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9CCB2" w14:textId="683A97A9" w:rsidR="00052FF6" w:rsidRDefault="00C344C3" w:rsidP="001646DA">
      <w:pPr>
        <w:pStyle w:val="AralkYok"/>
        <w:jc w:val="center"/>
        <w:rPr>
          <w:rStyle w:val="Gl"/>
          <w:rFonts w:eastAsia="SimSun"/>
          <w:color w:val="000000"/>
          <w:sz w:val="28"/>
          <w:szCs w:val="28"/>
          <w:lang w:eastAsia="zh-CN"/>
        </w:rPr>
      </w:pPr>
      <w:r>
        <w:rPr>
          <w:rStyle w:val="Gl"/>
          <w:rFonts w:eastAsia="SimSun"/>
          <w:color w:val="000000"/>
          <w:sz w:val="28"/>
          <w:szCs w:val="28"/>
          <w:lang w:eastAsia="zh-CN"/>
        </w:rPr>
        <w:t>A</w:t>
      </w:r>
      <w:r w:rsidRPr="0011174D">
        <w:rPr>
          <w:rStyle w:val="Gl"/>
          <w:rFonts w:eastAsia="SimSun"/>
          <w:color w:val="000000"/>
          <w:sz w:val="28"/>
          <w:szCs w:val="28"/>
          <w:lang w:eastAsia="zh-CN"/>
        </w:rPr>
        <w:t xml:space="preserve"> REVIEW</w:t>
      </w:r>
      <w:r>
        <w:rPr>
          <w:rStyle w:val="Gl"/>
          <w:rFonts w:eastAsia="SimSun"/>
          <w:color w:val="000000"/>
          <w:sz w:val="28"/>
          <w:szCs w:val="28"/>
          <w:lang w:eastAsia="zh-CN"/>
        </w:rPr>
        <w:t xml:space="preserve"> OF </w:t>
      </w:r>
      <w:r w:rsidRPr="0011174D">
        <w:rPr>
          <w:rStyle w:val="Gl"/>
          <w:rFonts w:eastAsia="SimSun"/>
          <w:color w:val="000000"/>
          <w:sz w:val="28"/>
          <w:szCs w:val="28"/>
          <w:lang w:eastAsia="zh-CN"/>
        </w:rPr>
        <w:t xml:space="preserve">WALKING </w:t>
      </w:r>
      <w:r>
        <w:rPr>
          <w:rStyle w:val="Gl"/>
          <w:rFonts w:eastAsia="SimSun"/>
          <w:color w:val="000000"/>
          <w:sz w:val="28"/>
          <w:szCs w:val="28"/>
          <w:lang w:eastAsia="zh-CN"/>
        </w:rPr>
        <w:t>AND</w:t>
      </w:r>
      <w:r w:rsidRPr="0011174D">
        <w:rPr>
          <w:rStyle w:val="Gl"/>
          <w:rFonts w:eastAsia="SimSun"/>
          <w:color w:val="000000"/>
          <w:sz w:val="28"/>
          <w:szCs w:val="28"/>
          <w:lang w:eastAsia="zh-CN"/>
        </w:rPr>
        <w:t xml:space="preserve"> CYCLING AS A METHOD OF SUSTAINABLE TRANSPORTATION</w:t>
      </w:r>
    </w:p>
    <w:p w14:paraId="6A2E62C1" w14:textId="77777777" w:rsidR="0011174D" w:rsidRPr="00CA3EC3" w:rsidRDefault="0011174D" w:rsidP="001646DA">
      <w:pPr>
        <w:pStyle w:val="AralkYok"/>
        <w:jc w:val="center"/>
        <w:rPr>
          <w:rStyle w:val="Gl"/>
          <w:sz w:val="24"/>
          <w:szCs w:val="24"/>
        </w:rPr>
      </w:pPr>
    </w:p>
    <w:p w14:paraId="378EB828" w14:textId="108F7DA1" w:rsidR="000A0353" w:rsidRDefault="005D3806" w:rsidP="001646DA">
      <w:pPr>
        <w:ind w:right="-59"/>
        <w:jc w:val="center"/>
        <w:rPr>
          <w:rFonts w:eastAsia="Times New Roman"/>
          <w:b/>
          <w:bCs/>
          <w:vertAlign w:val="superscript"/>
        </w:rPr>
      </w:pPr>
      <w:proofErr w:type="spellStart"/>
      <w:r w:rsidRPr="000A0353">
        <w:rPr>
          <w:rFonts w:eastAsia="Times New Roman"/>
          <w:b/>
          <w:bCs/>
        </w:rPr>
        <w:t>Zanariah</w:t>
      </w:r>
      <w:proofErr w:type="spellEnd"/>
      <w:r w:rsidRPr="000A0353">
        <w:rPr>
          <w:rFonts w:eastAsia="Times New Roman"/>
          <w:b/>
          <w:bCs/>
        </w:rPr>
        <w:t xml:space="preserve"> Kasim</w:t>
      </w:r>
      <w:r w:rsidR="00667865" w:rsidRPr="000A0353">
        <w:rPr>
          <w:rFonts w:eastAsia="Times New Roman"/>
          <w:b/>
          <w:bCs/>
          <w:vertAlign w:val="superscript"/>
        </w:rPr>
        <w:t>1</w:t>
      </w:r>
    </w:p>
    <w:p w14:paraId="793BBB28" w14:textId="77777777" w:rsidR="00667865" w:rsidRPr="000A0353" w:rsidRDefault="00667865" w:rsidP="001646DA">
      <w:pPr>
        <w:ind w:right="-59"/>
        <w:jc w:val="center"/>
        <w:rPr>
          <w:rFonts w:eastAsia="Times New Roman"/>
          <w:b/>
          <w:bCs/>
          <w:vertAlign w:val="superscript"/>
        </w:rPr>
      </w:pPr>
      <w:r w:rsidRPr="000A0353">
        <w:rPr>
          <w:rFonts w:eastAsia="Times New Roman"/>
          <w:b/>
          <w:bCs/>
        </w:rPr>
        <w:t xml:space="preserve"> </w:t>
      </w:r>
    </w:p>
    <w:p w14:paraId="0387EB91" w14:textId="0D79E33E" w:rsidR="00667865" w:rsidRDefault="00667865" w:rsidP="001646DA">
      <w:pPr>
        <w:ind w:right="-59"/>
        <w:jc w:val="center"/>
        <w:rPr>
          <w:rFonts w:eastAsia="Times New Roman"/>
        </w:rPr>
      </w:pPr>
      <w:r w:rsidRPr="000A0353">
        <w:rPr>
          <w:rFonts w:eastAsia="Times New Roman"/>
        </w:rPr>
        <w:t>¹</w:t>
      </w:r>
      <w:r w:rsidR="0011174D" w:rsidRPr="0011174D">
        <w:t xml:space="preserve"> </w:t>
      </w:r>
      <w:r w:rsidR="0011174D" w:rsidRPr="0011174D">
        <w:rPr>
          <w:rFonts w:eastAsia="Times New Roman"/>
        </w:rPr>
        <w:t>Civil engineering department</w:t>
      </w:r>
      <w:r w:rsidRPr="000A0353">
        <w:rPr>
          <w:rFonts w:eastAsia="Times New Roman"/>
        </w:rPr>
        <w:t xml:space="preserve">, </w:t>
      </w:r>
      <w:proofErr w:type="spellStart"/>
      <w:r w:rsidRPr="000A0353">
        <w:rPr>
          <w:rFonts w:eastAsia="Times New Roman"/>
        </w:rPr>
        <w:t>P</w:t>
      </w:r>
      <w:r w:rsidR="001774BA" w:rsidRPr="000A0353">
        <w:rPr>
          <w:rFonts w:eastAsia="Times New Roman"/>
        </w:rPr>
        <w:t>oliteknik</w:t>
      </w:r>
      <w:proofErr w:type="spellEnd"/>
      <w:r w:rsidR="001774BA" w:rsidRPr="000A0353">
        <w:rPr>
          <w:rFonts w:eastAsia="Times New Roman"/>
        </w:rPr>
        <w:t xml:space="preserve"> </w:t>
      </w:r>
      <w:r w:rsidRPr="000A0353">
        <w:rPr>
          <w:rFonts w:eastAsia="Times New Roman"/>
        </w:rPr>
        <w:t>S</w:t>
      </w:r>
      <w:r w:rsidR="001774BA" w:rsidRPr="000A0353">
        <w:rPr>
          <w:rFonts w:eastAsia="Times New Roman"/>
        </w:rPr>
        <w:t xml:space="preserve">ultan </w:t>
      </w:r>
      <w:proofErr w:type="spellStart"/>
      <w:r w:rsidRPr="000A0353">
        <w:rPr>
          <w:rFonts w:eastAsia="Times New Roman"/>
        </w:rPr>
        <w:t>I</w:t>
      </w:r>
      <w:r w:rsidR="001774BA" w:rsidRPr="000A0353">
        <w:rPr>
          <w:rFonts w:eastAsia="Times New Roman"/>
        </w:rPr>
        <w:t>dris</w:t>
      </w:r>
      <w:proofErr w:type="spellEnd"/>
      <w:r w:rsidR="001774BA" w:rsidRPr="000A0353">
        <w:rPr>
          <w:rFonts w:eastAsia="Times New Roman"/>
        </w:rPr>
        <w:t xml:space="preserve"> </w:t>
      </w:r>
      <w:r w:rsidRPr="000A0353">
        <w:rPr>
          <w:rFonts w:eastAsia="Times New Roman"/>
        </w:rPr>
        <w:t>S</w:t>
      </w:r>
      <w:r w:rsidR="001774BA" w:rsidRPr="000A0353">
        <w:rPr>
          <w:rFonts w:eastAsia="Times New Roman"/>
        </w:rPr>
        <w:t>hah</w:t>
      </w:r>
      <w:r w:rsidRPr="000A0353">
        <w:rPr>
          <w:rFonts w:eastAsia="Times New Roman"/>
        </w:rPr>
        <w:t xml:space="preserve">, </w:t>
      </w:r>
      <w:proofErr w:type="spellStart"/>
      <w:r w:rsidRPr="000A0353">
        <w:rPr>
          <w:rFonts w:eastAsia="Times New Roman"/>
        </w:rPr>
        <w:t>Sabak</w:t>
      </w:r>
      <w:proofErr w:type="spellEnd"/>
      <w:r w:rsidRPr="000A0353">
        <w:rPr>
          <w:rFonts w:eastAsia="Times New Roman"/>
        </w:rPr>
        <w:t xml:space="preserve"> </w:t>
      </w:r>
      <w:proofErr w:type="spellStart"/>
      <w:r w:rsidRPr="000A0353">
        <w:rPr>
          <w:rFonts w:eastAsia="Times New Roman"/>
        </w:rPr>
        <w:t>Bernam</w:t>
      </w:r>
      <w:proofErr w:type="spellEnd"/>
      <w:r w:rsidRPr="000A0353">
        <w:rPr>
          <w:rFonts w:eastAsia="Times New Roman"/>
        </w:rPr>
        <w:t>, Selangor</w:t>
      </w:r>
      <w:r w:rsidR="0011174D">
        <w:rPr>
          <w:rFonts w:eastAsia="Times New Roman"/>
        </w:rPr>
        <w:t xml:space="preserve"> Malaysia</w:t>
      </w:r>
    </w:p>
    <w:p w14:paraId="1064BADF" w14:textId="77777777" w:rsidR="000A0353" w:rsidRPr="000A0353" w:rsidRDefault="000A0353" w:rsidP="001646DA">
      <w:pPr>
        <w:ind w:right="-59"/>
        <w:jc w:val="center"/>
        <w:rPr>
          <w:rFonts w:eastAsia="Times New Roman"/>
        </w:rPr>
      </w:pPr>
    </w:p>
    <w:p w14:paraId="0361C266" w14:textId="24B00119" w:rsidR="00EE7379" w:rsidRPr="000A0353" w:rsidRDefault="00253A7F" w:rsidP="001646DA">
      <w:pPr>
        <w:ind w:right="-59"/>
        <w:jc w:val="center"/>
        <w:rPr>
          <w:rFonts w:eastAsia="Times New Roman"/>
          <w:color w:val="0070C0"/>
        </w:rPr>
      </w:pPr>
      <w:r w:rsidRPr="000A0353">
        <w:rPr>
          <w:rFonts w:eastAsia="Times New Roman"/>
        </w:rPr>
        <w:t>*</w:t>
      </w:r>
      <w:r w:rsidR="0011174D" w:rsidRPr="0011174D">
        <w:t xml:space="preserve"> </w:t>
      </w:r>
      <w:r w:rsidR="0011174D">
        <w:rPr>
          <w:rFonts w:eastAsia="Times New Roman"/>
        </w:rPr>
        <w:t>Correspondent</w:t>
      </w:r>
      <w:r w:rsidR="0011174D" w:rsidRPr="0011174D">
        <w:rPr>
          <w:rFonts w:eastAsia="Times New Roman"/>
        </w:rPr>
        <w:t xml:space="preserve"> author</w:t>
      </w:r>
      <w:r w:rsidR="00291E62" w:rsidRPr="000A0353">
        <w:rPr>
          <w:rFonts w:eastAsia="Times New Roman"/>
        </w:rPr>
        <w:t xml:space="preserve">: </w:t>
      </w:r>
      <w:r w:rsidR="009925DF">
        <w:rPr>
          <w:rFonts w:eastAsia="Times New Roman"/>
        </w:rPr>
        <w:t>kzanariah</w:t>
      </w:r>
      <w:r w:rsidRPr="002E0570">
        <w:rPr>
          <w:rFonts w:eastAsia="Times New Roman"/>
        </w:rPr>
        <w:t>@</w:t>
      </w:r>
      <w:r w:rsidR="0011174D">
        <w:rPr>
          <w:rFonts w:eastAsia="Times New Roman"/>
        </w:rPr>
        <w:t>gmail</w:t>
      </w:r>
      <w:r w:rsidRPr="002E0570">
        <w:rPr>
          <w:rFonts w:eastAsia="Times New Roman"/>
        </w:rPr>
        <w:t>.my</w:t>
      </w:r>
    </w:p>
    <w:p w14:paraId="586B7E2C" w14:textId="77777777" w:rsidR="00EE7379" w:rsidRPr="000A0353" w:rsidRDefault="00EE7379" w:rsidP="00EE7379">
      <w:pPr>
        <w:ind w:right="-59"/>
        <w:jc w:val="center"/>
      </w:pPr>
    </w:p>
    <w:p w14:paraId="66904998" w14:textId="77777777" w:rsidR="0011174D" w:rsidRPr="0011174D" w:rsidRDefault="0011174D" w:rsidP="0011174D">
      <w:pPr>
        <w:pStyle w:val="AralkYok"/>
        <w:jc w:val="both"/>
        <w:rPr>
          <w:rStyle w:val="Gl"/>
          <w:sz w:val="24"/>
          <w:szCs w:val="24"/>
        </w:rPr>
      </w:pPr>
      <w:r w:rsidRPr="0011174D">
        <w:rPr>
          <w:rStyle w:val="Gl"/>
          <w:sz w:val="24"/>
          <w:szCs w:val="24"/>
        </w:rPr>
        <w:t>ABSTRACT</w:t>
      </w:r>
    </w:p>
    <w:p w14:paraId="6760C0F0" w14:textId="5E292E31" w:rsidR="00682461" w:rsidRPr="00A621D3" w:rsidRDefault="0011174D" w:rsidP="0011174D">
      <w:pPr>
        <w:pStyle w:val="AralkYok"/>
        <w:jc w:val="both"/>
        <w:rPr>
          <w:rStyle w:val="Gl"/>
          <w:b w:val="0"/>
          <w:bCs w:val="0"/>
        </w:rPr>
      </w:pPr>
      <w:r w:rsidRPr="00A621D3">
        <w:rPr>
          <w:rStyle w:val="Gl"/>
          <w:b w:val="0"/>
          <w:bCs w:val="0"/>
        </w:rPr>
        <w:t xml:space="preserve">Many studies have been conducted focusing on the relationship between climate change and greenhouses related to the transportation and emissions of greenhouse gases. Sustainable transportation is transportation that is capable support the mobility needs of the community in a way that does not harm the environment and does not affect the mobility needs of future generations. This </w:t>
      </w:r>
      <w:proofErr w:type="gramStart"/>
      <w:r w:rsidR="008E1495">
        <w:rPr>
          <w:rStyle w:val="Gl"/>
          <w:b w:val="0"/>
          <w:bCs w:val="0"/>
        </w:rPr>
        <w:t>paper</w:t>
      </w:r>
      <w:r w:rsidRPr="00A621D3">
        <w:rPr>
          <w:rStyle w:val="Gl"/>
          <w:b w:val="0"/>
          <w:bCs w:val="0"/>
        </w:rPr>
        <w:t xml:space="preserve">  systematically</w:t>
      </w:r>
      <w:proofErr w:type="gramEnd"/>
      <w:r w:rsidRPr="00A621D3">
        <w:rPr>
          <w:rStyle w:val="Gl"/>
          <w:b w:val="0"/>
          <w:bCs w:val="0"/>
        </w:rPr>
        <w:t xml:space="preserve"> reviews </w:t>
      </w:r>
      <w:r w:rsidR="00437EEF" w:rsidRPr="00437EEF">
        <w:rPr>
          <w:rStyle w:val="Gl"/>
          <w:b w:val="0"/>
          <w:bCs w:val="0"/>
        </w:rPr>
        <w:t>seventeen</w:t>
      </w:r>
      <w:r w:rsidR="00437EEF">
        <w:rPr>
          <w:rStyle w:val="Gl"/>
          <w:b w:val="0"/>
          <w:bCs w:val="0"/>
        </w:rPr>
        <w:t xml:space="preserve"> </w:t>
      </w:r>
      <w:r w:rsidRPr="00A621D3">
        <w:rPr>
          <w:rStyle w:val="Gl"/>
          <w:b w:val="0"/>
          <w:bCs w:val="0"/>
        </w:rPr>
        <w:t xml:space="preserve">researches on the effectiveness of walking </w:t>
      </w:r>
      <w:r w:rsidR="00F85F63">
        <w:rPr>
          <w:rStyle w:val="Gl"/>
          <w:b w:val="0"/>
          <w:bCs w:val="0"/>
        </w:rPr>
        <w:t>and</w:t>
      </w:r>
      <w:r w:rsidRPr="00A621D3">
        <w:rPr>
          <w:rStyle w:val="Gl"/>
          <w:b w:val="0"/>
          <w:bCs w:val="0"/>
        </w:rPr>
        <w:t xml:space="preserve"> cycling as one of the sustainable means of transportation. Cycling </w:t>
      </w:r>
      <w:r w:rsidR="00F85F63">
        <w:rPr>
          <w:rStyle w:val="Gl"/>
          <w:b w:val="0"/>
          <w:bCs w:val="0"/>
        </w:rPr>
        <w:t>and</w:t>
      </w:r>
      <w:r w:rsidRPr="00A621D3">
        <w:rPr>
          <w:rStyle w:val="Gl"/>
          <w:b w:val="0"/>
          <w:bCs w:val="0"/>
        </w:rPr>
        <w:t xml:space="preserve"> walking activities successfully address the problem of dependence on motor vehicles and in turn can reduce carbon dioxide (CO</w:t>
      </w:r>
      <w:r w:rsidRPr="002A2E86">
        <w:rPr>
          <w:rStyle w:val="Gl"/>
          <w:b w:val="0"/>
          <w:bCs w:val="0"/>
          <w:vertAlign w:val="subscript"/>
        </w:rPr>
        <w:t>2</w:t>
      </w:r>
      <w:r w:rsidRPr="00A621D3">
        <w:rPr>
          <w:rStyle w:val="Gl"/>
          <w:b w:val="0"/>
          <w:bCs w:val="0"/>
        </w:rPr>
        <w:t>) emissions and the greenhouse effect that will lead to climate change. More importantly, walking and cycling activities can have a positive impact towards producing an environment of minimal greenhouse gas emissions and a healthy and prosperous community.</w:t>
      </w:r>
    </w:p>
    <w:p w14:paraId="6760FA8B" w14:textId="77777777" w:rsidR="0011174D" w:rsidRPr="000A0353" w:rsidRDefault="0011174D" w:rsidP="0011174D">
      <w:pPr>
        <w:pStyle w:val="AralkYok"/>
        <w:jc w:val="both"/>
        <w:rPr>
          <w:rStyle w:val="Vurgu"/>
        </w:rPr>
      </w:pPr>
    </w:p>
    <w:p w14:paraId="05D69B5F" w14:textId="6A5019B2" w:rsidR="00CE365A" w:rsidRPr="000A0353" w:rsidRDefault="00A621D3" w:rsidP="00CE365A">
      <w:pPr>
        <w:pStyle w:val="AralkYok"/>
      </w:pPr>
      <w:r w:rsidRPr="00A621D3">
        <w:rPr>
          <w:rStyle w:val="Vurgu"/>
        </w:rPr>
        <w:t xml:space="preserve">Keywords: </w:t>
      </w:r>
      <w:bookmarkStart w:id="0" w:name="_GoBack"/>
      <w:r w:rsidRPr="00A621D3">
        <w:rPr>
          <w:rStyle w:val="Vurgu"/>
        </w:rPr>
        <w:t>Sustainable transportation; walking; active community; comfortable walking distance.</w:t>
      </w:r>
      <w:bookmarkEnd w:id="0"/>
    </w:p>
    <w:p w14:paraId="1513395F" w14:textId="2572640F" w:rsidR="00794D21" w:rsidRDefault="00794D21" w:rsidP="002E268C">
      <w:pPr>
        <w:pStyle w:val="Balk1"/>
        <w:rPr>
          <w:szCs w:val="24"/>
        </w:rPr>
      </w:pPr>
      <w:r w:rsidRPr="00CA3EC3">
        <w:rPr>
          <w:szCs w:val="24"/>
        </w:rPr>
        <w:t>1.</w:t>
      </w:r>
      <w:r w:rsidR="00291E62" w:rsidRPr="00CA3EC3">
        <w:rPr>
          <w:szCs w:val="24"/>
        </w:rPr>
        <w:t xml:space="preserve"> </w:t>
      </w:r>
      <w:r w:rsidR="00A621D3" w:rsidRPr="00A621D3">
        <w:rPr>
          <w:szCs w:val="24"/>
        </w:rPr>
        <w:t>INTRODUCTION</w:t>
      </w:r>
    </w:p>
    <w:p w14:paraId="1D8CAB49" w14:textId="77777777" w:rsidR="00301829" w:rsidRPr="00301829" w:rsidRDefault="00301829" w:rsidP="00301829"/>
    <w:p w14:paraId="3893C4B8" w14:textId="391A2685" w:rsidR="0058722A" w:rsidRPr="00CA3EC3" w:rsidRDefault="002E268C" w:rsidP="002E268C">
      <w:pPr>
        <w:pStyle w:val="Balk2"/>
        <w:rPr>
          <w:color w:val="auto"/>
          <w:szCs w:val="24"/>
        </w:rPr>
      </w:pPr>
      <w:r w:rsidRPr="00CA3EC3">
        <w:rPr>
          <w:szCs w:val="24"/>
        </w:rPr>
        <w:t xml:space="preserve">1.1 </w:t>
      </w:r>
      <w:r w:rsidR="00A621D3" w:rsidRPr="00A621D3">
        <w:rPr>
          <w:szCs w:val="24"/>
        </w:rPr>
        <w:t>The Impact of Transportation on Global Climate Change</w:t>
      </w:r>
    </w:p>
    <w:p w14:paraId="0242426E" w14:textId="2DD49ACC" w:rsidR="00A621D3" w:rsidRPr="0068084B" w:rsidRDefault="00A621D3" w:rsidP="007247CF">
      <w:pPr>
        <w:jc w:val="both"/>
        <w:rPr>
          <w:rFonts w:eastAsia="Times New Roman"/>
          <w:sz w:val="24"/>
          <w:szCs w:val="24"/>
        </w:rPr>
      </w:pPr>
      <w:r w:rsidRPr="00A621D3">
        <w:rPr>
          <w:rFonts w:eastAsia="Times New Roman"/>
          <w:sz w:val="24"/>
          <w:szCs w:val="24"/>
        </w:rPr>
        <w:t xml:space="preserve">Many studies have been conducted focusing on the relationship between climate change and greenhouse-related transportation and gas emissions. </w:t>
      </w:r>
      <w:proofErr w:type="spellStart"/>
      <w:r w:rsidRPr="0068084B">
        <w:rPr>
          <w:rFonts w:eastAsia="Times New Roman"/>
          <w:sz w:val="24"/>
          <w:szCs w:val="24"/>
        </w:rPr>
        <w:t>Caprì</w:t>
      </w:r>
      <w:proofErr w:type="spellEnd"/>
      <w:r w:rsidRPr="0068084B">
        <w:rPr>
          <w:rFonts w:eastAsia="Times New Roman"/>
          <w:sz w:val="24"/>
          <w:szCs w:val="24"/>
        </w:rPr>
        <w:t xml:space="preserve"> et al. (2016) noted that research towards addressing climate change problems especially those related to reducing greenhouse gas emissions and impacts has become a major focus among world scientists.</w:t>
      </w:r>
    </w:p>
    <w:p w14:paraId="38636D93" w14:textId="6DE195F1" w:rsidR="00A16408" w:rsidRPr="0068084B" w:rsidRDefault="003B573D" w:rsidP="007247CF">
      <w:pPr>
        <w:jc w:val="both"/>
        <w:rPr>
          <w:rFonts w:eastAsia="Times New Roman"/>
          <w:sz w:val="24"/>
          <w:szCs w:val="24"/>
        </w:rPr>
      </w:pPr>
      <w:r w:rsidRPr="0068084B">
        <w:rPr>
          <w:rFonts w:eastAsia="Times New Roman"/>
          <w:sz w:val="24"/>
          <w:szCs w:val="24"/>
        </w:rPr>
        <w:t xml:space="preserve"> </w:t>
      </w:r>
    </w:p>
    <w:p w14:paraId="243E735F" w14:textId="5B09A733" w:rsidR="00010C39" w:rsidRPr="0068084B" w:rsidRDefault="00A621D3" w:rsidP="00833F55">
      <w:pPr>
        <w:jc w:val="both"/>
        <w:rPr>
          <w:sz w:val="24"/>
          <w:szCs w:val="24"/>
        </w:rPr>
      </w:pPr>
      <w:r w:rsidRPr="0068084B">
        <w:rPr>
          <w:sz w:val="24"/>
          <w:szCs w:val="24"/>
        </w:rPr>
        <w:t>Sustainable transportation is transportation that is capable of supporting the mobility needs of society in a way that does not damage the environment and does not affect the mobility needs of future generations (</w:t>
      </w:r>
      <w:proofErr w:type="spellStart"/>
      <w:r w:rsidRPr="0068084B">
        <w:rPr>
          <w:sz w:val="24"/>
          <w:szCs w:val="24"/>
        </w:rPr>
        <w:t>Rodrigue</w:t>
      </w:r>
      <w:proofErr w:type="spellEnd"/>
      <w:r w:rsidRPr="0068084B">
        <w:rPr>
          <w:sz w:val="24"/>
          <w:szCs w:val="24"/>
        </w:rPr>
        <w:t xml:space="preserve">, 2020). Walking and cycling are among the simplest and most effective examples of sustainable transportation and have proven their effectiveness in many developed countries (Wang et al., 2016). When compared to driving, walking is a manual effort/force, with lower speeds and tends to travel shorter distances. Many researchers consider walking to be an active and sustainable transportation. This may be due to the positive effects of walking on human health and its environment (Balsas, 2003; Loo et al., 2017; </w:t>
      </w:r>
      <w:proofErr w:type="spellStart"/>
      <w:r w:rsidRPr="0068084B">
        <w:rPr>
          <w:sz w:val="24"/>
          <w:szCs w:val="24"/>
        </w:rPr>
        <w:t>Millward</w:t>
      </w:r>
      <w:proofErr w:type="spellEnd"/>
      <w:r w:rsidRPr="0068084B">
        <w:rPr>
          <w:sz w:val="24"/>
          <w:szCs w:val="24"/>
        </w:rPr>
        <w:t xml:space="preserve"> et al., 2013).</w:t>
      </w:r>
    </w:p>
    <w:p w14:paraId="1C6027B8" w14:textId="77777777" w:rsidR="00833F55" w:rsidRPr="0068084B" w:rsidRDefault="00833F55" w:rsidP="00833F55">
      <w:pPr>
        <w:jc w:val="both"/>
        <w:rPr>
          <w:rFonts w:eastAsia="Times New Roman"/>
          <w:sz w:val="24"/>
          <w:szCs w:val="24"/>
        </w:rPr>
      </w:pPr>
    </w:p>
    <w:p w14:paraId="0ADCC1EE" w14:textId="67E688DC" w:rsidR="00B9473F" w:rsidRDefault="00F85F63" w:rsidP="00B9473F">
      <w:pPr>
        <w:jc w:val="both"/>
        <w:rPr>
          <w:sz w:val="24"/>
          <w:szCs w:val="24"/>
        </w:rPr>
      </w:pPr>
      <w:r>
        <w:rPr>
          <w:sz w:val="24"/>
          <w:szCs w:val="24"/>
        </w:rPr>
        <w:t>T</w:t>
      </w:r>
      <w:r w:rsidR="00833F55" w:rsidRPr="00833F55">
        <w:rPr>
          <w:sz w:val="24"/>
          <w:szCs w:val="24"/>
        </w:rPr>
        <w:t xml:space="preserve">he first objective of this study was to identify </w:t>
      </w:r>
      <w:r>
        <w:rPr>
          <w:sz w:val="24"/>
          <w:szCs w:val="24"/>
        </w:rPr>
        <w:t>comfortable</w:t>
      </w:r>
      <w:r w:rsidR="00833F55" w:rsidRPr="00833F55">
        <w:rPr>
          <w:sz w:val="24"/>
          <w:szCs w:val="24"/>
        </w:rPr>
        <w:t xml:space="preserve"> walking and cycling distances. The second objective, aims to identify the physical building environment in an area whether urban, residential or campus that can help increase the level of walking and cycling activities. Finally, this study also aims to examine other factors that also influence the level of walking and cycling activities in an area. The scope of the study is only subject to activities (non-motorized transportations) namely walking and cycling.</w:t>
      </w:r>
    </w:p>
    <w:p w14:paraId="01A9F639" w14:textId="70578C4C" w:rsidR="00693657" w:rsidRDefault="00693657" w:rsidP="00B9473F">
      <w:pPr>
        <w:jc w:val="both"/>
        <w:rPr>
          <w:sz w:val="24"/>
          <w:szCs w:val="24"/>
        </w:rPr>
      </w:pPr>
    </w:p>
    <w:p w14:paraId="69AE2429" w14:textId="77777777" w:rsidR="00693657" w:rsidRPr="00022B0A" w:rsidRDefault="00693657" w:rsidP="00B9473F">
      <w:pPr>
        <w:jc w:val="both"/>
        <w:rPr>
          <w:sz w:val="24"/>
          <w:szCs w:val="24"/>
        </w:rPr>
      </w:pPr>
    </w:p>
    <w:p w14:paraId="2C24668F" w14:textId="5B8B69A4" w:rsidR="002E268C" w:rsidRPr="009D1C35" w:rsidRDefault="003557DB" w:rsidP="009D1C35">
      <w:pPr>
        <w:pStyle w:val="Balk1"/>
        <w:rPr>
          <w:szCs w:val="24"/>
        </w:rPr>
      </w:pPr>
      <w:r w:rsidRPr="00CA3EC3">
        <w:rPr>
          <w:szCs w:val="24"/>
        </w:rPr>
        <w:lastRenderedPageBreak/>
        <w:t>2</w:t>
      </w:r>
      <w:r w:rsidR="00DD1CBA" w:rsidRPr="00CA3EC3">
        <w:rPr>
          <w:szCs w:val="24"/>
        </w:rPr>
        <w:t xml:space="preserve">. </w:t>
      </w:r>
      <w:r w:rsidR="009D1C35" w:rsidRPr="009D1C35">
        <w:rPr>
          <w:szCs w:val="24"/>
        </w:rPr>
        <w:t>LITERATURE REVIEW</w:t>
      </w:r>
    </w:p>
    <w:p w14:paraId="2BFA4C3B" w14:textId="77777777" w:rsidR="009D1C35" w:rsidRDefault="009D1C35" w:rsidP="00DD6BCD">
      <w:pPr>
        <w:jc w:val="both"/>
        <w:rPr>
          <w:sz w:val="24"/>
          <w:szCs w:val="24"/>
        </w:rPr>
      </w:pPr>
    </w:p>
    <w:p w14:paraId="0B7F3426" w14:textId="48E961A1" w:rsidR="00A16408" w:rsidRPr="006410DB" w:rsidRDefault="009D1C35" w:rsidP="00DD6BCD">
      <w:pPr>
        <w:jc w:val="both"/>
        <w:rPr>
          <w:rFonts w:eastAsia="Times New Roman"/>
          <w:sz w:val="24"/>
          <w:szCs w:val="24"/>
        </w:rPr>
      </w:pPr>
      <w:r w:rsidRPr="009D1C35">
        <w:rPr>
          <w:sz w:val="24"/>
          <w:szCs w:val="24"/>
        </w:rPr>
        <w:t xml:space="preserve">According to </w:t>
      </w:r>
      <w:proofErr w:type="spellStart"/>
      <w:r w:rsidRPr="0068084B">
        <w:rPr>
          <w:sz w:val="24"/>
          <w:szCs w:val="24"/>
        </w:rPr>
        <w:t>Cubukcu</w:t>
      </w:r>
      <w:proofErr w:type="spellEnd"/>
      <w:r w:rsidRPr="0068084B">
        <w:rPr>
          <w:sz w:val="24"/>
          <w:szCs w:val="24"/>
        </w:rPr>
        <w:t xml:space="preserve"> (2013) </w:t>
      </w:r>
      <w:r w:rsidRPr="009D1C35">
        <w:rPr>
          <w:sz w:val="24"/>
          <w:szCs w:val="24"/>
        </w:rPr>
        <w:t xml:space="preserve">walking plays an important role in the continuity of a place. Places are easily accessible on foot and when people walk, they get to know their </w:t>
      </w:r>
      <w:proofErr w:type="spellStart"/>
      <w:r w:rsidRPr="009D1C35">
        <w:rPr>
          <w:sz w:val="24"/>
          <w:szCs w:val="24"/>
        </w:rPr>
        <w:t>neighbo</w:t>
      </w:r>
      <w:r w:rsidR="00B95D47">
        <w:rPr>
          <w:sz w:val="24"/>
          <w:szCs w:val="24"/>
        </w:rPr>
        <w:t>u</w:t>
      </w:r>
      <w:r w:rsidRPr="009D1C35">
        <w:rPr>
          <w:sz w:val="24"/>
          <w:szCs w:val="24"/>
        </w:rPr>
        <w:t>rs</w:t>
      </w:r>
      <w:proofErr w:type="spellEnd"/>
      <w:r w:rsidRPr="009D1C35">
        <w:rPr>
          <w:sz w:val="24"/>
          <w:szCs w:val="24"/>
        </w:rPr>
        <w:t xml:space="preserve"> and they can identify strangers in the </w:t>
      </w:r>
      <w:proofErr w:type="spellStart"/>
      <w:r w:rsidRPr="009D1C35">
        <w:rPr>
          <w:sz w:val="24"/>
          <w:szCs w:val="24"/>
        </w:rPr>
        <w:t>neighbo</w:t>
      </w:r>
      <w:r w:rsidR="002C1890">
        <w:rPr>
          <w:sz w:val="24"/>
          <w:szCs w:val="24"/>
        </w:rPr>
        <w:t>u</w:t>
      </w:r>
      <w:r w:rsidRPr="009D1C35">
        <w:rPr>
          <w:sz w:val="24"/>
          <w:szCs w:val="24"/>
        </w:rPr>
        <w:t>rhood</w:t>
      </w:r>
      <w:proofErr w:type="spellEnd"/>
      <w:r w:rsidRPr="009D1C35">
        <w:rPr>
          <w:sz w:val="24"/>
          <w:szCs w:val="24"/>
        </w:rPr>
        <w:t xml:space="preserve"> easily. In other words walking helps increase social supervision. Generally, residential areas are places where people not only relax, but also spend time with family, entertain their friends and unwind. Among the most effective development strategies to increase walking and cycling activities is to plan the position of a focal point, the distance to transit stops and stations within walking distance. According to a study from </w:t>
      </w:r>
      <w:proofErr w:type="spellStart"/>
      <w:r w:rsidRPr="0068084B">
        <w:rPr>
          <w:sz w:val="24"/>
          <w:szCs w:val="24"/>
        </w:rPr>
        <w:t>Scheiner</w:t>
      </w:r>
      <w:proofErr w:type="spellEnd"/>
      <w:r w:rsidRPr="0068084B">
        <w:rPr>
          <w:sz w:val="24"/>
          <w:szCs w:val="24"/>
        </w:rPr>
        <w:t xml:space="preserve"> (2010b), </w:t>
      </w:r>
      <w:r w:rsidRPr="009D1C35">
        <w:rPr>
          <w:sz w:val="24"/>
          <w:szCs w:val="24"/>
        </w:rPr>
        <w:t xml:space="preserve">distance is an important factor in deciding whether to walk to any destination. For example, distance to the nearest facility turned out to be an important impact factor influencing the frequency of shopping trips on foot. While the study </w:t>
      </w:r>
      <w:r w:rsidRPr="0068084B">
        <w:rPr>
          <w:sz w:val="24"/>
          <w:szCs w:val="24"/>
        </w:rPr>
        <w:t xml:space="preserve">of Ye et al. (2005) in </w:t>
      </w:r>
      <w:r w:rsidRPr="009D1C35">
        <w:rPr>
          <w:sz w:val="24"/>
          <w:szCs w:val="24"/>
        </w:rPr>
        <w:t>Table 1 emphasize tha</w:t>
      </w:r>
      <w:r w:rsidR="00B347C5">
        <w:rPr>
          <w:sz w:val="24"/>
          <w:szCs w:val="24"/>
        </w:rPr>
        <w:t>t</w:t>
      </w:r>
      <w:r w:rsidRPr="009D1C35">
        <w:rPr>
          <w:sz w:val="24"/>
          <w:szCs w:val="24"/>
        </w:rPr>
        <w:t xml:space="preserve"> </w:t>
      </w:r>
      <w:proofErr w:type="spellStart"/>
      <w:r w:rsidRPr="009D1C35">
        <w:rPr>
          <w:sz w:val="24"/>
          <w:szCs w:val="24"/>
        </w:rPr>
        <w:t>pede</w:t>
      </w:r>
      <w:r w:rsidR="00114177">
        <w:rPr>
          <w:sz w:val="24"/>
          <w:szCs w:val="24"/>
        </w:rPr>
        <w:t>s</w:t>
      </w:r>
      <w:r w:rsidRPr="009D1C35">
        <w:rPr>
          <w:sz w:val="24"/>
          <w:szCs w:val="24"/>
        </w:rPr>
        <w:t>trianization</w:t>
      </w:r>
      <w:proofErr w:type="spellEnd"/>
      <w:r w:rsidRPr="009D1C35">
        <w:rPr>
          <w:sz w:val="24"/>
          <w:szCs w:val="24"/>
        </w:rPr>
        <w:t xml:space="preserve"> and cycling approaches can encourage the use of public transit as well as transport linkage loop integration system as a key element of smart development policy.</w:t>
      </w:r>
    </w:p>
    <w:p w14:paraId="2A005220" w14:textId="77777777" w:rsidR="00D233B2" w:rsidRPr="006410DB" w:rsidRDefault="00D233B2" w:rsidP="00DD6BCD">
      <w:pPr>
        <w:jc w:val="both"/>
        <w:rPr>
          <w:sz w:val="24"/>
          <w:szCs w:val="24"/>
        </w:rPr>
      </w:pPr>
    </w:p>
    <w:p w14:paraId="695B5191" w14:textId="6B475935" w:rsidR="00A16408" w:rsidRPr="006410DB" w:rsidRDefault="002C1890" w:rsidP="00A16408">
      <w:pPr>
        <w:jc w:val="center"/>
        <w:rPr>
          <w:rFonts w:eastAsia="Times New Roman"/>
        </w:rPr>
      </w:pPr>
      <w:r w:rsidRPr="002C1890">
        <w:rPr>
          <w:rFonts w:eastAsia="Times New Roman"/>
        </w:rPr>
        <w:t>Table 1: Key Elements in Smart Growth Polic</w:t>
      </w:r>
      <w:r w:rsidRPr="0068084B">
        <w:rPr>
          <w:rFonts w:eastAsia="Times New Roman"/>
        </w:rPr>
        <w:t>y</w:t>
      </w:r>
      <w:r w:rsidR="00A16408" w:rsidRPr="0068084B">
        <w:rPr>
          <w:rFonts w:eastAsia="Times New Roman"/>
        </w:rPr>
        <w:t xml:space="preserve">, </w:t>
      </w:r>
      <w:r w:rsidR="00664F8A" w:rsidRPr="0068084B">
        <w:rPr>
          <w:rFonts w:eastAsia="Times New Roman"/>
          <w:sz w:val="24"/>
          <w:szCs w:val="24"/>
        </w:rPr>
        <w:fldChar w:fldCharType="begin" w:fldLock="1"/>
      </w:r>
      <w:r w:rsidR="00664F8A" w:rsidRPr="0068084B">
        <w:rPr>
          <w:rFonts w:eastAsia="Times New Roman"/>
          <w:sz w:val="24"/>
          <w:szCs w:val="24"/>
        </w:rPr>
        <w:instrText>ADDIN CSL_CITATION {"citationItems":[{"id":"ITEM-1","itemData":{"DOI":"10.1177/0885412204271668","ISSN":"08854122","abstract":"A \"smart growth\" agenda has been adopted by many different organizations. The label thus may have lost any clear-cut meaning due to the divergent perceptions and agendas of organizations using the term. Some appear to have adopted it as a form of political cover, whether for antigrowth or antiregulation positions. In other cases, the principles seem to be reformulated in response to the realities of local planning. This article first reviews smart growth statements from ten national organizations with divergent land use agendas. Despite their differing agendas, their broad conceptual definitions are found to converge. Turning to implementation efforts, the article then reviews forty-nine documents from two states: Georgia and Kentucky. The documents exhibit extreme variety in the meanings ascribed to smart growth. Moreover, few of the plans and policies incorporate multiple interventions, which is a key dimension of the smart growth approach as described by the national groups. Copyright © 2005 by Sage Publications.","author":[{"dropping-particle":"","family":"Ye","given":"Lin","non-dropping-particle":"","parse-names":false,"suffix":""},{"dropping-particle":"","family":"Mandpe","given":"Sumedha","non-dropping-particle":"","parse-names":false,"suffix":""},{"dropping-particle":"","family":"Meyer","given":"Peter B.","non-dropping-particle":"","parse-names":false,"suffix":""}],"container-title":"Journal of Planning Literature","id":"ITEM-1","issue":"3","issued":{"date-parts":[["2005"]]},"page":"301-315","title":"What is \"Smarth growth\" - Really?","type":"article-journal","volume":"19"},"uris":["http://www.mendeley.com/documents/?uuid=93c343b4-8a3d-4f7c-ba17-1519fc3fe11c"]}],"mendeley":{"formattedCitation":"(Ye, Mandpe, &amp; Meyer, 2005)","manualFormatting":"Ye et al. (2005)","plainTextFormattedCitation":"(Ye, Mandpe, &amp; Meyer, 2005)","previouslyFormattedCitation":"(Ye, Mandpe, &amp; Meyer, 2005)"},"properties":{"noteIndex":0},"schema":"https://github.com/citation-style-language/schema/raw/master/csl-citation.json"}</w:instrText>
      </w:r>
      <w:r w:rsidR="00664F8A" w:rsidRPr="0068084B">
        <w:rPr>
          <w:rFonts w:eastAsia="Times New Roman"/>
          <w:sz w:val="24"/>
          <w:szCs w:val="24"/>
        </w:rPr>
        <w:fldChar w:fldCharType="separate"/>
      </w:r>
      <w:r w:rsidR="00664F8A" w:rsidRPr="0068084B">
        <w:rPr>
          <w:rFonts w:eastAsia="Times New Roman"/>
          <w:noProof/>
          <w:sz w:val="24"/>
          <w:szCs w:val="24"/>
        </w:rPr>
        <w:t>Ye et al. (2005)</w:t>
      </w:r>
      <w:r w:rsidR="00664F8A" w:rsidRPr="0068084B">
        <w:rPr>
          <w:rFonts w:eastAsia="Times New Roman"/>
          <w:sz w:val="24"/>
          <w:szCs w:val="24"/>
        </w:rPr>
        <w:fldChar w:fldCharType="end"/>
      </w:r>
    </w:p>
    <w:p w14:paraId="6F550D80" w14:textId="77777777" w:rsidR="00D233B2" w:rsidRDefault="00D233B2" w:rsidP="00DD6BCD">
      <w:pPr>
        <w:jc w:val="both"/>
        <w:rPr>
          <w:noProof/>
        </w:rPr>
      </w:pPr>
    </w:p>
    <w:tbl>
      <w:tblPr>
        <w:tblW w:w="0" w:type="auto"/>
        <w:tblLook w:val="04A0" w:firstRow="1" w:lastRow="0" w:firstColumn="1" w:lastColumn="0" w:noHBand="0" w:noVBand="1"/>
      </w:tblPr>
      <w:tblGrid>
        <w:gridCol w:w="3369"/>
        <w:gridCol w:w="2788"/>
        <w:gridCol w:w="3079"/>
      </w:tblGrid>
      <w:tr w:rsidR="00D233B2" w14:paraId="0BEA164A" w14:textId="77777777" w:rsidTr="00F26A71">
        <w:tc>
          <w:tcPr>
            <w:tcW w:w="3369" w:type="dxa"/>
            <w:tcBorders>
              <w:top w:val="single" w:sz="4" w:space="0" w:color="auto"/>
              <w:bottom w:val="single" w:sz="4" w:space="0" w:color="auto"/>
            </w:tcBorders>
            <w:shd w:val="clear" w:color="auto" w:fill="E7E6E6"/>
          </w:tcPr>
          <w:p w14:paraId="2CF3E1EF" w14:textId="0B7B17E6" w:rsidR="00D233B2" w:rsidRDefault="00847755" w:rsidP="00F26A71">
            <w:pPr>
              <w:jc w:val="center"/>
              <w:rPr>
                <w:noProof/>
              </w:rPr>
            </w:pPr>
            <w:r>
              <w:rPr>
                <w:noProof/>
              </w:rPr>
              <w:t>P</w:t>
            </w:r>
            <w:r w:rsidR="00B347C5">
              <w:rPr>
                <w:noProof/>
              </w:rPr>
              <w:t>lanning</w:t>
            </w:r>
          </w:p>
        </w:tc>
        <w:tc>
          <w:tcPr>
            <w:tcW w:w="2788" w:type="dxa"/>
            <w:tcBorders>
              <w:top w:val="single" w:sz="4" w:space="0" w:color="auto"/>
              <w:bottom w:val="single" w:sz="4" w:space="0" w:color="auto"/>
            </w:tcBorders>
            <w:shd w:val="clear" w:color="auto" w:fill="E7E6E6"/>
          </w:tcPr>
          <w:p w14:paraId="232F602C" w14:textId="536343B4" w:rsidR="00D233B2" w:rsidRDefault="00847755" w:rsidP="00F26A71">
            <w:pPr>
              <w:jc w:val="center"/>
              <w:rPr>
                <w:noProof/>
              </w:rPr>
            </w:pPr>
            <w:r>
              <w:rPr>
                <w:noProof/>
              </w:rPr>
              <w:t xml:space="preserve"> </w:t>
            </w:r>
            <w:r w:rsidR="00B347C5">
              <w:rPr>
                <w:noProof/>
              </w:rPr>
              <w:t>Transportation</w:t>
            </w:r>
          </w:p>
        </w:tc>
        <w:tc>
          <w:tcPr>
            <w:tcW w:w="3079" w:type="dxa"/>
            <w:tcBorders>
              <w:top w:val="single" w:sz="4" w:space="0" w:color="auto"/>
              <w:bottom w:val="single" w:sz="4" w:space="0" w:color="auto"/>
            </w:tcBorders>
            <w:shd w:val="clear" w:color="auto" w:fill="E7E6E6"/>
          </w:tcPr>
          <w:p w14:paraId="6B89435C" w14:textId="7DCFA848" w:rsidR="00D233B2" w:rsidRDefault="00B347C5" w:rsidP="00F26A71">
            <w:pPr>
              <w:jc w:val="center"/>
              <w:rPr>
                <w:noProof/>
              </w:rPr>
            </w:pPr>
            <w:r>
              <w:rPr>
                <w:noProof/>
              </w:rPr>
              <w:t>Economic Development</w:t>
            </w:r>
          </w:p>
        </w:tc>
      </w:tr>
      <w:tr w:rsidR="00D233B2" w14:paraId="1F018FC0" w14:textId="77777777" w:rsidTr="00F26A71">
        <w:tc>
          <w:tcPr>
            <w:tcW w:w="3369" w:type="dxa"/>
            <w:tcBorders>
              <w:top w:val="single" w:sz="4" w:space="0" w:color="auto"/>
              <w:bottom w:val="single" w:sz="4" w:space="0" w:color="auto"/>
            </w:tcBorders>
            <w:shd w:val="clear" w:color="auto" w:fill="auto"/>
          </w:tcPr>
          <w:p w14:paraId="2BC84AF7" w14:textId="66D43CAE" w:rsidR="002311A6" w:rsidRDefault="002311A6" w:rsidP="002311A6">
            <w:pPr>
              <w:numPr>
                <w:ilvl w:val="0"/>
                <w:numId w:val="10"/>
              </w:numPr>
              <w:jc w:val="both"/>
              <w:rPr>
                <w:noProof/>
              </w:rPr>
            </w:pPr>
            <w:r>
              <w:rPr>
                <w:noProof/>
              </w:rPr>
              <w:t>Public facilities planning</w:t>
            </w:r>
          </w:p>
          <w:p w14:paraId="3DF0B17C" w14:textId="731E990F" w:rsidR="002311A6" w:rsidRDefault="002311A6" w:rsidP="002311A6">
            <w:pPr>
              <w:numPr>
                <w:ilvl w:val="0"/>
                <w:numId w:val="10"/>
              </w:numPr>
              <w:jc w:val="both"/>
              <w:rPr>
                <w:noProof/>
              </w:rPr>
            </w:pPr>
            <w:r>
              <w:rPr>
                <w:noProof/>
              </w:rPr>
              <w:t>Comprehensive planning</w:t>
            </w:r>
          </w:p>
          <w:p w14:paraId="55D5AE06" w14:textId="54C8539F" w:rsidR="002311A6" w:rsidRDefault="002311A6" w:rsidP="002311A6">
            <w:pPr>
              <w:numPr>
                <w:ilvl w:val="0"/>
                <w:numId w:val="10"/>
              </w:numPr>
              <w:jc w:val="both"/>
              <w:rPr>
                <w:noProof/>
              </w:rPr>
            </w:pPr>
            <w:r>
              <w:rPr>
                <w:noProof/>
              </w:rPr>
              <w:t>Mixed land use</w:t>
            </w:r>
          </w:p>
          <w:p w14:paraId="0181FD11" w14:textId="4BF17269" w:rsidR="002311A6" w:rsidRDefault="002311A6" w:rsidP="002311A6">
            <w:pPr>
              <w:numPr>
                <w:ilvl w:val="0"/>
                <w:numId w:val="10"/>
              </w:numPr>
              <w:jc w:val="both"/>
              <w:rPr>
                <w:noProof/>
              </w:rPr>
            </w:pPr>
            <w:r>
              <w:rPr>
                <w:noProof/>
              </w:rPr>
              <w:t>Density increases</w:t>
            </w:r>
          </w:p>
          <w:p w14:paraId="72D62354" w14:textId="241E64D2" w:rsidR="002311A6" w:rsidRDefault="002311A6" w:rsidP="002311A6">
            <w:pPr>
              <w:numPr>
                <w:ilvl w:val="0"/>
                <w:numId w:val="10"/>
              </w:numPr>
              <w:jc w:val="both"/>
              <w:rPr>
                <w:noProof/>
              </w:rPr>
            </w:pPr>
            <w:r>
              <w:rPr>
                <w:noProof/>
              </w:rPr>
              <w:t>Road connectivity</w:t>
            </w:r>
          </w:p>
          <w:p w14:paraId="1C164987" w14:textId="1F5F3558" w:rsidR="002311A6" w:rsidRDefault="002311A6" w:rsidP="002311A6">
            <w:pPr>
              <w:numPr>
                <w:ilvl w:val="0"/>
                <w:numId w:val="10"/>
              </w:numPr>
              <w:jc w:val="both"/>
              <w:rPr>
                <w:noProof/>
              </w:rPr>
            </w:pPr>
            <w:r>
              <w:rPr>
                <w:noProof/>
              </w:rPr>
              <w:t>Alternative/innovative water</w:t>
            </w:r>
          </w:p>
          <w:p w14:paraId="1E0F7060" w14:textId="460FAD6F" w:rsidR="002311A6" w:rsidRDefault="002311A6" w:rsidP="002311A6">
            <w:pPr>
              <w:numPr>
                <w:ilvl w:val="0"/>
                <w:numId w:val="10"/>
              </w:numPr>
              <w:jc w:val="both"/>
              <w:rPr>
                <w:noProof/>
              </w:rPr>
            </w:pPr>
            <w:r>
              <w:rPr>
                <w:noProof/>
              </w:rPr>
              <w:t>Infrastructure and systems</w:t>
            </w:r>
          </w:p>
          <w:p w14:paraId="586C15F2" w14:textId="7D9D9966" w:rsidR="00847755" w:rsidRDefault="002311A6" w:rsidP="002311A6">
            <w:pPr>
              <w:numPr>
                <w:ilvl w:val="0"/>
                <w:numId w:val="10"/>
              </w:numPr>
              <w:rPr>
                <w:noProof/>
              </w:rPr>
            </w:pPr>
            <w:r>
              <w:rPr>
                <w:noProof/>
              </w:rPr>
              <w:t>Public facilities planning</w:t>
            </w:r>
          </w:p>
        </w:tc>
        <w:tc>
          <w:tcPr>
            <w:tcW w:w="2788" w:type="dxa"/>
            <w:tcBorders>
              <w:top w:val="single" w:sz="4" w:space="0" w:color="auto"/>
              <w:bottom w:val="single" w:sz="4" w:space="0" w:color="auto"/>
            </w:tcBorders>
            <w:shd w:val="clear" w:color="auto" w:fill="auto"/>
          </w:tcPr>
          <w:p w14:paraId="6BF72302" w14:textId="57C798EB" w:rsidR="002311A6" w:rsidRDefault="002311A6" w:rsidP="002311A6">
            <w:pPr>
              <w:numPr>
                <w:ilvl w:val="0"/>
                <w:numId w:val="10"/>
              </w:numPr>
              <w:rPr>
                <w:noProof/>
              </w:rPr>
            </w:pPr>
            <w:r>
              <w:rPr>
                <w:noProof/>
              </w:rPr>
              <w:t>Pedestrian</w:t>
            </w:r>
          </w:p>
          <w:p w14:paraId="0306F46C" w14:textId="4C1698C4" w:rsidR="002311A6" w:rsidRDefault="002311A6" w:rsidP="002311A6">
            <w:pPr>
              <w:numPr>
                <w:ilvl w:val="0"/>
                <w:numId w:val="10"/>
              </w:numPr>
              <w:rPr>
                <w:noProof/>
              </w:rPr>
            </w:pPr>
            <w:r>
              <w:rPr>
                <w:noProof/>
              </w:rPr>
              <w:t>Facilities for cycling</w:t>
            </w:r>
          </w:p>
          <w:p w14:paraId="3CDB8DE7" w14:textId="1007793C" w:rsidR="002311A6" w:rsidRDefault="002311A6" w:rsidP="002311A6">
            <w:pPr>
              <w:numPr>
                <w:ilvl w:val="0"/>
                <w:numId w:val="10"/>
              </w:numPr>
              <w:rPr>
                <w:noProof/>
              </w:rPr>
            </w:pPr>
            <w:r>
              <w:rPr>
                <w:noProof/>
              </w:rPr>
              <w:t>Promotion of public transit</w:t>
            </w:r>
          </w:p>
          <w:p w14:paraId="613C18F6" w14:textId="0BD63894" w:rsidR="00847755" w:rsidRDefault="002311A6" w:rsidP="002311A6">
            <w:pPr>
              <w:numPr>
                <w:ilvl w:val="0"/>
                <w:numId w:val="10"/>
              </w:numPr>
              <w:rPr>
                <w:noProof/>
              </w:rPr>
            </w:pPr>
            <w:r>
              <w:rPr>
                <w:noProof/>
              </w:rPr>
              <w:t>Integration of systems and node networks</w:t>
            </w:r>
          </w:p>
        </w:tc>
        <w:tc>
          <w:tcPr>
            <w:tcW w:w="3079" w:type="dxa"/>
            <w:tcBorders>
              <w:top w:val="single" w:sz="4" w:space="0" w:color="auto"/>
              <w:bottom w:val="single" w:sz="4" w:space="0" w:color="auto"/>
            </w:tcBorders>
            <w:shd w:val="clear" w:color="auto" w:fill="auto"/>
          </w:tcPr>
          <w:p w14:paraId="17D07076" w14:textId="2852C9E8" w:rsidR="009F2641" w:rsidRDefault="009F2641" w:rsidP="009F2641">
            <w:pPr>
              <w:numPr>
                <w:ilvl w:val="0"/>
                <w:numId w:val="10"/>
              </w:numPr>
              <w:rPr>
                <w:noProof/>
              </w:rPr>
            </w:pPr>
            <w:r>
              <w:rPr>
                <w:noProof/>
              </w:rPr>
              <w:t>Neighbourhood businesses</w:t>
            </w:r>
          </w:p>
          <w:p w14:paraId="327727A0" w14:textId="45C1ACC9" w:rsidR="009F2641" w:rsidRDefault="009F2641" w:rsidP="009F2641">
            <w:pPr>
              <w:numPr>
                <w:ilvl w:val="0"/>
                <w:numId w:val="10"/>
              </w:numPr>
              <w:rPr>
                <w:noProof/>
              </w:rPr>
            </w:pPr>
            <w:r>
              <w:rPr>
                <w:noProof/>
              </w:rPr>
              <w:t>Revitalization of the city center</w:t>
            </w:r>
          </w:p>
          <w:p w14:paraId="2037E6EA" w14:textId="70C560A9" w:rsidR="009F2641" w:rsidRDefault="009F2641" w:rsidP="009F2641">
            <w:pPr>
              <w:numPr>
                <w:ilvl w:val="0"/>
                <w:numId w:val="10"/>
              </w:numPr>
              <w:rPr>
                <w:noProof/>
              </w:rPr>
            </w:pPr>
            <w:r>
              <w:rPr>
                <w:noProof/>
              </w:rPr>
              <w:t>Infill development</w:t>
            </w:r>
          </w:p>
          <w:p w14:paraId="1396E5FB" w14:textId="06E4B841" w:rsidR="00847755" w:rsidRDefault="009F2641" w:rsidP="009F2641">
            <w:pPr>
              <w:numPr>
                <w:ilvl w:val="0"/>
                <w:numId w:val="10"/>
              </w:numPr>
              <w:rPr>
                <w:noProof/>
              </w:rPr>
            </w:pPr>
            <w:r>
              <w:rPr>
                <w:noProof/>
              </w:rPr>
              <w:t>Use existing infrastructure</w:t>
            </w:r>
          </w:p>
        </w:tc>
      </w:tr>
    </w:tbl>
    <w:p w14:paraId="19F469C1" w14:textId="77777777" w:rsidR="00D233B2" w:rsidRDefault="00D233B2" w:rsidP="00DD6BCD">
      <w:pPr>
        <w:jc w:val="both"/>
        <w:rPr>
          <w:noProof/>
        </w:rPr>
      </w:pPr>
    </w:p>
    <w:p w14:paraId="5089E302" w14:textId="3C5329C4" w:rsidR="00DD6BCD" w:rsidRPr="00541AB0" w:rsidRDefault="00E16DEF" w:rsidP="00DD6BCD">
      <w:pPr>
        <w:jc w:val="both"/>
      </w:pPr>
      <w:r w:rsidRPr="00E16DEF">
        <w:rPr>
          <w:rFonts w:eastAsia="Times New Roman"/>
          <w:sz w:val="24"/>
          <w:szCs w:val="24"/>
        </w:rPr>
        <w:t xml:space="preserve">The findings </w:t>
      </w:r>
      <w:r w:rsidRPr="00114177">
        <w:rPr>
          <w:rFonts w:eastAsia="Times New Roman"/>
          <w:sz w:val="24"/>
          <w:szCs w:val="24"/>
        </w:rPr>
        <w:t xml:space="preserve">of Kaplan's (2015) </w:t>
      </w:r>
      <w:r w:rsidRPr="00E16DEF">
        <w:rPr>
          <w:rFonts w:eastAsia="Times New Roman"/>
          <w:sz w:val="24"/>
          <w:szCs w:val="24"/>
        </w:rPr>
        <w:t>study showed that the situation of high social implications for cycling and walking can improve the social and health environment among students and staff on campus. Thus, an in-depth study of the characteristics of the campus environment is needed to enhance these sustainable activities. Increased walking and cycling activities can lead to a more engaging community environment, functioning in helping to improve the health of individuals and communities. A sustainable community environment such as landscaping and appropriate infrastructure along people’s routes to important destinations such as grocery stores and public transport stops can also help reduce carbon dioxide (CO2) emissions into the air and the environment. The findings of the studies in Table 2 describe the study environment and sustainable transportation activities in terms of effective distance, physical building environment and other factors that also influence the level of walking and cycling activities.</w:t>
      </w:r>
      <w:r w:rsidR="00541AB0">
        <w:rPr>
          <w:rFonts w:eastAsia="Times New Roman"/>
          <w:sz w:val="24"/>
          <w:szCs w:val="24"/>
        </w:rPr>
        <w:t xml:space="preserve"> </w:t>
      </w:r>
    </w:p>
    <w:p w14:paraId="54D6B205" w14:textId="77777777" w:rsidR="00554E33" w:rsidRDefault="00554E33" w:rsidP="00DD6BCD">
      <w:pPr>
        <w:jc w:val="both"/>
        <w:rPr>
          <w:sz w:val="24"/>
          <w:szCs w:val="24"/>
        </w:rPr>
      </w:pPr>
    </w:p>
    <w:p w14:paraId="0647AAB9" w14:textId="16E7239F" w:rsidR="00E16DEF" w:rsidRPr="00E16DEF" w:rsidRDefault="00E16DEF" w:rsidP="00E16DEF">
      <w:pPr>
        <w:jc w:val="center"/>
        <w:rPr>
          <w:lang w:val="en-MY" w:eastAsia="en-GB"/>
        </w:rPr>
      </w:pPr>
      <w:r w:rsidRPr="00E16DEF">
        <w:rPr>
          <w:lang w:val="en-MY" w:eastAsia="en-GB"/>
        </w:rPr>
        <w:t xml:space="preserve">Table 2: Study of the effectiveness of </w:t>
      </w:r>
      <w:proofErr w:type="gramStart"/>
      <w:r w:rsidRPr="00E16DEF">
        <w:rPr>
          <w:lang w:val="en-MY" w:eastAsia="en-GB"/>
        </w:rPr>
        <w:t>walking  cycling</w:t>
      </w:r>
      <w:proofErr w:type="gramEnd"/>
    </w:p>
    <w:p w14:paraId="225DA9B4" w14:textId="066D2997" w:rsidR="004554B9" w:rsidRPr="00847755" w:rsidRDefault="00E16DEF" w:rsidP="00E16DEF">
      <w:pPr>
        <w:jc w:val="center"/>
      </w:pPr>
      <w:proofErr w:type="gramStart"/>
      <w:r w:rsidRPr="00E16DEF">
        <w:rPr>
          <w:lang w:val="en-MY" w:eastAsia="en-GB"/>
        </w:rPr>
        <w:t>as</w:t>
      </w:r>
      <w:proofErr w:type="gramEnd"/>
      <w:r w:rsidRPr="00E16DEF">
        <w:rPr>
          <w:lang w:val="en-MY" w:eastAsia="en-GB"/>
        </w:rPr>
        <w:t xml:space="preserve"> one of the means of sustainable transportation.</w:t>
      </w:r>
    </w:p>
    <w:tbl>
      <w:tblPr>
        <w:tblpPr w:leftFromText="180" w:rightFromText="180" w:vertAnchor="text" w:horzAnchor="margin" w:tblpX="150" w:tblpY="49"/>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1"/>
        <w:gridCol w:w="2233"/>
        <w:gridCol w:w="2216"/>
        <w:gridCol w:w="3631"/>
      </w:tblGrid>
      <w:tr w:rsidR="007A1F3C" w:rsidRPr="009D6E01" w14:paraId="515AE2E0" w14:textId="77777777" w:rsidTr="002D2F50">
        <w:tc>
          <w:tcPr>
            <w:tcW w:w="1001" w:type="dxa"/>
            <w:shd w:val="clear" w:color="auto" w:fill="D9D9D9"/>
          </w:tcPr>
          <w:p w14:paraId="7E442592" w14:textId="2D7C881A" w:rsidR="007A1F3C" w:rsidRPr="009D6E01" w:rsidRDefault="00031F17" w:rsidP="007A1F3C">
            <w:pPr>
              <w:pStyle w:val="AralkYok"/>
              <w:spacing w:after="240"/>
              <w:jc w:val="center"/>
              <w:rPr>
                <w:bdr w:val="none" w:sz="0" w:space="0" w:color="auto" w:frame="1"/>
                <w:lang w:val="en-MY" w:eastAsia="en-GB"/>
              </w:rPr>
            </w:pPr>
            <w:r w:rsidRPr="00541AB0">
              <w:rPr>
                <w:rFonts w:eastAsia="Times New Roman"/>
              </w:rPr>
              <w:t>N</w:t>
            </w:r>
            <w:r w:rsidR="000D28D4">
              <w:rPr>
                <w:rFonts w:eastAsia="Times New Roman"/>
              </w:rPr>
              <w:t>o.</w:t>
            </w:r>
          </w:p>
        </w:tc>
        <w:tc>
          <w:tcPr>
            <w:tcW w:w="2233" w:type="dxa"/>
            <w:shd w:val="clear" w:color="auto" w:fill="D9D9D9"/>
            <w:tcMar>
              <w:top w:w="75" w:type="dxa"/>
              <w:left w:w="150" w:type="dxa"/>
              <w:bottom w:w="75" w:type="dxa"/>
              <w:right w:w="150" w:type="dxa"/>
            </w:tcMar>
            <w:vAlign w:val="center"/>
            <w:hideMark/>
          </w:tcPr>
          <w:p w14:paraId="1762414F" w14:textId="7B2C0B32" w:rsidR="007A1F3C" w:rsidRPr="009D6E01" w:rsidRDefault="00031F17" w:rsidP="002F08D8">
            <w:pPr>
              <w:pStyle w:val="AralkYok"/>
              <w:jc w:val="center"/>
              <w:rPr>
                <w:lang w:val="en-MY" w:eastAsia="en-GB"/>
              </w:rPr>
            </w:pPr>
            <w:r w:rsidRPr="00541AB0">
              <w:rPr>
                <w:rFonts w:eastAsia="Times New Roman"/>
              </w:rPr>
              <w:t>Articles</w:t>
            </w:r>
          </w:p>
        </w:tc>
        <w:tc>
          <w:tcPr>
            <w:tcW w:w="2216" w:type="dxa"/>
            <w:shd w:val="clear" w:color="auto" w:fill="D9D9D9"/>
            <w:tcMar>
              <w:top w:w="75" w:type="dxa"/>
              <w:left w:w="150" w:type="dxa"/>
              <w:bottom w:w="75" w:type="dxa"/>
              <w:right w:w="150" w:type="dxa"/>
            </w:tcMar>
            <w:vAlign w:val="center"/>
            <w:hideMark/>
          </w:tcPr>
          <w:p w14:paraId="2F704380" w14:textId="75922F38" w:rsidR="007A1F3C" w:rsidRPr="009D6E01" w:rsidRDefault="00031F17" w:rsidP="002F08D8">
            <w:pPr>
              <w:pStyle w:val="AralkYok"/>
              <w:jc w:val="center"/>
              <w:rPr>
                <w:lang w:val="en-MY" w:eastAsia="en-GB"/>
              </w:rPr>
            </w:pPr>
            <w:r w:rsidRPr="00541AB0">
              <w:rPr>
                <w:rFonts w:eastAsia="Times New Roman"/>
              </w:rPr>
              <w:t>Study environment</w:t>
            </w:r>
          </w:p>
        </w:tc>
        <w:tc>
          <w:tcPr>
            <w:tcW w:w="3631" w:type="dxa"/>
            <w:shd w:val="clear" w:color="auto" w:fill="D9D9D9"/>
            <w:tcMar>
              <w:top w:w="75" w:type="dxa"/>
              <w:left w:w="150" w:type="dxa"/>
              <w:bottom w:w="75" w:type="dxa"/>
              <w:right w:w="150" w:type="dxa"/>
            </w:tcMar>
            <w:vAlign w:val="center"/>
            <w:hideMark/>
          </w:tcPr>
          <w:p w14:paraId="00DA4A23" w14:textId="654F0370" w:rsidR="007A1F3C" w:rsidRPr="009D6E01" w:rsidRDefault="00031F17" w:rsidP="002F08D8">
            <w:pPr>
              <w:pStyle w:val="AralkYok"/>
              <w:jc w:val="center"/>
              <w:rPr>
                <w:lang w:val="en-MY" w:eastAsia="en-GB"/>
              </w:rPr>
            </w:pPr>
            <w:r w:rsidRPr="00541AB0">
              <w:rPr>
                <w:rFonts w:eastAsia="Times New Roman"/>
              </w:rPr>
              <w:t>Relevance of the study to walking and cycling activities</w:t>
            </w:r>
          </w:p>
        </w:tc>
      </w:tr>
      <w:tr w:rsidR="007A1F3C" w:rsidRPr="009D6E01" w14:paraId="53D8D0A7" w14:textId="77777777" w:rsidTr="002D2F50">
        <w:trPr>
          <w:trHeight w:val="691"/>
        </w:trPr>
        <w:tc>
          <w:tcPr>
            <w:tcW w:w="1001" w:type="dxa"/>
          </w:tcPr>
          <w:p w14:paraId="26BE9421" w14:textId="77777777" w:rsidR="008E6166" w:rsidRDefault="008E6166" w:rsidP="002F08D8">
            <w:pPr>
              <w:pStyle w:val="AralkYok"/>
              <w:jc w:val="center"/>
              <w:rPr>
                <w:shd w:val="clear" w:color="auto" w:fill="FFFFFF"/>
              </w:rPr>
            </w:pPr>
          </w:p>
          <w:p w14:paraId="78457261" w14:textId="77777777" w:rsidR="007A1F3C" w:rsidRPr="009D6E01" w:rsidRDefault="007A1F3C" w:rsidP="002F08D8">
            <w:pPr>
              <w:pStyle w:val="AralkYok"/>
              <w:jc w:val="center"/>
              <w:rPr>
                <w:shd w:val="clear" w:color="auto" w:fill="FFFFFF"/>
              </w:rPr>
            </w:pPr>
            <w:r>
              <w:rPr>
                <w:shd w:val="clear" w:color="auto" w:fill="FFFFFF"/>
              </w:rPr>
              <w:t>1</w:t>
            </w:r>
          </w:p>
        </w:tc>
        <w:tc>
          <w:tcPr>
            <w:tcW w:w="2233" w:type="dxa"/>
            <w:shd w:val="clear" w:color="auto" w:fill="auto"/>
            <w:tcMar>
              <w:top w:w="75" w:type="dxa"/>
              <w:left w:w="150" w:type="dxa"/>
              <w:bottom w:w="75" w:type="dxa"/>
              <w:right w:w="150" w:type="dxa"/>
            </w:tcMar>
            <w:vAlign w:val="center"/>
          </w:tcPr>
          <w:p w14:paraId="1B41DC84" w14:textId="77777777" w:rsidR="007A1F3C" w:rsidRPr="009D6E01" w:rsidRDefault="007A1F3C" w:rsidP="002F08D8">
            <w:pPr>
              <w:pStyle w:val="AralkYok"/>
              <w:jc w:val="center"/>
              <w:rPr>
                <w:rFonts w:eastAsia="Times New Roman"/>
                <w:lang w:val="en-MY" w:eastAsia="en-GB"/>
              </w:rPr>
            </w:pPr>
            <w:r w:rsidRPr="009D6E01">
              <w:rPr>
                <w:shd w:val="clear" w:color="auto" w:fill="FFFFFF"/>
              </w:rPr>
              <w:fldChar w:fldCharType="begin" w:fldLock="1"/>
            </w:r>
            <w:r w:rsidRPr="009D6E01">
              <w:rPr>
                <w:shd w:val="clear" w:color="auto" w:fill="FFFFFF"/>
              </w:rPr>
              <w:instrText>ADDIN CSL_CITATION {"citationItems":[{"id":"ITEM-1","itemData":{"DOI":"10.1080/09669580408667226","ISBN":"9603444367","ISSN":"0966-9582","PMID":"1514462727","author":[{"dropping-particle":"","family":"Australian","given":"A Western","non-dropping-particle":"","parse-names":false,"suffix":""},{"dropping-particle":"","family":"Sustainable","given":"Government","non-dropping-particle":"","parse-names":false,"suffix":""}],"container-title":"Journal of Sustainable Tourism","id":"ITEM-1","issue":"1","issued":{"date-parts":[["2004"]]},"page":"85-93","title":"Book Reviews","type":"article-journal","volume":"12"},"uris":["http://www.mendeley.com/documents/?uuid=7dcc95bb-6543-4c89-9f96-8f17f28e5136"]}],"mendeley":{"formattedCitation":"(Australian &amp; Sustainable, 2004)","plainTextFormattedCitation":"(Australian &amp; Sustainable, 2004)","previouslyFormattedCitation":"(Australian &amp; Sustainable, 2004)"},"properties":{"noteIndex":0},"schema":"https://github.com/citation-style-language/schema/raw/master/csl-citation.json"}</w:instrText>
            </w:r>
            <w:r w:rsidRPr="009D6E01">
              <w:rPr>
                <w:shd w:val="clear" w:color="auto" w:fill="FFFFFF"/>
              </w:rPr>
              <w:fldChar w:fldCharType="separate"/>
            </w:r>
            <w:r w:rsidRPr="009D6E01">
              <w:rPr>
                <w:noProof/>
                <w:shd w:val="clear" w:color="auto" w:fill="FFFFFF"/>
              </w:rPr>
              <w:t>(Australian &amp; Sustainable, 2004)</w:t>
            </w:r>
            <w:r w:rsidRPr="009D6E01">
              <w:rPr>
                <w:shd w:val="clear" w:color="auto" w:fill="FFFFFF"/>
              </w:rPr>
              <w:fldChar w:fldCharType="end"/>
            </w:r>
            <w:r w:rsidRPr="009D6E01">
              <w:rPr>
                <w:shd w:val="clear" w:color="auto" w:fill="FFFFFF"/>
              </w:rPr>
              <w:t>.</w:t>
            </w:r>
          </w:p>
        </w:tc>
        <w:tc>
          <w:tcPr>
            <w:tcW w:w="2216" w:type="dxa"/>
            <w:shd w:val="clear" w:color="auto" w:fill="auto"/>
            <w:tcMar>
              <w:top w:w="150" w:type="dxa"/>
              <w:left w:w="150" w:type="dxa"/>
              <w:bottom w:w="0" w:type="dxa"/>
              <w:right w:w="75" w:type="dxa"/>
            </w:tcMar>
            <w:vAlign w:val="center"/>
          </w:tcPr>
          <w:p w14:paraId="48B56F5F" w14:textId="50D7134D" w:rsidR="007A1F3C" w:rsidRPr="009D6E01" w:rsidRDefault="00D76C1F" w:rsidP="002F08D8">
            <w:pPr>
              <w:pStyle w:val="AralkYok"/>
              <w:rPr>
                <w:lang w:val="en-MY" w:eastAsia="en-GB"/>
              </w:rPr>
            </w:pPr>
            <w:r w:rsidRPr="00D76C1F">
              <w:rPr>
                <w:shd w:val="clear" w:color="auto" w:fill="FFFFFF"/>
              </w:rPr>
              <w:t>Western Australia</w:t>
            </w:r>
          </w:p>
        </w:tc>
        <w:tc>
          <w:tcPr>
            <w:tcW w:w="3631" w:type="dxa"/>
            <w:shd w:val="clear" w:color="auto" w:fill="auto"/>
            <w:tcMar>
              <w:top w:w="150" w:type="dxa"/>
              <w:left w:w="150" w:type="dxa"/>
              <w:bottom w:w="75" w:type="dxa"/>
              <w:right w:w="150" w:type="dxa"/>
            </w:tcMar>
            <w:vAlign w:val="center"/>
          </w:tcPr>
          <w:p w14:paraId="737E6AEC" w14:textId="3B3B284D" w:rsidR="007A1F3C" w:rsidRPr="009D6E01" w:rsidRDefault="00D76C1F" w:rsidP="00892AD9">
            <w:pPr>
              <w:pStyle w:val="AralkYok"/>
              <w:jc w:val="both"/>
              <w:rPr>
                <w:lang w:val="en-MY" w:eastAsia="en-GB"/>
              </w:rPr>
            </w:pPr>
            <w:r w:rsidRPr="00D76C1F">
              <w:rPr>
                <w:shd w:val="clear" w:color="auto" w:fill="FFFFFF"/>
              </w:rPr>
              <w:t>A distance of 400 meters is considered a good practical approach in planning a pedestrian -friendly community</w:t>
            </w:r>
            <w:r w:rsidR="000246E8">
              <w:rPr>
                <w:shd w:val="clear" w:color="auto" w:fill="FFFFFF"/>
              </w:rPr>
              <w:t>.</w:t>
            </w:r>
          </w:p>
        </w:tc>
      </w:tr>
      <w:tr w:rsidR="007A1F3C" w:rsidRPr="009D6E01" w14:paraId="5D810A14" w14:textId="77777777" w:rsidTr="002D2F50">
        <w:trPr>
          <w:trHeight w:val="691"/>
        </w:trPr>
        <w:tc>
          <w:tcPr>
            <w:tcW w:w="1001" w:type="dxa"/>
          </w:tcPr>
          <w:p w14:paraId="3FC96651" w14:textId="77777777" w:rsidR="008E6166" w:rsidRDefault="008E6166" w:rsidP="002F08D8">
            <w:pPr>
              <w:pStyle w:val="AralkYok"/>
              <w:jc w:val="center"/>
              <w:rPr>
                <w:rFonts w:eastAsia="Times New Roman"/>
                <w:lang w:val="en-MY" w:eastAsia="en-GB"/>
              </w:rPr>
            </w:pPr>
          </w:p>
          <w:p w14:paraId="2C670E7D" w14:textId="77777777" w:rsidR="007A1F3C" w:rsidRPr="009D6E01" w:rsidRDefault="007A1F3C" w:rsidP="002F08D8">
            <w:pPr>
              <w:pStyle w:val="AralkYok"/>
              <w:jc w:val="center"/>
              <w:rPr>
                <w:rFonts w:eastAsia="Times New Roman"/>
                <w:lang w:val="en-MY" w:eastAsia="en-GB"/>
              </w:rPr>
            </w:pPr>
            <w:r>
              <w:rPr>
                <w:rFonts w:eastAsia="Times New Roman"/>
                <w:lang w:val="en-MY" w:eastAsia="en-GB"/>
              </w:rPr>
              <w:t>2</w:t>
            </w:r>
          </w:p>
        </w:tc>
        <w:tc>
          <w:tcPr>
            <w:tcW w:w="2233" w:type="dxa"/>
            <w:shd w:val="clear" w:color="auto" w:fill="auto"/>
            <w:tcMar>
              <w:top w:w="75" w:type="dxa"/>
              <w:left w:w="150" w:type="dxa"/>
              <w:bottom w:w="75" w:type="dxa"/>
              <w:right w:w="150" w:type="dxa"/>
            </w:tcMar>
            <w:vAlign w:val="center"/>
          </w:tcPr>
          <w:p w14:paraId="08A39BD1" w14:textId="77777777" w:rsidR="007A1F3C" w:rsidRPr="009D6E01" w:rsidRDefault="007A1F3C" w:rsidP="002F08D8">
            <w:pPr>
              <w:pStyle w:val="AralkYok"/>
              <w:jc w:val="center"/>
              <w:rPr>
                <w:lang w:val="en-MY" w:eastAsia="en-GB"/>
              </w:rPr>
            </w:pPr>
            <w:r w:rsidRPr="009D6E01">
              <w:rPr>
                <w:rFonts w:eastAsia="Times New Roman"/>
                <w:lang w:val="en-MY" w:eastAsia="en-GB"/>
              </w:rPr>
              <w:fldChar w:fldCharType="begin" w:fldLock="1"/>
            </w:r>
            <w:r w:rsidRPr="009D6E01">
              <w:rPr>
                <w:rFonts w:eastAsia="Times New Roman"/>
                <w:lang w:val="en-MY" w:eastAsia="en-GB"/>
              </w:rPr>
              <w:instrText>ADDIN CSL_CITATION {"citationItems":[{"id":"ITEM-1","itemData":{"DOI":"10.1016/j.trd.2008.08.001","ISSN":"1361-9209","author":[{"dropping-particle":"","family":"Zahran","given":"Sammy","non-dropping-particle":"","parse-names":false,"suffix":""},{"dropping-particle":"","family":"Brody","given":"Samuel D","non-dropping-particle":"","parse-names":false,"suffix":""},{"dropping-particle":"","family":"Maghelal","given":"Praveen","non-dropping-particle":"","parse-names":false,"suffix":""},{"dropping-particle":"","family":"Prelog","given":"Andrew","non-dropping-particle":"","parse-names":false,"suffix":""},{"dropping-particle":"","family":"Lacy","given":"Michael","non-dropping-particle":"","parse-names":false,"suffix":""}],"container-title":"Transportation Research Part D","id":"ITEM-1","issue":"7","issued":{"date-parts":[["2008"]]},"page":"461-469","publisher":"Elsevier Ltd","title":"Cycling and walking : Explaining the spatial distribution of healthy modes of transportation in the United States","type":"article-journal","volume":"13"},"uris":["http://www.mendeley.com/documents/?uuid=154d7f87-d549-47d7-9c71-171a4e8927be"]}],"mendeley":{"formattedCitation":"(Zahran, Brody, Maghelal, Prelog, &amp; Lacy, 2008)","plainTextFormattedCitation":"(Zahran, Brody, Maghelal, Prelog, &amp; Lacy, 2008)","previouslyFormattedCitation":"(Zahran, Brody, Maghelal, Prelog, &amp; Lacy, 2008)"},"properties":{"noteIndex":0},"schema":"https://github.com/citation-style-language/schema/raw/master/csl-citation.json"}</w:instrText>
            </w:r>
            <w:r w:rsidRPr="009D6E01">
              <w:rPr>
                <w:rFonts w:eastAsia="Times New Roman"/>
                <w:lang w:val="en-MY" w:eastAsia="en-GB"/>
              </w:rPr>
              <w:fldChar w:fldCharType="separate"/>
            </w:r>
            <w:r w:rsidRPr="009D6E01">
              <w:rPr>
                <w:rFonts w:eastAsia="Times New Roman"/>
                <w:noProof/>
                <w:lang w:val="en-MY" w:eastAsia="en-GB"/>
              </w:rPr>
              <w:t>(Zahran, Brody, Maghelal, Prelog, &amp; Lacy, 2008)</w:t>
            </w:r>
            <w:r w:rsidRPr="009D6E01">
              <w:rPr>
                <w:rFonts w:eastAsia="Times New Roman"/>
                <w:lang w:val="en-MY" w:eastAsia="en-GB"/>
              </w:rPr>
              <w:fldChar w:fldCharType="end"/>
            </w:r>
          </w:p>
        </w:tc>
        <w:tc>
          <w:tcPr>
            <w:tcW w:w="2216" w:type="dxa"/>
            <w:shd w:val="clear" w:color="auto" w:fill="auto"/>
            <w:tcMar>
              <w:top w:w="150" w:type="dxa"/>
              <w:left w:w="150" w:type="dxa"/>
              <w:bottom w:w="0" w:type="dxa"/>
              <w:right w:w="75" w:type="dxa"/>
            </w:tcMar>
            <w:vAlign w:val="center"/>
          </w:tcPr>
          <w:p w14:paraId="079D6291" w14:textId="0F6B97E4" w:rsidR="007A1F3C" w:rsidRPr="009D6E01" w:rsidRDefault="00D76C1F" w:rsidP="002F08D8">
            <w:pPr>
              <w:pStyle w:val="AralkYok"/>
              <w:rPr>
                <w:lang w:val="en-MY" w:eastAsia="en-GB"/>
              </w:rPr>
            </w:pPr>
            <w:r w:rsidRPr="00D76C1F">
              <w:rPr>
                <w:lang w:val="en-MY" w:eastAsia="en-GB"/>
              </w:rPr>
              <w:t>Data is from the United States Census Bureau.</w:t>
            </w:r>
          </w:p>
        </w:tc>
        <w:tc>
          <w:tcPr>
            <w:tcW w:w="3631" w:type="dxa"/>
            <w:shd w:val="clear" w:color="auto" w:fill="auto"/>
            <w:tcMar>
              <w:top w:w="150" w:type="dxa"/>
              <w:left w:w="150" w:type="dxa"/>
              <w:bottom w:w="75" w:type="dxa"/>
              <w:right w:w="150" w:type="dxa"/>
            </w:tcMar>
            <w:vAlign w:val="center"/>
          </w:tcPr>
          <w:p w14:paraId="3BDB0CA6" w14:textId="4B394830" w:rsidR="007A1F3C" w:rsidRPr="009D6E01" w:rsidRDefault="00D76C1F" w:rsidP="001D78B1">
            <w:pPr>
              <w:pStyle w:val="AralkYok"/>
              <w:rPr>
                <w:lang w:val="en-MY" w:eastAsia="en-GB"/>
              </w:rPr>
            </w:pPr>
            <w:r w:rsidRPr="00D76C1F">
              <w:rPr>
                <w:lang w:val="en-MY" w:eastAsia="en-GB"/>
              </w:rPr>
              <w:t>This study</w:t>
            </w:r>
            <w:r w:rsidRPr="001D78B1">
              <w:rPr>
                <w:lang w:val="en-MY" w:eastAsia="en-GB"/>
              </w:rPr>
              <w:t xml:space="preserve"> analy</w:t>
            </w:r>
            <w:r w:rsidR="001D78B1" w:rsidRPr="001D78B1">
              <w:rPr>
                <w:lang w:val="en-MY" w:eastAsia="en-GB"/>
              </w:rPr>
              <w:t>se</w:t>
            </w:r>
            <w:r w:rsidRPr="001D78B1">
              <w:rPr>
                <w:lang w:val="en-MY" w:eastAsia="en-GB"/>
              </w:rPr>
              <w:t xml:space="preserve"> </w:t>
            </w:r>
            <w:r w:rsidRPr="00D76C1F">
              <w:rPr>
                <w:lang w:val="en-MY" w:eastAsia="en-GB"/>
              </w:rPr>
              <w:t>the spatial distribution of healthy modes of transportation (cycling and walking) on ​​a district scale.</w:t>
            </w:r>
          </w:p>
        </w:tc>
      </w:tr>
      <w:tr w:rsidR="007A1F3C" w:rsidRPr="009D6E01" w14:paraId="096E9E7B" w14:textId="77777777" w:rsidTr="000246E8">
        <w:trPr>
          <w:trHeight w:val="1715"/>
        </w:trPr>
        <w:tc>
          <w:tcPr>
            <w:tcW w:w="1001" w:type="dxa"/>
          </w:tcPr>
          <w:p w14:paraId="3A6C8FEF" w14:textId="77777777" w:rsidR="00D50834" w:rsidRDefault="00D50834" w:rsidP="002F08D8">
            <w:pPr>
              <w:pStyle w:val="AralkYok"/>
              <w:jc w:val="center"/>
              <w:rPr>
                <w:rFonts w:eastAsia="Times New Roman"/>
              </w:rPr>
            </w:pPr>
          </w:p>
          <w:p w14:paraId="6C8021AD" w14:textId="77777777" w:rsidR="00D50834" w:rsidRDefault="00D50834" w:rsidP="002F08D8">
            <w:pPr>
              <w:pStyle w:val="AralkYok"/>
              <w:jc w:val="center"/>
              <w:rPr>
                <w:rFonts w:eastAsia="Times New Roman"/>
              </w:rPr>
            </w:pPr>
          </w:p>
          <w:p w14:paraId="0A98D393" w14:textId="77777777" w:rsidR="00D50834" w:rsidRDefault="00D50834" w:rsidP="002F08D8">
            <w:pPr>
              <w:pStyle w:val="AralkYok"/>
              <w:jc w:val="center"/>
              <w:rPr>
                <w:rFonts w:eastAsia="Times New Roman"/>
              </w:rPr>
            </w:pPr>
          </w:p>
          <w:p w14:paraId="23F96D45" w14:textId="77777777" w:rsidR="007A1F3C" w:rsidRPr="009D6E01" w:rsidRDefault="007A1F3C" w:rsidP="002F08D8">
            <w:pPr>
              <w:pStyle w:val="AralkYok"/>
              <w:jc w:val="center"/>
              <w:rPr>
                <w:rFonts w:eastAsia="Times New Roman"/>
              </w:rPr>
            </w:pPr>
            <w:r>
              <w:rPr>
                <w:rFonts w:eastAsia="Times New Roman"/>
              </w:rPr>
              <w:t>3</w:t>
            </w:r>
          </w:p>
        </w:tc>
        <w:tc>
          <w:tcPr>
            <w:tcW w:w="2233" w:type="dxa"/>
            <w:shd w:val="clear" w:color="auto" w:fill="auto"/>
            <w:tcMar>
              <w:top w:w="75" w:type="dxa"/>
              <w:left w:w="150" w:type="dxa"/>
              <w:bottom w:w="75" w:type="dxa"/>
              <w:right w:w="150" w:type="dxa"/>
            </w:tcMar>
            <w:vAlign w:val="center"/>
          </w:tcPr>
          <w:p w14:paraId="32E1B2C1" w14:textId="77777777" w:rsidR="007A1F3C" w:rsidRPr="009D6E01" w:rsidRDefault="007A1F3C" w:rsidP="002F08D8">
            <w:pPr>
              <w:pStyle w:val="AralkYok"/>
              <w:jc w:val="center"/>
              <w:rPr>
                <w:rFonts w:eastAsia="Times New Roman"/>
                <w:lang w:val="en-MY" w:eastAsia="en-GB"/>
              </w:rPr>
            </w:pPr>
            <w:r w:rsidRPr="009D6E01">
              <w:rPr>
                <w:rFonts w:eastAsia="Times New Roman"/>
              </w:rPr>
              <w:fldChar w:fldCharType="begin" w:fldLock="1"/>
            </w:r>
            <w:r w:rsidRPr="009D6E01">
              <w:rPr>
                <w:rFonts w:eastAsia="Times New Roman"/>
              </w:rPr>
              <w:instrText>ADDIN CSL_CITATION {"citationItems":[{"id":"ITEM-1","itemData":{"DOI":"10.1016/j.jtrangeo.2009.01.001","ISBN":"0966-6923","ISSN":"09666923","abstract":"In recent decades, trends in travel behaviour have been characterised by increasing trip distances and a modal shift towards the private car. This paper reports findings from longitudinal analyses of the German nation-wide travel survey KONTIV for the period 1976-2002. It focuses on travel mode choice, subdivided by distance categories, and also takes car availability and city size into account. In addition, trends in car availability itself are examined by city size categories. The results indicate that even within the same distance categories car use has considerably increased. In some cases bicycle use has increased as well. Gains in the use of the private car are mainly at the expense of trips on foot and by public transport. Accordingly, the shift in modal split towards the car is not (only) caused by increasing trip distances but took place even within distance classes. Once car availability is taken into account, the modal shifts appear to be considerably weaker. This suggests that once car availability is held constant the decision rationales of mode choice for a certain trip distance have remained relatively stable. The increase in motorisation over the study period was considerably weaker in large cities than in small towns, although the cities started from a lower level in the 1970s. Thus, the motorisation divide between cities on the one hand, and suburban and rural areas on the other hand has become ever wider. For travel mode choice, the picture is similar. What is more, the results suggest that even car owners are more inclined to walk a given distance in the cities than in small towns, even more so if they live in a central urban area. The built environment, thus, appears to have a strong impact on whether an available car is used or not. ?? 2009 Elsevier Ltd. All rights reserved.","author":[{"dropping-particle":"","family":"Scheiner","given":"Joachim","non-dropping-particle":"","parse-names":false,"suffix":""}],"container-title":"Journal of Transport Geography","id":"ITEM-1","issue":"1","issued":{"date-parts":[["2010"]]},"page":"75-84","publisher":"Elsevier Ltd","title":"Interrelations between travel mode choice and trip distance: trends in Germany 1976-2002","type":"article-journal","volume":"18"},"uris":["http://www.mendeley.com/documents/?uuid=04acdaf0-722c-4b8c-8a91-ce133e714c85"]}],"mendeley":{"formattedCitation":"(Scheiner, 2010a)","plainTextFormattedCitation":"(Scheiner, 2010a)","previouslyFormattedCitation":"(Scheiner, 2010a)"},"properties":{"noteIndex":0},"schema":"https://github.com/citation-style-language/schema/raw/master/csl-citation.json"}</w:instrText>
            </w:r>
            <w:r w:rsidRPr="009D6E01">
              <w:rPr>
                <w:rFonts w:eastAsia="Times New Roman"/>
              </w:rPr>
              <w:fldChar w:fldCharType="separate"/>
            </w:r>
            <w:r w:rsidRPr="009D6E01">
              <w:rPr>
                <w:rFonts w:eastAsia="Times New Roman"/>
                <w:noProof/>
              </w:rPr>
              <w:t>(Scheiner, 2010a)</w:t>
            </w:r>
            <w:r w:rsidRPr="009D6E01">
              <w:rPr>
                <w:rFonts w:eastAsia="Times New Roman"/>
              </w:rPr>
              <w:fldChar w:fldCharType="end"/>
            </w:r>
          </w:p>
        </w:tc>
        <w:tc>
          <w:tcPr>
            <w:tcW w:w="2216" w:type="dxa"/>
            <w:shd w:val="clear" w:color="auto" w:fill="auto"/>
            <w:tcMar>
              <w:top w:w="150" w:type="dxa"/>
              <w:left w:w="150" w:type="dxa"/>
              <w:bottom w:w="0" w:type="dxa"/>
              <w:right w:w="75" w:type="dxa"/>
            </w:tcMar>
            <w:vAlign w:val="center"/>
          </w:tcPr>
          <w:p w14:paraId="179362EB" w14:textId="32B519A0" w:rsidR="007A1F3C" w:rsidRPr="009D6E01" w:rsidRDefault="000246E8" w:rsidP="002F08D8">
            <w:pPr>
              <w:pStyle w:val="AralkYok"/>
              <w:rPr>
                <w:lang w:val="en-MY" w:eastAsia="en-GB"/>
              </w:rPr>
            </w:pPr>
            <w:r w:rsidRPr="000246E8">
              <w:rPr>
                <w:lang w:val="en-MY" w:eastAsia="en-GB"/>
              </w:rPr>
              <w:t>All over Germany. This study reports findings from a longitudinal analysis of a German-wide travel survey for the period 1976-2002</w:t>
            </w:r>
          </w:p>
        </w:tc>
        <w:tc>
          <w:tcPr>
            <w:tcW w:w="3631" w:type="dxa"/>
            <w:shd w:val="clear" w:color="auto" w:fill="auto"/>
            <w:tcMar>
              <w:top w:w="150" w:type="dxa"/>
              <w:left w:w="150" w:type="dxa"/>
              <w:bottom w:w="75" w:type="dxa"/>
              <w:right w:w="150" w:type="dxa"/>
            </w:tcMar>
            <w:vAlign w:val="center"/>
          </w:tcPr>
          <w:p w14:paraId="0C468BD2" w14:textId="14FFBF48" w:rsidR="007A1F3C" w:rsidRPr="009D6E01" w:rsidRDefault="000246E8" w:rsidP="00892AD9">
            <w:pPr>
              <w:pStyle w:val="AralkYok"/>
              <w:jc w:val="both"/>
              <w:rPr>
                <w:lang w:val="en-MY" w:eastAsia="en-GB"/>
              </w:rPr>
            </w:pPr>
            <w:r w:rsidRPr="000246E8">
              <w:rPr>
                <w:lang w:val="en-MY" w:eastAsia="en-GB"/>
              </w:rPr>
              <w:t>The results show that even in the same distance category, car consumption has increased. This is due to the convenience in owning a private car and using public transport.</w:t>
            </w:r>
          </w:p>
        </w:tc>
      </w:tr>
      <w:tr w:rsidR="007A1F3C" w:rsidRPr="009D6E01" w14:paraId="7D4CBB76" w14:textId="77777777" w:rsidTr="002D2F50">
        <w:trPr>
          <w:trHeight w:val="691"/>
        </w:trPr>
        <w:tc>
          <w:tcPr>
            <w:tcW w:w="1001" w:type="dxa"/>
          </w:tcPr>
          <w:p w14:paraId="73C28815" w14:textId="77777777" w:rsidR="00887561" w:rsidRDefault="00887561" w:rsidP="002F08D8">
            <w:pPr>
              <w:pStyle w:val="AralkYok"/>
              <w:jc w:val="center"/>
              <w:rPr>
                <w:shd w:val="clear" w:color="auto" w:fill="FFFFFF"/>
              </w:rPr>
            </w:pPr>
          </w:p>
          <w:p w14:paraId="08EB7EB3" w14:textId="77777777" w:rsidR="00887561" w:rsidRDefault="00887561" w:rsidP="002F08D8">
            <w:pPr>
              <w:pStyle w:val="AralkYok"/>
              <w:jc w:val="center"/>
              <w:rPr>
                <w:shd w:val="clear" w:color="auto" w:fill="FFFFFF"/>
              </w:rPr>
            </w:pPr>
          </w:p>
          <w:p w14:paraId="4D685040" w14:textId="77777777" w:rsidR="007A1F3C" w:rsidRPr="009D6E01" w:rsidRDefault="007A1F3C" w:rsidP="002F08D8">
            <w:pPr>
              <w:pStyle w:val="AralkYok"/>
              <w:jc w:val="center"/>
              <w:rPr>
                <w:shd w:val="clear" w:color="auto" w:fill="FFFFFF"/>
              </w:rPr>
            </w:pPr>
            <w:r>
              <w:rPr>
                <w:shd w:val="clear" w:color="auto" w:fill="FFFFFF"/>
              </w:rPr>
              <w:t>4</w:t>
            </w:r>
          </w:p>
        </w:tc>
        <w:tc>
          <w:tcPr>
            <w:tcW w:w="2233" w:type="dxa"/>
            <w:shd w:val="clear" w:color="auto" w:fill="auto"/>
            <w:tcMar>
              <w:top w:w="75" w:type="dxa"/>
              <w:left w:w="150" w:type="dxa"/>
              <w:bottom w:w="75" w:type="dxa"/>
              <w:right w:w="150" w:type="dxa"/>
            </w:tcMar>
            <w:vAlign w:val="center"/>
          </w:tcPr>
          <w:p w14:paraId="35DB7C12" w14:textId="77777777" w:rsidR="007A1F3C" w:rsidRPr="009D6E01" w:rsidRDefault="007A1F3C" w:rsidP="002F08D8">
            <w:pPr>
              <w:pStyle w:val="AralkYok"/>
              <w:jc w:val="center"/>
              <w:rPr>
                <w:rFonts w:eastAsia="Times New Roman"/>
                <w:lang w:val="en-MY" w:eastAsia="en-GB"/>
              </w:rPr>
            </w:pPr>
            <w:r w:rsidRPr="009D6E01">
              <w:rPr>
                <w:shd w:val="clear" w:color="auto" w:fill="FFFFFF"/>
              </w:rPr>
              <w:fldChar w:fldCharType="begin" w:fldLock="1"/>
            </w:r>
            <w:r w:rsidRPr="009D6E01">
              <w:rPr>
                <w:shd w:val="clear" w:color="auto" w:fill="FFFFFF"/>
              </w:rPr>
              <w:instrText>ADDIN CSL_CITATION {"citationItems":[{"id":"ITEM-1","itemData":{"DOI":"10.1016/j.jtrangeo.2009.09.002","ISBN":"0966-6923","ISSN":"09666923","abstract":"In recent years, the framework of 'classical' objective determinants of travel behaviour - such as transport systems, generalised travel costs, life situation and the built environment - has begun to make way for the introduction of subjective elements including attitudes, lifestyles, and location preferences. This paper presents findings from an empirical study of trip distances travelled for three purposes (work, maintenance, leisure). The study was conducted in the region of Cologne, and the analysis is based on structural equation modelling. The results indicate that, in general, neither lifestyles nor location preferences have a strong impact on trip distances, except for leisure activities: here lifestyle has the strongest impact of all variables studied. Maintenance trip distances are significantly affected by the spatial setting in which people live, indicating the relevance of the built environment for this travel segment. © 2009 Elsevier Ltd.","author":[{"dropping-particle":"","family":"Scheiner","given":"Joachim","non-dropping-particle":"","parse-names":false,"suffix":""}],"container-title":"Journal of Transport Geography","id":"ITEM-1","issue":"6","issued":{"date-parts":[["2010"]]},"page":"679-690","publisher":"Elsevier Ltd","title":"Social inequalities in travel behaviour: Trip distances in the context of residential self-selection and lifestyles","type":"article-journal","volume":"18"},"uris":["http://www.mendeley.com/documents/?uuid=d0c34012-6d35-43d5-93f7-7039ffa544b5"]}],"mendeley":{"formattedCitation":"(Scheiner, 2010b)","plainTextFormattedCitation":"(Scheiner, 2010b)","previouslyFormattedCitation":"(Scheiner, 2010b)"},"properties":{"noteIndex":0},"schema":"https://github.com/citation-style-language/schema/raw/master/csl-citation.json"}</w:instrText>
            </w:r>
            <w:r w:rsidRPr="009D6E01">
              <w:rPr>
                <w:shd w:val="clear" w:color="auto" w:fill="FFFFFF"/>
              </w:rPr>
              <w:fldChar w:fldCharType="separate"/>
            </w:r>
            <w:r w:rsidRPr="009D6E01">
              <w:rPr>
                <w:noProof/>
                <w:shd w:val="clear" w:color="auto" w:fill="FFFFFF"/>
              </w:rPr>
              <w:t>(Scheiner, 2010b)</w:t>
            </w:r>
            <w:r w:rsidRPr="009D6E01">
              <w:rPr>
                <w:shd w:val="clear" w:color="auto" w:fill="FFFFFF"/>
              </w:rPr>
              <w:fldChar w:fldCharType="end"/>
            </w:r>
          </w:p>
        </w:tc>
        <w:tc>
          <w:tcPr>
            <w:tcW w:w="2216" w:type="dxa"/>
            <w:shd w:val="clear" w:color="auto" w:fill="auto"/>
            <w:tcMar>
              <w:top w:w="150" w:type="dxa"/>
              <w:left w:w="150" w:type="dxa"/>
              <w:bottom w:w="0" w:type="dxa"/>
              <w:right w:w="75" w:type="dxa"/>
            </w:tcMar>
            <w:vAlign w:val="center"/>
          </w:tcPr>
          <w:p w14:paraId="403389B1" w14:textId="046F08E6" w:rsidR="007A1F3C" w:rsidRPr="009D6E01" w:rsidRDefault="000246E8" w:rsidP="002F08D8">
            <w:pPr>
              <w:pStyle w:val="AralkYok"/>
              <w:rPr>
                <w:lang w:val="en-MY" w:eastAsia="en-GB"/>
              </w:rPr>
            </w:pPr>
            <w:r w:rsidRPr="000246E8">
              <w:rPr>
                <w:lang w:val="en-MY" w:eastAsia="en-GB"/>
              </w:rPr>
              <w:t>City of Cologne, Germany</w:t>
            </w:r>
          </w:p>
        </w:tc>
        <w:tc>
          <w:tcPr>
            <w:tcW w:w="3631" w:type="dxa"/>
            <w:shd w:val="clear" w:color="auto" w:fill="auto"/>
            <w:tcMar>
              <w:top w:w="150" w:type="dxa"/>
              <w:left w:w="150" w:type="dxa"/>
              <w:bottom w:w="75" w:type="dxa"/>
              <w:right w:w="150" w:type="dxa"/>
            </w:tcMar>
            <w:vAlign w:val="center"/>
          </w:tcPr>
          <w:p w14:paraId="14362C43" w14:textId="5EFA52D4" w:rsidR="007A1F3C" w:rsidRPr="009D6E01" w:rsidRDefault="00F63B14" w:rsidP="00892AD9">
            <w:pPr>
              <w:pStyle w:val="AralkYok"/>
              <w:rPr>
                <w:lang w:val="en-MY" w:eastAsia="en-GB"/>
              </w:rPr>
            </w:pPr>
            <w:r w:rsidRPr="00F63B14">
              <w:rPr>
                <w:shd w:val="clear" w:color="auto" w:fill="FFFFFF"/>
              </w:rPr>
              <w:t>The distance to the nearest facility turns out to be an important factor influencing the frequency of shopping trips on foot or by bike.</w:t>
            </w:r>
          </w:p>
        </w:tc>
      </w:tr>
      <w:tr w:rsidR="007A1F3C" w:rsidRPr="009D6E01" w14:paraId="7C05089E" w14:textId="77777777" w:rsidTr="002D2F50">
        <w:trPr>
          <w:trHeight w:val="691"/>
        </w:trPr>
        <w:tc>
          <w:tcPr>
            <w:tcW w:w="1001" w:type="dxa"/>
          </w:tcPr>
          <w:p w14:paraId="03C095C2" w14:textId="77777777" w:rsidR="00FB109C" w:rsidRDefault="00FB109C" w:rsidP="002F08D8">
            <w:pPr>
              <w:pStyle w:val="AralkYok"/>
              <w:jc w:val="center"/>
              <w:rPr>
                <w:shd w:val="clear" w:color="auto" w:fill="FFFFFF"/>
              </w:rPr>
            </w:pPr>
          </w:p>
          <w:p w14:paraId="0E3DD892" w14:textId="77777777" w:rsidR="00FB109C" w:rsidRDefault="00FB109C" w:rsidP="002F08D8">
            <w:pPr>
              <w:pStyle w:val="AralkYok"/>
              <w:jc w:val="center"/>
              <w:rPr>
                <w:shd w:val="clear" w:color="auto" w:fill="FFFFFF"/>
              </w:rPr>
            </w:pPr>
          </w:p>
          <w:p w14:paraId="75AA0924" w14:textId="77777777" w:rsidR="00FB109C" w:rsidRDefault="00FB109C" w:rsidP="002F08D8">
            <w:pPr>
              <w:pStyle w:val="AralkYok"/>
              <w:jc w:val="center"/>
              <w:rPr>
                <w:shd w:val="clear" w:color="auto" w:fill="FFFFFF"/>
              </w:rPr>
            </w:pPr>
          </w:p>
          <w:p w14:paraId="172D9B73" w14:textId="77777777" w:rsidR="007A1F3C" w:rsidRPr="009D6E01" w:rsidRDefault="007A1F3C" w:rsidP="002F08D8">
            <w:pPr>
              <w:pStyle w:val="AralkYok"/>
              <w:jc w:val="center"/>
              <w:rPr>
                <w:shd w:val="clear" w:color="auto" w:fill="FFFFFF"/>
              </w:rPr>
            </w:pPr>
            <w:r>
              <w:rPr>
                <w:shd w:val="clear" w:color="auto" w:fill="FFFFFF"/>
              </w:rPr>
              <w:t>5</w:t>
            </w:r>
          </w:p>
        </w:tc>
        <w:tc>
          <w:tcPr>
            <w:tcW w:w="2233" w:type="dxa"/>
            <w:shd w:val="clear" w:color="auto" w:fill="auto"/>
            <w:tcMar>
              <w:top w:w="75" w:type="dxa"/>
              <w:left w:w="150" w:type="dxa"/>
              <w:bottom w:w="75" w:type="dxa"/>
              <w:right w:w="150" w:type="dxa"/>
            </w:tcMar>
            <w:vAlign w:val="center"/>
          </w:tcPr>
          <w:p w14:paraId="4BB13782" w14:textId="77777777" w:rsidR="007A1F3C" w:rsidRPr="009D6E01" w:rsidRDefault="007A1F3C" w:rsidP="002F08D8">
            <w:pPr>
              <w:pStyle w:val="AralkYok"/>
              <w:jc w:val="center"/>
              <w:rPr>
                <w:shd w:val="clear" w:color="auto" w:fill="FFFFFF"/>
              </w:rPr>
            </w:pPr>
            <w:r w:rsidRPr="009D6E01">
              <w:rPr>
                <w:shd w:val="clear" w:color="auto" w:fill="FFFFFF"/>
              </w:rPr>
              <w:fldChar w:fldCharType="begin" w:fldLock="1"/>
            </w:r>
            <w:r w:rsidRPr="009D6E01">
              <w:rPr>
                <w:shd w:val="clear" w:color="auto" w:fill="FFFFFF"/>
              </w:rPr>
              <w:instrText>ADDIN CSL_CITATION {"citationItems":[{"id":"ITEM-1","itemData":{"DOI":"10.1016/j.jth.2016.08.009","ISSN":"22141405","abstract":"When examining associations between local destinations and walking it is common to count local destinations using street network buffers measured at various distances to mitigate spatial data aggregation issues caused by scale and the Modifiable Areal Unit Problem. However, it remains unclear whether a particular buffer size is preferred since large buffers may mask important effects whilst small buffers may not accurately represent a neighborhood area. Furthermore, the use of various buffer distances in measuring destination counts does not yield specific information on distances where destinations could be placed in order to increase levels of walking. This paper extends current methods to address these issues by using a new method to define network buffers to identify threshold distances for walking to seven destination types using multilevel models. Donut-buffers are introduced as a method of counting destinations between distances of 401 m–800 m and 801 m–1200 m which are compared to standard network buffers at distances of 400 m, 800 m and 1200 m respectively. We found that destinations within 401 m–800 m could be responsible for associations found at a network buffer of 1200 m. Specifically, the odds of walking increased when local food outlets including supermarkets, cafés/takeaway stores, and small food stores, were located within 401 m–800 m but not 801 m–1200 m, suggesting that these destinations encourage walking when placed at 401 m–800 m away. Consequently we argue that donut-buffers offer greater specificity than standard network buffers for geographic measurement of destinations. This warrants further investigation to inform urban policy guidelines for designing walkable environments.","author":[{"dropping-particle":"","family":"Gunn","given":"Lucy Dubrelle","non-dropping-particle":"","parse-names":false,"suffix":""},{"dropping-particle":"","family":"King","given":"Tania L.","non-dropping-particle":"","parse-names":false,"suffix":""},{"dropping-particle":"","family":"Mavoa","given":"Suzanne","non-dropping-particle":"","parse-names":false,"suffix":""},{"dropping-particle":"","family":"Lamb","given":"Karen E.","non-dropping-particle":"","parse-names":false,"suffix":""},{"dropping-particle":"","family":"Giles-Corti","given":"Billie","non-dropping-particle":"","parse-names":false,"suffix":""},{"dropping-particle":"","family":"Kavanagh","given":"Anne","non-dropping-particle":"","parse-names":false,"suffix":""}],"container-title":"Journal of Transport and Health","id":"ITEM-1","issued":{"date-parts":[["2017"]]},"page":"133-141","publisher":"Elsevier Ltd","title":"Identifying destination distances that support walking trips in local neighborhoods","type":"article-journal","volume":"5"},"uris":["http://www.mendeley.com/documents/?uuid=ed22fb1b-bdea-4af8-8e6a-9c35531aa881"]}],"mendeley":{"formattedCitation":"(Gunn et al., 2017)","plainTextFormattedCitation":"(Gunn et al., 2017)","previouslyFormattedCitation":"(Gunn et al., 2017)"},"properties":{"noteIndex":0},"schema":"https://github.com/citation-style-language/schema/raw/master/csl-citation.json"}</w:instrText>
            </w:r>
            <w:r w:rsidRPr="009D6E01">
              <w:rPr>
                <w:shd w:val="clear" w:color="auto" w:fill="FFFFFF"/>
              </w:rPr>
              <w:fldChar w:fldCharType="separate"/>
            </w:r>
            <w:r w:rsidRPr="009D6E01">
              <w:rPr>
                <w:noProof/>
                <w:shd w:val="clear" w:color="auto" w:fill="FFFFFF"/>
              </w:rPr>
              <w:t>(Gunn et al., 2017)</w:t>
            </w:r>
            <w:r w:rsidRPr="009D6E01">
              <w:rPr>
                <w:shd w:val="clear" w:color="auto" w:fill="FFFFFF"/>
              </w:rPr>
              <w:fldChar w:fldCharType="end"/>
            </w:r>
          </w:p>
        </w:tc>
        <w:tc>
          <w:tcPr>
            <w:tcW w:w="2216" w:type="dxa"/>
            <w:shd w:val="clear" w:color="auto" w:fill="auto"/>
            <w:tcMar>
              <w:top w:w="150" w:type="dxa"/>
              <w:left w:w="150" w:type="dxa"/>
              <w:bottom w:w="0" w:type="dxa"/>
              <w:right w:w="75" w:type="dxa"/>
            </w:tcMar>
            <w:vAlign w:val="center"/>
          </w:tcPr>
          <w:p w14:paraId="68AB60EC" w14:textId="6F00955D" w:rsidR="007A1F3C" w:rsidRPr="009D6E01" w:rsidRDefault="000D28D4" w:rsidP="002F08D8">
            <w:pPr>
              <w:pStyle w:val="AralkYok"/>
              <w:rPr>
                <w:lang w:val="en-MY" w:eastAsia="en-GB"/>
              </w:rPr>
            </w:pPr>
            <w:r w:rsidRPr="000D28D4">
              <w:rPr>
                <w:shd w:val="clear" w:color="auto" w:fill="FFFFFF"/>
              </w:rPr>
              <w:t>Melbourne Central Business District</w:t>
            </w:r>
          </w:p>
        </w:tc>
        <w:tc>
          <w:tcPr>
            <w:tcW w:w="3631" w:type="dxa"/>
            <w:shd w:val="clear" w:color="auto" w:fill="auto"/>
            <w:tcMar>
              <w:top w:w="150" w:type="dxa"/>
              <w:left w:w="150" w:type="dxa"/>
              <w:bottom w:w="75" w:type="dxa"/>
              <w:right w:w="150" w:type="dxa"/>
            </w:tcMar>
            <w:vAlign w:val="center"/>
          </w:tcPr>
          <w:p w14:paraId="11B230C1" w14:textId="7AF6F421" w:rsidR="007A1F3C" w:rsidRPr="009D6E01" w:rsidRDefault="000D28D4" w:rsidP="00892AD9">
            <w:pPr>
              <w:pStyle w:val="AralkYok"/>
              <w:rPr>
                <w:lang w:val="en-MY" w:eastAsia="en-GB"/>
              </w:rPr>
            </w:pPr>
            <w:r w:rsidRPr="000D28D4">
              <w:rPr>
                <w:shd w:val="clear" w:color="auto" w:fill="FFFFFF"/>
              </w:rPr>
              <w:t>Introducing Donut-buffers as a method of calculating the purpose of walking trips between distances of 401m-800 m and 801m-1200 m compared with standard network buffers at distances of 400 m, 800 m and 1200 m respectively.</w:t>
            </w:r>
          </w:p>
        </w:tc>
      </w:tr>
      <w:tr w:rsidR="007A1F3C" w:rsidRPr="009D6E01" w14:paraId="228926DE" w14:textId="77777777" w:rsidTr="002D2F50">
        <w:trPr>
          <w:trHeight w:val="691"/>
        </w:trPr>
        <w:tc>
          <w:tcPr>
            <w:tcW w:w="1001" w:type="dxa"/>
          </w:tcPr>
          <w:p w14:paraId="6828918D" w14:textId="77777777" w:rsidR="00FB109C" w:rsidRDefault="00FB109C" w:rsidP="002F08D8">
            <w:pPr>
              <w:pStyle w:val="AralkYok"/>
              <w:jc w:val="center"/>
              <w:rPr>
                <w:lang w:val="en-MY" w:eastAsia="en-GB"/>
              </w:rPr>
            </w:pPr>
          </w:p>
          <w:p w14:paraId="7764CDAC" w14:textId="77777777" w:rsidR="007A1F3C" w:rsidRPr="009D6E01" w:rsidRDefault="007A1F3C" w:rsidP="002F08D8">
            <w:pPr>
              <w:pStyle w:val="AralkYok"/>
              <w:jc w:val="center"/>
              <w:rPr>
                <w:lang w:val="en-MY" w:eastAsia="en-GB"/>
              </w:rPr>
            </w:pPr>
            <w:r>
              <w:rPr>
                <w:lang w:val="en-MY" w:eastAsia="en-GB"/>
              </w:rPr>
              <w:t>6</w:t>
            </w:r>
          </w:p>
        </w:tc>
        <w:tc>
          <w:tcPr>
            <w:tcW w:w="2233" w:type="dxa"/>
            <w:shd w:val="clear" w:color="auto" w:fill="auto"/>
            <w:tcMar>
              <w:top w:w="75" w:type="dxa"/>
              <w:left w:w="150" w:type="dxa"/>
              <w:bottom w:w="75" w:type="dxa"/>
              <w:right w:w="150" w:type="dxa"/>
            </w:tcMar>
            <w:vAlign w:val="center"/>
          </w:tcPr>
          <w:p w14:paraId="71333E8F" w14:textId="77777777" w:rsidR="007A1F3C" w:rsidRPr="009D6E01" w:rsidRDefault="007A1F3C" w:rsidP="002F08D8">
            <w:pPr>
              <w:pStyle w:val="AralkYok"/>
              <w:jc w:val="center"/>
              <w:rPr>
                <w:lang w:val="en-MY" w:eastAsia="en-GB"/>
              </w:rPr>
            </w:pPr>
            <w:r w:rsidRPr="009D6E01">
              <w:rPr>
                <w:lang w:val="en-MY" w:eastAsia="en-GB"/>
              </w:rPr>
              <w:fldChar w:fldCharType="begin" w:fldLock="1"/>
            </w:r>
            <w:r w:rsidRPr="009D6E01">
              <w:rPr>
                <w:lang w:val="en-MY" w:eastAsia="en-GB"/>
              </w:rPr>
              <w:instrText>ADDIN CSL_CITATION {"citationItems":[{"id":"ITEM-1","itemData":{"DOI":"10.2495/EID180201","author":[{"dropping-particle":"","family":"Kasim","given":"Zanariah","non-dropping-particle":"","parse-names":false,"suffix":""},{"dropping-particle":"","family":"Shahidan","given":"Mohd Fairuz","non-dropping-particle":"","parse-names":false,"suffix":""},{"dropping-particle":"","family":"Yusof","given":"Yusma","non-dropping-particle":"","parse-names":false,"suffix":""}],"container-title":"WIT Transactions on Ecology and the Environment","id":"ITEM-1","issued":{"date-parts":[["2018"]]},"page":"219-232","title":"Use of Landscape Environmental Setting for Pedestrian To Enhance Campus Walkability and Healthy Lifestyle","type":"paper-conference","volume":"215"},"uris":["http://www.mendeley.com/documents/?uuid=6cf1e4a7-a760-418d-b967-2e7f985113e2"]}],"mendeley":{"formattedCitation":"(Zanariah Kasim, Shahidan, &amp; Yusof, 2018)","manualFormatting":"(Kasim, Shahidan, &amp; Yusof, 2018)","plainTextFormattedCitation":"(Zanariah Kasim, Shahidan, &amp; Yusof, 2018)","previouslyFormattedCitation":"(Zanariah Kasim, Shahidan, &amp; Yusof, 2018)"},"properties":{"noteIndex":0},"schema":"https://github.com/citation-style-language/schema/raw/master/csl-citation.json"}</w:instrText>
            </w:r>
            <w:r w:rsidRPr="009D6E01">
              <w:rPr>
                <w:lang w:val="en-MY" w:eastAsia="en-GB"/>
              </w:rPr>
              <w:fldChar w:fldCharType="separate"/>
            </w:r>
            <w:r w:rsidRPr="009D6E01">
              <w:rPr>
                <w:noProof/>
                <w:lang w:val="en-MY" w:eastAsia="en-GB"/>
              </w:rPr>
              <w:t>(Kasim, Shahidan, &amp; Yusof, 2018)</w:t>
            </w:r>
            <w:r w:rsidRPr="009D6E01">
              <w:rPr>
                <w:lang w:val="en-MY" w:eastAsia="en-GB"/>
              </w:rPr>
              <w:fldChar w:fldCharType="end"/>
            </w:r>
          </w:p>
        </w:tc>
        <w:tc>
          <w:tcPr>
            <w:tcW w:w="2216" w:type="dxa"/>
            <w:shd w:val="clear" w:color="auto" w:fill="auto"/>
            <w:tcMar>
              <w:top w:w="150" w:type="dxa"/>
              <w:left w:w="150" w:type="dxa"/>
              <w:bottom w:w="0" w:type="dxa"/>
              <w:right w:w="75" w:type="dxa"/>
            </w:tcMar>
            <w:vAlign w:val="center"/>
          </w:tcPr>
          <w:p w14:paraId="55F3F68C" w14:textId="5145517D" w:rsidR="007A1F3C" w:rsidRPr="009D6E01" w:rsidRDefault="000D28D4" w:rsidP="002F08D8">
            <w:pPr>
              <w:pStyle w:val="AralkYok"/>
              <w:rPr>
                <w:lang w:val="en-MY" w:eastAsia="en-GB"/>
              </w:rPr>
            </w:pPr>
            <w:r w:rsidRPr="000D28D4">
              <w:rPr>
                <w:lang w:val="en-MY" w:eastAsia="en-GB"/>
              </w:rPr>
              <w:t>Campus environment in Malaysia</w:t>
            </w:r>
          </w:p>
        </w:tc>
        <w:tc>
          <w:tcPr>
            <w:tcW w:w="3631" w:type="dxa"/>
            <w:shd w:val="clear" w:color="auto" w:fill="auto"/>
            <w:tcMar>
              <w:top w:w="150" w:type="dxa"/>
              <w:left w:w="150" w:type="dxa"/>
              <w:bottom w:w="75" w:type="dxa"/>
              <w:right w:w="150" w:type="dxa"/>
            </w:tcMar>
            <w:vAlign w:val="center"/>
          </w:tcPr>
          <w:p w14:paraId="0B4649C8" w14:textId="143D1EAC" w:rsidR="007A1F3C" w:rsidRPr="009D6E01" w:rsidRDefault="000D28D4" w:rsidP="00892AD9">
            <w:pPr>
              <w:pStyle w:val="AralkYok"/>
              <w:rPr>
                <w:lang w:val="en-MY" w:eastAsia="en-GB"/>
              </w:rPr>
            </w:pPr>
            <w:r w:rsidRPr="000D28D4">
              <w:rPr>
                <w:lang w:val="en-MY" w:eastAsia="en-GB"/>
              </w:rPr>
              <w:t>5 types of Pedestrian Landscape Environmental S</w:t>
            </w:r>
            <w:r>
              <w:rPr>
                <w:lang w:val="en-MY" w:eastAsia="en-GB"/>
              </w:rPr>
              <w:t>ettings</w:t>
            </w:r>
            <w:r w:rsidRPr="000D28D4">
              <w:rPr>
                <w:lang w:val="en-MY" w:eastAsia="en-GB"/>
              </w:rPr>
              <w:t xml:space="preserve"> (LESP) were introduced.</w:t>
            </w:r>
          </w:p>
        </w:tc>
      </w:tr>
      <w:tr w:rsidR="007A1F3C" w:rsidRPr="009D6E01" w14:paraId="59DB7DA7" w14:textId="77777777" w:rsidTr="002D2F50">
        <w:trPr>
          <w:trHeight w:val="691"/>
        </w:trPr>
        <w:tc>
          <w:tcPr>
            <w:tcW w:w="1001" w:type="dxa"/>
          </w:tcPr>
          <w:p w14:paraId="02A4E8BF" w14:textId="77777777" w:rsidR="00FB109C" w:rsidRDefault="00FB109C" w:rsidP="002F08D8">
            <w:pPr>
              <w:pStyle w:val="AralkYok"/>
              <w:jc w:val="center"/>
              <w:rPr>
                <w:lang w:val="en-MY" w:eastAsia="en-GB"/>
              </w:rPr>
            </w:pPr>
          </w:p>
          <w:p w14:paraId="0B818F8D" w14:textId="77777777" w:rsidR="00FB109C" w:rsidRDefault="00FB109C" w:rsidP="002F08D8">
            <w:pPr>
              <w:pStyle w:val="AralkYok"/>
              <w:jc w:val="center"/>
              <w:rPr>
                <w:lang w:val="en-MY" w:eastAsia="en-GB"/>
              </w:rPr>
            </w:pPr>
          </w:p>
          <w:p w14:paraId="046CD57E" w14:textId="77777777" w:rsidR="00FB109C" w:rsidRDefault="00FB109C" w:rsidP="002F08D8">
            <w:pPr>
              <w:pStyle w:val="AralkYok"/>
              <w:jc w:val="center"/>
              <w:rPr>
                <w:lang w:val="en-MY" w:eastAsia="en-GB"/>
              </w:rPr>
            </w:pPr>
          </w:p>
          <w:p w14:paraId="5E46EEE5" w14:textId="77777777" w:rsidR="00FB109C" w:rsidRDefault="00FB109C" w:rsidP="002F08D8">
            <w:pPr>
              <w:pStyle w:val="AralkYok"/>
              <w:jc w:val="center"/>
              <w:rPr>
                <w:lang w:val="en-MY" w:eastAsia="en-GB"/>
              </w:rPr>
            </w:pPr>
          </w:p>
          <w:p w14:paraId="6247B79C" w14:textId="77777777" w:rsidR="007A1F3C" w:rsidRPr="009D6E01" w:rsidRDefault="007A1F3C" w:rsidP="002F08D8">
            <w:pPr>
              <w:pStyle w:val="AralkYok"/>
              <w:jc w:val="center"/>
              <w:rPr>
                <w:lang w:val="en-MY" w:eastAsia="en-GB"/>
              </w:rPr>
            </w:pPr>
            <w:r>
              <w:rPr>
                <w:lang w:val="en-MY" w:eastAsia="en-GB"/>
              </w:rPr>
              <w:t>7</w:t>
            </w:r>
          </w:p>
        </w:tc>
        <w:tc>
          <w:tcPr>
            <w:tcW w:w="2233" w:type="dxa"/>
            <w:shd w:val="clear" w:color="auto" w:fill="auto"/>
            <w:tcMar>
              <w:top w:w="75" w:type="dxa"/>
              <w:left w:w="150" w:type="dxa"/>
              <w:bottom w:w="75" w:type="dxa"/>
              <w:right w:w="150" w:type="dxa"/>
            </w:tcMar>
            <w:vAlign w:val="center"/>
          </w:tcPr>
          <w:p w14:paraId="745BCE9C" w14:textId="77777777" w:rsidR="007A1F3C" w:rsidRPr="009D6E01" w:rsidRDefault="007A1F3C" w:rsidP="002F08D8">
            <w:pPr>
              <w:pStyle w:val="AralkYok"/>
              <w:jc w:val="center"/>
              <w:rPr>
                <w:lang w:val="en-MY" w:eastAsia="en-GB"/>
              </w:rPr>
            </w:pPr>
            <w:r w:rsidRPr="009D6E01">
              <w:rPr>
                <w:lang w:val="en-MY" w:eastAsia="en-GB"/>
              </w:rPr>
              <w:fldChar w:fldCharType="begin" w:fldLock="1"/>
            </w:r>
            <w:r w:rsidRPr="009D6E01">
              <w:rPr>
                <w:lang w:val="en-MY" w:eastAsia="en-GB"/>
              </w:rPr>
              <w:instrText>ADDIN CSL_CITATION {"citationItems":[{"id":"ITEM-1","itemData":{"author":[{"dropping-particle":"","family":"Kasim","given":"Zanariah","non-dropping-particle":"","parse-names":false,"suffix":""},{"dropping-particle":"","family":"Shahidan","given":"Mohd Fairuz","non-dropping-particle":"","parse-names":false,"suffix":""},{"dropping-particle":"","family":"Ujang","given":"Norsidah","non-dropping-particle":"","parse-names":false,"suffix":""},{"dropping-particle":"","family":"Dahlan","given":"Nur Dalilah","non-dropping-particle":"","parse-names":false,"suffix":""}],"container-title":"Alam Cipta","id":"ITEM-1","issue":"2","issued":{"date-parts":[["2019"]]},"title":"Influence of landscape environment settings on outdoor pedestrian thermal comfort in tropical climate","type":"article-journal","volume":"12"},"uris":["http://www.mendeley.com/documents/?uuid=0c602d48-9995-416d-b697-80b2caba538c"]}],"mendeley":{"formattedCitation":"(Zanariah Kasim, Shahidan, Ujang, &amp; Dahlan, 2019)","manualFormatting":"(Kasim, Shahidan, Ujang, &amp; Dahlan, 2019)","plainTextFormattedCitation":"(Zanariah Kasim, Shahidan, Ujang, &amp; Dahlan, 2019)","previouslyFormattedCitation":"(Zanariah Kasim, Shahidan, Ujang, &amp; Dahlan, 2019)"},"properties":{"noteIndex":0},"schema":"https://github.com/citation-style-language/schema/raw/master/csl-citation.json"}</w:instrText>
            </w:r>
            <w:r w:rsidRPr="009D6E01">
              <w:rPr>
                <w:lang w:val="en-MY" w:eastAsia="en-GB"/>
              </w:rPr>
              <w:fldChar w:fldCharType="separate"/>
            </w:r>
            <w:r w:rsidRPr="009D6E01">
              <w:rPr>
                <w:noProof/>
                <w:lang w:val="en-MY" w:eastAsia="en-GB"/>
              </w:rPr>
              <w:t>(Kasim, Shahidan, Ujang, &amp; Dahlan, 2019)</w:t>
            </w:r>
            <w:r w:rsidRPr="009D6E01">
              <w:rPr>
                <w:lang w:val="en-MY" w:eastAsia="en-GB"/>
              </w:rPr>
              <w:fldChar w:fldCharType="end"/>
            </w:r>
          </w:p>
        </w:tc>
        <w:tc>
          <w:tcPr>
            <w:tcW w:w="2216" w:type="dxa"/>
            <w:shd w:val="clear" w:color="auto" w:fill="auto"/>
            <w:tcMar>
              <w:top w:w="150" w:type="dxa"/>
              <w:left w:w="150" w:type="dxa"/>
              <w:bottom w:w="0" w:type="dxa"/>
              <w:right w:w="75" w:type="dxa"/>
            </w:tcMar>
            <w:vAlign w:val="center"/>
          </w:tcPr>
          <w:p w14:paraId="011228F1" w14:textId="71A40979" w:rsidR="007A1F3C" w:rsidRPr="009D6E01" w:rsidRDefault="009B6357" w:rsidP="002F08D8">
            <w:pPr>
              <w:pStyle w:val="AralkYok"/>
              <w:rPr>
                <w:lang w:val="en-MY" w:eastAsia="en-GB"/>
              </w:rPr>
            </w:pPr>
            <w:r w:rsidRPr="009B6357">
              <w:rPr>
                <w:lang w:val="en-MY" w:eastAsia="en-GB"/>
              </w:rPr>
              <w:t>Campus environment in Selangor, Malaysia</w:t>
            </w:r>
          </w:p>
        </w:tc>
        <w:tc>
          <w:tcPr>
            <w:tcW w:w="3631" w:type="dxa"/>
            <w:shd w:val="clear" w:color="auto" w:fill="auto"/>
            <w:tcMar>
              <w:top w:w="150" w:type="dxa"/>
              <w:left w:w="150" w:type="dxa"/>
              <w:bottom w:w="75" w:type="dxa"/>
              <w:right w:w="150" w:type="dxa"/>
            </w:tcMar>
            <w:vAlign w:val="center"/>
          </w:tcPr>
          <w:p w14:paraId="519EF2F5" w14:textId="7FCCAC26" w:rsidR="007A1F3C" w:rsidRPr="009D6E01" w:rsidRDefault="009B6357" w:rsidP="00892AD9">
            <w:pPr>
              <w:pStyle w:val="AralkYok"/>
              <w:rPr>
                <w:lang w:val="en-MY" w:eastAsia="en-GB"/>
              </w:rPr>
            </w:pPr>
            <w:r w:rsidRPr="009B6357">
              <w:rPr>
                <w:rFonts w:eastAsia="Times New Roman"/>
                <w:lang w:val="en-MY" w:eastAsia="en-GB"/>
              </w:rPr>
              <w:t xml:space="preserve">Pedestrian thermal comfort encourages pedestrians to walk further. The results show the importance of shading materials and man -made pavements for pedestrian comfort. Shading can reduce pavement temperature even from low albedo materials such as dark </w:t>
            </w:r>
            <w:proofErr w:type="spellStart"/>
            <w:r w:rsidRPr="009B6357">
              <w:rPr>
                <w:rFonts w:eastAsia="Times New Roman"/>
                <w:lang w:val="en-MY" w:eastAsia="en-GB"/>
              </w:rPr>
              <w:t>gray</w:t>
            </w:r>
            <w:proofErr w:type="spellEnd"/>
            <w:r w:rsidRPr="009B6357">
              <w:rPr>
                <w:rFonts w:eastAsia="Times New Roman"/>
                <w:lang w:val="en-MY" w:eastAsia="en-GB"/>
              </w:rPr>
              <w:t xml:space="preserve"> </w:t>
            </w:r>
            <w:proofErr w:type="spellStart"/>
            <w:r w:rsidRPr="009B6357">
              <w:rPr>
                <w:rFonts w:eastAsia="Times New Roman"/>
                <w:lang w:val="en-MY" w:eastAsia="en-GB"/>
              </w:rPr>
              <w:t>asphate</w:t>
            </w:r>
            <w:proofErr w:type="spellEnd"/>
            <w:r w:rsidRPr="009B6357">
              <w:rPr>
                <w:rFonts w:eastAsia="Times New Roman"/>
                <w:lang w:val="en-MY" w:eastAsia="en-GB"/>
              </w:rPr>
              <w:t>.</w:t>
            </w:r>
          </w:p>
        </w:tc>
      </w:tr>
      <w:tr w:rsidR="007A1F3C" w:rsidRPr="009D6E01" w14:paraId="74301DD1" w14:textId="77777777" w:rsidTr="002D2F50">
        <w:trPr>
          <w:trHeight w:val="691"/>
        </w:trPr>
        <w:tc>
          <w:tcPr>
            <w:tcW w:w="1001" w:type="dxa"/>
          </w:tcPr>
          <w:p w14:paraId="54704D54" w14:textId="77777777" w:rsidR="008E6166" w:rsidRDefault="008E6166" w:rsidP="002F08D8">
            <w:pPr>
              <w:pStyle w:val="AralkYok"/>
              <w:jc w:val="center"/>
              <w:rPr>
                <w:shd w:val="clear" w:color="auto" w:fill="FFFFFF"/>
              </w:rPr>
            </w:pPr>
          </w:p>
          <w:p w14:paraId="73536B4D" w14:textId="77777777" w:rsidR="008E6166" w:rsidRDefault="008E6166" w:rsidP="002F08D8">
            <w:pPr>
              <w:pStyle w:val="AralkYok"/>
              <w:jc w:val="center"/>
              <w:rPr>
                <w:shd w:val="clear" w:color="auto" w:fill="FFFFFF"/>
              </w:rPr>
            </w:pPr>
          </w:p>
          <w:p w14:paraId="6248565E" w14:textId="77777777" w:rsidR="007A1F3C" w:rsidRPr="009D6E01" w:rsidRDefault="007A1F3C" w:rsidP="002F08D8">
            <w:pPr>
              <w:pStyle w:val="AralkYok"/>
              <w:jc w:val="center"/>
              <w:rPr>
                <w:shd w:val="clear" w:color="auto" w:fill="FFFFFF"/>
              </w:rPr>
            </w:pPr>
            <w:r>
              <w:rPr>
                <w:shd w:val="clear" w:color="auto" w:fill="FFFFFF"/>
              </w:rPr>
              <w:t>8</w:t>
            </w:r>
          </w:p>
        </w:tc>
        <w:tc>
          <w:tcPr>
            <w:tcW w:w="2233" w:type="dxa"/>
            <w:shd w:val="clear" w:color="auto" w:fill="auto"/>
            <w:tcMar>
              <w:top w:w="75" w:type="dxa"/>
              <w:left w:w="150" w:type="dxa"/>
              <w:bottom w:w="75" w:type="dxa"/>
              <w:right w:w="150" w:type="dxa"/>
            </w:tcMar>
            <w:vAlign w:val="center"/>
          </w:tcPr>
          <w:p w14:paraId="0C26357C" w14:textId="77777777" w:rsidR="007A1F3C" w:rsidRPr="009D6E01" w:rsidRDefault="007A1F3C" w:rsidP="002F08D8">
            <w:pPr>
              <w:pStyle w:val="AralkYok"/>
              <w:jc w:val="center"/>
              <w:rPr>
                <w:rFonts w:eastAsia="Times New Roman"/>
                <w:lang w:val="en-MY" w:eastAsia="en-GB"/>
              </w:rPr>
            </w:pPr>
            <w:r w:rsidRPr="009D6E01">
              <w:rPr>
                <w:shd w:val="clear" w:color="auto" w:fill="FFFFFF"/>
              </w:rPr>
              <w:fldChar w:fldCharType="begin" w:fldLock="1"/>
            </w:r>
            <w:r w:rsidRPr="009D6E01">
              <w:rPr>
                <w:shd w:val="clear" w:color="auto" w:fill="FFFFFF"/>
              </w:rPr>
              <w:instrText>ADDIN CSL_CITATION {"citationItems":[{"id":"ITEM-1","itemData":{"author":[{"dropping-particle":"","family":"Kasim","given":"Zanariah","non-dropping-particle":"","parse-names":false,"suffix":""},{"dropping-particle":"","family":"Shukor","given":"Shahril Khairi Abdul","non-dropping-particle":"","parse-names":false,"suffix":""},{"dropping-particle":"","family":"Khashim","given":"Norul Fazlina","non-dropping-particle":"","parse-names":false,"suffix":""}],"container-title":"e-Proceedings of the Green Technology &amp; Engineering Seminar 2020","id":"ITEM-1","issued":{"date-parts":[["2020"]]},"page":"1-12","title":"Effects of Landscape Environmental Settings on Microclimate in Enhancing Pedestrian Walking Distance in Tropical Campus Environmnet","type":"paper-conference"},"uris":["http://www.mendeley.com/documents/?uuid=3eb82547-9595-488b-83cf-21a15d56324c"]}],"mendeley":{"formattedCitation":"(Zanariah Kasim, Shukor, &amp; Khashim, 2020)","manualFormatting":"(Kasim et al., 2020)","plainTextFormattedCitation":"(Zanariah Kasim, Shukor, &amp; Khashim, 2020)","previouslyFormattedCitation":"(Zanariah Kasim, Shukor, &amp; Khashim, 2020)"},"properties":{"noteIndex":0},"schema":"https://github.com/citation-style-language/schema/raw/master/csl-citation.json"}</w:instrText>
            </w:r>
            <w:r w:rsidRPr="009D6E01">
              <w:rPr>
                <w:shd w:val="clear" w:color="auto" w:fill="FFFFFF"/>
              </w:rPr>
              <w:fldChar w:fldCharType="separate"/>
            </w:r>
            <w:r w:rsidRPr="009D6E01">
              <w:rPr>
                <w:noProof/>
                <w:shd w:val="clear" w:color="auto" w:fill="FFFFFF"/>
              </w:rPr>
              <w:t>(Kasim et al., 2020)</w:t>
            </w:r>
            <w:r w:rsidRPr="009D6E01">
              <w:rPr>
                <w:shd w:val="clear" w:color="auto" w:fill="FFFFFF"/>
              </w:rPr>
              <w:fldChar w:fldCharType="end"/>
            </w:r>
          </w:p>
        </w:tc>
        <w:tc>
          <w:tcPr>
            <w:tcW w:w="2216" w:type="dxa"/>
            <w:shd w:val="clear" w:color="auto" w:fill="auto"/>
            <w:tcMar>
              <w:top w:w="150" w:type="dxa"/>
              <w:left w:w="150" w:type="dxa"/>
              <w:bottom w:w="0" w:type="dxa"/>
              <w:right w:w="75" w:type="dxa"/>
            </w:tcMar>
            <w:vAlign w:val="center"/>
          </w:tcPr>
          <w:p w14:paraId="30DE87A7" w14:textId="4F638CE3" w:rsidR="007A1F3C" w:rsidRPr="009D6E01" w:rsidRDefault="009B6357" w:rsidP="002F08D8">
            <w:pPr>
              <w:pStyle w:val="AralkYok"/>
              <w:rPr>
                <w:lang w:val="en-MY" w:eastAsia="en-GB"/>
              </w:rPr>
            </w:pPr>
            <w:r w:rsidRPr="009B6357">
              <w:rPr>
                <w:lang w:val="en-MY" w:eastAsia="en-GB"/>
              </w:rPr>
              <w:t>Campus environment in Selangor, Malaysia</w:t>
            </w:r>
          </w:p>
        </w:tc>
        <w:tc>
          <w:tcPr>
            <w:tcW w:w="3631" w:type="dxa"/>
            <w:shd w:val="clear" w:color="auto" w:fill="auto"/>
            <w:tcMar>
              <w:top w:w="150" w:type="dxa"/>
              <w:left w:w="150" w:type="dxa"/>
              <w:bottom w:w="75" w:type="dxa"/>
              <w:right w:w="150" w:type="dxa"/>
            </w:tcMar>
            <w:vAlign w:val="center"/>
          </w:tcPr>
          <w:p w14:paraId="6406CE95" w14:textId="76C36522" w:rsidR="007A1F3C" w:rsidRPr="009D6E01" w:rsidRDefault="009B6357" w:rsidP="00892AD9">
            <w:pPr>
              <w:pStyle w:val="AralkYok"/>
              <w:rPr>
                <w:rFonts w:eastAsia="Times New Roman"/>
                <w:lang w:val="en-MY" w:eastAsia="en-GB"/>
              </w:rPr>
            </w:pPr>
            <w:r w:rsidRPr="009B6357">
              <w:rPr>
                <w:lang w:val="en-MY" w:eastAsia="en-GB"/>
              </w:rPr>
              <w:t>Studies prove that with a good Pedestrian Landscape Environment (LESP) design can improve the thermal comfort of pedestrians in tropical environments up to 1.0 km.</w:t>
            </w:r>
          </w:p>
        </w:tc>
      </w:tr>
      <w:tr w:rsidR="007A1F3C" w:rsidRPr="009D6E01" w14:paraId="0F685E48" w14:textId="77777777" w:rsidTr="002D2F50">
        <w:trPr>
          <w:trHeight w:val="1399"/>
        </w:trPr>
        <w:tc>
          <w:tcPr>
            <w:tcW w:w="1001" w:type="dxa"/>
          </w:tcPr>
          <w:p w14:paraId="74F4C625" w14:textId="77777777" w:rsidR="008E6166" w:rsidRDefault="008E6166" w:rsidP="002F08D8">
            <w:pPr>
              <w:pStyle w:val="AralkYok"/>
              <w:jc w:val="center"/>
              <w:rPr>
                <w:rFonts w:eastAsia="Times New Roman"/>
                <w:lang w:val="en-MY" w:eastAsia="en-GB"/>
              </w:rPr>
            </w:pPr>
          </w:p>
          <w:p w14:paraId="6D6276F2" w14:textId="77777777" w:rsidR="008E6166" w:rsidRDefault="008E6166" w:rsidP="002F08D8">
            <w:pPr>
              <w:pStyle w:val="AralkYok"/>
              <w:jc w:val="center"/>
              <w:rPr>
                <w:rFonts w:eastAsia="Times New Roman"/>
                <w:lang w:val="en-MY" w:eastAsia="en-GB"/>
              </w:rPr>
            </w:pPr>
          </w:p>
          <w:p w14:paraId="757A0557" w14:textId="77777777" w:rsidR="008E6166" w:rsidRDefault="008E6166" w:rsidP="002F08D8">
            <w:pPr>
              <w:pStyle w:val="AralkYok"/>
              <w:jc w:val="center"/>
              <w:rPr>
                <w:rFonts w:eastAsia="Times New Roman"/>
                <w:lang w:val="en-MY" w:eastAsia="en-GB"/>
              </w:rPr>
            </w:pPr>
          </w:p>
          <w:p w14:paraId="652BDC4E" w14:textId="77777777" w:rsidR="007A1F3C" w:rsidRPr="009D6E01" w:rsidRDefault="007A1F3C" w:rsidP="002F08D8">
            <w:pPr>
              <w:pStyle w:val="AralkYok"/>
              <w:jc w:val="center"/>
              <w:rPr>
                <w:rFonts w:eastAsia="Times New Roman"/>
                <w:lang w:val="en-MY" w:eastAsia="en-GB"/>
              </w:rPr>
            </w:pPr>
            <w:r>
              <w:rPr>
                <w:rFonts w:eastAsia="Times New Roman"/>
                <w:lang w:val="en-MY" w:eastAsia="en-GB"/>
              </w:rPr>
              <w:t>9</w:t>
            </w:r>
          </w:p>
        </w:tc>
        <w:tc>
          <w:tcPr>
            <w:tcW w:w="2233" w:type="dxa"/>
            <w:shd w:val="clear" w:color="auto" w:fill="auto"/>
            <w:tcMar>
              <w:top w:w="75" w:type="dxa"/>
              <w:left w:w="150" w:type="dxa"/>
              <w:bottom w:w="75" w:type="dxa"/>
              <w:right w:w="150" w:type="dxa"/>
            </w:tcMar>
            <w:vAlign w:val="center"/>
          </w:tcPr>
          <w:p w14:paraId="5EAF865C" w14:textId="77777777" w:rsidR="007A1F3C" w:rsidRPr="009D6E01" w:rsidRDefault="007A1F3C" w:rsidP="002F08D8">
            <w:pPr>
              <w:pStyle w:val="AralkYok"/>
              <w:jc w:val="center"/>
              <w:rPr>
                <w:lang w:val="en-MY" w:eastAsia="en-GB"/>
              </w:rPr>
            </w:pPr>
            <w:r w:rsidRPr="009D6E01">
              <w:rPr>
                <w:rFonts w:eastAsia="Times New Roman"/>
                <w:lang w:val="en-MY" w:eastAsia="en-GB"/>
              </w:rPr>
              <w:fldChar w:fldCharType="begin" w:fldLock="1"/>
            </w:r>
            <w:r w:rsidRPr="009D6E01">
              <w:rPr>
                <w:rFonts w:eastAsia="Times New Roman"/>
                <w:lang w:val="en-MY" w:eastAsia="en-GB"/>
              </w:rPr>
              <w:instrText>ADDIN CSL_CITATION {"citationItems":[{"id":"ITEM-1","itemData":{"DOI":"10.1016/j.jth.2020.100914","ISSN":"2214-1405","author":[{"dropping-particle":"","family":"Benson","given":"S M Scharoun","non-dropping-particle":"","parse-names":false,"suffix":""},{"dropping-particle":"","family":"Bruner","given":"B","non-dropping-particle":"","parse-names":false,"suffix":""},{"dropping-particle":"","family":"Mayer","given":"A","non-dropping-particle":"","parse-names":false,"suffix":""}],"container-title":"Journal of Transport &amp; Health","id":"ITEM-1","issue":"December 2020","issued":{"date-parts":[["2020"]]},"page":"100914","publisher":"Elsevier Ltd","title":"Encouraging active transportation to school : Lessons learned from implementing a walking school bus program in Northeastern Ontario","type":"article-journal","volume":"19"},"uris":["http://www.mendeley.com/documents/?uuid=1cdbb0e7-076c-4f82-aeda-fa87b211bb48"]}],"mendeley":{"formattedCitation":"(Benson, Bruner, &amp; Mayer, 2020)","plainTextFormattedCitation":"(Benson, Bruner, &amp; Mayer, 2020)","previouslyFormattedCitation":"(Benson, Bruner, &amp; Mayer, 2020)"},"properties":{"noteIndex":0},"schema":"https://github.com/citation-style-language/schema/raw/master/csl-citation.json"}</w:instrText>
            </w:r>
            <w:r w:rsidRPr="009D6E01">
              <w:rPr>
                <w:rFonts w:eastAsia="Times New Roman"/>
                <w:lang w:val="en-MY" w:eastAsia="en-GB"/>
              </w:rPr>
              <w:fldChar w:fldCharType="separate"/>
            </w:r>
            <w:r w:rsidRPr="009D6E01">
              <w:rPr>
                <w:rFonts w:eastAsia="Times New Roman"/>
                <w:noProof/>
                <w:lang w:val="en-MY" w:eastAsia="en-GB"/>
              </w:rPr>
              <w:t>(Benson, Bruner, &amp; Mayer, 2020)</w:t>
            </w:r>
            <w:r w:rsidRPr="009D6E01">
              <w:rPr>
                <w:rFonts w:eastAsia="Times New Roman"/>
                <w:lang w:val="en-MY" w:eastAsia="en-GB"/>
              </w:rPr>
              <w:fldChar w:fldCharType="end"/>
            </w:r>
          </w:p>
        </w:tc>
        <w:tc>
          <w:tcPr>
            <w:tcW w:w="2216" w:type="dxa"/>
            <w:shd w:val="clear" w:color="auto" w:fill="auto"/>
            <w:tcMar>
              <w:top w:w="150" w:type="dxa"/>
              <w:left w:w="150" w:type="dxa"/>
              <w:bottom w:w="0" w:type="dxa"/>
              <w:right w:w="75" w:type="dxa"/>
            </w:tcMar>
            <w:vAlign w:val="center"/>
          </w:tcPr>
          <w:p w14:paraId="0EC25217" w14:textId="1875C591" w:rsidR="007A1F3C" w:rsidRPr="009D6E01" w:rsidRDefault="000F64CF" w:rsidP="002F08D8">
            <w:pPr>
              <w:pStyle w:val="AralkYok"/>
              <w:rPr>
                <w:lang w:val="en-MY" w:eastAsia="en-GB"/>
              </w:rPr>
            </w:pPr>
            <w:r w:rsidRPr="000F64CF">
              <w:rPr>
                <w:lang w:val="en-MY" w:eastAsia="en-GB"/>
              </w:rPr>
              <w:t>Quebec Province, Canada</w:t>
            </w:r>
          </w:p>
        </w:tc>
        <w:tc>
          <w:tcPr>
            <w:tcW w:w="3631" w:type="dxa"/>
            <w:shd w:val="clear" w:color="auto" w:fill="auto"/>
            <w:tcMar>
              <w:top w:w="150" w:type="dxa"/>
              <w:left w:w="150" w:type="dxa"/>
              <w:bottom w:w="75" w:type="dxa"/>
              <w:right w:w="150" w:type="dxa"/>
            </w:tcMar>
            <w:vAlign w:val="center"/>
          </w:tcPr>
          <w:p w14:paraId="4FD3E797" w14:textId="0BBFC664" w:rsidR="007A1F3C" w:rsidRPr="009D6E01" w:rsidRDefault="000F64CF" w:rsidP="00892AD9">
            <w:pPr>
              <w:pStyle w:val="AralkYok"/>
              <w:rPr>
                <w:lang w:val="en-MY" w:eastAsia="en-GB"/>
              </w:rPr>
            </w:pPr>
            <w:r w:rsidRPr="000F64CF">
              <w:rPr>
                <w:lang w:val="en-MY" w:eastAsia="en-GB"/>
              </w:rPr>
              <w:t xml:space="preserve">Individual experiences and factors related to the implementation of the walking school bus in </w:t>
            </w:r>
            <w:proofErr w:type="spellStart"/>
            <w:r w:rsidRPr="000F64CF">
              <w:rPr>
                <w:lang w:val="en-MY" w:eastAsia="en-GB"/>
              </w:rPr>
              <w:t>Northeastern</w:t>
            </w:r>
            <w:proofErr w:type="spellEnd"/>
            <w:r w:rsidRPr="000F64CF">
              <w:rPr>
                <w:lang w:val="en-MY" w:eastAsia="en-GB"/>
              </w:rPr>
              <w:t xml:space="preserve"> Ontario were explored using semi -structured interviews (parents) and focus groups (students and conductors).</w:t>
            </w:r>
          </w:p>
        </w:tc>
      </w:tr>
      <w:tr w:rsidR="007A1F3C" w:rsidRPr="009D6E01" w14:paraId="31760B63" w14:textId="77777777" w:rsidTr="002D2F50">
        <w:tc>
          <w:tcPr>
            <w:tcW w:w="1001" w:type="dxa"/>
          </w:tcPr>
          <w:p w14:paraId="31F59C24" w14:textId="77777777" w:rsidR="008E6166" w:rsidRDefault="008E6166" w:rsidP="002F08D8">
            <w:pPr>
              <w:pStyle w:val="AralkYok"/>
              <w:jc w:val="center"/>
              <w:rPr>
                <w:lang w:val="en-MY" w:eastAsia="en-GB"/>
              </w:rPr>
            </w:pPr>
          </w:p>
          <w:p w14:paraId="3673DC75" w14:textId="77777777" w:rsidR="008E6166" w:rsidRDefault="008E6166" w:rsidP="002F08D8">
            <w:pPr>
              <w:pStyle w:val="AralkYok"/>
              <w:jc w:val="center"/>
              <w:rPr>
                <w:lang w:val="en-MY" w:eastAsia="en-GB"/>
              </w:rPr>
            </w:pPr>
          </w:p>
          <w:p w14:paraId="15DD4401" w14:textId="77777777" w:rsidR="008E6166" w:rsidRDefault="008E6166" w:rsidP="002F08D8">
            <w:pPr>
              <w:pStyle w:val="AralkYok"/>
              <w:jc w:val="center"/>
              <w:rPr>
                <w:lang w:val="en-MY" w:eastAsia="en-GB"/>
              </w:rPr>
            </w:pPr>
          </w:p>
          <w:p w14:paraId="6486A97C" w14:textId="77777777" w:rsidR="007A1F3C" w:rsidRPr="009D6E01" w:rsidRDefault="007A1F3C" w:rsidP="002F08D8">
            <w:pPr>
              <w:pStyle w:val="AralkYok"/>
              <w:jc w:val="center"/>
              <w:rPr>
                <w:lang w:val="en-MY" w:eastAsia="en-GB"/>
              </w:rPr>
            </w:pPr>
            <w:r>
              <w:rPr>
                <w:lang w:val="en-MY" w:eastAsia="en-GB"/>
              </w:rPr>
              <w:t>10</w:t>
            </w:r>
          </w:p>
        </w:tc>
        <w:tc>
          <w:tcPr>
            <w:tcW w:w="2233" w:type="dxa"/>
            <w:shd w:val="clear" w:color="auto" w:fill="auto"/>
            <w:tcMar>
              <w:top w:w="75" w:type="dxa"/>
              <w:left w:w="150" w:type="dxa"/>
              <w:bottom w:w="75" w:type="dxa"/>
              <w:right w:w="150" w:type="dxa"/>
            </w:tcMar>
            <w:vAlign w:val="center"/>
            <w:hideMark/>
          </w:tcPr>
          <w:p w14:paraId="1D20F30F" w14:textId="77777777" w:rsidR="007A1F3C" w:rsidRPr="009D6E01" w:rsidRDefault="007A1F3C" w:rsidP="002F08D8">
            <w:pPr>
              <w:pStyle w:val="AralkYok"/>
              <w:jc w:val="center"/>
              <w:rPr>
                <w:lang w:val="en-MY" w:eastAsia="en-GB"/>
              </w:rPr>
            </w:pPr>
            <w:r w:rsidRPr="009D6E01">
              <w:rPr>
                <w:lang w:val="en-MY" w:eastAsia="en-GB"/>
              </w:rPr>
              <w:fldChar w:fldCharType="begin" w:fldLock="1"/>
            </w:r>
            <w:r w:rsidRPr="009D6E01">
              <w:rPr>
                <w:lang w:val="en-MY" w:eastAsia="en-GB"/>
              </w:rPr>
              <w:instrText>ADDIN CSL_CITATION {"citationItems":[{"id":"ITEM-1","itemData":{"DOI":"10.1016/j.trd.2020.102242","ISSN":"1361-9209","author":[{"dropping-particle":"","family":"Wang","given":"Shanyong","non-dropping-particle":"","parse-names":false,"suffix":""},{"dropping-particle":"","family":"Wang","given":"Jing","non-dropping-particle":"","parse-names":false,"suffix":""},{"dropping-particle":"","family":"Yang","given":"Feng","non-dropping-particle":"","parse-names":false,"suffix":""}],"container-title":"Transportation Research Part D","id":"ITEM-1","issue":"96","issued":{"date-parts":[["2020"]]},"page":"102242","publisher":"Elsevier","title":"From willingness to action : Do push-pull-mooring factors matter for shifting to green transportation ?","type":"article-journal","volume":"79"},"uris":["http://www.mendeley.com/documents/?uuid=ad1daba3-8fba-4bd4-a8a2-5407fcb8c989"]}],"mendeley":{"formattedCitation":"(S. Wang, Wang, &amp; Yang, 2020)","manualFormatting":"(Wang, Wang, &amp; Yang, 2020)","plainTextFormattedCitation":"(S. Wang, Wang, &amp; Yang, 2020)","previouslyFormattedCitation":"(S. Wang, Wang, &amp; Yang, 2020)"},"properties":{"noteIndex":0},"schema":"https://github.com/citation-style-language/schema/raw/master/csl-citation.json"}</w:instrText>
            </w:r>
            <w:r w:rsidRPr="009D6E01">
              <w:rPr>
                <w:lang w:val="en-MY" w:eastAsia="en-GB"/>
              </w:rPr>
              <w:fldChar w:fldCharType="separate"/>
            </w:r>
            <w:r w:rsidRPr="009D6E01">
              <w:rPr>
                <w:noProof/>
                <w:lang w:val="en-MY" w:eastAsia="en-GB"/>
              </w:rPr>
              <w:t>(Wang, Wang, &amp; Yang, 2020)</w:t>
            </w:r>
            <w:r w:rsidRPr="009D6E01">
              <w:rPr>
                <w:lang w:val="en-MY" w:eastAsia="en-GB"/>
              </w:rPr>
              <w:fldChar w:fldCharType="end"/>
            </w:r>
          </w:p>
        </w:tc>
        <w:tc>
          <w:tcPr>
            <w:tcW w:w="2216" w:type="dxa"/>
            <w:shd w:val="clear" w:color="auto" w:fill="auto"/>
            <w:tcMar>
              <w:top w:w="150" w:type="dxa"/>
              <w:left w:w="150" w:type="dxa"/>
              <w:bottom w:w="0" w:type="dxa"/>
              <w:right w:w="75" w:type="dxa"/>
            </w:tcMar>
            <w:vAlign w:val="center"/>
            <w:hideMark/>
          </w:tcPr>
          <w:p w14:paraId="14194757" w14:textId="1892A725" w:rsidR="007A1F3C" w:rsidRPr="009D6E01" w:rsidRDefault="003B77A2" w:rsidP="002F08D8">
            <w:pPr>
              <w:pStyle w:val="AralkYok"/>
              <w:jc w:val="center"/>
              <w:rPr>
                <w:lang w:val="en-MY" w:eastAsia="en-GB"/>
              </w:rPr>
            </w:pPr>
            <w:r w:rsidRPr="003B77A2">
              <w:rPr>
                <w:lang w:val="en-MY" w:eastAsia="en-GB"/>
              </w:rPr>
              <w:t>The population of China</w:t>
            </w:r>
          </w:p>
        </w:tc>
        <w:tc>
          <w:tcPr>
            <w:tcW w:w="3631" w:type="dxa"/>
            <w:shd w:val="clear" w:color="auto" w:fill="auto"/>
            <w:tcMar>
              <w:top w:w="150" w:type="dxa"/>
              <w:left w:w="150" w:type="dxa"/>
              <w:bottom w:w="75" w:type="dxa"/>
              <w:right w:w="150" w:type="dxa"/>
            </w:tcMar>
            <w:vAlign w:val="bottom"/>
            <w:hideMark/>
          </w:tcPr>
          <w:p w14:paraId="28D2939F" w14:textId="65D353D7" w:rsidR="007A1F3C" w:rsidRPr="009D6E01" w:rsidRDefault="003B77A2" w:rsidP="00892AD9">
            <w:pPr>
              <w:pStyle w:val="AralkYok"/>
              <w:rPr>
                <w:lang w:val="en-MY" w:eastAsia="en-GB"/>
              </w:rPr>
            </w:pPr>
            <w:r w:rsidRPr="003B77A2">
              <w:rPr>
                <w:lang w:val="en-MY" w:eastAsia="en-GB"/>
              </w:rPr>
              <w:t>Motivating individuals to choose green transportation is becoming increasingly important. Based on a push-pull-mooring framework, this study aims to explore how such factors foster an individual’s willingness to switch to green transportation.</w:t>
            </w:r>
          </w:p>
        </w:tc>
      </w:tr>
      <w:tr w:rsidR="007A1F3C" w:rsidRPr="009D6E01" w14:paraId="45974025" w14:textId="77777777" w:rsidTr="002D2F50">
        <w:trPr>
          <w:trHeight w:val="509"/>
        </w:trPr>
        <w:tc>
          <w:tcPr>
            <w:tcW w:w="1001" w:type="dxa"/>
          </w:tcPr>
          <w:p w14:paraId="189F9987" w14:textId="77777777" w:rsidR="008E6166" w:rsidRDefault="008E6166" w:rsidP="002F08D8">
            <w:pPr>
              <w:pStyle w:val="AralkYok"/>
              <w:jc w:val="center"/>
              <w:rPr>
                <w:lang w:val="en-MY" w:eastAsia="en-GB"/>
              </w:rPr>
            </w:pPr>
          </w:p>
          <w:p w14:paraId="3DD18B3D" w14:textId="77777777" w:rsidR="008E6166" w:rsidRDefault="008E6166" w:rsidP="002F08D8">
            <w:pPr>
              <w:pStyle w:val="AralkYok"/>
              <w:jc w:val="center"/>
              <w:rPr>
                <w:lang w:val="en-MY" w:eastAsia="en-GB"/>
              </w:rPr>
            </w:pPr>
          </w:p>
          <w:p w14:paraId="2AD769AB" w14:textId="77777777" w:rsidR="008E6166" w:rsidRDefault="008E6166" w:rsidP="002F08D8">
            <w:pPr>
              <w:pStyle w:val="AralkYok"/>
              <w:jc w:val="center"/>
              <w:rPr>
                <w:lang w:val="en-MY" w:eastAsia="en-GB"/>
              </w:rPr>
            </w:pPr>
          </w:p>
          <w:p w14:paraId="24FD9C0A" w14:textId="77777777" w:rsidR="007A1F3C" w:rsidRPr="009D6E01" w:rsidRDefault="007A1F3C" w:rsidP="002F08D8">
            <w:pPr>
              <w:pStyle w:val="AralkYok"/>
              <w:jc w:val="center"/>
              <w:rPr>
                <w:lang w:val="en-MY" w:eastAsia="en-GB"/>
              </w:rPr>
            </w:pPr>
            <w:r>
              <w:rPr>
                <w:lang w:val="en-MY" w:eastAsia="en-GB"/>
              </w:rPr>
              <w:t>11</w:t>
            </w:r>
          </w:p>
        </w:tc>
        <w:tc>
          <w:tcPr>
            <w:tcW w:w="2233" w:type="dxa"/>
            <w:shd w:val="clear" w:color="auto" w:fill="auto"/>
            <w:tcMar>
              <w:top w:w="75" w:type="dxa"/>
              <w:left w:w="150" w:type="dxa"/>
              <w:bottom w:w="75" w:type="dxa"/>
              <w:right w:w="150" w:type="dxa"/>
            </w:tcMar>
            <w:vAlign w:val="center"/>
          </w:tcPr>
          <w:p w14:paraId="3057FA16" w14:textId="77777777" w:rsidR="007A1F3C" w:rsidRPr="009D6E01" w:rsidRDefault="007A1F3C" w:rsidP="002F08D8">
            <w:pPr>
              <w:pStyle w:val="AralkYok"/>
              <w:jc w:val="center"/>
              <w:rPr>
                <w:lang w:val="en-MY" w:eastAsia="en-GB"/>
              </w:rPr>
            </w:pPr>
            <w:r w:rsidRPr="009D6E01">
              <w:rPr>
                <w:lang w:val="en-MY" w:eastAsia="en-GB"/>
              </w:rPr>
              <w:fldChar w:fldCharType="begin" w:fldLock="1"/>
            </w:r>
            <w:r w:rsidRPr="009D6E01">
              <w:rPr>
                <w:lang w:val="en-MY" w:eastAsia="en-GB"/>
              </w:rPr>
              <w:instrText>ADDIN CSL_CITATION {"citationItems":[{"id":"ITEM-1","itemData":{"DOI":"10.1016/j.jtrangeo.2020.102860","ISSN":"0966-6923","author":[{"dropping-particle":"","family":"Gao","given":"Jie","non-dropping-particle":"","parse-names":false,"suffix":""},{"dropping-particle":"","family":"Kamphuis","given":"Carlijn B M","non-dropping-particle":"","parse-names":false,"suffix":""},{"dropping-particle":"","family":"Helbich","given":"Marco","non-dropping-particle":"","parse-names":false,"suffix":""},{"dropping-particle":"","family":"Ettema","given":"Dick","non-dropping-particle":"","parse-names":false,"suffix":""}],"container-title":"Journal of Transport Geography","id":"ITEM-1","issue":"September","issued":{"date-parts":[["2020"]]},"page":"9","publisher":"Elsevier","title":"What is ‘ neighborhood walkability ’? How the built environment differently correlates with walking for different purposes and with walking on weekdays and weekends","type":"article-journal","volume":"88"},"uris":["http://www.mendeley.com/documents/?uuid=5240469d-17a8-4c32-835b-a80cb3ab7f5f"]}],"mendeley":{"formattedCitation":"(Gao, Kamphuis, Helbich, &amp; Ettema, 2020)","plainTextFormattedCitation":"(Gao, Kamphuis, Helbich, &amp; Ettema, 2020)","previouslyFormattedCitation":"(Gao, Kamphuis, Helbich, &amp; Ettema, 2020)"},"properties":{"noteIndex":0},"schema":"https://github.com/citation-style-language/schema/raw/master/csl-citation.json"}</w:instrText>
            </w:r>
            <w:r w:rsidRPr="009D6E01">
              <w:rPr>
                <w:lang w:val="en-MY" w:eastAsia="en-GB"/>
              </w:rPr>
              <w:fldChar w:fldCharType="separate"/>
            </w:r>
            <w:r w:rsidRPr="009D6E01">
              <w:rPr>
                <w:noProof/>
                <w:lang w:val="en-MY" w:eastAsia="en-GB"/>
              </w:rPr>
              <w:t>(Gao, Kamphuis, Helbich, &amp; Ettema, 2020)</w:t>
            </w:r>
            <w:r w:rsidRPr="009D6E01">
              <w:rPr>
                <w:lang w:val="en-MY" w:eastAsia="en-GB"/>
              </w:rPr>
              <w:fldChar w:fldCharType="end"/>
            </w:r>
          </w:p>
        </w:tc>
        <w:tc>
          <w:tcPr>
            <w:tcW w:w="2216" w:type="dxa"/>
            <w:shd w:val="clear" w:color="auto" w:fill="auto"/>
            <w:tcMar>
              <w:top w:w="150" w:type="dxa"/>
              <w:left w:w="150" w:type="dxa"/>
              <w:bottom w:w="0" w:type="dxa"/>
              <w:right w:w="75" w:type="dxa"/>
            </w:tcMar>
            <w:vAlign w:val="center"/>
          </w:tcPr>
          <w:p w14:paraId="3A21D849" w14:textId="7AA4714A" w:rsidR="007A1F3C" w:rsidRPr="009D6E01" w:rsidRDefault="003B77A2" w:rsidP="002F08D8">
            <w:pPr>
              <w:pStyle w:val="AralkYok"/>
              <w:jc w:val="center"/>
              <w:rPr>
                <w:lang w:val="en-MY" w:eastAsia="en-GB"/>
              </w:rPr>
            </w:pPr>
            <w:r w:rsidRPr="003B77A2">
              <w:rPr>
                <w:lang w:val="en-MY" w:eastAsia="en-GB"/>
              </w:rPr>
              <w:t>Residential</w:t>
            </w:r>
            <w:r>
              <w:rPr>
                <w:lang w:val="en-MY" w:eastAsia="en-GB"/>
              </w:rPr>
              <w:t xml:space="preserve"> </w:t>
            </w:r>
            <w:r w:rsidRPr="003B77A2">
              <w:rPr>
                <w:lang w:val="en-MY" w:eastAsia="en-GB"/>
              </w:rPr>
              <w:t>areas in the Netherlands. (Dutch National Travel Survey) 2010–2014.</w:t>
            </w:r>
          </w:p>
        </w:tc>
        <w:tc>
          <w:tcPr>
            <w:tcW w:w="3631" w:type="dxa"/>
            <w:shd w:val="clear" w:color="auto" w:fill="auto"/>
            <w:tcMar>
              <w:top w:w="150" w:type="dxa"/>
              <w:left w:w="150" w:type="dxa"/>
              <w:bottom w:w="75" w:type="dxa"/>
              <w:right w:w="150" w:type="dxa"/>
            </w:tcMar>
            <w:vAlign w:val="bottom"/>
          </w:tcPr>
          <w:p w14:paraId="3F734E7F" w14:textId="274CAADB" w:rsidR="007A1F3C" w:rsidRPr="009D6E01" w:rsidRDefault="003B77A2" w:rsidP="00892AD9">
            <w:pPr>
              <w:pStyle w:val="AralkYok"/>
              <w:rPr>
                <w:lang w:val="en-MY" w:eastAsia="en-GB"/>
              </w:rPr>
            </w:pPr>
            <w:r w:rsidRPr="003B77A2">
              <w:rPr>
                <w:lang w:val="en-MY" w:eastAsia="en-GB"/>
              </w:rPr>
              <w:t xml:space="preserve">The residential environment is associated with the walking activity </w:t>
            </w:r>
            <w:proofErr w:type="spellStart"/>
            <w:r w:rsidRPr="003B77A2">
              <w:rPr>
                <w:lang w:val="en-MY" w:eastAsia="en-GB"/>
              </w:rPr>
              <w:t>behavior</w:t>
            </w:r>
            <w:proofErr w:type="spellEnd"/>
            <w:r w:rsidRPr="003B77A2">
              <w:rPr>
                <w:lang w:val="en-MY" w:eastAsia="en-GB"/>
              </w:rPr>
              <w:t xml:space="preserve"> of residents. The results of the study found that walking for transportation had no relationship with the residential environment. Shorter distances to public transportation and to daily amenities are positively associated with walking for transportation.</w:t>
            </w:r>
          </w:p>
        </w:tc>
      </w:tr>
      <w:tr w:rsidR="007A1F3C" w:rsidRPr="009D6E01" w14:paraId="64D7C09D" w14:textId="77777777" w:rsidTr="002D2F50">
        <w:trPr>
          <w:trHeight w:val="1194"/>
        </w:trPr>
        <w:tc>
          <w:tcPr>
            <w:tcW w:w="1001" w:type="dxa"/>
          </w:tcPr>
          <w:p w14:paraId="56849565" w14:textId="77777777" w:rsidR="008E6166" w:rsidRDefault="008E6166" w:rsidP="002F08D8">
            <w:pPr>
              <w:pStyle w:val="AralkYok"/>
              <w:jc w:val="center"/>
              <w:rPr>
                <w:lang w:val="en-MY" w:eastAsia="en-GB"/>
              </w:rPr>
            </w:pPr>
          </w:p>
          <w:p w14:paraId="3764283F" w14:textId="77777777" w:rsidR="008E6166" w:rsidRDefault="008E6166" w:rsidP="002F08D8">
            <w:pPr>
              <w:pStyle w:val="AralkYok"/>
              <w:jc w:val="center"/>
              <w:rPr>
                <w:lang w:val="en-MY" w:eastAsia="en-GB"/>
              </w:rPr>
            </w:pPr>
          </w:p>
          <w:p w14:paraId="1868C996" w14:textId="77777777" w:rsidR="008E6166" w:rsidRDefault="008E6166" w:rsidP="002F08D8">
            <w:pPr>
              <w:pStyle w:val="AralkYok"/>
              <w:jc w:val="center"/>
              <w:rPr>
                <w:lang w:val="en-MY" w:eastAsia="en-GB"/>
              </w:rPr>
            </w:pPr>
          </w:p>
          <w:p w14:paraId="070A4B06" w14:textId="77777777" w:rsidR="007A1F3C" w:rsidRPr="009D6E01" w:rsidRDefault="007A1F3C" w:rsidP="002F08D8">
            <w:pPr>
              <w:pStyle w:val="AralkYok"/>
              <w:jc w:val="center"/>
              <w:rPr>
                <w:lang w:val="en-MY" w:eastAsia="en-GB"/>
              </w:rPr>
            </w:pPr>
            <w:r>
              <w:rPr>
                <w:lang w:val="en-MY" w:eastAsia="en-GB"/>
              </w:rPr>
              <w:t>12</w:t>
            </w:r>
          </w:p>
        </w:tc>
        <w:tc>
          <w:tcPr>
            <w:tcW w:w="2233" w:type="dxa"/>
            <w:shd w:val="clear" w:color="auto" w:fill="auto"/>
            <w:tcMar>
              <w:top w:w="75" w:type="dxa"/>
              <w:left w:w="150" w:type="dxa"/>
              <w:bottom w:w="75" w:type="dxa"/>
              <w:right w:w="150" w:type="dxa"/>
            </w:tcMar>
            <w:vAlign w:val="center"/>
          </w:tcPr>
          <w:p w14:paraId="30ECDC41" w14:textId="77777777" w:rsidR="007A1F3C" w:rsidRPr="009D6E01" w:rsidRDefault="007A1F3C" w:rsidP="002F08D8">
            <w:pPr>
              <w:pStyle w:val="AralkYok"/>
              <w:jc w:val="center"/>
              <w:rPr>
                <w:rFonts w:eastAsia="Times New Roman"/>
                <w:lang w:val="en-MY" w:eastAsia="en-GB"/>
              </w:rPr>
            </w:pPr>
            <w:r w:rsidRPr="009D6E01">
              <w:rPr>
                <w:lang w:val="en-MY" w:eastAsia="en-GB"/>
              </w:rPr>
              <w:fldChar w:fldCharType="begin" w:fldLock="1"/>
            </w:r>
            <w:r w:rsidRPr="009D6E01">
              <w:rPr>
                <w:lang w:val="en-MY" w:eastAsia="en-GB"/>
              </w:rPr>
              <w:instrText>ADDIN CSL_CITATION {"citationItems":[{"id":"ITEM-1","itemData":{"DOI":"10.1016/j.envres.2020.110591","ISSN":"0013-9351","author":[{"dropping-particle":"","family":"Wang","given":"Zhiyong","non-dropping-particle":"","parse-names":false,"suffix":""},{"dropping-particle":"","family":"Ettema","given":"Dick","non-dropping-particle":"","parse-names":false,"suffix":""},{"dropping-particle":"","family":"Helbich","given":"Marco","non-dropping-particle":"","parse-names":false,"suffix":""}],"container-title":"Environmental Research","id":"ITEM-1","issue":"December 2020","issued":{"date-parts":[["2021"]]},"page":"110591","publisher":"Elsevier Inc.","title":"Objective environmental exposures correlate differently with recreational and transportation walking : A cross-sectional national study in the Netherlands","type":"article-journal","volume":"194"},"uris":["http://www.mendeley.com/documents/?uuid=fc097493-1132-4465-951d-a5793dca9f8c"]}],"mendeley":{"formattedCitation":"(Z. Wang, Ettema, &amp; Helbich, 2021)","manualFormatting":"(Wang, Ettema, &amp; Helbich, 2021)","plainTextFormattedCitation":"(Z. Wang, Ettema, &amp; Helbich, 2021)","previouslyFormattedCitation":"(Z. Wang, Ettema, &amp; Helbich, 2021)"},"properties":{"noteIndex":0},"schema":"https://github.com/citation-style-language/schema/raw/master/csl-citation.json"}</w:instrText>
            </w:r>
            <w:r w:rsidRPr="009D6E01">
              <w:rPr>
                <w:lang w:val="en-MY" w:eastAsia="en-GB"/>
              </w:rPr>
              <w:fldChar w:fldCharType="separate"/>
            </w:r>
            <w:r w:rsidRPr="009D6E01">
              <w:rPr>
                <w:noProof/>
                <w:lang w:val="en-MY" w:eastAsia="en-GB"/>
              </w:rPr>
              <w:t>(Wang, Ettema, &amp; Helbich, 2021)</w:t>
            </w:r>
            <w:r w:rsidRPr="009D6E01">
              <w:rPr>
                <w:lang w:val="en-MY" w:eastAsia="en-GB"/>
              </w:rPr>
              <w:fldChar w:fldCharType="end"/>
            </w:r>
          </w:p>
        </w:tc>
        <w:tc>
          <w:tcPr>
            <w:tcW w:w="2216" w:type="dxa"/>
            <w:shd w:val="clear" w:color="auto" w:fill="auto"/>
            <w:tcMar>
              <w:top w:w="150" w:type="dxa"/>
              <w:left w:w="150" w:type="dxa"/>
              <w:bottom w:w="0" w:type="dxa"/>
              <w:right w:w="75" w:type="dxa"/>
            </w:tcMar>
            <w:vAlign w:val="center"/>
          </w:tcPr>
          <w:p w14:paraId="0440ADCE" w14:textId="03207F0F" w:rsidR="003B77A2" w:rsidRDefault="003B77A2" w:rsidP="003B77A2">
            <w:pPr>
              <w:pStyle w:val="AralkYok"/>
              <w:rPr>
                <w:lang w:val="en-MY" w:eastAsia="en-GB"/>
              </w:rPr>
            </w:pPr>
            <w:r w:rsidRPr="003B77A2">
              <w:rPr>
                <w:lang w:val="en-MY" w:eastAsia="en-GB"/>
              </w:rPr>
              <w:t>Residential areas in the Netherlands. (Dutch National Travel Survey) 2015–2017.</w:t>
            </w:r>
          </w:p>
          <w:p w14:paraId="09CA7080" w14:textId="4FAB9359" w:rsidR="007A1F3C" w:rsidRPr="009D6E01" w:rsidRDefault="007A1F3C" w:rsidP="002F08D8">
            <w:pPr>
              <w:pStyle w:val="AralkYok"/>
              <w:jc w:val="center"/>
              <w:rPr>
                <w:rFonts w:eastAsia="Times New Roman"/>
                <w:lang w:val="en-MY" w:eastAsia="en-GB"/>
              </w:rPr>
            </w:pPr>
          </w:p>
        </w:tc>
        <w:tc>
          <w:tcPr>
            <w:tcW w:w="3631" w:type="dxa"/>
            <w:shd w:val="clear" w:color="auto" w:fill="auto"/>
            <w:tcMar>
              <w:top w:w="150" w:type="dxa"/>
              <w:left w:w="150" w:type="dxa"/>
              <w:bottom w:w="75" w:type="dxa"/>
              <w:right w:w="150" w:type="dxa"/>
            </w:tcMar>
            <w:vAlign w:val="bottom"/>
          </w:tcPr>
          <w:p w14:paraId="364A8B88" w14:textId="40D8D68A" w:rsidR="003B77A2" w:rsidRPr="009D6E01" w:rsidRDefault="003B77A2" w:rsidP="002F08D8">
            <w:pPr>
              <w:pStyle w:val="AralkYok"/>
              <w:rPr>
                <w:rFonts w:eastAsia="Times New Roman"/>
                <w:lang w:val="en-MY" w:eastAsia="en-GB"/>
              </w:rPr>
            </w:pPr>
            <w:r w:rsidRPr="003B77A2">
              <w:rPr>
                <w:lang w:val="en-MY" w:eastAsia="en-GB"/>
              </w:rPr>
              <w:t xml:space="preserve">Walking backgrounds are a good and simple way to increase an individual’s energy, but there is limited evidence stating whether </w:t>
            </w:r>
            <w:proofErr w:type="spellStart"/>
            <w:r w:rsidRPr="003B77A2">
              <w:rPr>
                <w:lang w:val="en-MY" w:eastAsia="en-GB"/>
              </w:rPr>
              <w:t>neighborhood</w:t>
            </w:r>
            <w:proofErr w:type="spellEnd"/>
            <w:r w:rsidRPr="003B77A2">
              <w:rPr>
                <w:lang w:val="en-MY" w:eastAsia="en-GB"/>
              </w:rPr>
              <w:t xml:space="preserve"> environments differ from recreational and travel trails.</w:t>
            </w:r>
          </w:p>
        </w:tc>
      </w:tr>
      <w:tr w:rsidR="007A1F3C" w:rsidRPr="009D6E01" w14:paraId="569B5ADC" w14:textId="77777777" w:rsidTr="002D2F50">
        <w:trPr>
          <w:trHeight w:val="360"/>
        </w:trPr>
        <w:tc>
          <w:tcPr>
            <w:tcW w:w="1001" w:type="dxa"/>
          </w:tcPr>
          <w:p w14:paraId="44052991" w14:textId="77777777" w:rsidR="008E6166" w:rsidRDefault="008E6166" w:rsidP="002F08D8">
            <w:pPr>
              <w:pStyle w:val="AralkYok"/>
              <w:jc w:val="center"/>
              <w:rPr>
                <w:rFonts w:eastAsia="Times New Roman"/>
                <w:lang w:val="en-MY" w:eastAsia="en-GB"/>
              </w:rPr>
            </w:pPr>
          </w:p>
          <w:p w14:paraId="1518740C" w14:textId="77777777" w:rsidR="008E6166" w:rsidRDefault="008E6166" w:rsidP="002F08D8">
            <w:pPr>
              <w:pStyle w:val="AralkYok"/>
              <w:jc w:val="center"/>
              <w:rPr>
                <w:rFonts w:eastAsia="Times New Roman"/>
                <w:lang w:val="en-MY" w:eastAsia="en-GB"/>
              </w:rPr>
            </w:pPr>
          </w:p>
          <w:p w14:paraId="6628B810" w14:textId="77777777" w:rsidR="008E6166" w:rsidRDefault="008E6166" w:rsidP="002F08D8">
            <w:pPr>
              <w:pStyle w:val="AralkYok"/>
              <w:jc w:val="center"/>
              <w:rPr>
                <w:rFonts w:eastAsia="Times New Roman"/>
                <w:lang w:val="en-MY" w:eastAsia="en-GB"/>
              </w:rPr>
            </w:pPr>
          </w:p>
          <w:p w14:paraId="432A377F" w14:textId="77777777" w:rsidR="007A1F3C" w:rsidRPr="009D6E01" w:rsidRDefault="007A1F3C" w:rsidP="002F08D8">
            <w:pPr>
              <w:pStyle w:val="AralkYok"/>
              <w:jc w:val="center"/>
              <w:rPr>
                <w:rFonts w:eastAsia="Times New Roman"/>
                <w:lang w:val="en-MY" w:eastAsia="en-GB"/>
              </w:rPr>
            </w:pPr>
            <w:r>
              <w:rPr>
                <w:rFonts w:eastAsia="Times New Roman"/>
                <w:lang w:val="en-MY" w:eastAsia="en-GB"/>
              </w:rPr>
              <w:t>13</w:t>
            </w:r>
          </w:p>
        </w:tc>
        <w:tc>
          <w:tcPr>
            <w:tcW w:w="2233" w:type="dxa"/>
            <w:shd w:val="clear" w:color="auto" w:fill="auto"/>
            <w:tcMar>
              <w:top w:w="75" w:type="dxa"/>
              <w:left w:w="150" w:type="dxa"/>
              <w:bottom w:w="75" w:type="dxa"/>
              <w:right w:w="150" w:type="dxa"/>
            </w:tcMar>
            <w:vAlign w:val="center"/>
          </w:tcPr>
          <w:p w14:paraId="459FDC60" w14:textId="77777777" w:rsidR="007A1F3C" w:rsidRPr="009D6E01" w:rsidRDefault="007A1F3C" w:rsidP="002F08D8">
            <w:pPr>
              <w:pStyle w:val="AralkYok"/>
              <w:jc w:val="center"/>
              <w:rPr>
                <w:rFonts w:eastAsia="Times New Roman"/>
                <w:lang w:val="en-MY" w:eastAsia="en-GB"/>
              </w:rPr>
            </w:pPr>
            <w:r w:rsidRPr="009D6E01">
              <w:rPr>
                <w:rFonts w:eastAsia="Times New Roman"/>
                <w:lang w:val="en-MY" w:eastAsia="en-GB"/>
              </w:rPr>
              <w:fldChar w:fldCharType="begin" w:fldLock="1"/>
            </w:r>
            <w:r w:rsidRPr="009D6E01">
              <w:rPr>
                <w:rFonts w:eastAsia="Times New Roman"/>
                <w:lang w:val="en-MY" w:eastAsia="en-GB"/>
              </w:rPr>
              <w:instrText>ADDIN CSL_CITATION {"citationItems":[{"id":"ITEM-1","itemData":{"DOI":"10.1016/j.landurbplan.2020.103920","ISSN":"0169-2046","author":[{"dropping-particle":"","family":"Ki","given":"Donghwan","non-dropping-particle":"","parse-names":false,"suffix":""},{"dropping-particle":"","family":"Lee","given":"Sugie","non-dropping-particle":"","parse-names":false,"suffix":""}],"container-title":"Landscape and Urban Planning","id":"ITEM-1","issue":"June 2020","issued":{"date-parts":[["2021"]]},"page":"103920","publisher":"Elsevier","title":"Analyzing the effects of Green View Index of neighborhood streets on walking time using Google Street View and deep learning","type":"article-journal","volume":"205"},"uris":["http://www.mendeley.com/documents/?uuid=688e3aa7-930b-49e7-a35c-f88b76858072"]}],"mendeley":{"formattedCitation":"(Ki &amp; Lee, 2021)","plainTextFormattedCitation":"(Ki &amp; Lee, 2021)","previouslyFormattedCitation":"(Ki &amp; Lee, 2021)"},"properties":{"noteIndex":0},"schema":"https://github.com/citation-style-language/schema/raw/master/csl-citation.json"}</w:instrText>
            </w:r>
            <w:r w:rsidRPr="009D6E01">
              <w:rPr>
                <w:rFonts w:eastAsia="Times New Roman"/>
                <w:lang w:val="en-MY" w:eastAsia="en-GB"/>
              </w:rPr>
              <w:fldChar w:fldCharType="separate"/>
            </w:r>
            <w:r w:rsidRPr="009D6E01">
              <w:rPr>
                <w:rFonts w:eastAsia="Times New Roman"/>
                <w:noProof/>
                <w:lang w:val="en-MY" w:eastAsia="en-GB"/>
              </w:rPr>
              <w:t>(Ki &amp; Lee, 2021)</w:t>
            </w:r>
            <w:r w:rsidRPr="009D6E01">
              <w:rPr>
                <w:rFonts w:eastAsia="Times New Roman"/>
                <w:lang w:val="en-MY" w:eastAsia="en-GB"/>
              </w:rPr>
              <w:fldChar w:fldCharType="end"/>
            </w:r>
          </w:p>
        </w:tc>
        <w:tc>
          <w:tcPr>
            <w:tcW w:w="2216" w:type="dxa"/>
            <w:shd w:val="clear" w:color="auto" w:fill="auto"/>
            <w:tcMar>
              <w:top w:w="150" w:type="dxa"/>
              <w:left w:w="150" w:type="dxa"/>
              <w:bottom w:w="0" w:type="dxa"/>
              <w:right w:w="75" w:type="dxa"/>
            </w:tcMar>
            <w:vAlign w:val="center"/>
          </w:tcPr>
          <w:p w14:paraId="20D63587" w14:textId="3D6C5CA2" w:rsidR="007A1F3C" w:rsidRPr="009D6E01" w:rsidRDefault="00B6752C" w:rsidP="002F08D8">
            <w:pPr>
              <w:pStyle w:val="AralkYok"/>
              <w:rPr>
                <w:lang w:val="en-MY" w:eastAsia="en-GB"/>
              </w:rPr>
            </w:pPr>
            <w:r w:rsidRPr="00B6752C">
              <w:rPr>
                <w:lang w:val="en-MY" w:eastAsia="en-GB"/>
              </w:rPr>
              <w:t>A study of the relationship between urban greenery and walking activities in Seoul, Korea.</w:t>
            </w:r>
          </w:p>
        </w:tc>
        <w:tc>
          <w:tcPr>
            <w:tcW w:w="3631" w:type="dxa"/>
            <w:shd w:val="clear" w:color="auto" w:fill="auto"/>
            <w:tcMar>
              <w:top w:w="150" w:type="dxa"/>
              <w:left w:w="150" w:type="dxa"/>
              <w:bottom w:w="75" w:type="dxa"/>
              <w:right w:w="150" w:type="dxa"/>
            </w:tcMar>
            <w:vAlign w:val="center"/>
          </w:tcPr>
          <w:p w14:paraId="54D05009" w14:textId="424728E3" w:rsidR="007A1F3C" w:rsidRPr="009D6E01" w:rsidRDefault="00B6752C" w:rsidP="00892AD9">
            <w:pPr>
              <w:pStyle w:val="AralkYok"/>
              <w:rPr>
                <w:lang w:val="en-MY" w:eastAsia="en-GB"/>
              </w:rPr>
            </w:pPr>
            <w:r w:rsidRPr="00B6752C">
              <w:rPr>
                <w:lang w:val="en-MY" w:eastAsia="en-GB"/>
              </w:rPr>
              <w:t>The results of the study found that there is a relationship between urban greenery and walking activities in Seoul, Korea. Also, this study found that low-income residents typically live in areas of low greenery, yet walking time is more sensitive to greenery.</w:t>
            </w:r>
          </w:p>
        </w:tc>
      </w:tr>
      <w:tr w:rsidR="007A1F3C" w:rsidRPr="009D6E01" w14:paraId="5DC146F1" w14:textId="77777777" w:rsidTr="002D2F50">
        <w:trPr>
          <w:trHeight w:val="360"/>
        </w:trPr>
        <w:tc>
          <w:tcPr>
            <w:tcW w:w="1001" w:type="dxa"/>
          </w:tcPr>
          <w:p w14:paraId="20F991DA" w14:textId="77777777" w:rsidR="008E6166" w:rsidRDefault="008E6166" w:rsidP="002F08D8">
            <w:pPr>
              <w:pStyle w:val="AralkYok"/>
              <w:jc w:val="center"/>
              <w:rPr>
                <w:rFonts w:eastAsia="Times New Roman"/>
                <w:lang w:val="en-MY" w:eastAsia="en-GB"/>
              </w:rPr>
            </w:pPr>
          </w:p>
          <w:p w14:paraId="215D0933" w14:textId="77777777" w:rsidR="007A1F3C" w:rsidRPr="009D6E01" w:rsidRDefault="007A1F3C" w:rsidP="002F08D8">
            <w:pPr>
              <w:pStyle w:val="AralkYok"/>
              <w:jc w:val="center"/>
              <w:rPr>
                <w:rFonts w:eastAsia="Times New Roman"/>
                <w:lang w:val="en-MY" w:eastAsia="en-GB"/>
              </w:rPr>
            </w:pPr>
            <w:r>
              <w:rPr>
                <w:rFonts w:eastAsia="Times New Roman"/>
                <w:lang w:val="en-MY" w:eastAsia="en-GB"/>
              </w:rPr>
              <w:t>14</w:t>
            </w:r>
          </w:p>
        </w:tc>
        <w:tc>
          <w:tcPr>
            <w:tcW w:w="2233" w:type="dxa"/>
            <w:shd w:val="clear" w:color="auto" w:fill="auto"/>
            <w:tcMar>
              <w:top w:w="75" w:type="dxa"/>
              <w:left w:w="150" w:type="dxa"/>
              <w:bottom w:w="75" w:type="dxa"/>
              <w:right w:w="150" w:type="dxa"/>
            </w:tcMar>
            <w:vAlign w:val="center"/>
          </w:tcPr>
          <w:p w14:paraId="0936BB6D" w14:textId="77777777" w:rsidR="007A1F3C" w:rsidRPr="009D6E01" w:rsidRDefault="007A1F3C" w:rsidP="002F08D8">
            <w:pPr>
              <w:pStyle w:val="AralkYok"/>
              <w:jc w:val="center"/>
              <w:rPr>
                <w:rFonts w:eastAsia="Times New Roman"/>
                <w:lang w:val="en-MY" w:eastAsia="en-GB"/>
              </w:rPr>
            </w:pPr>
            <w:r w:rsidRPr="009D6E01">
              <w:rPr>
                <w:rFonts w:eastAsia="Times New Roman"/>
                <w:lang w:val="en-MY" w:eastAsia="en-GB"/>
              </w:rPr>
              <w:fldChar w:fldCharType="begin" w:fldLock="1"/>
            </w:r>
            <w:r w:rsidRPr="009D6E01">
              <w:rPr>
                <w:rFonts w:eastAsia="Times New Roman"/>
                <w:lang w:val="en-MY" w:eastAsia="en-GB"/>
              </w:rPr>
              <w:instrText>ADDIN CSL_CITATION {"citationItems":[{"id":"ITEM-1","itemData":{"DOI":"10.1016/j.jth.2021.101133","author":[{"dropping-particle":"","family":"Eugenia","given":"M L","non-dropping-particle":"","parse-names":false,"suffix":""},{"dropping-particle":"","family":"Manuel","given":"J S","non-dropping-particle":"","parse-names":false,"suffix":""},{"dropping-particle":"","family":"Alonso","given":"Andrea","non-dropping-particle":"","parse-names":false,"suffix":""}],"container-title":"Journal of Transport &amp; Health","id":"ITEM-1","issue":"July","issued":{"date-parts":[["2021"]]},"page":"101133","title":"The walking health : A route choice model to analyze the street factors enhancing active mobility","type":"article-journal","volume":"22"},"uris":["http://www.mendeley.com/documents/?uuid=349d24b7-9237-4859-acae-110fb174403b"]}],"mendeley":{"formattedCitation":"(Eugenia, Manuel, &amp; Alonso, 2021)","plainTextFormattedCitation":"(Eugenia, Manuel, &amp; Alonso, 2021)","previouslyFormattedCitation":"(Eugenia, Manuel, &amp; Alonso, 2021)"},"properties":{"noteIndex":0},"schema":"https://github.com/citation-style-language/schema/raw/master/csl-citation.json"}</w:instrText>
            </w:r>
            <w:r w:rsidRPr="009D6E01">
              <w:rPr>
                <w:rFonts w:eastAsia="Times New Roman"/>
                <w:lang w:val="en-MY" w:eastAsia="en-GB"/>
              </w:rPr>
              <w:fldChar w:fldCharType="separate"/>
            </w:r>
            <w:r w:rsidRPr="009D6E01">
              <w:rPr>
                <w:rFonts w:eastAsia="Times New Roman"/>
                <w:noProof/>
                <w:lang w:val="en-MY" w:eastAsia="en-GB"/>
              </w:rPr>
              <w:t>(Eugenia, Manuel, &amp; Alonso, 2021)</w:t>
            </w:r>
            <w:r w:rsidRPr="009D6E01">
              <w:rPr>
                <w:rFonts w:eastAsia="Times New Roman"/>
                <w:lang w:val="en-MY" w:eastAsia="en-GB"/>
              </w:rPr>
              <w:fldChar w:fldCharType="end"/>
            </w:r>
          </w:p>
        </w:tc>
        <w:tc>
          <w:tcPr>
            <w:tcW w:w="2216" w:type="dxa"/>
            <w:shd w:val="clear" w:color="auto" w:fill="auto"/>
            <w:tcMar>
              <w:top w:w="150" w:type="dxa"/>
              <w:left w:w="150" w:type="dxa"/>
              <w:bottom w:w="0" w:type="dxa"/>
              <w:right w:w="75" w:type="dxa"/>
            </w:tcMar>
            <w:vAlign w:val="center"/>
          </w:tcPr>
          <w:p w14:paraId="13C10C88" w14:textId="6C9941F4" w:rsidR="007A1F3C" w:rsidRPr="009D6E01" w:rsidRDefault="00B6752C" w:rsidP="002F08D8">
            <w:pPr>
              <w:pStyle w:val="AralkYok"/>
              <w:rPr>
                <w:lang w:val="en-MY" w:eastAsia="en-GB"/>
              </w:rPr>
            </w:pPr>
            <w:r w:rsidRPr="00B6752C">
              <w:rPr>
                <w:lang w:val="en-MY" w:eastAsia="en-GB"/>
              </w:rPr>
              <w:t xml:space="preserve">To promote more travel on foot, this study </w:t>
            </w:r>
            <w:proofErr w:type="spellStart"/>
            <w:r w:rsidRPr="00B6752C">
              <w:rPr>
                <w:lang w:val="en-MY" w:eastAsia="en-GB"/>
              </w:rPr>
              <w:t>analyzes</w:t>
            </w:r>
            <w:proofErr w:type="spellEnd"/>
            <w:r w:rsidRPr="00B6752C">
              <w:rPr>
                <w:lang w:val="en-MY" w:eastAsia="en-GB"/>
              </w:rPr>
              <w:t xml:space="preserve"> the factors influencing the choice of walking route, in addition to distance.</w:t>
            </w:r>
          </w:p>
        </w:tc>
        <w:tc>
          <w:tcPr>
            <w:tcW w:w="3631" w:type="dxa"/>
            <w:shd w:val="clear" w:color="auto" w:fill="auto"/>
            <w:tcMar>
              <w:top w:w="150" w:type="dxa"/>
              <w:left w:w="150" w:type="dxa"/>
              <w:bottom w:w="75" w:type="dxa"/>
              <w:right w:w="150" w:type="dxa"/>
            </w:tcMar>
            <w:vAlign w:val="center"/>
          </w:tcPr>
          <w:p w14:paraId="700A7F44" w14:textId="7BF43253" w:rsidR="007A1F3C" w:rsidRPr="009D6E01" w:rsidRDefault="00B6752C" w:rsidP="00892AD9">
            <w:pPr>
              <w:pStyle w:val="AralkYok"/>
              <w:rPr>
                <w:lang w:val="en-MY" w:eastAsia="en-GB"/>
              </w:rPr>
            </w:pPr>
            <w:r w:rsidRPr="00B6752C">
              <w:rPr>
                <w:lang w:val="en-MY" w:eastAsia="en-GB"/>
              </w:rPr>
              <w:t>The main factors for choosing a walking route are those related to attractions (e.g., green areas, amenities, tourist attractions etc.) and accessibility.</w:t>
            </w:r>
          </w:p>
        </w:tc>
      </w:tr>
      <w:tr w:rsidR="007A1F3C" w:rsidRPr="009D6E01" w14:paraId="666C5826" w14:textId="77777777" w:rsidTr="002D2F50">
        <w:trPr>
          <w:trHeight w:val="360"/>
        </w:trPr>
        <w:tc>
          <w:tcPr>
            <w:tcW w:w="1001" w:type="dxa"/>
          </w:tcPr>
          <w:p w14:paraId="5ACB737A" w14:textId="77777777" w:rsidR="008E6166" w:rsidRDefault="008E6166" w:rsidP="002F08D8">
            <w:pPr>
              <w:pStyle w:val="AralkYok"/>
              <w:jc w:val="center"/>
              <w:rPr>
                <w:rFonts w:eastAsia="Times New Roman"/>
                <w:lang w:val="en-MY" w:eastAsia="en-GB"/>
              </w:rPr>
            </w:pPr>
          </w:p>
          <w:p w14:paraId="4A19E6B0" w14:textId="77777777" w:rsidR="008E6166" w:rsidRDefault="008E6166" w:rsidP="002F08D8">
            <w:pPr>
              <w:pStyle w:val="AralkYok"/>
              <w:jc w:val="center"/>
              <w:rPr>
                <w:rFonts w:eastAsia="Times New Roman"/>
                <w:lang w:val="en-MY" w:eastAsia="en-GB"/>
              </w:rPr>
            </w:pPr>
          </w:p>
          <w:p w14:paraId="5EB3BFD5" w14:textId="77777777" w:rsidR="007A1F3C" w:rsidRPr="009D6E01" w:rsidRDefault="007A1F3C" w:rsidP="002F08D8">
            <w:pPr>
              <w:pStyle w:val="AralkYok"/>
              <w:jc w:val="center"/>
              <w:rPr>
                <w:rFonts w:eastAsia="Times New Roman"/>
                <w:lang w:val="en-MY" w:eastAsia="en-GB"/>
              </w:rPr>
            </w:pPr>
            <w:r>
              <w:rPr>
                <w:rFonts w:eastAsia="Times New Roman"/>
                <w:lang w:val="en-MY" w:eastAsia="en-GB"/>
              </w:rPr>
              <w:t>15</w:t>
            </w:r>
          </w:p>
        </w:tc>
        <w:tc>
          <w:tcPr>
            <w:tcW w:w="2233" w:type="dxa"/>
            <w:shd w:val="clear" w:color="auto" w:fill="auto"/>
            <w:tcMar>
              <w:top w:w="75" w:type="dxa"/>
              <w:left w:w="150" w:type="dxa"/>
              <w:bottom w:w="75" w:type="dxa"/>
              <w:right w:w="150" w:type="dxa"/>
            </w:tcMar>
            <w:vAlign w:val="center"/>
          </w:tcPr>
          <w:p w14:paraId="30D33CAD" w14:textId="77777777" w:rsidR="007A1F3C" w:rsidRPr="009D6E01" w:rsidRDefault="007A1F3C" w:rsidP="002F08D8">
            <w:pPr>
              <w:pStyle w:val="AralkYok"/>
              <w:jc w:val="center"/>
              <w:rPr>
                <w:rFonts w:eastAsia="Times New Roman"/>
                <w:lang w:val="en-MY" w:eastAsia="en-GB"/>
              </w:rPr>
            </w:pPr>
            <w:r w:rsidRPr="009D6E01">
              <w:rPr>
                <w:rFonts w:eastAsia="Times New Roman"/>
                <w:lang w:val="en-MY" w:eastAsia="en-GB"/>
              </w:rPr>
              <w:fldChar w:fldCharType="begin" w:fldLock="1"/>
            </w:r>
            <w:r w:rsidRPr="009D6E01">
              <w:rPr>
                <w:rFonts w:eastAsia="Times New Roman"/>
                <w:lang w:val="en-MY" w:eastAsia="en-GB"/>
              </w:rPr>
              <w:instrText>ADDIN CSL_CITATION {"citationItems":[{"id":"ITEM-1","itemData":{"DOI":"10.1016/j.trd.2020.102365","ISSN":"1361-9209","author":[{"dropping-particle":"","family":"Chen","given":"Na","non-dropping-particle":"","parse-names":false,"suffix":""},{"dropping-particle":"","family":"Wang","given":"Chih-hao","non-dropping-particle":"","parse-names":false,"suffix":""}],"container-title":"Transportation Research Part D","id":"ITEM-1","issue":"May","issued":{"date-parts":[["2020"]]},"page":"102365","publisher":"Elsevier","title":"Does green transportation promote accessibility for equity in medium-size U . S . cites ?","type":"article-journal","volume":"84"},"uris":["http://www.mendeley.com/documents/?uuid=d163b8dc-736b-44f0-ba27-371c01728420"]}],"mendeley":{"formattedCitation":"(Chen &amp; Wang, 2020)","plainTextFormattedCitation":"(Chen &amp; Wang, 2020)","previouslyFormattedCitation":"(Chen &amp; Wang, 2020)"},"properties":{"noteIndex":0},"schema":"https://github.com/citation-style-language/schema/raw/master/csl-citation.json"}</w:instrText>
            </w:r>
            <w:r w:rsidRPr="009D6E01">
              <w:rPr>
                <w:rFonts w:eastAsia="Times New Roman"/>
                <w:lang w:val="en-MY" w:eastAsia="en-GB"/>
              </w:rPr>
              <w:fldChar w:fldCharType="separate"/>
            </w:r>
            <w:r w:rsidRPr="009D6E01">
              <w:rPr>
                <w:rFonts w:eastAsia="Times New Roman"/>
                <w:noProof/>
                <w:lang w:val="en-MY" w:eastAsia="en-GB"/>
              </w:rPr>
              <w:t>(Chen &amp; Wang, 2020)</w:t>
            </w:r>
            <w:r w:rsidRPr="009D6E01">
              <w:rPr>
                <w:rFonts w:eastAsia="Times New Roman"/>
                <w:lang w:val="en-MY" w:eastAsia="en-GB"/>
              </w:rPr>
              <w:fldChar w:fldCharType="end"/>
            </w:r>
          </w:p>
          <w:p w14:paraId="32CB7AB6" w14:textId="77777777" w:rsidR="007A1F3C" w:rsidRPr="009D6E01" w:rsidRDefault="007A1F3C" w:rsidP="002F08D8">
            <w:pPr>
              <w:pStyle w:val="AralkYok"/>
              <w:jc w:val="center"/>
              <w:rPr>
                <w:rFonts w:eastAsia="Times New Roman"/>
                <w:lang w:val="en-MY" w:eastAsia="en-GB"/>
              </w:rPr>
            </w:pPr>
          </w:p>
        </w:tc>
        <w:tc>
          <w:tcPr>
            <w:tcW w:w="2216" w:type="dxa"/>
            <w:shd w:val="clear" w:color="auto" w:fill="auto"/>
            <w:tcMar>
              <w:top w:w="150" w:type="dxa"/>
              <w:left w:w="150" w:type="dxa"/>
              <w:bottom w:w="0" w:type="dxa"/>
              <w:right w:w="75" w:type="dxa"/>
            </w:tcMar>
            <w:vAlign w:val="center"/>
          </w:tcPr>
          <w:p w14:paraId="432F64FE" w14:textId="1403D555" w:rsidR="007A1F3C" w:rsidRPr="009D6E01" w:rsidRDefault="00B6752C" w:rsidP="00AA7FB0">
            <w:pPr>
              <w:pStyle w:val="AralkYok"/>
              <w:rPr>
                <w:lang w:val="en-MY" w:eastAsia="en-GB"/>
              </w:rPr>
            </w:pPr>
            <w:r w:rsidRPr="00B6752C">
              <w:rPr>
                <w:lang w:val="en-MY" w:eastAsia="en-GB"/>
              </w:rPr>
              <w:t>Apply the framework to Fresno, California, and Cincinnati, Ohio USA.</w:t>
            </w:r>
          </w:p>
        </w:tc>
        <w:tc>
          <w:tcPr>
            <w:tcW w:w="3631" w:type="dxa"/>
            <w:shd w:val="clear" w:color="auto" w:fill="auto"/>
            <w:tcMar>
              <w:top w:w="150" w:type="dxa"/>
              <w:left w:w="150" w:type="dxa"/>
              <w:bottom w:w="75" w:type="dxa"/>
              <w:right w:w="150" w:type="dxa"/>
            </w:tcMar>
            <w:vAlign w:val="center"/>
          </w:tcPr>
          <w:p w14:paraId="0C424C0D" w14:textId="3A3D04C9" w:rsidR="007A1F3C" w:rsidRPr="009D6E01" w:rsidRDefault="00B6752C" w:rsidP="00892AD9">
            <w:pPr>
              <w:pStyle w:val="AralkYok"/>
              <w:rPr>
                <w:lang w:val="en-MY" w:eastAsia="en-GB"/>
              </w:rPr>
            </w:pPr>
            <w:r w:rsidRPr="00B6752C">
              <w:rPr>
                <w:lang w:val="en-MY" w:eastAsia="en-GB"/>
              </w:rPr>
              <w:t>The results show that the efficiency of transportation transit services needs to be improved to achieve the same level of cycling, while they help with accessibility.</w:t>
            </w:r>
          </w:p>
        </w:tc>
      </w:tr>
      <w:tr w:rsidR="007A1F3C" w:rsidRPr="009D6E01" w14:paraId="498659F6" w14:textId="77777777" w:rsidTr="002D2F50">
        <w:trPr>
          <w:trHeight w:val="360"/>
        </w:trPr>
        <w:tc>
          <w:tcPr>
            <w:tcW w:w="1001" w:type="dxa"/>
          </w:tcPr>
          <w:p w14:paraId="657EAA4E" w14:textId="77777777" w:rsidR="008E6166" w:rsidRDefault="008E6166" w:rsidP="002F08D8">
            <w:pPr>
              <w:pStyle w:val="AralkYok"/>
              <w:jc w:val="center"/>
              <w:rPr>
                <w:rFonts w:eastAsia="Times New Roman"/>
                <w:lang w:eastAsia="en-MY"/>
              </w:rPr>
            </w:pPr>
          </w:p>
          <w:p w14:paraId="7EE745CE" w14:textId="77777777" w:rsidR="008E6166" w:rsidRDefault="008E6166" w:rsidP="002F08D8">
            <w:pPr>
              <w:pStyle w:val="AralkYok"/>
              <w:jc w:val="center"/>
              <w:rPr>
                <w:rFonts w:eastAsia="Times New Roman"/>
                <w:lang w:eastAsia="en-MY"/>
              </w:rPr>
            </w:pPr>
          </w:p>
          <w:p w14:paraId="096DDC7C" w14:textId="77777777" w:rsidR="007A1F3C" w:rsidRDefault="007A1F3C" w:rsidP="002F08D8">
            <w:pPr>
              <w:pStyle w:val="AralkYok"/>
              <w:jc w:val="center"/>
              <w:rPr>
                <w:rFonts w:eastAsia="Times New Roman"/>
                <w:lang w:eastAsia="en-MY"/>
              </w:rPr>
            </w:pPr>
            <w:r>
              <w:rPr>
                <w:rFonts w:eastAsia="Times New Roman"/>
                <w:lang w:eastAsia="en-MY"/>
              </w:rPr>
              <w:t>16</w:t>
            </w:r>
          </w:p>
        </w:tc>
        <w:tc>
          <w:tcPr>
            <w:tcW w:w="2233" w:type="dxa"/>
            <w:shd w:val="clear" w:color="auto" w:fill="auto"/>
            <w:tcMar>
              <w:top w:w="75" w:type="dxa"/>
              <w:left w:w="150" w:type="dxa"/>
              <w:bottom w:w="75" w:type="dxa"/>
              <w:right w:w="150" w:type="dxa"/>
            </w:tcMar>
            <w:vAlign w:val="center"/>
          </w:tcPr>
          <w:p w14:paraId="56B04335" w14:textId="77777777" w:rsidR="007A1F3C" w:rsidRPr="009D6E01" w:rsidRDefault="007A1F3C" w:rsidP="002F08D8">
            <w:pPr>
              <w:pStyle w:val="AralkYok"/>
              <w:jc w:val="center"/>
              <w:rPr>
                <w:rFonts w:eastAsia="Times New Roman"/>
                <w:lang w:val="en-MY" w:eastAsia="en-GB"/>
              </w:rPr>
            </w:pPr>
            <w:r>
              <w:rPr>
                <w:rFonts w:eastAsia="Times New Roman"/>
                <w:lang w:eastAsia="en-MY"/>
              </w:rPr>
              <w:fldChar w:fldCharType="begin" w:fldLock="1"/>
            </w:r>
            <w:r>
              <w:rPr>
                <w:rFonts w:eastAsia="Times New Roman"/>
                <w:lang w:eastAsia="en-MY"/>
              </w:rPr>
              <w:instrText>ADDIN CSL_CITATION {"citationItems":[{"id":"ITEM-1","itemData":{"abstract":"Informal urban growth has been the primary trend of urban growth for the past decades, mostly in developing countries where there is a clear lack of proper urban planning and management. Thus the study of these areas and their impact is most needed. On the other hand, in the developed world, there has been a debate about sustainable development and whether to go compact or to disperse and integrate with nature. There are a number of middle positions; the urban village, `new urbanism', the sustainable urban matrix, transit-oriented development, smart growth and sustainable urbanism, which try to combine the energy efficiency gained from a compact urban form with the broader quality-oflife aspects gained from the dispersed city. This paper attempts to compare the main guidelines of sustainable urbanism theories to informal urban development, addressing issues of sustainability. The study will depend mainly on informal areas built on agricultural land, which is almost exclusive to Egypt rather than squatter areas. By highlighting their sustainability advantages and the disadvantages, potentials can be preserved when attempting to upgrade or rebuild these areas and assure their sustainability based on local proven experience. Thus, participating in the quest for more sustainable cities locally rooted rather than globally induced.","author":[{"dropping-particle":"","family":"Khalil","given":"Heba","non-dropping-particle":"","parse-names":false,"suffix":""}],"container-title":"CSAAR Conference 2010","id":"ITEM-1","issue":"January 2010","issued":{"date-parts":[["2010"]]},"title":"New Urbanism, Smart Growth And Informal Areas: A Quest For Sustainability","type":"article-journal"},"uris":["http://www.mendeley.com/documents/?uuid=89c9e9d5-f567-4b42-80d3-7e9b891b91fe"]}],"mendeley":{"formattedCitation":"(Khalil, 2010)","plainTextFormattedCitation":"(Khalil, 2010)","previouslyFormattedCitation":"(Khalil, 2010)"},"properties":{"noteIndex":0},"schema":"https://github.com/citation-style-language/schema/raw/master/csl-citation.json"}</w:instrText>
            </w:r>
            <w:r>
              <w:rPr>
                <w:rFonts w:eastAsia="Times New Roman"/>
                <w:lang w:eastAsia="en-MY"/>
              </w:rPr>
              <w:fldChar w:fldCharType="separate"/>
            </w:r>
            <w:r w:rsidRPr="007A1F3C">
              <w:rPr>
                <w:rFonts w:eastAsia="Times New Roman"/>
                <w:noProof/>
                <w:lang w:eastAsia="en-MY"/>
              </w:rPr>
              <w:t>(Khalil, 2010)</w:t>
            </w:r>
            <w:r>
              <w:rPr>
                <w:rFonts w:eastAsia="Times New Roman"/>
                <w:lang w:eastAsia="en-MY"/>
              </w:rPr>
              <w:fldChar w:fldCharType="end"/>
            </w:r>
            <w:r>
              <w:rPr>
                <w:rFonts w:eastAsia="Times New Roman"/>
                <w:lang w:eastAsia="en-MY"/>
              </w:rPr>
              <w:t xml:space="preserve"> </w:t>
            </w:r>
          </w:p>
        </w:tc>
        <w:tc>
          <w:tcPr>
            <w:tcW w:w="2216" w:type="dxa"/>
            <w:shd w:val="clear" w:color="auto" w:fill="auto"/>
            <w:tcMar>
              <w:top w:w="150" w:type="dxa"/>
              <w:left w:w="150" w:type="dxa"/>
              <w:bottom w:w="0" w:type="dxa"/>
              <w:right w:w="75" w:type="dxa"/>
            </w:tcMar>
            <w:vAlign w:val="center"/>
          </w:tcPr>
          <w:p w14:paraId="430F3101" w14:textId="67CC92A5" w:rsidR="007A1F3C" w:rsidRPr="009D6E01" w:rsidRDefault="00AA7FB0" w:rsidP="00AA7FB0">
            <w:pPr>
              <w:pStyle w:val="AralkYok"/>
              <w:jc w:val="both"/>
              <w:rPr>
                <w:lang w:val="en-MY" w:eastAsia="en-GB"/>
              </w:rPr>
            </w:pPr>
            <w:r w:rsidRPr="00AA7FB0">
              <w:rPr>
                <w:lang w:val="en-MY" w:eastAsia="en-GB"/>
              </w:rPr>
              <w:t xml:space="preserve">Principle </w:t>
            </w:r>
            <w:proofErr w:type="spellStart"/>
            <w:r w:rsidR="007A1F3C" w:rsidRPr="009D6E01">
              <w:rPr>
                <w:i/>
                <w:iCs/>
                <w:shd w:val="clear" w:color="auto" w:fill="FFFFFF"/>
              </w:rPr>
              <w:t>Neighbourhood</w:t>
            </w:r>
            <w:proofErr w:type="spellEnd"/>
            <w:r w:rsidR="007A1F3C" w:rsidRPr="009D6E01">
              <w:rPr>
                <w:i/>
                <w:iCs/>
                <w:shd w:val="clear" w:color="auto" w:fill="FFFFFF"/>
              </w:rPr>
              <w:t xml:space="preserve"> Unit Concept</w:t>
            </w:r>
            <w:r w:rsidR="007A1F3C" w:rsidRPr="009D6E01">
              <w:rPr>
                <w:i/>
                <w:iCs/>
                <w:lang w:val="en-MY" w:eastAsia="en-GB"/>
              </w:rPr>
              <w:t xml:space="preserve"> </w:t>
            </w:r>
            <w:proofErr w:type="spellStart"/>
            <w:r w:rsidR="007A1F3C" w:rsidRPr="009D6E01">
              <w:rPr>
                <w:i/>
                <w:iCs/>
                <w:lang w:val="en-MY" w:eastAsia="en-GB"/>
              </w:rPr>
              <w:t>dan</w:t>
            </w:r>
            <w:proofErr w:type="spellEnd"/>
            <w:r w:rsidR="007A1F3C" w:rsidRPr="009D6E01">
              <w:rPr>
                <w:i/>
                <w:iCs/>
                <w:lang w:val="en-MY" w:eastAsia="en-GB"/>
              </w:rPr>
              <w:t xml:space="preserve"> New Urbanism</w:t>
            </w:r>
          </w:p>
        </w:tc>
        <w:tc>
          <w:tcPr>
            <w:tcW w:w="3631" w:type="dxa"/>
            <w:shd w:val="clear" w:color="auto" w:fill="auto"/>
            <w:tcMar>
              <w:top w:w="150" w:type="dxa"/>
              <w:left w:w="150" w:type="dxa"/>
              <w:bottom w:w="75" w:type="dxa"/>
              <w:right w:w="150" w:type="dxa"/>
            </w:tcMar>
            <w:vAlign w:val="center"/>
          </w:tcPr>
          <w:p w14:paraId="38D7CAA8" w14:textId="34B7D4C2" w:rsidR="007A1F3C" w:rsidRPr="009D6E01" w:rsidRDefault="00AA7FB0" w:rsidP="00892AD9">
            <w:pPr>
              <w:pStyle w:val="AralkYok"/>
              <w:rPr>
                <w:lang w:val="en-MY" w:eastAsia="en-GB"/>
              </w:rPr>
            </w:pPr>
            <w:r w:rsidRPr="00AA7FB0">
              <w:rPr>
                <w:lang w:val="en-MY" w:eastAsia="en-GB"/>
              </w:rPr>
              <w:t xml:space="preserve">The results show that it should be pedestrian -friendly as well as a design that encourages the use of bicycles, rollerblades, scooters, and </w:t>
            </w:r>
            <w:r w:rsidRPr="00AA7FB0">
              <w:rPr>
                <w:lang w:val="en-MY" w:eastAsia="en-GB"/>
              </w:rPr>
              <w:lastRenderedPageBreak/>
              <w:t>walking as daily transportation.</w:t>
            </w:r>
            <w:r w:rsidR="007A1F3C" w:rsidRPr="009D6E01">
              <w:rPr>
                <w:lang w:val="en-MY" w:eastAsia="en-GB"/>
              </w:rPr>
              <w:t xml:space="preserve"> </w:t>
            </w:r>
            <w:r w:rsidRPr="00AA7FB0">
              <w:rPr>
                <w:lang w:val="en-MY" w:eastAsia="en-GB"/>
              </w:rPr>
              <w:t xml:space="preserve">Walking distance should be within 10 </w:t>
            </w:r>
            <w:proofErr w:type="spellStart"/>
            <w:r w:rsidRPr="00AA7FB0">
              <w:rPr>
                <w:lang w:val="en-MY" w:eastAsia="en-GB"/>
              </w:rPr>
              <w:t>minutes walk</w:t>
            </w:r>
            <w:proofErr w:type="spellEnd"/>
            <w:r w:rsidRPr="00AA7FB0">
              <w:rPr>
                <w:lang w:val="en-MY" w:eastAsia="en-GB"/>
              </w:rPr>
              <w:t xml:space="preserve"> from home and work as well as pedestrian -friendly street/path design and free from motor vehicles.</w:t>
            </w:r>
          </w:p>
        </w:tc>
      </w:tr>
      <w:tr w:rsidR="007A1F3C" w:rsidRPr="009D6E01" w14:paraId="1A5F3EE8" w14:textId="77777777" w:rsidTr="002D2F50">
        <w:trPr>
          <w:trHeight w:val="360"/>
        </w:trPr>
        <w:tc>
          <w:tcPr>
            <w:tcW w:w="1001" w:type="dxa"/>
          </w:tcPr>
          <w:p w14:paraId="4235FE6B" w14:textId="77777777" w:rsidR="008E6166" w:rsidRDefault="008E6166" w:rsidP="002F08D8">
            <w:pPr>
              <w:pStyle w:val="AralkYok"/>
              <w:jc w:val="center"/>
              <w:rPr>
                <w:rFonts w:eastAsia="Times New Roman"/>
                <w:lang w:val="en-MY" w:eastAsia="en-GB"/>
              </w:rPr>
            </w:pPr>
          </w:p>
          <w:p w14:paraId="2C6E36B9" w14:textId="77777777" w:rsidR="008E6166" w:rsidRDefault="008E6166" w:rsidP="002F08D8">
            <w:pPr>
              <w:pStyle w:val="AralkYok"/>
              <w:jc w:val="center"/>
              <w:rPr>
                <w:rFonts w:eastAsia="Times New Roman"/>
                <w:lang w:val="en-MY" w:eastAsia="en-GB"/>
              </w:rPr>
            </w:pPr>
          </w:p>
          <w:p w14:paraId="1B36279C" w14:textId="77777777" w:rsidR="008E6166" w:rsidRDefault="008E6166" w:rsidP="002F08D8">
            <w:pPr>
              <w:pStyle w:val="AralkYok"/>
              <w:jc w:val="center"/>
              <w:rPr>
                <w:rFonts w:eastAsia="Times New Roman"/>
                <w:lang w:val="en-MY" w:eastAsia="en-GB"/>
              </w:rPr>
            </w:pPr>
          </w:p>
          <w:p w14:paraId="079A3B54" w14:textId="77777777" w:rsidR="007A1F3C" w:rsidRDefault="007A1F3C" w:rsidP="002F08D8">
            <w:pPr>
              <w:pStyle w:val="AralkYok"/>
              <w:jc w:val="center"/>
              <w:rPr>
                <w:rFonts w:eastAsia="Times New Roman"/>
                <w:lang w:val="en-MY" w:eastAsia="en-GB"/>
              </w:rPr>
            </w:pPr>
            <w:r>
              <w:rPr>
                <w:rFonts w:eastAsia="Times New Roman"/>
                <w:lang w:val="en-MY" w:eastAsia="en-GB"/>
              </w:rPr>
              <w:t>17</w:t>
            </w:r>
          </w:p>
        </w:tc>
        <w:tc>
          <w:tcPr>
            <w:tcW w:w="2233" w:type="dxa"/>
            <w:shd w:val="clear" w:color="auto" w:fill="auto"/>
            <w:tcMar>
              <w:top w:w="75" w:type="dxa"/>
              <w:left w:w="150" w:type="dxa"/>
              <w:bottom w:w="75" w:type="dxa"/>
              <w:right w:w="150" w:type="dxa"/>
            </w:tcMar>
            <w:vAlign w:val="center"/>
          </w:tcPr>
          <w:p w14:paraId="42E2CD13" w14:textId="77777777" w:rsidR="007A1F3C" w:rsidRPr="009D6E01" w:rsidRDefault="007A1F3C" w:rsidP="002F08D8">
            <w:pPr>
              <w:pStyle w:val="AralkYok"/>
              <w:jc w:val="center"/>
              <w:rPr>
                <w:rFonts w:eastAsia="Times New Roman"/>
                <w:lang w:val="en-MY" w:eastAsia="en-GB"/>
              </w:rPr>
            </w:pPr>
            <w:r>
              <w:rPr>
                <w:rFonts w:eastAsia="Times New Roman"/>
                <w:lang w:val="en-MY" w:eastAsia="en-GB"/>
              </w:rPr>
              <w:fldChar w:fldCharType="begin" w:fldLock="1"/>
            </w:r>
            <w:r w:rsidR="00CA35B2">
              <w:rPr>
                <w:rFonts w:eastAsia="Times New Roman"/>
                <w:lang w:val="en-MY" w:eastAsia="en-GB"/>
              </w:rPr>
              <w:instrText>ADDIN CSL_CITATION {"citationItems":[{"id":"ITEM-1","itemData":{"abstract":"One of the hottest topics discussed in the transportation planning field today is the concept of neo-traditional neighborhood design, which calls for the creation of new communities that look and function like towns of past times. The neo-traditionalist's approach to the automobile and the community is to design new concept the of more environmentally friendly form of transportation, particularly walking and mass transit. This transportation emphasise entirely the scale at which development occurs and the arrangement of land uses. The neo-traditionalists seek to integrate all of the components currently found in the suburbs and rearrange them into real towns rather than isolated developments. The principal integrating factors for realizing these new towns are the pedestrian and mass transit. Neo-traditional neighborhood design has attracted the attention of transit professionals because it offers a significantly higher transit-oriented land use pattern than the typical suburban developments of recent decades. The key components of increased transit accessibility are more concentrated activity centers, interconnected street systems that avoid circuitous paths and cul-de-sacs, and increased pedestrian accessibility. Whether the neo-traditionalists can accomplish their intents within the framework of present society and economy remains to be seen. However, it is equally true that transit and land development can and should work together. In the long run, a city based on both transit and auto use will indeed work more efficiently than one based solely on automobiles because the two modes will complement each other.","author":[{"dropping-particle":"","family":"Hasan","given":"Tanweer","non-dropping-particle":"","parse-names":false,"suffix":""},{"dropping-particle":"","family":"Ahmad","given":"Ishtiaque","non-dropping-particle":"","parse-names":false,"suffix":""},{"dropping-particle":"","family":"Hadiuzzaman","given":"Md","non-dropping-particle":"","parse-names":false,"suffix":""}],"container-title":"Journal of Transport System Engineering","id":"ITEM-1","issue":"1","issued":{"date-parts":[["2014"]]},"page":"46-54","title":"Neo-traditional Neighborhood Design: Transit and Walking Friendly Land Development Approach","type":"article-journal","volume":"1"},"uris":["http://www.mendeley.com/documents/?uuid=c9d0a5aa-8ab5-49c0-92bd-7e162502fec3"]}],"mendeley":{"formattedCitation":"(Hasan, Ahmad, &amp; Hadiuzzaman, 2014)","plainTextFormattedCitation":"(Hasan, Ahmad, &amp; Hadiuzzaman, 2014)","previouslyFormattedCitation":"(Hasan, Ahmad, &amp; Hadiuzzaman, 2014)"},"properties":{"noteIndex":0},"schema":"https://github.com/citation-style-language/schema/raw/master/csl-citation.json"}</w:instrText>
            </w:r>
            <w:r>
              <w:rPr>
                <w:rFonts w:eastAsia="Times New Roman"/>
                <w:lang w:val="en-MY" w:eastAsia="en-GB"/>
              </w:rPr>
              <w:fldChar w:fldCharType="separate"/>
            </w:r>
            <w:r w:rsidRPr="007A1F3C">
              <w:rPr>
                <w:rFonts w:eastAsia="Times New Roman"/>
                <w:noProof/>
                <w:lang w:val="en-MY" w:eastAsia="en-GB"/>
              </w:rPr>
              <w:t>(Hasan, Ahmad, &amp; Hadiuzzaman, 2014)</w:t>
            </w:r>
            <w:r>
              <w:rPr>
                <w:rFonts w:eastAsia="Times New Roman"/>
                <w:lang w:val="en-MY" w:eastAsia="en-GB"/>
              </w:rPr>
              <w:fldChar w:fldCharType="end"/>
            </w:r>
          </w:p>
        </w:tc>
        <w:tc>
          <w:tcPr>
            <w:tcW w:w="2216" w:type="dxa"/>
            <w:shd w:val="clear" w:color="auto" w:fill="auto"/>
            <w:tcMar>
              <w:top w:w="150" w:type="dxa"/>
              <w:left w:w="150" w:type="dxa"/>
              <w:bottom w:w="0" w:type="dxa"/>
              <w:right w:w="75" w:type="dxa"/>
            </w:tcMar>
            <w:vAlign w:val="center"/>
          </w:tcPr>
          <w:p w14:paraId="11E2174A" w14:textId="2D8C2601" w:rsidR="007A1F3C" w:rsidRPr="009D6E01" w:rsidRDefault="00892AD9" w:rsidP="002F08D8">
            <w:pPr>
              <w:pStyle w:val="AralkYok"/>
              <w:jc w:val="both"/>
              <w:rPr>
                <w:lang w:val="en-MY" w:eastAsia="en-GB"/>
              </w:rPr>
            </w:pPr>
            <w:r w:rsidRPr="00892AD9">
              <w:rPr>
                <w:lang w:val="en-MY" w:eastAsia="en-GB"/>
              </w:rPr>
              <w:t xml:space="preserve">Neo-traditional Design Principles and Smart Growth </w:t>
            </w:r>
          </w:p>
        </w:tc>
        <w:tc>
          <w:tcPr>
            <w:tcW w:w="3631" w:type="dxa"/>
            <w:shd w:val="clear" w:color="auto" w:fill="auto"/>
            <w:tcMar>
              <w:top w:w="150" w:type="dxa"/>
              <w:left w:w="150" w:type="dxa"/>
              <w:bottom w:w="75" w:type="dxa"/>
              <w:right w:w="150" w:type="dxa"/>
            </w:tcMar>
            <w:vAlign w:val="center"/>
          </w:tcPr>
          <w:p w14:paraId="29A42D01" w14:textId="6AB03782" w:rsidR="007A1F3C" w:rsidRPr="009D6E01" w:rsidRDefault="00892AD9" w:rsidP="00892AD9">
            <w:pPr>
              <w:pStyle w:val="AralkYok"/>
              <w:rPr>
                <w:lang w:val="en-MY" w:eastAsia="en-GB"/>
              </w:rPr>
            </w:pPr>
            <w:r w:rsidRPr="00892AD9">
              <w:rPr>
                <w:lang w:val="en-MY" w:eastAsia="en-GB"/>
              </w:rPr>
              <w:t>The main factors of integration (principal integration) of the new city are pedestrian and main transport transit facilities (mass transit). Increased walking activities can reduce the rate of car driving (reduce release of CO2) by increasing access and infrastructure facilities for walking activities.</w:t>
            </w:r>
          </w:p>
        </w:tc>
      </w:tr>
    </w:tbl>
    <w:p w14:paraId="52FCFEF4" w14:textId="77777777" w:rsidR="00DD5CDA" w:rsidRDefault="00DD5CDA" w:rsidP="00183BA1">
      <w:pPr>
        <w:jc w:val="both"/>
        <w:rPr>
          <w:rFonts w:eastAsia="Times New Roman"/>
          <w:sz w:val="24"/>
          <w:szCs w:val="24"/>
        </w:rPr>
      </w:pPr>
    </w:p>
    <w:p w14:paraId="47F4A272" w14:textId="3F2706CA" w:rsidR="005D6C6B" w:rsidRDefault="00892AD9" w:rsidP="000A3280">
      <w:pPr>
        <w:rPr>
          <w:rFonts w:eastAsia="Times New Roman"/>
          <w:sz w:val="24"/>
          <w:szCs w:val="24"/>
        </w:rPr>
      </w:pPr>
      <w:r w:rsidRPr="00892AD9">
        <w:rPr>
          <w:rFonts w:eastAsia="Times New Roman"/>
          <w:sz w:val="24"/>
          <w:szCs w:val="24"/>
        </w:rPr>
        <w:t>These studies clearly support sustainable transportation options walking and cycling are the best steps toward reducing excessive reliance on fossil-based fuels and in turn reducing the effects of global warming.</w:t>
      </w:r>
    </w:p>
    <w:p w14:paraId="5604A710" w14:textId="77777777" w:rsidR="00892AD9" w:rsidRDefault="00892AD9" w:rsidP="000A3280">
      <w:pPr>
        <w:rPr>
          <w:rFonts w:eastAsia="Times New Roman"/>
          <w:sz w:val="24"/>
          <w:szCs w:val="24"/>
        </w:rPr>
      </w:pPr>
    </w:p>
    <w:p w14:paraId="0F08C3A3" w14:textId="1F24B9A0" w:rsidR="00CE2472" w:rsidRDefault="00291E62" w:rsidP="00A0596F">
      <w:pPr>
        <w:pStyle w:val="Balk2"/>
      </w:pPr>
      <w:r w:rsidRPr="004554B9">
        <w:t>3. MET</w:t>
      </w:r>
      <w:r w:rsidR="00FB3ECE">
        <w:t>H</w:t>
      </w:r>
      <w:r w:rsidRPr="004554B9">
        <w:t>ODOLOGI</w:t>
      </w:r>
    </w:p>
    <w:p w14:paraId="5E45FDFC" w14:textId="77777777" w:rsidR="00DD5CDA" w:rsidRPr="004554B9" w:rsidRDefault="00DD5CDA" w:rsidP="004554B9">
      <w:pPr>
        <w:rPr>
          <w:b/>
          <w:bCs/>
          <w:szCs w:val="24"/>
        </w:rPr>
      </w:pPr>
    </w:p>
    <w:p w14:paraId="3E2D881C" w14:textId="3120CAF9" w:rsidR="0028766C" w:rsidRPr="00C73DAA" w:rsidRDefault="00FA7402" w:rsidP="008D57D9">
      <w:pPr>
        <w:jc w:val="both"/>
        <w:rPr>
          <w:rFonts w:eastAsia="Times New Roman"/>
          <w:sz w:val="24"/>
          <w:szCs w:val="24"/>
        </w:rPr>
      </w:pPr>
      <w:r w:rsidRPr="00FA7402">
        <w:rPr>
          <w:rFonts w:eastAsia="Times New Roman"/>
          <w:sz w:val="24"/>
          <w:szCs w:val="24"/>
        </w:rPr>
        <w:t xml:space="preserve">This </w:t>
      </w:r>
      <w:r>
        <w:rPr>
          <w:rFonts w:eastAsia="Times New Roman"/>
          <w:sz w:val="24"/>
          <w:szCs w:val="24"/>
        </w:rPr>
        <w:t>study</w:t>
      </w:r>
      <w:r w:rsidRPr="00FA7402">
        <w:rPr>
          <w:rFonts w:eastAsia="Times New Roman"/>
          <w:sz w:val="24"/>
          <w:szCs w:val="24"/>
        </w:rPr>
        <w:t xml:space="preserve"> systematically reviewed a total of </w:t>
      </w:r>
      <w:r w:rsidR="00437EEF" w:rsidRPr="00437EEF">
        <w:rPr>
          <w:rFonts w:eastAsia="Times New Roman"/>
          <w:sz w:val="24"/>
          <w:szCs w:val="24"/>
        </w:rPr>
        <w:t>seventeen</w:t>
      </w:r>
      <w:r w:rsidRPr="00FA7402">
        <w:rPr>
          <w:rFonts w:eastAsia="Times New Roman"/>
          <w:sz w:val="24"/>
          <w:szCs w:val="24"/>
        </w:rPr>
        <w:t xml:space="preserve"> (1</w:t>
      </w:r>
      <w:r w:rsidR="00437EEF">
        <w:rPr>
          <w:rFonts w:eastAsia="Times New Roman"/>
          <w:sz w:val="24"/>
          <w:szCs w:val="24"/>
        </w:rPr>
        <w:t>7</w:t>
      </w:r>
      <w:r w:rsidRPr="00FA7402">
        <w:rPr>
          <w:rFonts w:eastAsia="Times New Roman"/>
          <w:sz w:val="24"/>
          <w:szCs w:val="24"/>
        </w:rPr>
        <w:t xml:space="preserve">) research papers on the effectiveness of walking </w:t>
      </w:r>
      <w:r w:rsidR="00B0552F">
        <w:rPr>
          <w:rFonts w:eastAsia="Times New Roman"/>
          <w:sz w:val="24"/>
          <w:szCs w:val="24"/>
        </w:rPr>
        <w:t>or</w:t>
      </w:r>
      <w:r w:rsidRPr="00FA7402">
        <w:rPr>
          <w:rFonts w:eastAsia="Times New Roman"/>
          <w:sz w:val="24"/>
          <w:szCs w:val="24"/>
        </w:rPr>
        <w:t xml:space="preserve"> cycling as one of the sustainable means of transportation. As mentioned in the introduction, sustainable transportation is focused on walking </w:t>
      </w:r>
      <w:r w:rsidR="00B0552F">
        <w:rPr>
          <w:rFonts w:eastAsia="Times New Roman"/>
          <w:sz w:val="24"/>
          <w:szCs w:val="24"/>
        </w:rPr>
        <w:t xml:space="preserve">or </w:t>
      </w:r>
      <w:r w:rsidRPr="00FA7402">
        <w:rPr>
          <w:rFonts w:eastAsia="Times New Roman"/>
          <w:sz w:val="24"/>
          <w:szCs w:val="24"/>
        </w:rPr>
        <w:t xml:space="preserve">cycling. This study reports the results of research to identify </w:t>
      </w:r>
      <w:r w:rsidR="00B0552F">
        <w:rPr>
          <w:rFonts w:eastAsia="Times New Roman"/>
          <w:sz w:val="24"/>
          <w:szCs w:val="24"/>
        </w:rPr>
        <w:t>comfortable</w:t>
      </w:r>
      <w:r w:rsidRPr="00FA7402">
        <w:rPr>
          <w:rFonts w:eastAsia="Times New Roman"/>
          <w:sz w:val="24"/>
          <w:szCs w:val="24"/>
        </w:rPr>
        <w:t xml:space="preserve"> walking distances. The distance between the house to major amenities such as grocery stores and suitable public utility stations will increase walking activity as a method of transportation. Furthermore, several studies examine the influence of the physical built environment in an area whether urban, residential or campus. Next, studies related to other factors that can help improve the level of walking and cycling activity.</w:t>
      </w:r>
    </w:p>
    <w:p w14:paraId="73CB72A9" w14:textId="1F8B5C89" w:rsidR="00CE2472" w:rsidRDefault="00CE2472" w:rsidP="002E268C">
      <w:pPr>
        <w:pStyle w:val="Balk1"/>
        <w:rPr>
          <w:szCs w:val="24"/>
        </w:rPr>
      </w:pPr>
      <w:r w:rsidRPr="00CA3EC3">
        <w:rPr>
          <w:szCs w:val="24"/>
        </w:rPr>
        <w:t xml:space="preserve">4. </w:t>
      </w:r>
      <w:r w:rsidR="00FB3ECE">
        <w:rPr>
          <w:szCs w:val="24"/>
        </w:rPr>
        <w:t>RESULT AND DISCUSSION</w:t>
      </w:r>
    </w:p>
    <w:p w14:paraId="5EFAAB17" w14:textId="77777777" w:rsidR="00DD5CDA" w:rsidRPr="00DD5CDA" w:rsidRDefault="00DD5CDA" w:rsidP="00DD5CDA"/>
    <w:p w14:paraId="51826832" w14:textId="6A8A6B8B" w:rsidR="00934EA2" w:rsidRDefault="00FB3ECE" w:rsidP="00934EA2">
      <w:pPr>
        <w:jc w:val="both"/>
        <w:rPr>
          <w:sz w:val="24"/>
          <w:szCs w:val="24"/>
        </w:rPr>
      </w:pPr>
      <w:r w:rsidRPr="00FB3ECE">
        <w:rPr>
          <w:sz w:val="24"/>
          <w:szCs w:val="24"/>
        </w:rPr>
        <w:t xml:space="preserve">The discussion will focus on three (3) parts. The first part of this study was to identify the effective walking and cycling distances. The second part, this study aims to identify the physical environment in an area whether urban, residential or </w:t>
      </w:r>
      <w:proofErr w:type="gramStart"/>
      <w:r w:rsidRPr="00FB3ECE">
        <w:rPr>
          <w:sz w:val="24"/>
          <w:szCs w:val="24"/>
        </w:rPr>
        <w:t>campus</w:t>
      </w:r>
      <w:proofErr w:type="gramEnd"/>
      <w:r w:rsidRPr="00FB3ECE">
        <w:rPr>
          <w:sz w:val="24"/>
          <w:szCs w:val="24"/>
        </w:rPr>
        <w:t xml:space="preserve"> that can help improve the level of walking and cycling activities. Finally, the third part of this study also aims to examine other factors that also influence the level of walking and cycling activity in an area.</w:t>
      </w:r>
      <w:r w:rsidR="000B215E" w:rsidRPr="00CA3EC3">
        <w:rPr>
          <w:sz w:val="24"/>
          <w:szCs w:val="24"/>
        </w:rPr>
        <w:t xml:space="preserve"> </w:t>
      </w:r>
    </w:p>
    <w:p w14:paraId="12E43403" w14:textId="77777777" w:rsidR="00DD5CDA" w:rsidRPr="00CA3EC3" w:rsidRDefault="00DD5CDA" w:rsidP="00934EA2">
      <w:pPr>
        <w:jc w:val="both"/>
        <w:rPr>
          <w:sz w:val="24"/>
          <w:szCs w:val="24"/>
        </w:rPr>
      </w:pPr>
    </w:p>
    <w:p w14:paraId="57AC1581" w14:textId="3969C91D" w:rsidR="00124CED" w:rsidRPr="00CA3EC3" w:rsidRDefault="005C41A9" w:rsidP="005C41A9">
      <w:pPr>
        <w:pStyle w:val="Balk2"/>
        <w:rPr>
          <w:szCs w:val="24"/>
        </w:rPr>
      </w:pPr>
      <w:r w:rsidRPr="00CA3EC3">
        <w:rPr>
          <w:szCs w:val="24"/>
        </w:rPr>
        <w:t xml:space="preserve">4.1 </w:t>
      </w:r>
      <w:r w:rsidR="00FB3ECE">
        <w:rPr>
          <w:szCs w:val="24"/>
        </w:rPr>
        <w:t>Comfortable</w:t>
      </w:r>
      <w:r w:rsidR="00FB3ECE" w:rsidRPr="00FB3ECE">
        <w:rPr>
          <w:szCs w:val="24"/>
        </w:rPr>
        <w:t xml:space="preserve"> Walking Distance</w:t>
      </w:r>
    </w:p>
    <w:p w14:paraId="7FC1DB76" w14:textId="48795AF4" w:rsidR="00DC65BD" w:rsidRPr="00365784" w:rsidRDefault="00030414" w:rsidP="00354B99">
      <w:pPr>
        <w:jc w:val="both"/>
        <w:rPr>
          <w:color w:val="FF0000"/>
          <w:sz w:val="24"/>
          <w:szCs w:val="24"/>
          <w:shd w:val="clear" w:color="auto" w:fill="FFFFFF"/>
        </w:rPr>
      </w:pPr>
      <w:r w:rsidRPr="00030414">
        <w:rPr>
          <w:sz w:val="24"/>
          <w:szCs w:val="24"/>
          <w:shd w:val="clear" w:color="auto" w:fill="FFFFFF"/>
        </w:rPr>
        <w:t xml:space="preserve">Distance is an important factor in deciding whether to walk, bike or drive to a destination. For example, distance to the nearest facility turns out to be an important factor influencing the frequency of shopping trips by walking or </w:t>
      </w:r>
      <w:r w:rsidRPr="00FE770D">
        <w:rPr>
          <w:sz w:val="24"/>
          <w:szCs w:val="24"/>
          <w:shd w:val="clear" w:color="auto" w:fill="FFFFFF"/>
        </w:rPr>
        <w:t>cycling (</w:t>
      </w:r>
      <w:proofErr w:type="spellStart"/>
      <w:r w:rsidRPr="00FE770D">
        <w:rPr>
          <w:sz w:val="24"/>
          <w:szCs w:val="24"/>
          <w:shd w:val="clear" w:color="auto" w:fill="FFFFFF"/>
        </w:rPr>
        <w:t>Scheiner</w:t>
      </w:r>
      <w:proofErr w:type="spellEnd"/>
      <w:r w:rsidRPr="00FE770D">
        <w:rPr>
          <w:sz w:val="24"/>
          <w:szCs w:val="24"/>
          <w:shd w:val="clear" w:color="auto" w:fill="FFFFFF"/>
        </w:rPr>
        <w:t xml:space="preserve">, 2010a). </w:t>
      </w:r>
      <w:proofErr w:type="spellStart"/>
      <w:r w:rsidRPr="00FE770D">
        <w:rPr>
          <w:sz w:val="24"/>
          <w:szCs w:val="24"/>
          <w:shd w:val="clear" w:color="auto" w:fill="FFFFFF"/>
        </w:rPr>
        <w:t>Scheiner</w:t>
      </w:r>
      <w:proofErr w:type="spellEnd"/>
      <w:r w:rsidRPr="00FE770D">
        <w:rPr>
          <w:sz w:val="24"/>
          <w:szCs w:val="24"/>
          <w:shd w:val="clear" w:color="auto" w:fill="FFFFFF"/>
        </w:rPr>
        <w:t xml:space="preserve"> (2010a) also made a long -term study from 1976 to 2002 throughout Germany on the factors that cause the trend of change in population behavior from walking or cycling to car use. The results of the study found the answer that the convenience of owning a car and the increase in distance caused the train to change to the use of private cars. The study of Khalil (2010) and </w:t>
      </w:r>
      <w:proofErr w:type="spellStart"/>
      <w:r w:rsidRPr="00FE770D">
        <w:rPr>
          <w:sz w:val="24"/>
          <w:szCs w:val="24"/>
          <w:shd w:val="clear" w:color="auto" w:fill="FFFFFF"/>
        </w:rPr>
        <w:t>Hasan</w:t>
      </w:r>
      <w:proofErr w:type="spellEnd"/>
      <w:r w:rsidRPr="00FE770D">
        <w:rPr>
          <w:sz w:val="24"/>
          <w:szCs w:val="24"/>
          <w:shd w:val="clear" w:color="auto" w:fill="FFFFFF"/>
        </w:rPr>
        <w:t xml:space="preserve"> et al., (2014) </w:t>
      </w:r>
      <w:r w:rsidRPr="00030414">
        <w:rPr>
          <w:sz w:val="24"/>
          <w:szCs w:val="24"/>
          <w:shd w:val="clear" w:color="auto" w:fill="FFFFFF"/>
        </w:rPr>
        <w:t xml:space="preserve">has explained the development theory of the </w:t>
      </w:r>
      <w:proofErr w:type="spellStart"/>
      <w:r w:rsidRPr="00030414">
        <w:rPr>
          <w:sz w:val="24"/>
          <w:szCs w:val="24"/>
          <w:shd w:val="clear" w:color="auto" w:fill="FFFFFF"/>
        </w:rPr>
        <w:t>Neighbo</w:t>
      </w:r>
      <w:r>
        <w:rPr>
          <w:sz w:val="24"/>
          <w:szCs w:val="24"/>
          <w:shd w:val="clear" w:color="auto" w:fill="FFFFFF"/>
        </w:rPr>
        <w:t>u</w:t>
      </w:r>
      <w:r w:rsidRPr="00030414">
        <w:rPr>
          <w:sz w:val="24"/>
          <w:szCs w:val="24"/>
          <w:shd w:val="clear" w:color="auto" w:fill="FFFFFF"/>
        </w:rPr>
        <w:t>rhood</w:t>
      </w:r>
      <w:proofErr w:type="spellEnd"/>
      <w:r w:rsidRPr="00030414">
        <w:rPr>
          <w:sz w:val="24"/>
          <w:szCs w:val="24"/>
          <w:shd w:val="clear" w:color="auto" w:fill="FFFFFF"/>
        </w:rPr>
        <w:t xml:space="preserve"> Unit Concept</w:t>
      </w:r>
      <w:r w:rsidR="009E43FC" w:rsidRPr="00CA3EC3">
        <w:rPr>
          <w:sz w:val="24"/>
          <w:szCs w:val="24"/>
          <w:shd w:val="clear" w:color="auto" w:fill="FFFFFF"/>
        </w:rPr>
        <w:t xml:space="preserve">, </w:t>
      </w:r>
      <w:r w:rsidR="009E43FC" w:rsidRPr="00CA3EC3">
        <w:rPr>
          <w:i/>
          <w:iCs/>
          <w:sz w:val="24"/>
          <w:szCs w:val="24"/>
          <w:shd w:val="clear" w:color="auto" w:fill="FFFFFF"/>
        </w:rPr>
        <w:t>New Urbanism</w:t>
      </w:r>
      <w:r w:rsidR="009E43FC" w:rsidRPr="00CA3EC3">
        <w:rPr>
          <w:sz w:val="24"/>
          <w:szCs w:val="24"/>
          <w:shd w:val="clear" w:color="auto" w:fill="FFFFFF"/>
        </w:rPr>
        <w:t xml:space="preserve">, </w:t>
      </w:r>
      <w:r w:rsidR="009E43FC" w:rsidRPr="00CA3EC3">
        <w:rPr>
          <w:i/>
          <w:iCs/>
          <w:sz w:val="24"/>
          <w:szCs w:val="24"/>
          <w:shd w:val="clear" w:color="auto" w:fill="FFFFFF"/>
        </w:rPr>
        <w:t>Neo-traditional Development</w:t>
      </w:r>
      <w:r w:rsidR="009E43FC" w:rsidRPr="00CA3EC3">
        <w:rPr>
          <w:sz w:val="24"/>
          <w:szCs w:val="24"/>
          <w:shd w:val="clear" w:color="auto" w:fill="FFFFFF"/>
        </w:rPr>
        <w:t xml:space="preserve">, </w:t>
      </w:r>
      <w:proofErr w:type="gramStart"/>
      <w:r w:rsidR="009E43FC" w:rsidRPr="00CA3EC3">
        <w:rPr>
          <w:i/>
          <w:iCs/>
          <w:sz w:val="24"/>
          <w:szCs w:val="24"/>
          <w:shd w:val="clear" w:color="auto" w:fill="FFFFFF"/>
        </w:rPr>
        <w:t>Smart</w:t>
      </w:r>
      <w:proofErr w:type="gramEnd"/>
      <w:r w:rsidR="009E43FC" w:rsidRPr="00CA3EC3">
        <w:rPr>
          <w:i/>
          <w:iCs/>
          <w:sz w:val="24"/>
          <w:szCs w:val="24"/>
          <w:shd w:val="clear" w:color="auto" w:fill="FFFFFF"/>
        </w:rPr>
        <w:t xml:space="preserve"> Growth</w:t>
      </w:r>
      <w:r w:rsidR="00EA3736">
        <w:rPr>
          <w:sz w:val="24"/>
          <w:szCs w:val="24"/>
          <w:shd w:val="clear" w:color="auto" w:fill="FFFFFF"/>
        </w:rPr>
        <w:t xml:space="preserve"> </w:t>
      </w:r>
      <w:r w:rsidR="00EA3736" w:rsidRPr="00EA3736">
        <w:rPr>
          <w:sz w:val="24"/>
          <w:szCs w:val="24"/>
          <w:shd w:val="clear" w:color="auto" w:fill="FFFFFF"/>
        </w:rPr>
        <w:t xml:space="preserve">in the context of </w:t>
      </w:r>
      <w:r w:rsidR="00EA3736" w:rsidRPr="00EA3736">
        <w:rPr>
          <w:sz w:val="24"/>
          <w:szCs w:val="24"/>
          <w:shd w:val="clear" w:color="auto" w:fill="FFFFFF"/>
        </w:rPr>
        <w:lastRenderedPageBreak/>
        <w:t xml:space="preserve">walking activities in urban environments. The concept of a Neighborhood Unit by Clarence Perry in 1920 where an organized neighborhood is based on a distance of ¼ miles (400 m) or equal to five </w:t>
      </w:r>
      <w:proofErr w:type="spellStart"/>
      <w:r w:rsidR="00EA3736" w:rsidRPr="00EA3736">
        <w:rPr>
          <w:sz w:val="24"/>
          <w:szCs w:val="24"/>
          <w:shd w:val="clear" w:color="auto" w:fill="FFFFFF"/>
        </w:rPr>
        <w:t>minutes walk</w:t>
      </w:r>
      <w:proofErr w:type="spellEnd"/>
      <w:r w:rsidR="00EA3736" w:rsidRPr="00EA3736">
        <w:rPr>
          <w:sz w:val="24"/>
          <w:szCs w:val="24"/>
          <w:shd w:val="clear" w:color="auto" w:fill="FFFFFF"/>
        </w:rPr>
        <w:t xml:space="preserve"> as the distance between home and school. Meanwhile, in the early 1990s, New Urbanism recommended a ten (10) minute walking distance, where most amenities were within that distance. In Western Australia, for example a distance of 400 meters is considered a good practical approach in planning a pedestrian -friendly community (Australian &amp; Sustainable, 2004). Therefore, there the position of places, shops and other important services are within a 5-minute walk of the residence. In the meantime, Gunn et al., (2017) stated that “there is evidence supporting the optimal walking distance” and they added that “there is evidence that people walk more than 400 m to get to a destination”. They then made an analysis in identifying the distances that support the purpose of the walking trip in the surrounding area located within 20 km of the Melbourne Central Business District. They introduced Donut-buffers as a method of calculating the purpose of walking trips between distances of 401m-800 m and 801m-1200 m compared to standard network buffers at distances of 400 meters, 800 meters and 1200 meters respectively. The results showed that local food outlets including supermarkets, cafes / food shops, and small food shops, located within a distance of 401m-800m and 801m-1200m are suitable for transportation stops. This suggests that the purpose of the trip to the destination will encourage walking. These studies clearly support that suitable and comfortable walking or cycling travel distances range from 400m to 1000m within 5 to 10 minutes of travel.</w:t>
      </w:r>
      <w:r w:rsidR="00F40017">
        <w:rPr>
          <w:sz w:val="24"/>
          <w:szCs w:val="24"/>
          <w:shd w:val="clear" w:color="auto" w:fill="FFFFFF"/>
        </w:rPr>
        <w:t xml:space="preserve"> </w:t>
      </w:r>
    </w:p>
    <w:p w14:paraId="4B0D49C2" w14:textId="77777777" w:rsidR="00BF6C1F" w:rsidRPr="00CA3EC3" w:rsidRDefault="00BF6C1F" w:rsidP="00354B99">
      <w:pPr>
        <w:jc w:val="both"/>
        <w:rPr>
          <w:sz w:val="24"/>
          <w:szCs w:val="24"/>
          <w:shd w:val="clear" w:color="auto" w:fill="FFFFFF"/>
        </w:rPr>
      </w:pPr>
    </w:p>
    <w:p w14:paraId="57D3761C" w14:textId="5855A4D8" w:rsidR="00DD1CBA" w:rsidRPr="00CA3EC3" w:rsidRDefault="00360424" w:rsidP="00F825BF">
      <w:pPr>
        <w:pStyle w:val="Balk2"/>
        <w:rPr>
          <w:szCs w:val="24"/>
        </w:rPr>
      </w:pPr>
      <w:r w:rsidRPr="00CA3EC3">
        <w:rPr>
          <w:szCs w:val="24"/>
        </w:rPr>
        <w:t>4.</w:t>
      </w:r>
      <w:r w:rsidR="00F825BF" w:rsidRPr="00CA3EC3">
        <w:rPr>
          <w:szCs w:val="24"/>
        </w:rPr>
        <w:t xml:space="preserve">2 </w:t>
      </w:r>
      <w:r w:rsidR="00EA3736" w:rsidRPr="00EA3736">
        <w:rPr>
          <w:color w:val="auto"/>
          <w:szCs w:val="24"/>
        </w:rPr>
        <w:t xml:space="preserve">Relationship of Physical Environment with Walking </w:t>
      </w:r>
      <w:r w:rsidR="00C701EB">
        <w:rPr>
          <w:color w:val="auto"/>
          <w:szCs w:val="24"/>
        </w:rPr>
        <w:t>or</w:t>
      </w:r>
      <w:r w:rsidR="00EA3736" w:rsidRPr="00EA3736">
        <w:rPr>
          <w:color w:val="auto"/>
          <w:szCs w:val="24"/>
        </w:rPr>
        <w:t xml:space="preserve"> Cycling Activities</w:t>
      </w:r>
    </w:p>
    <w:p w14:paraId="6666F9D2" w14:textId="23D3F376" w:rsidR="00043BD2" w:rsidRPr="00CA3EC3" w:rsidRDefault="00C701EB" w:rsidP="00C20B10">
      <w:pPr>
        <w:jc w:val="both"/>
        <w:rPr>
          <w:rFonts w:eastAsia="Times New Roman"/>
          <w:sz w:val="24"/>
          <w:szCs w:val="24"/>
        </w:rPr>
      </w:pPr>
      <w:r w:rsidRPr="00C701EB">
        <w:rPr>
          <w:rFonts w:eastAsia="Times New Roman"/>
          <w:sz w:val="24"/>
          <w:szCs w:val="24"/>
        </w:rPr>
        <w:t xml:space="preserve">Many environmental features act as catalysts to walking and cycling activities. In this review, the classification of catalysts is based on the findings by </w:t>
      </w:r>
      <w:proofErr w:type="spellStart"/>
      <w:r w:rsidRPr="00C701EB">
        <w:rPr>
          <w:rFonts w:eastAsia="Times New Roman"/>
          <w:sz w:val="24"/>
          <w:szCs w:val="24"/>
        </w:rPr>
        <w:t>Kasim</w:t>
      </w:r>
      <w:proofErr w:type="spellEnd"/>
      <w:r w:rsidRPr="00C701EB">
        <w:rPr>
          <w:rFonts w:eastAsia="Times New Roman"/>
          <w:sz w:val="24"/>
          <w:szCs w:val="24"/>
        </w:rPr>
        <w:t xml:space="preserve"> et al. (2018) i.e. have introduced the types of Pedestrian Landscape Environment (LESP) in tropical campuses. Of the five types of LESP, it was found that LESP Type 5 which is a landscape environment that has two rows of trees on the left and right of the walkway </w:t>
      </w:r>
      <w:proofErr w:type="gramStart"/>
      <w:r w:rsidRPr="00C701EB">
        <w:rPr>
          <w:rFonts w:eastAsia="Times New Roman"/>
          <w:sz w:val="24"/>
          <w:szCs w:val="24"/>
        </w:rPr>
        <w:t>has</w:t>
      </w:r>
      <w:proofErr w:type="gramEnd"/>
      <w:r w:rsidRPr="00C701EB">
        <w:rPr>
          <w:rFonts w:eastAsia="Times New Roman"/>
          <w:sz w:val="24"/>
          <w:szCs w:val="24"/>
        </w:rPr>
        <w:t xml:space="preserve"> the most comfortable thermal comfort rate (</w:t>
      </w:r>
      <w:proofErr w:type="spellStart"/>
      <w:r w:rsidRPr="00C701EB">
        <w:rPr>
          <w:rFonts w:eastAsia="Times New Roman"/>
          <w:sz w:val="24"/>
          <w:szCs w:val="24"/>
        </w:rPr>
        <w:t>Kasim</w:t>
      </w:r>
      <w:proofErr w:type="spellEnd"/>
      <w:r w:rsidRPr="00C701EB">
        <w:rPr>
          <w:rFonts w:eastAsia="Times New Roman"/>
          <w:sz w:val="24"/>
          <w:szCs w:val="24"/>
        </w:rPr>
        <w:t xml:space="preserve"> et al. 2019). Based on survey data of a questionnaire on walking behavior among a total of 2350 residents, Ki and Lee (2021) have also proved a significant relationship between urban greenery and walking activities in Seoul, Korea. Residents choose areas with abundant levels of greenery for walking as transportation and also for cycling. Path features that improve walking habits are green areas or ease of access, which are less noisy and unpolluted (Eugenia et al., 2021). In a tropical climate environment </w:t>
      </w:r>
      <w:proofErr w:type="spellStart"/>
      <w:r w:rsidRPr="00C701EB">
        <w:rPr>
          <w:rFonts w:eastAsia="Times New Roman"/>
          <w:sz w:val="24"/>
          <w:szCs w:val="24"/>
        </w:rPr>
        <w:t>Kasim</w:t>
      </w:r>
      <w:proofErr w:type="spellEnd"/>
      <w:r w:rsidRPr="00C701EB">
        <w:rPr>
          <w:rFonts w:eastAsia="Times New Roman"/>
          <w:sz w:val="24"/>
          <w:szCs w:val="24"/>
        </w:rPr>
        <w:t xml:space="preserve"> et al. (2020) have proved with a </w:t>
      </w:r>
      <w:proofErr w:type="gramStart"/>
      <w:r w:rsidRPr="00C701EB">
        <w:rPr>
          <w:rFonts w:eastAsia="Times New Roman"/>
          <w:sz w:val="24"/>
          <w:szCs w:val="24"/>
        </w:rPr>
        <w:t>conducive</w:t>
      </w:r>
      <w:proofErr w:type="gramEnd"/>
      <w:r w:rsidRPr="00C701EB">
        <w:rPr>
          <w:rFonts w:eastAsia="Times New Roman"/>
          <w:sz w:val="24"/>
          <w:szCs w:val="24"/>
        </w:rPr>
        <w:t xml:space="preserve"> pedestrian landscape environment can cause pedestrians to be able to walk within a distance of one (1) kilometer comfortably.</w:t>
      </w:r>
    </w:p>
    <w:p w14:paraId="178ACB7A" w14:textId="77777777" w:rsidR="00043BD2" w:rsidRPr="00CA3EC3" w:rsidRDefault="00043BD2" w:rsidP="00C20B10">
      <w:pPr>
        <w:jc w:val="both"/>
        <w:rPr>
          <w:rFonts w:eastAsia="Times New Roman"/>
          <w:sz w:val="24"/>
          <w:szCs w:val="24"/>
          <w:highlight w:val="yellow"/>
        </w:rPr>
      </w:pPr>
    </w:p>
    <w:p w14:paraId="42ACC729" w14:textId="31C873AD" w:rsidR="00CD22A6" w:rsidRPr="00CA3EC3" w:rsidRDefault="00CD22A6" w:rsidP="00AB48D3">
      <w:pPr>
        <w:pStyle w:val="Balk2"/>
        <w:rPr>
          <w:szCs w:val="24"/>
        </w:rPr>
      </w:pPr>
      <w:r w:rsidRPr="00CA3EC3">
        <w:rPr>
          <w:szCs w:val="24"/>
        </w:rPr>
        <w:t>4.</w:t>
      </w:r>
      <w:r w:rsidR="00AB48D3" w:rsidRPr="00CA3EC3">
        <w:rPr>
          <w:szCs w:val="24"/>
        </w:rPr>
        <w:t xml:space="preserve">3 </w:t>
      </w:r>
      <w:r w:rsidR="004139E7" w:rsidRPr="004139E7">
        <w:rPr>
          <w:szCs w:val="24"/>
        </w:rPr>
        <w:t xml:space="preserve">Other Factors Affecting Walking </w:t>
      </w:r>
      <w:r w:rsidR="004139E7">
        <w:rPr>
          <w:szCs w:val="24"/>
        </w:rPr>
        <w:t>or</w:t>
      </w:r>
      <w:r w:rsidR="004139E7" w:rsidRPr="004139E7">
        <w:rPr>
          <w:szCs w:val="24"/>
        </w:rPr>
        <w:t xml:space="preserve"> Cycling Activities</w:t>
      </w:r>
    </w:p>
    <w:p w14:paraId="79614070" w14:textId="396AB55F" w:rsidR="00F52E94" w:rsidRPr="00CA3EC3" w:rsidRDefault="004139E7" w:rsidP="00CD22A6">
      <w:pPr>
        <w:jc w:val="both"/>
        <w:rPr>
          <w:sz w:val="24"/>
          <w:szCs w:val="24"/>
          <w:lang w:val="en-MY" w:eastAsia="en-GB"/>
        </w:rPr>
      </w:pPr>
      <w:r w:rsidRPr="004139E7">
        <w:rPr>
          <w:sz w:val="24"/>
          <w:szCs w:val="24"/>
          <w:lang w:val="en-MY" w:eastAsia="en-GB"/>
        </w:rPr>
        <w:t xml:space="preserve">Motivating individuals to choose sustainable transportation becomes as important. Based on the push-pull-mooring framework, the study that was conducted by Wang et al. (2020) aimed to explore how push, pull and mooring factors foster individual readiness to transition to sustainable transportation. The results showed that push factors such as perceived discomfort, drove individual modes to choose private cars, while pull factors, including system benefits and green transportation campaigns have attracted individual mode shifts to sustainable transportation. Next, studies that have been conducted in Fresno, California, Cincinnati and Ohio USA, show that the efficiency of transit services needs to be improved to reach population levels for walking and biking. The results of accessibility to multi -purpose roads indicate the need for more efficient green/sustainable transportation facilities for low -income </w:t>
      </w:r>
      <w:proofErr w:type="spellStart"/>
      <w:r w:rsidRPr="004139E7">
        <w:rPr>
          <w:sz w:val="24"/>
          <w:szCs w:val="24"/>
          <w:lang w:val="en-MY" w:eastAsia="en-GB"/>
        </w:rPr>
        <w:t>neighborhoods</w:t>
      </w:r>
      <w:proofErr w:type="spellEnd"/>
      <w:r w:rsidRPr="004139E7">
        <w:rPr>
          <w:sz w:val="24"/>
          <w:szCs w:val="24"/>
          <w:lang w:val="en-MY" w:eastAsia="en-GB"/>
        </w:rPr>
        <w:t>.</w:t>
      </w:r>
      <w:r w:rsidR="00F52E94" w:rsidRPr="00CA3EC3">
        <w:rPr>
          <w:sz w:val="24"/>
          <w:szCs w:val="24"/>
          <w:lang w:val="en-MY" w:eastAsia="en-GB"/>
        </w:rPr>
        <w:t xml:space="preserve"> </w:t>
      </w:r>
    </w:p>
    <w:p w14:paraId="22F21302" w14:textId="77777777" w:rsidR="00EB04DF" w:rsidRPr="00CA3EC3" w:rsidRDefault="00EB04DF" w:rsidP="00CD22A6">
      <w:pPr>
        <w:jc w:val="both"/>
        <w:rPr>
          <w:sz w:val="24"/>
          <w:szCs w:val="24"/>
          <w:lang w:val="en-MY" w:eastAsia="en-GB"/>
        </w:rPr>
      </w:pPr>
    </w:p>
    <w:p w14:paraId="3BCFF331" w14:textId="56CC6B9C" w:rsidR="00022B0A" w:rsidRPr="00CA3EC3" w:rsidRDefault="0026063F" w:rsidP="00022B0A">
      <w:pPr>
        <w:jc w:val="both"/>
        <w:rPr>
          <w:sz w:val="24"/>
          <w:szCs w:val="24"/>
          <w:lang w:val="en-MY" w:eastAsia="en-GB"/>
        </w:rPr>
      </w:pPr>
      <w:proofErr w:type="spellStart"/>
      <w:r w:rsidRPr="0026063F">
        <w:rPr>
          <w:sz w:val="24"/>
          <w:szCs w:val="24"/>
          <w:lang w:val="en-MY" w:eastAsia="en-GB"/>
        </w:rPr>
        <w:lastRenderedPageBreak/>
        <w:t>Zahran</w:t>
      </w:r>
      <w:proofErr w:type="spellEnd"/>
      <w:r w:rsidRPr="0026063F">
        <w:rPr>
          <w:sz w:val="24"/>
          <w:szCs w:val="24"/>
          <w:lang w:val="en-MY" w:eastAsia="en-GB"/>
        </w:rPr>
        <w:t xml:space="preserve"> et al. (2008) made an analysis based on a census conducted in the United States related to the space distribution of sustainable types of transportation namely cycling and walking. The results showed that the rate of increase in the amount of cycling and walking transportation increased with the increase in population density and the concern of the local community. </w:t>
      </w:r>
      <w:proofErr w:type="gramStart"/>
      <w:r w:rsidRPr="0026063F">
        <w:rPr>
          <w:sz w:val="24"/>
          <w:szCs w:val="24"/>
          <w:lang w:val="en-MY" w:eastAsia="en-GB"/>
        </w:rPr>
        <w:t xml:space="preserve">Similarly in the Netherlands, having </w:t>
      </w:r>
      <w:proofErr w:type="spellStart"/>
      <w:r w:rsidRPr="0026063F">
        <w:rPr>
          <w:sz w:val="24"/>
          <w:szCs w:val="24"/>
          <w:lang w:val="en-MY" w:eastAsia="en-GB"/>
        </w:rPr>
        <w:t>neighborhood</w:t>
      </w:r>
      <w:proofErr w:type="spellEnd"/>
      <w:r w:rsidRPr="0026063F">
        <w:rPr>
          <w:sz w:val="24"/>
          <w:szCs w:val="24"/>
          <w:lang w:val="en-MY" w:eastAsia="en-GB"/>
        </w:rPr>
        <w:t xml:space="preserve"> environmental factors that support transportation by cycling and walking methods results in high percentage rates of this type (Wang et al., 2021).</w:t>
      </w:r>
      <w:proofErr w:type="gramEnd"/>
      <w:r w:rsidRPr="0026063F">
        <w:rPr>
          <w:sz w:val="24"/>
          <w:szCs w:val="24"/>
          <w:lang w:val="en-MY" w:eastAsia="en-GB"/>
        </w:rPr>
        <w:t xml:space="preserve"> The excellent understanding of the population to promote the implementation of sustainable transportation has resulted in a method called the walking school bus among children to school in Quebec, Canada (Benson et al., 2020). The campaign involves the distance between home and school is within 2.0 km and below. They argued that increases in physical activity, socialization and community participation, and being outdoors could benefit mental health, knowledge of road safety and perceptions of environmental influences were expressed as positive outcomes. Thus, the factors of infrastructure and landscape facilities during the course of these sustainable activities can improve the quality of leisure activities and can achieve the goal of carbon-free sustainable transportation.</w:t>
      </w:r>
      <w:r w:rsidR="00022B0A">
        <w:rPr>
          <w:rFonts w:eastAsia="Times New Roman"/>
          <w:sz w:val="24"/>
          <w:szCs w:val="24"/>
          <w:lang w:val="en-MY" w:eastAsia="en-GB"/>
        </w:rPr>
        <w:t xml:space="preserve"> </w:t>
      </w:r>
    </w:p>
    <w:p w14:paraId="33B172DF" w14:textId="1E082F6B" w:rsidR="000F5505" w:rsidRPr="00CA3EC3" w:rsidRDefault="00794D21" w:rsidP="002E268C">
      <w:pPr>
        <w:pStyle w:val="Balk1"/>
        <w:rPr>
          <w:szCs w:val="24"/>
        </w:rPr>
      </w:pPr>
      <w:r w:rsidRPr="00CA3EC3">
        <w:rPr>
          <w:szCs w:val="24"/>
        </w:rPr>
        <w:t xml:space="preserve">5. </w:t>
      </w:r>
      <w:r w:rsidR="0026063F" w:rsidRPr="0026063F">
        <w:rPr>
          <w:szCs w:val="24"/>
        </w:rPr>
        <w:t>CONCLUSION</w:t>
      </w:r>
    </w:p>
    <w:p w14:paraId="3990A735" w14:textId="77777777" w:rsidR="003B4909" w:rsidRPr="00CA3EC3" w:rsidRDefault="003B4909" w:rsidP="003B4909">
      <w:pPr>
        <w:rPr>
          <w:sz w:val="24"/>
          <w:szCs w:val="24"/>
        </w:rPr>
      </w:pPr>
    </w:p>
    <w:p w14:paraId="7D6B800E" w14:textId="2B1345C4" w:rsidR="00601758" w:rsidRDefault="0026063F" w:rsidP="00DA5CA8">
      <w:pPr>
        <w:jc w:val="both"/>
        <w:rPr>
          <w:sz w:val="24"/>
          <w:szCs w:val="24"/>
          <w:shd w:val="clear" w:color="auto" w:fill="FFFFFF"/>
        </w:rPr>
      </w:pPr>
      <w:r w:rsidRPr="0026063F">
        <w:rPr>
          <w:sz w:val="24"/>
          <w:szCs w:val="24"/>
          <w:shd w:val="clear" w:color="auto" w:fill="FFFFFF"/>
        </w:rPr>
        <w:t>Rising urban air temperatures and increased risk of heat wave events are serious public health problems associated with the transportation system. Promotion and investment in sustainable transportation can reduce the use of motor vehicles with high pollution and meet the needs of a wide range of individual travel options, which alleviates traffic congestion and improves quality of life. The large number of private vehicles and the rapidly growing car journey also cause environmental problems such as acid rain, air pollution, and noise pollution in the city. We summarize and review studies on the effectiveness of walking and cycling as a method of sustainable transportation. The first part comments on the importance of planning a distance between 400m to 1000m within 5 to 10 minutes of travel to a transport facility/transit in a residential area can support walking and cycling activities as a means of sustainable transportation.</w:t>
      </w:r>
    </w:p>
    <w:p w14:paraId="201C9731" w14:textId="77777777" w:rsidR="00DA5CA8" w:rsidRPr="00CA3EC3" w:rsidRDefault="00DA5CA8" w:rsidP="00DA5CA8">
      <w:pPr>
        <w:jc w:val="both"/>
        <w:rPr>
          <w:sz w:val="24"/>
          <w:szCs w:val="24"/>
          <w:shd w:val="clear" w:color="auto" w:fill="FFFFFF"/>
        </w:rPr>
      </w:pPr>
      <w:r w:rsidRPr="00CA3EC3">
        <w:rPr>
          <w:sz w:val="24"/>
          <w:szCs w:val="24"/>
          <w:shd w:val="clear" w:color="auto" w:fill="FFFFFF"/>
        </w:rPr>
        <w:t xml:space="preserve"> </w:t>
      </w:r>
    </w:p>
    <w:p w14:paraId="03E10141" w14:textId="5DC460B1" w:rsidR="00CE70D5" w:rsidRPr="00CA3EC3" w:rsidRDefault="00A3018B" w:rsidP="00DA5CA8">
      <w:pPr>
        <w:jc w:val="both"/>
        <w:rPr>
          <w:sz w:val="24"/>
          <w:szCs w:val="24"/>
          <w:shd w:val="clear" w:color="auto" w:fill="FFFFFF"/>
        </w:rPr>
      </w:pPr>
      <w:r w:rsidRPr="00A3018B">
        <w:rPr>
          <w:sz w:val="24"/>
          <w:szCs w:val="24"/>
          <w:shd w:val="clear" w:color="auto" w:fill="FFFFFF"/>
        </w:rPr>
        <w:t xml:space="preserve">The second part of this study shows evidence that green areas on pedestrian and cycling paths such as trees on trails and city parks can cool the environment and encourage these activities. However, a comprehensive understanding of the possible consequences of each planning for the thermal comfort of pedestrians and cyclists is required in the early stages of planning practice. The third part of the survey of this study shows clear evidence that cycling and walking activities successfully address the problem of dependence on motor vehicles and in turn can reduce carbon dioxide emissions that affect climate change. Among the most important findings is that walking and cycling activities can </w:t>
      </w:r>
      <w:proofErr w:type="gramStart"/>
      <w:r w:rsidRPr="00A3018B">
        <w:rPr>
          <w:sz w:val="24"/>
          <w:szCs w:val="24"/>
          <w:shd w:val="clear" w:color="auto" w:fill="FFFFFF"/>
        </w:rPr>
        <w:t>have</w:t>
      </w:r>
      <w:proofErr w:type="gramEnd"/>
      <w:r w:rsidRPr="00A3018B">
        <w:rPr>
          <w:sz w:val="24"/>
          <w:szCs w:val="24"/>
          <w:shd w:val="clear" w:color="auto" w:fill="FFFFFF"/>
        </w:rPr>
        <w:t xml:space="preserve"> a positive impact towards producing a healthy and prosperous environment and community.</w:t>
      </w:r>
    </w:p>
    <w:p w14:paraId="69F9D4E8" w14:textId="77777777" w:rsidR="00186325" w:rsidRPr="00CA3EC3" w:rsidRDefault="000F5505" w:rsidP="002E268C">
      <w:pPr>
        <w:pStyle w:val="Balk1"/>
        <w:rPr>
          <w:szCs w:val="24"/>
        </w:rPr>
      </w:pPr>
      <w:r w:rsidRPr="00CA3EC3">
        <w:rPr>
          <w:szCs w:val="24"/>
        </w:rPr>
        <w:t>RUJUKAN</w:t>
      </w:r>
    </w:p>
    <w:p w14:paraId="3069AE43" w14:textId="77777777" w:rsidR="00411CDD" w:rsidRPr="00CA3EC3" w:rsidRDefault="00411CDD" w:rsidP="00411CDD">
      <w:pPr>
        <w:rPr>
          <w:sz w:val="24"/>
          <w:szCs w:val="24"/>
        </w:rPr>
      </w:pPr>
    </w:p>
    <w:p w14:paraId="614EFBFB" w14:textId="77777777" w:rsidR="00F91172" w:rsidRPr="00F91172" w:rsidRDefault="00186325" w:rsidP="00F91172">
      <w:pPr>
        <w:widowControl w:val="0"/>
        <w:autoSpaceDE w:val="0"/>
        <w:autoSpaceDN w:val="0"/>
        <w:adjustRightInd w:val="0"/>
        <w:ind w:left="480" w:hanging="480"/>
        <w:rPr>
          <w:noProof/>
          <w:sz w:val="24"/>
          <w:szCs w:val="24"/>
        </w:rPr>
      </w:pPr>
      <w:r w:rsidRPr="00CA3EC3">
        <w:rPr>
          <w:rFonts w:eastAsia="Times New Roman"/>
          <w:b/>
          <w:bCs/>
          <w:sz w:val="24"/>
          <w:szCs w:val="24"/>
        </w:rPr>
        <w:fldChar w:fldCharType="begin" w:fldLock="1"/>
      </w:r>
      <w:r w:rsidRPr="00CA3EC3">
        <w:rPr>
          <w:rFonts w:eastAsia="Times New Roman"/>
          <w:b/>
          <w:bCs/>
          <w:sz w:val="24"/>
          <w:szCs w:val="24"/>
        </w:rPr>
        <w:instrText xml:space="preserve">ADDIN Mendeley Bibliography CSL_BIBLIOGRAPHY </w:instrText>
      </w:r>
      <w:r w:rsidRPr="00CA3EC3">
        <w:rPr>
          <w:rFonts w:eastAsia="Times New Roman"/>
          <w:b/>
          <w:bCs/>
          <w:sz w:val="24"/>
          <w:szCs w:val="24"/>
        </w:rPr>
        <w:fldChar w:fldCharType="separate"/>
      </w:r>
      <w:r w:rsidR="00F91172" w:rsidRPr="00F91172">
        <w:rPr>
          <w:noProof/>
          <w:sz w:val="24"/>
          <w:szCs w:val="24"/>
        </w:rPr>
        <w:t xml:space="preserve">Australian, A. W., &amp; Sustainable, G. (2004). Book Reviews. </w:t>
      </w:r>
      <w:r w:rsidR="00F91172" w:rsidRPr="00F91172">
        <w:rPr>
          <w:i/>
          <w:iCs/>
          <w:noProof/>
          <w:sz w:val="24"/>
          <w:szCs w:val="24"/>
        </w:rPr>
        <w:t>Journal of Sustainable Tourism</w:t>
      </w:r>
      <w:r w:rsidR="00F91172" w:rsidRPr="00F91172">
        <w:rPr>
          <w:noProof/>
          <w:sz w:val="24"/>
          <w:szCs w:val="24"/>
        </w:rPr>
        <w:t xml:space="preserve">, </w:t>
      </w:r>
      <w:r w:rsidR="00F91172" w:rsidRPr="00F91172">
        <w:rPr>
          <w:i/>
          <w:iCs/>
          <w:noProof/>
          <w:sz w:val="24"/>
          <w:szCs w:val="24"/>
        </w:rPr>
        <w:t>12</w:t>
      </w:r>
      <w:r w:rsidR="00F91172" w:rsidRPr="00F91172">
        <w:rPr>
          <w:noProof/>
          <w:sz w:val="24"/>
          <w:szCs w:val="24"/>
        </w:rPr>
        <w:t>(1), 85–93. https://doi.org/10.1080/09669580408667226</w:t>
      </w:r>
    </w:p>
    <w:p w14:paraId="2E25BC81"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Balsas, C. J. L. (2003). Sustainable transportation planning on college campuses. </w:t>
      </w:r>
      <w:r w:rsidRPr="00F91172">
        <w:rPr>
          <w:i/>
          <w:iCs/>
          <w:noProof/>
          <w:sz w:val="24"/>
          <w:szCs w:val="24"/>
        </w:rPr>
        <w:t>Transport Policy</w:t>
      </w:r>
      <w:r w:rsidRPr="00F91172">
        <w:rPr>
          <w:noProof/>
          <w:sz w:val="24"/>
          <w:szCs w:val="24"/>
        </w:rPr>
        <w:t xml:space="preserve">, </w:t>
      </w:r>
      <w:r w:rsidRPr="00F91172">
        <w:rPr>
          <w:i/>
          <w:iCs/>
          <w:noProof/>
          <w:sz w:val="24"/>
          <w:szCs w:val="24"/>
        </w:rPr>
        <w:t>10</w:t>
      </w:r>
      <w:r w:rsidRPr="00F91172">
        <w:rPr>
          <w:noProof/>
          <w:sz w:val="24"/>
          <w:szCs w:val="24"/>
        </w:rPr>
        <w:t>, 35–49.</w:t>
      </w:r>
    </w:p>
    <w:p w14:paraId="78BD5F0D"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Benson, S. M. S., Bruner, B., &amp; Mayer, A. (2020). Encouraging active transportation to school : Lessons learned from implementing a walking school bus program in Northeastern Ontario. </w:t>
      </w:r>
      <w:r w:rsidRPr="00F91172">
        <w:rPr>
          <w:i/>
          <w:iCs/>
          <w:noProof/>
          <w:sz w:val="24"/>
          <w:szCs w:val="24"/>
        </w:rPr>
        <w:t>Journal of Transport &amp; Health</w:t>
      </w:r>
      <w:r w:rsidRPr="00F91172">
        <w:rPr>
          <w:noProof/>
          <w:sz w:val="24"/>
          <w:szCs w:val="24"/>
        </w:rPr>
        <w:t xml:space="preserve">, </w:t>
      </w:r>
      <w:r w:rsidRPr="00F91172">
        <w:rPr>
          <w:i/>
          <w:iCs/>
          <w:noProof/>
          <w:sz w:val="24"/>
          <w:szCs w:val="24"/>
        </w:rPr>
        <w:t>19</w:t>
      </w:r>
      <w:r w:rsidRPr="00F91172">
        <w:rPr>
          <w:noProof/>
          <w:sz w:val="24"/>
          <w:szCs w:val="24"/>
        </w:rPr>
        <w:t>(December 2020), 100914. https://doi.org/10.1016/j.jth.2020.100914</w:t>
      </w:r>
    </w:p>
    <w:p w14:paraId="13F46CC9"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lastRenderedPageBreak/>
        <w:t xml:space="preserve">Caprì, S., Ignaccolo, M., Inturri, G., &amp; Le Pira, M. (2016). Green walking networks for climate change adaptation. </w:t>
      </w:r>
      <w:r w:rsidRPr="00F91172">
        <w:rPr>
          <w:i/>
          <w:iCs/>
          <w:noProof/>
          <w:sz w:val="24"/>
          <w:szCs w:val="24"/>
        </w:rPr>
        <w:t>Transportation Research Part D: Transport and Environment</w:t>
      </w:r>
      <w:r w:rsidRPr="00F91172">
        <w:rPr>
          <w:noProof/>
          <w:sz w:val="24"/>
          <w:szCs w:val="24"/>
        </w:rPr>
        <w:t xml:space="preserve">, </w:t>
      </w:r>
      <w:r w:rsidRPr="00F91172">
        <w:rPr>
          <w:i/>
          <w:iCs/>
          <w:noProof/>
          <w:sz w:val="24"/>
          <w:szCs w:val="24"/>
        </w:rPr>
        <w:t>45</w:t>
      </w:r>
      <w:r w:rsidRPr="00F91172">
        <w:rPr>
          <w:noProof/>
          <w:sz w:val="24"/>
          <w:szCs w:val="24"/>
        </w:rPr>
        <w:t>, 84–95. https://doi.org/10.1016/j.trd.2015.08.005</w:t>
      </w:r>
    </w:p>
    <w:p w14:paraId="22FE26A0"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Chen, N., &amp; Wang, C. (2020). Does green transportation promote accessibility for equity in medium-size U . S . cites ? </w:t>
      </w:r>
      <w:r w:rsidRPr="00F91172">
        <w:rPr>
          <w:i/>
          <w:iCs/>
          <w:noProof/>
          <w:sz w:val="24"/>
          <w:szCs w:val="24"/>
        </w:rPr>
        <w:t>Transportation Research Part D</w:t>
      </w:r>
      <w:r w:rsidRPr="00F91172">
        <w:rPr>
          <w:noProof/>
          <w:sz w:val="24"/>
          <w:szCs w:val="24"/>
        </w:rPr>
        <w:t xml:space="preserve">, </w:t>
      </w:r>
      <w:r w:rsidRPr="00F91172">
        <w:rPr>
          <w:i/>
          <w:iCs/>
          <w:noProof/>
          <w:sz w:val="24"/>
          <w:szCs w:val="24"/>
        </w:rPr>
        <w:t>84</w:t>
      </w:r>
      <w:r w:rsidRPr="00F91172">
        <w:rPr>
          <w:noProof/>
          <w:sz w:val="24"/>
          <w:szCs w:val="24"/>
        </w:rPr>
        <w:t>(May), 102365. https://doi.org/10.1016/j.trd.2020.102365</w:t>
      </w:r>
    </w:p>
    <w:p w14:paraId="0B1C862B"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Cubukcu, E. (2013). Walking for Sustainable Living. </w:t>
      </w:r>
      <w:r w:rsidRPr="00F91172">
        <w:rPr>
          <w:i/>
          <w:iCs/>
          <w:noProof/>
          <w:sz w:val="24"/>
          <w:szCs w:val="24"/>
        </w:rPr>
        <w:t>Procedia - Social and Behavioral Sciences</w:t>
      </w:r>
      <w:r w:rsidRPr="00F91172">
        <w:rPr>
          <w:noProof/>
          <w:sz w:val="24"/>
          <w:szCs w:val="24"/>
        </w:rPr>
        <w:t xml:space="preserve">, </w:t>
      </w:r>
      <w:r w:rsidRPr="00F91172">
        <w:rPr>
          <w:i/>
          <w:iCs/>
          <w:noProof/>
          <w:sz w:val="24"/>
          <w:szCs w:val="24"/>
        </w:rPr>
        <w:t>85</w:t>
      </w:r>
      <w:r w:rsidRPr="00F91172">
        <w:rPr>
          <w:noProof/>
          <w:sz w:val="24"/>
          <w:szCs w:val="24"/>
        </w:rPr>
        <w:t>, 33–42. https://doi.org/10.1016/j.sbspro.2013.08.335</w:t>
      </w:r>
    </w:p>
    <w:p w14:paraId="6053E261"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Eugenia, M. L., Manuel, J. S., &amp; Alonso, A. (2021). The walking health : A route choice model to analyze the street factors enhancing active mobility. </w:t>
      </w:r>
      <w:r w:rsidRPr="00F91172">
        <w:rPr>
          <w:i/>
          <w:iCs/>
          <w:noProof/>
          <w:sz w:val="24"/>
          <w:szCs w:val="24"/>
        </w:rPr>
        <w:t>Journal of Transport &amp; Health</w:t>
      </w:r>
      <w:r w:rsidRPr="00F91172">
        <w:rPr>
          <w:noProof/>
          <w:sz w:val="24"/>
          <w:szCs w:val="24"/>
        </w:rPr>
        <w:t xml:space="preserve">, </w:t>
      </w:r>
      <w:r w:rsidRPr="00F91172">
        <w:rPr>
          <w:i/>
          <w:iCs/>
          <w:noProof/>
          <w:sz w:val="24"/>
          <w:szCs w:val="24"/>
        </w:rPr>
        <w:t>22</w:t>
      </w:r>
      <w:r w:rsidRPr="00F91172">
        <w:rPr>
          <w:noProof/>
          <w:sz w:val="24"/>
          <w:szCs w:val="24"/>
        </w:rPr>
        <w:t>(July), 101133. https://doi.org/10.1016/j.jth.2021.101133</w:t>
      </w:r>
    </w:p>
    <w:p w14:paraId="0D209D60"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Gao, J., Kamphuis, C. B. M., Helbich, M., &amp; Ettema, D. (2020). What is ‘ neighborhood walkability ’? How the built environment differently correlates with walking for different purposes and with walking on weekdays and weekends. </w:t>
      </w:r>
      <w:r w:rsidRPr="00F91172">
        <w:rPr>
          <w:i/>
          <w:iCs/>
          <w:noProof/>
          <w:sz w:val="24"/>
          <w:szCs w:val="24"/>
        </w:rPr>
        <w:t>Journal of Transport Geography</w:t>
      </w:r>
      <w:r w:rsidRPr="00F91172">
        <w:rPr>
          <w:noProof/>
          <w:sz w:val="24"/>
          <w:szCs w:val="24"/>
        </w:rPr>
        <w:t xml:space="preserve">, </w:t>
      </w:r>
      <w:r w:rsidRPr="00F91172">
        <w:rPr>
          <w:i/>
          <w:iCs/>
          <w:noProof/>
          <w:sz w:val="24"/>
          <w:szCs w:val="24"/>
        </w:rPr>
        <w:t>88</w:t>
      </w:r>
      <w:r w:rsidRPr="00F91172">
        <w:rPr>
          <w:noProof/>
          <w:sz w:val="24"/>
          <w:szCs w:val="24"/>
        </w:rPr>
        <w:t>(September), 9. https://doi.org/10.1016/j.jtrangeo.2020.102860</w:t>
      </w:r>
    </w:p>
    <w:p w14:paraId="37422233"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Gunn, L. D., King, T. L., Mavoa, S., Lamb, K. E., Giles-Corti, B., &amp; Kavanagh, A. (2017). Identifying destination distances that support walking trips in local neighborhoods. </w:t>
      </w:r>
      <w:r w:rsidRPr="00F91172">
        <w:rPr>
          <w:i/>
          <w:iCs/>
          <w:noProof/>
          <w:sz w:val="24"/>
          <w:szCs w:val="24"/>
        </w:rPr>
        <w:t>Journal of Transport and Health</w:t>
      </w:r>
      <w:r w:rsidRPr="00F91172">
        <w:rPr>
          <w:noProof/>
          <w:sz w:val="24"/>
          <w:szCs w:val="24"/>
        </w:rPr>
        <w:t xml:space="preserve">, </w:t>
      </w:r>
      <w:r w:rsidRPr="00F91172">
        <w:rPr>
          <w:i/>
          <w:iCs/>
          <w:noProof/>
          <w:sz w:val="24"/>
          <w:szCs w:val="24"/>
        </w:rPr>
        <w:t>5</w:t>
      </w:r>
      <w:r w:rsidRPr="00F91172">
        <w:rPr>
          <w:noProof/>
          <w:sz w:val="24"/>
          <w:szCs w:val="24"/>
        </w:rPr>
        <w:t>, 133–141. https://doi.org/10.1016/j.jth.2016.08.009</w:t>
      </w:r>
    </w:p>
    <w:p w14:paraId="7F26CC73"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Hasan, T., Ahmad, I., &amp; Hadiuzzaman, M. (2014). Neo-traditional Neighborhood Design: Transit and Walking Friendly Land Development Approach. </w:t>
      </w:r>
      <w:r w:rsidRPr="00F91172">
        <w:rPr>
          <w:i/>
          <w:iCs/>
          <w:noProof/>
          <w:sz w:val="24"/>
          <w:szCs w:val="24"/>
        </w:rPr>
        <w:t>Journal of Transport System Engineering</w:t>
      </w:r>
      <w:r w:rsidRPr="00F91172">
        <w:rPr>
          <w:noProof/>
          <w:sz w:val="24"/>
          <w:szCs w:val="24"/>
        </w:rPr>
        <w:t xml:space="preserve">, </w:t>
      </w:r>
      <w:r w:rsidRPr="00F91172">
        <w:rPr>
          <w:i/>
          <w:iCs/>
          <w:noProof/>
          <w:sz w:val="24"/>
          <w:szCs w:val="24"/>
        </w:rPr>
        <w:t>1</w:t>
      </w:r>
      <w:r w:rsidRPr="00F91172">
        <w:rPr>
          <w:noProof/>
          <w:sz w:val="24"/>
          <w:szCs w:val="24"/>
        </w:rPr>
        <w:t>(1), 46–54.</w:t>
      </w:r>
    </w:p>
    <w:p w14:paraId="0E7E5463"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Kaplan, D. H. (2015). Transportation sustainability on a university campus. </w:t>
      </w:r>
      <w:r w:rsidRPr="00F91172">
        <w:rPr>
          <w:i/>
          <w:iCs/>
          <w:noProof/>
          <w:sz w:val="24"/>
          <w:szCs w:val="24"/>
        </w:rPr>
        <w:t>International Journal of Sustainability in Higher Education</w:t>
      </w:r>
      <w:r w:rsidRPr="00F91172">
        <w:rPr>
          <w:noProof/>
          <w:sz w:val="24"/>
          <w:szCs w:val="24"/>
        </w:rPr>
        <w:t xml:space="preserve">, </w:t>
      </w:r>
      <w:r w:rsidRPr="00F91172">
        <w:rPr>
          <w:i/>
          <w:iCs/>
          <w:noProof/>
          <w:sz w:val="24"/>
          <w:szCs w:val="24"/>
        </w:rPr>
        <w:t>16</w:t>
      </w:r>
      <w:r w:rsidRPr="00F91172">
        <w:rPr>
          <w:noProof/>
          <w:sz w:val="24"/>
          <w:szCs w:val="24"/>
        </w:rPr>
        <w:t>(2), 173–186. https://doi.org/10.1108/IJSHE-03-2013-0023</w:t>
      </w:r>
    </w:p>
    <w:p w14:paraId="1F781024"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Kasim, Zanariah, Shahidan, M. F., Ujang, N., &amp; Dahlan, N. D. (2019). Influence of landscape environment settings on outdoor pedestrian thermal comfort in tropical climate. </w:t>
      </w:r>
      <w:r w:rsidRPr="00F91172">
        <w:rPr>
          <w:i/>
          <w:iCs/>
          <w:noProof/>
          <w:sz w:val="24"/>
          <w:szCs w:val="24"/>
        </w:rPr>
        <w:t>Alam Cipta</w:t>
      </w:r>
      <w:r w:rsidRPr="00F91172">
        <w:rPr>
          <w:noProof/>
          <w:sz w:val="24"/>
          <w:szCs w:val="24"/>
        </w:rPr>
        <w:t xml:space="preserve">, </w:t>
      </w:r>
      <w:r w:rsidRPr="00F91172">
        <w:rPr>
          <w:i/>
          <w:iCs/>
          <w:noProof/>
          <w:sz w:val="24"/>
          <w:szCs w:val="24"/>
        </w:rPr>
        <w:t>12</w:t>
      </w:r>
      <w:r w:rsidRPr="00F91172">
        <w:rPr>
          <w:noProof/>
          <w:sz w:val="24"/>
          <w:szCs w:val="24"/>
        </w:rPr>
        <w:t>(2).</w:t>
      </w:r>
    </w:p>
    <w:p w14:paraId="5C0FF511"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Kasim, Zanariah, Shahidan, M. F., &amp; Yusof, Y. (2018). Use of Landscape Environmental Setting for Pedestrian To Enhance Campus Walkability and Healthy Lifestyle. In </w:t>
      </w:r>
      <w:r w:rsidRPr="00F91172">
        <w:rPr>
          <w:i/>
          <w:iCs/>
          <w:noProof/>
          <w:sz w:val="24"/>
          <w:szCs w:val="24"/>
        </w:rPr>
        <w:t>WIT Transactions on Ecology and the Environment</w:t>
      </w:r>
      <w:r w:rsidRPr="00F91172">
        <w:rPr>
          <w:noProof/>
          <w:sz w:val="24"/>
          <w:szCs w:val="24"/>
        </w:rPr>
        <w:t xml:space="preserve"> (Vol. 215, pp. 219–232). https://doi.org/10.2495/EID180201</w:t>
      </w:r>
    </w:p>
    <w:p w14:paraId="6B396BA8"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Kasim, Zanariah, Shukor, S. K. A., &amp; Khashim, N. F. (2020). Effects of Landscape Environmental Settings on Microclimate in Enhancing Pedestrian Walking Distance in Tropical Campus Environmnet. In </w:t>
      </w:r>
      <w:r w:rsidRPr="00F91172">
        <w:rPr>
          <w:i/>
          <w:iCs/>
          <w:noProof/>
          <w:sz w:val="24"/>
          <w:szCs w:val="24"/>
        </w:rPr>
        <w:t>e-Proceedings of the Green Technology &amp; Engineering Seminar 2020</w:t>
      </w:r>
      <w:r w:rsidRPr="00F91172">
        <w:rPr>
          <w:noProof/>
          <w:sz w:val="24"/>
          <w:szCs w:val="24"/>
        </w:rPr>
        <w:t xml:space="preserve"> (pp. 1–12).</w:t>
      </w:r>
    </w:p>
    <w:p w14:paraId="14E40E1C"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Khalil, H. (2010). New Urbanism, Smart Growth And Informal Areas: A Quest For Sustainability. </w:t>
      </w:r>
      <w:r w:rsidRPr="00F91172">
        <w:rPr>
          <w:i/>
          <w:iCs/>
          <w:noProof/>
          <w:sz w:val="24"/>
          <w:szCs w:val="24"/>
        </w:rPr>
        <w:t>CSAAR Conference 2010</w:t>
      </w:r>
      <w:r w:rsidRPr="00F91172">
        <w:rPr>
          <w:noProof/>
          <w:sz w:val="24"/>
          <w:szCs w:val="24"/>
        </w:rPr>
        <w:t>, (January 2010).</w:t>
      </w:r>
    </w:p>
    <w:p w14:paraId="0BFE083D"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Ki, D., &amp; Lee, S. (2021). Analyzing the effects of Green View Index of neighborhood streets on walking time using Google Street View and deep learning. </w:t>
      </w:r>
      <w:r w:rsidRPr="00F91172">
        <w:rPr>
          <w:i/>
          <w:iCs/>
          <w:noProof/>
          <w:sz w:val="24"/>
          <w:szCs w:val="24"/>
        </w:rPr>
        <w:t>Landscape and Urban Planning</w:t>
      </w:r>
      <w:r w:rsidRPr="00F91172">
        <w:rPr>
          <w:noProof/>
          <w:sz w:val="24"/>
          <w:szCs w:val="24"/>
        </w:rPr>
        <w:t xml:space="preserve">, </w:t>
      </w:r>
      <w:r w:rsidRPr="00F91172">
        <w:rPr>
          <w:i/>
          <w:iCs/>
          <w:noProof/>
          <w:sz w:val="24"/>
          <w:szCs w:val="24"/>
        </w:rPr>
        <w:t>205</w:t>
      </w:r>
      <w:r w:rsidRPr="00F91172">
        <w:rPr>
          <w:noProof/>
          <w:sz w:val="24"/>
          <w:szCs w:val="24"/>
        </w:rPr>
        <w:t>(June 2020), 103920. https://doi.org/10.1016/j.landurbplan.2020.103920</w:t>
      </w:r>
    </w:p>
    <w:p w14:paraId="2B8ECB40"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Loo, B. P. Y., Mahendran, R., Katagiri, K., &amp; Lam, W. Y. (2017). Walking , neighbourhood environment and quality of life among older people. </w:t>
      </w:r>
      <w:r w:rsidRPr="00F91172">
        <w:rPr>
          <w:i/>
          <w:iCs/>
          <w:noProof/>
          <w:sz w:val="24"/>
          <w:szCs w:val="24"/>
        </w:rPr>
        <w:t>Environmental Sustainability</w:t>
      </w:r>
      <w:r w:rsidRPr="00F91172">
        <w:rPr>
          <w:noProof/>
          <w:sz w:val="24"/>
          <w:szCs w:val="24"/>
        </w:rPr>
        <w:t xml:space="preserve">, </w:t>
      </w:r>
      <w:r w:rsidRPr="00F91172">
        <w:rPr>
          <w:i/>
          <w:iCs/>
          <w:noProof/>
          <w:sz w:val="24"/>
          <w:szCs w:val="24"/>
        </w:rPr>
        <w:t>25</w:t>
      </w:r>
      <w:r w:rsidRPr="00F91172">
        <w:rPr>
          <w:noProof/>
          <w:sz w:val="24"/>
          <w:szCs w:val="24"/>
        </w:rPr>
        <w:t>, 8–13. https://doi.org/10.1016/j.cosust.2017.02.005</w:t>
      </w:r>
    </w:p>
    <w:p w14:paraId="20182DD8"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Millward, H., Spinney, J., &amp; Scott, D. (2013). Active-transport walking behavior : destinations , durations , distances. </w:t>
      </w:r>
      <w:r w:rsidRPr="00F91172">
        <w:rPr>
          <w:i/>
          <w:iCs/>
          <w:noProof/>
          <w:sz w:val="24"/>
          <w:szCs w:val="24"/>
        </w:rPr>
        <w:t>Journal of Transport Geography</w:t>
      </w:r>
      <w:r w:rsidRPr="00F91172">
        <w:rPr>
          <w:noProof/>
          <w:sz w:val="24"/>
          <w:szCs w:val="24"/>
        </w:rPr>
        <w:t xml:space="preserve">, </w:t>
      </w:r>
      <w:r w:rsidRPr="00F91172">
        <w:rPr>
          <w:i/>
          <w:iCs/>
          <w:noProof/>
          <w:sz w:val="24"/>
          <w:szCs w:val="24"/>
        </w:rPr>
        <w:t>28</w:t>
      </w:r>
      <w:r w:rsidRPr="00F91172">
        <w:rPr>
          <w:noProof/>
          <w:sz w:val="24"/>
          <w:szCs w:val="24"/>
        </w:rPr>
        <w:t>, 101–110. https://doi.org/10.1016/j.jtrangeo.2012.11.012</w:t>
      </w:r>
    </w:p>
    <w:p w14:paraId="5AA377E8"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Rodrigue, D. J.-P. (2020). </w:t>
      </w:r>
      <w:r w:rsidRPr="00F91172">
        <w:rPr>
          <w:i/>
          <w:iCs/>
          <w:noProof/>
          <w:sz w:val="24"/>
          <w:szCs w:val="24"/>
        </w:rPr>
        <w:t>The Geography of Transport Systems</w:t>
      </w:r>
      <w:r w:rsidRPr="00F91172">
        <w:rPr>
          <w:noProof/>
          <w:sz w:val="24"/>
          <w:szCs w:val="24"/>
        </w:rPr>
        <w:t xml:space="preserve"> (Fifth Edit). New York, USA: Routledge. Retrieved from https://transportgeography.org/contents/chapter4/transportation-sustainability-decarbonization/</w:t>
      </w:r>
    </w:p>
    <w:p w14:paraId="4C3BE136"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lastRenderedPageBreak/>
        <w:t xml:space="preserve">Scheiner, J. (2010a). Interrelations between travel mode choice and trip distance: trends in Germany 1976-2002. </w:t>
      </w:r>
      <w:r w:rsidRPr="00F91172">
        <w:rPr>
          <w:i/>
          <w:iCs/>
          <w:noProof/>
          <w:sz w:val="24"/>
          <w:szCs w:val="24"/>
        </w:rPr>
        <w:t>Journal of Transport Geography</w:t>
      </w:r>
      <w:r w:rsidRPr="00F91172">
        <w:rPr>
          <w:noProof/>
          <w:sz w:val="24"/>
          <w:szCs w:val="24"/>
        </w:rPr>
        <w:t xml:space="preserve">, </w:t>
      </w:r>
      <w:r w:rsidRPr="00F91172">
        <w:rPr>
          <w:i/>
          <w:iCs/>
          <w:noProof/>
          <w:sz w:val="24"/>
          <w:szCs w:val="24"/>
        </w:rPr>
        <w:t>18</w:t>
      </w:r>
      <w:r w:rsidRPr="00F91172">
        <w:rPr>
          <w:noProof/>
          <w:sz w:val="24"/>
          <w:szCs w:val="24"/>
        </w:rPr>
        <w:t>(1), 75–84. https://doi.org/10.1016/j.jtrangeo.2009.01.001</w:t>
      </w:r>
    </w:p>
    <w:p w14:paraId="303BBDF8"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Scheiner, J. (2010b). Social inequalities in travel behaviour: Trip distances in the context of residential self-selection and lifestyles. </w:t>
      </w:r>
      <w:r w:rsidRPr="00F91172">
        <w:rPr>
          <w:i/>
          <w:iCs/>
          <w:noProof/>
          <w:sz w:val="24"/>
          <w:szCs w:val="24"/>
        </w:rPr>
        <w:t>Journal of Transport Geography</w:t>
      </w:r>
      <w:r w:rsidRPr="00F91172">
        <w:rPr>
          <w:noProof/>
          <w:sz w:val="24"/>
          <w:szCs w:val="24"/>
        </w:rPr>
        <w:t xml:space="preserve">, </w:t>
      </w:r>
      <w:r w:rsidRPr="00F91172">
        <w:rPr>
          <w:i/>
          <w:iCs/>
          <w:noProof/>
          <w:sz w:val="24"/>
          <w:szCs w:val="24"/>
        </w:rPr>
        <w:t>18</w:t>
      </w:r>
      <w:r w:rsidRPr="00F91172">
        <w:rPr>
          <w:noProof/>
          <w:sz w:val="24"/>
          <w:szCs w:val="24"/>
        </w:rPr>
        <w:t>(6), 679–690. https://doi.org/10.1016/j.jtrangeo.2009.09.002</w:t>
      </w:r>
    </w:p>
    <w:p w14:paraId="7EF39567"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Wang, S., Wang, J., &amp; Yang, F. (2020). From willingness to action : Do push-pull-mooring factors matter for shifting to green transportation ? </w:t>
      </w:r>
      <w:r w:rsidRPr="00F91172">
        <w:rPr>
          <w:i/>
          <w:iCs/>
          <w:noProof/>
          <w:sz w:val="24"/>
          <w:szCs w:val="24"/>
        </w:rPr>
        <w:t>Transportation Research Part D</w:t>
      </w:r>
      <w:r w:rsidRPr="00F91172">
        <w:rPr>
          <w:noProof/>
          <w:sz w:val="24"/>
          <w:szCs w:val="24"/>
        </w:rPr>
        <w:t xml:space="preserve">, </w:t>
      </w:r>
      <w:r w:rsidRPr="00F91172">
        <w:rPr>
          <w:i/>
          <w:iCs/>
          <w:noProof/>
          <w:sz w:val="24"/>
          <w:szCs w:val="24"/>
        </w:rPr>
        <w:t>79</w:t>
      </w:r>
      <w:r w:rsidRPr="00F91172">
        <w:rPr>
          <w:noProof/>
          <w:sz w:val="24"/>
          <w:szCs w:val="24"/>
        </w:rPr>
        <w:t>(96), 102242. https://doi.org/10.1016/j.trd.2020.102242</w:t>
      </w:r>
    </w:p>
    <w:p w14:paraId="61B7871A"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Wang, Y., Chau, C. K., Ng, W. Y., &amp; Leung, T. M. (2016). A review on the effects of physical built environment attributes on enhancing walking and cycling activity levels within residential neighborhoods. </w:t>
      </w:r>
      <w:r w:rsidRPr="00F91172">
        <w:rPr>
          <w:i/>
          <w:iCs/>
          <w:noProof/>
          <w:sz w:val="24"/>
          <w:szCs w:val="24"/>
        </w:rPr>
        <w:t>Cities</w:t>
      </w:r>
      <w:r w:rsidRPr="00F91172">
        <w:rPr>
          <w:noProof/>
          <w:sz w:val="24"/>
          <w:szCs w:val="24"/>
        </w:rPr>
        <w:t xml:space="preserve">, </w:t>
      </w:r>
      <w:r w:rsidRPr="00F91172">
        <w:rPr>
          <w:i/>
          <w:iCs/>
          <w:noProof/>
          <w:sz w:val="24"/>
          <w:szCs w:val="24"/>
        </w:rPr>
        <w:t>50</w:t>
      </w:r>
      <w:r w:rsidRPr="00F91172">
        <w:rPr>
          <w:noProof/>
          <w:sz w:val="24"/>
          <w:szCs w:val="24"/>
        </w:rPr>
        <w:t>, 1–15. https://doi.org/10.1016/j.cities.2015.08.004</w:t>
      </w:r>
    </w:p>
    <w:p w14:paraId="58C6E5DB"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Wang, Z., Ettema, D., &amp; Helbich, M. (2021). Objective environmental exposures correlate differently with recreational and transportation walking : A cross-sectional national study in the Netherlands. </w:t>
      </w:r>
      <w:r w:rsidRPr="00F91172">
        <w:rPr>
          <w:i/>
          <w:iCs/>
          <w:noProof/>
          <w:sz w:val="24"/>
          <w:szCs w:val="24"/>
        </w:rPr>
        <w:t>Environmental Research</w:t>
      </w:r>
      <w:r w:rsidRPr="00F91172">
        <w:rPr>
          <w:noProof/>
          <w:sz w:val="24"/>
          <w:szCs w:val="24"/>
        </w:rPr>
        <w:t xml:space="preserve">, </w:t>
      </w:r>
      <w:r w:rsidRPr="00F91172">
        <w:rPr>
          <w:i/>
          <w:iCs/>
          <w:noProof/>
          <w:sz w:val="24"/>
          <w:szCs w:val="24"/>
        </w:rPr>
        <w:t>194</w:t>
      </w:r>
      <w:r w:rsidRPr="00F91172">
        <w:rPr>
          <w:noProof/>
          <w:sz w:val="24"/>
          <w:szCs w:val="24"/>
        </w:rPr>
        <w:t>(December 2020), 110591. https://doi.org/10.1016/j.envres.2020.110591</w:t>
      </w:r>
    </w:p>
    <w:p w14:paraId="616CF499"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Ye, L., Mandpe, S., &amp; Meyer, P. B. (2005). What is “Smarth growth” - Really? </w:t>
      </w:r>
      <w:r w:rsidRPr="00F91172">
        <w:rPr>
          <w:i/>
          <w:iCs/>
          <w:noProof/>
          <w:sz w:val="24"/>
          <w:szCs w:val="24"/>
        </w:rPr>
        <w:t>Journal of Planning Literature</w:t>
      </w:r>
      <w:r w:rsidRPr="00F91172">
        <w:rPr>
          <w:noProof/>
          <w:sz w:val="24"/>
          <w:szCs w:val="24"/>
        </w:rPr>
        <w:t xml:space="preserve">, </w:t>
      </w:r>
      <w:r w:rsidRPr="00F91172">
        <w:rPr>
          <w:i/>
          <w:iCs/>
          <w:noProof/>
          <w:sz w:val="24"/>
          <w:szCs w:val="24"/>
        </w:rPr>
        <w:t>19</w:t>
      </w:r>
      <w:r w:rsidRPr="00F91172">
        <w:rPr>
          <w:noProof/>
          <w:sz w:val="24"/>
          <w:szCs w:val="24"/>
        </w:rPr>
        <w:t>(3), 301–315. https://doi.org/10.1177/0885412204271668</w:t>
      </w:r>
    </w:p>
    <w:p w14:paraId="2BF07CF5" w14:textId="77777777" w:rsidR="00F91172" w:rsidRPr="00F91172" w:rsidRDefault="00F91172" w:rsidP="00F91172">
      <w:pPr>
        <w:widowControl w:val="0"/>
        <w:autoSpaceDE w:val="0"/>
        <w:autoSpaceDN w:val="0"/>
        <w:adjustRightInd w:val="0"/>
        <w:ind w:left="480" w:hanging="480"/>
        <w:rPr>
          <w:noProof/>
          <w:sz w:val="24"/>
        </w:rPr>
      </w:pPr>
      <w:r w:rsidRPr="00F91172">
        <w:rPr>
          <w:noProof/>
          <w:sz w:val="24"/>
          <w:szCs w:val="24"/>
        </w:rPr>
        <w:t xml:space="preserve">Zahran, S., Brody, S. D., Maghelal, P., Prelog, A., &amp; Lacy, M. (2008). Cycling and walking : Explaining the spatial distribution of healthy modes of transportation in the United States. </w:t>
      </w:r>
      <w:r w:rsidRPr="00F91172">
        <w:rPr>
          <w:i/>
          <w:iCs/>
          <w:noProof/>
          <w:sz w:val="24"/>
          <w:szCs w:val="24"/>
        </w:rPr>
        <w:t>Transportation Research Part D</w:t>
      </w:r>
      <w:r w:rsidRPr="00F91172">
        <w:rPr>
          <w:noProof/>
          <w:sz w:val="24"/>
          <w:szCs w:val="24"/>
        </w:rPr>
        <w:t xml:space="preserve">, </w:t>
      </w:r>
      <w:r w:rsidRPr="00F91172">
        <w:rPr>
          <w:i/>
          <w:iCs/>
          <w:noProof/>
          <w:sz w:val="24"/>
          <w:szCs w:val="24"/>
        </w:rPr>
        <w:t>13</w:t>
      </w:r>
      <w:r w:rsidRPr="00F91172">
        <w:rPr>
          <w:noProof/>
          <w:sz w:val="24"/>
          <w:szCs w:val="24"/>
        </w:rPr>
        <w:t>(7), 461–469. https://doi.org/10.1016/j.trd.2008.08.001</w:t>
      </w:r>
    </w:p>
    <w:p w14:paraId="43F681A5" w14:textId="77777777" w:rsidR="00DD5A4B" w:rsidRPr="00DD5A4B" w:rsidRDefault="00186325" w:rsidP="00DD5A4B">
      <w:pPr>
        <w:widowControl w:val="0"/>
        <w:autoSpaceDE w:val="0"/>
        <w:autoSpaceDN w:val="0"/>
        <w:adjustRightInd w:val="0"/>
        <w:ind w:left="480" w:hanging="480"/>
        <w:rPr>
          <w:noProof/>
          <w:color w:val="FF0000"/>
          <w:sz w:val="16"/>
          <w:szCs w:val="16"/>
        </w:rPr>
      </w:pPr>
      <w:r w:rsidRPr="00CA3EC3">
        <w:rPr>
          <w:rFonts w:eastAsia="Times New Roman"/>
          <w:b/>
          <w:bCs/>
          <w:sz w:val="24"/>
          <w:szCs w:val="24"/>
        </w:rPr>
        <w:fldChar w:fldCharType="end"/>
      </w:r>
    </w:p>
    <w:p w14:paraId="62D86B16" w14:textId="77777777" w:rsidR="00186325" w:rsidRPr="00DD5A4B" w:rsidRDefault="00186325" w:rsidP="00DD5A4B">
      <w:pPr>
        <w:rPr>
          <w:rFonts w:eastAsia="Times New Roman"/>
          <w:b/>
          <w:bCs/>
          <w:sz w:val="24"/>
          <w:szCs w:val="24"/>
        </w:rPr>
      </w:pPr>
    </w:p>
    <w:sectPr w:rsidR="00186325" w:rsidRPr="00DD5A4B" w:rsidSect="00CE365A">
      <w:headerReference w:type="default" r:id="rId12"/>
      <w:footerReference w:type="default" r:id="rId13"/>
      <w:pgSz w:w="11900" w:h="16840"/>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199A9" w14:textId="77777777" w:rsidR="00B33AC9" w:rsidRDefault="00B33AC9" w:rsidP="00CE365A">
      <w:r>
        <w:separator/>
      </w:r>
    </w:p>
  </w:endnote>
  <w:endnote w:type="continuationSeparator" w:id="0">
    <w:p w14:paraId="3E242058" w14:textId="77777777" w:rsidR="00B33AC9" w:rsidRDefault="00B33AC9" w:rsidP="00CE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E5425" w14:textId="696B568A" w:rsidR="00112023" w:rsidRPr="00112023" w:rsidRDefault="00112023">
    <w:pPr>
      <w:pStyle w:val="Altbilgi"/>
      <w:jc w:val="right"/>
      <w:rPr>
        <w:rFonts w:ascii="Arial" w:hAnsi="Arial" w:cs="Arial"/>
        <w:sz w:val="20"/>
        <w:szCs w:val="20"/>
      </w:rPr>
    </w:pPr>
    <w:r w:rsidRPr="00112023">
      <w:rPr>
        <w:rFonts w:ascii="Arial" w:hAnsi="Arial" w:cs="Arial"/>
        <w:sz w:val="20"/>
        <w:szCs w:val="20"/>
      </w:rPr>
      <w:fldChar w:fldCharType="begin"/>
    </w:r>
    <w:r w:rsidRPr="00112023">
      <w:rPr>
        <w:rFonts w:ascii="Arial" w:hAnsi="Arial" w:cs="Arial"/>
        <w:sz w:val="20"/>
        <w:szCs w:val="20"/>
      </w:rPr>
      <w:instrText xml:space="preserve"> PAGE   \* MERGEFORMAT </w:instrText>
    </w:r>
    <w:r w:rsidRPr="00112023">
      <w:rPr>
        <w:rFonts w:ascii="Arial" w:hAnsi="Arial" w:cs="Arial"/>
        <w:sz w:val="20"/>
        <w:szCs w:val="20"/>
      </w:rPr>
      <w:fldChar w:fldCharType="separate"/>
    </w:r>
    <w:r w:rsidR="00C344C3">
      <w:rPr>
        <w:rFonts w:ascii="Arial" w:hAnsi="Arial" w:cs="Arial"/>
        <w:noProof/>
        <w:sz w:val="20"/>
        <w:szCs w:val="20"/>
      </w:rPr>
      <w:t>1</w:t>
    </w:r>
    <w:r w:rsidRPr="00112023">
      <w:rPr>
        <w:rFonts w:ascii="Arial" w:hAnsi="Arial" w:cs="Arial"/>
        <w:noProof/>
        <w:sz w:val="20"/>
        <w:szCs w:val="20"/>
      </w:rPr>
      <w:fldChar w:fldCharType="end"/>
    </w:r>
  </w:p>
  <w:p w14:paraId="4CCEE948" w14:textId="77777777" w:rsidR="00112023" w:rsidRDefault="001120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1733F" w14:textId="77777777" w:rsidR="00B33AC9" w:rsidRDefault="00B33AC9" w:rsidP="00CE365A">
      <w:r>
        <w:separator/>
      </w:r>
    </w:p>
  </w:footnote>
  <w:footnote w:type="continuationSeparator" w:id="0">
    <w:p w14:paraId="3A199598" w14:textId="77777777" w:rsidR="00B33AC9" w:rsidRDefault="00B33AC9" w:rsidP="00CE3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B7233" w14:textId="095DDDCF" w:rsidR="00CE365A" w:rsidRPr="00253A7F" w:rsidRDefault="00693657" w:rsidP="00253A7F">
    <w:pPr>
      <w:pStyle w:val="stbilgi"/>
      <w:rPr>
        <w:i/>
        <w:iCs/>
        <w:sz w:val="20"/>
        <w:szCs w:val="20"/>
      </w:rPr>
    </w:pPr>
    <w:r>
      <w:rPr>
        <w:rFonts w:ascii="Arial" w:hAnsi="Arial" w:cs="Arial"/>
        <w:i/>
        <w:iCs/>
        <w:sz w:val="20"/>
        <w:szCs w:val="20"/>
      </w:rPr>
      <w:t>International Academic Studies Congress (ASC-2022/SPRING)</w:t>
    </w:r>
    <w:r w:rsidR="00253A7F" w:rsidRPr="00253A7F">
      <w:rPr>
        <w:rFonts w:ascii="Arial" w:hAnsi="Arial" w:cs="Arial"/>
        <w:i/>
        <w:iCs/>
        <w:sz w:val="20"/>
        <w:szCs w:val="2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60C4C2BA"/>
    <w:lvl w:ilvl="0" w:tplc="FF4CC20C">
      <w:start w:val="1"/>
      <w:numFmt w:val="decimal"/>
      <w:lvlText w:val="%1"/>
      <w:lvlJc w:val="left"/>
    </w:lvl>
    <w:lvl w:ilvl="1" w:tplc="ED045D16">
      <w:numFmt w:val="decimal"/>
      <w:lvlText w:val=""/>
      <w:lvlJc w:val="left"/>
    </w:lvl>
    <w:lvl w:ilvl="2" w:tplc="9DB48022">
      <w:numFmt w:val="decimal"/>
      <w:lvlText w:val=""/>
      <w:lvlJc w:val="left"/>
    </w:lvl>
    <w:lvl w:ilvl="3" w:tplc="343C43B6">
      <w:numFmt w:val="decimal"/>
      <w:lvlText w:val=""/>
      <w:lvlJc w:val="left"/>
    </w:lvl>
    <w:lvl w:ilvl="4" w:tplc="2864EF5E">
      <w:numFmt w:val="decimal"/>
      <w:lvlText w:val=""/>
      <w:lvlJc w:val="left"/>
    </w:lvl>
    <w:lvl w:ilvl="5" w:tplc="7540718E">
      <w:numFmt w:val="decimal"/>
      <w:lvlText w:val=""/>
      <w:lvlJc w:val="left"/>
    </w:lvl>
    <w:lvl w:ilvl="6" w:tplc="EF8A3E30">
      <w:numFmt w:val="decimal"/>
      <w:lvlText w:val=""/>
      <w:lvlJc w:val="left"/>
    </w:lvl>
    <w:lvl w:ilvl="7" w:tplc="404612E6">
      <w:numFmt w:val="decimal"/>
      <w:lvlText w:val=""/>
      <w:lvlJc w:val="left"/>
    </w:lvl>
    <w:lvl w:ilvl="8" w:tplc="66F8D218">
      <w:numFmt w:val="decimal"/>
      <w:lvlText w:val=""/>
      <w:lvlJc w:val="left"/>
    </w:lvl>
  </w:abstractNum>
  <w:abstractNum w:abstractNumId="1">
    <w:nsid w:val="00006DF1"/>
    <w:multiLevelType w:val="hybridMultilevel"/>
    <w:tmpl w:val="8AF68B3C"/>
    <w:lvl w:ilvl="0" w:tplc="1DAEEDDC">
      <w:start w:val="2"/>
      <w:numFmt w:val="decimal"/>
      <w:lvlText w:val="%1"/>
      <w:lvlJc w:val="left"/>
    </w:lvl>
    <w:lvl w:ilvl="1" w:tplc="ADC039EC">
      <w:numFmt w:val="decimal"/>
      <w:lvlText w:val=""/>
      <w:lvlJc w:val="left"/>
    </w:lvl>
    <w:lvl w:ilvl="2" w:tplc="5A42F3EC">
      <w:numFmt w:val="decimal"/>
      <w:lvlText w:val=""/>
      <w:lvlJc w:val="left"/>
    </w:lvl>
    <w:lvl w:ilvl="3" w:tplc="6A70D1D2">
      <w:numFmt w:val="decimal"/>
      <w:lvlText w:val=""/>
      <w:lvlJc w:val="left"/>
    </w:lvl>
    <w:lvl w:ilvl="4" w:tplc="F33AA9F2">
      <w:numFmt w:val="decimal"/>
      <w:lvlText w:val=""/>
      <w:lvlJc w:val="left"/>
    </w:lvl>
    <w:lvl w:ilvl="5" w:tplc="327E6B6A">
      <w:numFmt w:val="decimal"/>
      <w:lvlText w:val=""/>
      <w:lvlJc w:val="left"/>
    </w:lvl>
    <w:lvl w:ilvl="6" w:tplc="2AE4B396">
      <w:numFmt w:val="decimal"/>
      <w:lvlText w:val=""/>
      <w:lvlJc w:val="left"/>
    </w:lvl>
    <w:lvl w:ilvl="7" w:tplc="F556691E">
      <w:numFmt w:val="decimal"/>
      <w:lvlText w:val=""/>
      <w:lvlJc w:val="left"/>
    </w:lvl>
    <w:lvl w:ilvl="8" w:tplc="2A882392">
      <w:numFmt w:val="decimal"/>
      <w:lvlText w:val=""/>
      <w:lvlJc w:val="left"/>
    </w:lvl>
  </w:abstractNum>
  <w:abstractNum w:abstractNumId="2">
    <w:nsid w:val="059D76B8"/>
    <w:multiLevelType w:val="hybridMultilevel"/>
    <w:tmpl w:val="767277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341B3E10"/>
    <w:multiLevelType w:val="multilevel"/>
    <w:tmpl w:val="4C782C0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877831"/>
    <w:multiLevelType w:val="multilevel"/>
    <w:tmpl w:val="949819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3A8535A8"/>
    <w:multiLevelType w:val="multilevel"/>
    <w:tmpl w:val="62C830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BF1292C"/>
    <w:multiLevelType w:val="hybridMultilevel"/>
    <w:tmpl w:val="5A60AD3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509D52C6"/>
    <w:multiLevelType w:val="multilevel"/>
    <w:tmpl w:val="74485E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6B0163EC"/>
    <w:multiLevelType w:val="hybridMultilevel"/>
    <w:tmpl w:val="D3F281E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6CE443C1"/>
    <w:multiLevelType w:val="multilevel"/>
    <w:tmpl w:val="2B56F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9"/>
  </w:num>
  <w:num w:numId="4">
    <w:abstractNumId w:val="4"/>
  </w:num>
  <w:num w:numId="5">
    <w:abstractNumId w:val="0"/>
  </w:num>
  <w:num w:numId="6">
    <w:abstractNumId w:val="1"/>
  </w:num>
  <w:num w:numId="7">
    <w:abstractNumId w:val="6"/>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xNTW2MDcwtbCwtDBR0lEKTi0uzszPAykwqwUAs5QzcCwAAAA="/>
  </w:docVars>
  <w:rsids>
    <w:rsidRoot w:val="00CE365A"/>
    <w:rsid w:val="00010C39"/>
    <w:rsid w:val="00011DA8"/>
    <w:rsid w:val="0001739B"/>
    <w:rsid w:val="00020D1A"/>
    <w:rsid w:val="00022B0A"/>
    <w:rsid w:val="00023AA3"/>
    <w:rsid w:val="00023B22"/>
    <w:rsid w:val="000246E8"/>
    <w:rsid w:val="00025919"/>
    <w:rsid w:val="00026800"/>
    <w:rsid w:val="00030414"/>
    <w:rsid w:val="00030DEB"/>
    <w:rsid w:val="00031F17"/>
    <w:rsid w:val="000329B3"/>
    <w:rsid w:val="000339F8"/>
    <w:rsid w:val="000367C4"/>
    <w:rsid w:val="00040966"/>
    <w:rsid w:val="000422B8"/>
    <w:rsid w:val="00043BD2"/>
    <w:rsid w:val="000448BF"/>
    <w:rsid w:val="00044ABC"/>
    <w:rsid w:val="00052FF6"/>
    <w:rsid w:val="00054B3B"/>
    <w:rsid w:val="000551F8"/>
    <w:rsid w:val="00060943"/>
    <w:rsid w:val="00062E24"/>
    <w:rsid w:val="00063E54"/>
    <w:rsid w:val="00064033"/>
    <w:rsid w:val="00064172"/>
    <w:rsid w:val="00074972"/>
    <w:rsid w:val="00074DB1"/>
    <w:rsid w:val="00077836"/>
    <w:rsid w:val="00083654"/>
    <w:rsid w:val="00084DB9"/>
    <w:rsid w:val="00084EAA"/>
    <w:rsid w:val="0008558C"/>
    <w:rsid w:val="00096ECF"/>
    <w:rsid w:val="000A0353"/>
    <w:rsid w:val="000A3280"/>
    <w:rsid w:val="000B215E"/>
    <w:rsid w:val="000B3896"/>
    <w:rsid w:val="000B6E03"/>
    <w:rsid w:val="000C2137"/>
    <w:rsid w:val="000C24E1"/>
    <w:rsid w:val="000C2CD3"/>
    <w:rsid w:val="000C47AE"/>
    <w:rsid w:val="000C7CA9"/>
    <w:rsid w:val="000D251A"/>
    <w:rsid w:val="000D28D4"/>
    <w:rsid w:val="000E019D"/>
    <w:rsid w:val="000F3619"/>
    <w:rsid w:val="000F4634"/>
    <w:rsid w:val="000F5505"/>
    <w:rsid w:val="000F64CF"/>
    <w:rsid w:val="00102543"/>
    <w:rsid w:val="0010627B"/>
    <w:rsid w:val="0011174D"/>
    <w:rsid w:val="00111990"/>
    <w:rsid w:val="00112023"/>
    <w:rsid w:val="00114177"/>
    <w:rsid w:val="001142E2"/>
    <w:rsid w:val="00117EAD"/>
    <w:rsid w:val="00124CED"/>
    <w:rsid w:val="001258D1"/>
    <w:rsid w:val="001259D0"/>
    <w:rsid w:val="00127C15"/>
    <w:rsid w:val="001304EA"/>
    <w:rsid w:val="00136239"/>
    <w:rsid w:val="001475DF"/>
    <w:rsid w:val="00157057"/>
    <w:rsid w:val="00160D64"/>
    <w:rsid w:val="001646DA"/>
    <w:rsid w:val="00171D13"/>
    <w:rsid w:val="00172014"/>
    <w:rsid w:val="00172FBD"/>
    <w:rsid w:val="00174CB8"/>
    <w:rsid w:val="0017724A"/>
    <w:rsid w:val="001774BA"/>
    <w:rsid w:val="00183BA1"/>
    <w:rsid w:val="001853C9"/>
    <w:rsid w:val="00186325"/>
    <w:rsid w:val="00187C7E"/>
    <w:rsid w:val="001936E5"/>
    <w:rsid w:val="001950C6"/>
    <w:rsid w:val="001963C9"/>
    <w:rsid w:val="001963D2"/>
    <w:rsid w:val="001A03F8"/>
    <w:rsid w:val="001A1D3E"/>
    <w:rsid w:val="001A50C8"/>
    <w:rsid w:val="001A68D4"/>
    <w:rsid w:val="001B36AC"/>
    <w:rsid w:val="001B5DEF"/>
    <w:rsid w:val="001B78A5"/>
    <w:rsid w:val="001C652E"/>
    <w:rsid w:val="001D6340"/>
    <w:rsid w:val="001D78B1"/>
    <w:rsid w:val="001E3C8F"/>
    <w:rsid w:val="001E47B1"/>
    <w:rsid w:val="00211C2F"/>
    <w:rsid w:val="00217D9B"/>
    <w:rsid w:val="002216D5"/>
    <w:rsid w:val="002311A6"/>
    <w:rsid w:val="00232F49"/>
    <w:rsid w:val="00236C99"/>
    <w:rsid w:val="0024105B"/>
    <w:rsid w:val="00246A55"/>
    <w:rsid w:val="00247089"/>
    <w:rsid w:val="002531F8"/>
    <w:rsid w:val="00253A7F"/>
    <w:rsid w:val="00256E77"/>
    <w:rsid w:val="0026063F"/>
    <w:rsid w:val="002666C8"/>
    <w:rsid w:val="00266B8F"/>
    <w:rsid w:val="00271518"/>
    <w:rsid w:val="00274002"/>
    <w:rsid w:val="0027580E"/>
    <w:rsid w:val="00281DDE"/>
    <w:rsid w:val="00282697"/>
    <w:rsid w:val="0028766C"/>
    <w:rsid w:val="00287D58"/>
    <w:rsid w:val="00291E62"/>
    <w:rsid w:val="002A2562"/>
    <w:rsid w:val="002A2D8E"/>
    <w:rsid w:val="002A2E86"/>
    <w:rsid w:val="002B132D"/>
    <w:rsid w:val="002B1F58"/>
    <w:rsid w:val="002B247D"/>
    <w:rsid w:val="002B6875"/>
    <w:rsid w:val="002C0969"/>
    <w:rsid w:val="002C1890"/>
    <w:rsid w:val="002C1D0D"/>
    <w:rsid w:val="002C5C6A"/>
    <w:rsid w:val="002C664B"/>
    <w:rsid w:val="002D2F50"/>
    <w:rsid w:val="002D3DB0"/>
    <w:rsid w:val="002E0570"/>
    <w:rsid w:val="002E072B"/>
    <w:rsid w:val="002E20F1"/>
    <w:rsid w:val="002E241D"/>
    <w:rsid w:val="002E268C"/>
    <w:rsid w:val="002E2C0C"/>
    <w:rsid w:val="002F08D8"/>
    <w:rsid w:val="002F0D86"/>
    <w:rsid w:val="00301829"/>
    <w:rsid w:val="00301EFB"/>
    <w:rsid w:val="0030545E"/>
    <w:rsid w:val="00305B76"/>
    <w:rsid w:val="00310EF9"/>
    <w:rsid w:val="0031115E"/>
    <w:rsid w:val="00311C24"/>
    <w:rsid w:val="00316C84"/>
    <w:rsid w:val="00317F53"/>
    <w:rsid w:val="00322B74"/>
    <w:rsid w:val="0032436E"/>
    <w:rsid w:val="00325D05"/>
    <w:rsid w:val="0033205D"/>
    <w:rsid w:val="00343C56"/>
    <w:rsid w:val="00346026"/>
    <w:rsid w:val="00354B99"/>
    <w:rsid w:val="003557DB"/>
    <w:rsid w:val="00360424"/>
    <w:rsid w:val="00362EF2"/>
    <w:rsid w:val="00365775"/>
    <w:rsid w:val="00365784"/>
    <w:rsid w:val="00371CAB"/>
    <w:rsid w:val="00374A33"/>
    <w:rsid w:val="003750EF"/>
    <w:rsid w:val="00380FAF"/>
    <w:rsid w:val="00391E21"/>
    <w:rsid w:val="00393BDB"/>
    <w:rsid w:val="003A031B"/>
    <w:rsid w:val="003A4829"/>
    <w:rsid w:val="003B1F8B"/>
    <w:rsid w:val="003B360F"/>
    <w:rsid w:val="003B4881"/>
    <w:rsid w:val="003B4909"/>
    <w:rsid w:val="003B573D"/>
    <w:rsid w:val="003B581A"/>
    <w:rsid w:val="003B77A2"/>
    <w:rsid w:val="003C1985"/>
    <w:rsid w:val="003C24FA"/>
    <w:rsid w:val="003C3E0D"/>
    <w:rsid w:val="003D77B6"/>
    <w:rsid w:val="003E39A3"/>
    <w:rsid w:val="003E41B7"/>
    <w:rsid w:val="003E759B"/>
    <w:rsid w:val="003F04B7"/>
    <w:rsid w:val="003F48F0"/>
    <w:rsid w:val="004013B0"/>
    <w:rsid w:val="00411CDD"/>
    <w:rsid w:val="00412948"/>
    <w:rsid w:val="004131D2"/>
    <w:rsid w:val="004139E7"/>
    <w:rsid w:val="00424588"/>
    <w:rsid w:val="004269AD"/>
    <w:rsid w:val="00427C06"/>
    <w:rsid w:val="00431C9E"/>
    <w:rsid w:val="004361A3"/>
    <w:rsid w:val="00437EEF"/>
    <w:rsid w:val="004412AC"/>
    <w:rsid w:val="004448A1"/>
    <w:rsid w:val="00446264"/>
    <w:rsid w:val="004476FB"/>
    <w:rsid w:val="004554B9"/>
    <w:rsid w:val="00460A52"/>
    <w:rsid w:val="00461159"/>
    <w:rsid w:val="00467A55"/>
    <w:rsid w:val="00471B19"/>
    <w:rsid w:val="004828DD"/>
    <w:rsid w:val="00493691"/>
    <w:rsid w:val="00496B5F"/>
    <w:rsid w:val="004A0FB2"/>
    <w:rsid w:val="004E4EB5"/>
    <w:rsid w:val="004E5D43"/>
    <w:rsid w:val="004F649A"/>
    <w:rsid w:val="00501872"/>
    <w:rsid w:val="005031AC"/>
    <w:rsid w:val="00506057"/>
    <w:rsid w:val="00510EFB"/>
    <w:rsid w:val="00516F99"/>
    <w:rsid w:val="005228BA"/>
    <w:rsid w:val="00523977"/>
    <w:rsid w:val="005275DE"/>
    <w:rsid w:val="00532DCD"/>
    <w:rsid w:val="00536B27"/>
    <w:rsid w:val="00541AB0"/>
    <w:rsid w:val="00545DBB"/>
    <w:rsid w:val="00547317"/>
    <w:rsid w:val="00554E33"/>
    <w:rsid w:val="00561C03"/>
    <w:rsid w:val="00580252"/>
    <w:rsid w:val="0058722A"/>
    <w:rsid w:val="00587713"/>
    <w:rsid w:val="0059009B"/>
    <w:rsid w:val="00596CED"/>
    <w:rsid w:val="005A161E"/>
    <w:rsid w:val="005B2D66"/>
    <w:rsid w:val="005B4A06"/>
    <w:rsid w:val="005C41A9"/>
    <w:rsid w:val="005C43F4"/>
    <w:rsid w:val="005C622D"/>
    <w:rsid w:val="005C643B"/>
    <w:rsid w:val="005D1EA6"/>
    <w:rsid w:val="005D2A4B"/>
    <w:rsid w:val="005D3806"/>
    <w:rsid w:val="005D62F2"/>
    <w:rsid w:val="005D6C6B"/>
    <w:rsid w:val="005E2B90"/>
    <w:rsid w:val="005E5239"/>
    <w:rsid w:val="005E7504"/>
    <w:rsid w:val="005F0E68"/>
    <w:rsid w:val="005F11AA"/>
    <w:rsid w:val="005F1A77"/>
    <w:rsid w:val="005F55BF"/>
    <w:rsid w:val="00600909"/>
    <w:rsid w:val="00601758"/>
    <w:rsid w:val="006242DA"/>
    <w:rsid w:val="006248D4"/>
    <w:rsid w:val="006269F0"/>
    <w:rsid w:val="00635832"/>
    <w:rsid w:val="00640620"/>
    <w:rsid w:val="006408B5"/>
    <w:rsid w:val="006410DB"/>
    <w:rsid w:val="00642244"/>
    <w:rsid w:val="006434A4"/>
    <w:rsid w:val="0064554B"/>
    <w:rsid w:val="00645C43"/>
    <w:rsid w:val="006564D9"/>
    <w:rsid w:val="00657831"/>
    <w:rsid w:val="00664F8A"/>
    <w:rsid w:val="00667865"/>
    <w:rsid w:val="00670713"/>
    <w:rsid w:val="006713FA"/>
    <w:rsid w:val="00672148"/>
    <w:rsid w:val="00676A23"/>
    <w:rsid w:val="0068084B"/>
    <w:rsid w:val="00680F67"/>
    <w:rsid w:val="00682461"/>
    <w:rsid w:val="0068622A"/>
    <w:rsid w:val="00693657"/>
    <w:rsid w:val="00693C7D"/>
    <w:rsid w:val="006974BB"/>
    <w:rsid w:val="006A2FEF"/>
    <w:rsid w:val="006A4B04"/>
    <w:rsid w:val="006A5999"/>
    <w:rsid w:val="006A65D9"/>
    <w:rsid w:val="006A6D66"/>
    <w:rsid w:val="006B01BA"/>
    <w:rsid w:val="006C092E"/>
    <w:rsid w:val="006C1661"/>
    <w:rsid w:val="006D3322"/>
    <w:rsid w:val="006D480E"/>
    <w:rsid w:val="006D488B"/>
    <w:rsid w:val="006E5B48"/>
    <w:rsid w:val="006E6CC1"/>
    <w:rsid w:val="006F0339"/>
    <w:rsid w:val="006F3A18"/>
    <w:rsid w:val="006F5182"/>
    <w:rsid w:val="00700116"/>
    <w:rsid w:val="00701635"/>
    <w:rsid w:val="00701797"/>
    <w:rsid w:val="00702C1A"/>
    <w:rsid w:val="0070336F"/>
    <w:rsid w:val="0070352A"/>
    <w:rsid w:val="00704374"/>
    <w:rsid w:val="007051FA"/>
    <w:rsid w:val="00711B09"/>
    <w:rsid w:val="00716A8B"/>
    <w:rsid w:val="007217DF"/>
    <w:rsid w:val="007247CF"/>
    <w:rsid w:val="0073664E"/>
    <w:rsid w:val="00740D81"/>
    <w:rsid w:val="0075328E"/>
    <w:rsid w:val="00755AEE"/>
    <w:rsid w:val="0075685D"/>
    <w:rsid w:val="007569D9"/>
    <w:rsid w:val="00764B20"/>
    <w:rsid w:val="00765C3A"/>
    <w:rsid w:val="00767A53"/>
    <w:rsid w:val="00767D20"/>
    <w:rsid w:val="00777019"/>
    <w:rsid w:val="00777FBE"/>
    <w:rsid w:val="0079226F"/>
    <w:rsid w:val="00794D21"/>
    <w:rsid w:val="007A1F3C"/>
    <w:rsid w:val="007B7660"/>
    <w:rsid w:val="007B7C26"/>
    <w:rsid w:val="007C2E2B"/>
    <w:rsid w:val="007C75F5"/>
    <w:rsid w:val="007D5AC8"/>
    <w:rsid w:val="007E0A99"/>
    <w:rsid w:val="007E0FCF"/>
    <w:rsid w:val="007E666F"/>
    <w:rsid w:val="007F0D9D"/>
    <w:rsid w:val="007F3CC9"/>
    <w:rsid w:val="007F3DB9"/>
    <w:rsid w:val="007F495E"/>
    <w:rsid w:val="007F64E5"/>
    <w:rsid w:val="007F7379"/>
    <w:rsid w:val="008144EE"/>
    <w:rsid w:val="00823A01"/>
    <w:rsid w:val="00824290"/>
    <w:rsid w:val="00833F55"/>
    <w:rsid w:val="00835B10"/>
    <w:rsid w:val="00837AC6"/>
    <w:rsid w:val="008432E4"/>
    <w:rsid w:val="008436B4"/>
    <w:rsid w:val="008453FB"/>
    <w:rsid w:val="00847755"/>
    <w:rsid w:val="00847B35"/>
    <w:rsid w:val="00852DE8"/>
    <w:rsid w:val="0085301A"/>
    <w:rsid w:val="00853BB5"/>
    <w:rsid w:val="00863371"/>
    <w:rsid w:val="00863D65"/>
    <w:rsid w:val="00865C72"/>
    <w:rsid w:val="00870CA6"/>
    <w:rsid w:val="008713E6"/>
    <w:rsid w:val="00874C8E"/>
    <w:rsid w:val="008812F3"/>
    <w:rsid w:val="00883AAF"/>
    <w:rsid w:val="008868F7"/>
    <w:rsid w:val="00886EAC"/>
    <w:rsid w:val="00887561"/>
    <w:rsid w:val="008879E6"/>
    <w:rsid w:val="00890096"/>
    <w:rsid w:val="00891A31"/>
    <w:rsid w:val="00892AD9"/>
    <w:rsid w:val="00897B59"/>
    <w:rsid w:val="008A0053"/>
    <w:rsid w:val="008A028F"/>
    <w:rsid w:val="008A61AF"/>
    <w:rsid w:val="008A7177"/>
    <w:rsid w:val="008C72B7"/>
    <w:rsid w:val="008D2918"/>
    <w:rsid w:val="008D57D9"/>
    <w:rsid w:val="008E1495"/>
    <w:rsid w:val="008E6166"/>
    <w:rsid w:val="008F3F56"/>
    <w:rsid w:val="008F690F"/>
    <w:rsid w:val="008F70C9"/>
    <w:rsid w:val="00907A52"/>
    <w:rsid w:val="009139AE"/>
    <w:rsid w:val="00913FB3"/>
    <w:rsid w:val="00916B26"/>
    <w:rsid w:val="00921AFF"/>
    <w:rsid w:val="00934EA2"/>
    <w:rsid w:val="009434D2"/>
    <w:rsid w:val="00944BF3"/>
    <w:rsid w:val="009509EA"/>
    <w:rsid w:val="00951874"/>
    <w:rsid w:val="00953BD2"/>
    <w:rsid w:val="00953D02"/>
    <w:rsid w:val="009652C9"/>
    <w:rsid w:val="00967FD1"/>
    <w:rsid w:val="00983117"/>
    <w:rsid w:val="009856BC"/>
    <w:rsid w:val="009925DF"/>
    <w:rsid w:val="009A41E5"/>
    <w:rsid w:val="009B431B"/>
    <w:rsid w:val="009B6357"/>
    <w:rsid w:val="009B7611"/>
    <w:rsid w:val="009C437A"/>
    <w:rsid w:val="009D0429"/>
    <w:rsid w:val="009D1C35"/>
    <w:rsid w:val="009D302E"/>
    <w:rsid w:val="009D3485"/>
    <w:rsid w:val="009D5AAA"/>
    <w:rsid w:val="009D6377"/>
    <w:rsid w:val="009D6E01"/>
    <w:rsid w:val="009E13CD"/>
    <w:rsid w:val="009E3BA8"/>
    <w:rsid w:val="009E43FC"/>
    <w:rsid w:val="009E7756"/>
    <w:rsid w:val="009F0AC8"/>
    <w:rsid w:val="009F1CCE"/>
    <w:rsid w:val="009F2641"/>
    <w:rsid w:val="009F33FE"/>
    <w:rsid w:val="009F4122"/>
    <w:rsid w:val="00A0596F"/>
    <w:rsid w:val="00A07509"/>
    <w:rsid w:val="00A07534"/>
    <w:rsid w:val="00A16408"/>
    <w:rsid w:val="00A24216"/>
    <w:rsid w:val="00A25D11"/>
    <w:rsid w:val="00A25E67"/>
    <w:rsid w:val="00A26A2F"/>
    <w:rsid w:val="00A278A0"/>
    <w:rsid w:val="00A3018B"/>
    <w:rsid w:val="00A41585"/>
    <w:rsid w:val="00A500D3"/>
    <w:rsid w:val="00A55E33"/>
    <w:rsid w:val="00A621D3"/>
    <w:rsid w:val="00A71999"/>
    <w:rsid w:val="00A72AC1"/>
    <w:rsid w:val="00A739D0"/>
    <w:rsid w:val="00A765E4"/>
    <w:rsid w:val="00A81E6C"/>
    <w:rsid w:val="00A82209"/>
    <w:rsid w:val="00A84687"/>
    <w:rsid w:val="00A9067D"/>
    <w:rsid w:val="00A96679"/>
    <w:rsid w:val="00A97112"/>
    <w:rsid w:val="00AA0972"/>
    <w:rsid w:val="00AA42A7"/>
    <w:rsid w:val="00AA6A30"/>
    <w:rsid w:val="00AA7FB0"/>
    <w:rsid w:val="00AB08E6"/>
    <w:rsid w:val="00AB3EF7"/>
    <w:rsid w:val="00AB475B"/>
    <w:rsid w:val="00AB48D3"/>
    <w:rsid w:val="00AB5C7C"/>
    <w:rsid w:val="00AC3371"/>
    <w:rsid w:val="00AC6355"/>
    <w:rsid w:val="00AC6C5F"/>
    <w:rsid w:val="00AD3A00"/>
    <w:rsid w:val="00AD6A58"/>
    <w:rsid w:val="00AE2E86"/>
    <w:rsid w:val="00AE369E"/>
    <w:rsid w:val="00AF38E1"/>
    <w:rsid w:val="00AF79D3"/>
    <w:rsid w:val="00B0182D"/>
    <w:rsid w:val="00B047B2"/>
    <w:rsid w:val="00B0552F"/>
    <w:rsid w:val="00B0565F"/>
    <w:rsid w:val="00B06FDB"/>
    <w:rsid w:val="00B1326C"/>
    <w:rsid w:val="00B238B9"/>
    <w:rsid w:val="00B31360"/>
    <w:rsid w:val="00B33AC9"/>
    <w:rsid w:val="00B347C5"/>
    <w:rsid w:val="00B35D09"/>
    <w:rsid w:val="00B374ED"/>
    <w:rsid w:val="00B409AF"/>
    <w:rsid w:val="00B41D2B"/>
    <w:rsid w:val="00B568E5"/>
    <w:rsid w:val="00B61296"/>
    <w:rsid w:val="00B61C1F"/>
    <w:rsid w:val="00B6337A"/>
    <w:rsid w:val="00B6699C"/>
    <w:rsid w:val="00B6752C"/>
    <w:rsid w:val="00B731EF"/>
    <w:rsid w:val="00B80598"/>
    <w:rsid w:val="00B81A8C"/>
    <w:rsid w:val="00B93D89"/>
    <w:rsid w:val="00B9473F"/>
    <w:rsid w:val="00B95D47"/>
    <w:rsid w:val="00B97024"/>
    <w:rsid w:val="00BA308B"/>
    <w:rsid w:val="00BA5886"/>
    <w:rsid w:val="00BC04EC"/>
    <w:rsid w:val="00BD024F"/>
    <w:rsid w:val="00BD0698"/>
    <w:rsid w:val="00BD347C"/>
    <w:rsid w:val="00BD3CA0"/>
    <w:rsid w:val="00BD4791"/>
    <w:rsid w:val="00BD6985"/>
    <w:rsid w:val="00BE140E"/>
    <w:rsid w:val="00BE29A6"/>
    <w:rsid w:val="00BE3AE5"/>
    <w:rsid w:val="00BF27AE"/>
    <w:rsid w:val="00BF6C1F"/>
    <w:rsid w:val="00BF7C0F"/>
    <w:rsid w:val="00C02497"/>
    <w:rsid w:val="00C10C2D"/>
    <w:rsid w:val="00C12C35"/>
    <w:rsid w:val="00C13AE3"/>
    <w:rsid w:val="00C15B38"/>
    <w:rsid w:val="00C16418"/>
    <w:rsid w:val="00C16FAD"/>
    <w:rsid w:val="00C20B10"/>
    <w:rsid w:val="00C223F9"/>
    <w:rsid w:val="00C33BCB"/>
    <w:rsid w:val="00C344C3"/>
    <w:rsid w:val="00C40163"/>
    <w:rsid w:val="00C451BE"/>
    <w:rsid w:val="00C47DA4"/>
    <w:rsid w:val="00C51417"/>
    <w:rsid w:val="00C52A4B"/>
    <w:rsid w:val="00C52C4F"/>
    <w:rsid w:val="00C55057"/>
    <w:rsid w:val="00C55E2C"/>
    <w:rsid w:val="00C701EB"/>
    <w:rsid w:val="00C72FCB"/>
    <w:rsid w:val="00C73DAA"/>
    <w:rsid w:val="00C775DC"/>
    <w:rsid w:val="00C92FD5"/>
    <w:rsid w:val="00C93F40"/>
    <w:rsid w:val="00CA35B2"/>
    <w:rsid w:val="00CA3EC3"/>
    <w:rsid w:val="00CA52FA"/>
    <w:rsid w:val="00CB0007"/>
    <w:rsid w:val="00CB118E"/>
    <w:rsid w:val="00CB19BA"/>
    <w:rsid w:val="00CB5FA9"/>
    <w:rsid w:val="00CB6F7E"/>
    <w:rsid w:val="00CB7B79"/>
    <w:rsid w:val="00CD0338"/>
    <w:rsid w:val="00CD227E"/>
    <w:rsid w:val="00CD22A6"/>
    <w:rsid w:val="00CD49F4"/>
    <w:rsid w:val="00CE2472"/>
    <w:rsid w:val="00CE365A"/>
    <w:rsid w:val="00CE5A0D"/>
    <w:rsid w:val="00CE70D5"/>
    <w:rsid w:val="00CF3288"/>
    <w:rsid w:val="00CF4D6D"/>
    <w:rsid w:val="00D03319"/>
    <w:rsid w:val="00D128E9"/>
    <w:rsid w:val="00D16843"/>
    <w:rsid w:val="00D17E38"/>
    <w:rsid w:val="00D233B2"/>
    <w:rsid w:val="00D32535"/>
    <w:rsid w:val="00D36A99"/>
    <w:rsid w:val="00D4194B"/>
    <w:rsid w:val="00D420A5"/>
    <w:rsid w:val="00D44330"/>
    <w:rsid w:val="00D50834"/>
    <w:rsid w:val="00D53549"/>
    <w:rsid w:val="00D5409D"/>
    <w:rsid w:val="00D60CF8"/>
    <w:rsid w:val="00D611E8"/>
    <w:rsid w:val="00D61D20"/>
    <w:rsid w:val="00D63C52"/>
    <w:rsid w:val="00D64855"/>
    <w:rsid w:val="00D702BA"/>
    <w:rsid w:val="00D74C3C"/>
    <w:rsid w:val="00D76C1F"/>
    <w:rsid w:val="00D80DF7"/>
    <w:rsid w:val="00D90033"/>
    <w:rsid w:val="00D92196"/>
    <w:rsid w:val="00D96259"/>
    <w:rsid w:val="00DA17A1"/>
    <w:rsid w:val="00DA4099"/>
    <w:rsid w:val="00DA5CA8"/>
    <w:rsid w:val="00DA6CCE"/>
    <w:rsid w:val="00DB177F"/>
    <w:rsid w:val="00DB46E3"/>
    <w:rsid w:val="00DC65BD"/>
    <w:rsid w:val="00DD1CBA"/>
    <w:rsid w:val="00DD24AF"/>
    <w:rsid w:val="00DD2886"/>
    <w:rsid w:val="00DD2B75"/>
    <w:rsid w:val="00DD2ED8"/>
    <w:rsid w:val="00DD39F5"/>
    <w:rsid w:val="00DD49CC"/>
    <w:rsid w:val="00DD540B"/>
    <w:rsid w:val="00DD5A4B"/>
    <w:rsid w:val="00DD5CDA"/>
    <w:rsid w:val="00DD6BCD"/>
    <w:rsid w:val="00DE16FC"/>
    <w:rsid w:val="00DE1D9B"/>
    <w:rsid w:val="00DE7420"/>
    <w:rsid w:val="00DF74EC"/>
    <w:rsid w:val="00E003C1"/>
    <w:rsid w:val="00E035AC"/>
    <w:rsid w:val="00E04E7F"/>
    <w:rsid w:val="00E07871"/>
    <w:rsid w:val="00E10099"/>
    <w:rsid w:val="00E1546E"/>
    <w:rsid w:val="00E16DEF"/>
    <w:rsid w:val="00E172B1"/>
    <w:rsid w:val="00E20476"/>
    <w:rsid w:val="00E207BB"/>
    <w:rsid w:val="00E22A04"/>
    <w:rsid w:val="00E26CEF"/>
    <w:rsid w:val="00E26ED2"/>
    <w:rsid w:val="00E31D84"/>
    <w:rsid w:val="00E31DF5"/>
    <w:rsid w:val="00E36CA9"/>
    <w:rsid w:val="00E43F74"/>
    <w:rsid w:val="00E51324"/>
    <w:rsid w:val="00E52CE1"/>
    <w:rsid w:val="00E60FA6"/>
    <w:rsid w:val="00E703D1"/>
    <w:rsid w:val="00E70E62"/>
    <w:rsid w:val="00E71B13"/>
    <w:rsid w:val="00E7763A"/>
    <w:rsid w:val="00E813C5"/>
    <w:rsid w:val="00E943F7"/>
    <w:rsid w:val="00E97853"/>
    <w:rsid w:val="00EA1EF1"/>
    <w:rsid w:val="00EA3736"/>
    <w:rsid w:val="00EA73B5"/>
    <w:rsid w:val="00EB04DF"/>
    <w:rsid w:val="00EB3F5D"/>
    <w:rsid w:val="00EB6A10"/>
    <w:rsid w:val="00EC0627"/>
    <w:rsid w:val="00EC2550"/>
    <w:rsid w:val="00EC440E"/>
    <w:rsid w:val="00EC4F5C"/>
    <w:rsid w:val="00EC5686"/>
    <w:rsid w:val="00EC73BC"/>
    <w:rsid w:val="00ED18FF"/>
    <w:rsid w:val="00ED2CE7"/>
    <w:rsid w:val="00EE7379"/>
    <w:rsid w:val="00EF2867"/>
    <w:rsid w:val="00F01BB0"/>
    <w:rsid w:val="00F02A0A"/>
    <w:rsid w:val="00F22ED0"/>
    <w:rsid w:val="00F25133"/>
    <w:rsid w:val="00F252F1"/>
    <w:rsid w:val="00F263D4"/>
    <w:rsid w:val="00F26A71"/>
    <w:rsid w:val="00F32FF1"/>
    <w:rsid w:val="00F348FA"/>
    <w:rsid w:val="00F40017"/>
    <w:rsid w:val="00F476BC"/>
    <w:rsid w:val="00F52E92"/>
    <w:rsid w:val="00F52E94"/>
    <w:rsid w:val="00F53E6C"/>
    <w:rsid w:val="00F53EC6"/>
    <w:rsid w:val="00F57BB1"/>
    <w:rsid w:val="00F60DCA"/>
    <w:rsid w:val="00F63B14"/>
    <w:rsid w:val="00F72462"/>
    <w:rsid w:val="00F81F48"/>
    <w:rsid w:val="00F825BF"/>
    <w:rsid w:val="00F82FFC"/>
    <w:rsid w:val="00F8490D"/>
    <w:rsid w:val="00F85F63"/>
    <w:rsid w:val="00F901EF"/>
    <w:rsid w:val="00F91172"/>
    <w:rsid w:val="00F922E5"/>
    <w:rsid w:val="00F95E03"/>
    <w:rsid w:val="00F966CE"/>
    <w:rsid w:val="00FA07F0"/>
    <w:rsid w:val="00FA4E48"/>
    <w:rsid w:val="00FA6FE9"/>
    <w:rsid w:val="00FA7402"/>
    <w:rsid w:val="00FA7E86"/>
    <w:rsid w:val="00FB109C"/>
    <w:rsid w:val="00FB3ECE"/>
    <w:rsid w:val="00FC38DA"/>
    <w:rsid w:val="00FC3D58"/>
    <w:rsid w:val="00FC62B4"/>
    <w:rsid w:val="00FD37AA"/>
    <w:rsid w:val="00FE0A80"/>
    <w:rsid w:val="00FE11FA"/>
    <w:rsid w:val="00FE4378"/>
    <w:rsid w:val="00FE770D"/>
    <w:rsid w:val="00FF288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C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5A"/>
    <w:rPr>
      <w:rFonts w:ascii="Times New Roman" w:eastAsia="MS Mincho" w:hAnsi="Times New Roman"/>
      <w:sz w:val="22"/>
      <w:szCs w:val="22"/>
      <w:lang w:val="en-US" w:eastAsia="ja-JP"/>
    </w:rPr>
  </w:style>
  <w:style w:type="paragraph" w:styleId="Balk1">
    <w:name w:val="heading 1"/>
    <w:basedOn w:val="Normal"/>
    <w:next w:val="Normal"/>
    <w:link w:val="Balk1Char"/>
    <w:uiPriority w:val="9"/>
    <w:qFormat/>
    <w:rsid w:val="002E268C"/>
    <w:pPr>
      <w:keepNext/>
      <w:keepLines/>
      <w:spacing w:before="240"/>
      <w:outlineLvl w:val="0"/>
    </w:pPr>
    <w:rPr>
      <w:rFonts w:eastAsia="Times New Roman"/>
      <w:b/>
      <w:sz w:val="24"/>
      <w:szCs w:val="32"/>
    </w:rPr>
  </w:style>
  <w:style w:type="paragraph" w:styleId="Balk2">
    <w:name w:val="heading 2"/>
    <w:basedOn w:val="Normal"/>
    <w:next w:val="Normal"/>
    <w:link w:val="Balk2Char"/>
    <w:uiPriority w:val="9"/>
    <w:unhideWhenUsed/>
    <w:qFormat/>
    <w:rsid w:val="002E268C"/>
    <w:pPr>
      <w:keepNext/>
      <w:keepLines/>
      <w:spacing w:before="40"/>
      <w:outlineLvl w:val="1"/>
    </w:pPr>
    <w:rPr>
      <w:rFonts w:eastAsia="Times New Roman"/>
      <w:b/>
      <w:color w:val="000000"/>
      <w:sz w:val="24"/>
      <w:szCs w:val="26"/>
    </w:rPr>
  </w:style>
  <w:style w:type="paragraph" w:styleId="Balk3">
    <w:name w:val="heading 3"/>
    <w:basedOn w:val="Normal"/>
    <w:link w:val="Balk3Char"/>
    <w:uiPriority w:val="9"/>
    <w:qFormat/>
    <w:rsid w:val="00640620"/>
    <w:pPr>
      <w:spacing w:before="100" w:beforeAutospacing="1" w:after="100" w:afterAutospacing="1"/>
      <w:outlineLvl w:val="2"/>
    </w:pPr>
    <w:rPr>
      <w:rFonts w:eastAsia="Times New Roman"/>
      <w:b/>
      <w:bCs/>
      <w:sz w:val="27"/>
      <w:szCs w:val="27"/>
      <w:lang w:val="x-none" w:eastAsia="en-MY"/>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CE365A"/>
    <w:rPr>
      <w:b/>
      <w:bCs/>
    </w:rPr>
  </w:style>
  <w:style w:type="character" w:customStyle="1" w:styleId="apple-converted-space">
    <w:name w:val="apple-converted-space"/>
    <w:basedOn w:val="VarsaylanParagrafYazTipi"/>
    <w:rsid w:val="00CE365A"/>
  </w:style>
  <w:style w:type="paragraph" w:styleId="AralkYok">
    <w:name w:val="No Spacing"/>
    <w:uiPriority w:val="1"/>
    <w:qFormat/>
    <w:rsid w:val="00CE365A"/>
    <w:rPr>
      <w:rFonts w:ascii="Times New Roman" w:eastAsia="MS Mincho" w:hAnsi="Times New Roman"/>
      <w:sz w:val="22"/>
      <w:szCs w:val="22"/>
      <w:lang w:val="en-US" w:eastAsia="ja-JP"/>
    </w:rPr>
  </w:style>
  <w:style w:type="character" w:styleId="Vurgu">
    <w:name w:val="Emphasis"/>
    <w:uiPriority w:val="20"/>
    <w:qFormat/>
    <w:rsid w:val="00CE365A"/>
    <w:rPr>
      <w:i/>
      <w:iCs/>
    </w:rPr>
  </w:style>
  <w:style w:type="paragraph" w:styleId="stbilgi">
    <w:name w:val="header"/>
    <w:basedOn w:val="Normal"/>
    <w:link w:val="stbilgiChar"/>
    <w:uiPriority w:val="99"/>
    <w:unhideWhenUsed/>
    <w:rsid w:val="00CE365A"/>
    <w:pPr>
      <w:tabs>
        <w:tab w:val="center" w:pos="4513"/>
        <w:tab w:val="right" w:pos="9026"/>
      </w:tabs>
    </w:pPr>
  </w:style>
  <w:style w:type="character" w:customStyle="1" w:styleId="stbilgiChar">
    <w:name w:val="Üstbilgi Char"/>
    <w:link w:val="stbilgi"/>
    <w:uiPriority w:val="99"/>
    <w:rsid w:val="00CE365A"/>
    <w:rPr>
      <w:rFonts w:ascii="Times New Roman" w:eastAsia="MS Mincho" w:hAnsi="Times New Roman" w:cs="Times New Roman"/>
      <w:sz w:val="22"/>
      <w:szCs w:val="22"/>
      <w:lang w:val="en-US" w:eastAsia="ja-JP"/>
    </w:rPr>
  </w:style>
  <w:style w:type="paragraph" w:styleId="Altbilgi">
    <w:name w:val="footer"/>
    <w:basedOn w:val="Normal"/>
    <w:link w:val="AltbilgiChar"/>
    <w:uiPriority w:val="99"/>
    <w:unhideWhenUsed/>
    <w:rsid w:val="00CE365A"/>
    <w:pPr>
      <w:tabs>
        <w:tab w:val="center" w:pos="4513"/>
        <w:tab w:val="right" w:pos="9026"/>
      </w:tabs>
    </w:pPr>
  </w:style>
  <w:style w:type="character" w:customStyle="1" w:styleId="AltbilgiChar">
    <w:name w:val="Altbilgi Char"/>
    <w:link w:val="Altbilgi"/>
    <w:uiPriority w:val="99"/>
    <w:rsid w:val="00CE365A"/>
    <w:rPr>
      <w:rFonts w:ascii="Times New Roman" w:eastAsia="MS Mincho" w:hAnsi="Times New Roman" w:cs="Times New Roman"/>
      <w:sz w:val="22"/>
      <w:szCs w:val="22"/>
      <w:lang w:val="en-US" w:eastAsia="ja-JP"/>
    </w:rPr>
  </w:style>
  <w:style w:type="paragraph" w:styleId="NormalWeb">
    <w:name w:val="Normal (Web)"/>
    <w:basedOn w:val="Normal"/>
    <w:uiPriority w:val="99"/>
    <w:semiHidden/>
    <w:unhideWhenUsed/>
    <w:rsid w:val="005275DE"/>
    <w:pPr>
      <w:spacing w:before="100" w:beforeAutospacing="1" w:after="100" w:afterAutospacing="1"/>
    </w:pPr>
    <w:rPr>
      <w:rFonts w:eastAsia="Times New Roman"/>
      <w:sz w:val="24"/>
      <w:szCs w:val="24"/>
      <w:lang w:val="en-MY" w:eastAsia="en-GB"/>
    </w:rPr>
  </w:style>
  <w:style w:type="character" w:styleId="Kpr">
    <w:name w:val="Hyperlink"/>
    <w:uiPriority w:val="99"/>
    <w:unhideWhenUsed/>
    <w:rsid w:val="005275DE"/>
    <w:rPr>
      <w:color w:val="0563C1"/>
      <w:u w:val="single"/>
    </w:rPr>
  </w:style>
  <w:style w:type="character" w:customStyle="1" w:styleId="UnresolvedMention1">
    <w:name w:val="Unresolved Mention1"/>
    <w:uiPriority w:val="99"/>
    <w:semiHidden/>
    <w:unhideWhenUsed/>
    <w:rsid w:val="005275DE"/>
    <w:rPr>
      <w:color w:val="605E5C"/>
      <w:shd w:val="clear" w:color="auto" w:fill="E1DFDD"/>
    </w:rPr>
  </w:style>
  <w:style w:type="character" w:styleId="zlenenKpr">
    <w:name w:val="FollowedHyperlink"/>
    <w:uiPriority w:val="99"/>
    <w:semiHidden/>
    <w:unhideWhenUsed/>
    <w:rsid w:val="007051FA"/>
    <w:rPr>
      <w:color w:val="954F72"/>
      <w:u w:val="single"/>
    </w:rPr>
  </w:style>
  <w:style w:type="paragraph" w:styleId="ListeParagraf">
    <w:name w:val="List Paragraph"/>
    <w:basedOn w:val="Normal"/>
    <w:uiPriority w:val="34"/>
    <w:qFormat/>
    <w:rsid w:val="00EE7379"/>
    <w:pPr>
      <w:ind w:left="720"/>
      <w:contextualSpacing/>
    </w:pPr>
  </w:style>
  <w:style w:type="paragraph" w:customStyle="1" w:styleId="BodyChar">
    <w:name w:val="Body Char"/>
    <w:link w:val="BodyCharChar"/>
    <w:rsid w:val="004013B0"/>
    <w:pPr>
      <w:tabs>
        <w:tab w:val="left" w:pos="567"/>
      </w:tabs>
      <w:jc w:val="both"/>
    </w:pPr>
    <w:rPr>
      <w:rFonts w:ascii="Times" w:eastAsia="Times New Roman" w:hAnsi="Times"/>
      <w:color w:val="000000"/>
      <w:sz w:val="22"/>
      <w:szCs w:val="22"/>
      <w:lang w:val="en-GB"/>
    </w:rPr>
  </w:style>
  <w:style w:type="character" w:customStyle="1" w:styleId="BodyCharChar">
    <w:name w:val="Body Char Char"/>
    <w:link w:val="BodyChar"/>
    <w:rsid w:val="004013B0"/>
    <w:rPr>
      <w:rFonts w:ascii="Times" w:eastAsia="Times New Roman" w:hAnsi="Times"/>
      <w:color w:val="000000"/>
      <w:sz w:val="22"/>
      <w:szCs w:val="22"/>
      <w:lang w:val="en-GB" w:bidi="ar-SA"/>
    </w:rPr>
  </w:style>
  <w:style w:type="character" w:customStyle="1" w:styleId="Balk3Char">
    <w:name w:val="Başlık 3 Char"/>
    <w:link w:val="Balk3"/>
    <w:uiPriority w:val="9"/>
    <w:rsid w:val="00640620"/>
    <w:rPr>
      <w:rFonts w:ascii="Times New Roman" w:eastAsia="Times New Roman" w:hAnsi="Times New Roman" w:cs="Times New Roman"/>
      <w:b/>
      <w:bCs/>
      <w:sz w:val="27"/>
      <w:szCs w:val="27"/>
      <w:lang w:eastAsia="en-MY"/>
    </w:rPr>
  </w:style>
  <w:style w:type="character" w:customStyle="1" w:styleId="Balk1Char">
    <w:name w:val="Başlık 1 Char"/>
    <w:link w:val="Balk1"/>
    <w:uiPriority w:val="9"/>
    <w:rsid w:val="002E268C"/>
    <w:rPr>
      <w:rFonts w:ascii="Times New Roman" w:eastAsia="Times New Roman" w:hAnsi="Times New Roman"/>
      <w:b/>
      <w:sz w:val="24"/>
      <w:szCs w:val="32"/>
      <w:lang w:val="en-US" w:eastAsia="ja-JP"/>
    </w:rPr>
  </w:style>
  <w:style w:type="character" w:customStyle="1" w:styleId="Balk2Char">
    <w:name w:val="Başlık 2 Char"/>
    <w:link w:val="Balk2"/>
    <w:uiPriority w:val="9"/>
    <w:rsid w:val="002E268C"/>
    <w:rPr>
      <w:rFonts w:ascii="Times New Roman" w:eastAsia="Times New Roman" w:hAnsi="Times New Roman"/>
      <w:b/>
      <w:color w:val="000000"/>
      <w:sz w:val="24"/>
      <w:szCs w:val="26"/>
      <w:lang w:val="en-US" w:eastAsia="ja-JP"/>
    </w:rPr>
  </w:style>
  <w:style w:type="paragraph" w:styleId="HTMLncedenBiimlendirilmi">
    <w:name w:val="HTML Preformatted"/>
    <w:basedOn w:val="Normal"/>
    <w:link w:val="HTMLncedenBiimlendirilmiChar"/>
    <w:uiPriority w:val="99"/>
    <w:semiHidden/>
    <w:unhideWhenUsed/>
    <w:rsid w:val="00AA4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en-MY"/>
    </w:rPr>
  </w:style>
  <w:style w:type="character" w:customStyle="1" w:styleId="HTMLncedenBiimlendirilmiChar">
    <w:name w:val="HTML Önceden Biçimlendirilmiş Char"/>
    <w:link w:val="HTMLncedenBiimlendirilmi"/>
    <w:uiPriority w:val="99"/>
    <w:semiHidden/>
    <w:rsid w:val="00AA42A7"/>
    <w:rPr>
      <w:rFonts w:ascii="Courier New" w:eastAsia="Times New Roman" w:hAnsi="Courier New" w:cs="Courier New"/>
      <w:sz w:val="20"/>
      <w:szCs w:val="20"/>
      <w:lang w:eastAsia="en-MY"/>
    </w:rPr>
  </w:style>
  <w:style w:type="character" w:customStyle="1" w:styleId="y2iqfc">
    <w:name w:val="y2iqfc"/>
    <w:basedOn w:val="VarsaylanParagrafYazTipi"/>
    <w:rsid w:val="00AA42A7"/>
  </w:style>
  <w:style w:type="paragraph" w:customStyle="1" w:styleId="TableInside">
    <w:name w:val="TableInside"/>
    <w:basedOn w:val="Normal"/>
    <w:qFormat/>
    <w:rsid w:val="00B35D09"/>
    <w:pPr>
      <w:autoSpaceDE w:val="0"/>
      <w:autoSpaceDN w:val="0"/>
      <w:adjustRightInd w:val="0"/>
      <w:snapToGrid w:val="0"/>
      <w:jc w:val="both"/>
    </w:pPr>
    <w:rPr>
      <w:rFonts w:ascii="Arial" w:eastAsia="SimSun" w:hAnsi="Arial"/>
      <w:color w:val="000000"/>
      <w:sz w:val="18"/>
      <w:lang w:eastAsia="zh-CN"/>
    </w:rPr>
  </w:style>
  <w:style w:type="character" w:styleId="AklamaBavurusu">
    <w:name w:val="annotation reference"/>
    <w:uiPriority w:val="99"/>
    <w:semiHidden/>
    <w:unhideWhenUsed/>
    <w:rsid w:val="00934EA2"/>
    <w:rPr>
      <w:sz w:val="16"/>
      <w:szCs w:val="16"/>
    </w:rPr>
  </w:style>
  <w:style w:type="paragraph" w:styleId="AklamaMetni">
    <w:name w:val="annotation text"/>
    <w:basedOn w:val="Normal"/>
    <w:link w:val="AklamaMetniChar"/>
    <w:uiPriority w:val="99"/>
    <w:semiHidden/>
    <w:unhideWhenUsed/>
    <w:rsid w:val="00934EA2"/>
    <w:rPr>
      <w:sz w:val="20"/>
      <w:szCs w:val="20"/>
    </w:rPr>
  </w:style>
  <w:style w:type="character" w:customStyle="1" w:styleId="AklamaMetniChar">
    <w:name w:val="Açıklama Metni Char"/>
    <w:link w:val="AklamaMetni"/>
    <w:uiPriority w:val="99"/>
    <w:semiHidden/>
    <w:rsid w:val="00934EA2"/>
    <w:rPr>
      <w:rFonts w:ascii="Times New Roman" w:eastAsia="MS Mincho" w:hAnsi="Times New Roman"/>
      <w:lang w:val="en-US" w:eastAsia="ja-JP"/>
    </w:rPr>
  </w:style>
  <w:style w:type="paragraph" w:styleId="AklamaKonusu">
    <w:name w:val="annotation subject"/>
    <w:basedOn w:val="AklamaMetni"/>
    <w:next w:val="AklamaMetni"/>
    <w:link w:val="AklamaKonusuChar"/>
    <w:uiPriority w:val="99"/>
    <w:semiHidden/>
    <w:unhideWhenUsed/>
    <w:rsid w:val="00934EA2"/>
    <w:rPr>
      <w:b/>
      <w:bCs/>
    </w:rPr>
  </w:style>
  <w:style w:type="character" w:customStyle="1" w:styleId="AklamaKonusuChar">
    <w:name w:val="Açıklama Konusu Char"/>
    <w:link w:val="AklamaKonusu"/>
    <w:uiPriority w:val="99"/>
    <w:semiHidden/>
    <w:rsid w:val="00934EA2"/>
    <w:rPr>
      <w:rFonts w:ascii="Times New Roman" w:eastAsia="MS Mincho" w:hAnsi="Times New Roman"/>
      <w:b/>
      <w:bCs/>
      <w:lang w:val="en-US" w:eastAsia="ja-JP"/>
    </w:rPr>
  </w:style>
  <w:style w:type="character" w:customStyle="1" w:styleId="UnresolvedMention">
    <w:name w:val="Unresolved Mention"/>
    <w:uiPriority w:val="99"/>
    <w:semiHidden/>
    <w:unhideWhenUsed/>
    <w:rsid w:val="00DD5A4B"/>
    <w:rPr>
      <w:color w:val="605E5C"/>
      <w:shd w:val="clear" w:color="auto" w:fill="E1DFDD"/>
    </w:rPr>
  </w:style>
  <w:style w:type="table" w:styleId="TabloKlavuzu">
    <w:name w:val="Table Grid"/>
    <w:basedOn w:val="NormalTablo"/>
    <w:uiPriority w:val="39"/>
    <w:rsid w:val="00D23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5A"/>
    <w:rPr>
      <w:rFonts w:ascii="Times New Roman" w:eastAsia="MS Mincho" w:hAnsi="Times New Roman"/>
      <w:sz w:val="22"/>
      <w:szCs w:val="22"/>
      <w:lang w:val="en-US" w:eastAsia="ja-JP"/>
    </w:rPr>
  </w:style>
  <w:style w:type="paragraph" w:styleId="Balk1">
    <w:name w:val="heading 1"/>
    <w:basedOn w:val="Normal"/>
    <w:next w:val="Normal"/>
    <w:link w:val="Balk1Char"/>
    <w:uiPriority w:val="9"/>
    <w:qFormat/>
    <w:rsid w:val="002E268C"/>
    <w:pPr>
      <w:keepNext/>
      <w:keepLines/>
      <w:spacing w:before="240"/>
      <w:outlineLvl w:val="0"/>
    </w:pPr>
    <w:rPr>
      <w:rFonts w:eastAsia="Times New Roman"/>
      <w:b/>
      <w:sz w:val="24"/>
      <w:szCs w:val="32"/>
    </w:rPr>
  </w:style>
  <w:style w:type="paragraph" w:styleId="Balk2">
    <w:name w:val="heading 2"/>
    <w:basedOn w:val="Normal"/>
    <w:next w:val="Normal"/>
    <w:link w:val="Balk2Char"/>
    <w:uiPriority w:val="9"/>
    <w:unhideWhenUsed/>
    <w:qFormat/>
    <w:rsid w:val="002E268C"/>
    <w:pPr>
      <w:keepNext/>
      <w:keepLines/>
      <w:spacing w:before="40"/>
      <w:outlineLvl w:val="1"/>
    </w:pPr>
    <w:rPr>
      <w:rFonts w:eastAsia="Times New Roman"/>
      <w:b/>
      <w:color w:val="000000"/>
      <w:sz w:val="24"/>
      <w:szCs w:val="26"/>
    </w:rPr>
  </w:style>
  <w:style w:type="paragraph" w:styleId="Balk3">
    <w:name w:val="heading 3"/>
    <w:basedOn w:val="Normal"/>
    <w:link w:val="Balk3Char"/>
    <w:uiPriority w:val="9"/>
    <w:qFormat/>
    <w:rsid w:val="00640620"/>
    <w:pPr>
      <w:spacing w:before="100" w:beforeAutospacing="1" w:after="100" w:afterAutospacing="1"/>
      <w:outlineLvl w:val="2"/>
    </w:pPr>
    <w:rPr>
      <w:rFonts w:eastAsia="Times New Roman"/>
      <w:b/>
      <w:bCs/>
      <w:sz w:val="27"/>
      <w:szCs w:val="27"/>
      <w:lang w:val="x-none" w:eastAsia="en-MY"/>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CE365A"/>
    <w:rPr>
      <w:b/>
      <w:bCs/>
    </w:rPr>
  </w:style>
  <w:style w:type="character" w:customStyle="1" w:styleId="apple-converted-space">
    <w:name w:val="apple-converted-space"/>
    <w:basedOn w:val="VarsaylanParagrafYazTipi"/>
    <w:rsid w:val="00CE365A"/>
  </w:style>
  <w:style w:type="paragraph" w:styleId="AralkYok">
    <w:name w:val="No Spacing"/>
    <w:uiPriority w:val="1"/>
    <w:qFormat/>
    <w:rsid w:val="00CE365A"/>
    <w:rPr>
      <w:rFonts w:ascii="Times New Roman" w:eastAsia="MS Mincho" w:hAnsi="Times New Roman"/>
      <w:sz w:val="22"/>
      <w:szCs w:val="22"/>
      <w:lang w:val="en-US" w:eastAsia="ja-JP"/>
    </w:rPr>
  </w:style>
  <w:style w:type="character" w:styleId="Vurgu">
    <w:name w:val="Emphasis"/>
    <w:uiPriority w:val="20"/>
    <w:qFormat/>
    <w:rsid w:val="00CE365A"/>
    <w:rPr>
      <w:i/>
      <w:iCs/>
    </w:rPr>
  </w:style>
  <w:style w:type="paragraph" w:styleId="stbilgi">
    <w:name w:val="header"/>
    <w:basedOn w:val="Normal"/>
    <w:link w:val="stbilgiChar"/>
    <w:uiPriority w:val="99"/>
    <w:unhideWhenUsed/>
    <w:rsid w:val="00CE365A"/>
    <w:pPr>
      <w:tabs>
        <w:tab w:val="center" w:pos="4513"/>
        <w:tab w:val="right" w:pos="9026"/>
      </w:tabs>
    </w:pPr>
  </w:style>
  <w:style w:type="character" w:customStyle="1" w:styleId="stbilgiChar">
    <w:name w:val="Üstbilgi Char"/>
    <w:link w:val="stbilgi"/>
    <w:uiPriority w:val="99"/>
    <w:rsid w:val="00CE365A"/>
    <w:rPr>
      <w:rFonts w:ascii="Times New Roman" w:eastAsia="MS Mincho" w:hAnsi="Times New Roman" w:cs="Times New Roman"/>
      <w:sz w:val="22"/>
      <w:szCs w:val="22"/>
      <w:lang w:val="en-US" w:eastAsia="ja-JP"/>
    </w:rPr>
  </w:style>
  <w:style w:type="paragraph" w:styleId="Altbilgi">
    <w:name w:val="footer"/>
    <w:basedOn w:val="Normal"/>
    <w:link w:val="AltbilgiChar"/>
    <w:uiPriority w:val="99"/>
    <w:unhideWhenUsed/>
    <w:rsid w:val="00CE365A"/>
    <w:pPr>
      <w:tabs>
        <w:tab w:val="center" w:pos="4513"/>
        <w:tab w:val="right" w:pos="9026"/>
      </w:tabs>
    </w:pPr>
  </w:style>
  <w:style w:type="character" w:customStyle="1" w:styleId="AltbilgiChar">
    <w:name w:val="Altbilgi Char"/>
    <w:link w:val="Altbilgi"/>
    <w:uiPriority w:val="99"/>
    <w:rsid w:val="00CE365A"/>
    <w:rPr>
      <w:rFonts w:ascii="Times New Roman" w:eastAsia="MS Mincho" w:hAnsi="Times New Roman" w:cs="Times New Roman"/>
      <w:sz w:val="22"/>
      <w:szCs w:val="22"/>
      <w:lang w:val="en-US" w:eastAsia="ja-JP"/>
    </w:rPr>
  </w:style>
  <w:style w:type="paragraph" w:styleId="NormalWeb">
    <w:name w:val="Normal (Web)"/>
    <w:basedOn w:val="Normal"/>
    <w:uiPriority w:val="99"/>
    <w:semiHidden/>
    <w:unhideWhenUsed/>
    <w:rsid w:val="005275DE"/>
    <w:pPr>
      <w:spacing w:before="100" w:beforeAutospacing="1" w:after="100" w:afterAutospacing="1"/>
    </w:pPr>
    <w:rPr>
      <w:rFonts w:eastAsia="Times New Roman"/>
      <w:sz w:val="24"/>
      <w:szCs w:val="24"/>
      <w:lang w:val="en-MY" w:eastAsia="en-GB"/>
    </w:rPr>
  </w:style>
  <w:style w:type="character" w:styleId="Kpr">
    <w:name w:val="Hyperlink"/>
    <w:uiPriority w:val="99"/>
    <w:unhideWhenUsed/>
    <w:rsid w:val="005275DE"/>
    <w:rPr>
      <w:color w:val="0563C1"/>
      <w:u w:val="single"/>
    </w:rPr>
  </w:style>
  <w:style w:type="character" w:customStyle="1" w:styleId="UnresolvedMention1">
    <w:name w:val="Unresolved Mention1"/>
    <w:uiPriority w:val="99"/>
    <w:semiHidden/>
    <w:unhideWhenUsed/>
    <w:rsid w:val="005275DE"/>
    <w:rPr>
      <w:color w:val="605E5C"/>
      <w:shd w:val="clear" w:color="auto" w:fill="E1DFDD"/>
    </w:rPr>
  </w:style>
  <w:style w:type="character" w:styleId="zlenenKpr">
    <w:name w:val="FollowedHyperlink"/>
    <w:uiPriority w:val="99"/>
    <w:semiHidden/>
    <w:unhideWhenUsed/>
    <w:rsid w:val="007051FA"/>
    <w:rPr>
      <w:color w:val="954F72"/>
      <w:u w:val="single"/>
    </w:rPr>
  </w:style>
  <w:style w:type="paragraph" w:styleId="ListeParagraf">
    <w:name w:val="List Paragraph"/>
    <w:basedOn w:val="Normal"/>
    <w:uiPriority w:val="34"/>
    <w:qFormat/>
    <w:rsid w:val="00EE7379"/>
    <w:pPr>
      <w:ind w:left="720"/>
      <w:contextualSpacing/>
    </w:pPr>
  </w:style>
  <w:style w:type="paragraph" w:customStyle="1" w:styleId="BodyChar">
    <w:name w:val="Body Char"/>
    <w:link w:val="BodyCharChar"/>
    <w:rsid w:val="004013B0"/>
    <w:pPr>
      <w:tabs>
        <w:tab w:val="left" w:pos="567"/>
      </w:tabs>
      <w:jc w:val="both"/>
    </w:pPr>
    <w:rPr>
      <w:rFonts w:ascii="Times" w:eastAsia="Times New Roman" w:hAnsi="Times"/>
      <w:color w:val="000000"/>
      <w:sz w:val="22"/>
      <w:szCs w:val="22"/>
      <w:lang w:val="en-GB"/>
    </w:rPr>
  </w:style>
  <w:style w:type="character" w:customStyle="1" w:styleId="BodyCharChar">
    <w:name w:val="Body Char Char"/>
    <w:link w:val="BodyChar"/>
    <w:rsid w:val="004013B0"/>
    <w:rPr>
      <w:rFonts w:ascii="Times" w:eastAsia="Times New Roman" w:hAnsi="Times"/>
      <w:color w:val="000000"/>
      <w:sz w:val="22"/>
      <w:szCs w:val="22"/>
      <w:lang w:val="en-GB" w:bidi="ar-SA"/>
    </w:rPr>
  </w:style>
  <w:style w:type="character" w:customStyle="1" w:styleId="Balk3Char">
    <w:name w:val="Başlık 3 Char"/>
    <w:link w:val="Balk3"/>
    <w:uiPriority w:val="9"/>
    <w:rsid w:val="00640620"/>
    <w:rPr>
      <w:rFonts w:ascii="Times New Roman" w:eastAsia="Times New Roman" w:hAnsi="Times New Roman" w:cs="Times New Roman"/>
      <w:b/>
      <w:bCs/>
      <w:sz w:val="27"/>
      <w:szCs w:val="27"/>
      <w:lang w:eastAsia="en-MY"/>
    </w:rPr>
  </w:style>
  <w:style w:type="character" w:customStyle="1" w:styleId="Balk1Char">
    <w:name w:val="Başlık 1 Char"/>
    <w:link w:val="Balk1"/>
    <w:uiPriority w:val="9"/>
    <w:rsid w:val="002E268C"/>
    <w:rPr>
      <w:rFonts w:ascii="Times New Roman" w:eastAsia="Times New Roman" w:hAnsi="Times New Roman"/>
      <w:b/>
      <w:sz w:val="24"/>
      <w:szCs w:val="32"/>
      <w:lang w:val="en-US" w:eastAsia="ja-JP"/>
    </w:rPr>
  </w:style>
  <w:style w:type="character" w:customStyle="1" w:styleId="Balk2Char">
    <w:name w:val="Başlık 2 Char"/>
    <w:link w:val="Balk2"/>
    <w:uiPriority w:val="9"/>
    <w:rsid w:val="002E268C"/>
    <w:rPr>
      <w:rFonts w:ascii="Times New Roman" w:eastAsia="Times New Roman" w:hAnsi="Times New Roman"/>
      <w:b/>
      <w:color w:val="000000"/>
      <w:sz w:val="24"/>
      <w:szCs w:val="26"/>
      <w:lang w:val="en-US" w:eastAsia="ja-JP"/>
    </w:rPr>
  </w:style>
  <w:style w:type="paragraph" w:styleId="HTMLncedenBiimlendirilmi">
    <w:name w:val="HTML Preformatted"/>
    <w:basedOn w:val="Normal"/>
    <w:link w:val="HTMLncedenBiimlendirilmiChar"/>
    <w:uiPriority w:val="99"/>
    <w:semiHidden/>
    <w:unhideWhenUsed/>
    <w:rsid w:val="00AA4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en-MY"/>
    </w:rPr>
  </w:style>
  <w:style w:type="character" w:customStyle="1" w:styleId="HTMLncedenBiimlendirilmiChar">
    <w:name w:val="HTML Önceden Biçimlendirilmiş Char"/>
    <w:link w:val="HTMLncedenBiimlendirilmi"/>
    <w:uiPriority w:val="99"/>
    <w:semiHidden/>
    <w:rsid w:val="00AA42A7"/>
    <w:rPr>
      <w:rFonts w:ascii="Courier New" w:eastAsia="Times New Roman" w:hAnsi="Courier New" w:cs="Courier New"/>
      <w:sz w:val="20"/>
      <w:szCs w:val="20"/>
      <w:lang w:eastAsia="en-MY"/>
    </w:rPr>
  </w:style>
  <w:style w:type="character" w:customStyle="1" w:styleId="y2iqfc">
    <w:name w:val="y2iqfc"/>
    <w:basedOn w:val="VarsaylanParagrafYazTipi"/>
    <w:rsid w:val="00AA42A7"/>
  </w:style>
  <w:style w:type="paragraph" w:customStyle="1" w:styleId="TableInside">
    <w:name w:val="TableInside"/>
    <w:basedOn w:val="Normal"/>
    <w:qFormat/>
    <w:rsid w:val="00B35D09"/>
    <w:pPr>
      <w:autoSpaceDE w:val="0"/>
      <w:autoSpaceDN w:val="0"/>
      <w:adjustRightInd w:val="0"/>
      <w:snapToGrid w:val="0"/>
      <w:jc w:val="both"/>
    </w:pPr>
    <w:rPr>
      <w:rFonts w:ascii="Arial" w:eastAsia="SimSun" w:hAnsi="Arial"/>
      <w:color w:val="000000"/>
      <w:sz w:val="18"/>
      <w:lang w:eastAsia="zh-CN"/>
    </w:rPr>
  </w:style>
  <w:style w:type="character" w:styleId="AklamaBavurusu">
    <w:name w:val="annotation reference"/>
    <w:uiPriority w:val="99"/>
    <w:semiHidden/>
    <w:unhideWhenUsed/>
    <w:rsid w:val="00934EA2"/>
    <w:rPr>
      <w:sz w:val="16"/>
      <w:szCs w:val="16"/>
    </w:rPr>
  </w:style>
  <w:style w:type="paragraph" w:styleId="AklamaMetni">
    <w:name w:val="annotation text"/>
    <w:basedOn w:val="Normal"/>
    <w:link w:val="AklamaMetniChar"/>
    <w:uiPriority w:val="99"/>
    <w:semiHidden/>
    <w:unhideWhenUsed/>
    <w:rsid w:val="00934EA2"/>
    <w:rPr>
      <w:sz w:val="20"/>
      <w:szCs w:val="20"/>
    </w:rPr>
  </w:style>
  <w:style w:type="character" w:customStyle="1" w:styleId="AklamaMetniChar">
    <w:name w:val="Açıklama Metni Char"/>
    <w:link w:val="AklamaMetni"/>
    <w:uiPriority w:val="99"/>
    <w:semiHidden/>
    <w:rsid w:val="00934EA2"/>
    <w:rPr>
      <w:rFonts w:ascii="Times New Roman" w:eastAsia="MS Mincho" w:hAnsi="Times New Roman"/>
      <w:lang w:val="en-US" w:eastAsia="ja-JP"/>
    </w:rPr>
  </w:style>
  <w:style w:type="paragraph" w:styleId="AklamaKonusu">
    <w:name w:val="annotation subject"/>
    <w:basedOn w:val="AklamaMetni"/>
    <w:next w:val="AklamaMetni"/>
    <w:link w:val="AklamaKonusuChar"/>
    <w:uiPriority w:val="99"/>
    <w:semiHidden/>
    <w:unhideWhenUsed/>
    <w:rsid w:val="00934EA2"/>
    <w:rPr>
      <w:b/>
      <w:bCs/>
    </w:rPr>
  </w:style>
  <w:style w:type="character" w:customStyle="1" w:styleId="AklamaKonusuChar">
    <w:name w:val="Açıklama Konusu Char"/>
    <w:link w:val="AklamaKonusu"/>
    <w:uiPriority w:val="99"/>
    <w:semiHidden/>
    <w:rsid w:val="00934EA2"/>
    <w:rPr>
      <w:rFonts w:ascii="Times New Roman" w:eastAsia="MS Mincho" w:hAnsi="Times New Roman"/>
      <w:b/>
      <w:bCs/>
      <w:lang w:val="en-US" w:eastAsia="ja-JP"/>
    </w:rPr>
  </w:style>
  <w:style w:type="character" w:customStyle="1" w:styleId="UnresolvedMention">
    <w:name w:val="Unresolved Mention"/>
    <w:uiPriority w:val="99"/>
    <w:semiHidden/>
    <w:unhideWhenUsed/>
    <w:rsid w:val="00DD5A4B"/>
    <w:rPr>
      <w:color w:val="605E5C"/>
      <w:shd w:val="clear" w:color="auto" w:fill="E1DFDD"/>
    </w:rPr>
  </w:style>
  <w:style w:type="table" w:styleId="TabloKlavuzu">
    <w:name w:val="Table Grid"/>
    <w:basedOn w:val="NormalTablo"/>
    <w:uiPriority w:val="39"/>
    <w:rsid w:val="00D23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39963">
      <w:bodyDiv w:val="1"/>
      <w:marLeft w:val="0"/>
      <w:marRight w:val="0"/>
      <w:marTop w:val="0"/>
      <w:marBottom w:val="0"/>
      <w:divBdr>
        <w:top w:val="none" w:sz="0" w:space="0" w:color="auto"/>
        <w:left w:val="none" w:sz="0" w:space="0" w:color="auto"/>
        <w:bottom w:val="none" w:sz="0" w:space="0" w:color="auto"/>
        <w:right w:val="none" w:sz="0" w:space="0" w:color="auto"/>
      </w:divBdr>
      <w:divsChild>
        <w:div w:id="181820396">
          <w:marLeft w:val="0"/>
          <w:marRight w:val="0"/>
          <w:marTop w:val="0"/>
          <w:marBottom w:val="0"/>
          <w:divBdr>
            <w:top w:val="none" w:sz="0" w:space="0" w:color="auto"/>
            <w:left w:val="none" w:sz="0" w:space="0" w:color="auto"/>
            <w:bottom w:val="none" w:sz="0" w:space="0" w:color="auto"/>
            <w:right w:val="none" w:sz="0" w:space="0" w:color="auto"/>
          </w:divBdr>
        </w:div>
        <w:div w:id="1033386629">
          <w:marLeft w:val="0"/>
          <w:marRight w:val="0"/>
          <w:marTop w:val="0"/>
          <w:marBottom w:val="0"/>
          <w:divBdr>
            <w:top w:val="none" w:sz="0" w:space="0" w:color="auto"/>
            <w:left w:val="none" w:sz="0" w:space="0" w:color="auto"/>
            <w:bottom w:val="none" w:sz="0" w:space="0" w:color="auto"/>
            <w:right w:val="none" w:sz="0" w:space="0" w:color="auto"/>
          </w:divBdr>
          <w:divsChild>
            <w:div w:id="1227572911">
              <w:marLeft w:val="0"/>
              <w:marRight w:val="0"/>
              <w:marTop w:val="0"/>
              <w:marBottom w:val="150"/>
              <w:divBdr>
                <w:top w:val="none" w:sz="0" w:space="0" w:color="auto"/>
                <w:left w:val="none" w:sz="0" w:space="0" w:color="auto"/>
                <w:bottom w:val="none" w:sz="0" w:space="0" w:color="auto"/>
                <w:right w:val="none" w:sz="0" w:space="0" w:color="auto"/>
              </w:divBdr>
              <w:divsChild>
                <w:div w:id="16357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3227">
      <w:bodyDiv w:val="1"/>
      <w:marLeft w:val="0"/>
      <w:marRight w:val="0"/>
      <w:marTop w:val="0"/>
      <w:marBottom w:val="0"/>
      <w:divBdr>
        <w:top w:val="none" w:sz="0" w:space="0" w:color="auto"/>
        <w:left w:val="none" w:sz="0" w:space="0" w:color="auto"/>
        <w:bottom w:val="none" w:sz="0" w:space="0" w:color="auto"/>
        <w:right w:val="none" w:sz="0" w:space="0" w:color="auto"/>
      </w:divBdr>
    </w:div>
    <w:div w:id="639775256">
      <w:bodyDiv w:val="1"/>
      <w:marLeft w:val="0"/>
      <w:marRight w:val="0"/>
      <w:marTop w:val="0"/>
      <w:marBottom w:val="0"/>
      <w:divBdr>
        <w:top w:val="none" w:sz="0" w:space="0" w:color="auto"/>
        <w:left w:val="none" w:sz="0" w:space="0" w:color="auto"/>
        <w:bottom w:val="none" w:sz="0" w:space="0" w:color="auto"/>
        <w:right w:val="none" w:sz="0" w:space="0" w:color="auto"/>
      </w:divBdr>
    </w:div>
    <w:div w:id="861943171">
      <w:bodyDiv w:val="1"/>
      <w:marLeft w:val="0"/>
      <w:marRight w:val="0"/>
      <w:marTop w:val="0"/>
      <w:marBottom w:val="0"/>
      <w:divBdr>
        <w:top w:val="none" w:sz="0" w:space="0" w:color="auto"/>
        <w:left w:val="none" w:sz="0" w:space="0" w:color="auto"/>
        <w:bottom w:val="none" w:sz="0" w:space="0" w:color="auto"/>
        <w:right w:val="none" w:sz="0" w:space="0" w:color="auto"/>
      </w:divBdr>
    </w:div>
    <w:div w:id="949707060">
      <w:bodyDiv w:val="1"/>
      <w:marLeft w:val="0"/>
      <w:marRight w:val="0"/>
      <w:marTop w:val="0"/>
      <w:marBottom w:val="0"/>
      <w:divBdr>
        <w:top w:val="none" w:sz="0" w:space="0" w:color="auto"/>
        <w:left w:val="none" w:sz="0" w:space="0" w:color="auto"/>
        <w:bottom w:val="none" w:sz="0" w:space="0" w:color="auto"/>
        <w:right w:val="none" w:sz="0" w:space="0" w:color="auto"/>
      </w:divBdr>
      <w:divsChild>
        <w:div w:id="46340679">
          <w:marLeft w:val="0"/>
          <w:marRight w:val="0"/>
          <w:marTop w:val="0"/>
          <w:marBottom w:val="0"/>
          <w:divBdr>
            <w:top w:val="none" w:sz="0" w:space="0" w:color="auto"/>
            <w:left w:val="none" w:sz="0" w:space="0" w:color="auto"/>
            <w:bottom w:val="none" w:sz="0" w:space="0" w:color="auto"/>
            <w:right w:val="none" w:sz="0" w:space="0" w:color="auto"/>
          </w:divBdr>
          <w:divsChild>
            <w:div w:id="992374538">
              <w:marLeft w:val="0"/>
              <w:marRight w:val="0"/>
              <w:marTop w:val="0"/>
              <w:marBottom w:val="0"/>
              <w:divBdr>
                <w:top w:val="none" w:sz="0" w:space="0" w:color="auto"/>
                <w:left w:val="none" w:sz="0" w:space="0" w:color="auto"/>
                <w:bottom w:val="none" w:sz="0" w:space="0" w:color="auto"/>
                <w:right w:val="none" w:sz="0" w:space="0" w:color="auto"/>
              </w:divBdr>
              <w:divsChild>
                <w:div w:id="16534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0662">
          <w:marLeft w:val="0"/>
          <w:marRight w:val="0"/>
          <w:marTop w:val="0"/>
          <w:marBottom w:val="0"/>
          <w:divBdr>
            <w:top w:val="none" w:sz="0" w:space="0" w:color="auto"/>
            <w:left w:val="none" w:sz="0" w:space="0" w:color="auto"/>
            <w:bottom w:val="none" w:sz="0" w:space="0" w:color="auto"/>
            <w:right w:val="none" w:sz="0" w:space="0" w:color="auto"/>
          </w:divBdr>
          <w:divsChild>
            <w:div w:id="1913805798">
              <w:marLeft w:val="0"/>
              <w:marRight w:val="0"/>
              <w:marTop w:val="0"/>
              <w:marBottom w:val="0"/>
              <w:divBdr>
                <w:top w:val="none" w:sz="0" w:space="0" w:color="auto"/>
                <w:left w:val="none" w:sz="0" w:space="0" w:color="auto"/>
                <w:bottom w:val="none" w:sz="0" w:space="0" w:color="auto"/>
                <w:right w:val="none" w:sz="0" w:space="0" w:color="auto"/>
              </w:divBdr>
              <w:divsChild>
                <w:div w:id="9436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8049">
          <w:marLeft w:val="0"/>
          <w:marRight w:val="0"/>
          <w:marTop w:val="0"/>
          <w:marBottom w:val="0"/>
          <w:divBdr>
            <w:top w:val="none" w:sz="0" w:space="0" w:color="auto"/>
            <w:left w:val="none" w:sz="0" w:space="0" w:color="auto"/>
            <w:bottom w:val="none" w:sz="0" w:space="0" w:color="auto"/>
            <w:right w:val="none" w:sz="0" w:space="0" w:color="auto"/>
          </w:divBdr>
          <w:divsChild>
            <w:div w:id="404913538">
              <w:marLeft w:val="0"/>
              <w:marRight w:val="0"/>
              <w:marTop w:val="0"/>
              <w:marBottom w:val="0"/>
              <w:divBdr>
                <w:top w:val="none" w:sz="0" w:space="0" w:color="auto"/>
                <w:left w:val="none" w:sz="0" w:space="0" w:color="auto"/>
                <w:bottom w:val="none" w:sz="0" w:space="0" w:color="auto"/>
                <w:right w:val="none" w:sz="0" w:space="0" w:color="auto"/>
              </w:divBdr>
              <w:divsChild>
                <w:div w:id="4071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160">
      <w:bodyDiv w:val="1"/>
      <w:marLeft w:val="0"/>
      <w:marRight w:val="0"/>
      <w:marTop w:val="0"/>
      <w:marBottom w:val="0"/>
      <w:divBdr>
        <w:top w:val="none" w:sz="0" w:space="0" w:color="auto"/>
        <w:left w:val="none" w:sz="0" w:space="0" w:color="auto"/>
        <w:bottom w:val="none" w:sz="0" w:space="0" w:color="auto"/>
        <w:right w:val="none" w:sz="0" w:space="0" w:color="auto"/>
      </w:divBdr>
    </w:div>
    <w:div w:id="1421171100">
      <w:bodyDiv w:val="1"/>
      <w:marLeft w:val="0"/>
      <w:marRight w:val="0"/>
      <w:marTop w:val="0"/>
      <w:marBottom w:val="0"/>
      <w:divBdr>
        <w:top w:val="none" w:sz="0" w:space="0" w:color="auto"/>
        <w:left w:val="none" w:sz="0" w:space="0" w:color="auto"/>
        <w:bottom w:val="none" w:sz="0" w:space="0" w:color="auto"/>
        <w:right w:val="none" w:sz="0" w:space="0" w:color="auto"/>
      </w:divBdr>
    </w:div>
    <w:div w:id="1744524687">
      <w:bodyDiv w:val="1"/>
      <w:marLeft w:val="0"/>
      <w:marRight w:val="0"/>
      <w:marTop w:val="0"/>
      <w:marBottom w:val="0"/>
      <w:divBdr>
        <w:top w:val="none" w:sz="0" w:space="0" w:color="auto"/>
        <w:left w:val="none" w:sz="0" w:space="0" w:color="auto"/>
        <w:bottom w:val="none" w:sz="0" w:space="0" w:color="auto"/>
        <w:right w:val="none" w:sz="0" w:space="0" w:color="auto"/>
      </w:divBdr>
    </w:div>
    <w:div w:id="1888563783">
      <w:bodyDiv w:val="1"/>
      <w:marLeft w:val="0"/>
      <w:marRight w:val="0"/>
      <w:marTop w:val="0"/>
      <w:marBottom w:val="0"/>
      <w:divBdr>
        <w:top w:val="none" w:sz="0" w:space="0" w:color="auto"/>
        <w:left w:val="none" w:sz="0" w:space="0" w:color="auto"/>
        <w:bottom w:val="none" w:sz="0" w:space="0" w:color="auto"/>
        <w:right w:val="none" w:sz="0" w:space="0" w:color="auto"/>
      </w:divBdr>
    </w:div>
    <w:div w:id="1968508316">
      <w:bodyDiv w:val="1"/>
      <w:marLeft w:val="0"/>
      <w:marRight w:val="0"/>
      <w:marTop w:val="0"/>
      <w:marBottom w:val="0"/>
      <w:divBdr>
        <w:top w:val="none" w:sz="0" w:space="0" w:color="auto"/>
        <w:left w:val="none" w:sz="0" w:space="0" w:color="auto"/>
        <w:bottom w:val="none" w:sz="0" w:space="0" w:color="auto"/>
        <w:right w:val="none" w:sz="0" w:space="0" w:color="auto"/>
      </w:divBdr>
    </w:div>
    <w:div w:id="212808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4EDC79384DAB4C855066E9B6C2508E" ma:contentTypeVersion="8" ma:contentTypeDescription="Create a new document." ma:contentTypeScope="" ma:versionID="cf0a279f9d8b015d31a19a1f591ca261">
  <xsd:schema xmlns:xsd="http://www.w3.org/2001/XMLSchema" xmlns:xs="http://www.w3.org/2001/XMLSchema" xmlns:p="http://schemas.microsoft.com/office/2006/metadata/properties" xmlns:ns2="c04d7f03-de67-4b8c-9fab-144f9d43fa60" targetNamespace="http://schemas.microsoft.com/office/2006/metadata/properties" ma:root="true" ma:fieldsID="719d48fdbc0b49080a24e12e788ce070" ns2:_="">
    <xsd:import namespace="c04d7f03-de67-4b8c-9fab-144f9d43fa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d7f03-de67-4b8c-9fab-144f9d43f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9960179-F0F1-43D8-AB04-11C8F6E63E5A}">
  <ds:schemaRefs>
    <ds:schemaRef ds:uri="http://schemas.microsoft.com/sharepoint/v3/contenttype/forms"/>
  </ds:schemaRefs>
</ds:datastoreItem>
</file>

<file path=customXml/itemProps2.xml><?xml version="1.0" encoding="utf-8"?>
<ds:datastoreItem xmlns:ds="http://schemas.openxmlformats.org/officeDocument/2006/customXml" ds:itemID="{0606AF18-7F43-4C8F-8299-A010B09961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5FFF9E-11D3-4B38-889D-5ABBAC75D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d7f03-de67-4b8c-9fab-144f9d43f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359E7-A4F6-4291-929E-D39F19BF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8363</Words>
  <Characters>47673</Characters>
  <Application>Microsoft Office Word</Application>
  <DocSecurity>0</DocSecurity>
  <Lines>397</Lines>
  <Paragraphs>111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Salmiza Bt Abdul Rahim</dc:creator>
  <cp:lastModifiedBy>Asus</cp:lastModifiedBy>
  <cp:revision>2</cp:revision>
  <dcterms:created xsi:type="dcterms:W3CDTF">2022-05-10T22:35:00Z</dcterms:created>
  <dcterms:modified xsi:type="dcterms:W3CDTF">2022-05-10T22:35:00Z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0x010100E44EDC79384DAB4C855066E9B6C2508E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af02b656-5a99-37d8-9808-f2504f3348a4</vt:lpwstr>
  </property>
</Properties>
</file>