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1104" w14:textId="1EA326EC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 xml:space="preserve">SYNTHESIS AND </w:t>
      </w:r>
      <w:r w:rsidR="00817BA2" w:rsidRPr="00705183">
        <w:rPr>
          <w:rFonts w:ascii="Times New Roman" w:hAnsi="Times New Roman" w:cs="Times New Roman"/>
          <w:lang w:val="en-US"/>
        </w:rPr>
        <w:t>INVESTIGATION</w:t>
      </w:r>
      <w:r w:rsidRPr="00705183">
        <w:rPr>
          <w:rFonts w:ascii="Times New Roman" w:hAnsi="Times New Roman" w:cs="Times New Roman"/>
          <w:lang w:val="en-US"/>
        </w:rPr>
        <w:t xml:space="preserve"> </w:t>
      </w:r>
      <w:r w:rsidR="00817BA2" w:rsidRPr="00705183">
        <w:rPr>
          <w:rFonts w:ascii="Times New Roman" w:hAnsi="Times New Roman" w:cs="Times New Roman"/>
          <w:lang w:val="en-US"/>
        </w:rPr>
        <w:t xml:space="preserve">OF THE MAGNETIC PROPERTIES </w:t>
      </w:r>
      <w:r w:rsidRPr="00705183">
        <w:rPr>
          <w:rFonts w:ascii="Times New Roman" w:hAnsi="Times New Roman" w:cs="Times New Roman"/>
          <w:lang w:val="en-US"/>
        </w:rPr>
        <w:t xml:space="preserve">OF Bi2O3 ELECTROLYTES DOPED WITH </w:t>
      </w:r>
      <w:r w:rsidR="00817BA2" w:rsidRPr="00705183">
        <w:rPr>
          <w:rFonts w:ascii="Times New Roman" w:hAnsi="Times New Roman" w:cs="Times New Roman"/>
          <w:lang w:val="en-US"/>
        </w:rPr>
        <w:t xml:space="preserve">RARE EARTH OXIDES, </w:t>
      </w:r>
      <w:r w:rsidRPr="00705183">
        <w:rPr>
          <w:rFonts w:ascii="Times New Roman" w:hAnsi="Times New Roman" w:cs="Times New Roman"/>
          <w:lang w:val="en-US"/>
        </w:rPr>
        <w:t xml:space="preserve">CeO2, Ho2O3 and Tb4O7 </w:t>
      </w:r>
    </w:p>
    <w:p w14:paraId="267E8878" w14:textId="77777777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 xml:space="preserve">Mehtap Arıkan PAYVEREN  </w:t>
      </w:r>
    </w:p>
    <w:p w14:paraId="5F46180B" w14:textId="77777777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 xml:space="preserve">Erciyes Üniversitesi, Fen Bilimleri Enstitüsü, Fizik, Kayseri, Türkiye </w:t>
      </w:r>
    </w:p>
    <w:p w14:paraId="1F153D88" w14:textId="77777777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 xml:space="preserve"> ORCID ID: 0000–0002–8037–4904 </w:t>
      </w:r>
    </w:p>
    <w:p w14:paraId="0CE65497" w14:textId="1158645A" w:rsidR="00DB556F" w:rsidRPr="00705183" w:rsidRDefault="008F1D6D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>Enis SERT</w:t>
      </w:r>
    </w:p>
    <w:p w14:paraId="7B47D196" w14:textId="7895B201" w:rsidR="00DB556F" w:rsidRPr="00705183" w:rsidRDefault="008F1D6D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 xml:space="preserve">Çankırı Karatekin </w:t>
      </w:r>
      <w:r w:rsidR="00DB556F" w:rsidRPr="00705183">
        <w:rPr>
          <w:rFonts w:ascii="Times New Roman" w:hAnsi="Times New Roman" w:cs="Times New Roman"/>
          <w:lang w:val="en-US"/>
        </w:rPr>
        <w:t xml:space="preserve">Üniversitesi, Fen Fakültesi, Fizik Bölümü, Kayseri, Türkiye </w:t>
      </w:r>
    </w:p>
    <w:p w14:paraId="0D405232" w14:textId="2FDB6F9C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 xml:space="preserve">ORCID ID: </w:t>
      </w:r>
      <w:r w:rsidR="008F1D6D" w:rsidRPr="00705183">
        <w:rPr>
          <w:rFonts w:ascii="Times New Roman" w:hAnsi="Times New Roman" w:cs="Times New Roman"/>
          <w:lang w:val="en-US"/>
        </w:rPr>
        <w:t>0000-0002-7762-4941</w:t>
      </w:r>
    </w:p>
    <w:p w14:paraId="2E07CB4D" w14:textId="77777777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6C95E1DB" w14:textId="77777777" w:rsidR="00DB556F" w:rsidRPr="00705183" w:rsidRDefault="00DB556F" w:rsidP="00DB556F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705183">
        <w:rPr>
          <w:rFonts w:ascii="Times New Roman" w:hAnsi="Times New Roman" w:cs="Times New Roman"/>
          <w:b/>
          <w:bCs/>
          <w:lang w:val="en-US"/>
        </w:rPr>
        <w:t xml:space="preserve">ABSTRACT </w:t>
      </w:r>
    </w:p>
    <w:p w14:paraId="72D6FE7A" w14:textId="7A48CA74" w:rsidR="00DB556F" w:rsidRPr="00705183" w:rsidRDefault="008F1D6D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lang w:val="en-US"/>
        </w:rPr>
        <w:t>In this investigation, we conducted the synthesis and magnetic analysis of stabilized systems comprising Bi2O3–solid electrolyte, with a specific focus on their suitability for Intermediate-Temperature Solid Oxide Fuel Cells (IT–SOFCs). The face-centered cubic structure inherent to pure Bi2O3 crystals is recognized for its distinctive oxygen ion conductivity. Nevertheless, the super-ion conductor phase within this structure is known to have limited stability within a narrow temperature range, necessitating stabilization for consideration in SOFC applications. For the stability assessment, dopants such as Ce–Ho–Tb rare earth elements were incorporated, and all formulations were synthesized through solid-state reactions conducted at room temperature. To achieve optimal phase stability, the resulting samples underwent annealing at 750 °C for a duration of 100 hours.</w:t>
      </w:r>
      <w:r w:rsidR="005937FF" w:rsidRPr="00705183">
        <w:rPr>
          <w:rFonts w:ascii="Times New Roman" w:hAnsi="Times New Roman" w:cs="Times New Roman"/>
          <w:lang w:val="en-US"/>
        </w:rPr>
        <w:t xml:space="preserve"> Magnetic properties of the a</w:t>
      </w:r>
      <w:r w:rsidR="00DB556F" w:rsidRPr="00705183">
        <w:rPr>
          <w:rFonts w:ascii="Times New Roman" w:hAnsi="Times New Roman" w:cs="Times New Roman"/>
          <w:lang w:val="en-US"/>
        </w:rPr>
        <w:t xml:space="preserve">nnealed samples were </w:t>
      </w:r>
      <w:r w:rsidR="005937FF" w:rsidRPr="00705183">
        <w:rPr>
          <w:rFonts w:ascii="Times New Roman" w:hAnsi="Times New Roman" w:cs="Times New Roman"/>
          <w:lang w:val="en-US"/>
        </w:rPr>
        <w:t>investigated by Vibrating Sample Magnetometer (VSM) module of the physical properties measurement system (PPMS-Quantum Design). Magnetization vs. temperature (M-T) assessments were conducted across a temperature spectrum of 10-3</w:t>
      </w:r>
      <w:r w:rsidR="00705183" w:rsidRPr="00705183">
        <w:rPr>
          <w:rFonts w:ascii="Times New Roman" w:hAnsi="Times New Roman" w:cs="Times New Roman"/>
          <w:lang w:val="en-US"/>
        </w:rPr>
        <w:t>1</w:t>
      </w:r>
      <w:r w:rsidR="005937FF" w:rsidRPr="00705183">
        <w:rPr>
          <w:rFonts w:ascii="Times New Roman" w:hAnsi="Times New Roman" w:cs="Times New Roman"/>
          <w:lang w:val="en-US"/>
        </w:rPr>
        <w:t>0 K under a 500 Oe applied field. Additionally, magnetic-field-dependent magnetization (M-H) measurements were performed at 10 K and room temperature (300 K), encompassing an applied magnetic-field range of</w:t>
      </w:r>
      <w:r w:rsidR="00705183" w:rsidRPr="00705183">
        <w:rPr>
          <w:rFonts w:ascii="Times New Roman" w:hAnsi="Times New Roman" w:cs="Times New Roman"/>
          <w:lang w:val="en-US"/>
        </w:rPr>
        <w:t xml:space="preserve"> ±2 </w:t>
      </w:r>
      <w:r w:rsidR="005937FF" w:rsidRPr="00705183">
        <w:rPr>
          <w:rFonts w:ascii="Times New Roman" w:hAnsi="Times New Roman" w:cs="Times New Roman"/>
          <w:lang w:val="en-US"/>
        </w:rPr>
        <w:t xml:space="preserve">T for constant temperature evaluations. </w:t>
      </w:r>
      <w:r w:rsidR="00705183" w:rsidRPr="00705183">
        <w:rPr>
          <w:rFonts w:ascii="Times New Roman" w:hAnsi="Times New Roman" w:cs="Times New Roman"/>
          <w:lang w:val="en-US"/>
        </w:rPr>
        <w:t>M-T measurement results revealed the paramagnetic</w:t>
      </w:r>
      <w:r w:rsidR="00E979E4" w:rsidRPr="00705183">
        <w:rPr>
          <w:rFonts w:ascii="Times New Roman" w:hAnsi="Times New Roman" w:cs="Times New Roman"/>
          <w:lang w:val="en-US"/>
        </w:rPr>
        <w:t xml:space="preserve"> </w:t>
      </w:r>
      <w:r w:rsidR="00705183" w:rsidRPr="00705183">
        <w:rPr>
          <w:rFonts w:ascii="Times New Roman" w:hAnsi="Times New Roman" w:cs="Times New Roman"/>
          <w:lang w:val="en-US"/>
        </w:rPr>
        <w:t>nature of all samples</w:t>
      </w:r>
      <w:r w:rsidR="00DB556F" w:rsidRPr="00705183">
        <w:rPr>
          <w:rFonts w:ascii="Times New Roman" w:hAnsi="Times New Roman" w:cs="Times New Roman"/>
          <w:lang w:val="en-US"/>
        </w:rPr>
        <w:t xml:space="preserve">. </w:t>
      </w:r>
      <w:r w:rsidR="00705183">
        <w:rPr>
          <w:rFonts w:ascii="Times New Roman" w:hAnsi="Times New Roman" w:cs="Times New Roman"/>
          <w:lang w:val="en-US"/>
        </w:rPr>
        <w:t>Both the M-T and the M-H measurements at low temperature showed that the increasing doping rate of Ce and Tb resulted in increasing magnetization.</w:t>
      </w:r>
    </w:p>
    <w:p w14:paraId="339C07D9" w14:textId="20B8C464" w:rsidR="004B35E8" w:rsidRDefault="00DB556F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705183">
        <w:rPr>
          <w:rFonts w:ascii="Times New Roman" w:hAnsi="Times New Roman" w:cs="Times New Roman"/>
          <w:b/>
          <w:bCs/>
          <w:lang w:val="en-US"/>
        </w:rPr>
        <w:t>Keywords</w:t>
      </w:r>
      <w:r w:rsidRPr="00705183">
        <w:rPr>
          <w:rFonts w:ascii="Times New Roman" w:hAnsi="Times New Roman" w:cs="Times New Roman"/>
          <w:lang w:val="en-US"/>
        </w:rPr>
        <w:t xml:space="preserve">: </w:t>
      </w:r>
      <w:r w:rsidR="005937FF" w:rsidRPr="00705183">
        <w:rPr>
          <w:rFonts w:ascii="Times New Roman" w:hAnsi="Times New Roman" w:cs="Times New Roman"/>
          <w:lang w:val="en-US"/>
        </w:rPr>
        <w:t xml:space="preserve">Bi2O3–solid electrolyte, </w:t>
      </w:r>
      <w:r w:rsidRPr="00705183">
        <w:rPr>
          <w:rFonts w:ascii="Times New Roman" w:hAnsi="Times New Roman" w:cs="Times New Roman"/>
          <w:lang w:val="en-US"/>
        </w:rPr>
        <w:t xml:space="preserve">Solid oxide fuel cell, </w:t>
      </w:r>
      <w:r w:rsidR="005937FF" w:rsidRPr="00705183">
        <w:rPr>
          <w:rFonts w:ascii="Times New Roman" w:hAnsi="Times New Roman" w:cs="Times New Roman"/>
          <w:lang w:val="en-US"/>
        </w:rPr>
        <w:t>Magnetic P</w:t>
      </w:r>
      <w:r w:rsidR="007C76E8" w:rsidRPr="00705183">
        <w:rPr>
          <w:rFonts w:ascii="Times New Roman" w:hAnsi="Times New Roman" w:cs="Times New Roman"/>
          <w:lang w:val="en-US"/>
        </w:rPr>
        <w:t>ro</w:t>
      </w:r>
      <w:r w:rsidR="005937FF" w:rsidRPr="00705183">
        <w:rPr>
          <w:rFonts w:ascii="Times New Roman" w:hAnsi="Times New Roman" w:cs="Times New Roman"/>
          <w:lang w:val="en-US"/>
        </w:rPr>
        <w:t>perties</w:t>
      </w:r>
      <w:r w:rsidRPr="00705183">
        <w:rPr>
          <w:rFonts w:ascii="Times New Roman" w:hAnsi="Times New Roman" w:cs="Times New Roman"/>
          <w:lang w:val="en-US"/>
        </w:rPr>
        <w:t xml:space="preserve"> </w:t>
      </w:r>
    </w:p>
    <w:p w14:paraId="44CE6F8A" w14:textId="77777777" w:rsidR="00994E22" w:rsidRDefault="00994E22" w:rsidP="00994E22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E8C5E7A" w14:textId="77777777" w:rsidR="00994E22" w:rsidRDefault="00994E22" w:rsidP="00994E22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61A2FA3E" w14:textId="15D4C21D" w:rsidR="00994E22" w:rsidRDefault="00994E22" w:rsidP="00994E22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References:</w:t>
      </w:r>
    </w:p>
    <w:p w14:paraId="2E35CDC8" w14:textId="5A113820" w:rsidR="00994E22" w:rsidRPr="00994E22" w:rsidRDefault="00994E22" w:rsidP="00994E22">
      <w:pPr>
        <w:spacing w:line="360" w:lineRule="auto"/>
        <w:jc w:val="both"/>
        <w:rPr>
          <w:rFonts w:ascii="Times New Roman" w:hAnsi="Times New Roman" w:cs="Times New Roman"/>
        </w:rPr>
      </w:pPr>
      <w:r w:rsidRPr="00994E22">
        <w:rPr>
          <w:rFonts w:ascii="Times New Roman" w:hAnsi="Times New Roman" w:cs="Times New Roman"/>
          <w:b/>
          <w:bCs/>
          <w:lang w:val="en-US"/>
        </w:rPr>
        <w:t>1</w:t>
      </w:r>
      <w:r w:rsidRPr="00994E22">
        <w:rPr>
          <w:rFonts w:ascii="Times New Roman" w:hAnsi="Times New Roman" w:cs="Times New Roman"/>
          <w:lang w:val="en-US"/>
        </w:rPr>
        <w:t>. M.A. Azizi, J. Brouwer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>Progress in solid oxide fuel cell–gas turbine hybrid power systems: System design and analysis, transient operation, controls and optimization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 xml:space="preserve">Appl. Energy., 215 (2018), pp. 237–289. </w:t>
      </w:r>
    </w:p>
    <w:p w14:paraId="6124408E" w14:textId="77777777" w:rsidR="00994E22" w:rsidRPr="00994E22" w:rsidRDefault="00994E22" w:rsidP="00994E22">
      <w:pPr>
        <w:spacing w:line="360" w:lineRule="auto"/>
        <w:jc w:val="both"/>
        <w:rPr>
          <w:rFonts w:ascii="Times New Roman" w:hAnsi="Times New Roman" w:cs="Times New Roman"/>
        </w:rPr>
      </w:pPr>
      <w:r w:rsidRPr="00994E22">
        <w:rPr>
          <w:rFonts w:ascii="Times New Roman" w:hAnsi="Times New Roman" w:cs="Times New Roman"/>
          <w:b/>
          <w:bCs/>
          <w:lang w:val="en-US"/>
        </w:rPr>
        <w:t>2</w:t>
      </w:r>
      <w:r w:rsidRPr="00994E22">
        <w:rPr>
          <w:rFonts w:ascii="Times New Roman" w:hAnsi="Times New Roman" w:cs="Times New Roman"/>
          <w:lang w:val="en-US"/>
        </w:rPr>
        <w:t>. M. Singh, D. Zappa, E. Comini</w:t>
      </w:r>
      <w:r w:rsidRPr="00994E22">
        <w:rPr>
          <w:rFonts w:ascii="Times New Roman" w:hAnsi="Times New Roman" w:cs="Times New Roman"/>
        </w:rPr>
        <w:t xml:space="preserve"> </w:t>
      </w:r>
      <w:r w:rsidRPr="00994E22">
        <w:rPr>
          <w:rFonts w:ascii="Times New Roman" w:hAnsi="Times New Roman" w:cs="Times New Roman"/>
          <w:lang w:val="en-US"/>
        </w:rPr>
        <w:t>Solid oxide fuel cell: Decade of progress, future perspectives and challenges</w:t>
      </w:r>
      <w:r w:rsidRPr="00994E22">
        <w:rPr>
          <w:rFonts w:ascii="Times New Roman" w:hAnsi="Times New Roman" w:cs="Times New Roman"/>
        </w:rPr>
        <w:t xml:space="preserve"> </w:t>
      </w:r>
      <w:r w:rsidRPr="00994E22">
        <w:rPr>
          <w:rFonts w:ascii="Times New Roman" w:hAnsi="Times New Roman" w:cs="Times New Roman"/>
          <w:lang w:val="en-US"/>
        </w:rPr>
        <w:t>Int. J. Hydrog., 46 (2021), pp, 27643–27674.</w:t>
      </w:r>
    </w:p>
    <w:p w14:paraId="46CD6BB1" w14:textId="77777777" w:rsidR="00994E22" w:rsidRPr="00994E22" w:rsidRDefault="00994E22" w:rsidP="00994E22">
      <w:pPr>
        <w:spacing w:line="360" w:lineRule="auto"/>
        <w:jc w:val="both"/>
        <w:rPr>
          <w:rFonts w:ascii="Times New Roman" w:hAnsi="Times New Roman" w:cs="Times New Roman"/>
        </w:rPr>
      </w:pPr>
      <w:r w:rsidRPr="00994E22">
        <w:rPr>
          <w:rFonts w:ascii="Times New Roman" w:hAnsi="Times New Roman" w:cs="Times New Roman"/>
          <w:b/>
          <w:bCs/>
          <w:lang w:val="en-US"/>
        </w:rPr>
        <w:t>3</w:t>
      </w:r>
      <w:r w:rsidRPr="00994E22">
        <w:rPr>
          <w:rFonts w:ascii="Times New Roman" w:hAnsi="Times New Roman" w:cs="Times New Roman"/>
          <w:lang w:val="en-US"/>
        </w:rPr>
        <w:t>. E. D. Wachsman, K.T. Lee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>Lowering the Temperature of Solid Oxide Fuel Cells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 xml:space="preserve">Science, 334 (2011), pp, 935–939. </w:t>
      </w:r>
    </w:p>
    <w:p w14:paraId="51A9328D" w14:textId="77777777" w:rsidR="00994E22" w:rsidRPr="00994E22" w:rsidRDefault="00994E22" w:rsidP="00994E22">
      <w:pPr>
        <w:spacing w:line="360" w:lineRule="auto"/>
        <w:jc w:val="both"/>
        <w:rPr>
          <w:rFonts w:ascii="Times New Roman" w:hAnsi="Times New Roman" w:cs="Times New Roman"/>
        </w:rPr>
      </w:pPr>
      <w:r w:rsidRPr="00994E22">
        <w:rPr>
          <w:rFonts w:ascii="Times New Roman" w:hAnsi="Times New Roman" w:cs="Times New Roman"/>
          <w:b/>
          <w:bCs/>
          <w:lang w:val="en-US"/>
        </w:rPr>
        <w:t>4</w:t>
      </w:r>
      <w:r w:rsidRPr="00994E22">
        <w:rPr>
          <w:rFonts w:ascii="Times New Roman" w:hAnsi="Times New Roman" w:cs="Times New Roman"/>
          <w:lang w:val="en-US"/>
        </w:rPr>
        <w:t>. Z. Zakaria, S. H.A. Hassan, N. Shaari, et al.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>A review on recent status and challenges of yttria stabilized zirconia modification to lowering the temperature of solid oxide fuel cells operation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 xml:space="preserve">Int. J. Energy Res., 44 (2020), pp, 631–650. </w:t>
      </w:r>
    </w:p>
    <w:p w14:paraId="63052F7A" w14:textId="77777777" w:rsidR="00994E22" w:rsidRPr="00994E22" w:rsidRDefault="00994E22" w:rsidP="00994E22">
      <w:pPr>
        <w:spacing w:line="360" w:lineRule="auto"/>
        <w:jc w:val="both"/>
        <w:rPr>
          <w:rFonts w:ascii="Times New Roman" w:hAnsi="Times New Roman" w:cs="Times New Roman"/>
        </w:rPr>
      </w:pPr>
      <w:r w:rsidRPr="00994E22">
        <w:rPr>
          <w:rFonts w:ascii="Times New Roman" w:hAnsi="Times New Roman" w:cs="Times New Roman"/>
          <w:b/>
          <w:bCs/>
          <w:lang w:val="en-US"/>
        </w:rPr>
        <w:t>5</w:t>
      </w:r>
      <w:r w:rsidRPr="00994E22">
        <w:rPr>
          <w:rFonts w:ascii="Times New Roman" w:hAnsi="Times New Roman" w:cs="Times New Roman"/>
          <w:lang w:val="en-US"/>
        </w:rPr>
        <w:t>. N. Mahato, A. Banerjee, A. Gupta, et al. Progress in material selection for solid oxide fuel cell technology: A review</w:t>
      </w:r>
      <w:r w:rsidRPr="00994E22">
        <w:rPr>
          <w:rFonts w:ascii="Times New Roman" w:hAnsi="Times New Roman" w:cs="Times New Roman"/>
        </w:rPr>
        <w:t xml:space="preserve">. </w:t>
      </w:r>
      <w:r w:rsidRPr="00994E22">
        <w:rPr>
          <w:rFonts w:ascii="Times New Roman" w:hAnsi="Times New Roman" w:cs="Times New Roman"/>
          <w:lang w:val="en-US"/>
        </w:rPr>
        <w:t>Prog. Mater. Sci., 72 (2015), pp. 141–337.</w:t>
      </w:r>
    </w:p>
    <w:p w14:paraId="4B34A398" w14:textId="77777777" w:rsidR="00994E22" w:rsidRPr="00705183" w:rsidRDefault="00994E22" w:rsidP="00DB556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994E22" w:rsidRPr="00705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52433"/>
    <w:rsid w:val="004B35E8"/>
    <w:rsid w:val="005937FF"/>
    <w:rsid w:val="00705183"/>
    <w:rsid w:val="007C76E8"/>
    <w:rsid w:val="00817BA2"/>
    <w:rsid w:val="008F1D6D"/>
    <w:rsid w:val="00994E22"/>
    <w:rsid w:val="00DB556F"/>
    <w:rsid w:val="00E52433"/>
    <w:rsid w:val="00E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EC23"/>
  <w15:chartTrackingRefBased/>
  <w15:docId w15:val="{8CE27719-14EB-4A7C-BDE8-44D03ADF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 SERT</cp:lastModifiedBy>
  <cp:revision>6</cp:revision>
  <dcterms:created xsi:type="dcterms:W3CDTF">2023-12-15T08:51:00Z</dcterms:created>
  <dcterms:modified xsi:type="dcterms:W3CDTF">2023-12-19T09:56:00Z</dcterms:modified>
</cp:coreProperties>
</file>