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9394B" w14:textId="77777777" w:rsidR="00AA1205" w:rsidRPr="00AA1205" w:rsidRDefault="00AA1205" w:rsidP="00AA1205">
      <w:pPr>
        <w:spacing w:line="360" w:lineRule="auto"/>
        <w:jc w:val="center"/>
        <w:rPr>
          <w:rFonts w:ascii="Times New Roman" w:hAnsi="Times New Roman" w:cs="Times New Roman"/>
          <w:b/>
          <w:bCs/>
          <w:sz w:val="28"/>
          <w:szCs w:val="28"/>
        </w:rPr>
      </w:pPr>
      <w:proofErr w:type="spellStart"/>
      <w:r w:rsidRPr="00AA1205">
        <w:rPr>
          <w:rFonts w:ascii="Times New Roman" w:hAnsi="Times New Roman" w:cs="Times New Roman"/>
          <w:b/>
          <w:bCs/>
          <w:sz w:val="28"/>
          <w:szCs w:val="28"/>
        </w:rPr>
        <w:t>Electrocoating</w:t>
      </w:r>
      <w:proofErr w:type="spellEnd"/>
      <w:r w:rsidRPr="00AA1205">
        <w:rPr>
          <w:rFonts w:ascii="Times New Roman" w:hAnsi="Times New Roman" w:cs="Times New Roman"/>
          <w:b/>
          <w:bCs/>
          <w:sz w:val="28"/>
          <w:szCs w:val="28"/>
        </w:rPr>
        <w:t xml:space="preserve"> of </w:t>
      </w:r>
      <w:proofErr w:type="spellStart"/>
      <w:r w:rsidRPr="00AA1205">
        <w:rPr>
          <w:rFonts w:ascii="Times New Roman" w:hAnsi="Times New Roman" w:cs="Times New Roman"/>
          <w:b/>
          <w:bCs/>
          <w:sz w:val="28"/>
          <w:szCs w:val="28"/>
        </w:rPr>
        <w:t>Polyaniline</w:t>
      </w:r>
      <w:proofErr w:type="spellEnd"/>
      <w:r w:rsidRPr="00AA1205">
        <w:rPr>
          <w:rFonts w:ascii="Times New Roman" w:hAnsi="Times New Roman" w:cs="Times New Roman"/>
          <w:b/>
          <w:bCs/>
          <w:sz w:val="28"/>
          <w:szCs w:val="28"/>
        </w:rPr>
        <w:t xml:space="preserve"> </w:t>
      </w:r>
      <w:proofErr w:type="spellStart"/>
      <w:r w:rsidRPr="00AA1205">
        <w:rPr>
          <w:rFonts w:ascii="Times New Roman" w:hAnsi="Times New Roman" w:cs="Times New Roman"/>
          <w:b/>
          <w:bCs/>
          <w:sz w:val="28"/>
          <w:szCs w:val="28"/>
        </w:rPr>
        <w:t>and</w:t>
      </w:r>
      <w:proofErr w:type="spellEnd"/>
      <w:r w:rsidRPr="00AA1205">
        <w:rPr>
          <w:rFonts w:ascii="Times New Roman" w:hAnsi="Times New Roman" w:cs="Times New Roman"/>
          <w:b/>
          <w:bCs/>
          <w:sz w:val="28"/>
          <w:szCs w:val="28"/>
        </w:rPr>
        <w:t xml:space="preserve"> Polypyrrole </w:t>
      </w:r>
      <w:proofErr w:type="spellStart"/>
      <w:r w:rsidRPr="00AA1205">
        <w:rPr>
          <w:rFonts w:ascii="Times New Roman" w:hAnsi="Times New Roman" w:cs="Times New Roman"/>
          <w:b/>
          <w:bCs/>
          <w:sz w:val="28"/>
          <w:szCs w:val="28"/>
        </w:rPr>
        <w:t>from</w:t>
      </w:r>
      <w:proofErr w:type="spellEnd"/>
      <w:r w:rsidRPr="00AA1205">
        <w:rPr>
          <w:rFonts w:ascii="Times New Roman" w:hAnsi="Times New Roman" w:cs="Times New Roman"/>
          <w:b/>
          <w:bCs/>
          <w:sz w:val="28"/>
          <w:szCs w:val="28"/>
        </w:rPr>
        <w:t xml:space="preserve"> </w:t>
      </w:r>
      <w:proofErr w:type="spellStart"/>
      <w:r w:rsidRPr="00AA1205">
        <w:rPr>
          <w:rFonts w:ascii="Times New Roman" w:hAnsi="Times New Roman" w:cs="Times New Roman"/>
          <w:b/>
          <w:bCs/>
          <w:sz w:val="28"/>
          <w:szCs w:val="28"/>
        </w:rPr>
        <w:t>Deep</w:t>
      </w:r>
      <w:proofErr w:type="spellEnd"/>
      <w:r w:rsidRPr="00AA1205">
        <w:rPr>
          <w:rFonts w:ascii="Times New Roman" w:hAnsi="Times New Roman" w:cs="Times New Roman"/>
          <w:b/>
          <w:bCs/>
          <w:sz w:val="28"/>
          <w:szCs w:val="28"/>
        </w:rPr>
        <w:t xml:space="preserve"> </w:t>
      </w:r>
      <w:proofErr w:type="spellStart"/>
      <w:r w:rsidRPr="00AA1205">
        <w:rPr>
          <w:rFonts w:ascii="Times New Roman" w:hAnsi="Times New Roman" w:cs="Times New Roman"/>
          <w:b/>
          <w:bCs/>
          <w:sz w:val="28"/>
          <w:szCs w:val="28"/>
        </w:rPr>
        <w:t>Eutectic</w:t>
      </w:r>
      <w:proofErr w:type="spellEnd"/>
      <w:r w:rsidRPr="00AA1205">
        <w:rPr>
          <w:rFonts w:ascii="Times New Roman" w:hAnsi="Times New Roman" w:cs="Times New Roman"/>
          <w:b/>
          <w:bCs/>
          <w:sz w:val="28"/>
          <w:szCs w:val="28"/>
        </w:rPr>
        <w:t xml:space="preserve"> Solution</w:t>
      </w:r>
    </w:p>
    <w:p w14:paraId="2556BB2B" w14:textId="18110D6E" w:rsidR="00890B2E" w:rsidRPr="00AA1205" w:rsidRDefault="00AA1205" w:rsidP="00EE3699">
      <w:pPr>
        <w:spacing w:before="120" w:after="120"/>
        <w:jc w:val="center"/>
        <w:rPr>
          <w:rFonts w:ascii="Times New Roman" w:hAnsi="Times New Roman" w:cs="Times New Roman"/>
          <w:b/>
          <w:vertAlign w:val="superscript"/>
        </w:rPr>
      </w:pPr>
      <w:r w:rsidRPr="00AA1205">
        <w:rPr>
          <w:rFonts w:ascii="Times New Roman" w:hAnsi="Times New Roman" w:cs="Times New Roman"/>
          <w:b/>
          <w:i/>
        </w:rPr>
        <w:t>Asuman UNAL</w:t>
      </w:r>
      <w:r w:rsidR="00033FE8" w:rsidRPr="00033FE8">
        <w:rPr>
          <w:rFonts w:ascii="Times New Roman" w:hAnsi="Times New Roman" w:cs="Times New Roman"/>
          <w:b/>
          <w:i/>
          <w:vertAlign w:val="superscript"/>
        </w:rPr>
        <w:t>1</w:t>
      </w:r>
      <w:r w:rsidR="00825BB9" w:rsidRPr="00AA1205">
        <w:rPr>
          <w:rFonts w:ascii="Times New Roman" w:hAnsi="Times New Roman" w:cs="Times New Roman"/>
          <w:b/>
          <w:i/>
          <w:noProof/>
          <w:lang w:eastAsia="tr-TR"/>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AA1205">
        <w:rPr>
          <w:rFonts w:ascii="Times New Roman" w:hAnsi="Times New Roman" w:cs="Times New Roman"/>
          <w:b/>
          <w:i/>
          <w:vertAlign w:val="superscript"/>
        </w:rPr>
        <w:t xml:space="preserve"> </w:t>
      </w:r>
    </w:p>
    <w:p w14:paraId="1841C66D" w14:textId="464FA106" w:rsidR="001558FC" w:rsidRPr="00AA1205" w:rsidRDefault="00033FE8" w:rsidP="00AA1205">
      <w:pPr>
        <w:autoSpaceDE w:val="0"/>
        <w:autoSpaceDN w:val="0"/>
        <w:spacing w:before="120" w:after="0"/>
        <w:jc w:val="center"/>
        <w:rPr>
          <w:rFonts w:ascii="Times New Roman" w:hAnsi="Times New Roman" w:cs="Times New Roman"/>
          <w:b/>
          <w:i/>
          <w:color w:val="FF0000"/>
          <w:sz w:val="18"/>
          <w:szCs w:val="18"/>
        </w:rPr>
      </w:pPr>
      <w:r w:rsidRPr="00033FE8">
        <w:rPr>
          <w:rFonts w:ascii="Times New Roman" w:eastAsia="MS Mincho" w:hAnsi="Times New Roman" w:cs="Times New Roman"/>
          <w:i/>
          <w:iCs/>
          <w:sz w:val="18"/>
          <w:szCs w:val="18"/>
          <w:vertAlign w:val="superscript"/>
        </w:rPr>
        <w:t>1</w:t>
      </w:r>
      <w:r w:rsidR="00AA1205">
        <w:rPr>
          <w:rFonts w:ascii="Times New Roman" w:eastAsia="MS Mincho" w:hAnsi="Times New Roman" w:cs="Times New Roman"/>
          <w:i/>
          <w:iCs/>
          <w:sz w:val="18"/>
          <w:szCs w:val="18"/>
        </w:rPr>
        <w:t xml:space="preserve">Department of </w:t>
      </w:r>
      <w:proofErr w:type="spellStart"/>
      <w:r w:rsidR="00AA1205">
        <w:rPr>
          <w:rFonts w:ascii="Times New Roman" w:eastAsia="MS Mincho" w:hAnsi="Times New Roman" w:cs="Times New Roman"/>
          <w:i/>
          <w:iCs/>
          <w:sz w:val="18"/>
          <w:szCs w:val="18"/>
        </w:rPr>
        <w:t>Chemistry</w:t>
      </w:r>
      <w:proofErr w:type="spellEnd"/>
      <w:r w:rsidR="00AA1205">
        <w:rPr>
          <w:rFonts w:ascii="Times New Roman" w:eastAsia="MS Mincho" w:hAnsi="Times New Roman" w:cs="Times New Roman"/>
          <w:i/>
          <w:iCs/>
          <w:sz w:val="18"/>
          <w:szCs w:val="18"/>
        </w:rPr>
        <w:t xml:space="preserve">, </w:t>
      </w:r>
      <w:proofErr w:type="spellStart"/>
      <w:r w:rsidR="00AA1205" w:rsidRPr="001558FC">
        <w:rPr>
          <w:rFonts w:ascii="Times New Roman" w:eastAsia="MS Mincho" w:hAnsi="Times New Roman" w:cs="Times New Roman"/>
          <w:i/>
          <w:iCs/>
          <w:sz w:val="18"/>
          <w:szCs w:val="18"/>
        </w:rPr>
        <w:t>Faculty</w:t>
      </w:r>
      <w:proofErr w:type="spellEnd"/>
      <w:r w:rsidR="00AA1205">
        <w:rPr>
          <w:rFonts w:ascii="Times New Roman" w:eastAsia="MS Mincho" w:hAnsi="Times New Roman" w:cs="Times New Roman"/>
          <w:i/>
          <w:iCs/>
          <w:sz w:val="18"/>
          <w:szCs w:val="18"/>
        </w:rPr>
        <w:t xml:space="preserve"> of Science</w:t>
      </w:r>
      <w:r w:rsidR="00AA1205" w:rsidRPr="001558FC">
        <w:rPr>
          <w:rFonts w:ascii="Times New Roman" w:eastAsia="MS Mincho" w:hAnsi="Times New Roman" w:cs="Times New Roman"/>
          <w:i/>
          <w:iCs/>
          <w:sz w:val="18"/>
          <w:szCs w:val="18"/>
        </w:rPr>
        <w:t xml:space="preserve">, </w:t>
      </w:r>
      <w:proofErr w:type="spellStart"/>
      <w:r w:rsidR="00AA1205">
        <w:rPr>
          <w:rFonts w:ascii="Times New Roman" w:eastAsia="MS Mincho" w:hAnsi="Times New Roman" w:cs="Times New Roman"/>
          <w:i/>
          <w:iCs/>
          <w:sz w:val="18"/>
          <w:szCs w:val="18"/>
        </w:rPr>
        <w:t>Cankiri</w:t>
      </w:r>
      <w:proofErr w:type="spellEnd"/>
      <w:r w:rsidR="00AA1205">
        <w:rPr>
          <w:rFonts w:ascii="Times New Roman" w:eastAsia="MS Mincho" w:hAnsi="Times New Roman" w:cs="Times New Roman"/>
          <w:i/>
          <w:iCs/>
          <w:sz w:val="18"/>
          <w:szCs w:val="18"/>
        </w:rPr>
        <w:t xml:space="preserve"> Karatekin </w:t>
      </w:r>
      <w:proofErr w:type="spellStart"/>
      <w:r w:rsidR="00AA1205">
        <w:rPr>
          <w:rFonts w:ascii="Times New Roman" w:eastAsia="MS Mincho" w:hAnsi="Times New Roman" w:cs="Times New Roman"/>
          <w:i/>
          <w:iCs/>
          <w:sz w:val="18"/>
          <w:szCs w:val="18"/>
        </w:rPr>
        <w:t>University</w:t>
      </w:r>
      <w:proofErr w:type="spellEnd"/>
      <w:r w:rsidR="00AA1205">
        <w:rPr>
          <w:rFonts w:ascii="Times New Roman" w:eastAsia="MS Mincho" w:hAnsi="Times New Roman" w:cs="Times New Roman"/>
          <w:i/>
          <w:iCs/>
          <w:sz w:val="18"/>
          <w:szCs w:val="18"/>
        </w:rPr>
        <w:t xml:space="preserve">, </w:t>
      </w:r>
      <w:proofErr w:type="spellStart"/>
      <w:r w:rsidR="00AA1205">
        <w:rPr>
          <w:rFonts w:ascii="Times New Roman" w:eastAsia="MS Mincho" w:hAnsi="Times New Roman" w:cs="Times New Roman"/>
          <w:i/>
          <w:iCs/>
          <w:sz w:val="18"/>
          <w:szCs w:val="18"/>
        </w:rPr>
        <w:t>Cankiri</w:t>
      </w:r>
      <w:proofErr w:type="spellEnd"/>
      <w:r w:rsidR="00AA1205">
        <w:rPr>
          <w:rFonts w:ascii="Times New Roman" w:eastAsia="MS Mincho" w:hAnsi="Times New Roman" w:cs="Times New Roman"/>
          <w:i/>
          <w:iCs/>
          <w:sz w:val="18"/>
          <w:szCs w:val="18"/>
        </w:rPr>
        <w:t xml:space="preserve">, 18200, </w:t>
      </w:r>
      <w:proofErr w:type="spellStart"/>
      <w:r w:rsidR="00AA1205">
        <w:rPr>
          <w:rFonts w:ascii="Times New Roman" w:eastAsia="MS Mincho" w:hAnsi="Times New Roman" w:cs="Times New Roman"/>
          <w:i/>
          <w:iCs/>
          <w:sz w:val="18"/>
          <w:szCs w:val="18"/>
        </w:rPr>
        <w:t>Turkey</w:t>
      </w:r>
      <w:proofErr w:type="spellEnd"/>
    </w:p>
    <w:p w14:paraId="2E66071C" w14:textId="40443188" w:rsidR="001558FC" w:rsidRPr="00B7076A" w:rsidRDefault="001558FC" w:rsidP="00EE3699">
      <w:pPr>
        <w:autoSpaceDE w:val="0"/>
        <w:autoSpaceDN w:val="0"/>
        <w:spacing w:before="120" w:after="0"/>
        <w:jc w:val="center"/>
        <w:rPr>
          <w:rFonts w:ascii="Times New Roman" w:hAnsi="Times New Roman" w:cs="Times New Roman"/>
          <w:sz w:val="18"/>
          <w:szCs w:val="18"/>
        </w:rPr>
      </w:pPr>
    </w:p>
    <w:p w14:paraId="2AC125AE" w14:textId="100C42E8" w:rsidR="00890B2E" w:rsidRPr="00F07AEF" w:rsidRDefault="00890B2E"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1558FC" w:rsidRPr="00F56331" w14:paraId="4166A5D6" w14:textId="77777777" w:rsidTr="0085201C">
        <w:trPr>
          <w:trHeight w:val="4472"/>
        </w:trPr>
        <w:tc>
          <w:tcPr>
            <w:tcW w:w="10006" w:type="dxa"/>
            <w:shd w:val="clear" w:color="auto" w:fill="FFFFFF" w:themeFill="background1"/>
          </w:tcPr>
          <w:p w14:paraId="1CFD4C30" w14:textId="434490DC"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639E2739" w14:textId="070A549C" w:rsidR="00AA1205" w:rsidRDefault="00AA1205" w:rsidP="00AA1205">
            <w:pPr>
              <w:pStyle w:val="TRANSAffiliation"/>
              <w:jc w:val="left"/>
              <w:rPr>
                <w:szCs w:val="24"/>
              </w:rPr>
            </w:pPr>
            <w:r w:rsidRPr="00AA1205">
              <w:rPr>
                <w:szCs w:val="24"/>
              </w:rPr>
              <w:t>The high conductivity, chemical stability and simple synthesis of polyaniline and poly</w:t>
            </w:r>
            <w:r>
              <w:rPr>
                <w:szCs w:val="24"/>
              </w:rPr>
              <w:t>pyrrole</w:t>
            </w:r>
            <w:r w:rsidRPr="00AA1205">
              <w:rPr>
                <w:szCs w:val="24"/>
              </w:rPr>
              <w:t xml:space="preserve"> have given these polymers a wide range of applications in energy storage devices</w:t>
            </w:r>
            <w:r>
              <w:rPr>
                <w:szCs w:val="24"/>
              </w:rPr>
              <w:t>, chemical sensors and biosensors</w:t>
            </w:r>
            <w:r w:rsidR="0086071E">
              <w:rPr>
                <w:bCs/>
                <w:color w:val="000000" w:themeColor="text1"/>
              </w:rPr>
              <w:t xml:space="preserve"> </w:t>
            </w:r>
            <w:r w:rsidR="0086071E">
              <w:rPr>
                <w:bCs/>
                <w:color w:val="000000" w:themeColor="text1"/>
              </w:rPr>
              <w:fldChar w:fldCharType="begin" w:fldLock="1"/>
            </w:r>
            <w:r w:rsidR="0086071E">
              <w:rPr>
                <w:bCs/>
                <w:color w:val="000000" w:themeColor="text1"/>
              </w:rPr>
              <w:instrText>ADDIN CSL_CITATION {"citationItems":[{"id":"ITEM-1","itemData":{"DOI":"10.1016/0039-9140(91)80261-W","ISSN":"00399140","abstract":"Polyaniline synthesis by chemical and electrochemical methods is reviewed. The considerable progress which has been made in characterizing and understanding the properties of polyaniline derived from aniline is discussed. Finally, the progress towards technological applications is evaluated. © 1991.","author":[{"dropping-particle":"","family":"Syed","given":"Akheel A.","non-dropping-particle":"","parse-names":false,"suffix":""},{"dropping-particle":"","family":"Dinesan","given":"Maravattickal K.","non-dropping-particle":"","parse-names":false,"suffix":""}],"container-title":"Talanta","id":"ITEM-1","issued":{"date-parts":[["1991"]]},"title":"Review: Polyaniline-A novel polymeric material","type":"article"},"uris":["http://www.mendeley.com/documents/?uuid=4e00edfe-9caf-3bed-98b8-c9d93881affd"]},{"id":"ITEM-2","itemData":{"DOI":"10.1177/0021998313495904","ISSN":"1530793X","abstract":"This study examines the use of polypyrrole and polypyrrole/multi-walled carbon nanotubes composite coatings for corrosion protection of 304 stainless steel in 3% NaCl solution. Polypyrrole and polypyrrole/multi-walled carbon nanotubes composite coatings were electropolymerised on 304 stainless steel surfaces by the potentiodynamic method in aqueous sulphuric acid solutions. The coatings were characterised via cyclic voltammetry, Fourier transform infrared spectroscopy and scanning electron microscopy. The corrosion behaviour of the polymer-coated stainless steel electrodes was investigated in a 3% NaCl solution by open-circuit potential measurements, Tafel polarisation and electrochemical impedance spectroscopy. Potentiodynamic polarisation, impedance measurements and open-circuit potential data revealed that the polypyrrole and polypyrrole/multi-walled carbon nanotubes composite coatings effectively protected the stainless steel substrates from corrosion in chloride solution. However, the corrosion resistance of the substrates was reduced after longer immersion times. © The Author(s) 2013 Reprints and permissions: sagepub.co.uk/journalsPermissions.nav.","author":[{"dropping-particle":"","family":"Ganash","given":"A. A.","non-dropping-particle":"","parse-names":false,"suffix":""}],"container-title":"Journal of Composite Materials","id":"ITEM-2","issued":{"date-parts":[["2014"]]},"title":"Electrochemical synthesis and corrosion behaviour of polypyrrole and polypyrrole/carbon nanotube nanocomposite films","type":"article-journal"},"uris":["http://www.mendeley.com/documents/?uuid=2aa82348-d942-3bdf-bf2b-79e9eb0ee14d"]}],"mendeley":{"formattedCitation":"[1,2]","plainTextFormattedCitation":"[1,2]","previouslyFormattedCitation":"[1,2]"},"properties":{"noteIndex":0},"schema":"https://github.com/citation-style-language/schema/raw/master/csl-citation.json"}</w:instrText>
            </w:r>
            <w:r w:rsidR="0086071E">
              <w:rPr>
                <w:bCs/>
                <w:color w:val="000000" w:themeColor="text1"/>
              </w:rPr>
              <w:fldChar w:fldCharType="separate"/>
            </w:r>
            <w:r w:rsidR="0086071E" w:rsidRPr="0086071E">
              <w:rPr>
                <w:bCs/>
                <w:noProof/>
                <w:color w:val="000000" w:themeColor="text1"/>
              </w:rPr>
              <w:t>[1,2]</w:t>
            </w:r>
            <w:r w:rsidR="0086071E">
              <w:rPr>
                <w:bCs/>
                <w:color w:val="000000" w:themeColor="text1"/>
              </w:rPr>
              <w:fldChar w:fldCharType="end"/>
            </w:r>
            <w:r w:rsidR="0086071E">
              <w:rPr>
                <w:bCs/>
                <w:color w:val="000000" w:themeColor="text1"/>
              </w:rPr>
              <w:t xml:space="preserve">. </w:t>
            </w:r>
            <w:r>
              <w:rPr>
                <w:szCs w:val="24"/>
              </w:rPr>
              <w:t>Polyaniline and polypyrrole, which are the conducting polymers, have been produced by electrochemical and chemical methods in aqueous and non-aqueous media</w:t>
            </w:r>
            <w:r w:rsidR="0086071E">
              <w:rPr>
                <w:szCs w:val="24"/>
              </w:rPr>
              <w:t xml:space="preserve"> </w:t>
            </w:r>
            <w:r w:rsidR="0086071E">
              <w:rPr>
                <w:szCs w:val="24"/>
              </w:rPr>
              <w:fldChar w:fldCharType="begin" w:fldLock="1"/>
            </w:r>
            <w:r w:rsidR="0086071E">
              <w:rPr>
                <w:szCs w:val="24"/>
              </w:rPr>
              <w:instrText>ADDIN CSL_CITATION {"citationItems":[{"id":"ITEM-1","itemData":{"DOI":"10.1039/C39800000397","ISSN":"00224936","abstract":"Thin films of the 'metallic' polymer, poly-pyrrole, when adhered to a platinum electrode surface, can be repeatedly driven between the conducting and insulat-ing state with E\"' near -220 mV us. the sodium chloride calomel electrode. PREVIOUS reports concerning polypyrrole have pointed to the importance of an electrochemical approach for the prepara-tion of stable organic polymers with metallic pr0perties.l f 2 We can now demonstrate that thin films of polypyrrole, when attached to an electrode surface, can be repeatedly driven between the conducting and insulating state. With these results, we report for the first time the electroactive properties of an organic polymer which can have metallic properties. t","author":[{"dropping-particle":"","family":"Diaz","given":"Art F.","non-dropping-particle":"","parse-names":false,"suffix":""},{"dropping-particle":"","family":"Castillo","given":"Juan I.","non-dropping-particle":"","parse-names":false,"suffix":""}],"container-title":"Journal of the Chemical Society - Series Chemical Communications","id":"ITEM-1","issued":{"date-parts":[["1980"]]},"title":"A polymer electrode with variable conductivity: Polypyrrole","type":"article-journal"},"uris":["http://www.mendeley.com/documents/?uuid=597bd7c8-dd3c-3c5d-a0cd-3d5f542271a7"]},{"id":"ITEM-2","itemData":{"DOI":"10.1016/S0032-3861(00)00800-4","ISSN":"00323861","abstract":"The coating of different materials with conducting electroactive polymers (CEP), i.e. polyaniline, polypyrrole, polythiophene, and their derivatives, provided by means of chemical polymerization, is briefly reviewed. The topics covered include the deposition of CEP (i) by bulk oxidative chemical polymerization, (ii) by surface-located polymerization, and (iii) by coating of micro- and nanoparticles. The coating of different materials like polymers, polymer particles, ion-exchange membranes, glass, fiber, textile, soluble matrices, inorganic materials is reviewed. The literature reviewed covers a 5-year period, beginning from 1995. © 2001 Elsevier Science Ltd.","author":[{"dropping-particle":"","family":"Malinauskas","given":"A.","non-dropping-particle":"","parse-names":false,"suffix":""}],"container-title":"Polymer","id":"ITEM-2","issued":{"date-parts":[["2001"]]},"title":"Chemical deposition of conducting polymers","type":"article-journal"},"uris":["http://www.mendeley.com/documents/?uuid=41f319dd-c61e-3d70-9390-94e028c3f0dd"]}],"mendeley":{"formattedCitation":"[3,4]","plainTextFormattedCitation":"[3,4]","previouslyFormattedCitation":"[3,4]"},"properties":{"noteIndex":0},"schema":"https://github.com/citation-style-language/schema/raw/master/csl-citation.json"}</w:instrText>
            </w:r>
            <w:r w:rsidR="0086071E">
              <w:rPr>
                <w:szCs w:val="24"/>
              </w:rPr>
              <w:fldChar w:fldCharType="separate"/>
            </w:r>
            <w:r w:rsidR="0086071E" w:rsidRPr="0086071E">
              <w:rPr>
                <w:noProof/>
                <w:szCs w:val="24"/>
              </w:rPr>
              <w:t>[3,4]</w:t>
            </w:r>
            <w:r w:rsidR="0086071E">
              <w:rPr>
                <w:szCs w:val="24"/>
              </w:rPr>
              <w:fldChar w:fldCharType="end"/>
            </w:r>
            <w:r>
              <w:rPr>
                <w:szCs w:val="24"/>
              </w:rPr>
              <w:t>. However, t</w:t>
            </w:r>
            <w:r w:rsidRPr="00AA1205">
              <w:rPr>
                <w:szCs w:val="24"/>
              </w:rPr>
              <w:t xml:space="preserve">he synthesis of these polymers </w:t>
            </w:r>
            <w:r>
              <w:rPr>
                <w:szCs w:val="24"/>
              </w:rPr>
              <w:t xml:space="preserve">in an aqueous medium may </w:t>
            </w:r>
            <w:r w:rsidRPr="00AA1205">
              <w:rPr>
                <w:szCs w:val="24"/>
              </w:rPr>
              <w:t>result in loss of electroactive sites of the final polymer film</w:t>
            </w:r>
            <w:r w:rsidR="0086071E">
              <w:rPr>
                <w:szCs w:val="24"/>
              </w:rPr>
              <w:t xml:space="preserve">s </w:t>
            </w:r>
            <w:r w:rsidR="0086071E">
              <w:rPr>
                <w:szCs w:val="24"/>
              </w:rPr>
              <w:fldChar w:fldCharType="begin" w:fldLock="1"/>
            </w:r>
            <w:r w:rsidR="0086071E">
              <w:rPr>
                <w:szCs w:val="24"/>
              </w:rPr>
              <w:instrText>ADDIN CSL_CITATION {"citationItems":[{"id":"ITEM-1","itemData":{"DOI":"10.1351/pac200880112377","ISSN":"00334545","abstract":"The key developments in polyaniline-carbon nanotube (PANI-CNT) composites are reviewed. Apart from in situ chemical polymerization and electrochemical deposition, a number of interesting approaches including the use of aniline functionalized CNTs and ultrasound/microwave/γ-radiation initiated polymerization have been used in the preparation of composites. The structure and properties of these composites have been investigated by a variety of techniques including absorption, infrared (IR), Raman, X-ray photoelectron spectroscopy methods, scanning electron and scanning probe microscopy techniques, cyclic voltammetry, and thermogravimetry. The experimental results indicate favorable interaction between PANI and CNTs. The CNT content in these composites controls their conductive, mechanical, and thermal properties. The most interesting characteristic is their easy dispersibility in aqueous solution. The performance evaluation studies of PANI-CNT composites in a number of applications including supercapacitors, fuel cells, sensors, and actuators are highlighted.","author":[{"dropping-particle":"","family":"Gajendran","given":"Pandi","non-dropping-particle":"","parse-names":false,"suffix":""},{"dropping-particle":"","family":"Saraswathi","given":"Ramiah","non-dropping-particle":"","parse-names":false,"suffix":""}],"container-title":"Pure and Applied Chemistry","id":"ITEM-1","issued":{"date-parts":[["2008"]]},"title":"Polyaniline-carbon nanotube composites","type":"paper-conference"},"uris":["http://www.mendeley.com/documents/?uuid=2edcc44f-1d73-3b12-be35-47a1a3ebe896"]}],"mendeley":{"formattedCitation":"[5]","plainTextFormattedCitation":"[5]","previouslyFormattedCitation":"[5]"},"properties":{"noteIndex":0},"schema":"https://github.com/citation-style-language/schema/raw/master/csl-citation.json"}</w:instrText>
            </w:r>
            <w:r w:rsidR="0086071E">
              <w:rPr>
                <w:szCs w:val="24"/>
              </w:rPr>
              <w:fldChar w:fldCharType="separate"/>
            </w:r>
            <w:r w:rsidR="0086071E" w:rsidRPr="0086071E">
              <w:rPr>
                <w:noProof/>
                <w:szCs w:val="24"/>
              </w:rPr>
              <w:t>[5]</w:t>
            </w:r>
            <w:r w:rsidR="0086071E">
              <w:rPr>
                <w:szCs w:val="24"/>
              </w:rPr>
              <w:fldChar w:fldCharType="end"/>
            </w:r>
            <w:r w:rsidRPr="006E5C94">
              <w:rPr>
                <w:bCs/>
                <w:lang w:val="tr-TR"/>
              </w:rPr>
              <w:t>.</w:t>
            </w:r>
            <w:r w:rsidRPr="00AA1205">
              <w:rPr>
                <w:szCs w:val="24"/>
              </w:rPr>
              <w:t xml:space="preserve"> On the other hand, using </w:t>
            </w:r>
            <w:r>
              <w:rPr>
                <w:szCs w:val="24"/>
              </w:rPr>
              <w:t xml:space="preserve">a </w:t>
            </w:r>
            <w:r w:rsidRPr="00AA1205">
              <w:rPr>
                <w:szCs w:val="24"/>
              </w:rPr>
              <w:t>non-</w:t>
            </w:r>
            <w:r>
              <w:rPr>
                <w:szCs w:val="24"/>
              </w:rPr>
              <w:t>aqueous</w:t>
            </w:r>
            <w:r w:rsidRPr="00AA1205">
              <w:rPr>
                <w:szCs w:val="24"/>
              </w:rPr>
              <w:t xml:space="preserve"> medi</w:t>
            </w:r>
            <w:r>
              <w:rPr>
                <w:szCs w:val="24"/>
              </w:rPr>
              <w:t>um</w:t>
            </w:r>
            <w:r w:rsidRPr="00AA1205">
              <w:rPr>
                <w:szCs w:val="24"/>
              </w:rPr>
              <w:t xml:space="preserve"> during electrochemical synthesis can improve not only electrochemical</w:t>
            </w:r>
            <w:r>
              <w:rPr>
                <w:szCs w:val="24"/>
              </w:rPr>
              <w:t xml:space="preserve"> properties</w:t>
            </w:r>
            <w:r w:rsidRPr="00AA1205">
              <w:rPr>
                <w:szCs w:val="24"/>
              </w:rPr>
              <w:t xml:space="preserve"> but also physical properties</w:t>
            </w:r>
            <w:r>
              <w:rPr>
                <w:szCs w:val="24"/>
              </w:rPr>
              <w:t xml:space="preserve"> of the final polymer film</w:t>
            </w:r>
            <w:r w:rsidR="0086071E">
              <w:rPr>
                <w:szCs w:val="24"/>
              </w:rPr>
              <w:t xml:space="preserve">s </w:t>
            </w:r>
            <w:r w:rsidR="0086071E">
              <w:rPr>
                <w:szCs w:val="24"/>
              </w:rPr>
              <w:fldChar w:fldCharType="begin" w:fldLock="1"/>
            </w:r>
            <w:r w:rsidR="0086071E">
              <w:rPr>
                <w:szCs w:val="24"/>
              </w:rPr>
              <w:instrText>ADDIN CSL_CITATION {"citationItems":[{"id":"ITEM-1","itemData":{"DOI":"10.1149/2.059209jes","ISSN":"00134651","abstract":"Electropolymerization from deep eutectic solvents (DES), a green alternative to room temperature ionic liquids, could be a convenient route to the fabrication of organic semiconductors at lower economic and environmental cost which has been barely studied in the literature. This work explores the novel use of choline-based solvents in the electrosynthesis of Polyaniline (PANI), a model conducting polymer. Different mixtures of choline chloride with ethylene glycol (Ethaline), glycerol (Glyceline), and urea (Reline) were prepared for these purposes. PANI was grown and characterized in-situ by Cyclic Voltammetry. Ex situ Scanning Electron Microscopy (SEM) unveiled the formation of dense matrices in the nanoscale from Ethaline and Glyceline but just a bunch of clusters from Reline. The large amounts of ionic and H bond donor species in these formulations, led to conductivities ten times higher than those for aqueous PANI (σ≈63 S · cm -1 ), great reversibility for the transitions between the different redox states of the polymer (indicating efficient charge transport and low amount of charge traps), and a limited stability toward continuous potential cycling in DES (associated to the increase in the water content). Nonetheless, the latter was significantly improved in aqueous media. More generally, the feasibility of electropolymerization processes using DES is demonstrated. © 2012 The Electrochemical Society. All right reserved.","author":[{"dropping-particle":"","family":"Fernandes","given":"Paula M.V.","non-dropping-particle":"","parse-names":false,"suffix":""},{"dropping-particle":"","family":"Campiña","given":"José M.","non-dropping-particle":"","parse-names":false,"suffix":""},{"dropping-particle":"","family":"Pereira","given":"Carlos M.","non-dropping-particle":"","parse-names":false,"suffix":""},{"dropping-particle":"","family":"Silva","given":"Fernando","non-dropping-particle":"","parse-names":false,"suffix":""}],"container-title":"Journal of the Electrochemical Society","id":"ITEM-1","issued":{"date-parts":[["2012"]]},"title":"Electrosynthesis of polyaniline from choline-based deep eutectic solvents: Morphology, stability and electrochromism","type":"article-journal"},"uris":["http://www.mendeley.com/documents/?uuid=dbfa3e90-5ef3-3068-bc1e-47787e4025bb"]}],"mendeley":{"formattedCitation":"[6]","plainTextFormattedCitation":"[6]","previouslyFormattedCitation":"[6]"},"properties":{"noteIndex":0},"schema":"https://github.com/citation-style-language/schema/raw/master/csl-citation.json"}</w:instrText>
            </w:r>
            <w:r w:rsidR="0086071E">
              <w:rPr>
                <w:szCs w:val="24"/>
              </w:rPr>
              <w:fldChar w:fldCharType="separate"/>
            </w:r>
            <w:r w:rsidR="0086071E" w:rsidRPr="0086071E">
              <w:rPr>
                <w:noProof/>
                <w:szCs w:val="24"/>
              </w:rPr>
              <w:t>[6]</w:t>
            </w:r>
            <w:r w:rsidR="0086071E">
              <w:rPr>
                <w:szCs w:val="24"/>
              </w:rPr>
              <w:fldChar w:fldCharType="end"/>
            </w:r>
            <w:r>
              <w:rPr>
                <w:szCs w:val="24"/>
              </w:rPr>
              <w:t>.</w:t>
            </w:r>
            <w:r w:rsidRPr="00AA1205">
              <w:rPr>
                <w:szCs w:val="24"/>
              </w:rPr>
              <w:t xml:space="preserve"> Therefore, this study focused on the synthesis of polyaniline and polypyrrole from deep eutectic solvents under optimal conditions</w:t>
            </w:r>
            <w:r>
              <w:rPr>
                <w:szCs w:val="24"/>
              </w:rPr>
              <w:t>, and t</w:t>
            </w:r>
            <w:r w:rsidRPr="00AA1205">
              <w:rPr>
                <w:szCs w:val="24"/>
              </w:rPr>
              <w:t xml:space="preserve">he findings show that the use of </w:t>
            </w:r>
            <w:r>
              <w:rPr>
                <w:szCs w:val="24"/>
              </w:rPr>
              <w:t xml:space="preserve">a </w:t>
            </w:r>
            <w:r w:rsidRPr="00AA1205">
              <w:rPr>
                <w:szCs w:val="24"/>
              </w:rPr>
              <w:t>non-aqueous medi</w:t>
            </w:r>
            <w:r>
              <w:rPr>
                <w:szCs w:val="24"/>
              </w:rPr>
              <w:t>um</w:t>
            </w:r>
            <w:r w:rsidRPr="00AA1205">
              <w:rPr>
                <w:szCs w:val="24"/>
              </w:rPr>
              <w:t xml:space="preserve"> provides more homogeneous and better electroactive polymer film production than aqueous media.</w:t>
            </w:r>
            <w:r>
              <w:rPr>
                <w:szCs w:val="24"/>
              </w:rPr>
              <w:t xml:space="preserve"> </w:t>
            </w:r>
          </w:p>
          <w:p w14:paraId="458745B8" w14:textId="718A7AAF" w:rsidR="00AA1205" w:rsidRDefault="00AA1205" w:rsidP="00AF3424">
            <w:pPr>
              <w:pStyle w:val="TRANSAffiliation"/>
              <w:jc w:val="left"/>
              <w:rPr>
                <w:szCs w:val="24"/>
              </w:rPr>
            </w:pPr>
          </w:p>
          <w:p w14:paraId="07689FA7" w14:textId="77777777" w:rsidR="00AA1205" w:rsidRDefault="00AA1205" w:rsidP="00AF3424">
            <w:pPr>
              <w:pStyle w:val="TRANSAffiliation"/>
              <w:jc w:val="left"/>
              <w:rPr>
                <w:szCs w:val="24"/>
              </w:rPr>
            </w:pPr>
          </w:p>
          <w:p w14:paraId="54A154E0" w14:textId="1786EA60" w:rsidR="00AA1205" w:rsidRPr="00AA1205" w:rsidRDefault="00AA1205" w:rsidP="00AF3424">
            <w:pPr>
              <w:pStyle w:val="TRANSAffiliation"/>
              <w:jc w:val="left"/>
              <w:rPr>
                <w:sz w:val="20"/>
              </w:rPr>
            </w:pPr>
            <w:r w:rsidRPr="00AA1205">
              <w:rPr>
                <w:b/>
                <w:bCs/>
                <w:sz w:val="20"/>
              </w:rPr>
              <w:t>Keywords:</w:t>
            </w:r>
            <w:r w:rsidRPr="00AA1205">
              <w:rPr>
                <w:sz w:val="20"/>
              </w:rPr>
              <w:t xml:space="preserve"> </w:t>
            </w:r>
            <w:r w:rsidRPr="00AA1205">
              <w:rPr>
                <w:i/>
                <w:iCs/>
                <w:sz w:val="20"/>
              </w:rPr>
              <w:t>Conducting polymers</w:t>
            </w:r>
            <w:r w:rsidR="003F05CC">
              <w:rPr>
                <w:i/>
                <w:iCs/>
                <w:sz w:val="20"/>
              </w:rPr>
              <w:t>;</w:t>
            </w:r>
            <w:r w:rsidRPr="00AA1205">
              <w:rPr>
                <w:i/>
                <w:iCs/>
                <w:sz w:val="20"/>
              </w:rPr>
              <w:t xml:space="preserve"> </w:t>
            </w:r>
            <w:proofErr w:type="spellStart"/>
            <w:r w:rsidRPr="00AA1205">
              <w:rPr>
                <w:i/>
                <w:iCs/>
                <w:sz w:val="20"/>
              </w:rPr>
              <w:t>Polynailine</w:t>
            </w:r>
            <w:proofErr w:type="spellEnd"/>
            <w:r w:rsidR="003F05CC">
              <w:rPr>
                <w:i/>
                <w:iCs/>
                <w:sz w:val="20"/>
              </w:rPr>
              <w:t>;</w:t>
            </w:r>
            <w:r w:rsidRPr="00AA1205">
              <w:rPr>
                <w:i/>
                <w:iCs/>
                <w:sz w:val="20"/>
              </w:rPr>
              <w:t xml:space="preserve"> Polypyrrole</w:t>
            </w:r>
            <w:r w:rsidR="003F05CC">
              <w:rPr>
                <w:i/>
                <w:iCs/>
                <w:sz w:val="20"/>
              </w:rPr>
              <w:t>;</w:t>
            </w:r>
            <w:r w:rsidRPr="00AA1205">
              <w:rPr>
                <w:i/>
                <w:iCs/>
                <w:sz w:val="20"/>
              </w:rPr>
              <w:t xml:space="preserve"> Deep eutectic solvents</w:t>
            </w:r>
          </w:p>
          <w:p w14:paraId="109F1148" w14:textId="670D25B5" w:rsidR="00AA1205" w:rsidRPr="001C669B" w:rsidRDefault="00AA1205" w:rsidP="00AF3424">
            <w:pPr>
              <w:pStyle w:val="TRANSAffiliation"/>
              <w:jc w:val="left"/>
              <w:rPr>
                <w:szCs w:val="24"/>
              </w:rPr>
            </w:pPr>
          </w:p>
        </w:tc>
      </w:tr>
      <w:tr w:rsidR="001558FC" w:rsidRPr="00F56331" w14:paraId="6A0FB242" w14:textId="77777777" w:rsidTr="0085201C">
        <w:trPr>
          <w:trHeight w:val="684"/>
        </w:trPr>
        <w:tc>
          <w:tcPr>
            <w:tcW w:w="10006" w:type="dxa"/>
            <w:shd w:val="clear" w:color="auto" w:fill="FFFFFF" w:themeFill="background1"/>
          </w:tcPr>
          <w:p w14:paraId="6824E26F" w14:textId="77777777" w:rsidR="001558FC" w:rsidRPr="007C0293" w:rsidRDefault="001558FC" w:rsidP="00432B5A">
            <w:pPr>
              <w:pStyle w:val="TRANSAffiliation"/>
              <w:jc w:val="both"/>
              <w:rPr>
                <w:i/>
                <w:sz w:val="20"/>
              </w:rPr>
            </w:pPr>
          </w:p>
        </w:tc>
      </w:tr>
    </w:tbl>
    <w:p w14:paraId="19F4E2CE" w14:textId="77777777" w:rsidR="002C018E" w:rsidRDefault="002C018E" w:rsidP="00D63A79">
      <w:pPr>
        <w:spacing w:after="0"/>
        <w:rPr>
          <w:rFonts w:ascii="Times New Roman" w:hAnsi="Times New Roman" w:cs="Times New Roman"/>
        </w:rPr>
      </w:pPr>
    </w:p>
    <w:p w14:paraId="6A70E17A" w14:textId="73AA4128" w:rsidR="00B976E8" w:rsidRDefault="00F803B1" w:rsidP="00EE3699">
      <w:pPr>
        <w:spacing w:after="0" w:line="23" w:lineRule="atLeast"/>
        <w:jc w:val="both"/>
        <w:rPr>
          <w:rFonts w:ascii="Times New Roman" w:eastAsia="Times New Roman" w:hAnsi="Times New Roman" w:cs="Times New Roman"/>
          <w:color w:val="FF0000"/>
          <w:shd w:val="clear" w:color="auto" w:fill="FFFFFF"/>
          <w:lang w:val="en-US" w:eastAsia="tr-TR"/>
        </w:rPr>
      </w:pPr>
      <w:r w:rsidRPr="005C56FC">
        <w:rPr>
          <w:rFonts w:ascii="Times New Roman" w:hAnsi="Times New Roman" w:cs="Times New Roman"/>
          <w:b/>
          <w:sz w:val="24"/>
          <w:szCs w:val="24"/>
          <w:lang w:val="en-US" w:eastAsia="tr-TR"/>
        </w:rPr>
        <w:t>References</w:t>
      </w:r>
      <w:r w:rsidR="00B976E8" w:rsidRPr="005C56FC">
        <w:rPr>
          <w:rFonts w:ascii="Times New Roman" w:hAnsi="Times New Roman" w:cs="Times New Roman"/>
          <w:b/>
          <w:sz w:val="24"/>
          <w:szCs w:val="24"/>
          <w:lang w:val="en-US" w:eastAsia="tr-TR"/>
        </w:rPr>
        <w:t xml:space="preserve"> </w:t>
      </w:r>
    </w:p>
    <w:p w14:paraId="52C4B2E4" w14:textId="25D61B10" w:rsidR="0007224B" w:rsidRDefault="0007224B" w:rsidP="00F803B1">
      <w:pPr>
        <w:jc w:val="both"/>
        <w:rPr>
          <w:rFonts w:ascii="Times New Roman" w:hAnsi="Times New Roman" w:cs="Times New Roman"/>
          <w:b/>
          <w:highlight w:val="yellow"/>
          <w:lang w:val="en-US" w:eastAsia="tr-TR"/>
        </w:rPr>
      </w:pPr>
    </w:p>
    <w:p w14:paraId="58AC197F" w14:textId="2C661E0E" w:rsidR="0086071E" w:rsidRPr="0086071E" w:rsidRDefault="0086071E" w:rsidP="0086071E">
      <w:pPr>
        <w:widowControl w:val="0"/>
        <w:autoSpaceDE w:val="0"/>
        <w:autoSpaceDN w:val="0"/>
        <w:adjustRightInd w:val="0"/>
        <w:ind w:left="640" w:hanging="640"/>
        <w:rPr>
          <w:rFonts w:ascii="Times New Roman" w:hAnsi="Times New Roman" w:cs="Times New Roman"/>
          <w:noProof/>
          <w:szCs w:val="24"/>
        </w:rPr>
      </w:pPr>
      <w:r>
        <w:rPr>
          <w:rFonts w:ascii="Times New Roman" w:hAnsi="Times New Roman" w:cs="Times New Roman"/>
          <w:b/>
          <w:highlight w:val="yellow"/>
          <w:lang w:val="en-US" w:eastAsia="tr-TR"/>
        </w:rPr>
        <w:fldChar w:fldCharType="begin" w:fldLock="1"/>
      </w:r>
      <w:r>
        <w:rPr>
          <w:rFonts w:ascii="Times New Roman" w:hAnsi="Times New Roman" w:cs="Times New Roman"/>
          <w:b/>
          <w:highlight w:val="yellow"/>
          <w:lang w:val="en-US" w:eastAsia="tr-TR"/>
        </w:rPr>
        <w:instrText xml:space="preserve">ADDIN Mendeley Bibliography CSL_BIBLIOGRAPHY </w:instrText>
      </w:r>
      <w:r>
        <w:rPr>
          <w:rFonts w:ascii="Times New Roman" w:hAnsi="Times New Roman" w:cs="Times New Roman"/>
          <w:b/>
          <w:highlight w:val="yellow"/>
          <w:lang w:val="en-US" w:eastAsia="tr-TR"/>
        </w:rPr>
        <w:fldChar w:fldCharType="separate"/>
      </w:r>
      <w:r w:rsidRPr="0086071E">
        <w:rPr>
          <w:rFonts w:ascii="Times New Roman" w:hAnsi="Times New Roman" w:cs="Times New Roman"/>
          <w:noProof/>
          <w:szCs w:val="24"/>
        </w:rPr>
        <w:t>[1]</w:t>
      </w:r>
      <w:r w:rsidRPr="0086071E">
        <w:rPr>
          <w:rFonts w:ascii="Times New Roman" w:hAnsi="Times New Roman" w:cs="Times New Roman"/>
          <w:noProof/>
          <w:szCs w:val="24"/>
        </w:rPr>
        <w:tab/>
        <w:t>A.A. Syed, M.K. Dinesan, Review: Polyaniline-A novel polymeric material, Talanta. (1991). doi:10.1016/0039-9140(91)80261-W.</w:t>
      </w:r>
    </w:p>
    <w:p w14:paraId="5D5B0F1A" w14:textId="77777777" w:rsidR="0086071E" w:rsidRPr="0086071E" w:rsidRDefault="0086071E" w:rsidP="0086071E">
      <w:pPr>
        <w:widowControl w:val="0"/>
        <w:autoSpaceDE w:val="0"/>
        <w:autoSpaceDN w:val="0"/>
        <w:adjustRightInd w:val="0"/>
        <w:ind w:left="640" w:hanging="640"/>
        <w:rPr>
          <w:rFonts w:ascii="Times New Roman" w:hAnsi="Times New Roman" w:cs="Times New Roman"/>
          <w:noProof/>
          <w:szCs w:val="24"/>
        </w:rPr>
      </w:pPr>
      <w:r w:rsidRPr="0086071E">
        <w:rPr>
          <w:rFonts w:ascii="Times New Roman" w:hAnsi="Times New Roman" w:cs="Times New Roman"/>
          <w:noProof/>
          <w:szCs w:val="24"/>
        </w:rPr>
        <w:t>[2]</w:t>
      </w:r>
      <w:r w:rsidRPr="0086071E">
        <w:rPr>
          <w:rFonts w:ascii="Times New Roman" w:hAnsi="Times New Roman" w:cs="Times New Roman"/>
          <w:noProof/>
          <w:szCs w:val="24"/>
        </w:rPr>
        <w:tab/>
        <w:t>A.A. Ganash, Electrochemical synthesis and corrosion behaviour of polypyrrole and polypyrrole/carbon nanotube nanocomposite films, J. Compos. Mater. (2014). doi:10.1177/0021998313495904.</w:t>
      </w:r>
    </w:p>
    <w:p w14:paraId="095F3CDA" w14:textId="77777777" w:rsidR="0086071E" w:rsidRPr="0086071E" w:rsidRDefault="0086071E" w:rsidP="0086071E">
      <w:pPr>
        <w:widowControl w:val="0"/>
        <w:autoSpaceDE w:val="0"/>
        <w:autoSpaceDN w:val="0"/>
        <w:adjustRightInd w:val="0"/>
        <w:ind w:left="640" w:hanging="640"/>
        <w:rPr>
          <w:rFonts w:ascii="Times New Roman" w:hAnsi="Times New Roman" w:cs="Times New Roman"/>
          <w:noProof/>
          <w:szCs w:val="24"/>
        </w:rPr>
      </w:pPr>
      <w:r w:rsidRPr="0086071E">
        <w:rPr>
          <w:rFonts w:ascii="Times New Roman" w:hAnsi="Times New Roman" w:cs="Times New Roman"/>
          <w:noProof/>
          <w:szCs w:val="24"/>
        </w:rPr>
        <w:t>[3]</w:t>
      </w:r>
      <w:r w:rsidRPr="0086071E">
        <w:rPr>
          <w:rFonts w:ascii="Times New Roman" w:hAnsi="Times New Roman" w:cs="Times New Roman"/>
          <w:noProof/>
          <w:szCs w:val="24"/>
        </w:rPr>
        <w:tab/>
        <w:t>A.F. Diaz, J.I. Castillo, A polymer electrode with variable conductivity: Polypyrrole, J. Chem. Soc. - Ser. Chem. Commun. (1980). doi:10.1039/C39800000397.</w:t>
      </w:r>
    </w:p>
    <w:p w14:paraId="25AE39F5" w14:textId="77777777" w:rsidR="0086071E" w:rsidRPr="0086071E" w:rsidRDefault="0086071E" w:rsidP="0086071E">
      <w:pPr>
        <w:widowControl w:val="0"/>
        <w:autoSpaceDE w:val="0"/>
        <w:autoSpaceDN w:val="0"/>
        <w:adjustRightInd w:val="0"/>
        <w:ind w:left="640" w:hanging="640"/>
        <w:rPr>
          <w:rFonts w:ascii="Times New Roman" w:hAnsi="Times New Roman" w:cs="Times New Roman"/>
          <w:noProof/>
          <w:szCs w:val="24"/>
        </w:rPr>
      </w:pPr>
      <w:r w:rsidRPr="0086071E">
        <w:rPr>
          <w:rFonts w:ascii="Times New Roman" w:hAnsi="Times New Roman" w:cs="Times New Roman"/>
          <w:noProof/>
          <w:szCs w:val="24"/>
        </w:rPr>
        <w:t>[4]</w:t>
      </w:r>
      <w:r w:rsidRPr="0086071E">
        <w:rPr>
          <w:rFonts w:ascii="Times New Roman" w:hAnsi="Times New Roman" w:cs="Times New Roman"/>
          <w:noProof/>
          <w:szCs w:val="24"/>
        </w:rPr>
        <w:tab/>
        <w:t>A. Malinauskas, Chemical deposition of conducting polymers, Polymer (Guildf). (2001). doi:10.1016/S0032-3861(00)00800-4.</w:t>
      </w:r>
    </w:p>
    <w:p w14:paraId="27F23FC7" w14:textId="77777777" w:rsidR="0086071E" w:rsidRPr="0086071E" w:rsidRDefault="0086071E" w:rsidP="0086071E">
      <w:pPr>
        <w:widowControl w:val="0"/>
        <w:autoSpaceDE w:val="0"/>
        <w:autoSpaceDN w:val="0"/>
        <w:adjustRightInd w:val="0"/>
        <w:ind w:left="640" w:hanging="640"/>
        <w:rPr>
          <w:rFonts w:ascii="Times New Roman" w:hAnsi="Times New Roman" w:cs="Times New Roman"/>
          <w:noProof/>
          <w:szCs w:val="24"/>
        </w:rPr>
      </w:pPr>
      <w:r w:rsidRPr="0086071E">
        <w:rPr>
          <w:rFonts w:ascii="Times New Roman" w:hAnsi="Times New Roman" w:cs="Times New Roman"/>
          <w:noProof/>
          <w:szCs w:val="24"/>
        </w:rPr>
        <w:t>[5]</w:t>
      </w:r>
      <w:r w:rsidRPr="0086071E">
        <w:rPr>
          <w:rFonts w:ascii="Times New Roman" w:hAnsi="Times New Roman" w:cs="Times New Roman"/>
          <w:noProof/>
          <w:szCs w:val="24"/>
        </w:rPr>
        <w:tab/>
        <w:t>P. Gajendran, R. Saraswathi, Polyaniline-carbon nanotube composites, in: Pure Appl. Chem., 2008. doi:10.1351/pac200880112377.</w:t>
      </w:r>
    </w:p>
    <w:p w14:paraId="13856B9E" w14:textId="77777777" w:rsidR="0086071E" w:rsidRPr="0086071E" w:rsidRDefault="0086071E" w:rsidP="0086071E">
      <w:pPr>
        <w:widowControl w:val="0"/>
        <w:autoSpaceDE w:val="0"/>
        <w:autoSpaceDN w:val="0"/>
        <w:adjustRightInd w:val="0"/>
        <w:ind w:left="640" w:hanging="640"/>
        <w:rPr>
          <w:rFonts w:ascii="Times New Roman" w:hAnsi="Times New Roman" w:cs="Times New Roman"/>
          <w:noProof/>
        </w:rPr>
      </w:pPr>
      <w:r w:rsidRPr="0086071E">
        <w:rPr>
          <w:rFonts w:ascii="Times New Roman" w:hAnsi="Times New Roman" w:cs="Times New Roman"/>
          <w:noProof/>
          <w:szCs w:val="24"/>
        </w:rPr>
        <w:t>[6]</w:t>
      </w:r>
      <w:r w:rsidRPr="0086071E">
        <w:rPr>
          <w:rFonts w:ascii="Times New Roman" w:hAnsi="Times New Roman" w:cs="Times New Roman"/>
          <w:noProof/>
          <w:szCs w:val="24"/>
        </w:rPr>
        <w:tab/>
        <w:t>P.M.V. Fernandes, J.M. Campiña, C.M. Pereira, F. Silva, Electrosynthesis of polyaniline from choline-based deep eutectic solvents: Morphology, stability and electrochromism, J. Electrochem. Soc. (2012). doi:10.1149/2.059209jes.</w:t>
      </w:r>
    </w:p>
    <w:p w14:paraId="21D8F15B" w14:textId="05551728" w:rsidR="005C56FC" w:rsidRPr="00EC1C7D" w:rsidRDefault="0086071E" w:rsidP="00F803B1">
      <w:pPr>
        <w:jc w:val="both"/>
        <w:rPr>
          <w:rFonts w:ascii="Times New Roman" w:hAnsi="Times New Roman" w:cs="Times New Roman"/>
          <w:b/>
          <w:highlight w:val="yellow"/>
          <w:lang w:val="en-US" w:eastAsia="tr-TR"/>
        </w:rPr>
      </w:pPr>
      <w:r>
        <w:rPr>
          <w:rFonts w:ascii="Times New Roman" w:hAnsi="Times New Roman" w:cs="Times New Roman"/>
          <w:b/>
          <w:highlight w:val="yellow"/>
          <w:lang w:val="en-US" w:eastAsia="tr-TR"/>
        </w:rPr>
        <w:fldChar w:fldCharType="end"/>
      </w:r>
    </w:p>
    <w:sectPr w:rsidR="005C56FC" w:rsidRPr="00EC1C7D" w:rsidSect="008E75EF">
      <w:footerReference w:type="first" r:id="rId10"/>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9D64" w14:textId="77777777" w:rsidR="00B80C7C" w:rsidRDefault="00B80C7C" w:rsidP="00A86FE2">
      <w:pPr>
        <w:spacing w:after="0"/>
      </w:pPr>
      <w:r>
        <w:separator/>
      </w:r>
    </w:p>
  </w:endnote>
  <w:endnote w:type="continuationSeparator" w:id="0">
    <w:p w14:paraId="7C680F66" w14:textId="77777777" w:rsidR="00B80C7C" w:rsidRDefault="00B80C7C"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Yu Gothic"/>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i/>
        <w:iCs/>
        <w:sz w:val="20"/>
        <w:szCs w:val="20"/>
      </w:rPr>
      <w:id w:val="628519468"/>
      <w:docPartObj>
        <w:docPartGallery w:val="Page Numbers (Bottom of Page)"/>
        <w:docPartUnique/>
      </w:docPartObj>
    </w:sdtPr>
    <w:sdtContent>
      <w:p w14:paraId="2D98FAE3" w14:textId="77777777" w:rsidR="003F05CC" w:rsidRPr="00857CE7" w:rsidRDefault="003F05CC" w:rsidP="003F05CC">
        <w:pPr>
          <w:pStyle w:val="Footer"/>
          <w:rPr>
            <w:rFonts w:ascii="Times New Roman" w:hAnsi="Times New Roman" w:cs="Times New Roman"/>
            <w:i/>
            <w:iCs/>
            <w:sz w:val="20"/>
            <w:szCs w:val="20"/>
          </w:rPr>
        </w:pPr>
        <w:proofErr w:type="spellStart"/>
        <w:r w:rsidRPr="00857CE7">
          <w:rPr>
            <w:rFonts w:ascii="Times New Roman" w:hAnsi="Times New Roman" w:cs="Times New Roman"/>
            <w:i/>
            <w:iCs/>
            <w:sz w:val="20"/>
            <w:szCs w:val="20"/>
          </w:rPr>
          <w:t>Corresponding</w:t>
        </w:r>
        <w:proofErr w:type="spellEnd"/>
        <w:r w:rsidRPr="00857CE7">
          <w:rPr>
            <w:rFonts w:ascii="Times New Roman" w:hAnsi="Times New Roman" w:cs="Times New Roman"/>
            <w:i/>
            <w:iCs/>
            <w:sz w:val="20"/>
            <w:szCs w:val="20"/>
          </w:rPr>
          <w:t xml:space="preserve"> Author: asumanunal@karatekin.edu.tr</w:t>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66949" w14:textId="77777777" w:rsidR="00B80C7C" w:rsidRDefault="00B80C7C" w:rsidP="00A86FE2">
      <w:pPr>
        <w:spacing w:after="0"/>
      </w:pPr>
      <w:r>
        <w:separator/>
      </w:r>
    </w:p>
  </w:footnote>
  <w:footnote w:type="continuationSeparator" w:id="0">
    <w:p w14:paraId="3C33F3BA" w14:textId="77777777" w:rsidR="00B80C7C" w:rsidRDefault="00B80C7C" w:rsidP="00A86F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586617770">
    <w:abstractNumId w:val="17"/>
  </w:num>
  <w:num w:numId="2" w16cid:durableId="1656949861">
    <w:abstractNumId w:val="11"/>
  </w:num>
  <w:num w:numId="3" w16cid:durableId="2126120851">
    <w:abstractNumId w:val="8"/>
  </w:num>
  <w:num w:numId="4" w16cid:durableId="1552154765">
    <w:abstractNumId w:val="0"/>
  </w:num>
  <w:num w:numId="5" w16cid:durableId="1185022728">
    <w:abstractNumId w:val="31"/>
  </w:num>
  <w:num w:numId="6" w16cid:durableId="1568957000">
    <w:abstractNumId w:val="10"/>
  </w:num>
  <w:num w:numId="7" w16cid:durableId="59250504">
    <w:abstractNumId w:val="4"/>
  </w:num>
  <w:num w:numId="8" w16cid:durableId="1445807436">
    <w:abstractNumId w:val="18"/>
  </w:num>
  <w:num w:numId="9" w16cid:durableId="523370774">
    <w:abstractNumId w:val="26"/>
  </w:num>
  <w:num w:numId="10" w16cid:durableId="2131361857">
    <w:abstractNumId w:val="22"/>
  </w:num>
  <w:num w:numId="11" w16cid:durableId="1242105228">
    <w:abstractNumId w:val="12"/>
  </w:num>
  <w:num w:numId="12" w16cid:durableId="429200310">
    <w:abstractNumId w:val="3"/>
  </w:num>
  <w:num w:numId="13" w16cid:durableId="2070421694">
    <w:abstractNumId w:val="23"/>
  </w:num>
  <w:num w:numId="14" w16cid:durableId="500855615">
    <w:abstractNumId w:val="32"/>
  </w:num>
  <w:num w:numId="15" w16cid:durableId="639001573">
    <w:abstractNumId w:val="34"/>
  </w:num>
  <w:num w:numId="16" w16cid:durableId="1484393804">
    <w:abstractNumId w:val="35"/>
  </w:num>
  <w:num w:numId="17" w16cid:durableId="646863276">
    <w:abstractNumId w:val="13"/>
  </w:num>
  <w:num w:numId="18" w16cid:durableId="1259799401">
    <w:abstractNumId w:val="28"/>
  </w:num>
  <w:num w:numId="19" w16cid:durableId="1107046788">
    <w:abstractNumId w:val="30"/>
  </w:num>
  <w:num w:numId="20" w16cid:durableId="1058554253">
    <w:abstractNumId w:val="9"/>
  </w:num>
  <w:num w:numId="21" w16cid:durableId="1784615970">
    <w:abstractNumId w:val="19"/>
  </w:num>
  <w:num w:numId="22" w16cid:durableId="206527929">
    <w:abstractNumId w:val="6"/>
  </w:num>
  <w:num w:numId="23" w16cid:durableId="1294796339">
    <w:abstractNumId w:val="25"/>
  </w:num>
  <w:num w:numId="24" w16cid:durableId="1154026550">
    <w:abstractNumId w:val="2"/>
  </w:num>
  <w:num w:numId="25" w16cid:durableId="979580105">
    <w:abstractNumId w:val="7"/>
  </w:num>
  <w:num w:numId="26" w16cid:durableId="248319279">
    <w:abstractNumId w:val="16"/>
  </w:num>
  <w:num w:numId="27" w16cid:durableId="2125034645">
    <w:abstractNumId w:val="15"/>
  </w:num>
  <w:num w:numId="28" w16cid:durableId="899750358">
    <w:abstractNumId w:val="29"/>
  </w:num>
  <w:num w:numId="29" w16cid:durableId="1408844895">
    <w:abstractNumId w:val="33"/>
  </w:num>
  <w:num w:numId="30" w16cid:durableId="1226795947">
    <w:abstractNumId w:val="20"/>
  </w:num>
  <w:num w:numId="31" w16cid:durableId="1521581970">
    <w:abstractNumId w:val="21"/>
  </w:num>
  <w:num w:numId="32" w16cid:durableId="12119641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3603764">
    <w:abstractNumId w:val="27"/>
  </w:num>
  <w:num w:numId="34" w16cid:durableId="835532523">
    <w:abstractNumId w:val="5"/>
  </w:num>
  <w:num w:numId="35" w16cid:durableId="199802374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NKwFAMRb9Sot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3FE8"/>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1224"/>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05CC"/>
    <w:rsid w:val="003F1FCB"/>
    <w:rsid w:val="003F6A44"/>
    <w:rsid w:val="003F6CB6"/>
    <w:rsid w:val="003F7099"/>
    <w:rsid w:val="004020EB"/>
    <w:rsid w:val="004021CF"/>
    <w:rsid w:val="004050E8"/>
    <w:rsid w:val="004051C9"/>
    <w:rsid w:val="00407EEA"/>
    <w:rsid w:val="004116D0"/>
    <w:rsid w:val="00413097"/>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52F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C56FC"/>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772"/>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6C4D"/>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71E"/>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205"/>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0C7C"/>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C634A"/>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1870"/>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NoList"/>
    <w:uiPriority w:val="99"/>
    <w:semiHidden/>
    <w:unhideWhenUsed/>
    <w:rsid w:val="00074338"/>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1882</Words>
  <Characters>10731</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Asuman ÜNAL</cp:lastModifiedBy>
  <cp:revision>18</cp:revision>
  <cp:lastPrinted>2020-01-30T11:06:00Z</cp:lastPrinted>
  <dcterms:created xsi:type="dcterms:W3CDTF">2022-03-26T09:11:00Z</dcterms:created>
  <dcterms:modified xsi:type="dcterms:W3CDTF">2022-09-07T06:17:00Z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http://www.zotero.org/styles/electrochemistry-communications</vt:lpwstr>
  </property>
  <property fmtid="{D5CDD505-2E9C-101B-9397-08002B2CF9AE}" pid="9" name="Mendeley Recent Style Name 3_1">
    <vt:lpwstr>Electrochemistry Communications</vt:lpwstr>
  </property>
  <property fmtid="{D5CDD505-2E9C-101B-9397-08002B2CF9AE}" pid="10" name="Mendeley Recent Style Id 4_1">
    <vt:lpwstr>http://www.zotero.org/styles/journal-of-the-electrochemical-society</vt:lpwstr>
  </property>
  <property fmtid="{D5CDD505-2E9C-101B-9397-08002B2CF9AE}" pid="11" name="Mendeley Recent Style Name 4_1">
    <vt:lpwstr>Journal of The Electrochemical Society</vt:lpwstr>
  </property>
  <property fmtid="{D5CDD505-2E9C-101B-9397-08002B2CF9AE}" pid="12" name="Mendeley Recent Style Id 5_1">
    <vt:lpwstr>http://www.zotero.org/styles/journal-of-the-american-chemical-society</vt:lpwstr>
  </property>
  <property fmtid="{D5CDD505-2E9C-101B-9397-08002B2CF9AE}" pid="13" name="Mendeley Recent Style Name 5_1">
    <vt:lpwstr>Journal of the American Chemical Society</vt:lpwstr>
  </property>
  <property fmtid="{D5CDD505-2E9C-101B-9397-08002B2CF9AE}" pid="14" name="Mendeley Recent Style Id 6_1">
    <vt:lpwstr>http://www.zotero.org/styles/surface-and-coatings-technology</vt:lpwstr>
  </property>
  <property fmtid="{D5CDD505-2E9C-101B-9397-08002B2CF9AE}" pid="15" name="Mendeley Recent Style Name 6_1">
    <vt:lpwstr>Surface &amp; Coatings Technology</vt:lpwstr>
  </property>
  <property fmtid="{D5CDD505-2E9C-101B-9397-08002B2CF9AE}" pid="16" name="Mendeley Recent Style Id 7_1">
    <vt:lpwstr>http://www.zotero.org/styles/taylor-and-francis-acs</vt:lpwstr>
  </property>
  <property fmtid="{D5CDD505-2E9C-101B-9397-08002B2CF9AE}" pid="17" name="Mendeley Recent Style Name 7_1">
    <vt:lpwstr>Taylor &amp; Francis - American Chemical Society</vt:lpwstr>
  </property>
  <property fmtid="{D5CDD505-2E9C-101B-9397-08002B2CF9AE}" pid="18" name="Mendeley Recent Style Id 8_1">
    <vt:lpwstr>http://www.zotero.org/styles/turkiye-bilimsel-ve-teknolojik-arastirma-kurumu</vt:lpwstr>
  </property>
  <property fmtid="{D5CDD505-2E9C-101B-9397-08002B2CF9AE}" pid="19" name="Mendeley Recent Style Name 8_1">
    <vt:lpwstr>TÜBİTAK (Türkiye Bilimsel ve Teknolojik Araştırma Kurumu) (Turkish)</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http://www.zotero.org/styles/electrochemistry-communications</vt:lpwstr>
  </property>
  <property fmtid="{D5CDD505-2E9C-101B-9397-08002B2CF9AE}" pid="24" name="Mendeley Unique User Id_1">
    <vt:lpwstr>ff86f557-4508-379c-8b88-3855135a4e5a</vt:lpwstr>
  </property>
</Properties>
</file>