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A8" w:rsidRPr="00E2394C" w:rsidRDefault="00D764A8" w:rsidP="00D764A8">
      <w:pPr>
        <w:spacing w:after="0" w:line="240" w:lineRule="auto"/>
        <w:jc w:val="center"/>
        <w:rPr>
          <w:rFonts w:ascii="Times New Roman" w:eastAsia="Calibri" w:hAnsi="Times New Roman" w:cs="Times New Roman"/>
          <w:b/>
          <w:bCs/>
          <w:sz w:val="24"/>
          <w:szCs w:val="24"/>
        </w:rPr>
      </w:pPr>
      <w:bookmarkStart w:id="0" w:name="_Toc92819347"/>
      <w:r w:rsidRPr="00E2394C">
        <w:rPr>
          <w:rFonts w:ascii="Times New Roman" w:eastAsia="Calibri" w:hAnsi="Times New Roman" w:cs="Times New Roman"/>
          <w:b/>
          <w:bCs/>
          <w:sz w:val="24"/>
          <w:szCs w:val="24"/>
        </w:rPr>
        <w:t>BY</w:t>
      </w:r>
    </w:p>
    <w:p w:rsidR="00D764A8" w:rsidRPr="00E2394C" w:rsidRDefault="00D764A8" w:rsidP="00D764A8">
      <w:pPr>
        <w:spacing w:after="0" w:line="240" w:lineRule="auto"/>
        <w:jc w:val="center"/>
        <w:rPr>
          <w:rFonts w:ascii="Times New Roman" w:eastAsia="Calibri" w:hAnsi="Times New Roman" w:cs="Times New Roman"/>
          <w:b/>
          <w:bCs/>
          <w:sz w:val="24"/>
          <w:szCs w:val="24"/>
          <w:lang w:bidi="ar-IQ"/>
        </w:rPr>
      </w:pPr>
    </w:p>
    <w:p w:rsidR="00D764A8" w:rsidRPr="00E2394C" w:rsidRDefault="00D764A8" w:rsidP="00D764A8">
      <w:pPr>
        <w:spacing w:after="0" w:line="240" w:lineRule="auto"/>
        <w:jc w:val="center"/>
        <w:rPr>
          <w:rFonts w:ascii="Times New Roman" w:eastAsia="Calibri" w:hAnsi="Times New Roman" w:cs="Times New Roman"/>
          <w:b/>
          <w:bCs/>
          <w:sz w:val="24"/>
          <w:szCs w:val="24"/>
          <w:u w:val="single"/>
        </w:rPr>
      </w:pPr>
      <w:r w:rsidRPr="00E2394C">
        <w:rPr>
          <w:rFonts w:ascii="Times New Roman" w:hAnsi="Times New Roman" w:cs="Times New Roman"/>
          <w:b/>
          <w:bCs/>
          <w:sz w:val="24"/>
          <w:szCs w:val="24"/>
        </w:rPr>
        <w:t>HAYDER HAMEED KADHIM SHUBBAR</w:t>
      </w:r>
    </w:p>
    <w:p w:rsidR="00D764A8" w:rsidRPr="00E2394C" w:rsidRDefault="00D764A8" w:rsidP="00D764A8">
      <w:pPr>
        <w:spacing w:after="0" w:line="240" w:lineRule="auto"/>
        <w:jc w:val="center"/>
        <w:rPr>
          <w:rFonts w:ascii="Times New Roman" w:eastAsia="Calibri" w:hAnsi="Times New Roman" w:cs="Times New Roman"/>
          <w:b/>
          <w:bCs/>
          <w:sz w:val="24"/>
          <w:szCs w:val="24"/>
          <w:lang w:bidi="ar-IQ"/>
        </w:rPr>
      </w:pPr>
    </w:p>
    <w:p w:rsidR="00D764A8" w:rsidRPr="00E2394C" w:rsidRDefault="00D764A8" w:rsidP="00D764A8">
      <w:pPr>
        <w:spacing w:after="0" w:line="240" w:lineRule="auto"/>
        <w:jc w:val="center"/>
        <w:rPr>
          <w:rFonts w:ascii="Times New Roman" w:eastAsia="Calibri" w:hAnsi="Times New Roman" w:cs="Times New Roman"/>
          <w:b/>
          <w:bCs/>
          <w:sz w:val="24"/>
          <w:szCs w:val="24"/>
        </w:rPr>
      </w:pPr>
      <w:bookmarkStart w:id="1" w:name="_GoBack"/>
      <w:bookmarkEnd w:id="1"/>
      <w:r w:rsidRPr="00E2394C">
        <w:rPr>
          <w:rFonts w:ascii="Times New Roman" w:eastAsia="Calibri" w:hAnsi="Times New Roman" w:cs="Times New Roman"/>
          <w:b/>
          <w:bCs/>
          <w:sz w:val="24"/>
          <w:szCs w:val="24"/>
        </w:rPr>
        <w:t>ÇANKIRI</w:t>
      </w:r>
    </w:p>
    <w:p w:rsidR="00D764A8" w:rsidRPr="00D764A8" w:rsidRDefault="00D764A8" w:rsidP="00D764A8">
      <w:pPr>
        <w:pStyle w:val="1"/>
        <w:spacing w:before="0" w:after="120" w:line="360" w:lineRule="auto"/>
        <w:jc w:val="center"/>
        <w:rPr>
          <w:rFonts w:asciiTheme="majorBidi" w:hAnsiTheme="majorBidi"/>
          <w:color w:val="auto"/>
          <w:sz w:val="24"/>
          <w:szCs w:val="24"/>
        </w:rPr>
      </w:pPr>
    </w:p>
    <w:p w:rsidR="00D764A8" w:rsidRDefault="00D764A8" w:rsidP="00D764A8">
      <w:pPr>
        <w:pStyle w:val="1"/>
        <w:spacing w:before="0" w:after="120" w:line="360" w:lineRule="auto"/>
        <w:jc w:val="center"/>
        <w:rPr>
          <w:rFonts w:asciiTheme="majorBidi" w:hAnsiTheme="majorBidi"/>
          <w:color w:val="auto"/>
          <w:sz w:val="24"/>
          <w:szCs w:val="24"/>
        </w:rPr>
      </w:pPr>
      <w:r>
        <w:rPr>
          <w:rFonts w:asciiTheme="majorBidi" w:hAnsiTheme="majorBidi"/>
          <w:color w:val="auto"/>
          <w:sz w:val="24"/>
          <w:szCs w:val="24"/>
        </w:rPr>
        <w:t>CORRELATI0N BETWEEN G6PD ENZYME AND BREAST C</w:t>
      </w:r>
      <w:r>
        <w:rPr>
          <w:rFonts w:asciiTheme="majorBidi" w:hAnsiTheme="majorBidi"/>
          <w:color w:val="auto"/>
          <w:sz w:val="24"/>
          <w:szCs w:val="24"/>
        </w:rPr>
        <w:t>ANCER</w:t>
      </w:r>
    </w:p>
    <w:p w:rsidR="00D764A8" w:rsidRPr="00D764A8" w:rsidRDefault="00D764A8" w:rsidP="00D764A8"/>
    <w:p w:rsidR="00F62D18" w:rsidRPr="003E362F" w:rsidRDefault="00F62D18" w:rsidP="003E362F">
      <w:pPr>
        <w:pStyle w:val="1"/>
        <w:spacing w:before="0" w:after="120" w:line="360" w:lineRule="auto"/>
        <w:jc w:val="center"/>
        <w:rPr>
          <w:rFonts w:asciiTheme="majorBidi" w:hAnsiTheme="majorBidi"/>
          <w:color w:val="auto"/>
          <w:sz w:val="24"/>
          <w:szCs w:val="24"/>
          <w:rtl/>
          <w:lang w:bidi="ar-IQ"/>
        </w:rPr>
      </w:pPr>
      <w:r w:rsidRPr="003E362F">
        <w:rPr>
          <w:rFonts w:asciiTheme="majorBidi" w:hAnsiTheme="majorBidi"/>
          <w:color w:val="auto"/>
          <w:sz w:val="24"/>
          <w:szCs w:val="24"/>
        </w:rPr>
        <w:t>ABSTRACT</w:t>
      </w:r>
      <w:bookmarkEnd w:id="0"/>
    </w:p>
    <w:p w:rsidR="00E4474D" w:rsidRDefault="00E4474D" w:rsidP="003E362F">
      <w:pPr>
        <w:spacing w:after="120" w:line="360" w:lineRule="auto"/>
        <w:jc w:val="both"/>
        <w:rPr>
          <w:rFonts w:asciiTheme="majorBidi" w:hAnsiTheme="majorBidi" w:cstheme="majorBidi"/>
          <w:color w:val="212121"/>
          <w:sz w:val="24"/>
          <w:szCs w:val="24"/>
          <w:shd w:val="clear" w:color="auto" w:fill="FFFFFF"/>
        </w:rPr>
      </w:pPr>
      <w:r w:rsidRPr="003E362F">
        <w:rPr>
          <w:rFonts w:asciiTheme="majorBidi" w:hAnsiTheme="majorBidi" w:cstheme="majorBidi"/>
          <w:color w:val="1C1D1E"/>
          <w:sz w:val="24"/>
          <w:szCs w:val="24"/>
          <w:shd w:val="clear" w:color="auto" w:fill="FFFFFF"/>
        </w:rPr>
        <w:t>Breast cancer is a complex, heterogeneous disease and one of the most common female cancers worldwide.</w:t>
      </w:r>
      <w:r w:rsidR="003E362F" w:rsidRPr="003E362F">
        <w:rPr>
          <w:rFonts w:asciiTheme="majorBidi" w:hAnsiTheme="majorBidi" w:cstheme="majorBidi"/>
          <w:color w:val="1C1D1E"/>
          <w:sz w:val="24"/>
          <w:szCs w:val="24"/>
          <w:shd w:val="clear" w:color="auto" w:fill="FFFFFF"/>
        </w:rPr>
        <w:t xml:space="preserve"> </w:t>
      </w:r>
      <w:r w:rsidRPr="003E362F">
        <w:rPr>
          <w:rFonts w:asciiTheme="majorBidi" w:hAnsiTheme="majorBidi" w:cstheme="majorBidi"/>
          <w:color w:val="1C1D1E"/>
          <w:sz w:val="24"/>
          <w:szCs w:val="24"/>
          <w:shd w:val="clear" w:color="auto" w:fill="FFFFFF"/>
        </w:rPr>
        <w:t>Although great progress has been achieved in early diagnosis and systemic therapy of breast cancer in recent years, metastasis remains a major obstacle in the effective treatment of breast cancer. In breast cancer.</w:t>
      </w:r>
      <w:r w:rsidRPr="003E362F">
        <w:rPr>
          <w:rFonts w:asciiTheme="majorBidi" w:hAnsiTheme="majorBidi" w:cstheme="majorBidi"/>
          <w:color w:val="212121"/>
          <w:sz w:val="24"/>
          <w:szCs w:val="24"/>
          <w:shd w:val="clear" w:color="auto" w:fill="FFFFFF"/>
        </w:rPr>
        <w:t xml:space="preserve"> </w:t>
      </w:r>
      <w:r w:rsidR="003E362F" w:rsidRPr="003E362F">
        <w:rPr>
          <w:rFonts w:asciiTheme="majorBidi" w:hAnsiTheme="majorBidi" w:cstheme="majorBidi"/>
          <w:color w:val="212121"/>
          <w:sz w:val="24"/>
          <w:szCs w:val="24"/>
          <w:shd w:val="clear" w:color="auto" w:fill="FFFFFF"/>
        </w:rPr>
        <w:t xml:space="preserve">One of the most important metabolic pathways that participate in these processes is the pentose phosphate pathway (PPP), which synthesizes the nucleotide precursor ribose-5-phosphate and produces the reduced form of the </w:t>
      </w:r>
      <w:proofErr w:type="spellStart"/>
      <w:r w:rsidR="003E362F" w:rsidRPr="003E362F">
        <w:rPr>
          <w:rFonts w:asciiTheme="majorBidi" w:hAnsiTheme="majorBidi" w:cstheme="majorBidi"/>
          <w:color w:val="212121"/>
          <w:sz w:val="24"/>
          <w:szCs w:val="24"/>
          <w:shd w:val="clear" w:color="auto" w:fill="FFFFFF"/>
        </w:rPr>
        <w:t>nicotinamide</w:t>
      </w:r>
      <w:proofErr w:type="spellEnd"/>
      <w:r w:rsidR="003E362F" w:rsidRPr="003E362F">
        <w:rPr>
          <w:rFonts w:asciiTheme="majorBidi" w:hAnsiTheme="majorBidi" w:cstheme="majorBidi"/>
          <w:color w:val="212121"/>
          <w:sz w:val="24"/>
          <w:szCs w:val="24"/>
          <w:shd w:val="clear" w:color="auto" w:fill="FFFFFF"/>
        </w:rPr>
        <w:t xml:space="preserve"> adenine dinucleotide phosphate (NADPH), an essential cofactor required for the synthesis of lipids and the maintenance of the antioxidant systems, such as the reduced glutathione pool. Thus, it has been proposed that the activation of the PPP could be regarded as a hallmark of cell transformation. Glucose-6-phosphate dehydrogenase (G6PD), the rate-limiting enzyme of the PPP</w:t>
      </w:r>
      <w:r w:rsidR="003E362F" w:rsidRPr="003E362F">
        <w:rPr>
          <w:rFonts w:asciiTheme="majorBidi" w:hAnsiTheme="majorBidi" w:cstheme="majorBidi"/>
          <w:b/>
          <w:bCs/>
          <w:sz w:val="24"/>
          <w:szCs w:val="24"/>
        </w:rPr>
        <w:t xml:space="preserve"> ,</w:t>
      </w:r>
      <w:r w:rsidR="003E362F" w:rsidRPr="003E362F">
        <w:rPr>
          <w:rFonts w:asciiTheme="majorBidi" w:hAnsiTheme="majorBidi" w:cstheme="majorBidi"/>
          <w:color w:val="212121"/>
          <w:sz w:val="24"/>
          <w:szCs w:val="24"/>
          <w:shd w:val="clear" w:color="auto" w:fill="FFFFFF"/>
        </w:rPr>
        <w:t>The purpose of this study is to investigate the function of this enzyme in breast cancer cell metabolism and to explore this potential as therapeutic targets. In our study, we chose breast cancer cells because they heavily rely upon PPP to manage oxidative stress and survive</w:t>
      </w:r>
      <w:r w:rsidR="003E362F">
        <w:rPr>
          <w:rFonts w:asciiTheme="majorBidi" w:hAnsiTheme="majorBidi" w:cstheme="majorBidi"/>
          <w:color w:val="212121"/>
          <w:sz w:val="24"/>
          <w:szCs w:val="24"/>
          <w:shd w:val="clear" w:color="auto" w:fill="FFFFFF"/>
        </w:rPr>
        <w:t>.</w:t>
      </w:r>
    </w:p>
    <w:p w:rsidR="003E362F" w:rsidRDefault="003E362F" w:rsidP="003E362F">
      <w:pPr>
        <w:spacing w:after="120" w:line="360" w:lineRule="auto"/>
        <w:jc w:val="both"/>
        <w:rPr>
          <w:rFonts w:asciiTheme="majorBidi" w:hAnsiTheme="majorBidi" w:cstheme="majorBidi"/>
          <w:color w:val="212121"/>
          <w:sz w:val="24"/>
          <w:szCs w:val="24"/>
          <w:shd w:val="clear" w:color="auto" w:fill="FFFFFF"/>
        </w:rPr>
      </w:pPr>
    </w:p>
    <w:p w:rsidR="003E362F" w:rsidRPr="00E2394C" w:rsidRDefault="003E362F" w:rsidP="001F6885">
      <w:pPr>
        <w:pStyle w:val="2"/>
        <w:bidi w:val="0"/>
        <w:spacing w:before="0" w:after="240" w:line="360" w:lineRule="auto"/>
        <w:rPr>
          <w:rFonts w:ascii="Georgia" w:hAnsi="Georgia"/>
          <w:color w:val="auto"/>
        </w:rPr>
      </w:pPr>
      <w:r w:rsidRPr="00E2394C">
        <w:rPr>
          <w:rFonts w:ascii="Times New Roman" w:hAnsi="Times New Roman" w:cs="Times New Roman"/>
          <w:color w:val="auto"/>
        </w:rPr>
        <w:t>Keywords:</w:t>
      </w:r>
      <w:r w:rsidRPr="00E2394C">
        <w:rPr>
          <w:rFonts w:ascii="Times New Roman" w:hAnsi="Times New Roman" w:cs="Times New Roman"/>
          <w:color w:val="auto"/>
        </w:rPr>
        <w:tab/>
      </w:r>
      <w:r w:rsidRPr="00E2394C">
        <w:rPr>
          <w:rFonts w:ascii="Times New Roman" w:eastAsia="Times New Roman" w:hAnsi="Times New Roman" w:cs="Times New Roman"/>
          <w:color w:val="auto"/>
        </w:rPr>
        <w:t xml:space="preserve">G6PD, </w:t>
      </w:r>
      <w:r w:rsidR="001F6885">
        <w:rPr>
          <w:rFonts w:ascii="Times New Roman" w:eastAsia="Times New Roman" w:hAnsi="Times New Roman" w:cs="Times New Roman"/>
          <w:color w:val="auto"/>
        </w:rPr>
        <w:t>Pentose Phosphate Pathway</w:t>
      </w:r>
      <w:r w:rsidRPr="00E2394C">
        <w:rPr>
          <w:rFonts w:ascii="Times New Roman" w:eastAsia="Times New Roman" w:hAnsi="Times New Roman" w:cs="Times New Roman"/>
          <w:color w:val="auto"/>
        </w:rPr>
        <w:t xml:space="preserve">, </w:t>
      </w:r>
      <w:r w:rsidRPr="00E2394C">
        <w:rPr>
          <w:rFonts w:asciiTheme="majorBidi" w:hAnsiTheme="majorBidi"/>
          <w:color w:val="auto"/>
          <w:sz w:val="24"/>
          <w:szCs w:val="24"/>
        </w:rPr>
        <w:t>Brest cancer</w:t>
      </w:r>
    </w:p>
    <w:p w:rsidR="003E362F" w:rsidRPr="003E362F" w:rsidRDefault="003E362F" w:rsidP="003E362F">
      <w:pPr>
        <w:spacing w:after="120" w:line="360" w:lineRule="auto"/>
        <w:jc w:val="both"/>
        <w:rPr>
          <w:rFonts w:asciiTheme="majorBidi" w:hAnsiTheme="majorBidi" w:cstheme="majorBidi"/>
          <w:b/>
          <w:bCs/>
          <w:sz w:val="24"/>
          <w:szCs w:val="24"/>
        </w:rPr>
      </w:pPr>
    </w:p>
    <w:p w:rsidR="00E4474D" w:rsidRDefault="00E4474D" w:rsidP="00E4474D">
      <w:pPr>
        <w:spacing w:after="120" w:line="360" w:lineRule="auto"/>
        <w:jc w:val="both"/>
        <w:rPr>
          <w:rFonts w:ascii="Arial" w:hAnsi="Arial" w:cs="Arial"/>
          <w:color w:val="1C1D1E"/>
          <w:shd w:val="clear" w:color="auto" w:fill="FFFFFF"/>
        </w:rPr>
      </w:pPr>
    </w:p>
    <w:p w:rsidR="00E4474D" w:rsidRDefault="00E4474D" w:rsidP="00E4474D">
      <w:pPr>
        <w:spacing w:after="120" w:line="360" w:lineRule="auto"/>
        <w:jc w:val="both"/>
        <w:rPr>
          <w:rFonts w:ascii="Arial" w:hAnsi="Arial" w:cs="Arial"/>
          <w:color w:val="1C1D1E"/>
          <w:shd w:val="clear" w:color="auto" w:fill="FFFFFF"/>
        </w:rPr>
      </w:pPr>
    </w:p>
    <w:p w:rsidR="00F62D18" w:rsidRPr="00F62D18" w:rsidRDefault="00F62D18" w:rsidP="00A57797">
      <w:pPr>
        <w:spacing w:after="120" w:line="360" w:lineRule="auto"/>
        <w:jc w:val="both"/>
        <w:rPr>
          <w:rFonts w:asciiTheme="majorBidi" w:hAnsiTheme="majorBidi" w:cstheme="majorBidi"/>
          <w:b/>
          <w:bCs/>
          <w:sz w:val="24"/>
          <w:szCs w:val="24"/>
        </w:rPr>
      </w:pPr>
      <w:r w:rsidRPr="00F62D18">
        <w:rPr>
          <w:rFonts w:asciiTheme="majorBidi" w:hAnsiTheme="majorBidi"/>
          <w:b/>
          <w:bCs/>
          <w:sz w:val="24"/>
          <w:szCs w:val="24"/>
        </w:rPr>
        <w:t>INTRODUCTION</w:t>
      </w:r>
    </w:p>
    <w:p w:rsidR="00537499" w:rsidRPr="00A57797" w:rsidRDefault="00537499" w:rsidP="00A57797">
      <w:pPr>
        <w:spacing w:after="120" w:line="360" w:lineRule="auto"/>
        <w:jc w:val="both"/>
        <w:rPr>
          <w:rFonts w:asciiTheme="majorBidi" w:hAnsiTheme="majorBidi" w:cstheme="majorBidi"/>
          <w:sz w:val="24"/>
          <w:szCs w:val="24"/>
        </w:rPr>
      </w:pPr>
      <w:r w:rsidRPr="00A57797">
        <w:rPr>
          <w:rFonts w:asciiTheme="majorBidi" w:hAnsiTheme="majorBidi" w:cstheme="majorBidi"/>
          <w:sz w:val="24"/>
          <w:szCs w:val="24"/>
        </w:rPr>
        <w:lastRenderedPageBreak/>
        <w:t xml:space="preserve">The pentose phosphate pathway (PPP) also known as the hexose monophosphate shunt or </w:t>
      </w:r>
      <w:proofErr w:type="spellStart"/>
      <w:r w:rsidRPr="00A57797">
        <w:rPr>
          <w:rFonts w:asciiTheme="majorBidi" w:hAnsiTheme="majorBidi" w:cstheme="majorBidi"/>
          <w:sz w:val="24"/>
          <w:szCs w:val="24"/>
        </w:rPr>
        <w:t>phosphogluconate</w:t>
      </w:r>
      <w:proofErr w:type="spellEnd"/>
      <w:r w:rsidRPr="00A57797">
        <w:rPr>
          <w:rFonts w:asciiTheme="majorBidi" w:hAnsiTheme="majorBidi" w:cstheme="majorBidi"/>
          <w:sz w:val="24"/>
          <w:szCs w:val="24"/>
        </w:rPr>
        <w:t xml:space="preserve"> pathway, branches from glycolysis at the first committed step, which is catalyzed by hexokinase and consumes glucose-6-phosphate as a primary substrate</w:t>
      </w:r>
    </w:p>
    <w:p w:rsidR="00C74C1C" w:rsidRPr="00A57797" w:rsidRDefault="00537499" w:rsidP="00B064D3">
      <w:pPr>
        <w:spacing w:after="120" w:line="360" w:lineRule="auto"/>
        <w:jc w:val="both"/>
        <w:rPr>
          <w:rFonts w:asciiTheme="majorBidi" w:hAnsiTheme="majorBidi" w:cstheme="majorBidi"/>
          <w:sz w:val="24"/>
          <w:szCs w:val="24"/>
        </w:rPr>
      </w:pPr>
      <w:r w:rsidRPr="00A57797">
        <w:rPr>
          <w:rFonts w:asciiTheme="majorBidi" w:hAnsiTheme="majorBidi" w:cstheme="majorBidi"/>
          <w:sz w:val="24"/>
          <w:szCs w:val="24"/>
        </w:rPr>
        <w:t>Subsequently, it was found that individuals who are susceptible to hemolytic anemia display genetically inherited reduced activity of glucose-6-phosphate dehydrogenase (G6PD), which catalyzes the first committed step in the PPP. In red blood cells the PPP is the exclusive source of NADPH, which is required for the generation of reduced GSH, a major scavenger of reactive oxygen species (ROS). Therefore, attenuated PPP activity renders red blood cells more vulnerable to oxidants and reagents that interfere with the PPP(</w:t>
      </w:r>
      <w:proofErr w:type="spellStart"/>
      <w:r w:rsidRPr="00A57797">
        <w:rPr>
          <w:rFonts w:asciiTheme="majorBidi" w:hAnsiTheme="majorBidi" w:cstheme="majorBidi"/>
          <w:sz w:val="24"/>
          <w:szCs w:val="24"/>
          <w:shd w:val="clear" w:color="auto" w:fill="FFFFFF"/>
        </w:rPr>
        <w:t>Alving</w:t>
      </w:r>
      <w:proofErr w:type="spellEnd"/>
      <w:r w:rsidRPr="00A57797">
        <w:rPr>
          <w:rFonts w:asciiTheme="majorBidi" w:hAnsiTheme="majorBidi" w:cstheme="majorBidi"/>
          <w:sz w:val="24"/>
          <w:szCs w:val="24"/>
          <w:shd w:val="clear" w:color="auto" w:fill="FFFFFF"/>
        </w:rPr>
        <w:t xml:space="preserve"> </w:t>
      </w:r>
      <w:r w:rsidRPr="00A57797">
        <w:rPr>
          <w:rFonts w:asciiTheme="majorBidi" w:hAnsiTheme="majorBidi" w:cstheme="majorBidi"/>
          <w:i/>
          <w:iCs/>
          <w:sz w:val="24"/>
          <w:szCs w:val="24"/>
          <w:shd w:val="clear" w:color="auto" w:fill="FFFFFF"/>
        </w:rPr>
        <w:t>et al. 1956</w:t>
      </w:r>
      <w:r w:rsidRPr="00A57797">
        <w:rPr>
          <w:rFonts w:asciiTheme="majorBidi" w:hAnsiTheme="majorBidi" w:cstheme="majorBidi"/>
          <w:sz w:val="24"/>
          <w:szCs w:val="24"/>
        </w:rPr>
        <w:t>).</w:t>
      </w:r>
    </w:p>
    <w:p w:rsidR="00537499" w:rsidRPr="00A57797" w:rsidRDefault="00537499" w:rsidP="00B064D3">
      <w:pPr>
        <w:spacing w:after="120" w:line="360" w:lineRule="auto"/>
        <w:jc w:val="both"/>
        <w:rPr>
          <w:rFonts w:asciiTheme="majorBidi" w:eastAsia="Times New Roman" w:hAnsiTheme="majorBidi" w:cstheme="majorBidi"/>
          <w:sz w:val="24"/>
          <w:szCs w:val="24"/>
        </w:rPr>
      </w:pPr>
      <w:r w:rsidRPr="00A57797">
        <w:rPr>
          <w:rFonts w:asciiTheme="majorBidi" w:eastAsia="Times New Roman" w:hAnsiTheme="majorBidi" w:cstheme="majorBidi"/>
          <w:sz w:val="24"/>
          <w:szCs w:val="24"/>
        </w:rPr>
        <w:t>The first and rate-limiting enzyme of PPP is G6PD, is found in the cytoplasm of red blood cells and guards against oxidative damage (</w:t>
      </w:r>
      <w:proofErr w:type="spellStart"/>
      <w:r w:rsidRPr="00A57797">
        <w:rPr>
          <w:rFonts w:asciiTheme="majorBidi" w:eastAsia="Times New Roman" w:hAnsiTheme="majorBidi" w:cstheme="majorBidi"/>
          <w:sz w:val="24"/>
          <w:szCs w:val="24"/>
        </w:rPr>
        <w:t>Luzzatto</w:t>
      </w:r>
      <w:proofErr w:type="spellEnd"/>
      <w:r w:rsidRPr="00A57797">
        <w:rPr>
          <w:rFonts w:asciiTheme="majorBidi" w:eastAsia="Times New Roman" w:hAnsiTheme="majorBidi" w:cstheme="majorBidi"/>
          <w:sz w:val="24"/>
          <w:szCs w:val="24"/>
        </w:rPr>
        <w:t xml:space="preserve"> L and </w:t>
      </w:r>
      <w:proofErr w:type="spellStart"/>
      <w:r w:rsidRPr="00A57797">
        <w:rPr>
          <w:rFonts w:asciiTheme="majorBidi" w:eastAsia="Times New Roman" w:hAnsiTheme="majorBidi" w:cstheme="majorBidi"/>
          <w:sz w:val="24"/>
          <w:szCs w:val="24"/>
        </w:rPr>
        <w:t>Arese</w:t>
      </w:r>
      <w:proofErr w:type="spellEnd"/>
      <w:r w:rsidRPr="00A57797">
        <w:rPr>
          <w:rFonts w:asciiTheme="majorBidi" w:eastAsia="Times New Roman" w:hAnsiTheme="majorBidi" w:cstheme="majorBidi"/>
          <w:sz w:val="24"/>
          <w:szCs w:val="24"/>
        </w:rPr>
        <w:t xml:space="preserve"> </w:t>
      </w:r>
      <w:r w:rsidRPr="00A57797">
        <w:rPr>
          <w:rFonts w:asciiTheme="majorBidi" w:eastAsia="Times New Roman" w:hAnsiTheme="majorBidi" w:cstheme="majorBidi"/>
          <w:i/>
          <w:iCs/>
          <w:sz w:val="24"/>
          <w:szCs w:val="24"/>
        </w:rPr>
        <w:t>et al. 2018</w:t>
      </w:r>
      <w:r w:rsidRPr="00A57797">
        <w:rPr>
          <w:rFonts w:asciiTheme="majorBidi" w:eastAsia="Times New Roman" w:hAnsiTheme="majorBidi" w:cstheme="majorBidi"/>
          <w:sz w:val="24"/>
          <w:szCs w:val="24"/>
        </w:rPr>
        <w:t xml:space="preserve">). NADPH and ribose 5-phosphate are abundantly produced by PPP for use in a variety of cellular synthesis processes, including the production of sterols and aliphatic acids. Additionally, this route makes sure that glutathione (GSH) is reduced, which strengthens antioxidant defense and encourages cell growth(Yang HC, </w:t>
      </w:r>
      <w:r w:rsidRPr="00A57797">
        <w:rPr>
          <w:rFonts w:asciiTheme="majorBidi" w:eastAsia="Times New Roman" w:hAnsiTheme="majorBidi" w:cstheme="majorBidi"/>
          <w:i/>
          <w:iCs/>
          <w:sz w:val="24"/>
          <w:szCs w:val="24"/>
        </w:rPr>
        <w:t>et al. 2016</w:t>
      </w:r>
      <w:r w:rsidRPr="00A57797">
        <w:rPr>
          <w:rFonts w:asciiTheme="majorBidi" w:eastAsia="Times New Roman" w:hAnsiTheme="majorBidi" w:cstheme="majorBidi"/>
          <w:sz w:val="24"/>
          <w:szCs w:val="24"/>
        </w:rPr>
        <w:t>). Clinical G6PD deficient patients are more likely to experience aberrant lipid metabolism, chronic non-spherical red blood cell hemolytic anemia, infection or drug-induced hemolysis, and newborn jaundice (</w:t>
      </w:r>
      <w:proofErr w:type="spellStart"/>
      <w:r w:rsidRPr="00A57797">
        <w:rPr>
          <w:rFonts w:asciiTheme="majorBidi" w:eastAsia="Times New Roman" w:hAnsiTheme="majorBidi" w:cstheme="majorBidi"/>
          <w:sz w:val="24"/>
          <w:szCs w:val="24"/>
        </w:rPr>
        <w:t>Luzzatto</w:t>
      </w:r>
      <w:proofErr w:type="spellEnd"/>
      <w:r w:rsidRPr="00A57797">
        <w:rPr>
          <w:rFonts w:asciiTheme="majorBidi" w:eastAsia="Times New Roman" w:hAnsiTheme="majorBidi" w:cstheme="majorBidi"/>
          <w:sz w:val="24"/>
          <w:szCs w:val="24"/>
        </w:rPr>
        <w:t xml:space="preserve"> L and Seneca E </w:t>
      </w:r>
      <w:r w:rsidRPr="00A57797">
        <w:rPr>
          <w:rFonts w:asciiTheme="majorBidi" w:eastAsia="Times New Roman" w:hAnsiTheme="majorBidi" w:cstheme="majorBidi"/>
          <w:i/>
          <w:iCs/>
          <w:sz w:val="24"/>
          <w:szCs w:val="24"/>
        </w:rPr>
        <w:t>et al. 2014</w:t>
      </w:r>
      <w:r w:rsidRPr="00A57797">
        <w:rPr>
          <w:rFonts w:asciiTheme="majorBidi" w:eastAsia="Times New Roman" w:hAnsiTheme="majorBidi" w:cstheme="majorBidi"/>
          <w:sz w:val="24"/>
          <w:szCs w:val="24"/>
        </w:rPr>
        <w:t xml:space="preserve">). Additionally, it has been previously shown that G6PD mutations are the primary cause of several disorders, including chronic hemolytic anemia(Longo L, </w:t>
      </w:r>
      <w:proofErr w:type="spellStart"/>
      <w:r w:rsidRPr="00A57797">
        <w:rPr>
          <w:rFonts w:asciiTheme="majorBidi" w:eastAsia="Times New Roman" w:hAnsiTheme="majorBidi" w:cstheme="majorBidi"/>
          <w:sz w:val="24"/>
          <w:szCs w:val="24"/>
        </w:rPr>
        <w:t>Vanegas</w:t>
      </w:r>
      <w:proofErr w:type="spellEnd"/>
      <w:r w:rsidRPr="00A57797">
        <w:rPr>
          <w:rFonts w:asciiTheme="majorBidi" w:eastAsia="Times New Roman" w:hAnsiTheme="majorBidi" w:cstheme="majorBidi"/>
          <w:sz w:val="24"/>
          <w:szCs w:val="24"/>
        </w:rPr>
        <w:t xml:space="preserve"> </w:t>
      </w:r>
      <w:r w:rsidRPr="00A57797">
        <w:rPr>
          <w:rFonts w:asciiTheme="majorBidi" w:eastAsia="Times New Roman" w:hAnsiTheme="majorBidi" w:cstheme="majorBidi"/>
          <w:i/>
          <w:iCs/>
          <w:sz w:val="24"/>
          <w:szCs w:val="24"/>
        </w:rPr>
        <w:t>et al. 2002</w:t>
      </w:r>
      <w:r w:rsidRPr="00A57797">
        <w:rPr>
          <w:rFonts w:asciiTheme="majorBidi" w:eastAsia="Times New Roman" w:hAnsiTheme="majorBidi" w:cstheme="majorBidi"/>
          <w:sz w:val="24"/>
          <w:szCs w:val="24"/>
        </w:rPr>
        <w:t xml:space="preserve">). It has been demonstrated that G6PD expression is greater in tumor cells than in healthy cells and that this expression is related to the overall survival of tumor patients (Yang HC, Wu </w:t>
      </w:r>
      <w:r w:rsidRPr="00A57797">
        <w:rPr>
          <w:rFonts w:asciiTheme="majorBidi" w:eastAsia="Times New Roman" w:hAnsiTheme="majorBidi" w:cstheme="majorBidi"/>
          <w:i/>
          <w:iCs/>
          <w:sz w:val="24"/>
          <w:szCs w:val="24"/>
        </w:rPr>
        <w:t>et al. 2016</w:t>
      </w:r>
      <w:r w:rsidR="00B064D3">
        <w:rPr>
          <w:rFonts w:asciiTheme="majorBidi" w:eastAsia="Times New Roman" w:hAnsiTheme="majorBidi" w:cstheme="majorBidi"/>
          <w:sz w:val="24"/>
          <w:szCs w:val="24"/>
        </w:rPr>
        <w:t xml:space="preserve">). </w:t>
      </w:r>
      <w:r w:rsidRPr="00A57797">
        <w:rPr>
          <w:rFonts w:asciiTheme="majorBidi" w:eastAsia="Times New Roman" w:hAnsiTheme="majorBidi" w:cstheme="majorBidi"/>
          <w:sz w:val="24"/>
          <w:szCs w:val="24"/>
        </w:rPr>
        <w:t xml:space="preserve">Additionally, multiple studies have shown elevated G6PD activity in a variety of cancers, such as bladder cancer, endometrial carcinoma, prostate cancer, kidney cancer, stomach cancer, </w:t>
      </w:r>
      <w:proofErr w:type="spellStart"/>
      <w:r w:rsidRPr="00A57797">
        <w:rPr>
          <w:rFonts w:asciiTheme="majorBidi" w:eastAsia="Times New Roman" w:hAnsiTheme="majorBidi" w:cstheme="majorBidi"/>
          <w:sz w:val="24"/>
          <w:szCs w:val="24"/>
        </w:rPr>
        <w:t>cholangiocarcinoma</w:t>
      </w:r>
      <w:proofErr w:type="spellEnd"/>
      <w:r w:rsidRPr="00A57797">
        <w:rPr>
          <w:rFonts w:asciiTheme="majorBidi" w:eastAsia="Times New Roman" w:hAnsiTheme="majorBidi" w:cstheme="majorBidi"/>
          <w:sz w:val="24"/>
          <w:szCs w:val="24"/>
        </w:rPr>
        <w:t xml:space="preserve">, colon adenocarcinoma, lung cancer, cervical cancer, ovarian carcinoma, hepatocellular carcinoma (HCC), </w:t>
      </w:r>
      <w:proofErr w:type="spellStart"/>
      <w:r w:rsidRPr="00A57797">
        <w:rPr>
          <w:rFonts w:asciiTheme="majorBidi" w:eastAsia="Times New Roman" w:hAnsiTheme="majorBidi" w:cstheme="majorBidi"/>
          <w:sz w:val="24"/>
          <w:szCs w:val="24"/>
        </w:rPr>
        <w:t>glioma</w:t>
      </w:r>
      <w:proofErr w:type="spellEnd"/>
      <w:r w:rsidRPr="00A57797">
        <w:rPr>
          <w:rFonts w:asciiTheme="majorBidi" w:eastAsia="Times New Roman" w:hAnsiTheme="majorBidi" w:cstheme="majorBidi"/>
          <w:sz w:val="24"/>
          <w:szCs w:val="24"/>
        </w:rPr>
        <w:t xml:space="preserve">, pancreatic cancer, and </w:t>
      </w:r>
      <w:proofErr w:type="spellStart"/>
      <w:r w:rsidRPr="00A57797">
        <w:rPr>
          <w:rFonts w:asciiTheme="majorBidi" w:eastAsia="Times New Roman" w:hAnsiTheme="majorBidi" w:cstheme="majorBidi"/>
          <w:sz w:val="24"/>
          <w:szCs w:val="24"/>
        </w:rPr>
        <w:t>mela</w:t>
      </w:r>
      <w:proofErr w:type="spellEnd"/>
      <w:r w:rsidRPr="00A57797">
        <w:rPr>
          <w:rFonts w:asciiTheme="majorBidi" w:eastAsia="Times New Roman" w:hAnsiTheme="majorBidi" w:cstheme="majorBidi"/>
          <w:sz w:val="24"/>
          <w:szCs w:val="24"/>
        </w:rPr>
        <w:t xml:space="preserve"> </w:t>
      </w:r>
      <w:proofErr w:type="spellStart"/>
      <w:r w:rsidRPr="00A57797">
        <w:rPr>
          <w:rFonts w:asciiTheme="majorBidi" w:eastAsia="Times New Roman" w:hAnsiTheme="majorBidi" w:cstheme="majorBidi"/>
          <w:sz w:val="24"/>
          <w:szCs w:val="24"/>
        </w:rPr>
        <w:t>noma</w:t>
      </w:r>
      <w:proofErr w:type="spellEnd"/>
      <w:r w:rsidRPr="00A57797">
        <w:rPr>
          <w:rFonts w:asciiTheme="majorBidi" w:eastAsia="Times New Roman" w:hAnsiTheme="majorBidi" w:cstheme="majorBidi"/>
          <w:sz w:val="24"/>
          <w:szCs w:val="24"/>
        </w:rPr>
        <w:t>(Ho HY, Cheng</w:t>
      </w:r>
      <w:r w:rsidRPr="00A57797">
        <w:rPr>
          <w:rFonts w:asciiTheme="majorBidi" w:eastAsia="Times New Roman" w:hAnsiTheme="majorBidi" w:cstheme="majorBidi"/>
          <w:i/>
          <w:iCs/>
          <w:sz w:val="24"/>
          <w:szCs w:val="24"/>
        </w:rPr>
        <w:t xml:space="preserve"> et al. 2014</w:t>
      </w:r>
      <w:r w:rsidR="00A57797">
        <w:rPr>
          <w:rFonts w:asciiTheme="majorBidi" w:eastAsia="Times New Roman" w:hAnsiTheme="majorBidi" w:cstheme="majorBidi"/>
          <w:sz w:val="24"/>
          <w:szCs w:val="24"/>
        </w:rPr>
        <w:t xml:space="preserve">). </w:t>
      </w:r>
      <w:r w:rsidRPr="00A57797">
        <w:rPr>
          <w:rFonts w:asciiTheme="majorBidi" w:eastAsia="Times New Roman" w:hAnsiTheme="majorBidi" w:cstheme="majorBidi"/>
          <w:sz w:val="24"/>
          <w:szCs w:val="24"/>
        </w:rPr>
        <w:t>The current review focused on the mechanism underlying the involvement of G6PD in carcinogenesis and tumor formation based on the results of earlier studies because it is predicted that G6PD would gain more attention in the future with relation to cancer.</w:t>
      </w:r>
    </w:p>
    <w:p w:rsidR="00537499" w:rsidRPr="00A57797" w:rsidRDefault="00537499" w:rsidP="00A57797">
      <w:pPr>
        <w:spacing w:after="120" w:line="360" w:lineRule="auto"/>
        <w:jc w:val="both"/>
        <w:rPr>
          <w:rFonts w:asciiTheme="majorBidi" w:eastAsia="Times New Roman" w:hAnsiTheme="majorBidi" w:cstheme="majorBidi"/>
          <w:i/>
          <w:iCs/>
          <w:sz w:val="24"/>
          <w:szCs w:val="24"/>
          <w:bdr w:val="none" w:sz="0" w:space="0" w:color="auto" w:frame="1"/>
        </w:rPr>
      </w:pPr>
      <w:r w:rsidRPr="00A57797">
        <w:rPr>
          <w:rFonts w:asciiTheme="majorBidi" w:eastAsia="Times New Roman" w:hAnsiTheme="majorBidi" w:cstheme="majorBidi"/>
          <w:sz w:val="24"/>
          <w:szCs w:val="24"/>
        </w:rPr>
        <w:lastRenderedPageBreak/>
        <w:t xml:space="preserve">G6PD is a clerical enzyme that can be found in all tissues and organs. </w:t>
      </w:r>
      <w:r w:rsidR="00A57797">
        <w:rPr>
          <w:rFonts w:asciiTheme="majorBidi" w:eastAsia="Times New Roman" w:hAnsiTheme="majorBidi" w:cstheme="majorBidi"/>
          <w:sz w:val="24"/>
          <w:szCs w:val="24"/>
        </w:rPr>
        <w:t>T</w:t>
      </w:r>
      <w:r w:rsidRPr="00A57797">
        <w:rPr>
          <w:rFonts w:asciiTheme="majorBidi" w:eastAsia="Times New Roman" w:hAnsiTheme="majorBidi" w:cstheme="majorBidi"/>
          <w:sz w:val="24"/>
          <w:szCs w:val="24"/>
        </w:rPr>
        <w:t xml:space="preserve">he first description of the physiological function and consequences of G6PD was published in 1931. (Stanton RC </w:t>
      </w:r>
      <w:r w:rsidRPr="00A57797">
        <w:rPr>
          <w:rFonts w:asciiTheme="majorBidi" w:eastAsia="Times New Roman" w:hAnsiTheme="majorBidi" w:cstheme="majorBidi"/>
          <w:i/>
          <w:iCs/>
          <w:sz w:val="24"/>
          <w:szCs w:val="24"/>
        </w:rPr>
        <w:t>et al. 2012</w:t>
      </w:r>
      <w:r w:rsidRPr="00A57797">
        <w:rPr>
          <w:rFonts w:asciiTheme="majorBidi" w:eastAsia="Times New Roman" w:hAnsiTheme="majorBidi" w:cstheme="majorBidi"/>
          <w:sz w:val="24"/>
          <w:szCs w:val="24"/>
        </w:rPr>
        <w:t>). More than 400 biochemical and more than 200 genetic variations of G6PD have been identified thus far (</w:t>
      </w:r>
      <w:proofErr w:type="spellStart"/>
      <w:r w:rsidRPr="00A57797">
        <w:rPr>
          <w:rFonts w:asciiTheme="majorBidi" w:eastAsia="Times New Roman" w:hAnsiTheme="majorBidi" w:cstheme="majorBidi"/>
          <w:sz w:val="24"/>
          <w:szCs w:val="24"/>
        </w:rPr>
        <w:t>Minucci</w:t>
      </w:r>
      <w:proofErr w:type="spellEnd"/>
      <w:r w:rsidRPr="00A57797">
        <w:rPr>
          <w:rFonts w:asciiTheme="majorBidi" w:eastAsia="Times New Roman" w:hAnsiTheme="majorBidi" w:cstheme="majorBidi"/>
          <w:sz w:val="24"/>
          <w:szCs w:val="24"/>
        </w:rPr>
        <w:t xml:space="preserve"> A, </w:t>
      </w:r>
      <w:proofErr w:type="spellStart"/>
      <w:r w:rsidRPr="00A57797">
        <w:rPr>
          <w:rFonts w:asciiTheme="majorBidi" w:eastAsia="Times New Roman" w:hAnsiTheme="majorBidi" w:cstheme="majorBidi"/>
          <w:sz w:val="24"/>
          <w:szCs w:val="24"/>
        </w:rPr>
        <w:t>Moradkhani</w:t>
      </w:r>
      <w:proofErr w:type="spellEnd"/>
      <w:r w:rsidRPr="00A57797">
        <w:rPr>
          <w:rFonts w:asciiTheme="majorBidi" w:eastAsia="Times New Roman" w:hAnsiTheme="majorBidi" w:cstheme="majorBidi"/>
          <w:sz w:val="24"/>
          <w:szCs w:val="24"/>
        </w:rPr>
        <w:t xml:space="preserve"> </w:t>
      </w:r>
      <w:r w:rsidRPr="00A57797">
        <w:rPr>
          <w:rFonts w:asciiTheme="majorBidi" w:eastAsia="Times New Roman" w:hAnsiTheme="majorBidi" w:cstheme="majorBidi"/>
          <w:i/>
          <w:iCs/>
          <w:sz w:val="24"/>
          <w:szCs w:val="24"/>
        </w:rPr>
        <w:t>et al.2012</w:t>
      </w:r>
      <w:r w:rsidRPr="00A57797">
        <w:rPr>
          <w:rFonts w:asciiTheme="majorBidi" w:eastAsia="Times New Roman" w:hAnsiTheme="majorBidi" w:cstheme="majorBidi"/>
          <w:sz w:val="24"/>
          <w:szCs w:val="24"/>
        </w:rPr>
        <w:t>). The PPP is a metabolic process that runs parallel to glycolysis and catalyzes the dehydrogenation of G6P to create 6-phosphogluconate. G6PD is a crucial enzyme in this system. A number of chemical processes convert 6-phosphogluconic acid into 6-</w:t>
      </w:r>
      <w:r w:rsidRPr="00A57797">
        <w:rPr>
          <w:rFonts w:asciiTheme="majorBidi" w:hAnsiTheme="majorBidi" w:cstheme="majorBidi"/>
          <w:sz w:val="24"/>
          <w:szCs w:val="24"/>
        </w:rPr>
        <w:t xml:space="preserve"> </w:t>
      </w:r>
      <w:proofErr w:type="spellStart"/>
      <w:r w:rsidRPr="00A57797">
        <w:rPr>
          <w:rFonts w:asciiTheme="majorBidi" w:eastAsia="Times New Roman" w:hAnsiTheme="majorBidi" w:cstheme="majorBidi"/>
          <w:sz w:val="24"/>
          <w:szCs w:val="24"/>
        </w:rPr>
        <w:t>phosphofructose</w:t>
      </w:r>
      <w:proofErr w:type="spellEnd"/>
      <w:r w:rsidRPr="00A57797">
        <w:rPr>
          <w:rFonts w:asciiTheme="majorBidi" w:eastAsia="Times New Roman" w:hAnsiTheme="majorBidi" w:cstheme="majorBidi"/>
          <w:sz w:val="24"/>
          <w:szCs w:val="24"/>
        </w:rPr>
        <w:t xml:space="preserve">, that can then go through the aerobic oxidation pathways or the glycolytic process. PPP serves three crucial purposes. i) The only way to use glucose to make ribose 5-phosphate is through PPP, which provides the building blocks for in vivo synthesis of nucleic acids. PPP can stabilize and protect DNA, making cancer cells more resistant to the harm caused by </w:t>
      </w:r>
      <w:proofErr w:type="spellStart"/>
      <w:r w:rsidRPr="00A57797">
        <w:rPr>
          <w:rFonts w:asciiTheme="majorBidi" w:eastAsia="Times New Roman" w:hAnsiTheme="majorBidi" w:cstheme="majorBidi"/>
          <w:sz w:val="24"/>
          <w:szCs w:val="24"/>
        </w:rPr>
        <w:t>chemoradiotherapy</w:t>
      </w:r>
      <w:proofErr w:type="spellEnd"/>
      <w:r w:rsidRPr="00A57797">
        <w:rPr>
          <w:rFonts w:asciiTheme="majorBidi" w:eastAsia="Times New Roman" w:hAnsiTheme="majorBidi" w:cstheme="majorBidi"/>
          <w:sz w:val="24"/>
          <w:szCs w:val="24"/>
        </w:rPr>
        <w:t xml:space="preserve"> (</w:t>
      </w:r>
      <w:hyperlink r:id="rId8" w:anchor="b23-or-44-06-2325" w:history="1">
        <w:r w:rsidRPr="00A57797">
          <w:rPr>
            <w:rFonts w:asciiTheme="majorBidi" w:eastAsia="Times New Roman" w:hAnsiTheme="majorBidi" w:cstheme="majorBidi"/>
            <w:sz w:val="24"/>
            <w:szCs w:val="24"/>
          </w:rPr>
          <w:t xml:space="preserve">Ramos-Montoya </w:t>
        </w:r>
      </w:hyperlink>
      <w:r w:rsidRPr="00A57797">
        <w:rPr>
          <w:rFonts w:asciiTheme="majorBidi" w:eastAsia="Times New Roman" w:hAnsiTheme="majorBidi" w:cstheme="majorBidi"/>
          <w:i/>
          <w:iCs/>
          <w:sz w:val="24"/>
          <w:szCs w:val="24"/>
          <w:bdr w:val="none" w:sz="0" w:space="0" w:color="auto" w:frame="1"/>
        </w:rPr>
        <w:t>et al. 2006).</w:t>
      </w:r>
    </w:p>
    <w:p w:rsidR="00537499" w:rsidRDefault="00A57797" w:rsidP="00A57797">
      <w:pPr>
        <w:spacing w:after="120" w:line="360" w:lineRule="auto"/>
        <w:jc w:val="both"/>
        <w:rPr>
          <w:rFonts w:asciiTheme="majorBidi" w:hAnsiTheme="majorBidi" w:cstheme="majorBidi"/>
          <w:sz w:val="24"/>
          <w:szCs w:val="24"/>
        </w:rPr>
      </w:pPr>
      <w:r w:rsidRPr="00A57797">
        <w:rPr>
          <w:rFonts w:asciiTheme="majorBidi" w:hAnsiTheme="majorBidi" w:cstheme="majorBidi"/>
          <w:sz w:val="24"/>
          <w:szCs w:val="24"/>
        </w:rPr>
        <w:t>When compared to normal cells, cancer cells frequently have higher nutritional requirements and energy flow rates. It has previously been established that controlling tumor cell metabolism may have an im</w:t>
      </w:r>
      <w:r w:rsidR="00B064D3">
        <w:rPr>
          <w:rFonts w:asciiTheme="majorBidi" w:hAnsiTheme="majorBidi" w:cstheme="majorBidi"/>
          <w:sz w:val="24"/>
          <w:szCs w:val="24"/>
        </w:rPr>
        <w:t>pact on the cancer's prognosis</w:t>
      </w:r>
      <w:r w:rsidRPr="00A57797">
        <w:rPr>
          <w:rFonts w:asciiTheme="majorBidi" w:hAnsiTheme="majorBidi" w:cstheme="majorBidi"/>
          <w:sz w:val="24"/>
          <w:szCs w:val="24"/>
        </w:rPr>
        <w:t>. Three fundamental metabolic processes are necessary for cancer cells to divide quickly: ATP generation, macromolecular production, and cell assembling, as well as a favorable cellular redox environment(Tong X, Zhao</w:t>
      </w:r>
      <w:r w:rsidRPr="00A57797">
        <w:rPr>
          <w:rFonts w:asciiTheme="majorBidi" w:hAnsiTheme="majorBidi" w:cstheme="majorBidi"/>
          <w:i/>
          <w:iCs/>
          <w:sz w:val="24"/>
          <w:szCs w:val="24"/>
        </w:rPr>
        <w:t xml:space="preserve"> et al. 2009</w:t>
      </w:r>
      <w:r w:rsidRPr="00A57797">
        <w:rPr>
          <w:rFonts w:asciiTheme="majorBidi" w:hAnsiTheme="majorBidi" w:cstheme="majorBidi"/>
          <w:sz w:val="24"/>
          <w:szCs w:val="24"/>
        </w:rPr>
        <w:t xml:space="preserve">). By converting NADP+ to NADPH in the PPP, G6PD plays a crucial function in preserving a proper redox potential in cells; its </w:t>
      </w:r>
      <w:proofErr w:type="spellStart"/>
      <w:r w:rsidRPr="00A57797">
        <w:rPr>
          <w:rFonts w:asciiTheme="majorBidi" w:hAnsiTheme="majorBidi" w:cstheme="majorBidi"/>
          <w:sz w:val="24"/>
          <w:szCs w:val="24"/>
        </w:rPr>
        <w:t>dysregulation</w:t>
      </w:r>
      <w:proofErr w:type="spellEnd"/>
      <w:r w:rsidRPr="00A57797">
        <w:rPr>
          <w:rFonts w:asciiTheme="majorBidi" w:hAnsiTheme="majorBidi" w:cstheme="majorBidi"/>
          <w:sz w:val="24"/>
          <w:szCs w:val="24"/>
        </w:rPr>
        <w:t xml:space="preserve"> leads to insufficient antioxidant defense (</w:t>
      </w:r>
      <w:proofErr w:type="spellStart"/>
      <w:r w:rsidRPr="00A57797">
        <w:rPr>
          <w:rFonts w:asciiTheme="majorBidi" w:hAnsiTheme="majorBidi" w:cstheme="majorBidi"/>
          <w:sz w:val="24"/>
          <w:szCs w:val="24"/>
        </w:rPr>
        <w:t>Frederiks</w:t>
      </w:r>
      <w:proofErr w:type="spellEnd"/>
      <w:r w:rsidRPr="00A57797">
        <w:rPr>
          <w:rFonts w:asciiTheme="majorBidi" w:hAnsiTheme="majorBidi" w:cstheme="majorBidi"/>
          <w:sz w:val="24"/>
          <w:szCs w:val="24"/>
        </w:rPr>
        <w:t xml:space="preserve"> WM</w:t>
      </w:r>
      <w:r w:rsidRPr="00A57797">
        <w:rPr>
          <w:rFonts w:asciiTheme="majorBidi" w:hAnsiTheme="majorBidi" w:cstheme="majorBidi"/>
          <w:i/>
          <w:iCs/>
          <w:sz w:val="24"/>
          <w:szCs w:val="24"/>
        </w:rPr>
        <w:t xml:space="preserve"> et al. 2010</w:t>
      </w:r>
      <w:r w:rsidRPr="00A57797">
        <w:rPr>
          <w:rFonts w:asciiTheme="majorBidi" w:hAnsiTheme="majorBidi" w:cstheme="majorBidi"/>
          <w:sz w:val="24"/>
          <w:szCs w:val="24"/>
        </w:rPr>
        <w:t>).</w:t>
      </w:r>
    </w:p>
    <w:p w:rsidR="0016353B" w:rsidRDefault="00B10E2F" w:rsidP="00A57797">
      <w:pPr>
        <w:spacing w:after="120" w:line="360" w:lineRule="auto"/>
        <w:jc w:val="both"/>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Laboratory Equipment</w:t>
      </w:r>
    </w:p>
    <w:tbl>
      <w:tblPr>
        <w:tblW w:w="8370" w:type="dxa"/>
        <w:jc w:val="center"/>
        <w:tblLayout w:type="fixed"/>
        <w:tblLook w:val="0400" w:firstRow="0" w:lastRow="0" w:firstColumn="0" w:lastColumn="0" w:noHBand="0" w:noVBand="1"/>
      </w:tblPr>
      <w:tblGrid>
        <w:gridCol w:w="8370"/>
      </w:tblGrid>
      <w:tr w:rsidR="00B10E2F" w:rsidTr="00B10E2F">
        <w:trPr>
          <w:trHeight w:val="611"/>
          <w:jc w:val="center"/>
        </w:trPr>
        <w:tc>
          <w:tcPr>
            <w:tcW w:w="1671" w:type="dxa"/>
            <w:hideMark/>
          </w:tcPr>
          <w:p w:rsidR="00B10E2F" w:rsidRDefault="00B10E2F">
            <w:pPr>
              <w:rPr>
                <w:rFonts w:asciiTheme="majorBidi" w:eastAsia="Times New Roman" w:hAnsiTheme="majorBidi" w:cstheme="majorBidi"/>
                <w:color w:val="000000"/>
              </w:rPr>
            </w:pPr>
            <w:r>
              <w:rPr>
                <w:rFonts w:asciiTheme="majorBidi" w:eastAsia="Times New Roman" w:hAnsiTheme="majorBidi" w:cstheme="majorBidi"/>
                <w:color w:val="000000"/>
              </w:rPr>
              <w:t>Human G6PD ELISA Kit</w:t>
            </w:r>
          </w:p>
          <w:p w:rsidR="00B10E2F" w:rsidRPr="00461613" w:rsidRDefault="00B10E2F" w:rsidP="00B10E2F">
            <w:pPr>
              <w:autoSpaceDE w:val="0"/>
              <w:autoSpaceDN w:val="0"/>
              <w:adjustRightInd w:val="0"/>
              <w:spacing w:after="0" w:line="360" w:lineRule="auto"/>
              <w:rPr>
                <w:rFonts w:ascii="Times New Roman" w:hAnsi="Times New Roman" w:cs="Times New Roman"/>
                <w:sz w:val="24"/>
                <w:szCs w:val="24"/>
              </w:rPr>
            </w:pPr>
            <w:r w:rsidRPr="00461613">
              <w:rPr>
                <w:rFonts w:ascii="Times New Roman" w:hAnsi="Times New Roman" w:cs="Times New Roman"/>
                <w:sz w:val="24"/>
                <w:szCs w:val="24"/>
              </w:rPr>
              <w:t xml:space="preserve">Refrigerators               </w:t>
            </w:r>
          </w:p>
          <w:p w:rsidR="00B10E2F" w:rsidRDefault="00B10E2F" w:rsidP="00B10E2F">
            <w:pPr>
              <w:rPr>
                <w:rFonts w:asciiTheme="majorBidi" w:hAnsiTheme="majorBidi" w:cstheme="majorBidi"/>
                <w:color w:val="000000"/>
                <w:sz w:val="20"/>
                <w:szCs w:val="20"/>
              </w:rPr>
            </w:pPr>
            <w:r w:rsidRPr="00461613">
              <w:rPr>
                <w:rFonts w:ascii="Times New Roman" w:hAnsi="Times New Roman" w:cs="Times New Roman"/>
                <w:sz w:val="24"/>
                <w:szCs w:val="24"/>
              </w:rPr>
              <w:t xml:space="preserve">Deep freeze                </w:t>
            </w:r>
          </w:p>
          <w:p w:rsidR="00B10E2F" w:rsidRDefault="00B10E2F">
            <w:pPr>
              <w:rPr>
                <w:rFonts w:asciiTheme="majorBidi" w:hAnsiTheme="majorBidi" w:cstheme="majorBidi"/>
                <w:color w:val="000000"/>
                <w:sz w:val="20"/>
                <w:szCs w:val="20"/>
                <w:lang w:eastAsia="en-GB"/>
              </w:rPr>
            </w:pPr>
            <w:r>
              <w:rPr>
                <w:rFonts w:asciiTheme="majorBidi" w:hAnsiTheme="majorBidi" w:cstheme="majorBidi"/>
                <w:color w:val="000000"/>
                <w:sz w:val="20"/>
                <w:szCs w:val="20"/>
              </w:rPr>
              <w:t xml:space="preserve">Centrifuge </w:t>
            </w:r>
          </w:p>
        </w:tc>
      </w:tr>
      <w:tr w:rsidR="00B10E2F" w:rsidTr="00B10E2F">
        <w:trPr>
          <w:jc w:val="center"/>
        </w:trPr>
        <w:tc>
          <w:tcPr>
            <w:tcW w:w="1671" w:type="dxa"/>
            <w:hideMark/>
          </w:tcPr>
          <w:p w:rsidR="00B10E2F" w:rsidRDefault="00B10E2F">
            <w:pPr>
              <w:rPr>
                <w:rFonts w:asciiTheme="majorBidi" w:hAnsiTheme="majorBidi" w:cstheme="majorBidi"/>
                <w:color w:val="000000"/>
                <w:sz w:val="20"/>
                <w:szCs w:val="20"/>
                <w:lang w:eastAsia="en-GB"/>
              </w:rPr>
            </w:pPr>
            <w:r>
              <w:rPr>
                <w:rFonts w:asciiTheme="majorBidi" w:hAnsiTheme="majorBidi" w:cstheme="majorBidi"/>
                <w:color w:val="000000"/>
                <w:sz w:val="20"/>
                <w:szCs w:val="20"/>
              </w:rPr>
              <w:t>Incubator</w:t>
            </w:r>
          </w:p>
        </w:tc>
      </w:tr>
      <w:tr w:rsidR="00B10E2F" w:rsidTr="00B10E2F">
        <w:trPr>
          <w:trHeight w:val="618"/>
          <w:jc w:val="center"/>
        </w:trPr>
        <w:tc>
          <w:tcPr>
            <w:tcW w:w="1671" w:type="dxa"/>
            <w:hideMark/>
          </w:tcPr>
          <w:p w:rsidR="00B10E2F" w:rsidRDefault="00B10E2F">
            <w:pPr>
              <w:rPr>
                <w:rFonts w:asciiTheme="majorBidi" w:hAnsiTheme="majorBidi" w:cstheme="majorBidi"/>
                <w:color w:val="000000"/>
                <w:sz w:val="20"/>
                <w:szCs w:val="20"/>
                <w:lang w:eastAsia="en-GB"/>
              </w:rPr>
            </w:pPr>
            <w:r>
              <w:rPr>
                <w:rFonts w:asciiTheme="majorBidi" w:hAnsiTheme="majorBidi" w:cstheme="majorBidi"/>
                <w:color w:val="000000"/>
                <w:sz w:val="20"/>
                <w:szCs w:val="20"/>
              </w:rPr>
              <w:t>Syringe</w:t>
            </w:r>
          </w:p>
        </w:tc>
      </w:tr>
      <w:tr w:rsidR="00B10E2F" w:rsidTr="00B10E2F">
        <w:trPr>
          <w:jc w:val="center"/>
        </w:trPr>
        <w:tc>
          <w:tcPr>
            <w:tcW w:w="1671" w:type="dxa"/>
            <w:hideMark/>
          </w:tcPr>
          <w:p w:rsidR="00B10E2F" w:rsidRDefault="00B10E2F">
            <w:pPr>
              <w:rPr>
                <w:rFonts w:asciiTheme="majorBidi" w:hAnsiTheme="majorBidi" w:cstheme="majorBidi"/>
                <w:color w:val="000000"/>
                <w:sz w:val="20"/>
                <w:szCs w:val="20"/>
                <w:lang w:eastAsia="en-GB"/>
              </w:rPr>
            </w:pPr>
            <w:r>
              <w:rPr>
                <w:rFonts w:asciiTheme="majorBidi" w:hAnsiTheme="majorBidi" w:cstheme="majorBidi"/>
                <w:color w:val="000000"/>
                <w:sz w:val="20"/>
                <w:szCs w:val="20"/>
              </w:rPr>
              <w:t>Pipettes</w:t>
            </w:r>
          </w:p>
        </w:tc>
      </w:tr>
      <w:tr w:rsidR="00B10E2F" w:rsidTr="00B10E2F">
        <w:trPr>
          <w:jc w:val="center"/>
        </w:trPr>
        <w:tc>
          <w:tcPr>
            <w:tcW w:w="1671" w:type="dxa"/>
            <w:hideMark/>
          </w:tcPr>
          <w:p w:rsidR="00B10E2F" w:rsidRDefault="00B10E2F">
            <w:pPr>
              <w:rPr>
                <w:rFonts w:asciiTheme="majorBidi" w:hAnsiTheme="majorBidi" w:cstheme="majorBidi"/>
                <w:color w:val="000000"/>
                <w:sz w:val="20"/>
                <w:szCs w:val="20"/>
                <w:lang w:eastAsia="en-GB"/>
              </w:rPr>
            </w:pPr>
            <w:r>
              <w:rPr>
                <w:rFonts w:asciiTheme="majorBidi" w:hAnsiTheme="majorBidi" w:cstheme="majorBidi"/>
                <w:color w:val="000000"/>
                <w:sz w:val="20"/>
                <w:szCs w:val="20"/>
              </w:rPr>
              <w:t>Test Tubes</w:t>
            </w:r>
          </w:p>
        </w:tc>
      </w:tr>
    </w:tbl>
    <w:p w:rsidR="00B10E2F" w:rsidRDefault="00B10E2F" w:rsidP="00A57797">
      <w:pPr>
        <w:spacing w:after="120" w:line="360" w:lineRule="auto"/>
        <w:jc w:val="both"/>
        <w:rPr>
          <w:rFonts w:asciiTheme="majorBidi" w:hAnsiTheme="majorBidi" w:cstheme="majorBidi"/>
          <w:sz w:val="24"/>
          <w:szCs w:val="24"/>
        </w:rPr>
      </w:pPr>
    </w:p>
    <w:p w:rsidR="0016353B" w:rsidRDefault="0016353B" w:rsidP="00A57797">
      <w:pPr>
        <w:spacing w:after="120" w:line="360" w:lineRule="auto"/>
        <w:jc w:val="both"/>
        <w:rPr>
          <w:rFonts w:asciiTheme="majorBidi" w:hAnsiTheme="majorBidi" w:cstheme="majorBidi"/>
          <w:b/>
          <w:sz w:val="24"/>
          <w:szCs w:val="24"/>
        </w:rPr>
      </w:pPr>
      <w:r>
        <w:rPr>
          <w:rFonts w:asciiTheme="majorBidi" w:hAnsiTheme="majorBidi" w:cstheme="majorBidi"/>
          <w:b/>
          <w:sz w:val="24"/>
          <w:szCs w:val="24"/>
        </w:rPr>
        <w:t>RESULTS</w:t>
      </w:r>
    </w:p>
    <w:p w:rsidR="00456EF5" w:rsidRPr="006D1096" w:rsidRDefault="00456EF5" w:rsidP="006D1096">
      <w:pPr>
        <w:spacing w:after="240" w:line="360" w:lineRule="auto"/>
        <w:rPr>
          <w:rFonts w:ascii="Times New Roman" w:hAnsi="Times New Roman"/>
          <w:sz w:val="24"/>
        </w:rPr>
      </w:pPr>
      <w:r w:rsidRPr="009C6C1C">
        <w:rPr>
          <w:rFonts w:ascii="Times New Roman" w:hAnsi="Times New Roman"/>
          <w:sz w:val="24"/>
        </w:rPr>
        <w:t>Figure</w:t>
      </w:r>
      <w:r w:rsidR="00B93AC3">
        <w:rPr>
          <w:rFonts w:ascii="Times New Roman" w:hAnsi="Times New Roman"/>
          <w:sz w:val="24"/>
        </w:rPr>
        <w:t xml:space="preserve"> </w:t>
      </w:r>
      <w:r w:rsidRPr="009C6C1C">
        <w:rPr>
          <w:rFonts w:ascii="Times New Roman" w:hAnsi="Times New Roman"/>
          <w:sz w:val="24"/>
        </w:rPr>
        <w:t>1 shows the active region selected in docking studies. The active site is the binding site of NADPH. The amino acid residues and interaction types with which NADPH interacts are given in Figure 2.</w:t>
      </w:r>
      <w:r w:rsidR="002A193A">
        <w:rPr>
          <w:rFonts w:ascii="Times New Roman" w:hAnsi="Times New Roman"/>
          <w:sz w:val="24"/>
        </w:rPr>
        <w:t>The figure 3 shows the level of  G6PD enzyme.</w:t>
      </w:r>
      <w:r w:rsidRPr="009C6C1C">
        <w:rPr>
          <w:rFonts w:ascii="Times New Roman" w:hAnsi="Times New Roman"/>
          <w:sz w:val="24"/>
        </w:rPr>
        <w:t xml:space="preserve"> </w:t>
      </w:r>
    </w:p>
    <w:p w:rsidR="0016353B" w:rsidRDefault="00677F75" w:rsidP="006D1096">
      <w:pPr>
        <w:spacing w:after="120" w:line="360" w:lineRule="auto"/>
        <w:jc w:val="center"/>
        <w:rPr>
          <w:rFonts w:asciiTheme="majorBidi" w:hAnsiTheme="majorBidi" w:cstheme="majorBidi"/>
          <w:sz w:val="24"/>
          <w:szCs w:val="24"/>
        </w:rPr>
      </w:pPr>
      <w:r w:rsidRPr="009C6C1C">
        <w:rPr>
          <w:noProof/>
        </w:rPr>
        <w:drawing>
          <wp:inline distT="0" distB="0" distL="0" distR="0" wp14:anchorId="3A60E024" wp14:editId="3183A703">
            <wp:extent cx="4489047" cy="1657350"/>
            <wp:effectExtent l="0" t="0" r="6985" b="0"/>
            <wp:docPr id="78"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 r="716" b="5000"/>
                    <a:stretch/>
                  </pic:blipFill>
                  <pic:spPr bwMode="auto">
                    <a:xfrm>
                      <a:off x="0" y="0"/>
                      <a:ext cx="4494046" cy="1659196"/>
                    </a:xfrm>
                    <a:prstGeom prst="rect">
                      <a:avLst/>
                    </a:prstGeom>
                    <a:ln>
                      <a:noFill/>
                    </a:ln>
                    <a:extLst>
                      <a:ext uri="{53640926-AAD7-44D8-BBD7-CCE9431645EC}">
                        <a14:shadowObscured xmlns:a14="http://schemas.microsoft.com/office/drawing/2010/main"/>
                      </a:ext>
                    </a:extLst>
                  </pic:spPr>
                </pic:pic>
              </a:graphicData>
            </a:graphic>
          </wp:inline>
        </w:drawing>
      </w:r>
    </w:p>
    <w:p w:rsidR="00456EF5" w:rsidRPr="009C6C1C" w:rsidRDefault="00456EF5" w:rsidP="006D1096">
      <w:pPr>
        <w:spacing w:after="600" w:line="240" w:lineRule="auto"/>
        <w:ind w:left="1134" w:hanging="1134"/>
        <w:jc w:val="center"/>
        <w:rPr>
          <w:rFonts w:ascii="Times New Roman" w:eastAsia="Times New Roman" w:hAnsi="Times New Roman" w:cs="Times New Roman"/>
          <w:sz w:val="24"/>
          <w:szCs w:val="24"/>
        </w:rPr>
      </w:pPr>
      <w:r w:rsidRPr="008E74FF">
        <w:rPr>
          <w:rFonts w:ascii="Times New Roman" w:eastAsia="Times New Roman" w:hAnsi="Times New Roman" w:cs="Times New Roman"/>
          <w:b/>
          <w:bCs/>
          <w:sz w:val="24"/>
          <w:szCs w:val="24"/>
        </w:rPr>
        <w:t>Figure</w:t>
      </w:r>
      <w:r>
        <w:rPr>
          <w:rFonts w:ascii="Times New Roman" w:eastAsia="Times New Roman" w:hAnsi="Times New Roman" w:cs="Times New Roman"/>
          <w:b/>
          <w:bCs/>
          <w:sz w:val="24"/>
          <w:szCs w:val="24"/>
        </w:rPr>
        <w:t xml:space="preserve"> </w:t>
      </w:r>
      <w:r w:rsidRPr="008E74FF">
        <w:rPr>
          <w:rFonts w:ascii="Times New Roman" w:eastAsia="Times New Roman" w:hAnsi="Times New Roman" w:cs="Times New Roman"/>
          <w:b/>
          <w:bCs/>
          <w:sz w:val="24"/>
          <w:szCs w:val="24"/>
        </w:rPr>
        <w:t>1</w:t>
      </w:r>
      <w:r w:rsidRPr="008E74FF">
        <w:rPr>
          <w:rFonts w:ascii="Times New Roman" w:eastAsia="Times New Roman" w:hAnsi="Times New Roman" w:cs="Times New Roman"/>
          <w:sz w:val="24"/>
          <w:szCs w:val="24"/>
        </w:rPr>
        <w:t xml:space="preserve"> G6PD structure and docking area</w:t>
      </w:r>
    </w:p>
    <w:p w:rsidR="00456EF5" w:rsidRPr="0089573B" w:rsidRDefault="00456EF5" w:rsidP="00456EF5">
      <w:pPr>
        <w:spacing w:before="240" w:after="120" w:line="360" w:lineRule="auto"/>
        <w:jc w:val="center"/>
        <w:rPr>
          <w:rFonts w:ascii="Times New Roman" w:eastAsia="Times New Roman" w:hAnsi="Times New Roman" w:cs="Times New Roman"/>
          <w:sz w:val="24"/>
          <w:szCs w:val="24"/>
          <w:highlight w:val="yellow"/>
        </w:rPr>
      </w:pPr>
      <w:r w:rsidRPr="0089573B">
        <w:rPr>
          <w:rFonts w:ascii="Times New Roman" w:eastAsia="Times New Roman" w:hAnsi="Times New Roman" w:cs="Times New Roman"/>
          <w:noProof/>
          <w:sz w:val="24"/>
          <w:szCs w:val="24"/>
          <w:highlight w:val="yellow"/>
        </w:rPr>
        <w:drawing>
          <wp:inline distT="0" distB="0" distL="0" distR="0" wp14:anchorId="7DC49996" wp14:editId="7A4518D5">
            <wp:extent cx="4286250" cy="2027469"/>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5b0837-f5c1-4223-b81e-108a225d72e8.jpg"/>
                    <pic:cNvPicPr/>
                  </pic:nvPicPr>
                  <pic:blipFill>
                    <a:blip r:embed="rId10">
                      <a:extLst>
                        <a:ext uri="{28A0092B-C50C-407E-A947-70E740481C1C}">
                          <a14:useLocalDpi xmlns:a14="http://schemas.microsoft.com/office/drawing/2010/main" val="0"/>
                        </a:ext>
                      </a:extLst>
                    </a:blip>
                    <a:stretch>
                      <a:fillRect/>
                    </a:stretch>
                  </pic:blipFill>
                  <pic:spPr>
                    <a:xfrm>
                      <a:off x="0" y="0"/>
                      <a:ext cx="4285746" cy="2027231"/>
                    </a:xfrm>
                    <a:prstGeom prst="rect">
                      <a:avLst/>
                    </a:prstGeom>
                  </pic:spPr>
                </pic:pic>
              </a:graphicData>
            </a:graphic>
          </wp:inline>
        </w:drawing>
      </w:r>
    </w:p>
    <w:p w:rsidR="006D1096" w:rsidRDefault="00456EF5" w:rsidP="006D1096">
      <w:pPr>
        <w:spacing w:after="120" w:line="360" w:lineRule="auto"/>
        <w:jc w:val="center"/>
        <w:rPr>
          <w:rFonts w:ascii="Times New Roman" w:eastAsia="Times New Roman" w:hAnsi="Times New Roman" w:cs="Times New Roman"/>
          <w:sz w:val="24"/>
          <w:szCs w:val="24"/>
        </w:rPr>
      </w:pPr>
      <w:r w:rsidRPr="008E74FF">
        <w:rPr>
          <w:rFonts w:ascii="Times New Roman" w:eastAsia="Times New Roman" w:hAnsi="Times New Roman" w:cs="Times New Roman"/>
          <w:b/>
          <w:bCs/>
          <w:sz w:val="24"/>
          <w:szCs w:val="24"/>
        </w:rPr>
        <w:t>Figure 2</w:t>
      </w:r>
      <w:r w:rsidRPr="008E74FF">
        <w:rPr>
          <w:rFonts w:ascii="Times New Roman" w:eastAsia="Times New Roman" w:hAnsi="Times New Roman" w:cs="Times New Roman"/>
          <w:sz w:val="24"/>
          <w:szCs w:val="24"/>
        </w:rPr>
        <w:t xml:space="preserve"> Amino acids and interaction patterns with which NADPH interacts at the 6PGD active site</w:t>
      </w:r>
    </w:p>
    <w:p w:rsidR="00456EF5" w:rsidRDefault="00456EF5" w:rsidP="006D1096">
      <w:pPr>
        <w:spacing w:after="120" w:line="360" w:lineRule="auto"/>
        <w:jc w:val="both"/>
        <w:rPr>
          <w:rFonts w:ascii="Times New Roman" w:eastAsia="Times New Roman" w:hAnsi="Times New Roman" w:cs="Times New Roman"/>
          <w:sz w:val="24"/>
          <w:szCs w:val="24"/>
        </w:rPr>
      </w:pPr>
      <w:r>
        <w:rPr>
          <w:rFonts w:asciiTheme="majorBidi" w:eastAsia="Times New Roman" w:hAnsiTheme="majorBidi" w:cstheme="majorBidi"/>
          <w:b/>
          <w:sz w:val="24"/>
          <w:szCs w:val="24"/>
        </w:rPr>
        <w:t>The result of serum G6PD</w:t>
      </w:r>
    </w:p>
    <w:p w:rsidR="00456EF5" w:rsidRDefault="0016353B" w:rsidP="006D1096">
      <w:pPr>
        <w:spacing w:after="120" w:line="360" w:lineRule="auto"/>
        <w:jc w:val="center"/>
        <w:rPr>
          <w:rFonts w:asciiTheme="majorBidi" w:hAnsiTheme="majorBidi" w:cstheme="majorBidi"/>
          <w:sz w:val="24"/>
          <w:szCs w:val="24"/>
        </w:rPr>
      </w:pPr>
      <w:r>
        <w:rPr>
          <w:noProof/>
        </w:rPr>
        <w:lastRenderedPageBreak/>
        <w:drawing>
          <wp:inline distT="0" distB="0" distL="0" distR="0" wp14:anchorId="04D45CDF" wp14:editId="61FB8E88">
            <wp:extent cx="4048125" cy="2219325"/>
            <wp:effectExtent l="0" t="0" r="9525" b="9525"/>
            <wp:docPr id="1" name="مخطط 1" descr="G6PD LEVEL" title="G6PD"/>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6EF5" w:rsidRDefault="00456EF5" w:rsidP="006D1096">
      <w:pPr>
        <w:spacing w:after="480" w:line="360" w:lineRule="auto"/>
        <w:jc w:val="center"/>
        <w:rPr>
          <w:rFonts w:asciiTheme="majorBidi" w:eastAsia="Times New Roman" w:hAnsiTheme="majorBidi" w:cstheme="majorBidi"/>
          <w:sz w:val="24"/>
          <w:szCs w:val="24"/>
        </w:rPr>
      </w:pPr>
      <w:r>
        <w:rPr>
          <w:rFonts w:asciiTheme="majorBidi" w:eastAsia="Times New Roman" w:hAnsiTheme="majorBidi" w:cstheme="majorBidi"/>
          <w:b/>
          <w:sz w:val="24"/>
          <w:szCs w:val="24"/>
        </w:rPr>
        <w:t>Figure 4.3</w:t>
      </w:r>
      <w:r>
        <w:rPr>
          <w:rFonts w:asciiTheme="majorBidi" w:eastAsia="Times New Roman" w:hAnsiTheme="majorBidi" w:cstheme="majorBidi"/>
          <w:sz w:val="24"/>
          <w:szCs w:val="24"/>
        </w:rPr>
        <w:t xml:space="preserve"> The </w:t>
      </w:r>
      <w:r w:rsidR="00B93AC3">
        <w:rPr>
          <w:rFonts w:asciiTheme="majorBidi" w:eastAsia="Times New Roman" w:hAnsiTheme="majorBidi" w:cstheme="majorBidi"/>
          <w:sz w:val="24"/>
          <w:szCs w:val="24"/>
        </w:rPr>
        <w:t>level</w:t>
      </w:r>
      <w:r>
        <w:rPr>
          <w:rFonts w:asciiTheme="majorBidi" w:eastAsia="Times New Roman" w:hAnsiTheme="majorBidi" w:cstheme="majorBidi"/>
          <w:sz w:val="24"/>
          <w:szCs w:val="24"/>
        </w:rPr>
        <w:t xml:space="preserve"> of G6PD</w:t>
      </w:r>
    </w:p>
    <w:p w:rsidR="00456EF5" w:rsidRPr="00456EF5" w:rsidRDefault="00456EF5" w:rsidP="00456EF5">
      <w:pPr>
        <w:rPr>
          <w:rFonts w:asciiTheme="majorBidi" w:hAnsiTheme="majorBidi" w:cstheme="majorBidi"/>
          <w:sz w:val="24"/>
          <w:szCs w:val="24"/>
        </w:rPr>
      </w:pPr>
    </w:p>
    <w:p w:rsidR="00456EF5" w:rsidRDefault="00456EF5" w:rsidP="00456EF5">
      <w:pPr>
        <w:rPr>
          <w:rFonts w:asciiTheme="majorBidi" w:hAnsiTheme="majorBidi" w:cstheme="majorBidi"/>
          <w:sz w:val="24"/>
          <w:szCs w:val="24"/>
        </w:rPr>
      </w:pPr>
    </w:p>
    <w:p w:rsidR="00456EF5" w:rsidRPr="00DB3007" w:rsidRDefault="00DB3007" w:rsidP="00456EF5">
      <w:pPr>
        <w:rPr>
          <w:rFonts w:asciiTheme="majorBidi" w:hAnsiTheme="majorBidi" w:cstheme="majorBidi"/>
          <w:b/>
          <w:bCs/>
          <w:sz w:val="24"/>
          <w:szCs w:val="24"/>
        </w:rPr>
      </w:pPr>
      <w:r w:rsidRPr="00DB3007">
        <w:rPr>
          <w:rFonts w:asciiTheme="majorBidi" w:hAnsiTheme="majorBidi" w:cstheme="majorBidi"/>
          <w:b/>
          <w:bCs/>
          <w:sz w:val="24"/>
          <w:szCs w:val="24"/>
        </w:rPr>
        <w:t>References</w:t>
      </w:r>
    </w:p>
    <w:p w:rsidR="00DB3007" w:rsidRDefault="00DB3007" w:rsidP="00456EF5">
      <w:pPr>
        <w:rPr>
          <w:rFonts w:asciiTheme="majorBidi" w:hAnsiTheme="majorBidi" w:cstheme="majorBidi"/>
          <w:sz w:val="24"/>
          <w:szCs w:val="24"/>
        </w:rPr>
      </w:pPr>
    </w:p>
    <w:p w:rsidR="00D10094" w:rsidRDefault="00D10094" w:rsidP="00256840">
      <w:pPr>
        <w:spacing w:after="0" w:line="360" w:lineRule="auto"/>
        <w:ind w:left="220" w:hangingChars="100" w:hanging="220"/>
        <w:jc w:val="both"/>
        <w:rPr>
          <w:rStyle w:val="element-citation"/>
          <w:rFonts w:asciiTheme="majorBidi" w:hAnsiTheme="majorBidi" w:cstheme="majorBidi"/>
        </w:rPr>
      </w:pPr>
      <w:proofErr w:type="spellStart"/>
      <w:r w:rsidRPr="00D32AAA">
        <w:rPr>
          <w:rStyle w:val="element-citation"/>
          <w:rFonts w:asciiTheme="majorBidi" w:hAnsiTheme="majorBidi" w:cstheme="majorBidi"/>
        </w:rPr>
        <w:t>Alving</w:t>
      </w:r>
      <w:proofErr w:type="spellEnd"/>
      <w:r w:rsidRPr="00D32AAA">
        <w:rPr>
          <w:rStyle w:val="element-citation"/>
          <w:rFonts w:asciiTheme="majorBidi" w:hAnsiTheme="majorBidi" w:cstheme="majorBidi"/>
        </w:rPr>
        <w:t xml:space="preserve"> AS, et al. Enzymatic deficiency in </w:t>
      </w:r>
      <w:proofErr w:type="spellStart"/>
      <w:r w:rsidRPr="00D32AAA">
        <w:rPr>
          <w:rStyle w:val="element-citation"/>
          <w:rFonts w:asciiTheme="majorBidi" w:hAnsiTheme="majorBidi" w:cstheme="majorBidi"/>
        </w:rPr>
        <w:t>primaquine</w:t>
      </w:r>
      <w:proofErr w:type="spellEnd"/>
      <w:r w:rsidRPr="00D32AAA">
        <w:rPr>
          <w:rStyle w:val="element-citation"/>
          <w:rFonts w:asciiTheme="majorBidi" w:hAnsiTheme="majorBidi" w:cstheme="majorBidi"/>
        </w:rPr>
        <w:t>-sensitive erythrocytes. </w:t>
      </w:r>
      <w:r w:rsidRPr="00D32AAA">
        <w:rPr>
          <w:rStyle w:val="ref-journal"/>
          <w:rFonts w:asciiTheme="majorBidi" w:hAnsiTheme="majorBidi" w:cstheme="majorBidi"/>
          <w:i/>
          <w:iCs/>
          <w:sz w:val="26"/>
          <w:szCs w:val="26"/>
        </w:rPr>
        <w:t>Science. </w:t>
      </w:r>
      <w:r w:rsidRPr="00D32AAA">
        <w:rPr>
          <w:rStyle w:val="element-citation"/>
          <w:rFonts w:asciiTheme="majorBidi" w:hAnsiTheme="majorBidi" w:cstheme="majorBidi"/>
        </w:rPr>
        <w:t>1956;</w:t>
      </w:r>
      <w:r w:rsidRPr="00D32AAA">
        <w:rPr>
          <w:rStyle w:val="ref-vol"/>
          <w:rFonts w:asciiTheme="majorBidi" w:hAnsiTheme="majorBidi" w:cstheme="majorBidi"/>
          <w:sz w:val="26"/>
          <w:szCs w:val="26"/>
        </w:rPr>
        <w:t>124</w:t>
      </w:r>
      <w:r w:rsidRPr="00D32AAA">
        <w:rPr>
          <w:rStyle w:val="element-citation"/>
          <w:rFonts w:asciiTheme="majorBidi" w:hAnsiTheme="majorBidi" w:cstheme="majorBidi"/>
        </w:rPr>
        <w:t>(3220):484–485</w:t>
      </w:r>
    </w:p>
    <w:p w:rsidR="00D10094" w:rsidRDefault="00D10094" w:rsidP="00256840">
      <w:pPr>
        <w:spacing w:after="0" w:line="360" w:lineRule="auto"/>
        <w:ind w:left="240" w:hangingChars="100" w:hanging="240"/>
        <w:jc w:val="both"/>
        <w:rPr>
          <w:rFonts w:asciiTheme="majorBidi" w:eastAsia="Times New Roman" w:hAnsiTheme="majorBidi" w:cstheme="majorBidi"/>
          <w:sz w:val="24"/>
          <w:szCs w:val="24"/>
        </w:rPr>
      </w:pPr>
      <w:proofErr w:type="spellStart"/>
      <w:r w:rsidRPr="00D32AAA">
        <w:rPr>
          <w:rFonts w:asciiTheme="majorBidi" w:eastAsia="Times New Roman" w:hAnsiTheme="majorBidi" w:cstheme="majorBidi"/>
          <w:sz w:val="24"/>
          <w:szCs w:val="24"/>
        </w:rPr>
        <w:t>Frederiks</w:t>
      </w:r>
      <w:proofErr w:type="spellEnd"/>
      <w:r w:rsidRPr="00D32AAA">
        <w:rPr>
          <w:rFonts w:asciiTheme="majorBidi" w:eastAsia="Times New Roman" w:hAnsiTheme="majorBidi" w:cstheme="majorBidi"/>
          <w:sz w:val="24"/>
          <w:szCs w:val="24"/>
        </w:rPr>
        <w:t xml:space="preserve"> WM, Bosch KS, </w:t>
      </w:r>
      <w:proofErr w:type="spellStart"/>
      <w:r w:rsidRPr="00D32AAA">
        <w:rPr>
          <w:rFonts w:asciiTheme="majorBidi" w:eastAsia="Times New Roman" w:hAnsiTheme="majorBidi" w:cstheme="majorBidi"/>
          <w:sz w:val="24"/>
          <w:szCs w:val="24"/>
        </w:rPr>
        <w:t>Hoeben</w:t>
      </w:r>
      <w:proofErr w:type="spellEnd"/>
      <w:r w:rsidRPr="00D32AAA">
        <w:rPr>
          <w:rFonts w:asciiTheme="majorBidi" w:eastAsia="Times New Roman" w:hAnsiTheme="majorBidi" w:cstheme="majorBidi"/>
          <w:sz w:val="24"/>
          <w:szCs w:val="24"/>
        </w:rPr>
        <w:t xml:space="preserve"> KA, van </w:t>
      </w:r>
      <w:proofErr w:type="spellStart"/>
      <w:r w:rsidRPr="00D32AAA">
        <w:rPr>
          <w:rFonts w:asciiTheme="majorBidi" w:eastAsia="Times New Roman" w:hAnsiTheme="majorBidi" w:cstheme="majorBidi"/>
          <w:sz w:val="24"/>
          <w:szCs w:val="24"/>
        </w:rPr>
        <w:t>Marle</w:t>
      </w:r>
      <w:proofErr w:type="spellEnd"/>
      <w:r w:rsidRPr="00D32AAA">
        <w:rPr>
          <w:rFonts w:asciiTheme="majorBidi" w:eastAsia="Times New Roman" w:hAnsiTheme="majorBidi" w:cstheme="majorBidi"/>
          <w:sz w:val="24"/>
          <w:szCs w:val="24"/>
        </w:rPr>
        <w:t xml:space="preserve"> J and </w:t>
      </w:r>
      <w:proofErr w:type="spellStart"/>
      <w:r w:rsidRPr="00D32AAA">
        <w:rPr>
          <w:rFonts w:asciiTheme="majorBidi" w:eastAsia="Times New Roman" w:hAnsiTheme="majorBidi" w:cstheme="majorBidi"/>
          <w:sz w:val="24"/>
          <w:szCs w:val="24"/>
        </w:rPr>
        <w:t>Langbein</w:t>
      </w:r>
      <w:proofErr w:type="spellEnd"/>
      <w:r w:rsidRPr="00D32AAA">
        <w:rPr>
          <w:rFonts w:asciiTheme="majorBidi" w:eastAsia="Times New Roman" w:hAnsiTheme="majorBidi" w:cstheme="majorBidi"/>
          <w:sz w:val="24"/>
          <w:szCs w:val="24"/>
        </w:rPr>
        <w:t xml:space="preserve"> S: Renal cell carcinoma and oxidative stress: The lack of peroxisomes. </w:t>
      </w:r>
      <w:proofErr w:type="spellStart"/>
      <w:r w:rsidRPr="00D32AAA">
        <w:rPr>
          <w:rFonts w:asciiTheme="majorBidi" w:eastAsia="Times New Roman" w:hAnsiTheme="majorBidi" w:cstheme="majorBidi"/>
          <w:sz w:val="24"/>
          <w:szCs w:val="24"/>
        </w:rPr>
        <w:t>Acta</w:t>
      </w:r>
      <w:proofErr w:type="spellEnd"/>
      <w:r w:rsidRPr="00D32AAA">
        <w:rPr>
          <w:rFonts w:asciiTheme="majorBidi" w:eastAsia="Times New Roman" w:hAnsiTheme="majorBidi" w:cstheme="majorBidi"/>
          <w:sz w:val="24"/>
          <w:szCs w:val="24"/>
        </w:rPr>
        <w:t xml:space="preserve"> </w:t>
      </w:r>
      <w:proofErr w:type="spellStart"/>
      <w:r w:rsidRPr="00D32AAA">
        <w:rPr>
          <w:rFonts w:asciiTheme="majorBidi" w:eastAsia="Times New Roman" w:hAnsiTheme="majorBidi" w:cstheme="majorBidi"/>
          <w:sz w:val="24"/>
          <w:szCs w:val="24"/>
        </w:rPr>
        <w:t>Histochem</w:t>
      </w:r>
      <w:proofErr w:type="spellEnd"/>
      <w:r w:rsidRPr="00D32AAA">
        <w:rPr>
          <w:rFonts w:asciiTheme="majorBidi" w:eastAsia="Times New Roman" w:hAnsiTheme="majorBidi" w:cstheme="majorBidi"/>
          <w:sz w:val="24"/>
          <w:szCs w:val="24"/>
        </w:rPr>
        <w:t>. 112:364–371. 2010.</w:t>
      </w:r>
    </w:p>
    <w:p w:rsidR="00D10094" w:rsidRPr="00D10094" w:rsidRDefault="00D10094" w:rsidP="00D10094">
      <w:pPr>
        <w:spacing w:after="0" w:line="360" w:lineRule="auto"/>
        <w:ind w:left="240" w:hangingChars="100" w:hanging="240"/>
        <w:rPr>
          <w:rFonts w:asciiTheme="majorBidi" w:eastAsia="Times New Roman" w:hAnsiTheme="majorBidi" w:cstheme="majorBidi"/>
          <w:sz w:val="24"/>
          <w:szCs w:val="24"/>
        </w:rPr>
      </w:pPr>
      <w:r w:rsidRPr="00D10094">
        <w:rPr>
          <w:rFonts w:asciiTheme="majorBidi" w:eastAsia="Times New Roman" w:hAnsiTheme="majorBidi" w:cstheme="majorBidi"/>
          <w:sz w:val="24"/>
          <w:szCs w:val="24"/>
        </w:rPr>
        <w:t xml:space="preserve">Ho HY, Cheng ML and Chiu DT: Glucose-6-phosphate dehydrogenase-beyond the realm of red cell biology. Free </w:t>
      </w:r>
      <w:proofErr w:type="spellStart"/>
      <w:r w:rsidRPr="00D10094">
        <w:rPr>
          <w:rFonts w:asciiTheme="majorBidi" w:eastAsia="Times New Roman" w:hAnsiTheme="majorBidi" w:cstheme="majorBidi"/>
          <w:sz w:val="24"/>
          <w:szCs w:val="24"/>
        </w:rPr>
        <w:t>Radic</w:t>
      </w:r>
      <w:proofErr w:type="spellEnd"/>
      <w:r w:rsidRPr="00D10094">
        <w:rPr>
          <w:rFonts w:asciiTheme="majorBidi" w:eastAsia="Times New Roman" w:hAnsiTheme="majorBidi" w:cstheme="majorBidi"/>
          <w:sz w:val="24"/>
          <w:szCs w:val="24"/>
        </w:rPr>
        <w:t xml:space="preserve"> Res. 48:1028–1048. 2014.</w:t>
      </w:r>
    </w:p>
    <w:p w:rsidR="00D10094" w:rsidRPr="00D10094" w:rsidRDefault="00D10094" w:rsidP="00D10094">
      <w:pPr>
        <w:spacing w:after="0" w:line="360" w:lineRule="auto"/>
        <w:ind w:left="240" w:hangingChars="100" w:hanging="240"/>
        <w:rPr>
          <w:rFonts w:asciiTheme="majorBidi" w:eastAsia="Times New Roman" w:hAnsiTheme="majorBidi" w:cstheme="majorBidi"/>
          <w:sz w:val="24"/>
          <w:szCs w:val="24"/>
        </w:rPr>
      </w:pPr>
      <w:r w:rsidRPr="00D10094">
        <w:rPr>
          <w:rFonts w:asciiTheme="majorBidi" w:eastAsia="Times New Roman" w:hAnsiTheme="majorBidi" w:cstheme="majorBidi"/>
          <w:sz w:val="24"/>
          <w:szCs w:val="24"/>
        </w:rPr>
        <w:t xml:space="preserve">Longo L, </w:t>
      </w:r>
      <w:proofErr w:type="spellStart"/>
      <w:r w:rsidRPr="00D10094">
        <w:rPr>
          <w:rFonts w:asciiTheme="majorBidi" w:eastAsia="Times New Roman" w:hAnsiTheme="majorBidi" w:cstheme="majorBidi"/>
          <w:sz w:val="24"/>
          <w:szCs w:val="24"/>
        </w:rPr>
        <w:t>Vanegas</w:t>
      </w:r>
      <w:proofErr w:type="spellEnd"/>
      <w:r w:rsidRPr="00D10094">
        <w:rPr>
          <w:rFonts w:asciiTheme="majorBidi" w:eastAsia="Times New Roman" w:hAnsiTheme="majorBidi" w:cstheme="majorBidi"/>
          <w:sz w:val="24"/>
          <w:szCs w:val="24"/>
        </w:rPr>
        <w:t xml:space="preserve"> OC, Patel M, </w:t>
      </w:r>
      <w:proofErr w:type="spellStart"/>
      <w:r w:rsidRPr="00D10094">
        <w:rPr>
          <w:rFonts w:asciiTheme="majorBidi" w:eastAsia="Times New Roman" w:hAnsiTheme="majorBidi" w:cstheme="majorBidi"/>
          <w:sz w:val="24"/>
          <w:szCs w:val="24"/>
        </w:rPr>
        <w:t>Rosti</w:t>
      </w:r>
      <w:proofErr w:type="spellEnd"/>
      <w:r w:rsidRPr="00D10094">
        <w:rPr>
          <w:rFonts w:asciiTheme="majorBidi" w:eastAsia="Times New Roman" w:hAnsiTheme="majorBidi" w:cstheme="majorBidi"/>
          <w:sz w:val="24"/>
          <w:szCs w:val="24"/>
        </w:rPr>
        <w:t xml:space="preserve"> V, Li H, </w:t>
      </w:r>
      <w:proofErr w:type="spellStart"/>
      <w:r w:rsidRPr="00D10094">
        <w:rPr>
          <w:rFonts w:asciiTheme="majorBidi" w:eastAsia="Times New Roman" w:hAnsiTheme="majorBidi" w:cstheme="majorBidi"/>
          <w:sz w:val="24"/>
          <w:szCs w:val="24"/>
        </w:rPr>
        <w:t>Waka</w:t>
      </w:r>
      <w:proofErr w:type="spellEnd"/>
      <w:r w:rsidRPr="00D10094">
        <w:rPr>
          <w:rFonts w:asciiTheme="majorBidi" w:eastAsia="Times New Roman" w:hAnsiTheme="majorBidi" w:cstheme="majorBidi"/>
          <w:sz w:val="24"/>
          <w:szCs w:val="24"/>
        </w:rPr>
        <w:t xml:space="preserve"> J, </w:t>
      </w:r>
      <w:proofErr w:type="spellStart"/>
      <w:r w:rsidRPr="00D10094">
        <w:rPr>
          <w:rFonts w:asciiTheme="majorBidi" w:eastAsia="Times New Roman" w:hAnsiTheme="majorBidi" w:cstheme="majorBidi"/>
          <w:sz w:val="24"/>
          <w:szCs w:val="24"/>
        </w:rPr>
        <w:t>Merghoub</w:t>
      </w:r>
      <w:proofErr w:type="spellEnd"/>
      <w:r w:rsidRPr="00D10094">
        <w:rPr>
          <w:rFonts w:asciiTheme="majorBidi" w:eastAsia="Times New Roman" w:hAnsiTheme="majorBidi" w:cstheme="majorBidi"/>
          <w:sz w:val="24"/>
          <w:szCs w:val="24"/>
        </w:rPr>
        <w:t xml:space="preserve"> T, </w:t>
      </w:r>
      <w:proofErr w:type="spellStart"/>
      <w:r w:rsidRPr="00D10094">
        <w:rPr>
          <w:rFonts w:asciiTheme="majorBidi" w:eastAsia="Times New Roman" w:hAnsiTheme="majorBidi" w:cstheme="majorBidi"/>
          <w:sz w:val="24"/>
          <w:szCs w:val="24"/>
        </w:rPr>
        <w:t>Pandolfi</w:t>
      </w:r>
      <w:proofErr w:type="spellEnd"/>
      <w:r w:rsidRPr="00D10094">
        <w:rPr>
          <w:rFonts w:asciiTheme="majorBidi" w:eastAsia="Times New Roman" w:hAnsiTheme="majorBidi" w:cstheme="majorBidi"/>
          <w:sz w:val="24"/>
          <w:szCs w:val="24"/>
        </w:rPr>
        <w:t xml:space="preserve"> PP, </w:t>
      </w:r>
      <w:proofErr w:type="spellStart"/>
      <w:r w:rsidRPr="00D10094">
        <w:rPr>
          <w:rFonts w:asciiTheme="majorBidi" w:eastAsia="Times New Roman" w:hAnsiTheme="majorBidi" w:cstheme="majorBidi"/>
          <w:sz w:val="24"/>
          <w:szCs w:val="24"/>
        </w:rPr>
        <w:t>Notaro</w:t>
      </w:r>
      <w:proofErr w:type="spellEnd"/>
      <w:r w:rsidRPr="00D10094">
        <w:rPr>
          <w:rFonts w:asciiTheme="majorBidi" w:eastAsia="Times New Roman" w:hAnsiTheme="majorBidi" w:cstheme="majorBidi"/>
          <w:sz w:val="24"/>
          <w:szCs w:val="24"/>
        </w:rPr>
        <w:t xml:space="preserve"> R, </w:t>
      </w:r>
      <w:proofErr w:type="spellStart"/>
      <w:r w:rsidRPr="00D10094">
        <w:rPr>
          <w:rFonts w:asciiTheme="majorBidi" w:eastAsia="Times New Roman" w:hAnsiTheme="majorBidi" w:cstheme="majorBidi"/>
          <w:sz w:val="24"/>
          <w:szCs w:val="24"/>
        </w:rPr>
        <w:t>Manova</w:t>
      </w:r>
      <w:proofErr w:type="spellEnd"/>
      <w:r w:rsidRPr="00D10094">
        <w:rPr>
          <w:rFonts w:asciiTheme="majorBidi" w:eastAsia="Times New Roman" w:hAnsiTheme="majorBidi" w:cstheme="majorBidi"/>
          <w:sz w:val="24"/>
          <w:szCs w:val="24"/>
        </w:rPr>
        <w:t xml:space="preserve"> K and </w:t>
      </w:r>
      <w:proofErr w:type="spellStart"/>
      <w:r w:rsidRPr="00D10094">
        <w:rPr>
          <w:rFonts w:asciiTheme="majorBidi" w:eastAsia="Times New Roman" w:hAnsiTheme="majorBidi" w:cstheme="majorBidi"/>
          <w:sz w:val="24"/>
          <w:szCs w:val="24"/>
        </w:rPr>
        <w:t>Luzzatto</w:t>
      </w:r>
      <w:proofErr w:type="spellEnd"/>
      <w:r w:rsidRPr="00D10094">
        <w:rPr>
          <w:rFonts w:asciiTheme="majorBidi" w:eastAsia="Times New Roman" w:hAnsiTheme="majorBidi" w:cstheme="majorBidi"/>
          <w:sz w:val="24"/>
          <w:szCs w:val="24"/>
        </w:rPr>
        <w:t xml:space="preserve"> L: Maternally transmitted severe glucose 6-phosphate dehydrogenase deficiency is an embryonic lethal. EMBO J. 21:4229–4239. 2002.</w:t>
      </w:r>
    </w:p>
    <w:p w:rsidR="00D10094" w:rsidRPr="00D10094" w:rsidRDefault="00D10094" w:rsidP="00D10094">
      <w:pPr>
        <w:spacing w:after="0" w:line="360" w:lineRule="auto"/>
        <w:ind w:left="240" w:hangingChars="100" w:hanging="240"/>
        <w:rPr>
          <w:rFonts w:asciiTheme="majorBidi" w:eastAsia="Times New Roman" w:hAnsiTheme="majorBidi" w:cstheme="majorBidi"/>
          <w:sz w:val="24"/>
          <w:szCs w:val="24"/>
        </w:rPr>
      </w:pPr>
      <w:proofErr w:type="spellStart"/>
      <w:r w:rsidRPr="00D10094">
        <w:rPr>
          <w:rFonts w:asciiTheme="majorBidi" w:eastAsia="Times New Roman" w:hAnsiTheme="majorBidi" w:cstheme="majorBidi"/>
          <w:sz w:val="24"/>
          <w:szCs w:val="24"/>
        </w:rPr>
        <w:t>Luzzatto</w:t>
      </w:r>
      <w:proofErr w:type="spellEnd"/>
      <w:r w:rsidRPr="00D10094">
        <w:rPr>
          <w:rFonts w:asciiTheme="majorBidi" w:eastAsia="Times New Roman" w:hAnsiTheme="majorBidi" w:cstheme="majorBidi"/>
          <w:sz w:val="24"/>
          <w:szCs w:val="24"/>
        </w:rPr>
        <w:t xml:space="preserve"> L and </w:t>
      </w:r>
      <w:proofErr w:type="spellStart"/>
      <w:r w:rsidRPr="00D10094">
        <w:rPr>
          <w:rFonts w:asciiTheme="majorBidi" w:eastAsia="Times New Roman" w:hAnsiTheme="majorBidi" w:cstheme="majorBidi"/>
          <w:sz w:val="24"/>
          <w:szCs w:val="24"/>
        </w:rPr>
        <w:t>Arese</w:t>
      </w:r>
      <w:proofErr w:type="spellEnd"/>
      <w:r w:rsidRPr="00D10094">
        <w:rPr>
          <w:rFonts w:asciiTheme="majorBidi" w:eastAsia="Times New Roman" w:hAnsiTheme="majorBidi" w:cstheme="majorBidi"/>
          <w:sz w:val="24"/>
          <w:szCs w:val="24"/>
        </w:rPr>
        <w:t xml:space="preserve"> P: </w:t>
      </w:r>
      <w:proofErr w:type="spellStart"/>
      <w:r w:rsidRPr="00D10094">
        <w:rPr>
          <w:rFonts w:asciiTheme="majorBidi" w:eastAsia="Times New Roman" w:hAnsiTheme="majorBidi" w:cstheme="majorBidi"/>
          <w:sz w:val="24"/>
          <w:szCs w:val="24"/>
        </w:rPr>
        <w:t>Favism</w:t>
      </w:r>
      <w:proofErr w:type="spellEnd"/>
      <w:r w:rsidRPr="00D10094">
        <w:rPr>
          <w:rFonts w:asciiTheme="majorBidi" w:eastAsia="Times New Roman" w:hAnsiTheme="majorBidi" w:cstheme="majorBidi"/>
          <w:sz w:val="24"/>
          <w:szCs w:val="24"/>
        </w:rPr>
        <w:t xml:space="preserve"> and Glucose-6-phosphate dehydrogenase deficiency. N </w:t>
      </w:r>
      <w:proofErr w:type="spellStart"/>
      <w:r w:rsidRPr="00D10094">
        <w:rPr>
          <w:rFonts w:asciiTheme="majorBidi" w:eastAsia="Times New Roman" w:hAnsiTheme="majorBidi" w:cstheme="majorBidi"/>
          <w:sz w:val="24"/>
          <w:szCs w:val="24"/>
        </w:rPr>
        <w:t>Engl</w:t>
      </w:r>
      <w:proofErr w:type="spellEnd"/>
      <w:r w:rsidRPr="00D10094">
        <w:rPr>
          <w:rFonts w:asciiTheme="majorBidi" w:eastAsia="Times New Roman" w:hAnsiTheme="majorBidi" w:cstheme="majorBidi"/>
          <w:sz w:val="24"/>
          <w:szCs w:val="24"/>
        </w:rPr>
        <w:t xml:space="preserve"> J Med. 378:60–71. 2018. </w:t>
      </w:r>
    </w:p>
    <w:p w:rsidR="00D10094" w:rsidRDefault="00D10094" w:rsidP="00D10094">
      <w:pPr>
        <w:spacing w:after="0" w:line="360" w:lineRule="auto"/>
        <w:ind w:left="240" w:hangingChars="100" w:hanging="240"/>
        <w:jc w:val="both"/>
        <w:rPr>
          <w:rFonts w:asciiTheme="majorBidi" w:eastAsia="Times New Roman" w:hAnsiTheme="majorBidi" w:cstheme="majorBidi"/>
          <w:sz w:val="24"/>
          <w:szCs w:val="24"/>
        </w:rPr>
      </w:pPr>
      <w:proofErr w:type="spellStart"/>
      <w:r w:rsidRPr="00D10094">
        <w:rPr>
          <w:rFonts w:asciiTheme="majorBidi" w:eastAsia="Times New Roman" w:hAnsiTheme="majorBidi" w:cstheme="majorBidi"/>
          <w:sz w:val="24"/>
          <w:szCs w:val="24"/>
        </w:rPr>
        <w:t>Luzzatto</w:t>
      </w:r>
      <w:proofErr w:type="spellEnd"/>
      <w:r w:rsidRPr="00D10094">
        <w:rPr>
          <w:rFonts w:asciiTheme="majorBidi" w:eastAsia="Times New Roman" w:hAnsiTheme="majorBidi" w:cstheme="majorBidi"/>
          <w:sz w:val="24"/>
          <w:szCs w:val="24"/>
        </w:rPr>
        <w:t xml:space="preserve"> L and Seneca E: G6PD deficiency: A classic example of </w:t>
      </w:r>
      <w:proofErr w:type="spellStart"/>
      <w:r w:rsidRPr="00D10094">
        <w:rPr>
          <w:rFonts w:asciiTheme="majorBidi" w:eastAsia="Times New Roman" w:hAnsiTheme="majorBidi" w:cstheme="majorBidi"/>
          <w:sz w:val="24"/>
          <w:szCs w:val="24"/>
        </w:rPr>
        <w:t>pharmacogenetics</w:t>
      </w:r>
      <w:proofErr w:type="spellEnd"/>
      <w:r w:rsidRPr="00D10094">
        <w:rPr>
          <w:rFonts w:asciiTheme="majorBidi" w:eastAsia="Times New Roman" w:hAnsiTheme="majorBidi" w:cstheme="majorBidi"/>
          <w:sz w:val="24"/>
          <w:szCs w:val="24"/>
        </w:rPr>
        <w:t xml:space="preserve"> with on-going clinical implications. Br J </w:t>
      </w:r>
      <w:proofErr w:type="spellStart"/>
      <w:r w:rsidRPr="00D10094">
        <w:rPr>
          <w:rFonts w:asciiTheme="majorBidi" w:eastAsia="Times New Roman" w:hAnsiTheme="majorBidi" w:cstheme="majorBidi"/>
          <w:sz w:val="24"/>
          <w:szCs w:val="24"/>
        </w:rPr>
        <w:t>Haematol</w:t>
      </w:r>
      <w:proofErr w:type="spellEnd"/>
      <w:r w:rsidRPr="00D10094">
        <w:rPr>
          <w:rFonts w:asciiTheme="majorBidi" w:eastAsia="Times New Roman" w:hAnsiTheme="majorBidi" w:cstheme="majorBidi"/>
          <w:sz w:val="24"/>
          <w:szCs w:val="24"/>
        </w:rPr>
        <w:t>. 164:469–480. 2014.</w:t>
      </w:r>
    </w:p>
    <w:p w:rsidR="00D10094" w:rsidRPr="00D10094" w:rsidRDefault="00D10094" w:rsidP="00D10094">
      <w:pPr>
        <w:spacing w:after="0" w:line="360" w:lineRule="auto"/>
        <w:ind w:left="240" w:hangingChars="100" w:hanging="240"/>
        <w:rPr>
          <w:rFonts w:asciiTheme="majorBidi" w:eastAsia="Times New Roman" w:hAnsiTheme="majorBidi" w:cstheme="majorBidi"/>
          <w:sz w:val="24"/>
          <w:szCs w:val="24"/>
        </w:rPr>
      </w:pPr>
      <w:proofErr w:type="spellStart"/>
      <w:r w:rsidRPr="00D10094">
        <w:rPr>
          <w:rFonts w:asciiTheme="majorBidi" w:eastAsia="Times New Roman" w:hAnsiTheme="majorBidi" w:cstheme="majorBidi"/>
          <w:sz w:val="24"/>
          <w:szCs w:val="24"/>
        </w:rPr>
        <w:lastRenderedPageBreak/>
        <w:t>Minucci</w:t>
      </w:r>
      <w:proofErr w:type="spellEnd"/>
      <w:r w:rsidRPr="00D10094">
        <w:rPr>
          <w:rFonts w:asciiTheme="majorBidi" w:eastAsia="Times New Roman" w:hAnsiTheme="majorBidi" w:cstheme="majorBidi"/>
          <w:sz w:val="24"/>
          <w:szCs w:val="24"/>
        </w:rPr>
        <w:t xml:space="preserve"> A, </w:t>
      </w:r>
      <w:proofErr w:type="spellStart"/>
      <w:r w:rsidRPr="00D10094">
        <w:rPr>
          <w:rFonts w:asciiTheme="majorBidi" w:eastAsia="Times New Roman" w:hAnsiTheme="majorBidi" w:cstheme="majorBidi"/>
          <w:sz w:val="24"/>
          <w:szCs w:val="24"/>
        </w:rPr>
        <w:t>Moradkhani</w:t>
      </w:r>
      <w:proofErr w:type="spellEnd"/>
      <w:r w:rsidRPr="00D10094">
        <w:rPr>
          <w:rFonts w:asciiTheme="majorBidi" w:eastAsia="Times New Roman" w:hAnsiTheme="majorBidi" w:cstheme="majorBidi"/>
          <w:sz w:val="24"/>
          <w:szCs w:val="24"/>
        </w:rPr>
        <w:t xml:space="preserve"> K, Hwang MJ, </w:t>
      </w:r>
      <w:proofErr w:type="spellStart"/>
      <w:r w:rsidRPr="00D10094">
        <w:rPr>
          <w:rFonts w:asciiTheme="majorBidi" w:eastAsia="Times New Roman" w:hAnsiTheme="majorBidi" w:cstheme="majorBidi"/>
          <w:sz w:val="24"/>
          <w:szCs w:val="24"/>
        </w:rPr>
        <w:t>Zuppi</w:t>
      </w:r>
      <w:proofErr w:type="spellEnd"/>
      <w:r w:rsidRPr="00D10094">
        <w:rPr>
          <w:rFonts w:asciiTheme="majorBidi" w:eastAsia="Times New Roman" w:hAnsiTheme="majorBidi" w:cstheme="majorBidi"/>
          <w:sz w:val="24"/>
          <w:szCs w:val="24"/>
        </w:rPr>
        <w:t xml:space="preserve"> C, </w:t>
      </w:r>
      <w:proofErr w:type="spellStart"/>
      <w:r w:rsidRPr="00D10094">
        <w:rPr>
          <w:rFonts w:asciiTheme="majorBidi" w:eastAsia="Times New Roman" w:hAnsiTheme="majorBidi" w:cstheme="majorBidi"/>
          <w:sz w:val="24"/>
          <w:szCs w:val="24"/>
        </w:rPr>
        <w:t>Giardina</w:t>
      </w:r>
      <w:proofErr w:type="spellEnd"/>
      <w:r w:rsidRPr="00D10094">
        <w:rPr>
          <w:rFonts w:asciiTheme="majorBidi" w:eastAsia="Times New Roman" w:hAnsiTheme="majorBidi" w:cstheme="majorBidi"/>
          <w:sz w:val="24"/>
          <w:szCs w:val="24"/>
        </w:rPr>
        <w:t xml:space="preserve"> B and </w:t>
      </w:r>
      <w:proofErr w:type="spellStart"/>
      <w:r w:rsidRPr="00D10094">
        <w:rPr>
          <w:rFonts w:asciiTheme="majorBidi" w:eastAsia="Times New Roman" w:hAnsiTheme="majorBidi" w:cstheme="majorBidi"/>
          <w:sz w:val="24"/>
          <w:szCs w:val="24"/>
        </w:rPr>
        <w:t>Capoluongo</w:t>
      </w:r>
      <w:proofErr w:type="spellEnd"/>
      <w:r w:rsidRPr="00D10094">
        <w:rPr>
          <w:rFonts w:asciiTheme="majorBidi" w:eastAsia="Times New Roman" w:hAnsiTheme="majorBidi" w:cstheme="majorBidi"/>
          <w:sz w:val="24"/>
          <w:szCs w:val="24"/>
        </w:rPr>
        <w:t xml:space="preserve"> E: Glucose-6-phosphate dehydrogenase (G6PD) mutations database: Review of the ‘old’ and update of the new mutations. Blood Cells </w:t>
      </w:r>
      <w:proofErr w:type="spellStart"/>
      <w:r w:rsidRPr="00D10094">
        <w:rPr>
          <w:rFonts w:asciiTheme="majorBidi" w:eastAsia="Times New Roman" w:hAnsiTheme="majorBidi" w:cstheme="majorBidi"/>
          <w:sz w:val="24"/>
          <w:szCs w:val="24"/>
        </w:rPr>
        <w:t>Mol</w:t>
      </w:r>
      <w:proofErr w:type="spellEnd"/>
      <w:r w:rsidRPr="00D10094">
        <w:rPr>
          <w:rFonts w:asciiTheme="majorBidi" w:eastAsia="Times New Roman" w:hAnsiTheme="majorBidi" w:cstheme="majorBidi"/>
          <w:sz w:val="24"/>
          <w:szCs w:val="24"/>
        </w:rPr>
        <w:t xml:space="preserve"> Dis. 48:154–165. 2012. </w:t>
      </w:r>
    </w:p>
    <w:p w:rsidR="00D10094" w:rsidRPr="00D10094" w:rsidRDefault="00D10094" w:rsidP="00D10094">
      <w:pPr>
        <w:spacing w:after="0" w:line="360" w:lineRule="auto"/>
        <w:ind w:left="240" w:hangingChars="100" w:hanging="240"/>
        <w:rPr>
          <w:rFonts w:asciiTheme="majorBidi" w:eastAsia="Times New Roman" w:hAnsiTheme="majorBidi" w:cstheme="majorBidi"/>
          <w:sz w:val="24"/>
          <w:szCs w:val="24"/>
        </w:rPr>
      </w:pPr>
      <w:r w:rsidRPr="00D10094">
        <w:rPr>
          <w:rFonts w:asciiTheme="majorBidi" w:eastAsia="Times New Roman" w:hAnsiTheme="majorBidi" w:cstheme="majorBidi"/>
          <w:sz w:val="24"/>
          <w:szCs w:val="24"/>
        </w:rPr>
        <w:t xml:space="preserve">Ramos-Montoya A, Lee WN, </w:t>
      </w:r>
      <w:proofErr w:type="spellStart"/>
      <w:r w:rsidRPr="00D10094">
        <w:rPr>
          <w:rFonts w:asciiTheme="majorBidi" w:eastAsia="Times New Roman" w:hAnsiTheme="majorBidi" w:cstheme="majorBidi"/>
          <w:sz w:val="24"/>
          <w:szCs w:val="24"/>
        </w:rPr>
        <w:t>Bassilian</w:t>
      </w:r>
      <w:proofErr w:type="spellEnd"/>
      <w:r w:rsidRPr="00D10094">
        <w:rPr>
          <w:rFonts w:asciiTheme="majorBidi" w:eastAsia="Times New Roman" w:hAnsiTheme="majorBidi" w:cstheme="majorBidi"/>
          <w:sz w:val="24"/>
          <w:szCs w:val="24"/>
        </w:rPr>
        <w:t xml:space="preserve"> S, Lim S, </w:t>
      </w:r>
      <w:proofErr w:type="spellStart"/>
      <w:r w:rsidRPr="00D10094">
        <w:rPr>
          <w:rFonts w:asciiTheme="majorBidi" w:eastAsia="Times New Roman" w:hAnsiTheme="majorBidi" w:cstheme="majorBidi"/>
          <w:sz w:val="24"/>
          <w:szCs w:val="24"/>
        </w:rPr>
        <w:t>Trebukhina</w:t>
      </w:r>
      <w:proofErr w:type="spellEnd"/>
      <w:r w:rsidRPr="00D10094">
        <w:rPr>
          <w:rFonts w:asciiTheme="majorBidi" w:eastAsia="Times New Roman" w:hAnsiTheme="majorBidi" w:cstheme="majorBidi"/>
          <w:sz w:val="24"/>
          <w:szCs w:val="24"/>
        </w:rPr>
        <w:t xml:space="preserve"> RV, </w:t>
      </w:r>
      <w:proofErr w:type="spellStart"/>
      <w:r w:rsidRPr="00D10094">
        <w:rPr>
          <w:rFonts w:asciiTheme="majorBidi" w:eastAsia="Times New Roman" w:hAnsiTheme="majorBidi" w:cstheme="majorBidi"/>
          <w:sz w:val="24"/>
          <w:szCs w:val="24"/>
        </w:rPr>
        <w:t>Kazhyna</w:t>
      </w:r>
      <w:proofErr w:type="spellEnd"/>
      <w:r w:rsidRPr="00D10094">
        <w:rPr>
          <w:rFonts w:asciiTheme="majorBidi" w:eastAsia="Times New Roman" w:hAnsiTheme="majorBidi" w:cstheme="majorBidi"/>
          <w:sz w:val="24"/>
          <w:szCs w:val="24"/>
        </w:rPr>
        <w:t xml:space="preserve"> MV, Ciudad CJ, </w:t>
      </w:r>
      <w:proofErr w:type="spellStart"/>
      <w:r w:rsidRPr="00D10094">
        <w:rPr>
          <w:rFonts w:asciiTheme="majorBidi" w:eastAsia="Times New Roman" w:hAnsiTheme="majorBidi" w:cstheme="majorBidi"/>
          <w:sz w:val="24"/>
          <w:szCs w:val="24"/>
        </w:rPr>
        <w:t>Noé</w:t>
      </w:r>
      <w:proofErr w:type="spellEnd"/>
      <w:r w:rsidRPr="00D10094">
        <w:rPr>
          <w:rFonts w:asciiTheme="majorBidi" w:eastAsia="Times New Roman" w:hAnsiTheme="majorBidi" w:cstheme="majorBidi"/>
          <w:sz w:val="24"/>
          <w:szCs w:val="24"/>
        </w:rPr>
        <w:t xml:space="preserve"> V, </w:t>
      </w:r>
      <w:proofErr w:type="spellStart"/>
      <w:r w:rsidRPr="00D10094">
        <w:rPr>
          <w:rFonts w:asciiTheme="majorBidi" w:eastAsia="Times New Roman" w:hAnsiTheme="majorBidi" w:cstheme="majorBidi"/>
          <w:sz w:val="24"/>
          <w:szCs w:val="24"/>
        </w:rPr>
        <w:t>Centelles</w:t>
      </w:r>
      <w:proofErr w:type="spellEnd"/>
      <w:r w:rsidRPr="00D10094">
        <w:rPr>
          <w:rFonts w:asciiTheme="majorBidi" w:eastAsia="Times New Roman" w:hAnsiTheme="majorBidi" w:cstheme="majorBidi"/>
          <w:sz w:val="24"/>
          <w:szCs w:val="24"/>
        </w:rPr>
        <w:t xml:space="preserve"> JJ and </w:t>
      </w:r>
      <w:proofErr w:type="spellStart"/>
      <w:r w:rsidRPr="00D10094">
        <w:rPr>
          <w:rFonts w:asciiTheme="majorBidi" w:eastAsia="Times New Roman" w:hAnsiTheme="majorBidi" w:cstheme="majorBidi"/>
          <w:sz w:val="24"/>
          <w:szCs w:val="24"/>
        </w:rPr>
        <w:t>Cascante</w:t>
      </w:r>
      <w:proofErr w:type="spellEnd"/>
      <w:r w:rsidRPr="00D10094">
        <w:rPr>
          <w:rFonts w:asciiTheme="majorBidi" w:eastAsia="Times New Roman" w:hAnsiTheme="majorBidi" w:cstheme="majorBidi"/>
          <w:sz w:val="24"/>
          <w:szCs w:val="24"/>
        </w:rPr>
        <w:t xml:space="preserve"> M: Pentose phosphate cycle oxidative and </w:t>
      </w:r>
      <w:proofErr w:type="spellStart"/>
      <w:r w:rsidRPr="00D10094">
        <w:rPr>
          <w:rFonts w:asciiTheme="majorBidi" w:eastAsia="Times New Roman" w:hAnsiTheme="majorBidi" w:cstheme="majorBidi"/>
          <w:sz w:val="24"/>
          <w:szCs w:val="24"/>
        </w:rPr>
        <w:t>nonoxidative</w:t>
      </w:r>
      <w:proofErr w:type="spellEnd"/>
      <w:r w:rsidRPr="00D10094">
        <w:rPr>
          <w:rFonts w:asciiTheme="majorBidi" w:eastAsia="Times New Roman" w:hAnsiTheme="majorBidi" w:cstheme="majorBidi"/>
          <w:sz w:val="24"/>
          <w:szCs w:val="24"/>
        </w:rPr>
        <w:t xml:space="preserve"> balance: A new vulnerable target for overcoming drug resistance in cancer. </w:t>
      </w:r>
      <w:proofErr w:type="spellStart"/>
      <w:r w:rsidRPr="00D10094">
        <w:rPr>
          <w:rFonts w:asciiTheme="majorBidi" w:eastAsia="Times New Roman" w:hAnsiTheme="majorBidi" w:cstheme="majorBidi"/>
          <w:sz w:val="24"/>
          <w:szCs w:val="24"/>
        </w:rPr>
        <w:t>Int</w:t>
      </w:r>
      <w:proofErr w:type="spellEnd"/>
      <w:r w:rsidRPr="00D10094">
        <w:rPr>
          <w:rFonts w:asciiTheme="majorBidi" w:eastAsia="Times New Roman" w:hAnsiTheme="majorBidi" w:cstheme="majorBidi"/>
          <w:sz w:val="24"/>
          <w:szCs w:val="24"/>
        </w:rPr>
        <w:t xml:space="preserve"> J Cancer. 119:2733–2741. 2006.</w:t>
      </w:r>
    </w:p>
    <w:p w:rsidR="00D10094" w:rsidRPr="00D10094" w:rsidRDefault="00D10094" w:rsidP="00D10094">
      <w:pPr>
        <w:spacing w:after="0" w:line="360" w:lineRule="auto"/>
        <w:ind w:left="240" w:hangingChars="100" w:hanging="240"/>
        <w:rPr>
          <w:rFonts w:asciiTheme="majorBidi" w:eastAsia="Times New Roman" w:hAnsiTheme="majorBidi" w:cstheme="majorBidi"/>
          <w:sz w:val="24"/>
          <w:szCs w:val="24"/>
        </w:rPr>
      </w:pPr>
      <w:r w:rsidRPr="00D10094">
        <w:rPr>
          <w:rFonts w:asciiTheme="majorBidi" w:eastAsia="Times New Roman" w:hAnsiTheme="majorBidi" w:cstheme="majorBidi"/>
          <w:sz w:val="24"/>
          <w:szCs w:val="24"/>
        </w:rPr>
        <w:t xml:space="preserve">Stanton RC: Glucose-6-phosphate dehydrogenase, NADPH, and cell survival. IUBMB life. 64:362–369. 2012. </w:t>
      </w:r>
    </w:p>
    <w:p w:rsidR="00256840" w:rsidRPr="00CF2732" w:rsidRDefault="00D10094" w:rsidP="00CF2732">
      <w:pPr>
        <w:spacing w:after="0" w:line="360" w:lineRule="auto"/>
        <w:ind w:left="240" w:hangingChars="100" w:hanging="240"/>
        <w:rPr>
          <w:rFonts w:asciiTheme="majorBidi" w:eastAsia="Times New Roman" w:hAnsiTheme="majorBidi" w:cstheme="majorBidi"/>
          <w:sz w:val="24"/>
          <w:szCs w:val="24"/>
        </w:rPr>
      </w:pPr>
      <w:r w:rsidRPr="00D10094">
        <w:rPr>
          <w:rFonts w:asciiTheme="majorBidi" w:eastAsia="Times New Roman" w:hAnsiTheme="majorBidi" w:cstheme="majorBidi"/>
          <w:sz w:val="24"/>
          <w:szCs w:val="24"/>
        </w:rPr>
        <w:t xml:space="preserve">Yang HC, Wu YH, Liu HY, Stern A and Chiu DT: What has </w:t>
      </w:r>
      <w:proofErr w:type="spellStart"/>
      <w:r w:rsidRPr="00D10094">
        <w:rPr>
          <w:rFonts w:asciiTheme="majorBidi" w:eastAsia="Times New Roman" w:hAnsiTheme="majorBidi" w:cstheme="majorBidi"/>
          <w:sz w:val="24"/>
          <w:szCs w:val="24"/>
        </w:rPr>
        <w:t>passed</w:t>
      </w:r>
      <w:proofErr w:type="spellEnd"/>
      <w:r w:rsidRPr="00D10094">
        <w:rPr>
          <w:rFonts w:asciiTheme="majorBidi" w:eastAsia="Times New Roman" w:hAnsiTheme="majorBidi" w:cstheme="majorBidi"/>
          <w:sz w:val="24"/>
          <w:szCs w:val="24"/>
        </w:rPr>
        <w:t xml:space="preserve"> is prolog: New cellular and physiological roles of G6PD. Free </w:t>
      </w:r>
      <w:proofErr w:type="spellStart"/>
      <w:r w:rsidRPr="00D10094">
        <w:rPr>
          <w:rFonts w:asciiTheme="majorBidi" w:eastAsia="Times New Roman" w:hAnsiTheme="majorBidi" w:cstheme="majorBidi"/>
          <w:sz w:val="24"/>
          <w:szCs w:val="24"/>
        </w:rPr>
        <w:t>Radic</w:t>
      </w:r>
      <w:proofErr w:type="spellEnd"/>
      <w:r w:rsidRPr="00D10094">
        <w:rPr>
          <w:rFonts w:asciiTheme="majorBidi" w:eastAsia="Times New Roman" w:hAnsiTheme="majorBidi" w:cstheme="majorBidi"/>
          <w:sz w:val="24"/>
          <w:szCs w:val="24"/>
        </w:rPr>
        <w:t xml:space="preserve"> Res. 50:1047–1064. 2016. </w:t>
      </w:r>
    </w:p>
    <w:sectPr w:rsidR="00256840" w:rsidRPr="00CF273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599" w:rsidRDefault="00D97599" w:rsidP="006D1096">
      <w:pPr>
        <w:spacing w:after="0" w:line="240" w:lineRule="auto"/>
      </w:pPr>
      <w:r>
        <w:separator/>
      </w:r>
    </w:p>
  </w:endnote>
  <w:endnote w:type="continuationSeparator" w:id="0">
    <w:p w:rsidR="00D97599" w:rsidRDefault="00D97599" w:rsidP="006D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599" w:rsidRDefault="00D97599" w:rsidP="006D1096">
      <w:pPr>
        <w:spacing w:after="0" w:line="240" w:lineRule="auto"/>
      </w:pPr>
      <w:r>
        <w:separator/>
      </w:r>
    </w:p>
  </w:footnote>
  <w:footnote w:type="continuationSeparator" w:id="0">
    <w:p w:rsidR="00D97599" w:rsidRDefault="00D97599" w:rsidP="006D10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99"/>
    <w:rsid w:val="000C0C16"/>
    <w:rsid w:val="0016353B"/>
    <w:rsid w:val="001F6885"/>
    <w:rsid w:val="00256840"/>
    <w:rsid w:val="002A193A"/>
    <w:rsid w:val="003402E2"/>
    <w:rsid w:val="003E362F"/>
    <w:rsid w:val="00456EF5"/>
    <w:rsid w:val="00537499"/>
    <w:rsid w:val="00545FBE"/>
    <w:rsid w:val="0060232B"/>
    <w:rsid w:val="00677F75"/>
    <w:rsid w:val="006D1096"/>
    <w:rsid w:val="00A57797"/>
    <w:rsid w:val="00B064D3"/>
    <w:rsid w:val="00B10E2F"/>
    <w:rsid w:val="00B30F97"/>
    <w:rsid w:val="00B93AC3"/>
    <w:rsid w:val="00CF2732"/>
    <w:rsid w:val="00D10094"/>
    <w:rsid w:val="00D764A8"/>
    <w:rsid w:val="00D97599"/>
    <w:rsid w:val="00DB3007"/>
    <w:rsid w:val="00E4474D"/>
    <w:rsid w:val="00F6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62D18"/>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E362F"/>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62D18"/>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F62D18"/>
    <w:rPr>
      <w:color w:val="0000FF"/>
      <w:u w:val="single"/>
    </w:rPr>
  </w:style>
  <w:style w:type="character" w:customStyle="1" w:styleId="2Char">
    <w:name w:val="عنوان 2 Char"/>
    <w:basedOn w:val="a0"/>
    <w:link w:val="2"/>
    <w:uiPriority w:val="9"/>
    <w:rsid w:val="003E362F"/>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1635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353B"/>
    <w:rPr>
      <w:rFonts w:ascii="Tahoma" w:hAnsi="Tahoma" w:cs="Tahoma"/>
      <w:sz w:val="16"/>
      <w:szCs w:val="16"/>
    </w:rPr>
  </w:style>
  <w:style w:type="paragraph" w:styleId="a4">
    <w:name w:val="header"/>
    <w:basedOn w:val="a"/>
    <w:link w:val="Char0"/>
    <w:uiPriority w:val="99"/>
    <w:unhideWhenUsed/>
    <w:rsid w:val="006D1096"/>
    <w:pPr>
      <w:tabs>
        <w:tab w:val="center" w:pos="4320"/>
        <w:tab w:val="right" w:pos="8640"/>
      </w:tabs>
      <w:spacing w:after="0" w:line="240" w:lineRule="auto"/>
    </w:pPr>
  </w:style>
  <w:style w:type="character" w:customStyle="1" w:styleId="Char0">
    <w:name w:val="رأس الصفحة Char"/>
    <w:basedOn w:val="a0"/>
    <w:link w:val="a4"/>
    <w:uiPriority w:val="99"/>
    <w:rsid w:val="006D1096"/>
  </w:style>
  <w:style w:type="paragraph" w:styleId="a5">
    <w:name w:val="footer"/>
    <w:basedOn w:val="a"/>
    <w:link w:val="Char1"/>
    <w:uiPriority w:val="99"/>
    <w:unhideWhenUsed/>
    <w:rsid w:val="006D1096"/>
    <w:pPr>
      <w:tabs>
        <w:tab w:val="center" w:pos="4320"/>
        <w:tab w:val="right" w:pos="8640"/>
      </w:tabs>
      <w:spacing w:after="0" w:line="240" w:lineRule="auto"/>
    </w:pPr>
  </w:style>
  <w:style w:type="character" w:customStyle="1" w:styleId="Char1">
    <w:name w:val="تذييل الصفحة Char"/>
    <w:basedOn w:val="a0"/>
    <w:link w:val="a5"/>
    <w:uiPriority w:val="99"/>
    <w:rsid w:val="006D1096"/>
  </w:style>
  <w:style w:type="character" w:customStyle="1" w:styleId="element-citation">
    <w:name w:val="element-citation"/>
    <w:basedOn w:val="a0"/>
    <w:rsid w:val="003402E2"/>
  </w:style>
  <w:style w:type="character" w:customStyle="1" w:styleId="ref-journal">
    <w:name w:val="ref-journal"/>
    <w:basedOn w:val="a0"/>
    <w:rsid w:val="003402E2"/>
  </w:style>
  <w:style w:type="character" w:customStyle="1" w:styleId="ref-vol">
    <w:name w:val="ref-vol"/>
    <w:basedOn w:val="a0"/>
    <w:rsid w:val="00340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62D18"/>
    <w:pPr>
      <w:keepNext/>
      <w:keepLines/>
      <w:bidi/>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E362F"/>
    <w:pPr>
      <w:keepNext/>
      <w:keepLines/>
      <w:bidi/>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62D18"/>
    <w:rPr>
      <w:rFonts w:asciiTheme="majorHAnsi" w:eastAsiaTheme="majorEastAsia" w:hAnsiTheme="majorHAnsi" w:cstheme="majorBidi"/>
      <w:b/>
      <w:bCs/>
      <w:color w:val="365F91" w:themeColor="accent1" w:themeShade="BF"/>
      <w:sz w:val="28"/>
      <w:szCs w:val="28"/>
    </w:rPr>
  </w:style>
  <w:style w:type="character" w:styleId="Hyperlink">
    <w:name w:val="Hyperlink"/>
    <w:basedOn w:val="a0"/>
    <w:uiPriority w:val="99"/>
    <w:semiHidden/>
    <w:unhideWhenUsed/>
    <w:rsid w:val="00F62D18"/>
    <w:rPr>
      <w:color w:val="0000FF"/>
      <w:u w:val="single"/>
    </w:rPr>
  </w:style>
  <w:style w:type="character" w:customStyle="1" w:styleId="2Char">
    <w:name w:val="عنوان 2 Char"/>
    <w:basedOn w:val="a0"/>
    <w:link w:val="2"/>
    <w:uiPriority w:val="9"/>
    <w:rsid w:val="003E362F"/>
    <w:rPr>
      <w:rFonts w:asciiTheme="majorHAnsi" w:eastAsiaTheme="majorEastAsia" w:hAnsiTheme="majorHAnsi" w:cstheme="majorBidi"/>
      <w:b/>
      <w:bCs/>
      <w:color w:val="4F81BD" w:themeColor="accent1"/>
      <w:sz w:val="26"/>
      <w:szCs w:val="26"/>
    </w:rPr>
  </w:style>
  <w:style w:type="paragraph" w:styleId="a3">
    <w:name w:val="Balloon Text"/>
    <w:basedOn w:val="a"/>
    <w:link w:val="Char"/>
    <w:uiPriority w:val="99"/>
    <w:semiHidden/>
    <w:unhideWhenUsed/>
    <w:rsid w:val="0016353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6353B"/>
    <w:rPr>
      <w:rFonts w:ascii="Tahoma" w:hAnsi="Tahoma" w:cs="Tahoma"/>
      <w:sz w:val="16"/>
      <w:szCs w:val="16"/>
    </w:rPr>
  </w:style>
  <w:style w:type="paragraph" w:styleId="a4">
    <w:name w:val="header"/>
    <w:basedOn w:val="a"/>
    <w:link w:val="Char0"/>
    <w:uiPriority w:val="99"/>
    <w:unhideWhenUsed/>
    <w:rsid w:val="006D1096"/>
    <w:pPr>
      <w:tabs>
        <w:tab w:val="center" w:pos="4320"/>
        <w:tab w:val="right" w:pos="8640"/>
      </w:tabs>
      <w:spacing w:after="0" w:line="240" w:lineRule="auto"/>
    </w:pPr>
  </w:style>
  <w:style w:type="character" w:customStyle="1" w:styleId="Char0">
    <w:name w:val="رأس الصفحة Char"/>
    <w:basedOn w:val="a0"/>
    <w:link w:val="a4"/>
    <w:uiPriority w:val="99"/>
    <w:rsid w:val="006D1096"/>
  </w:style>
  <w:style w:type="paragraph" w:styleId="a5">
    <w:name w:val="footer"/>
    <w:basedOn w:val="a"/>
    <w:link w:val="Char1"/>
    <w:uiPriority w:val="99"/>
    <w:unhideWhenUsed/>
    <w:rsid w:val="006D1096"/>
    <w:pPr>
      <w:tabs>
        <w:tab w:val="center" w:pos="4320"/>
        <w:tab w:val="right" w:pos="8640"/>
      </w:tabs>
      <w:spacing w:after="0" w:line="240" w:lineRule="auto"/>
    </w:pPr>
  </w:style>
  <w:style w:type="character" w:customStyle="1" w:styleId="Char1">
    <w:name w:val="تذييل الصفحة Char"/>
    <w:basedOn w:val="a0"/>
    <w:link w:val="a5"/>
    <w:uiPriority w:val="99"/>
    <w:rsid w:val="006D1096"/>
  </w:style>
  <w:style w:type="character" w:customStyle="1" w:styleId="element-citation">
    <w:name w:val="element-citation"/>
    <w:basedOn w:val="a0"/>
    <w:rsid w:val="003402E2"/>
  </w:style>
  <w:style w:type="character" w:customStyle="1" w:styleId="ref-journal">
    <w:name w:val="ref-journal"/>
    <w:basedOn w:val="a0"/>
    <w:rsid w:val="003402E2"/>
  </w:style>
  <w:style w:type="character" w:customStyle="1" w:styleId="ref-vol">
    <w:name w:val="ref-vol"/>
    <w:basedOn w:val="a0"/>
    <w:rsid w:val="0034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33377">
      <w:bodyDiv w:val="1"/>
      <w:marLeft w:val="0"/>
      <w:marRight w:val="0"/>
      <w:marTop w:val="0"/>
      <w:marBottom w:val="0"/>
      <w:divBdr>
        <w:top w:val="none" w:sz="0" w:space="0" w:color="auto"/>
        <w:left w:val="none" w:sz="0" w:space="0" w:color="auto"/>
        <w:bottom w:val="none" w:sz="0" w:space="0" w:color="auto"/>
        <w:right w:val="none" w:sz="0" w:space="0" w:color="auto"/>
      </w:divBdr>
    </w:div>
    <w:div w:id="132338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ndidos-publications.com/10.3892/or.2020.780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5419685039370079"/>
          <c:y val="0.15788203557888597"/>
          <c:w val="0.61438692038495191"/>
          <c:h val="0.72613808690580339"/>
        </c:manualLayout>
      </c:layout>
      <c:bar3DChart>
        <c:barDir val="col"/>
        <c:grouping val="stacked"/>
        <c:varyColors val="0"/>
        <c:ser>
          <c:idx val="0"/>
          <c:order val="0"/>
          <c:invertIfNegative val="0"/>
          <c:dPt>
            <c:idx val="1"/>
            <c:invertIfNegative val="0"/>
            <c:bubble3D val="0"/>
            <c:spPr>
              <a:solidFill>
                <a:schemeClr val="accent2"/>
              </a:solidFill>
            </c:spPr>
          </c:dPt>
          <c:cat>
            <c:strRef>
              <c:f>ورقة1!$A$1:$A$2</c:f>
              <c:strCache>
                <c:ptCount val="2"/>
                <c:pt idx="0">
                  <c:v>Patients group</c:v>
                </c:pt>
                <c:pt idx="1">
                  <c:v>Control group</c:v>
                </c:pt>
              </c:strCache>
            </c:strRef>
          </c:cat>
          <c:val>
            <c:numRef>
              <c:f>ورقة1!$B$1:$B$2</c:f>
              <c:numCache>
                <c:formatCode>General</c:formatCode>
                <c:ptCount val="2"/>
                <c:pt idx="0">
                  <c:v>0.38184400000000002</c:v>
                </c:pt>
                <c:pt idx="1">
                  <c:v>0.24371100000000001</c:v>
                </c:pt>
              </c:numCache>
            </c:numRef>
          </c:val>
        </c:ser>
        <c:dLbls>
          <c:showLegendKey val="0"/>
          <c:showVal val="0"/>
          <c:showCatName val="0"/>
          <c:showSerName val="0"/>
          <c:showPercent val="0"/>
          <c:showBubbleSize val="0"/>
        </c:dLbls>
        <c:gapWidth val="150"/>
        <c:shape val="cylinder"/>
        <c:axId val="99005568"/>
        <c:axId val="99007104"/>
        <c:axId val="0"/>
      </c:bar3DChart>
      <c:catAx>
        <c:axId val="99005568"/>
        <c:scaling>
          <c:orientation val="minMax"/>
        </c:scaling>
        <c:delete val="0"/>
        <c:axPos val="b"/>
        <c:majorTickMark val="out"/>
        <c:minorTickMark val="none"/>
        <c:tickLblPos val="nextTo"/>
        <c:crossAx val="99007104"/>
        <c:crosses val="autoZero"/>
        <c:auto val="1"/>
        <c:lblAlgn val="ctr"/>
        <c:lblOffset val="100"/>
        <c:noMultiLvlLbl val="0"/>
      </c:catAx>
      <c:valAx>
        <c:axId val="99007104"/>
        <c:scaling>
          <c:orientation val="minMax"/>
        </c:scaling>
        <c:delete val="0"/>
        <c:axPos val="l"/>
        <c:majorGridlines/>
        <c:numFmt formatCode="General" sourceLinked="1"/>
        <c:majorTickMark val="out"/>
        <c:minorTickMark val="none"/>
        <c:tickLblPos val="nextTo"/>
        <c:crossAx val="99005568"/>
        <c:crosses val="autoZero"/>
        <c:crossBetween val="between"/>
      </c:valAx>
    </c:plotArea>
    <c:legend>
      <c:legendPos val="r"/>
      <c:overlay val="0"/>
    </c:legend>
    <c:plotVisOnly val="1"/>
    <c:dispBlanksAs val="gap"/>
    <c:showDLblsOverMax val="0"/>
  </c:chart>
  <c:spPr>
    <a:solidFill>
      <a:schemeClr val="bg1"/>
    </a:solidFill>
  </c:sp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C6881-05EA-41C6-A21E-511FD74A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1194</Words>
  <Characters>6810</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الشبكة للحاسبات</dc:creator>
  <cp:lastModifiedBy>الشبكة للحاسبات</cp:lastModifiedBy>
  <cp:revision>11</cp:revision>
  <dcterms:created xsi:type="dcterms:W3CDTF">2022-08-15T08:28:00Z</dcterms:created>
  <dcterms:modified xsi:type="dcterms:W3CDTF">2022-08-15T16:18:00Z</dcterms:modified>
</cp:coreProperties>
</file>