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aptanmış"/>
        <w:bidi w:val="0"/>
        <w:spacing w:before="0" w:after="240" w:line="240" w:lineRule="auto"/>
        <w:ind w:left="0" w:right="0" w:firstLine="0"/>
        <w:jc w:val="left"/>
        <w:rPr>
          <w:rFonts w:ascii="Times New Roman" w:hAnsi="Times New Roman"/>
          <w:sz w:val="30"/>
          <w:szCs w:val="30"/>
          <w:rtl w:val="0"/>
        </w:rPr>
      </w:pPr>
      <w:r>
        <w:rPr>
          <w:rFonts w:ascii="Times New Roman" w:hAnsi="Times New Roman"/>
          <w:sz w:val="30"/>
          <w:szCs w:val="30"/>
          <w:rtl w:val="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-726350</wp:posOffset>
            </wp:positionH>
            <wp:positionV relativeFrom="page">
              <wp:posOffset>0</wp:posOffset>
            </wp:positionV>
            <wp:extent cx="6120057" cy="1277588"/>
            <wp:effectExtent l="0" t="0" r="0" b="0"/>
            <wp:wrapTopAndBottom distT="152400" distB="152400"/>
            <wp:docPr id="1073741825" name="officeArt object" descr="pasted-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jpeg" descr="pasted-image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12775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Saptanmış"/>
        <w:bidi w:val="0"/>
        <w:spacing w:before="0" w:after="24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0"/>
          <w:szCs w:val="30"/>
          <w:rtl w:val="0"/>
        </w:rPr>
      </w:pPr>
      <w:r>
        <w:rPr>
          <w:rFonts w:ascii="Times New Roman" w:hAnsi="Times New Roman"/>
          <w:sz w:val="30"/>
          <w:szCs w:val="30"/>
          <w:rtl w:val="0"/>
        </w:rPr>
        <w:t>Nevzat Alp B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ky</w:t>
      </w:r>
      <w:r>
        <w:rPr>
          <w:rFonts w:ascii="Times New Roman" w:hAnsi="Times New Roman" w:hint="default"/>
          <w:sz w:val="30"/>
          <w:szCs w:val="30"/>
          <w:rtl w:val="0"/>
        </w:rPr>
        <w:t>ü</w:t>
      </w:r>
      <w:r>
        <w:rPr>
          <w:rFonts w:ascii="Times New Roman" w:hAnsi="Times New Roman"/>
          <w:sz w:val="30"/>
          <w:szCs w:val="30"/>
          <w:rtl w:val="0"/>
        </w:rPr>
        <w:t>ksel</w:t>
      </w:r>
    </w:p>
    <w:p>
      <w:pPr>
        <w:pStyle w:val="Saptanmış"/>
        <w:bidi w:val="0"/>
        <w:spacing w:before="0" w:after="240" w:line="240" w:lineRule="auto"/>
        <w:ind w:left="0" w:right="0" w:firstLine="0"/>
        <w:jc w:val="center"/>
        <w:rPr>
          <w:rFonts w:ascii="Arial" w:cs="Arial" w:hAnsi="Arial" w:eastAsia="Arial"/>
          <w:outline w:val="0"/>
          <w:color w:val="004c7f"/>
          <w:rtl w:val="0"/>
          <w14:textFill>
            <w14:solidFill>
              <w14:srgbClr w14:val="004D80"/>
            </w14:solidFill>
          </w14:textFill>
        </w:rPr>
      </w:pPr>
    </w:p>
    <w:p>
      <w:pPr>
        <w:pStyle w:val="Saptanmış"/>
        <w:bidi w:val="0"/>
        <w:spacing w:before="0" w:after="240" w:line="240" w:lineRule="auto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outline w:val="0"/>
          <w:color w:val="004c7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4c7f"/>
          <w:rtl w:val="0"/>
          <w:lang w:val="en-US"/>
          <w14:textFill>
            <w14:solidFill>
              <w14:srgbClr w14:val="004D80"/>
            </w14:solidFill>
          </w14:textFill>
        </w:rPr>
        <w:t>Cool on Snapchat, not done on Instagram? A study about emerging adults</w:t>
      </w:r>
      <w:r>
        <w:rPr>
          <w:rFonts w:ascii="Arial" w:hAnsi="Arial" w:hint="default"/>
          <w:b w:val="1"/>
          <w:bCs w:val="1"/>
          <w:outline w:val="0"/>
          <w:color w:val="004c7f"/>
          <w:rtl w:val="1"/>
          <w14:textFill>
            <w14:solidFill>
              <w14:srgbClr w14:val="004D80"/>
            </w14:solidFill>
          </w14:textFill>
        </w:rPr>
        <w:t xml:space="preserve">’ </w:t>
      </w:r>
      <w:r>
        <w:rPr>
          <w:rFonts w:ascii="Arial" w:hAnsi="Arial"/>
          <w:b w:val="1"/>
          <w:bCs w:val="1"/>
          <w:outline w:val="0"/>
          <w:color w:val="004c7f"/>
          <w:rtl w:val="0"/>
          <w:lang w:val="fr-FR"/>
          <w14:textFill>
            <w14:solidFill>
              <w14:srgbClr w14:val="004D80"/>
            </w14:solidFill>
          </w14:textFill>
        </w:rPr>
        <w:t xml:space="preserve">motives </w:t>
      </w:r>
    </w:p>
    <w:p>
      <w:pPr>
        <w:pStyle w:val="Saptanmış"/>
        <w:bidi w:val="0"/>
        <w:spacing w:before="0" w:after="240" w:line="24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outline w:val="0"/>
          <w:color w:val="004c7f"/>
          <w:rtl w:val="0"/>
          <w14:textFill>
            <w14:solidFill>
              <w14:srgbClr w14:val="004D8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4c7f"/>
          <w:rtl w:val="0"/>
          <w:lang w:val="en-US"/>
          <w14:textFill>
            <w14:solidFill>
              <w14:srgbClr w14:val="004D80"/>
            </w14:solidFill>
          </w14:textFill>
        </w:rPr>
        <w:t>for the sharing of alcohol posts on different social media platforms.</w:t>
      </w:r>
    </w:p>
    <w:p>
      <w:pPr>
        <w:pStyle w:val="Saptanmış"/>
        <w:bidi w:val="0"/>
        <w:spacing w:before="0" w:after="240" w:line="360" w:lineRule="auto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hd w:val="clear" w:color="auto" w:fill="ffffff"/>
          <w:rtl w:val="0"/>
          <w:lang w:val="fr-FR"/>
        </w:rPr>
        <w:t xml:space="preserve">Abstract </w:t>
      </w:r>
    </w:p>
    <w:p>
      <w:pPr>
        <w:pStyle w:val="Saptanmış"/>
        <w:bidi w:val="0"/>
        <w:spacing w:before="0" w:after="240" w:line="360" w:lineRule="auto"/>
        <w:ind w:left="0" w:right="0" w:firstLine="0"/>
        <w:jc w:val="both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en-US"/>
        </w:rPr>
        <w:t>The use of social networking sites (SNS) became a widespread behavior among emerging adults in recent years (Auxier &amp; Anderson, 2022). The con</w:t>
      </w:r>
      <w:r>
        <w:rPr>
          <w:rFonts w:ascii="Times New Roman" w:hAnsi="Times New Roman"/>
          <w:shd w:val="clear" w:color="auto" w:fill="ffffff"/>
          <w:rtl w:val="0"/>
        </w:rPr>
        <w:t>ti</w:t>
      </w:r>
      <w:r>
        <w:rPr>
          <w:rFonts w:ascii="Times New Roman" w:hAnsi="Times New Roman"/>
          <w:shd w:val="clear" w:color="auto" w:fill="ffffff"/>
          <w:rtl w:val="0"/>
          <w:lang w:val="en-US"/>
        </w:rPr>
        <w:t>nuous access to SNS has significantly changed the ways of iden</w:t>
      </w:r>
      <w:r>
        <w:rPr>
          <w:rFonts w:ascii="Times New Roman" w:hAnsi="Times New Roman"/>
          <w:shd w:val="clear" w:color="auto" w:fill="ffffff"/>
          <w:rtl w:val="0"/>
        </w:rPr>
        <w:t>ti</w:t>
      </w:r>
      <w:r>
        <w:rPr>
          <w:rFonts w:ascii="Times New Roman" w:hAnsi="Times New Roman"/>
          <w:shd w:val="clear" w:color="auto" w:fill="ffffff"/>
          <w:rtl w:val="0"/>
          <w:lang w:val="en-US"/>
        </w:rPr>
        <w:t>ty construc</w:t>
      </w:r>
      <w:r>
        <w:rPr>
          <w:rFonts w:ascii="Times New Roman" w:hAnsi="Times New Roman"/>
          <w:shd w:val="clear" w:color="auto" w:fill="ffffff"/>
          <w:rtl w:val="0"/>
        </w:rPr>
        <w:t>ti</w:t>
      </w:r>
      <w:r>
        <w:rPr>
          <w:rFonts w:ascii="Times New Roman" w:hAnsi="Times New Roman"/>
          <w:shd w:val="clear" w:color="auto" w:fill="ffffff"/>
          <w:rtl w:val="0"/>
          <w:lang w:val="en-US"/>
        </w:rPr>
        <w:t>on as social media provide emerging adults with the opportunity to create desirable iden</w:t>
      </w:r>
      <w:r>
        <w:rPr>
          <w:rFonts w:ascii="Times New Roman" w:hAnsi="Times New Roman"/>
          <w:shd w:val="clear" w:color="auto" w:fill="ffffff"/>
          <w:rtl w:val="0"/>
        </w:rPr>
        <w:t>titi</w:t>
      </w:r>
      <w:r>
        <w:rPr>
          <w:rFonts w:ascii="Times New Roman" w:hAnsi="Times New Roman"/>
          <w:shd w:val="clear" w:color="auto" w:fill="ffffff"/>
          <w:rtl w:val="0"/>
          <w:lang w:val="en-US"/>
        </w:rPr>
        <w:t>es, including drinking ide</w:t>
      </w:r>
      <w:r>
        <w:rPr>
          <w:rFonts w:ascii="Times New Roman" w:hAnsi="Times New Roman"/>
          <w:shd w:val="clear" w:color="auto" w:fill="ffffff"/>
          <w:rtl w:val="0"/>
        </w:rPr>
        <w:t>ntiti</w:t>
      </w:r>
      <w:r>
        <w:rPr>
          <w:rFonts w:ascii="Times New Roman" w:hAnsi="Times New Roman"/>
          <w:shd w:val="clear" w:color="auto" w:fill="ffffff"/>
          <w:rtl w:val="0"/>
          <w:lang w:val="en-US"/>
        </w:rPr>
        <w:t>es (Ridout et al., 2012). In addi</w:t>
      </w:r>
      <w:r>
        <w:rPr>
          <w:rFonts w:ascii="Times New Roman" w:hAnsi="Times New Roman"/>
          <w:shd w:val="clear" w:color="auto" w:fill="ffffff"/>
          <w:rtl w:val="0"/>
        </w:rPr>
        <w:t>ti</w:t>
      </w:r>
      <w:r>
        <w:rPr>
          <w:rFonts w:ascii="Times New Roman" w:hAnsi="Times New Roman"/>
          <w:shd w:val="clear" w:color="auto" w:fill="ffffff"/>
          <w:rtl w:val="0"/>
          <w:lang w:val="en-US"/>
        </w:rPr>
        <w:t>on, the use of alcohol seems to be a prevalent risk factor</w:t>
      </w:r>
      <w:r>
        <w:rPr>
          <w:rFonts w:ascii="Times New Roman" w:hAnsi="Times New Roman"/>
          <w:shd w:val="clear" w:color="auto" w:fill="ffffff"/>
          <w:rtl w:val="0"/>
        </w:rPr>
        <w:t xml:space="preserve"> since it can pave the way for developing addictive behaviours with the influence of social media</w:t>
      </w:r>
      <w:r>
        <w:rPr>
          <w:rFonts w:ascii="Times New Roman" w:hAnsi="Times New Roman"/>
          <w:shd w:val="clear" w:color="auto" w:fill="ffffff"/>
          <w:rtl w:val="0"/>
          <w:lang w:val="en-US"/>
        </w:rPr>
        <w:t xml:space="preserve"> for emerging adults who o</w:t>
      </w:r>
      <w:r>
        <w:rPr>
          <w:rFonts w:ascii="Times New Roman" w:hAnsi="Times New Roman"/>
          <w:shd w:val="clear" w:color="auto" w:fill="ffffff"/>
          <w:rtl w:val="0"/>
        </w:rPr>
        <w:t>ft</w:t>
      </w:r>
      <w:r>
        <w:rPr>
          <w:rFonts w:ascii="Times New Roman" w:hAnsi="Times New Roman"/>
          <w:shd w:val="clear" w:color="auto" w:fill="ffffff"/>
          <w:rtl w:val="0"/>
          <w:lang w:val="en-US"/>
        </w:rPr>
        <w:t>en share alcohol references portraying fun drinking events on their social media pla</w:t>
      </w:r>
      <w:r>
        <w:rPr>
          <w:rFonts w:ascii="Times New Roman" w:hAnsi="Times New Roman"/>
          <w:shd w:val="clear" w:color="auto" w:fill="ffffff"/>
          <w:rtl w:val="0"/>
        </w:rPr>
        <w:t>tf</w:t>
      </w:r>
      <w:r>
        <w:rPr>
          <w:rFonts w:ascii="Times New Roman" w:hAnsi="Times New Roman"/>
          <w:shd w:val="clear" w:color="auto" w:fill="ffffff"/>
          <w:rtl w:val="0"/>
          <w:lang w:val="en-US"/>
        </w:rPr>
        <w:t>orms (Brown &amp; Murphy, 2018; Geusens &amp; Vranken, 2021). Previous studies have examined emerging adults</w:t>
      </w:r>
      <w:r>
        <w:rPr>
          <w:rFonts w:ascii="Times New Roman" w:hAnsi="Times New Roman" w:hint="default"/>
          <w:shd w:val="clear" w:color="auto" w:fill="ffffff"/>
          <w:rtl w:val="1"/>
        </w:rPr>
        <w:t xml:space="preserve">’ </w:t>
      </w:r>
      <w:r>
        <w:rPr>
          <w:rFonts w:ascii="Times New Roman" w:hAnsi="Times New Roman"/>
          <w:shd w:val="clear" w:color="auto" w:fill="ffffff"/>
          <w:rtl w:val="0"/>
        </w:rPr>
        <w:t>mo</w:t>
      </w:r>
      <w:r>
        <w:rPr>
          <w:rFonts w:ascii="Times New Roman" w:hAnsi="Times New Roman"/>
          <w:shd w:val="clear" w:color="auto" w:fill="ffffff"/>
          <w:rtl w:val="0"/>
        </w:rPr>
        <w:t>ti</w:t>
      </w:r>
      <w:r>
        <w:rPr>
          <w:rFonts w:ascii="Times New Roman" w:hAnsi="Times New Roman"/>
          <w:shd w:val="clear" w:color="auto" w:fill="ffffff"/>
          <w:rtl w:val="0"/>
        </w:rPr>
        <w:t>va</w:t>
      </w:r>
      <w:r>
        <w:rPr>
          <w:rFonts w:ascii="Times New Roman" w:hAnsi="Times New Roman"/>
          <w:shd w:val="clear" w:color="auto" w:fill="ffffff"/>
          <w:rtl w:val="0"/>
        </w:rPr>
        <w:t>ti</w:t>
      </w:r>
      <w:r>
        <w:rPr>
          <w:rFonts w:ascii="Times New Roman" w:hAnsi="Times New Roman"/>
          <w:shd w:val="clear" w:color="auto" w:fill="ffffff"/>
          <w:rtl w:val="0"/>
          <w:lang w:val="en-US"/>
        </w:rPr>
        <w:t>ons for pos</w:t>
      </w:r>
      <w:r>
        <w:rPr>
          <w:rFonts w:ascii="Times New Roman" w:hAnsi="Times New Roman"/>
          <w:shd w:val="clear" w:color="auto" w:fill="ffffff"/>
          <w:rtl w:val="0"/>
        </w:rPr>
        <w:t>ti</w:t>
      </w:r>
      <w:r>
        <w:rPr>
          <w:rFonts w:ascii="Times New Roman" w:hAnsi="Times New Roman"/>
          <w:shd w:val="clear" w:color="auto" w:fill="ffffff"/>
          <w:rtl w:val="0"/>
          <w:lang w:val="en-US"/>
        </w:rPr>
        <w:t>ng alcohol-related content on SNS, however, most research has focused on Facebook or SNS in general, thereby neglec</w:t>
      </w:r>
      <w:r>
        <w:rPr>
          <w:rFonts w:ascii="Times New Roman" w:hAnsi="Times New Roman"/>
          <w:shd w:val="clear" w:color="auto" w:fill="ffffff"/>
          <w:rtl w:val="0"/>
        </w:rPr>
        <w:t>ti</w:t>
      </w:r>
      <w:r>
        <w:rPr>
          <w:rFonts w:ascii="Times New Roman" w:hAnsi="Times New Roman"/>
          <w:shd w:val="clear" w:color="auto" w:fill="ffffff"/>
          <w:rtl w:val="0"/>
          <w:lang w:val="en-US"/>
        </w:rPr>
        <w:t>ng other and more popular pla</w:t>
      </w:r>
      <w:r>
        <w:rPr>
          <w:rFonts w:ascii="Times New Roman" w:hAnsi="Times New Roman"/>
          <w:shd w:val="clear" w:color="auto" w:fill="ffffff"/>
          <w:rtl w:val="0"/>
        </w:rPr>
        <w:t>tf</w:t>
      </w:r>
      <w:r>
        <w:rPr>
          <w:rFonts w:ascii="Times New Roman" w:hAnsi="Times New Roman"/>
          <w:shd w:val="clear" w:color="auto" w:fill="ffffff"/>
          <w:rtl w:val="0"/>
          <w:lang w:val="en-US"/>
        </w:rPr>
        <w:t>orms for the portrayal of alcohol. Therefore,</w:t>
      </w:r>
      <w:r>
        <w:rPr>
          <w:rFonts w:ascii="Times New Roman" w:hAnsi="Times New Roman"/>
          <w:shd w:val="clear" w:color="auto" w:fill="ffffff"/>
          <w:rtl w:val="0"/>
        </w:rPr>
        <w:t xml:space="preserve"> </w:t>
      </w:r>
      <w:r>
        <w:rPr>
          <w:rFonts w:ascii="Times New Roman" w:hAnsi="Times New Roman"/>
          <w:shd w:val="clear" w:color="auto" w:fill="ffffff"/>
          <w:rtl w:val="0"/>
          <w:lang w:val="en-US"/>
        </w:rPr>
        <w:t>building on U</w:t>
      </w:r>
      <w:r>
        <w:rPr>
          <w:rFonts w:ascii="Times New Roman" w:hAnsi="Times New Roman"/>
          <w:shd w:val="clear" w:color="auto" w:fill="ffffff"/>
          <w:rtl w:val="0"/>
        </w:rPr>
        <w:t>ses and Gratifications</w:t>
      </w:r>
      <w:r>
        <w:rPr>
          <w:rFonts w:ascii="Times New Roman" w:hAnsi="Times New Roman"/>
          <w:shd w:val="clear" w:color="auto" w:fill="ffffff"/>
          <w:rtl w:val="0"/>
          <w:lang w:val="en-US"/>
        </w:rPr>
        <w:t xml:space="preserve"> theory and the </w:t>
      </w:r>
      <w:r>
        <w:rPr>
          <w:rFonts w:ascii="Times New Roman" w:hAnsi="Times New Roman"/>
          <w:shd w:val="clear" w:color="auto" w:fill="ffffff"/>
          <w:rtl w:val="0"/>
        </w:rPr>
        <w:t xml:space="preserve">previous </w:t>
      </w:r>
      <w:r>
        <w:rPr>
          <w:rFonts w:ascii="Times New Roman" w:hAnsi="Times New Roman"/>
          <w:shd w:val="clear" w:color="auto" w:fill="ffffff"/>
          <w:rtl w:val="0"/>
        </w:rPr>
        <w:t>literature by Hendriks et al. (2017),</w:t>
      </w:r>
      <w:r>
        <w:rPr>
          <w:rFonts w:ascii="Times New Roman" w:hAnsi="Times New Roman"/>
          <w:shd w:val="clear" w:color="auto" w:fill="ffffff"/>
          <w:rtl w:val="0"/>
        </w:rPr>
        <w:t xml:space="preserve"> this </w:t>
      </w:r>
      <w:r>
        <w:rPr>
          <w:rFonts w:ascii="Times New Roman" w:hAnsi="Times New Roman"/>
          <w:shd w:val="clear" w:color="auto" w:fill="ffffff"/>
          <w:rtl w:val="0"/>
          <w:lang w:val="en-US"/>
        </w:rPr>
        <w:t>research underst</w:t>
      </w:r>
      <w:r>
        <w:rPr>
          <w:rFonts w:ascii="Times New Roman" w:hAnsi="Times New Roman"/>
          <w:shd w:val="clear" w:color="auto" w:fill="ffffff"/>
          <w:rtl w:val="0"/>
        </w:rPr>
        <w:t>ood</w:t>
      </w:r>
      <w:r>
        <w:rPr>
          <w:rFonts w:ascii="Times New Roman" w:hAnsi="Times New Roman"/>
          <w:shd w:val="clear" w:color="auto" w:fill="ffffff"/>
          <w:rtl w:val="0"/>
          <w:lang w:val="en-US"/>
        </w:rPr>
        <w:t xml:space="preserve"> what mo</w:t>
      </w:r>
      <w:r>
        <w:rPr>
          <w:rFonts w:ascii="Times New Roman" w:hAnsi="Times New Roman"/>
          <w:shd w:val="clear" w:color="auto" w:fill="ffffff"/>
          <w:rtl w:val="0"/>
        </w:rPr>
        <w:t>ti</w:t>
      </w:r>
      <w:r>
        <w:rPr>
          <w:rFonts w:ascii="Times New Roman" w:hAnsi="Times New Roman"/>
          <w:shd w:val="clear" w:color="auto" w:fill="ffffff"/>
          <w:rtl w:val="0"/>
        </w:rPr>
        <w:t>va</w:t>
      </w:r>
      <w:r>
        <w:rPr>
          <w:rFonts w:ascii="Times New Roman" w:hAnsi="Times New Roman"/>
          <w:shd w:val="clear" w:color="auto" w:fill="ffffff"/>
          <w:rtl w:val="0"/>
        </w:rPr>
        <w:t>ti</w:t>
      </w:r>
      <w:r>
        <w:rPr>
          <w:rFonts w:ascii="Times New Roman" w:hAnsi="Times New Roman"/>
          <w:shd w:val="clear" w:color="auto" w:fill="ffffff"/>
          <w:rtl w:val="0"/>
          <w:lang w:val="en-US"/>
        </w:rPr>
        <w:t>ons do emerging adults ha</w:t>
      </w:r>
      <w:r>
        <w:rPr>
          <w:rFonts w:ascii="Times New Roman" w:hAnsi="Times New Roman"/>
          <w:shd w:val="clear" w:color="auto" w:fill="ffffff"/>
          <w:rtl w:val="0"/>
        </w:rPr>
        <w:t>ve</w:t>
      </w:r>
      <w:r>
        <w:rPr>
          <w:rFonts w:ascii="Times New Roman" w:hAnsi="Times New Roman"/>
          <w:shd w:val="clear" w:color="auto" w:fill="ffffff"/>
          <w:rtl w:val="0"/>
          <w:lang w:val="en-US"/>
        </w:rPr>
        <w:t xml:space="preserve"> while pos</w:t>
      </w:r>
      <w:r>
        <w:rPr>
          <w:rFonts w:ascii="Times New Roman" w:hAnsi="Times New Roman"/>
          <w:shd w:val="clear" w:color="auto" w:fill="ffffff"/>
          <w:rtl w:val="0"/>
        </w:rPr>
        <w:t>ti</w:t>
      </w:r>
      <w:r>
        <w:rPr>
          <w:rFonts w:ascii="Times New Roman" w:hAnsi="Times New Roman"/>
          <w:shd w:val="clear" w:color="auto" w:fill="ffffff"/>
          <w:rtl w:val="0"/>
          <w:lang w:val="en-US"/>
        </w:rPr>
        <w:t xml:space="preserve">ng different alcohol posts on different SNS. Moreover, the research </w:t>
      </w:r>
      <w:r>
        <w:rPr>
          <w:rFonts w:ascii="Times New Roman" w:hAnsi="Times New Roman"/>
          <w:shd w:val="clear" w:color="auto" w:fill="ffffff"/>
          <w:rtl w:val="0"/>
        </w:rPr>
        <w:t xml:space="preserve">also </w:t>
      </w:r>
      <w:r>
        <w:rPr>
          <w:rFonts w:ascii="Times New Roman" w:hAnsi="Times New Roman"/>
          <w:shd w:val="clear" w:color="auto" w:fill="ffffff"/>
          <w:rtl w:val="0"/>
          <w:lang w:val="en-US"/>
        </w:rPr>
        <w:t>discover</w:t>
      </w:r>
      <w:r>
        <w:rPr>
          <w:rFonts w:ascii="Times New Roman" w:hAnsi="Times New Roman"/>
          <w:shd w:val="clear" w:color="auto" w:fill="ffffff"/>
          <w:rtl w:val="0"/>
        </w:rPr>
        <w:t>ed</w:t>
      </w:r>
      <w:r>
        <w:rPr>
          <w:rFonts w:ascii="Times New Roman" w:hAnsi="Times New Roman"/>
          <w:shd w:val="clear" w:color="auto" w:fill="ffffff"/>
          <w:rtl w:val="0"/>
          <w:lang w:val="en-US"/>
        </w:rPr>
        <w:t xml:space="preserve"> the mo</w:t>
      </w:r>
      <w:r>
        <w:rPr>
          <w:rFonts w:ascii="Times New Roman" w:hAnsi="Times New Roman"/>
          <w:shd w:val="clear" w:color="auto" w:fill="ffffff"/>
          <w:rtl w:val="0"/>
        </w:rPr>
        <w:t>ti</w:t>
      </w:r>
      <w:r>
        <w:rPr>
          <w:rFonts w:ascii="Times New Roman" w:hAnsi="Times New Roman"/>
          <w:shd w:val="clear" w:color="auto" w:fill="ffffff"/>
          <w:rtl w:val="0"/>
        </w:rPr>
        <w:t>va</w:t>
      </w:r>
      <w:r>
        <w:rPr>
          <w:rFonts w:ascii="Times New Roman" w:hAnsi="Times New Roman"/>
          <w:shd w:val="clear" w:color="auto" w:fill="ffffff"/>
          <w:rtl w:val="0"/>
        </w:rPr>
        <w:t>ti</w:t>
      </w:r>
      <w:r>
        <w:rPr>
          <w:rFonts w:ascii="Times New Roman" w:hAnsi="Times New Roman"/>
          <w:shd w:val="clear" w:color="auto" w:fill="ffffff"/>
          <w:rtl w:val="0"/>
          <w:lang w:val="en-US"/>
        </w:rPr>
        <w:t>ons behind emerging adults to go on social media while being drunk. To examine these mo</w:t>
      </w:r>
      <w:r>
        <w:rPr>
          <w:rFonts w:ascii="Times New Roman" w:hAnsi="Times New Roman"/>
          <w:shd w:val="clear" w:color="auto" w:fill="ffffff"/>
          <w:rtl w:val="0"/>
        </w:rPr>
        <w:t>ti</w:t>
      </w:r>
      <w:r>
        <w:rPr>
          <w:rFonts w:ascii="Times New Roman" w:hAnsi="Times New Roman"/>
          <w:shd w:val="clear" w:color="auto" w:fill="ffffff"/>
          <w:rtl w:val="0"/>
        </w:rPr>
        <w:t>va</w:t>
      </w:r>
      <w:r>
        <w:rPr>
          <w:rFonts w:ascii="Times New Roman" w:hAnsi="Times New Roman"/>
          <w:shd w:val="clear" w:color="auto" w:fill="ffffff"/>
          <w:rtl w:val="0"/>
        </w:rPr>
        <w:t>ti</w:t>
      </w:r>
      <w:r>
        <w:rPr>
          <w:rFonts w:ascii="Times New Roman" w:hAnsi="Times New Roman"/>
          <w:shd w:val="clear" w:color="auto" w:fill="ffffff"/>
          <w:rtl w:val="0"/>
          <w:lang w:val="en-US"/>
        </w:rPr>
        <w:t>ons, go-along interviews w</w:t>
      </w:r>
      <w:r>
        <w:rPr>
          <w:rFonts w:ascii="Times New Roman" w:hAnsi="Times New Roman"/>
          <w:shd w:val="clear" w:color="auto" w:fill="ffffff"/>
          <w:rtl w:val="0"/>
        </w:rPr>
        <w:t xml:space="preserve">ere conducted in Belgium with 20 emerging adults who were between the ages </w:t>
      </w:r>
      <w:r>
        <w:rPr>
          <w:rFonts w:ascii="Times New Roman" w:hAnsi="Times New Roman"/>
          <w:shd w:val="clear" w:color="auto" w:fill="ffffff"/>
          <w:rtl w:val="0"/>
          <w:lang w:val="en-US"/>
        </w:rPr>
        <w:t>21-and 26 (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 xml:space="preserve">M= 22.85, </w:t>
      </w:r>
      <w:r>
        <w:rPr>
          <w:rFonts w:ascii="Times New Roman" w:hAnsi="Times New Roman"/>
          <w:shd w:val="clear" w:color="auto" w:fill="ffffff"/>
          <w:rtl w:val="0"/>
        </w:rPr>
        <w:t>SD= 1.68</w:t>
      </w:r>
      <w:r>
        <w:rPr>
          <w:rFonts w:ascii="Times New Roman" w:hAnsi="Times New Roman"/>
          <w:shd w:val="clear" w:color="auto" w:fill="ffffff"/>
          <w:rtl w:val="0"/>
        </w:rPr>
        <w:t>)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Go-along</w:t>
      </w:r>
      <w:r>
        <w:rPr>
          <w:rFonts w:ascii="Times New Roman" w:hAnsi="Times New Roman"/>
          <w:shd w:val="clear" w:color="auto" w:fill="ffffff"/>
          <w:rtl w:val="0"/>
        </w:rPr>
        <w:t xml:space="preserve"> methodology was used </w:t>
      </w:r>
      <w:r>
        <w:rPr>
          <w:rFonts w:ascii="Times New Roman" w:hAnsi="Times New Roman"/>
          <w:shd w:val="clear" w:color="auto" w:fill="ffffff"/>
          <w:rtl w:val="0"/>
          <w:lang w:val="en-US"/>
        </w:rPr>
        <w:t>since it w</w:t>
      </w:r>
      <w:r>
        <w:rPr>
          <w:rFonts w:ascii="Times New Roman" w:hAnsi="Times New Roman"/>
          <w:shd w:val="clear" w:color="auto" w:fill="ffffff"/>
          <w:rtl w:val="0"/>
        </w:rPr>
        <w:t>as</w:t>
      </w:r>
      <w:r>
        <w:rPr>
          <w:rFonts w:ascii="Times New Roman" w:hAnsi="Times New Roman"/>
          <w:shd w:val="clear" w:color="auto" w:fill="ffffff"/>
          <w:rtl w:val="0"/>
          <w:lang w:val="en-US"/>
        </w:rPr>
        <w:t xml:space="preserve"> relevant to go through </w:t>
      </w:r>
      <w:r>
        <w:rPr>
          <w:rFonts w:ascii="Times New Roman" w:hAnsi="Times New Roman"/>
          <w:shd w:val="clear" w:color="auto" w:fill="ffffff"/>
          <w:rtl w:val="0"/>
        </w:rPr>
        <w:t xml:space="preserve"> the </w:t>
      </w:r>
      <w:r>
        <w:rPr>
          <w:rFonts w:ascii="Times New Roman" w:hAnsi="Times New Roman"/>
          <w:shd w:val="clear" w:color="auto" w:fill="ffffff"/>
          <w:rtl w:val="0"/>
        </w:rPr>
        <w:t>pla</w:t>
      </w:r>
      <w:r>
        <w:rPr>
          <w:rFonts w:ascii="Times New Roman" w:hAnsi="Times New Roman"/>
          <w:shd w:val="clear" w:color="auto" w:fill="ffffff"/>
          <w:rtl w:val="0"/>
        </w:rPr>
        <w:t>tf</w:t>
      </w:r>
      <w:r>
        <w:rPr>
          <w:rFonts w:ascii="Times New Roman" w:hAnsi="Times New Roman"/>
          <w:shd w:val="clear" w:color="auto" w:fill="ffffff"/>
          <w:rtl w:val="0"/>
          <w:lang w:val="en-US"/>
        </w:rPr>
        <w:t>orms that</w:t>
      </w:r>
      <w:r>
        <w:rPr>
          <w:rFonts w:ascii="Times New Roman" w:hAnsi="Times New Roman"/>
          <w:shd w:val="clear" w:color="auto" w:fill="ffffff"/>
          <w:rtl w:val="0"/>
        </w:rPr>
        <w:t xml:space="preserve"> were</w:t>
      </w:r>
      <w:r>
        <w:rPr>
          <w:rFonts w:ascii="Times New Roman" w:hAnsi="Times New Roman"/>
          <w:shd w:val="clear" w:color="auto" w:fill="ffffff"/>
          <w:rtl w:val="0"/>
          <w:lang w:val="en-US"/>
        </w:rPr>
        <w:t xml:space="preserve"> significant for emerging adults to find more relevant informa</w:t>
      </w:r>
      <w:r>
        <w:rPr>
          <w:rFonts w:ascii="Times New Roman" w:hAnsi="Times New Roman"/>
          <w:shd w:val="clear" w:color="auto" w:fill="ffffff"/>
          <w:rtl w:val="0"/>
        </w:rPr>
        <w:t>ti</w:t>
      </w:r>
      <w:r>
        <w:rPr>
          <w:rFonts w:ascii="Times New Roman" w:hAnsi="Times New Roman"/>
          <w:shd w:val="clear" w:color="auto" w:fill="ffffff"/>
          <w:rtl w:val="0"/>
          <w:lang w:val="en-US"/>
        </w:rPr>
        <w:t xml:space="preserve">on about their alcohol posts (Niland et al., 2014). </w:t>
      </w:r>
      <w:r>
        <w:rPr>
          <w:rFonts w:ascii="Times New Roman" w:hAnsi="Times New Roman"/>
          <w:shd w:val="clear" w:color="auto" w:fill="ffffff"/>
          <w:rtl w:val="0"/>
        </w:rPr>
        <w:t xml:space="preserve"> </w:t>
      </w:r>
      <w:r>
        <w:rPr>
          <w:rFonts w:ascii="Times New Roman" w:hAnsi="Times New Roman"/>
          <w:shd w:val="clear" w:color="auto" w:fill="ffffff"/>
          <w:rtl w:val="0"/>
          <w:lang w:val="pt-PT"/>
        </w:rPr>
        <w:t>As men</w:t>
      </w:r>
      <w:r>
        <w:rPr>
          <w:rFonts w:ascii="Times New Roman" w:hAnsi="Times New Roman"/>
          <w:shd w:val="clear" w:color="auto" w:fill="ffffff"/>
          <w:rtl w:val="0"/>
        </w:rPr>
        <w:t>ti</w:t>
      </w:r>
      <w:r>
        <w:rPr>
          <w:rFonts w:ascii="Times New Roman" w:hAnsi="Times New Roman"/>
          <w:shd w:val="clear" w:color="auto" w:fill="ffffff"/>
          <w:rtl w:val="0"/>
          <w:lang w:val="en-US"/>
        </w:rPr>
        <w:t>oned in the study by Vanherle and colleagues (2021), go-along interviews are derived from the ethnographic walk along research method where the par</w:t>
      </w:r>
      <w:r>
        <w:rPr>
          <w:rFonts w:ascii="Times New Roman" w:hAnsi="Times New Roman"/>
          <w:shd w:val="clear" w:color="auto" w:fill="ffffff"/>
          <w:rtl w:val="0"/>
        </w:rPr>
        <w:t>ti</w:t>
      </w:r>
      <w:r>
        <w:rPr>
          <w:rFonts w:ascii="Times New Roman" w:hAnsi="Times New Roman"/>
          <w:shd w:val="clear" w:color="auto" w:fill="ffffff"/>
          <w:rtl w:val="0"/>
          <w:lang w:val="en-US"/>
        </w:rPr>
        <w:t>cipants are interviewed while walking through places significant to themselves.</w:t>
      </w:r>
      <w:r>
        <w:rPr>
          <w:rFonts w:ascii="Times New Roman" w:hAnsi="Times New Roman"/>
          <w:shd w:val="clear" w:color="auto" w:fill="ffffff"/>
          <w:rtl w:val="0"/>
        </w:rPr>
        <w:t xml:space="preserve"> E</w:t>
      </w:r>
      <w:r>
        <w:rPr>
          <w:rFonts w:ascii="Times New Roman" w:hAnsi="Times New Roman"/>
          <w:shd w:val="clear" w:color="auto" w:fill="ffffff"/>
          <w:rtl w:val="0"/>
          <w:lang w:val="en-US"/>
        </w:rPr>
        <w:t>xploring these mo</w:t>
      </w:r>
      <w:r>
        <w:rPr>
          <w:rFonts w:ascii="Times New Roman" w:hAnsi="Times New Roman"/>
          <w:shd w:val="clear" w:color="auto" w:fill="ffffff"/>
          <w:rtl w:val="0"/>
        </w:rPr>
        <w:t>ti</w:t>
      </w:r>
      <w:r>
        <w:rPr>
          <w:rFonts w:ascii="Times New Roman" w:hAnsi="Times New Roman"/>
          <w:shd w:val="clear" w:color="auto" w:fill="ffffff"/>
          <w:rtl w:val="0"/>
        </w:rPr>
        <w:t>va</w:t>
      </w:r>
      <w:r>
        <w:rPr>
          <w:rFonts w:ascii="Times New Roman" w:hAnsi="Times New Roman"/>
          <w:shd w:val="clear" w:color="auto" w:fill="ffffff"/>
          <w:rtl w:val="0"/>
        </w:rPr>
        <w:t>ti</w:t>
      </w:r>
      <w:r>
        <w:rPr>
          <w:rFonts w:ascii="Times New Roman" w:hAnsi="Times New Roman"/>
          <w:shd w:val="clear" w:color="auto" w:fill="ffffff"/>
          <w:rtl w:val="0"/>
          <w:lang w:val="en-US"/>
        </w:rPr>
        <w:t>ons will, in turn, add significant informa</w:t>
      </w:r>
      <w:r>
        <w:rPr>
          <w:rFonts w:ascii="Times New Roman" w:hAnsi="Times New Roman"/>
          <w:shd w:val="clear" w:color="auto" w:fill="ffffff"/>
          <w:rtl w:val="0"/>
        </w:rPr>
        <w:t>ti</w:t>
      </w:r>
      <w:r>
        <w:rPr>
          <w:rFonts w:ascii="Times New Roman" w:hAnsi="Times New Roman"/>
          <w:shd w:val="clear" w:color="auto" w:fill="ffffff"/>
          <w:rtl w:val="0"/>
          <w:lang w:val="en-US"/>
        </w:rPr>
        <w:t>on about emerging adults</w:t>
      </w:r>
      <w:r>
        <w:rPr>
          <w:rFonts w:ascii="Times New Roman" w:hAnsi="Times New Roman" w:hint="default"/>
          <w:shd w:val="clear" w:color="auto" w:fill="ffffff"/>
          <w:rtl w:val="1"/>
        </w:rPr>
        <w:t xml:space="preserve">’ </w:t>
      </w:r>
      <w:r>
        <w:rPr>
          <w:rFonts w:ascii="Times New Roman" w:hAnsi="Times New Roman"/>
          <w:shd w:val="clear" w:color="auto" w:fill="ffffff"/>
          <w:rtl w:val="0"/>
        </w:rPr>
        <w:t>mo</w:t>
      </w:r>
      <w:r>
        <w:rPr>
          <w:rFonts w:ascii="Times New Roman" w:hAnsi="Times New Roman"/>
          <w:shd w:val="clear" w:color="auto" w:fill="ffffff"/>
          <w:rtl w:val="0"/>
        </w:rPr>
        <w:t>ti</w:t>
      </w:r>
      <w:r>
        <w:rPr>
          <w:rFonts w:ascii="Times New Roman" w:hAnsi="Times New Roman"/>
          <w:shd w:val="clear" w:color="auto" w:fill="ffffff"/>
          <w:rtl w:val="0"/>
        </w:rPr>
        <w:t>va</w:t>
      </w:r>
      <w:r>
        <w:rPr>
          <w:rFonts w:ascii="Times New Roman" w:hAnsi="Times New Roman"/>
          <w:shd w:val="clear" w:color="auto" w:fill="ffffff"/>
          <w:rtl w:val="0"/>
        </w:rPr>
        <w:t>ti</w:t>
      </w:r>
      <w:r>
        <w:rPr>
          <w:rFonts w:ascii="Times New Roman" w:hAnsi="Times New Roman"/>
          <w:shd w:val="clear" w:color="auto" w:fill="ffffff"/>
          <w:rtl w:val="0"/>
          <w:lang w:val="en-US"/>
        </w:rPr>
        <w:t>ons to post alcohol content on different SNS and will give insights into emerging adults</w:t>
      </w:r>
      <w:r>
        <w:rPr>
          <w:rFonts w:ascii="Times New Roman" w:hAnsi="Times New Roman" w:hint="default"/>
          <w:shd w:val="clear" w:color="auto" w:fill="ffffff"/>
          <w:rtl w:val="1"/>
        </w:rPr>
        <w:t xml:space="preserve">’ </w:t>
      </w:r>
      <w:r>
        <w:rPr>
          <w:rFonts w:ascii="Times New Roman" w:hAnsi="Times New Roman"/>
          <w:shd w:val="clear" w:color="auto" w:fill="ffffff"/>
          <w:rtl w:val="0"/>
        </w:rPr>
        <w:t>mo</w:t>
      </w:r>
      <w:r>
        <w:rPr>
          <w:rFonts w:ascii="Times New Roman" w:hAnsi="Times New Roman"/>
          <w:shd w:val="clear" w:color="auto" w:fill="ffffff"/>
          <w:rtl w:val="0"/>
        </w:rPr>
        <w:t>ti</w:t>
      </w:r>
      <w:r>
        <w:rPr>
          <w:rFonts w:ascii="Times New Roman" w:hAnsi="Times New Roman"/>
          <w:shd w:val="clear" w:color="auto" w:fill="ffffff"/>
          <w:rtl w:val="0"/>
        </w:rPr>
        <w:t>va</w:t>
      </w:r>
      <w:r>
        <w:rPr>
          <w:rFonts w:ascii="Times New Roman" w:hAnsi="Times New Roman"/>
          <w:shd w:val="clear" w:color="auto" w:fill="ffffff"/>
          <w:rtl w:val="0"/>
        </w:rPr>
        <w:t>ti</w:t>
      </w:r>
      <w:r>
        <w:rPr>
          <w:rFonts w:ascii="Times New Roman" w:hAnsi="Times New Roman"/>
          <w:shd w:val="clear" w:color="auto" w:fill="ffffff"/>
          <w:rtl w:val="0"/>
          <w:lang w:val="en-US"/>
        </w:rPr>
        <w:t>ons to go through social media while being drunk further expanding the literature</w:t>
      </w:r>
      <w:r>
        <w:rPr>
          <w:rFonts w:ascii="Times New Roman" w:hAnsi="Times New Roman"/>
          <w:shd w:val="clear" w:color="auto" w:fill="ffffff"/>
          <w:rtl w:val="0"/>
        </w:rPr>
        <w:t xml:space="preserve">. </w:t>
      </w:r>
    </w:p>
    <w:p>
      <w:pPr>
        <w:pStyle w:val="Saptanmış"/>
        <w:bidi w:val="0"/>
        <w:spacing w:before="0" w:after="240" w:line="360" w:lineRule="auto"/>
        <w:ind w:left="0" w:right="0" w:firstLine="0"/>
        <w:jc w:val="both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en-US"/>
        </w:rPr>
        <w:t>Keywords: Young adults, Alcohol Posts, Social Networking Pla</w:t>
      </w:r>
      <w:r>
        <w:rPr>
          <w:rFonts w:ascii="Times New Roman" w:hAnsi="Times New Roman"/>
          <w:shd w:val="clear" w:color="auto" w:fill="ffffff"/>
          <w:rtl w:val="0"/>
        </w:rPr>
        <w:t>tf</w:t>
      </w:r>
      <w:r>
        <w:rPr>
          <w:rFonts w:ascii="Times New Roman" w:hAnsi="Times New Roman"/>
          <w:shd w:val="clear" w:color="auto" w:fill="ffffff"/>
          <w:rtl w:val="0"/>
          <w:lang w:val="en-US"/>
        </w:rPr>
        <w:t xml:space="preserve">orms </w:t>
      </w:r>
    </w:p>
    <w:p>
      <w:pPr>
        <w:pStyle w:val="Saptanmış"/>
        <w:bidi w:val="0"/>
        <w:spacing w:before="0" w:after="240" w:line="36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hd w:val="clear" w:color="auto" w:fill="ffffff"/>
          <w:rtl w:val="0"/>
        </w:rPr>
        <w:t>References</w:t>
      </w:r>
    </w:p>
    <w:p>
      <w:pPr>
        <w:pStyle w:val="Saptanmış"/>
        <w:bidi w:val="0"/>
        <w:spacing w:before="0" w:after="240" w:line="36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en-US"/>
        </w:rPr>
        <w:t xml:space="preserve">Auxier, B., &amp; Anderson, M. (2022, January 31).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>Social media use in 2021</w:t>
      </w:r>
      <w:r>
        <w:rPr>
          <w:rFonts w:ascii="Times New Roman" w:hAnsi="Times New Roman"/>
          <w:shd w:val="clear" w:color="auto" w:fill="ffffff"/>
          <w:rtl w:val="0"/>
          <w:lang w:val="en-US"/>
        </w:rPr>
        <w:t xml:space="preserve">. Pew Research Center: Internet, Science &amp; Tech. Retrieved April 6, 2022, from hrps://www.pewresearch.org/ internet/2021/04/07/social-media-use-in-2021/ </w:t>
      </w:r>
    </w:p>
    <w:p>
      <w:pPr>
        <w:pStyle w:val="Saptanmış"/>
        <w:bidi w:val="0"/>
        <w:spacing w:before="0" w:after="240" w:line="36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en-US"/>
        </w:rPr>
        <w:t>Brown, R., &amp; Murphy, S. (2018). Alcohol and social connectedness for new residen</w:t>
      </w:r>
      <w:r>
        <w:rPr>
          <w:rFonts w:ascii="Times New Roman" w:hAnsi="Times New Roman"/>
          <w:shd w:val="clear" w:color="auto" w:fill="ffffff"/>
          <w:rtl w:val="0"/>
        </w:rPr>
        <w:t>ti</w:t>
      </w:r>
      <w:r>
        <w:rPr>
          <w:rFonts w:ascii="Times New Roman" w:hAnsi="Times New Roman"/>
          <w:shd w:val="clear" w:color="auto" w:fill="ffffff"/>
          <w:rtl w:val="0"/>
          <w:lang w:val="en-US"/>
        </w:rPr>
        <w:t>al university students: Implica</w:t>
      </w:r>
      <w:r>
        <w:rPr>
          <w:rFonts w:ascii="Times New Roman" w:hAnsi="Times New Roman"/>
          <w:shd w:val="clear" w:color="auto" w:fill="ffffff"/>
          <w:rtl w:val="0"/>
        </w:rPr>
        <w:t>ti</w:t>
      </w:r>
      <w:r>
        <w:rPr>
          <w:rFonts w:ascii="Times New Roman" w:hAnsi="Times New Roman"/>
          <w:shd w:val="clear" w:color="auto" w:fill="ffffff"/>
          <w:rtl w:val="0"/>
          <w:lang w:val="en-US"/>
        </w:rPr>
        <w:t>ons for alcohol harm reduc</w:t>
      </w:r>
      <w:r>
        <w:rPr>
          <w:rFonts w:ascii="Times New Roman" w:hAnsi="Times New Roman"/>
          <w:shd w:val="clear" w:color="auto" w:fill="ffffff"/>
          <w:rtl w:val="0"/>
        </w:rPr>
        <w:t>ti</w:t>
      </w:r>
      <w:r>
        <w:rPr>
          <w:rFonts w:ascii="Times New Roman" w:hAnsi="Times New Roman"/>
          <w:shd w:val="clear" w:color="auto" w:fill="ffffff"/>
          <w:rtl w:val="0"/>
        </w:rPr>
        <w:t xml:space="preserve">on.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>Journal of Further and Higher EducaCon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44</w:t>
      </w:r>
      <w:r>
        <w:rPr>
          <w:rFonts w:ascii="Times New Roman" w:hAnsi="Times New Roman"/>
          <w:shd w:val="clear" w:color="auto" w:fill="ffffff"/>
          <w:rtl w:val="0"/>
        </w:rPr>
        <w:t>(2), 216</w:t>
      </w:r>
      <w:r>
        <w:rPr>
          <w:rFonts w:ascii="Times New Roman" w:hAnsi="Times New Roman" w:hint="default"/>
          <w:shd w:val="clear" w:color="auto" w:fill="ffffff"/>
          <w:rtl w:val="0"/>
        </w:rPr>
        <w:t>–</w:t>
      </w:r>
      <w:r>
        <w:rPr>
          <w:rFonts w:ascii="Times New Roman" w:hAnsi="Times New Roman"/>
          <w:shd w:val="clear" w:color="auto" w:fill="ffffff"/>
          <w:rtl w:val="0"/>
          <w:lang w:val="en-US"/>
        </w:rPr>
        <w:t xml:space="preserve">230. hrps://doi.org/10.1080/0309877x.2018.1527024 </w:t>
      </w:r>
    </w:p>
    <w:p>
      <w:pPr>
        <w:pStyle w:val="Saptanmış"/>
        <w:bidi w:val="0"/>
        <w:spacing w:before="0" w:after="240" w:line="36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en-US"/>
        </w:rPr>
        <w:t xml:space="preserve">Geusens, F., &amp; Vranken, I. (2021). Drink, share, and comment; wait, what did I just do? understanding online alcohol-related regret experiences among emerging adults.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>Journal of Drug Issues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51</w:t>
      </w:r>
      <w:r>
        <w:rPr>
          <w:rFonts w:ascii="Times New Roman" w:hAnsi="Times New Roman"/>
          <w:shd w:val="clear" w:color="auto" w:fill="ffffff"/>
          <w:rtl w:val="0"/>
        </w:rPr>
        <w:t>(3), 442</w:t>
      </w:r>
      <w:r>
        <w:rPr>
          <w:rFonts w:ascii="Times New Roman" w:hAnsi="Times New Roman" w:hint="default"/>
          <w:shd w:val="clear" w:color="auto" w:fill="ffffff"/>
          <w:rtl w:val="0"/>
        </w:rPr>
        <w:t>–</w:t>
      </w:r>
      <w:r>
        <w:rPr>
          <w:rFonts w:ascii="Times New Roman" w:hAnsi="Times New Roman"/>
          <w:shd w:val="clear" w:color="auto" w:fill="ffffff"/>
          <w:rtl w:val="0"/>
        </w:rPr>
        <w:t xml:space="preserve">460. </w:t>
      </w:r>
      <w:r>
        <w:rPr>
          <w:rStyle w:val="Hyperlink.0"/>
          <w:rFonts w:ascii="Times New Roman" w:cs="Times New Roman" w:hAnsi="Times New Roman" w:eastAsia="Times New Roman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hd w:val="clear" w:color="auto" w:fill="ffffff"/>
          <w:rtl w:val="0"/>
        </w:rPr>
        <w:instrText xml:space="preserve"> HYPERLINK "hrps://doi.org/10.1177/0022042621994542"</w:instrText>
      </w:r>
      <w:r>
        <w:rPr>
          <w:rStyle w:val="Hyperlink.0"/>
          <w:rFonts w:ascii="Times New Roman" w:cs="Times New Roman" w:hAnsi="Times New Roman" w:eastAsia="Times New Roman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shd w:val="clear" w:color="auto" w:fill="ffffff"/>
          <w:rtl w:val="0"/>
        </w:rPr>
        <w:t>hrps://doi.org/10.1177/0022042621994542</w:t>
      </w:r>
      <w:r>
        <w:rPr>
          <w:rFonts w:ascii="Times New Roman" w:cs="Times New Roman" w:hAnsi="Times New Roman" w:eastAsia="Times New Roman"/>
          <w:shd w:val="clear" w:color="auto" w:fill="ffffff"/>
          <w:rtl w:val="0"/>
        </w:rPr>
        <w:fldChar w:fldCharType="end" w:fldLock="0"/>
      </w:r>
    </w:p>
    <w:p>
      <w:pPr>
        <w:pStyle w:val="Saptanmış"/>
        <w:bidi w:val="0"/>
        <w:spacing w:before="0" w:after="240" w:line="36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nl-NL"/>
        </w:rPr>
        <w:t>Hendriks, H., Gebhardt, W. A., &amp; van den Pu</w:t>
      </w:r>
      <w:r>
        <w:rPr>
          <w:rFonts w:ascii="Times New Roman" w:hAnsi="Times New Roman"/>
          <w:shd w:val="clear" w:color="auto" w:fill="ffffff"/>
          <w:rtl w:val="0"/>
        </w:rPr>
        <w:t>tt</w:t>
      </w:r>
      <w:r>
        <w:rPr>
          <w:rFonts w:ascii="Times New Roman" w:hAnsi="Times New Roman"/>
          <w:shd w:val="clear" w:color="auto" w:fill="ffffff"/>
          <w:rtl w:val="0"/>
          <w:lang w:val="en-US"/>
        </w:rPr>
        <w:t>e, B. (2017). Alcohol-related posts from young people on social networking sites: Content and mo</w:t>
      </w:r>
      <w:r>
        <w:rPr>
          <w:rFonts w:ascii="Times New Roman" w:hAnsi="Times New Roman"/>
          <w:shd w:val="clear" w:color="auto" w:fill="ffffff"/>
          <w:rtl w:val="0"/>
        </w:rPr>
        <w:t>ti</w:t>
      </w:r>
      <w:r>
        <w:rPr>
          <w:rFonts w:ascii="Times New Roman" w:hAnsi="Times New Roman"/>
          <w:shd w:val="clear" w:color="auto" w:fill="ffffff"/>
          <w:rtl w:val="0"/>
        </w:rPr>
        <w:t>va</w:t>
      </w:r>
      <w:r>
        <w:rPr>
          <w:rFonts w:ascii="Times New Roman" w:hAnsi="Times New Roman"/>
          <w:shd w:val="clear" w:color="auto" w:fill="ffffff"/>
          <w:rtl w:val="0"/>
        </w:rPr>
        <w:t>ti</w:t>
      </w:r>
      <w:r>
        <w:rPr>
          <w:rFonts w:ascii="Times New Roman" w:hAnsi="Times New Roman"/>
          <w:shd w:val="clear" w:color="auto" w:fill="ffffff"/>
          <w:rtl w:val="0"/>
          <w:lang w:val="pt-PT"/>
        </w:rPr>
        <w:t xml:space="preserve">ons.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>Cyberpsychology, Behavior, and Social Networking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20</w:t>
      </w:r>
      <w:r>
        <w:rPr>
          <w:rFonts w:ascii="Times New Roman" w:hAnsi="Times New Roman"/>
          <w:shd w:val="clear" w:color="auto" w:fill="ffffff"/>
          <w:rtl w:val="0"/>
        </w:rPr>
        <w:t>(7), 428</w:t>
      </w:r>
      <w:r>
        <w:rPr>
          <w:rFonts w:ascii="Times New Roman" w:hAnsi="Times New Roman" w:hint="default"/>
          <w:shd w:val="clear" w:color="auto" w:fill="ffffff"/>
          <w:rtl w:val="0"/>
        </w:rPr>
        <w:t>–</w:t>
      </w:r>
      <w:r>
        <w:rPr>
          <w:rFonts w:ascii="Times New Roman" w:hAnsi="Times New Roman"/>
          <w:shd w:val="clear" w:color="auto" w:fill="ffffff"/>
          <w:rtl w:val="0"/>
        </w:rPr>
        <w:t xml:space="preserve">435. </w:t>
      </w:r>
      <w:r>
        <w:rPr>
          <w:rStyle w:val="Hyperlink.0"/>
          <w:rFonts w:ascii="Times New Roman" w:cs="Times New Roman" w:hAnsi="Times New Roman" w:eastAsia="Times New Roman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hd w:val="clear" w:color="auto" w:fill="ffffff"/>
          <w:rtl w:val="0"/>
        </w:rPr>
        <w:instrText xml:space="preserve"> HYPERLINK "hrps://doi.org/10.1089/cyber.2016.0640"</w:instrText>
      </w:r>
      <w:r>
        <w:rPr>
          <w:rStyle w:val="Hyperlink.0"/>
          <w:rFonts w:ascii="Times New Roman" w:cs="Times New Roman" w:hAnsi="Times New Roman" w:eastAsia="Times New Roman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shd w:val="clear" w:color="auto" w:fill="ffffff"/>
          <w:rtl w:val="0"/>
        </w:rPr>
        <w:t>hrps://doi.org/10.1089/cyber.2016.0640</w:t>
      </w:r>
      <w:r>
        <w:rPr>
          <w:rFonts w:ascii="Times New Roman" w:cs="Times New Roman" w:hAnsi="Times New Roman" w:eastAsia="Times New Roman"/>
          <w:shd w:val="clear" w:color="auto" w:fill="ffffff"/>
          <w:rtl w:val="0"/>
        </w:rPr>
        <w:fldChar w:fldCharType="end" w:fldLock="0"/>
      </w:r>
    </w:p>
    <w:p>
      <w:pPr>
        <w:pStyle w:val="Saptanmış"/>
        <w:bidi w:val="0"/>
        <w:spacing w:before="0" w:after="240" w:line="36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en-US"/>
        </w:rPr>
        <w:t>Niland, P., Lyons, A. C., Goodwin, I., &amp; Huron, F. (2014). see it doesn</w:t>
      </w:r>
      <w:r>
        <w:rPr>
          <w:rFonts w:ascii="Times New Roman" w:hAnsi="Times New Roman" w:hint="default"/>
          <w:shd w:val="clear" w:color="auto" w:fill="ffffff"/>
          <w:rtl w:val="0"/>
        </w:rPr>
        <w:t>’</w:t>
      </w:r>
      <w:r>
        <w:rPr>
          <w:rFonts w:ascii="Times New Roman" w:hAnsi="Times New Roman"/>
          <w:shd w:val="clear" w:color="auto" w:fill="ffffff"/>
          <w:rtl w:val="0"/>
          <w:lang w:val="en-US"/>
        </w:rPr>
        <w:t>t look pre</w:t>
      </w:r>
      <w:r>
        <w:rPr>
          <w:rFonts w:ascii="Times New Roman" w:hAnsi="Times New Roman"/>
          <w:shd w:val="clear" w:color="auto" w:fill="ffffff"/>
          <w:rtl w:val="0"/>
        </w:rPr>
        <w:t>tt</w:t>
      </w:r>
      <w:r>
        <w:rPr>
          <w:rFonts w:ascii="Times New Roman" w:hAnsi="Times New Roman"/>
          <w:shd w:val="clear" w:color="auto" w:fill="ffffff"/>
          <w:rtl w:val="0"/>
          <w:lang w:val="en-US"/>
        </w:rPr>
        <w:t>y does it?</w:t>
      </w:r>
      <w:r>
        <w:rPr>
          <w:rFonts w:ascii="Times New Roman" w:hAnsi="Times New Roman"/>
          <w:shd w:val="clear" w:color="auto" w:fill="ffffff"/>
          <w:rtl w:val="0"/>
        </w:rPr>
        <w:t xml:space="preserve"> </w:t>
      </w:r>
      <w:r>
        <w:rPr>
          <w:rFonts w:ascii="Times New Roman" w:hAnsi="Times New Roman"/>
          <w:shd w:val="clear" w:color="auto" w:fill="ffffff"/>
          <w:rtl w:val="0"/>
          <w:lang w:val="en-US"/>
        </w:rPr>
        <w:t>"young adults" airbrushed drinking prac</w:t>
      </w:r>
      <w:r>
        <w:rPr>
          <w:rFonts w:ascii="Times New Roman" w:hAnsi="Times New Roman"/>
          <w:shd w:val="clear" w:color="auto" w:fill="ffffff"/>
          <w:rtl w:val="0"/>
        </w:rPr>
        <w:t>ti</w:t>
      </w:r>
      <w:r>
        <w:rPr>
          <w:rFonts w:ascii="Times New Roman" w:hAnsi="Times New Roman"/>
          <w:shd w:val="clear" w:color="auto" w:fill="ffffff"/>
          <w:rtl w:val="0"/>
          <w:lang w:val="en-US"/>
        </w:rPr>
        <w:t xml:space="preserve">ces on Facebook.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>Psychology &amp; Health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29</w:t>
      </w:r>
      <w:r>
        <w:rPr>
          <w:rFonts w:ascii="Times New Roman" w:hAnsi="Times New Roman"/>
          <w:shd w:val="clear" w:color="auto" w:fill="ffffff"/>
          <w:rtl w:val="0"/>
        </w:rPr>
        <w:t>(8), 877</w:t>
      </w:r>
      <w:r>
        <w:rPr>
          <w:rFonts w:ascii="Times New Roman" w:hAnsi="Times New Roman" w:hint="default"/>
          <w:shd w:val="clear" w:color="auto" w:fill="ffffff"/>
          <w:rtl w:val="0"/>
        </w:rPr>
        <w:t>–</w:t>
      </w:r>
      <w:r>
        <w:rPr>
          <w:rFonts w:ascii="Times New Roman" w:hAnsi="Times New Roman"/>
          <w:shd w:val="clear" w:color="auto" w:fill="ffffff"/>
          <w:rtl w:val="0"/>
        </w:rPr>
        <w:t xml:space="preserve">895. </w:t>
      </w:r>
      <w:r>
        <w:rPr>
          <w:rStyle w:val="Hyperlink.0"/>
          <w:rFonts w:ascii="Times New Roman" w:cs="Times New Roman" w:hAnsi="Times New Roman" w:eastAsia="Times New Roman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hd w:val="clear" w:color="auto" w:fill="ffffff"/>
          <w:rtl w:val="0"/>
        </w:rPr>
        <w:instrText xml:space="preserve"> HYPERLINK "https://doi.org/10.1080/08870446.2014.893345"</w:instrText>
      </w:r>
      <w:r>
        <w:rPr>
          <w:rStyle w:val="Hyperlink.0"/>
          <w:rFonts w:ascii="Times New Roman" w:cs="Times New Roman" w:hAnsi="Times New Roman" w:eastAsia="Times New Roman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Times New Roman" w:hAnsi="Times New Roman"/>
          <w:shd w:val="clear" w:color="auto" w:fill="ffffff"/>
          <w:rtl w:val="0"/>
        </w:rPr>
        <w:t>h</w:t>
      </w:r>
      <w:r>
        <w:rPr>
          <w:rStyle w:val="Hyperlink.0"/>
          <w:rFonts w:ascii="Times New Roman" w:hAnsi="Times New Roman"/>
          <w:shd w:val="clear" w:color="auto" w:fill="ffffff"/>
          <w:rtl w:val="0"/>
        </w:rPr>
        <w:t>tt</w:t>
      </w:r>
      <w:r>
        <w:rPr>
          <w:rStyle w:val="Hyperlink.0"/>
          <w:rFonts w:ascii="Times New Roman" w:hAnsi="Times New Roman"/>
          <w:shd w:val="clear" w:color="auto" w:fill="ffffff"/>
          <w:rtl w:val="0"/>
          <w:lang w:val="pt-PT"/>
        </w:rPr>
        <w:t>ps://doi.org/10.1080/08870446.2014.893345</w:t>
      </w:r>
      <w:r>
        <w:rPr>
          <w:rFonts w:ascii="Times New Roman" w:cs="Times New Roman" w:hAnsi="Times New Roman" w:eastAsia="Times New Roman"/>
          <w:shd w:val="clear" w:color="auto" w:fill="ffffff"/>
          <w:rtl w:val="0"/>
        </w:rPr>
        <w:fldChar w:fldCharType="end" w:fldLock="0"/>
      </w:r>
    </w:p>
    <w:p>
      <w:pPr>
        <w:pStyle w:val="Saptanmış"/>
        <w:bidi w:val="0"/>
        <w:spacing w:before="0" w:after="240" w:line="360" w:lineRule="auto"/>
        <w:ind w:left="0" w:right="0" w:firstLine="0"/>
        <w:jc w:val="left"/>
        <w:rPr>
          <w:rFonts w:ascii="Times New Roman" w:cs="Times New Roman" w:hAnsi="Times New Roman" w:eastAsia="Times New Roman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en-US"/>
        </w:rPr>
        <w:t>Ridout, B., Campbell, A., &amp; Ellis, L. (2012). off your face(book): Alcohol in online social iden</w:t>
      </w:r>
      <w:r>
        <w:rPr>
          <w:rFonts w:ascii="Times New Roman" w:hAnsi="Times New Roman"/>
          <w:shd w:val="clear" w:color="auto" w:fill="ffffff"/>
          <w:rtl w:val="0"/>
        </w:rPr>
        <w:t>ti</w:t>
      </w:r>
      <w:r>
        <w:rPr>
          <w:rFonts w:ascii="Times New Roman" w:hAnsi="Times New Roman"/>
          <w:shd w:val="clear" w:color="auto" w:fill="ffffff"/>
          <w:rtl w:val="0"/>
          <w:lang w:val="en-US"/>
        </w:rPr>
        <w:t>ty construc</w:t>
      </w:r>
      <w:r>
        <w:rPr>
          <w:rFonts w:ascii="Times New Roman" w:hAnsi="Times New Roman"/>
          <w:shd w:val="clear" w:color="auto" w:fill="ffffff"/>
          <w:rtl w:val="0"/>
        </w:rPr>
        <w:t>ti</w:t>
      </w:r>
      <w:r>
        <w:rPr>
          <w:rFonts w:ascii="Times New Roman" w:hAnsi="Times New Roman"/>
          <w:shd w:val="clear" w:color="auto" w:fill="ffffff"/>
          <w:rtl w:val="0"/>
          <w:lang w:val="en-US"/>
        </w:rPr>
        <w:t>on and its rela</w:t>
      </w:r>
      <w:r>
        <w:rPr>
          <w:rFonts w:ascii="Times New Roman" w:hAnsi="Times New Roman"/>
          <w:shd w:val="clear" w:color="auto" w:fill="ffffff"/>
          <w:rtl w:val="0"/>
        </w:rPr>
        <w:t>ti</w:t>
      </w:r>
      <w:r>
        <w:rPr>
          <w:rFonts w:ascii="Times New Roman" w:hAnsi="Times New Roman"/>
          <w:shd w:val="clear" w:color="auto" w:fill="ffffff"/>
          <w:rtl w:val="0"/>
          <w:lang w:val="en-US"/>
        </w:rPr>
        <w:t xml:space="preserve">on to problem drinking in university students.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>Drug and Alcohol Review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31</w:t>
      </w:r>
      <w:r>
        <w:rPr>
          <w:rFonts w:ascii="Times New Roman" w:hAnsi="Times New Roman"/>
          <w:shd w:val="clear" w:color="auto" w:fill="ffffff"/>
          <w:rtl w:val="0"/>
        </w:rPr>
        <w:t>(1), 20</w:t>
      </w:r>
      <w:r>
        <w:rPr>
          <w:rFonts w:ascii="Times New Roman" w:hAnsi="Times New Roman" w:hint="default"/>
          <w:shd w:val="clear" w:color="auto" w:fill="ffffff"/>
          <w:rtl w:val="0"/>
        </w:rPr>
        <w:t>–</w:t>
      </w:r>
      <w:r>
        <w:rPr>
          <w:rFonts w:ascii="Times New Roman" w:hAnsi="Times New Roman"/>
          <w:shd w:val="clear" w:color="auto" w:fill="ffffff"/>
          <w:rtl w:val="0"/>
        </w:rPr>
        <w:t xml:space="preserve">26. hrps://doi.org/10.1111/j.1465-3362.2010.00277.x </w:t>
      </w:r>
    </w:p>
    <w:p>
      <w:pPr>
        <w:pStyle w:val="Saptanmış"/>
        <w:bidi w:val="0"/>
        <w:spacing w:before="0" w:after="240" w:line="360" w:lineRule="auto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shd w:val="clear" w:color="auto" w:fill="ffffff"/>
          <w:rtl w:val="0"/>
          <w:lang w:val="en-US"/>
        </w:rPr>
        <w:t>Vanherle, R., Beullens, K., &amp; Hendriks, H. (2021). The spiral of posi</w:t>
      </w:r>
      <w:r>
        <w:rPr>
          <w:rFonts w:ascii="Times New Roman" w:hAnsi="Times New Roman"/>
          <w:shd w:val="clear" w:color="auto" w:fill="ffffff"/>
          <w:rtl w:val="0"/>
        </w:rPr>
        <w:t>ti</w:t>
      </w:r>
      <w:r>
        <w:rPr>
          <w:rFonts w:ascii="Times New Roman" w:hAnsi="Times New Roman"/>
          <w:shd w:val="clear" w:color="auto" w:fill="ffffff"/>
          <w:rtl w:val="0"/>
          <w:lang w:val="en-US"/>
        </w:rPr>
        <w:t>ve feedback: GO-along interviews about adolescents</w:t>
      </w:r>
      <w:r>
        <w:rPr>
          <w:rFonts w:ascii="Times New Roman" w:hAnsi="Times New Roman"/>
          <w:shd w:val="clear" w:color="auto" w:fill="ffffff"/>
          <w:rtl w:val="0"/>
        </w:rPr>
        <w:t xml:space="preserve"> </w:t>
      </w:r>
      <w:r>
        <w:rPr>
          <w:rFonts w:ascii="Times New Roman" w:hAnsi="Times New Roman"/>
          <w:shd w:val="clear" w:color="auto" w:fill="ffffff"/>
          <w:rtl w:val="0"/>
          <w:lang w:val="en-US"/>
        </w:rPr>
        <w:t>percep</w:t>
      </w:r>
      <w:r>
        <w:rPr>
          <w:rFonts w:ascii="Times New Roman" w:hAnsi="Times New Roman"/>
          <w:shd w:val="clear" w:color="auto" w:fill="ffffff"/>
          <w:rtl w:val="0"/>
        </w:rPr>
        <w:t>ti</w:t>
      </w:r>
      <w:r>
        <w:rPr>
          <w:rFonts w:ascii="Times New Roman" w:hAnsi="Times New Roman"/>
          <w:shd w:val="clear" w:color="auto" w:fill="ffffff"/>
          <w:rtl w:val="0"/>
          <w:lang w:val="en-US"/>
        </w:rPr>
        <w:t>ons of and reac</w:t>
      </w:r>
      <w:r>
        <w:rPr>
          <w:rFonts w:ascii="Times New Roman" w:hAnsi="Times New Roman"/>
          <w:shd w:val="clear" w:color="auto" w:fill="ffffff"/>
          <w:rtl w:val="0"/>
        </w:rPr>
        <w:t>ti</w:t>
      </w:r>
      <w:r>
        <w:rPr>
          <w:rFonts w:ascii="Times New Roman" w:hAnsi="Times New Roman"/>
          <w:shd w:val="clear" w:color="auto" w:fill="ffffff"/>
          <w:rtl w:val="0"/>
          <w:lang w:val="en-US"/>
        </w:rPr>
        <w:t xml:space="preserve">ons to alcohol posts on social media.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  <w:lang w:val="en-US"/>
        </w:rPr>
        <w:t>Journal of Drug Issues</w:t>
      </w:r>
      <w:r>
        <w:rPr>
          <w:rFonts w:ascii="Times New Roman" w:hAnsi="Times New Roman"/>
          <w:shd w:val="clear" w:color="auto" w:fill="ffffff"/>
          <w:rtl w:val="0"/>
        </w:rPr>
        <w:t xml:space="preserve">, </w:t>
      </w:r>
      <w:r>
        <w:rPr>
          <w:rFonts w:ascii="Times New Roman" w:hAnsi="Times New Roman"/>
          <w:i w:val="1"/>
          <w:iCs w:val="1"/>
          <w:shd w:val="clear" w:color="auto" w:fill="ffffff"/>
          <w:rtl w:val="0"/>
        </w:rPr>
        <w:t>52</w:t>
      </w:r>
      <w:r>
        <w:rPr>
          <w:rFonts w:ascii="Times New Roman" w:hAnsi="Times New Roman"/>
          <w:shd w:val="clear" w:color="auto" w:fill="ffffff"/>
          <w:rtl w:val="0"/>
        </w:rPr>
        <w:t>(1), 31</w:t>
      </w:r>
      <w:r>
        <w:rPr>
          <w:rFonts w:ascii="Times New Roman" w:hAnsi="Times New Roman" w:hint="default"/>
          <w:shd w:val="clear" w:color="auto" w:fill="ffffff"/>
          <w:rtl w:val="0"/>
        </w:rPr>
        <w:t>–</w:t>
      </w:r>
      <w:r>
        <w:rPr>
          <w:rFonts w:ascii="Times New Roman" w:hAnsi="Times New Roman"/>
          <w:shd w:val="clear" w:color="auto" w:fill="ffffff"/>
          <w:rtl w:val="0"/>
        </w:rPr>
        <w:t>46. h</w:t>
      </w:r>
      <w:r>
        <w:rPr>
          <w:rFonts w:ascii="Times New Roman" w:hAnsi="Times New Roman"/>
          <w:shd w:val="clear" w:color="auto" w:fill="ffffff"/>
          <w:rtl w:val="0"/>
        </w:rPr>
        <w:t>tt</w:t>
      </w:r>
      <w:r>
        <w:rPr>
          <w:rFonts w:ascii="Times New Roman" w:hAnsi="Times New Roman"/>
          <w:shd w:val="clear" w:color="auto" w:fill="ffffff"/>
          <w:rtl w:val="0"/>
        </w:rPr>
        <w:t>ps://doi.org/10.1177/00220426211041408</w:t>
      </w:r>
    </w:p>
    <w:p>
      <w:pPr>
        <w:pStyle w:val="Saptanmış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Times Roman" w:cs="Times Roman" w:hAnsi="Times Roman" w:eastAsia="Times Roman"/>
          <w:sz w:val="29"/>
          <w:szCs w:val="29"/>
          <w:shd w:val="clear" w:color="auto" w:fill="ffffff"/>
          <w:rtl w:val="0"/>
        </w:rPr>
        <w:br w:type="textWrapping"/>
      </w:r>
    </w:p>
    <w:p>
      <w:pPr>
        <w:pStyle w:val="Saptanmış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9"/>
          <w:szCs w:val="29"/>
          <w:shd w:val="clear" w:color="auto" w:fill="ffffff"/>
          <w:rtl w:val="0"/>
        </w:rPr>
      </w:pPr>
    </w:p>
    <w:p>
      <w:pPr>
        <w:pStyle w:val="Saptanmış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</w:p>
    <w:p>
      <w:pPr>
        <w:pStyle w:val="Saptanmış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</w:p>
    <w:p>
      <w:pPr>
        <w:pStyle w:val="Saptanmış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cs="Times Roman" w:hAnsi="Times Roman" w:eastAsia="Times Roman"/>
          <w:sz w:val="29"/>
          <w:szCs w:val="29"/>
          <w:shd w:val="clear" w:color="auto" w:fill="ffffff"/>
          <w:rtl w:val="0"/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aptanmış">
    <w:name w:val="Saptanmış"/>
    <w:next w:val="Saptanmış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