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54C" w:rsidRPr="0090754C" w:rsidRDefault="0090754C" w:rsidP="0090754C">
      <w:pPr>
        <w:shd w:val="clear" w:color="auto" w:fill="FFFFFF"/>
        <w:spacing w:line="253" w:lineRule="atLeast"/>
        <w:rPr>
          <w:rFonts w:ascii="Calibri" w:eastAsia="Times New Roman" w:hAnsi="Calibri" w:cs="Calibri"/>
          <w:b/>
          <w:bCs/>
          <w:color w:val="000000"/>
          <w:lang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Müəllif mədəniyyət tar</w:t>
      </w:r>
      <w:r w:rsidR="00CA1559">
        <w:rPr>
          <w:rFonts w:ascii="Times New Roman" w:eastAsia="Times New Roman" w:hAnsi="Times New Roman" w:cs="Times New Roman"/>
          <w:b/>
          <w:bCs/>
          <w:color w:val="201F1E"/>
          <w:sz w:val="24"/>
          <w:szCs w:val="24"/>
          <w:bdr w:val="none" w:sz="0" w:space="0" w:color="auto" w:frame="1"/>
          <w:lang w:val="az-Latn-AZ" w:eastAsia="ru-RU"/>
        </w:rPr>
        <w:t>ixi ilə elmi düşüncə arasında (Q</w:t>
      </w:r>
      <w:r w:rsidRPr="0090754C">
        <w:rPr>
          <w:rFonts w:ascii="Times New Roman" w:eastAsia="Times New Roman" w:hAnsi="Times New Roman" w:cs="Times New Roman"/>
          <w:b/>
          <w:bCs/>
          <w:color w:val="201F1E"/>
          <w:sz w:val="24"/>
          <w:szCs w:val="24"/>
          <w:bdr w:val="none" w:sz="0" w:space="0" w:color="auto" w:frame="1"/>
          <w:lang w:val="az-Latn-AZ" w:eastAsia="ru-RU"/>
        </w:rPr>
        <w:t>. Səidin "Haliçdən Qız" romanı) </w:t>
      </w:r>
    </w:p>
    <w:p w:rsidR="0090754C" w:rsidRPr="0090754C" w:rsidRDefault="0090754C" w:rsidP="0090754C">
      <w:pPr>
        <w:shd w:val="clear" w:color="auto" w:fill="FFFFFF"/>
        <w:spacing w:line="253" w:lineRule="atLeast"/>
        <w:rPr>
          <w:rFonts w:ascii="Calibri" w:eastAsia="Times New Roman" w:hAnsi="Calibri" w:cs="Calibri"/>
          <w:b/>
          <w:bCs/>
          <w:color w:val="000000"/>
          <w:lang w:val="az-Latn-AZ"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 Fidanə Musayeva </w:t>
      </w:r>
    </w:p>
    <w:p w:rsidR="0090754C" w:rsidRPr="0090754C" w:rsidRDefault="0090754C" w:rsidP="0090754C">
      <w:pPr>
        <w:shd w:val="clear" w:color="auto" w:fill="FFFFFF"/>
        <w:spacing w:line="253" w:lineRule="atLeast"/>
        <w:rPr>
          <w:rFonts w:ascii="Calibri" w:eastAsia="Times New Roman" w:hAnsi="Calibri" w:cs="Calibri"/>
          <w:color w:val="000000"/>
          <w:lang w:val="az-Latn-AZ" w:eastAsia="ru-RU"/>
        </w:rPr>
      </w:pPr>
      <w:r w:rsidRPr="0090754C">
        <w:rPr>
          <w:rFonts w:ascii="Times New Roman" w:eastAsia="Times New Roman" w:hAnsi="Times New Roman" w:cs="Times New Roman"/>
          <w:color w:val="201F1E"/>
          <w:sz w:val="24"/>
          <w:szCs w:val="24"/>
          <w:bdr w:val="none" w:sz="0" w:space="0" w:color="auto" w:frame="1"/>
          <w:lang w:val="az-Latn-AZ" w:eastAsia="ru-RU"/>
        </w:rPr>
        <w:t>XX əsrin əvvəli Şərq və Qərb dünyasının bir- birini tanıması və müəyyən qədər  yaxınlaşması dövrüdür.  Bədii mətn xalqın tarixini, keçmişini  və düşüncə tərzini əks etdirib  dünyaya tanıtdırmada əvəzsiz rol oynaya bilər. Bədii ədəbiyyatda əsasən bir xalqın  dil, mədəniyyət tarixi də az və ya çox dərəcədə öz əksini tapır. Üstəlik milli mənsubiyyəti mübahisə doğuran yazıçıların əsərlərindəki elmi fikir və milli təəssübkeşlik məsələsi daha geniş  diqqət tələb edir. Bu baxımdan</w:t>
      </w:r>
      <w:r w:rsidRPr="0090754C">
        <w:rPr>
          <w:rFonts w:ascii="Times New Roman" w:eastAsia="Times New Roman" w:hAnsi="Times New Roman" w:cs="Times New Roman"/>
          <w:color w:val="201F1E"/>
          <w:sz w:val="24"/>
          <w:szCs w:val="24"/>
          <w:lang w:val="az-Latn-AZ" w:eastAsia="ru-RU"/>
        </w:rPr>
        <w:t> </w:t>
      </w:r>
      <w:r w:rsidRPr="0090754C">
        <w:rPr>
          <w:rFonts w:ascii="Times New Roman" w:eastAsia="Times New Roman" w:hAnsi="Times New Roman" w:cs="Times New Roman"/>
          <w:color w:val="201F1E"/>
          <w:sz w:val="24"/>
          <w:szCs w:val="24"/>
          <w:bdr w:val="none" w:sz="0" w:space="0" w:color="auto" w:frame="1"/>
          <w:lang w:val="az-Latn-AZ" w:eastAsia="ru-RU"/>
        </w:rPr>
        <w:t>Azərbaycan mühacirət ədəbiyyatının  görkəmli nümayəndəsi, milli mənsubiyyəti ətrafında mübahisələrin səngimək bilmədiyi  Qurban Səidin, XX əsrin  30-cu illərində yazılmış  bədii əsərlərində Şərq dünyası insanlarının   mədəniyyət, tarix və  dünya baxışı  geniş şəkildə təsviri maraq doğurur.  </w:t>
      </w:r>
    </w:p>
    <w:p w:rsidR="0090754C" w:rsidRPr="0090754C" w:rsidRDefault="0090754C" w:rsidP="0090754C">
      <w:pPr>
        <w:shd w:val="clear" w:color="auto" w:fill="FFFFFF"/>
        <w:spacing w:line="253" w:lineRule="atLeast"/>
        <w:rPr>
          <w:rFonts w:ascii="Calibri" w:eastAsia="Times New Roman" w:hAnsi="Calibri" w:cs="Calibri"/>
          <w:color w:val="000000"/>
          <w:lang w:val="az-Latn-AZ" w:eastAsia="ru-RU"/>
        </w:rPr>
      </w:pPr>
      <w:r w:rsidRPr="0090754C">
        <w:rPr>
          <w:rFonts w:ascii="Times New Roman" w:eastAsia="Times New Roman" w:hAnsi="Times New Roman" w:cs="Times New Roman"/>
          <w:color w:val="201F1E"/>
          <w:sz w:val="24"/>
          <w:szCs w:val="24"/>
          <w:bdr w:val="none" w:sz="0" w:space="0" w:color="auto" w:frame="1"/>
          <w:lang w:val="az-Latn-AZ" w:eastAsia="ru-RU"/>
        </w:rPr>
        <w:t xml:space="preserve">Bəzən isə bədii əsərlərdə elmi fikirlər də gündəmə gətirilir. Təqdim olunan  məlumatların  dəqiqliyi, obyektivlik məsələsi   sual  da yaradır. Bu baxımdan Qurban Səidin </w:t>
      </w:r>
      <w:r w:rsidR="00CA1559">
        <w:rPr>
          <w:rFonts w:ascii="Times New Roman" w:eastAsia="Times New Roman" w:hAnsi="Times New Roman" w:cs="Times New Roman"/>
          <w:bCs/>
          <w:color w:val="201F1E"/>
          <w:sz w:val="24"/>
          <w:szCs w:val="24"/>
          <w:bdr w:val="none" w:sz="0" w:space="0" w:color="auto" w:frame="1"/>
          <w:lang w:val="az-Latn-AZ" w:eastAsia="ru-RU"/>
        </w:rPr>
        <w:t>"Haliçdən q</w:t>
      </w:r>
      <w:r w:rsidR="00CA1559" w:rsidRPr="0090754C">
        <w:rPr>
          <w:rFonts w:ascii="Times New Roman" w:eastAsia="Times New Roman" w:hAnsi="Times New Roman" w:cs="Times New Roman"/>
          <w:bCs/>
          <w:color w:val="201F1E"/>
          <w:sz w:val="24"/>
          <w:szCs w:val="24"/>
          <w:bdr w:val="none" w:sz="0" w:space="0" w:color="auto" w:frame="1"/>
          <w:lang w:val="az-Latn-AZ" w:eastAsia="ru-RU"/>
        </w:rPr>
        <w:t>ız"</w:t>
      </w:r>
      <w:r w:rsidR="00CA1559">
        <w:rPr>
          <w:rFonts w:ascii="Times New Roman" w:eastAsia="Times New Roman" w:hAnsi="Times New Roman" w:cs="Times New Roman"/>
          <w:bCs/>
          <w:color w:val="201F1E"/>
          <w:sz w:val="24"/>
          <w:szCs w:val="24"/>
          <w:bdr w:val="none" w:sz="0" w:space="0" w:color="auto" w:frame="1"/>
          <w:lang w:val="az-Latn-AZ" w:eastAsia="ru-RU"/>
        </w:rPr>
        <w:t>(</w:t>
      </w:r>
      <w:r w:rsidRPr="0090754C">
        <w:rPr>
          <w:rFonts w:ascii="Times New Roman" w:eastAsia="Times New Roman" w:hAnsi="Times New Roman" w:cs="Times New Roman"/>
          <w:color w:val="201F1E"/>
          <w:sz w:val="24"/>
          <w:szCs w:val="24"/>
          <w:bdr w:val="none" w:sz="0" w:space="0" w:color="auto" w:frame="1"/>
          <w:lang w:val="az-Latn-AZ" w:eastAsia="ru-RU"/>
        </w:rPr>
        <w:t> “Qızıl buynuzdan olan qız”</w:t>
      </w:r>
      <w:r w:rsidR="00CA1559">
        <w:rPr>
          <w:rFonts w:ascii="Times New Roman" w:eastAsia="Times New Roman" w:hAnsi="Times New Roman" w:cs="Times New Roman"/>
          <w:color w:val="201F1E"/>
          <w:sz w:val="24"/>
          <w:szCs w:val="24"/>
          <w:bdr w:val="none" w:sz="0" w:space="0" w:color="auto" w:frame="1"/>
          <w:lang w:val="az-Latn-AZ" w:eastAsia="ru-RU"/>
        </w:rPr>
        <w:t>)</w:t>
      </w:r>
      <w:r w:rsidRPr="0090754C">
        <w:rPr>
          <w:rFonts w:ascii="Times New Roman" w:eastAsia="Times New Roman" w:hAnsi="Times New Roman" w:cs="Times New Roman"/>
          <w:color w:val="201F1E"/>
          <w:sz w:val="24"/>
          <w:szCs w:val="24"/>
          <w:bdr w:val="none" w:sz="0" w:space="0" w:color="auto" w:frame="1"/>
          <w:lang w:val="az-Latn-AZ" w:eastAsia="ru-RU"/>
        </w:rPr>
        <w:t xml:space="preserve"> əsərində  də türk dilçilik tarixinə aid bir sıra elmi məlumatlar var.  Müəllifin  bu zaman hansı elmi fikirlərə istinad etdiyi və bu elmi məlumatların nə dərəcədə dəqiq olmasını düşündürücü məsələlərdən biridir. </w:t>
      </w:r>
    </w:p>
    <w:p w:rsidR="0090754C" w:rsidRPr="0090754C" w:rsidRDefault="0090754C" w:rsidP="0090754C">
      <w:pPr>
        <w:shd w:val="clear" w:color="auto" w:fill="FFFFFF"/>
        <w:spacing w:line="253" w:lineRule="atLeast"/>
        <w:rPr>
          <w:rFonts w:ascii="Calibri" w:eastAsia="Times New Roman" w:hAnsi="Calibri" w:cs="Calibri"/>
          <w:color w:val="000000"/>
          <w:lang w:val="az-Latn-AZ" w:eastAsia="ru-RU"/>
        </w:rPr>
      </w:pPr>
      <w:r w:rsidRPr="0090754C">
        <w:rPr>
          <w:rFonts w:ascii="Times New Roman" w:eastAsia="Times New Roman" w:hAnsi="Times New Roman" w:cs="Times New Roman"/>
          <w:color w:val="201F1E"/>
          <w:sz w:val="24"/>
          <w:szCs w:val="24"/>
          <w:lang w:val="az-Latn-AZ" w:eastAsia="ru-RU"/>
        </w:rPr>
        <w:t>   </w:t>
      </w:r>
      <w:r w:rsidRPr="0090754C">
        <w:rPr>
          <w:rFonts w:ascii="Times New Roman" w:eastAsia="Times New Roman" w:hAnsi="Times New Roman" w:cs="Times New Roman"/>
          <w:color w:val="201F1E"/>
          <w:sz w:val="24"/>
          <w:szCs w:val="24"/>
          <w:bdr w:val="none" w:sz="0" w:space="0" w:color="auto" w:frame="1"/>
          <w:lang w:val="az-Latn-AZ" w:eastAsia="ru-RU"/>
        </w:rPr>
        <w:t>Yazıçının</w:t>
      </w:r>
      <w:r w:rsidR="00CA1559">
        <w:rPr>
          <w:rFonts w:ascii="Times New Roman" w:eastAsia="Times New Roman" w:hAnsi="Times New Roman" w:cs="Times New Roman"/>
          <w:color w:val="201F1E"/>
          <w:sz w:val="24"/>
          <w:szCs w:val="24"/>
          <w:bdr w:val="none" w:sz="0" w:space="0" w:color="auto" w:frame="1"/>
          <w:lang w:val="az-Latn-AZ" w:eastAsia="ru-RU"/>
        </w:rPr>
        <w:t xml:space="preserve"> </w:t>
      </w:r>
      <w:r w:rsidR="00CA1559" w:rsidRPr="00CA1559">
        <w:rPr>
          <w:rFonts w:ascii="Times New Roman" w:eastAsia="Times New Roman" w:hAnsi="Times New Roman" w:cs="Times New Roman"/>
          <w:bCs/>
          <w:color w:val="201F1E"/>
          <w:sz w:val="24"/>
          <w:szCs w:val="24"/>
          <w:bdr w:val="none" w:sz="0" w:space="0" w:color="auto" w:frame="1"/>
          <w:lang w:val="az-Latn-AZ" w:eastAsia="ru-RU"/>
        </w:rPr>
        <w:t>"Haliçdən q</w:t>
      </w:r>
      <w:r w:rsidR="00CA1559" w:rsidRPr="0090754C">
        <w:rPr>
          <w:rFonts w:ascii="Times New Roman" w:eastAsia="Times New Roman" w:hAnsi="Times New Roman" w:cs="Times New Roman"/>
          <w:bCs/>
          <w:color w:val="201F1E"/>
          <w:sz w:val="24"/>
          <w:szCs w:val="24"/>
          <w:bdr w:val="none" w:sz="0" w:space="0" w:color="auto" w:frame="1"/>
          <w:lang w:val="az-Latn-AZ" w:eastAsia="ru-RU"/>
        </w:rPr>
        <w:t>ız"</w:t>
      </w:r>
      <w:r w:rsidR="00CA1559" w:rsidRPr="0090754C">
        <w:rPr>
          <w:rFonts w:ascii="Times New Roman" w:eastAsia="Times New Roman" w:hAnsi="Times New Roman" w:cs="Times New Roman"/>
          <w:b/>
          <w:bCs/>
          <w:color w:val="201F1E"/>
          <w:sz w:val="24"/>
          <w:szCs w:val="24"/>
          <w:bdr w:val="none" w:sz="0" w:space="0" w:color="auto" w:frame="1"/>
          <w:lang w:val="az-Latn-AZ" w:eastAsia="ru-RU"/>
        </w:rPr>
        <w:t xml:space="preserve"> </w:t>
      </w:r>
      <w:r w:rsidRPr="0090754C">
        <w:rPr>
          <w:rFonts w:ascii="Times New Roman" w:eastAsia="Times New Roman" w:hAnsi="Times New Roman" w:cs="Times New Roman"/>
          <w:color w:val="201F1E"/>
          <w:sz w:val="24"/>
          <w:szCs w:val="24"/>
          <w:bdr w:val="none" w:sz="0" w:space="0" w:color="auto" w:frame="1"/>
          <w:lang w:val="az-Latn-AZ" w:eastAsia="ru-RU"/>
        </w:rPr>
        <w:t xml:space="preserve"> </w:t>
      </w:r>
      <w:r w:rsidR="00CA1559">
        <w:rPr>
          <w:rFonts w:ascii="Times New Roman" w:eastAsia="Times New Roman" w:hAnsi="Times New Roman" w:cs="Times New Roman"/>
          <w:color w:val="201F1E"/>
          <w:sz w:val="24"/>
          <w:szCs w:val="24"/>
          <w:bdr w:val="none" w:sz="0" w:space="0" w:color="auto" w:frame="1"/>
          <w:lang w:val="az-Latn-AZ" w:eastAsia="ru-RU"/>
        </w:rPr>
        <w:t>(</w:t>
      </w:r>
      <w:r w:rsidRPr="0090754C">
        <w:rPr>
          <w:rFonts w:ascii="Times New Roman" w:eastAsia="Times New Roman" w:hAnsi="Times New Roman" w:cs="Times New Roman"/>
          <w:color w:val="201F1E"/>
          <w:sz w:val="24"/>
          <w:szCs w:val="24"/>
          <w:bdr w:val="none" w:sz="0" w:space="0" w:color="auto" w:frame="1"/>
          <w:lang w:val="az-Latn-AZ" w:eastAsia="ru-RU"/>
        </w:rPr>
        <w:t>“Qızıl buynuzdan olan qız”</w:t>
      </w:r>
      <w:r w:rsidR="00CA1559">
        <w:rPr>
          <w:rFonts w:ascii="Times New Roman" w:eastAsia="Times New Roman" w:hAnsi="Times New Roman" w:cs="Times New Roman"/>
          <w:color w:val="201F1E"/>
          <w:sz w:val="24"/>
          <w:szCs w:val="24"/>
          <w:bdr w:val="none" w:sz="0" w:space="0" w:color="auto" w:frame="1"/>
          <w:lang w:val="az-Latn-AZ" w:eastAsia="ru-RU"/>
        </w:rPr>
        <w:t>)</w:t>
      </w:r>
      <w:r w:rsidRPr="0090754C">
        <w:rPr>
          <w:rFonts w:ascii="Times New Roman" w:eastAsia="Times New Roman" w:hAnsi="Times New Roman" w:cs="Times New Roman"/>
          <w:color w:val="201F1E"/>
          <w:sz w:val="24"/>
          <w:szCs w:val="24"/>
          <w:bdr w:val="none" w:sz="0" w:space="0" w:color="auto" w:frame="1"/>
          <w:lang w:val="az-Latn-AZ" w:eastAsia="ru-RU"/>
        </w:rPr>
        <w:t xml:space="preserve"> əsərində  baş qəhrəmanın   təhkiyə və düşüncəsi vasitəsi ilə  həm  türk tarixinin   zəfər səhifələrinə, həm də  türk dillərinin tarixi qrammatikası  məsələrinə  tez –tez müraciət edir.</w:t>
      </w:r>
      <w:r w:rsidRPr="0090754C">
        <w:rPr>
          <w:rFonts w:ascii="Times New Roman" w:eastAsia="Times New Roman" w:hAnsi="Times New Roman" w:cs="Times New Roman"/>
          <w:color w:val="201F1E"/>
          <w:sz w:val="24"/>
          <w:szCs w:val="24"/>
          <w:lang w:val="az-Latn-AZ" w:eastAsia="ru-RU"/>
        </w:rPr>
        <w:t> </w:t>
      </w:r>
    </w:p>
    <w:p w:rsidR="0090754C" w:rsidRPr="0090754C" w:rsidRDefault="0090754C" w:rsidP="0090754C">
      <w:pPr>
        <w:shd w:val="clear" w:color="auto" w:fill="FFFFFF"/>
        <w:spacing w:line="253" w:lineRule="atLeast"/>
        <w:rPr>
          <w:rFonts w:ascii="Calibri" w:eastAsia="Times New Roman" w:hAnsi="Calibri" w:cs="Calibri"/>
          <w:color w:val="000000"/>
          <w:lang w:val="az-Latn-AZ" w:eastAsia="ru-RU"/>
        </w:rPr>
      </w:pPr>
      <w:r w:rsidRPr="0090754C">
        <w:rPr>
          <w:rFonts w:ascii="Times New Roman" w:eastAsia="Times New Roman" w:hAnsi="Times New Roman" w:cs="Times New Roman"/>
          <w:color w:val="201F1E"/>
          <w:sz w:val="24"/>
          <w:szCs w:val="24"/>
          <w:bdr w:val="none" w:sz="0" w:space="0" w:color="auto" w:frame="1"/>
          <w:lang w:val="az-Latn-AZ" w:eastAsia="ru-RU"/>
        </w:rPr>
        <w:t>Bu araşdırmada məqsədimiz  Qurban Səidin  türk dilçilik tarixinə aid   verdiyi məlumatların   nə qədər elmi olub olmamasını  və  hansı məqsədlə bu məlumatları verməyini aydınlaşdırmaqdır.</w:t>
      </w:r>
      <w:r w:rsidRPr="0090754C">
        <w:rPr>
          <w:rFonts w:ascii="Times New Roman" w:eastAsia="Times New Roman" w:hAnsi="Times New Roman" w:cs="Times New Roman"/>
          <w:color w:val="201F1E"/>
          <w:sz w:val="24"/>
          <w:szCs w:val="24"/>
          <w:lang w:val="az-Latn-AZ" w:eastAsia="ru-RU"/>
        </w:rPr>
        <w:t> </w:t>
      </w:r>
    </w:p>
    <w:p w:rsidR="0090754C" w:rsidRPr="0090754C" w:rsidRDefault="0090754C" w:rsidP="0090754C">
      <w:pPr>
        <w:shd w:val="clear" w:color="auto" w:fill="FFFFFF"/>
        <w:spacing w:after="0" w:line="253" w:lineRule="atLeast"/>
        <w:rPr>
          <w:rFonts w:ascii="Calibri" w:eastAsia="Times New Roman" w:hAnsi="Calibri" w:cs="Calibri"/>
          <w:b/>
          <w:bCs/>
          <w:color w:val="000000"/>
          <w:lang w:val="en-US"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Dr. Fidana Musayeva </w:t>
      </w:r>
    </w:p>
    <w:p w:rsidR="0090754C" w:rsidRPr="0090754C" w:rsidRDefault="0090754C" w:rsidP="0090754C">
      <w:pPr>
        <w:shd w:val="clear" w:color="auto" w:fill="FFFFFF"/>
        <w:spacing w:after="0" w:line="253" w:lineRule="atLeast"/>
        <w:rPr>
          <w:rFonts w:ascii="Calibri" w:eastAsia="Times New Roman" w:hAnsi="Calibri" w:cs="Calibri"/>
          <w:b/>
          <w:bCs/>
          <w:color w:val="000000"/>
          <w:lang w:val="en-US"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Moscow State University, Baku branch </w:t>
      </w:r>
    </w:p>
    <w:p w:rsidR="0090754C" w:rsidRPr="0090754C" w:rsidRDefault="0090754C" w:rsidP="0090754C">
      <w:pPr>
        <w:shd w:val="clear" w:color="auto" w:fill="FFFFFF"/>
        <w:spacing w:after="0" w:line="253" w:lineRule="atLeast"/>
        <w:rPr>
          <w:rFonts w:ascii="Calibri" w:eastAsia="Times New Roman" w:hAnsi="Calibri" w:cs="Calibri"/>
          <w:b/>
          <w:bCs/>
          <w:color w:val="000000"/>
          <w:lang w:val="en-US"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Author between cultural history and scholarly thought (G. Said’s “The Girl from the Golden Horn” novel ) </w:t>
      </w:r>
    </w:p>
    <w:p w:rsidR="0090754C" w:rsidRPr="0090754C" w:rsidRDefault="0090754C" w:rsidP="0090754C">
      <w:pPr>
        <w:shd w:val="clear" w:color="auto" w:fill="FFFFFF"/>
        <w:spacing w:after="0" w:line="253" w:lineRule="atLeast"/>
        <w:rPr>
          <w:rFonts w:ascii="Calibri" w:eastAsia="Times New Roman" w:hAnsi="Calibri" w:cs="Calibri"/>
          <w:b/>
          <w:bCs/>
          <w:color w:val="000000"/>
          <w:lang w:val="en-US" w:eastAsia="ru-RU"/>
        </w:rPr>
      </w:pPr>
      <w:r w:rsidRPr="0090754C">
        <w:rPr>
          <w:rFonts w:ascii="Times New Roman" w:eastAsia="Times New Roman" w:hAnsi="Times New Roman" w:cs="Times New Roman"/>
          <w:b/>
          <w:bCs/>
          <w:color w:val="201F1E"/>
          <w:sz w:val="24"/>
          <w:szCs w:val="24"/>
          <w:bdr w:val="none" w:sz="0" w:space="0" w:color="auto" w:frame="1"/>
          <w:lang w:val="az-Latn-AZ" w:eastAsia="ru-RU"/>
        </w:rPr>
        <w:t> </w:t>
      </w:r>
    </w:p>
    <w:p w:rsidR="0090754C" w:rsidRPr="0090754C" w:rsidRDefault="0090754C" w:rsidP="0090754C">
      <w:pPr>
        <w:shd w:val="clear" w:color="auto" w:fill="FFFFFF"/>
        <w:spacing w:line="253" w:lineRule="atLeast"/>
        <w:rPr>
          <w:rFonts w:ascii="Calibri" w:eastAsia="Times New Roman" w:hAnsi="Calibri" w:cs="Calibri"/>
          <w:color w:val="000000"/>
          <w:lang w:val="en-US" w:eastAsia="ru-RU"/>
        </w:rPr>
      </w:pPr>
      <w:r w:rsidRPr="0090754C">
        <w:rPr>
          <w:rFonts w:ascii="Times New Roman" w:eastAsia="Times New Roman" w:hAnsi="Times New Roman" w:cs="Times New Roman"/>
          <w:color w:val="201F1E"/>
          <w:sz w:val="24"/>
          <w:szCs w:val="24"/>
          <w:bdr w:val="none" w:sz="0" w:space="0" w:color="auto" w:frame="1"/>
          <w:lang w:val="az-Latn-AZ" w:eastAsia="ru-RU"/>
        </w:rPr>
        <w:t>The beginning of the 20-th century is a period of mutual recognition and some rapprochement between the Eastern and Western worlds. Fictional text can play an invaluable role in getting to know history, past, and people's way of thinking because the language and cultural history of the nation is more or less reflected in fiction. The issue of scientific opinion and national prejudices in the works of writers whose nationality is disputed requires more attention.  From this point of view, the culture, history, and worldview of the peoples of the Eastern world arouse a great interest in the literary works by Gurban Said. He is a prominent representative of Azerbaijani emigre literature,  whose ethnicity disputes widely. </w:t>
      </w:r>
    </w:p>
    <w:p w:rsidR="0090754C" w:rsidRPr="0090754C" w:rsidRDefault="0090754C" w:rsidP="0090754C">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0754C">
        <w:rPr>
          <w:rFonts w:ascii="Times New Roman" w:eastAsia="Times New Roman" w:hAnsi="Times New Roman" w:cs="Times New Roman"/>
          <w:color w:val="201F1E"/>
          <w:sz w:val="24"/>
          <w:szCs w:val="24"/>
          <w:bdr w:val="none" w:sz="0" w:space="0" w:color="auto" w:frame="1"/>
          <w:lang w:val="az-Latn-AZ" w:eastAsia="ru-RU"/>
        </w:rPr>
        <w:t>In “The Girl from the Golden Horn”  (1938) the main character often refers to both the victorious pages of Turkish history and the historical grammar of the Turkic languages. </w:t>
      </w:r>
    </w:p>
    <w:p w:rsidR="0090754C" w:rsidRPr="0090754C" w:rsidRDefault="0090754C" w:rsidP="0090754C">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90754C">
        <w:rPr>
          <w:rFonts w:ascii="Times New Roman" w:eastAsia="Times New Roman" w:hAnsi="Times New Roman" w:cs="Times New Roman"/>
          <w:color w:val="201F1E"/>
          <w:sz w:val="24"/>
          <w:szCs w:val="24"/>
          <w:bdr w:val="none" w:sz="0" w:space="0" w:color="auto" w:frame="1"/>
          <w:lang w:val="az-Latn-AZ" w:eastAsia="ru-RU"/>
        </w:rPr>
        <w:t>Sometimes scholarly ideas are involved in works of art. The accuracy and objectivity of this kind of information are questionable. From this point of view, "The Girl from the Golden Horn" novel also contains a number of interesting information on the history of Turkic linguistics. This is one of the questions this research focused along with addressing how accurate is this scholarly information.  </w:t>
      </w:r>
    </w:p>
    <w:p w:rsidR="0090754C" w:rsidRPr="0090754C" w:rsidRDefault="0090754C" w:rsidP="0090754C">
      <w:pPr>
        <w:shd w:val="clear" w:color="auto" w:fill="FFFFFF"/>
        <w:spacing w:after="0" w:line="240" w:lineRule="auto"/>
        <w:rPr>
          <w:rFonts w:ascii="Arial" w:eastAsia="Times New Roman" w:hAnsi="Arial" w:cs="Arial"/>
          <w:color w:val="000000"/>
          <w:sz w:val="25"/>
          <w:szCs w:val="25"/>
          <w:lang w:val="en-US" w:eastAsia="ru-RU"/>
        </w:rPr>
      </w:pPr>
    </w:p>
    <w:p w:rsidR="0090754C" w:rsidRPr="0090754C" w:rsidRDefault="0090754C" w:rsidP="0090754C">
      <w:pPr>
        <w:shd w:val="clear" w:color="auto" w:fill="FFFFFF"/>
        <w:spacing w:after="0" w:line="240" w:lineRule="auto"/>
        <w:rPr>
          <w:rFonts w:ascii="Arial" w:eastAsia="Times New Roman" w:hAnsi="Arial" w:cs="Arial"/>
          <w:color w:val="000000"/>
          <w:sz w:val="25"/>
          <w:szCs w:val="25"/>
          <w:lang w:val="en-US" w:eastAsia="ru-RU"/>
        </w:rPr>
      </w:pPr>
    </w:p>
    <w:p w:rsidR="00167231" w:rsidRDefault="00167231"/>
    <w:sectPr w:rsidR="00167231" w:rsidSect="00167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0754C"/>
    <w:rsid w:val="00167231"/>
    <w:rsid w:val="0090754C"/>
    <w:rsid w:val="00CA1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907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c2b35ecc1045a01xgmail-msonospacing">
    <w:name w:val="9c2b35ecc1045a01xgmail-msonospacing"/>
    <w:basedOn w:val="a"/>
    <w:rsid w:val="0090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754C"/>
    <w:rPr>
      <w:color w:val="0000FF"/>
      <w:u w:val="single"/>
    </w:rPr>
  </w:style>
</w:styles>
</file>

<file path=word/webSettings.xml><?xml version="1.0" encoding="utf-8"?>
<w:webSettings xmlns:r="http://schemas.openxmlformats.org/officeDocument/2006/relationships" xmlns:w="http://schemas.openxmlformats.org/wordprocessingml/2006/main">
  <w:divs>
    <w:div w:id="583489376">
      <w:bodyDiv w:val="1"/>
      <w:marLeft w:val="0"/>
      <w:marRight w:val="0"/>
      <w:marTop w:val="0"/>
      <w:marBottom w:val="0"/>
      <w:divBdr>
        <w:top w:val="none" w:sz="0" w:space="0" w:color="auto"/>
        <w:left w:val="none" w:sz="0" w:space="0" w:color="auto"/>
        <w:bottom w:val="none" w:sz="0" w:space="0" w:color="auto"/>
        <w:right w:val="none" w:sz="0" w:space="0" w:color="auto"/>
      </w:divBdr>
      <w:divsChild>
        <w:div w:id="21829559">
          <w:marLeft w:val="0"/>
          <w:marRight w:val="0"/>
          <w:marTop w:val="0"/>
          <w:marBottom w:val="0"/>
          <w:divBdr>
            <w:top w:val="none" w:sz="0" w:space="0" w:color="auto"/>
            <w:left w:val="none" w:sz="0" w:space="0" w:color="auto"/>
            <w:bottom w:val="none" w:sz="0" w:space="0" w:color="auto"/>
            <w:right w:val="none" w:sz="0" w:space="0" w:color="auto"/>
          </w:divBdr>
        </w:div>
        <w:div w:id="1629051216">
          <w:marLeft w:val="0"/>
          <w:marRight w:val="0"/>
          <w:marTop w:val="0"/>
          <w:marBottom w:val="0"/>
          <w:divBdr>
            <w:top w:val="none" w:sz="0" w:space="0" w:color="auto"/>
            <w:left w:val="none" w:sz="0" w:space="0" w:color="auto"/>
            <w:bottom w:val="none" w:sz="0" w:space="0" w:color="auto"/>
            <w:right w:val="none" w:sz="0" w:space="0" w:color="auto"/>
          </w:divBdr>
        </w:div>
        <w:div w:id="1332831069">
          <w:marLeft w:val="0"/>
          <w:marRight w:val="0"/>
          <w:marTop w:val="0"/>
          <w:marBottom w:val="0"/>
          <w:divBdr>
            <w:top w:val="none" w:sz="0" w:space="0" w:color="auto"/>
            <w:left w:val="none" w:sz="0" w:space="0" w:color="auto"/>
            <w:bottom w:val="none" w:sz="0" w:space="0" w:color="auto"/>
            <w:right w:val="none" w:sz="0" w:space="0" w:color="auto"/>
          </w:divBdr>
          <w:divsChild>
            <w:div w:id="1988656763">
              <w:marLeft w:val="0"/>
              <w:marRight w:val="0"/>
              <w:marTop w:val="0"/>
              <w:marBottom w:val="0"/>
              <w:divBdr>
                <w:top w:val="none" w:sz="0" w:space="0" w:color="auto"/>
                <w:left w:val="none" w:sz="0" w:space="0" w:color="auto"/>
                <w:bottom w:val="none" w:sz="0" w:space="0" w:color="auto"/>
                <w:right w:val="none" w:sz="0" w:space="0" w:color="auto"/>
              </w:divBdr>
            </w:div>
          </w:divsChild>
        </w:div>
        <w:div w:id="2020768437">
          <w:marLeft w:val="0"/>
          <w:marRight w:val="0"/>
          <w:marTop w:val="0"/>
          <w:marBottom w:val="0"/>
          <w:divBdr>
            <w:top w:val="none" w:sz="0" w:space="0" w:color="auto"/>
            <w:left w:val="none" w:sz="0" w:space="0" w:color="auto"/>
            <w:bottom w:val="none" w:sz="0" w:space="0" w:color="auto"/>
            <w:right w:val="none" w:sz="0" w:space="0" w:color="auto"/>
          </w:divBdr>
          <w:divsChild>
            <w:div w:id="1755513095">
              <w:marLeft w:val="0"/>
              <w:marRight w:val="0"/>
              <w:marTop w:val="0"/>
              <w:marBottom w:val="0"/>
              <w:divBdr>
                <w:top w:val="none" w:sz="0" w:space="0" w:color="auto"/>
                <w:left w:val="none" w:sz="0" w:space="0" w:color="auto"/>
                <w:bottom w:val="none" w:sz="0" w:space="0" w:color="auto"/>
                <w:right w:val="none" w:sz="0" w:space="0" w:color="auto"/>
              </w:divBdr>
              <w:divsChild>
                <w:div w:id="250505943">
                  <w:marLeft w:val="0"/>
                  <w:marRight w:val="0"/>
                  <w:marTop w:val="0"/>
                  <w:marBottom w:val="200"/>
                  <w:divBdr>
                    <w:top w:val="none" w:sz="0" w:space="0" w:color="auto"/>
                    <w:left w:val="none" w:sz="0" w:space="0" w:color="auto"/>
                    <w:bottom w:val="none" w:sz="0" w:space="0" w:color="auto"/>
                    <w:right w:val="none" w:sz="0" w:space="0" w:color="auto"/>
                  </w:divBdr>
                </w:div>
                <w:div w:id="1758090614">
                  <w:marLeft w:val="0"/>
                  <w:marRight w:val="0"/>
                  <w:marTop w:val="0"/>
                  <w:marBottom w:val="200"/>
                  <w:divBdr>
                    <w:top w:val="none" w:sz="0" w:space="0" w:color="auto"/>
                    <w:left w:val="none" w:sz="0" w:space="0" w:color="auto"/>
                    <w:bottom w:val="none" w:sz="0" w:space="0" w:color="auto"/>
                    <w:right w:val="none" w:sz="0" w:space="0" w:color="auto"/>
                  </w:divBdr>
                </w:div>
                <w:div w:id="1112285061">
                  <w:marLeft w:val="0"/>
                  <w:marRight w:val="0"/>
                  <w:marTop w:val="0"/>
                  <w:marBottom w:val="200"/>
                  <w:divBdr>
                    <w:top w:val="none" w:sz="0" w:space="0" w:color="auto"/>
                    <w:left w:val="none" w:sz="0" w:space="0" w:color="auto"/>
                    <w:bottom w:val="none" w:sz="0" w:space="0" w:color="auto"/>
                    <w:right w:val="none" w:sz="0" w:space="0" w:color="auto"/>
                  </w:divBdr>
                </w:div>
                <w:div w:id="899947787">
                  <w:marLeft w:val="0"/>
                  <w:marRight w:val="0"/>
                  <w:marTop w:val="0"/>
                  <w:marBottom w:val="200"/>
                  <w:divBdr>
                    <w:top w:val="none" w:sz="0" w:space="0" w:color="auto"/>
                    <w:left w:val="none" w:sz="0" w:space="0" w:color="auto"/>
                    <w:bottom w:val="none" w:sz="0" w:space="0" w:color="auto"/>
                    <w:right w:val="none" w:sz="0" w:space="0" w:color="auto"/>
                  </w:divBdr>
                </w:div>
                <w:div w:id="1104153688">
                  <w:marLeft w:val="0"/>
                  <w:marRight w:val="0"/>
                  <w:marTop w:val="0"/>
                  <w:marBottom w:val="200"/>
                  <w:divBdr>
                    <w:top w:val="none" w:sz="0" w:space="0" w:color="auto"/>
                    <w:left w:val="none" w:sz="0" w:space="0" w:color="auto"/>
                    <w:bottom w:val="none" w:sz="0" w:space="0" w:color="auto"/>
                    <w:right w:val="none" w:sz="0" w:space="0" w:color="auto"/>
                  </w:divBdr>
                </w:div>
                <w:div w:id="2064495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2020-11-24T12:32:00Z</dcterms:created>
  <dcterms:modified xsi:type="dcterms:W3CDTF">2020-11-24T12:39:00Z</dcterms:modified>
</cp:coreProperties>
</file>