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23" w:rsidRDefault="00864023">
      <w:pPr>
        <w:rPr>
          <w:rFonts w:asciiTheme="majorBidi" w:eastAsia="Calibri" w:hAnsiTheme="majorBidi" w:cstheme="majorBidi"/>
          <w:bCs/>
          <w:sz w:val="20"/>
          <w:szCs w:val="20"/>
          <w:lang w:val="en-US"/>
        </w:rPr>
      </w:pPr>
    </w:p>
    <w:p w:rsidR="00A21224" w:rsidRDefault="00A21224">
      <w:pPr>
        <w:rPr>
          <w:rFonts w:asciiTheme="majorBidi" w:eastAsia="Calibri" w:hAnsiTheme="majorBidi" w:cstheme="majorBidi"/>
          <w:bCs/>
          <w:sz w:val="20"/>
          <w:szCs w:val="20"/>
          <w:lang w:val="en-US"/>
        </w:rPr>
      </w:pPr>
    </w:p>
    <w:p w:rsidR="00A21224" w:rsidRDefault="00A21224">
      <w:pPr>
        <w:rPr>
          <w:rFonts w:asciiTheme="majorBidi" w:eastAsia="Calibri" w:hAnsiTheme="majorBidi" w:cstheme="majorBidi"/>
          <w:bCs/>
          <w:sz w:val="20"/>
          <w:szCs w:val="20"/>
          <w:lang w:val="en-US"/>
        </w:rPr>
      </w:pPr>
    </w:p>
    <w:p w:rsidR="00A21224" w:rsidRDefault="00A21224">
      <w:pPr>
        <w:rPr>
          <w:rFonts w:asciiTheme="majorBidi" w:eastAsia="Calibri" w:hAnsiTheme="majorBidi" w:cstheme="majorBidi"/>
          <w:bCs/>
          <w:sz w:val="20"/>
          <w:szCs w:val="20"/>
          <w:lang w:val="en-US"/>
        </w:rPr>
      </w:pPr>
    </w:p>
    <w:p w:rsidR="00A21224" w:rsidRPr="00A30AC3" w:rsidRDefault="00A21224" w:rsidP="00A21224">
      <w:pPr>
        <w:spacing w:after="360" w:line="360" w:lineRule="auto"/>
        <w:jc w:val="both"/>
        <w:rPr>
          <w:rFonts w:asciiTheme="majorBidi" w:eastAsia="Calibri" w:hAnsiTheme="majorBidi" w:cstheme="majorBidi"/>
          <w:bCs/>
          <w:sz w:val="22"/>
          <w:szCs w:val="22"/>
          <w:lang w:eastAsia="tr-TR"/>
        </w:rPr>
      </w:pPr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2-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Devices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Chemicals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Used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.</w:t>
      </w:r>
    </w:p>
    <w:p w:rsidR="00A21224" w:rsidRPr="00A30AC3" w:rsidRDefault="00A21224" w:rsidP="00A21224">
      <w:pPr>
        <w:autoSpaceDE w:val="0"/>
        <w:autoSpaceDN w:val="0"/>
        <w:adjustRightInd w:val="0"/>
        <w:spacing w:line="360" w:lineRule="auto"/>
        <w:jc w:val="both"/>
        <w:rPr>
          <w:rFonts w:asciiTheme="majorBidi" w:eastAsia="Calibri" w:hAnsiTheme="majorBidi" w:cstheme="majorBidi"/>
          <w:sz w:val="22"/>
          <w:szCs w:val="22"/>
          <w:lang w:eastAsia="tr-TR"/>
        </w:rPr>
      </w:pPr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5-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chloro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isatin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,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Thiocarbohydrazone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aldehydes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provided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from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Sigma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-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Aldrich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Co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. Ltd. LLC.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company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.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Deionized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purity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water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was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used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in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each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step. C, H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O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elemental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analyzes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FTIR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analyzes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were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performed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in Kastamonu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University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Central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Research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Laboratory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. 1H-NMR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13C-NMR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analyzes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were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performed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in Bolu Abant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University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Central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Research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Laboratory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.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All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solvents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were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used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in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analytical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purity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.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Absorbances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were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measured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by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SHIMADZU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UVmini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-1240 UV-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Visible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spectrophotometer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(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Schimadzu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Corp</w:t>
      </w:r>
      <w:proofErr w:type="spellEnd"/>
      <w:proofErr w:type="gram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.,</w:t>
      </w:r>
      <w:proofErr w:type="gram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Kyoto,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Japan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manufactures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)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using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a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pair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of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equivalent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quartz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cuvettes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of 1 cm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thickness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at 517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nm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.</w:t>
      </w:r>
    </w:p>
    <w:p w:rsidR="00A21224" w:rsidRPr="00A30AC3" w:rsidRDefault="00A21224" w:rsidP="00A21224">
      <w:pPr>
        <w:autoSpaceDE w:val="0"/>
        <w:autoSpaceDN w:val="0"/>
        <w:adjustRightInd w:val="0"/>
        <w:spacing w:line="360" w:lineRule="auto"/>
        <w:jc w:val="both"/>
        <w:rPr>
          <w:rFonts w:asciiTheme="majorBidi" w:eastAsia="Calibri" w:hAnsiTheme="majorBidi" w:cstheme="majorBidi"/>
          <w:sz w:val="22"/>
          <w:szCs w:val="22"/>
          <w:lang w:eastAsia="tr-TR"/>
        </w:rPr>
      </w:pPr>
    </w:p>
    <w:p w:rsidR="00A21224" w:rsidRPr="00A30AC3" w:rsidRDefault="00A21224" w:rsidP="00A21224">
      <w:pPr>
        <w:spacing w:line="360" w:lineRule="auto"/>
        <w:jc w:val="both"/>
        <w:rPr>
          <w:rFonts w:asciiTheme="majorBidi" w:eastAsia="Calibri" w:hAnsiTheme="majorBidi" w:cstheme="majorBidi"/>
          <w:sz w:val="22"/>
          <w:szCs w:val="22"/>
          <w:lang w:eastAsia="tr-TR"/>
        </w:rPr>
      </w:pP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Compounds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synthesized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in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study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were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examined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in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two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stages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.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In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first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step,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synthesis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of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semifinished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products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was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performed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synthesized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compounds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given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in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Table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2.1.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In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second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step,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final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products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were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synthesized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synthesized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compoundsaregiveninTable2.2.</w:t>
      </w:r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br/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chemical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materials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used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in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this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study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are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 xml:space="preserve"> as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follows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  <w:lang w:eastAsia="tr-TR"/>
        </w:rPr>
        <w:t>:</w:t>
      </w:r>
    </w:p>
    <w:p w:rsidR="00A21224" w:rsidRPr="00A30AC3" w:rsidRDefault="00A21224" w:rsidP="00A21224">
      <w:pPr>
        <w:spacing w:line="360" w:lineRule="auto"/>
        <w:rPr>
          <w:rFonts w:asciiTheme="majorBidi" w:eastAsia="Times New Roman" w:hAnsiTheme="majorBidi" w:cstheme="majorBidi"/>
          <w:sz w:val="22"/>
          <w:szCs w:val="22"/>
          <w:lang w:eastAsia="tr-TR"/>
        </w:rPr>
      </w:pPr>
    </w:p>
    <w:p w:rsidR="00A21224" w:rsidRPr="00A30AC3" w:rsidRDefault="00A21224" w:rsidP="00A21224">
      <w:pPr>
        <w:spacing w:line="360" w:lineRule="auto"/>
        <w:rPr>
          <w:rFonts w:asciiTheme="majorBidi" w:eastAsia="Times New Roman" w:hAnsiTheme="majorBidi" w:cstheme="majorBidi"/>
          <w:sz w:val="22"/>
          <w:szCs w:val="22"/>
          <w:lang w:eastAsia="tr-TR"/>
        </w:rPr>
      </w:pPr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 xml:space="preserve">1)  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Thiocarbohydrazone</w:t>
      </w:r>
      <w:proofErr w:type="spellEnd"/>
    </w:p>
    <w:p w:rsidR="00A21224" w:rsidRPr="00A30AC3" w:rsidRDefault="00A21224" w:rsidP="00A21224">
      <w:pPr>
        <w:spacing w:line="360" w:lineRule="auto"/>
        <w:rPr>
          <w:rFonts w:asciiTheme="majorBidi" w:eastAsia="Times New Roman" w:hAnsiTheme="majorBidi" w:cstheme="majorBidi"/>
          <w:sz w:val="22"/>
          <w:szCs w:val="22"/>
          <w:lang w:eastAsia="tr-TR"/>
        </w:rPr>
      </w:pPr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 xml:space="preserve">2)  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Benzaldehyde</w:t>
      </w:r>
      <w:proofErr w:type="spellEnd"/>
    </w:p>
    <w:p w:rsidR="00A21224" w:rsidRPr="00A30AC3" w:rsidRDefault="00A21224" w:rsidP="00A21224">
      <w:pPr>
        <w:spacing w:line="360" w:lineRule="auto"/>
        <w:rPr>
          <w:rFonts w:asciiTheme="majorBidi" w:eastAsia="Times New Roman" w:hAnsiTheme="majorBidi" w:cstheme="majorBidi"/>
          <w:sz w:val="22"/>
          <w:szCs w:val="22"/>
          <w:lang w:eastAsia="tr-TR"/>
        </w:rPr>
      </w:pPr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 xml:space="preserve">3)  4, 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hydroxy</w:t>
      </w:r>
      <w:proofErr w:type="spellEnd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benzaldhyde</w:t>
      </w:r>
      <w:proofErr w:type="spellEnd"/>
    </w:p>
    <w:p w:rsidR="00A21224" w:rsidRPr="00A30AC3" w:rsidRDefault="00A21224" w:rsidP="00A21224">
      <w:pPr>
        <w:spacing w:line="360" w:lineRule="auto"/>
        <w:rPr>
          <w:rFonts w:asciiTheme="majorBidi" w:eastAsia="Times New Roman" w:hAnsiTheme="majorBidi" w:cstheme="majorBidi"/>
          <w:sz w:val="22"/>
          <w:szCs w:val="22"/>
          <w:lang w:eastAsia="tr-TR"/>
        </w:rPr>
      </w:pPr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 xml:space="preserve">4)  3,5 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dimethoxy</w:t>
      </w:r>
      <w:proofErr w:type="spellEnd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-4-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hydroxyl</w:t>
      </w:r>
      <w:proofErr w:type="spellEnd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 xml:space="preserve"> –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benzaldhyde</w:t>
      </w:r>
      <w:proofErr w:type="spellEnd"/>
    </w:p>
    <w:p w:rsidR="00A21224" w:rsidRPr="00A30AC3" w:rsidRDefault="00A21224" w:rsidP="00A21224">
      <w:pPr>
        <w:spacing w:line="360" w:lineRule="auto"/>
        <w:rPr>
          <w:rFonts w:asciiTheme="majorBidi" w:eastAsia="Times New Roman" w:hAnsiTheme="majorBidi" w:cstheme="majorBidi"/>
          <w:sz w:val="22"/>
          <w:szCs w:val="22"/>
          <w:lang w:eastAsia="tr-TR"/>
        </w:rPr>
      </w:pPr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5)  3,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ethoxy</w:t>
      </w:r>
      <w:proofErr w:type="spellEnd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-4-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hydroxyl</w:t>
      </w:r>
      <w:proofErr w:type="spellEnd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 xml:space="preserve"> –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benzaldhyde</w:t>
      </w:r>
      <w:proofErr w:type="spellEnd"/>
    </w:p>
    <w:p w:rsidR="00A21224" w:rsidRPr="00A30AC3" w:rsidRDefault="00A21224" w:rsidP="00A21224">
      <w:pPr>
        <w:spacing w:line="360" w:lineRule="auto"/>
        <w:rPr>
          <w:rFonts w:asciiTheme="majorBidi" w:eastAsia="Times New Roman" w:hAnsiTheme="majorBidi" w:cstheme="majorBidi"/>
          <w:sz w:val="22"/>
          <w:szCs w:val="22"/>
          <w:lang w:eastAsia="tr-TR"/>
        </w:rPr>
      </w:pPr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6)  N1- 5-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Chloro</w:t>
      </w:r>
      <w:proofErr w:type="spellEnd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-2-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oxoindolin</w:t>
      </w:r>
      <w:proofErr w:type="spellEnd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-3-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ylidene</w:t>
      </w:r>
      <w:proofErr w:type="spellEnd"/>
    </w:p>
    <w:p w:rsidR="00A21224" w:rsidRPr="00A30AC3" w:rsidRDefault="00A21224" w:rsidP="00A21224">
      <w:pPr>
        <w:spacing w:line="360" w:lineRule="auto"/>
        <w:rPr>
          <w:rFonts w:asciiTheme="majorBidi" w:eastAsia="Times New Roman" w:hAnsiTheme="majorBidi" w:cstheme="majorBidi"/>
          <w:sz w:val="22"/>
          <w:szCs w:val="22"/>
          <w:lang w:eastAsia="tr-TR"/>
        </w:rPr>
      </w:pPr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 xml:space="preserve">7)  4-N,N, 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dimethly</w:t>
      </w:r>
      <w:proofErr w:type="spellEnd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>benzaldehyde</w:t>
      </w:r>
      <w:proofErr w:type="spellEnd"/>
      <w:r w:rsidRPr="00A30AC3">
        <w:rPr>
          <w:rFonts w:asciiTheme="majorBidi" w:eastAsia="Times New Roman" w:hAnsiTheme="majorBidi" w:cstheme="majorBidi"/>
          <w:sz w:val="22"/>
          <w:szCs w:val="22"/>
          <w:lang w:eastAsia="tr-TR"/>
        </w:rPr>
        <w:t xml:space="preserve">  </w:t>
      </w:r>
    </w:p>
    <w:p w:rsidR="00A21224" w:rsidRPr="00A30AC3" w:rsidRDefault="00A21224" w:rsidP="00A21224">
      <w:pPr>
        <w:spacing w:line="360" w:lineRule="auto"/>
        <w:rPr>
          <w:rFonts w:asciiTheme="majorBidi" w:eastAsia="Times New Roman" w:hAnsiTheme="majorBidi" w:cstheme="majorBidi"/>
          <w:sz w:val="22"/>
          <w:szCs w:val="22"/>
          <w:lang w:eastAsia="tr-TR"/>
        </w:rPr>
      </w:pPr>
    </w:p>
    <w:p w:rsidR="00A21224" w:rsidRPr="00A30AC3" w:rsidRDefault="00A21224" w:rsidP="00A21224">
      <w:pPr>
        <w:rPr>
          <w:rFonts w:asciiTheme="majorBidi" w:eastAsia="Calibri" w:hAnsiTheme="majorBidi" w:cstheme="majorBidi"/>
          <w:sz w:val="22"/>
          <w:szCs w:val="22"/>
        </w:rPr>
      </w:pPr>
      <w:r w:rsidRPr="00A30AC3">
        <w:rPr>
          <w:rFonts w:asciiTheme="majorBidi" w:eastAsia="Calibri" w:hAnsiTheme="majorBidi" w:cstheme="majorBidi"/>
          <w:sz w:val="22"/>
          <w:szCs w:val="22"/>
        </w:rPr>
        <w:t>3- RESULTS AND DISCUSSION.</w:t>
      </w:r>
    </w:p>
    <w:p w:rsidR="00A21224" w:rsidRPr="00A30AC3" w:rsidRDefault="00A21224" w:rsidP="00A21224">
      <w:pPr>
        <w:rPr>
          <w:rFonts w:asciiTheme="majorBidi" w:eastAsia="Calibri" w:hAnsiTheme="majorBidi" w:cstheme="majorBidi"/>
          <w:sz w:val="22"/>
          <w:szCs w:val="22"/>
        </w:rPr>
      </w:pPr>
    </w:p>
    <w:p w:rsidR="00A21224" w:rsidRDefault="00A21224" w:rsidP="00A21224">
      <w:pPr>
        <w:autoSpaceDE w:val="0"/>
        <w:autoSpaceDN w:val="0"/>
        <w:adjustRightInd w:val="0"/>
        <w:spacing w:after="360" w:line="360" w:lineRule="auto"/>
        <w:jc w:val="both"/>
        <w:rPr>
          <w:rFonts w:asciiTheme="majorBidi" w:eastAsia="Calibri" w:hAnsiTheme="majorBidi" w:cstheme="majorBidi"/>
          <w:bCs/>
          <w:sz w:val="22"/>
          <w:szCs w:val="22"/>
          <w:lang w:eastAsia="tr-TR"/>
        </w:rPr>
      </w:pP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Some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physicochemical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parameters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of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synthesized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products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are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given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in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Table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3.1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for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semi-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products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Table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3.2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for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final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products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.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In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addition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to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structural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determinations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,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calculated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experimental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elemental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analyzes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((N), (C)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(H)%) of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the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compounds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were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performed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and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given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in </w:t>
      </w:r>
      <w:proofErr w:type="spellStart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>Table</w:t>
      </w:r>
      <w:proofErr w:type="spellEnd"/>
      <w:r w:rsidRPr="00A30AC3">
        <w:rPr>
          <w:rFonts w:asciiTheme="majorBidi" w:eastAsia="Calibri" w:hAnsiTheme="majorBidi" w:cstheme="majorBidi"/>
          <w:bCs/>
          <w:sz w:val="22"/>
          <w:szCs w:val="22"/>
          <w:lang w:eastAsia="tr-TR"/>
        </w:rPr>
        <w:t xml:space="preserve"> 3.3.</w:t>
      </w:r>
    </w:p>
    <w:p w:rsidR="00A21224" w:rsidRDefault="00A21224" w:rsidP="00A21224">
      <w:pPr>
        <w:autoSpaceDE w:val="0"/>
        <w:autoSpaceDN w:val="0"/>
        <w:adjustRightInd w:val="0"/>
        <w:spacing w:after="360" w:line="360" w:lineRule="auto"/>
        <w:jc w:val="both"/>
        <w:rPr>
          <w:rFonts w:asciiTheme="majorBidi" w:eastAsia="Calibri" w:hAnsiTheme="majorBidi" w:cstheme="majorBidi"/>
          <w:bCs/>
          <w:sz w:val="22"/>
          <w:szCs w:val="22"/>
          <w:lang w:eastAsia="tr-TR"/>
        </w:rPr>
      </w:pPr>
    </w:p>
    <w:p w:rsidR="00A21224" w:rsidRDefault="00A21224" w:rsidP="00A21224">
      <w:pPr>
        <w:autoSpaceDE w:val="0"/>
        <w:autoSpaceDN w:val="0"/>
        <w:adjustRightInd w:val="0"/>
        <w:spacing w:after="360" w:line="360" w:lineRule="auto"/>
        <w:jc w:val="both"/>
        <w:rPr>
          <w:rFonts w:asciiTheme="majorBidi" w:eastAsia="Calibri" w:hAnsiTheme="majorBidi" w:cstheme="majorBidi"/>
          <w:bCs/>
          <w:sz w:val="22"/>
          <w:szCs w:val="22"/>
          <w:lang w:eastAsia="tr-TR"/>
        </w:rPr>
      </w:pPr>
    </w:p>
    <w:p w:rsidR="00A21224" w:rsidRPr="00A30AC3" w:rsidRDefault="00A21224" w:rsidP="00A21224">
      <w:pPr>
        <w:autoSpaceDE w:val="0"/>
        <w:autoSpaceDN w:val="0"/>
        <w:adjustRightInd w:val="0"/>
        <w:spacing w:after="360" w:line="360" w:lineRule="auto"/>
        <w:jc w:val="both"/>
        <w:rPr>
          <w:rFonts w:asciiTheme="majorBidi" w:eastAsia="Calibri" w:hAnsiTheme="majorBidi" w:cstheme="majorBidi"/>
          <w:bCs/>
          <w:sz w:val="22"/>
          <w:szCs w:val="22"/>
          <w:lang w:eastAsia="tr-TR"/>
        </w:rPr>
      </w:pPr>
    </w:p>
    <w:p w:rsidR="00A21224" w:rsidRPr="00A30AC3" w:rsidRDefault="00A21224" w:rsidP="00A21224">
      <w:pPr>
        <w:rPr>
          <w:rFonts w:asciiTheme="majorBidi" w:eastAsia="Calibri" w:hAnsiTheme="majorBidi" w:cstheme="majorBidi"/>
          <w:sz w:val="22"/>
          <w:szCs w:val="22"/>
        </w:rPr>
      </w:pPr>
      <w:r w:rsidRPr="00A30AC3">
        <w:rPr>
          <w:rFonts w:asciiTheme="majorBidi" w:eastAsia="Calibri" w:hAnsiTheme="majorBidi" w:cstheme="majorBidi"/>
          <w:i/>
          <w:sz w:val="22"/>
          <w:szCs w:val="22"/>
        </w:rPr>
        <w:t xml:space="preserve">Tablo 3.1.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Physicochemical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Parameters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Synthesized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Compounds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(Semi-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Product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>)</w:t>
      </w:r>
    </w:p>
    <w:p w:rsidR="00A21224" w:rsidRPr="00A30AC3" w:rsidRDefault="00A21224" w:rsidP="00A21224">
      <w:pPr>
        <w:rPr>
          <w:rFonts w:asciiTheme="majorBidi" w:eastAsia="Calibri" w:hAnsiTheme="majorBidi" w:cstheme="majorBidi"/>
          <w:sz w:val="22"/>
          <w:szCs w:val="22"/>
        </w:rPr>
      </w:pPr>
    </w:p>
    <w:tbl>
      <w:tblPr>
        <w:tblStyle w:val="TabloKlavuzu2"/>
        <w:tblpPr w:leftFromText="142" w:rightFromText="142" w:vertAnchor="text" w:horzAnchor="margin" w:tblpXSpec="center" w:tblpY="1"/>
        <w:tblW w:w="0" w:type="auto"/>
        <w:tblLook w:val="04A0"/>
      </w:tblPr>
      <w:tblGrid>
        <w:gridCol w:w="1355"/>
        <w:gridCol w:w="1200"/>
        <w:gridCol w:w="1400"/>
        <w:gridCol w:w="1680"/>
        <w:gridCol w:w="1498"/>
        <w:gridCol w:w="1060"/>
      </w:tblGrid>
      <w:tr w:rsidR="00A21224" w:rsidRPr="00A30AC3" w:rsidTr="00313531">
        <w:trPr>
          <w:trHeight w:val="606"/>
        </w:trPr>
        <w:tc>
          <w:tcPr>
            <w:tcW w:w="1355" w:type="dxa"/>
            <w:hideMark/>
          </w:tcPr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Compound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 xml:space="preserve">          (Semi </w:t>
            </w:r>
            <w:proofErr w:type="spellStart"/>
            <w:r w:rsidRPr="00A30AC3">
              <w:rPr>
                <w:rFonts w:asciiTheme="majorBidi" w:hAnsiTheme="majorBidi" w:cstheme="majorBidi"/>
                <w:b/>
              </w:rPr>
              <w:t>Product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 xml:space="preserve">) </w:t>
            </w:r>
          </w:p>
        </w:tc>
        <w:tc>
          <w:tcPr>
            <w:tcW w:w="1200" w:type="dxa"/>
            <w:hideMark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Molecular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  <w:b/>
              </w:rPr>
              <w:t>Weight</w:t>
            </w:r>
            <w:proofErr w:type="spellEnd"/>
          </w:p>
        </w:tc>
        <w:tc>
          <w:tcPr>
            <w:tcW w:w="1400" w:type="dxa"/>
            <w:hideMark/>
          </w:tcPr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Melt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  <w:b/>
              </w:rPr>
              <w:t>Point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 xml:space="preserve"> (</w:t>
            </w:r>
            <w:proofErr w:type="spellStart"/>
            <w:r w:rsidRPr="00A30AC3">
              <w:rPr>
                <w:rFonts w:asciiTheme="majorBidi" w:hAnsiTheme="majorBidi" w:cstheme="majorBidi"/>
                <w:b/>
                <w:vertAlign w:val="superscript"/>
              </w:rPr>
              <w:t>o</w:t>
            </w:r>
            <w:r w:rsidRPr="00A30AC3">
              <w:rPr>
                <w:rFonts w:asciiTheme="majorBidi" w:hAnsiTheme="majorBidi" w:cstheme="majorBidi"/>
                <w:b/>
              </w:rPr>
              <w:t>C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680" w:type="dxa"/>
            <w:hideMark/>
          </w:tcPr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Colour</w:t>
            </w:r>
            <w:proofErr w:type="spellEnd"/>
          </w:p>
        </w:tc>
        <w:tc>
          <w:tcPr>
            <w:tcW w:w="1498" w:type="dxa"/>
            <w:hideMark/>
          </w:tcPr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Resolution</w:t>
            </w:r>
            <w:proofErr w:type="spellEnd"/>
          </w:p>
        </w:tc>
        <w:tc>
          <w:tcPr>
            <w:tcW w:w="992" w:type="dxa"/>
            <w:hideMark/>
          </w:tcPr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Efficieny</w:t>
            </w:r>
            <w:proofErr w:type="spellEnd"/>
          </w:p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  <w:b/>
              </w:rPr>
            </w:pPr>
            <w:r w:rsidRPr="00A30AC3">
              <w:rPr>
                <w:rFonts w:asciiTheme="majorBidi" w:hAnsiTheme="majorBidi" w:cstheme="majorBidi"/>
                <w:b/>
              </w:rPr>
              <w:t>(%)</w:t>
            </w:r>
          </w:p>
        </w:tc>
      </w:tr>
      <w:tr w:rsidR="00A21224" w:rsidRPr="00A30AC3" w:rsidTr="00313531">
        <w:trPr>
          <w:trHeight w:val="35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spacing w:after="160" w:line="256" w:lineRule="auto"/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194,27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0AC3">
              <w:rPr>
                <w:rFonts w:asciiTheme="majorBidi" w:hAnsiTheme="majorBidi" w:cstheme="majorBidi"/>
              </w:rPr>
              <w:t>White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DMSO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74,73</w:t>
            </w:r>
          </w:p>
        </w:tc>
      </w:tr>
      <w:tr w:rsidR="00A21224" w:rsidRPr="00A30AC3" w:rsidTr="00313531">
        <w:trPr>
          <w:trHeight w:val="43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spacing w:after="160" w:line="256" w:lineRule="auto"/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210,27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0AC3">
              <w:rPr>
                <w:rFonts w:asciiTheme="majorBidi" w:hAnsiTheme="majorBidi" w:cstheme="majorBidi"/>
              </w:rPr>
              <w:t>Light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</w:rPr>
              <w:t>cream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</w:rPr>
              <w:t>color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DMSO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74,84</w:t>
            </w:r>
          </w:p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21224" w:rsidRPr="00A30AC3" w:rsidTr="00313531">
        <w:trPr>
          <w:trHeight w:val="43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spacing w:after="160" w:line="256" w:lineRule="auto"/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254,32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0AC3">
              <w:rPr>
                <w:rFonts w:asciiTheme="majorBidi" w:hAnsiTheme="majorBidi" w:cstheme="majorBidi"/>
              </w:rPr>
              <w:t>Light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</w:rPr>
              <w:t>yellow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DMSO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76,73</w:t>
            </w:r>
          </w:p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21224" w:rsidRPr="00A30AC3" w:rsidTr="00313531">
        <w:trPr>
          <w:trHeight w:val="448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spacing w:after="160" w:line="256" w:lineRule="auto"/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270,32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0AC3">
              <w:rPr>
                <w:rFonts w:asciiTheme="majorBidi" w:hAnsiTheme="majorBidi" w:cstheme="majorBidi"/>
              </w:rPr>
              <w:t>Light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</w:rPr>
              <w:t>yellow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- </w:t>
            </w:r>
            <w:proofErr w:type="spellStart"/>
            <w:r w:rsidRPr="00A30AC3">
              <w:rPr>
                <w:rFonts w:asciiTheme="majorBidi" w:hAnsiTheme="majorBidi" w:cstheme="majorBidi"/>
              </w:rPr>
              <w:t>cream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</w:rPr>
              <w:t>color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DMSO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79,61</w:t>
            </w:r>
          </w:p>
        </w:tc>
      </w:tr>
      <w:tr w:rsidR="00A21224" w:rsidRPr="00A30AC3" w:rsidTr="00313531">
        <w:trPr>
          <w:trHeight w:val="43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spacing w:after="160" w:line="256" w:lineRule="auto"/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237,34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 xml:space="preserve">% 70 </w:t>
            </w:r>
            <w:proofErr w:type="spellStart"/>
            <w:r w:rsidRPr="00A30AC3">
              <w:rPr>
                <w:rFonts w:asciiTheme="majorBidi" w:hAnsiTheme="majorBidi" w:cstheme="majorBidi"/>
              </w:rPr>
              <w:t>yellow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- % 30 </w:t>
            </w:r>
            <w:proofErr w:type="spellStart"/>
            <w:r w:rsidRPr="00A30AC3">
              <w:rPr>
                <w:rFonts w:asciiTheme="majorBidi" w:hAnsiTheme="majorBidi" w:cstheme="majorBidi"/>
              </w:rPr>
              <w:t>green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DMSO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-</w:t>
            </w:r>
          </w:p>
        </w:tc>
      </w:tr>
    </w:tbl>
    <w:p w:rsidR="00A21224" w:rsidRPr="00A30AC3" w:rsidRDefault="00A21224" w:rsidP="00A21224">
      <w:pPr>
        <w:tabs>
          <w:tab w:val="center" w:pos="4110"/>
          <w:tab w:val="right" w:pos="8220"/>
        </w:tabs>
        <w:rPr>
          <w:rFonts w:asciiTheme="majorBidi" w:eastAsia="Calibri" w:hAnsiTheme="majorBidi" w:cstheme="majorBidi"/>
          <w:b/>
          <w:sz w:val="22"/>
          <w:szCs w:val="22"/>
        </w:rPr>
      </w:pPr>
    </w:p>
    <w:p w:rsidR="00A21224" w:rsidRPr="00A30AC3" w:rsidRDefault="00A21224" w:rsidP="00A21224">
      <w:pPr>
        <w:tabs>
          <w:tab w:val="center" w:pos="4110"/>
          <w:tab w:val="right" w:pos="8220"/>
        </w:tabs>
        <w:rPr>
          <w:rFonts w:asciiTheme="majorBidi" w:eastAsia="Calibri" w:hAnsiTheme="majorBidi" w:cstheme="majorBidi"/>
          <w:b/>
          <w:sz w:val="22"/>
          <w:szCs w:val="22"/>
        </w:rPr>
      </w:pPr>
    </w:p>
    <w:p w:rsidR="00A21224" w:rsidRPr="00A30AC3" w:rsidRDefault="00A21224" w:rsidP="00A21224">
      <w:pPr>
        <w:tabs>
          <w:tab w:val="center" w:pos="4110"/>
          <w:tab w:val="right" w:pos="8220"/>
        </w:tabs>
        <w:rPr>
          <w:rFonts w:asciiTheme="majorBidi" w:eastAsia="Calibri" w:hAnsiTheme="majorBidi" w:cstheme="majorBidi"/>
          <w:b/>
          <w:sz w:val="22"/>
          <w:szCs w:val="22"/>
        </w:rPr>
      </w:pPr>
    </w:p>
    <w:p w:rsidR="00A21224" w:rsidRPr="00A30AC3" w:rsidRDefault="00A21224" w:rsidP="00A21224">
      <w:pPr>
        <w:tabs>
          <w:tab w:val="center" w:pos="4110"/>
          <w:tab w:val="right" w:pos="8220"/>
        </w:tabs>
        <w:jc w:val="both"/>
        <w:rPr>
          <w:rFonts w:asciiTheme="majorBidi" w:eastAsia="Calibri" w:hAnsiTheme="majorBidi" w:cstheme="majorBidi"/>
          <w:sz w:val="22"/>
          <w:szCs w:val="22"/>
        </w:rPr>
      </w:pPr>
      <w:r w:rsidRPr="00A30AC3">
        <w:rPr>
          <w:rFonts w:asciiTheme="majorBidi" w:eastAsia="Calibri" w:hAnsiTheme="majorBidi" w:cstheme="majorBidi"/>
          <w:i/>
          <w:sz w:val="22"/>
          <w:szCs w:val="22"/>
        </w:rPr>
        <w:t xml:space="preserve">Tablo 3.2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Physicochemical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Parameters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Synthesized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Compounds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(Final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Product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>)</w:t>
      </w:r>
    </w:p>
    <w:p w:rsidR="00A21224" w:rsidRPr="00A30AC3" w:rsidRDefault="00A21224" w:rsidP="00A21224">
      <w:pPr>
        <w:tabs>
          <w:tab w:val="center" w:pos="4110"/>
          <w:tab w:val="right" w:pos="8220"/>
        </w:tabs>
        <w:jc w:val="both"/>
        <w:rPr>
          <w:rFonts w:asciiTheme="majorBidi" w:eastAsia="Calibri" w:hAnsiTheme="majorBidi" w:cstheme="majorBidi"/>
          <w:sz w:val="22"/>
          <w:szCs w:val="22"/>
        </w:rPr>
      </w:pPr>
      <w:r w:rsidRPr="00A30AC3">
        <w:rPr>
          <w:rFonts w:asciiTheme="majorBidi" w:eastAsia="Calibri" w:hAnsiTheme="majorBidi" w:cstheme="majorBidi"/>
          <w:sz w:val="22"/>
          <w:szCs w:val="22"/>
        </w:rPr>
        <w:tab/>
      </w:r>
    </w:p>
    <w:tbl>
      <w:tblPr>
        <w:tblStyle w:val="TabloKlavuzu2"/>
        <w:tblpPr w:leftFromText="142" w:rightFromText="142" w:vertAnchor="text" w:horzAnchor="margin" w:tblpX="74" w:tblpY="1"/>
        <w:tblOverlap w:val="never"/>
        <w:tblW w:w="0" w:type="auto"/>
        <w:tblLook w:val="04A0"/>
      </w:tblPr>
      <w:tblGrid>
        <w:gridCol w:w="1364"/>
        <w:gridCol w:w="1197"/>
        <w:gridCol w:w="1384"/>
        <w:gridCol w:w="1795"/>
        <w:gridCol w:w="1501"/>
        <w:gridCol w:w="1060"/>
      </w:tblGrid>
      <w:tr w:rsidR="00A21224" w:rsidRPr="00A30AC3" w:rsidTr="00313531">
        <w:trPr>
          <w:trHeight w:val="841"/>
        </w:trPr>
        <w:tc>
          <w:tcPr>
            <w:tcW w:w="1364" w:type="dxa"/>
          </w:tcPr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Compound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 xml:space="preserve">          (Final </w:t>
            </w:r>
            <w:proofErr w:type="spellStart"/>
            <w:r w:rsidRPr="00A30AC3">
              <w:rPr>
                <w:rFonts w:asciiTheme="majorBidi" w:hAnsiTheme="majorBidi" w:cstheme="majorBidi"/>
                <w:b/>
              </w:rPr>
              <w:t>Product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 xml:space="preserve">) </w:t>
            </w:r>
          </w:p>
        </w:tc>
        <w:tc>
          <w:tcPr>
            <w:tcW w:w="1197" w:type="dxa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Molecular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  <w:b/>
              </w:rPr>
              <w:t>Weight</w:t>
            </w:r>
            <w:proofErr w:type="spellEnd"/>
          </w:p>
        </w:tc>
        <w:tc>
          <w:tcPr>
            <w:tcW w:w="1384" w:type="dxa"/>
          </w:tcPr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Melt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  <w:b/>
              </w:rPr>
              <w:t>Point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 xml:space="preserve"> (</w:t>
            </w:r>
            <w:proofErr w:type="spellStart"/>
            <w:r w:rsidRPr="00A30AC3">
              <w:rPr>
                <w:rFonts w:asciiTheme="majorBidi" w:hAnsiTheme="majorBidi" w:cstheme="majorBidi"/>
                <w:b/>
                <w:vertAlign w:val="superscript"/>
              </w:rPr>
              <w:t>o</w:t>
            </w:r>
            <w:r w:rsidRPr="00A30AC3">
              <w:rPr>
                <w:rFonts w:asciiTheme="majorBidi" w:hAnsiTheme="majorBidi" w:cstheme="majorBidi"/>
                <w:b/>
              </w:rPr>
              <w:t>C</w:t>
            </w:r>
            <w:proofErr w:type="spellEnd"/>
            <w:r w:rsidRPr="00A30AC3">
              <w:rPr>
                <w:rFonts w:asciiTheme="majorBidi" w:hAnsiTheme="majorBidi" w:cstheme="majorBidi"/>
                <w:b/>
              </w:rPr>
              <w:t>)</w:t>
            </w:r>
          </w:p>
        </w:tc>
        <w:tc>
          <w:tcPr>
            <w:tcW w:w="1795" w:type="dxa"/>
          </w:tcPr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Colour</w:t>
            </w:r>
            <w:proofErr w:type="spellEnd"/>
          </w:p>
        </w:tc>
        <w:tc>
          <w:tcPr>
            <w:tcW w:w="1501" w:type="dxa"/>
          </w:tcPr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Resolution</w:t>
            </w:r>
            <w:proofErr w:type="spellEnd"/>
          </w:p>
        </w:tc>
        <w:tc>
          <w:tcPr>
            <w:tcW w:w="947" w:type="dxa"/>
          </w:tcPr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Efficieny</w:t>
            </w:r>
            <w:proofErr w:type="spellEnd"/>
          </w:p>
          <w:p w:rsidR="00A21224" w:rsidRPr="00A30AC3" w:rsidRDefault="00A21224" w:rsidP="00313531">
            <w:pPr>
              <w:spacing w:after="160"/>
              <w:jc w:val="center"/>
              <w:rPr>
                <w:rFonts w:asciiTheme="majorBidi" w:hAnsiTheme="majorBidi" w:cstheme="majorBidi"/>
                <w:b/>
              </w:rPr>
            </w:pPr>
            <w:r w:rsidRPr="00A30AC3">
              <w:rPr>
                <w:rFonts w:asciiTheme="majorBidi" w:hAnsiTheme="majorBidi" w:cstheme="majorBidi"/>
                <w:b/>
              </w:rPr>
              <w:t>(%)</w:t>
            </w:r>
          </w:p>
        </w:tc>
      </w:tr>
      <w:tr w:rsidR="00A21224" w:rsidRPr="00A30AC3" w:rsidTr="00313531">
        <w:tc>
          <w:tcPr>
            <w:tcW w:w="1364" w:type="dxa"/>
          </w:tcPr>
          <w:p w:rsidR="00A21224" w:rsidRPr="00A30AC3" w:rsidRDefault="00A21224" w:rsidP="00313531">
            <w:pPr>
              <w:spacing w:after="160" w:line="256" w:lineRule="auto"/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97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357,85</w:t>
            </w:r>
          </w:p>
        </w:tc>
        <w:tc>
          <w:tcPr>
            <w:tcW w:w="138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234</w:t>
            </w:r>
          </w:p>
        </w:tc>
        <w:tc>
          <w:tcPr>
            <w:tcW w:w="1795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 xml:space="preserve">% 80 </w:t>
            </w:r>
            <w:proofErr w:type="spellStart"/>
            <w:r w:rsidRPr="00A30AC3">
              <w:rPr>
                <w:rFonts w:asciiTheme="majorBidi" w:hAnsiTheme="majorBidi" w:cstheme="majorBidi"/>
              </w:rPr>
              <w:t>Light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</w:rPr>
              <w:t>brown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- % 20 </w:t>
            </w:r>
            <w:proofErr w:type="spellStart"/>
            <w:r w:rsidRPr="00A30AC3">
              <w:rPr>
                <w:rFonts w:asciiTheme="majorBidi" w:hAnsiTheme="majorBidi" w:cstheme="majorBidi"/>
              </w:rPr>
              <w:t>Yellow</w:t>
            </w:r>
            <w:proofErr w:type="spellEnd"/>
          </w:p>
        </w:tc>
        <w:tc>
          <w:tcPr>
            <w:tcW w:w="1501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DMSO (+)</w:t>
            </w:r>
          </w:p>
        </w:tc>
        <w:tc>
          <w:tcPr>
            <w:tcW w:w="947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56,70</w:t>
            </w:r>
          </w:p>
        </w:tc>
      </w:tr>
      <w:tr w:rsidR="00A21224" w:rsidRPr="00A30AC3" w:rsidTr="00313531">
        <w:tc>
          <w:tcPr>
            <w:tcW w:w="1364" w:type="dxa"/>
          </w:tcPr>
          <w:p w:rsidR="00A21224" w:rsidRPr="00A30AC3" w:rsidRDefault="00A21224" w:rsidP="00313531">
            <w:pPr>
              <w:spacing w:after="160" w:line="256" w:lineRule="auto"/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97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373,85</w:t>
            </w:r>
          </w:p>
        </w:tc>
        <w:tc>
          <w:tcPr>
            <w:tcW w:w="138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254</w:t>
            </w:r>
          </w:p>
        </w:tc>
        <w:tc>
          <w:tcPr>
            <w:tcW w:w="1795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0AC3">
              <w:rPr>
                <w:rFonts w:asciiTheme="majorBidi" w:hAnsiTheme="majorBidi" w:cstheme="majorBidi"/>
              </w:rPr>
              <w:t>Light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</w:rPr>
              <w:t>orange</w:t>
            </w:r>
            <w:proofErr w:type="spellEnd"/>
          </w:p>
        </w:tc>
        <w:tc>
          <w:tcPr>
            <w:tcW w:w="1501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DMSO (+)</w:t>
            </w:r>
          </w:p>
        </w:tc>
        <w:tc>
          <w:tcPr>
            <w:tcW w:w="947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82,96</w:t>
            </w:r>
          </w:p>
        </w:tc>
      </w:tr>
      <w:tr w:rsidR="00A21224" w:rsidRPr="00A30AC3" w:rsidTr="00313531">
        <w:tc>
          <w:tcPr>
            <w:tcW w:w="1364" w:type="dxa"/>
          </w:tcPr>
          <w:p w:rsidR="00A21224" w:rsidRPr="00A30AC3" w:rsidRDefault="00A21224" w:rsidP="00313531">
            <w:pPr>
              <w:spacing w:after="160" w:line="256" w:lineRule="auto"/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97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417,90</w:t>
            </w:r>
          </w:p>
        </w:tc>
        <w:tc>
          <w:tcPr>
            <w:tcW w:w="138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248</w:t>
            </w:r>
          </w:p>
        </w:tc>
        <w:tc>
          <w:tcPr>
            <w:tcW w:w="1795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0AC3">
              <w:rPr>
                <w:rFonts w:asciiTheme="majorBidi" w:hAnsiTheme="majorBidi" w:cstheme="majorBidi"/>
              </w:rPr>
              <w:t>Matte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</w:rPr>
              <w:t>yellow</w:t>
            </w:r>
            <w:proofErr w:type="spellEnd"/>
          </w:p>
        </w:tc>
        <w:tc>
          <w:tcPr>
            <w:tcW w:w="1501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DMSO (+)</w:t>
            </w:r>
          </w:p>
        </w:tc>
        <w:tc>
          <w:tcPr>
            <w:tcW w:w="947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76,44</w:t>
            </w:r>
          </w:p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21224" w:rsidRPr="00A30AC3" w:rsidTr="00313531">
        <w:tc>
          <w:tcPr>
            <w:tcW w:w="1364" w:type="dxa"/>
          </w:tcPr>
          <w:p w:rsidR="00A21224" w:rsidRPr="00A30AC3" w:rsidRDefault="00A21224" w:rsidP="00313531">
            <w:pPr>
              <w:spacing w:after="160" w:line="256" w:lineRule="auto"/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97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433,90</w:t>
            </w:r>
          </w:p>
        </w:tc>
        <w:tc>
          <w:tcPr>
            <w:tcW w:w="138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267</w:t>
            </w:r>
          </w:p>
        </w:tc>
        <w:tc>
          <w:tcPr>
            <w:tcW w:w="1795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 xml:space="preserve">% 30 Brown-% 10 </w:t>
            </w:r>
            <w:proofErr w:type="spellStart"/>
            <w:r w:rsidRPr="00A30AC3">
              <w:rPr>
                <w:rFonts w:asciiTheme="majorBidi" w:hAnsiTheme="majorBidi" w:cstheme="majorBidi"/>
              </w:rPr>
              <w:t>orange</w:t>
            </w:r>
            <w:proofErr w:type="spellEnd"/>
            <w:r w:rsidRPr="00A30AC3">
              <w:rPr>
                <w:rFonts w:asciiTheme="majorBidi" w:hAnsiTheme="majorBidi" w:cstheme="majorBidi"/>
              </w:rPr>
              <w:t>-% 60yellow</w:t>
            </w:r>
          </w:p>
        </w:tc>
        <w:tc>
          <w:tcPr>
            <w:tcW w:w="1501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DMSO (+)</w:t>
            </w:r>
          </w:p>
        </w:tc>
        <w:tc>
          <w:tcPr>
            <w:tcW w:w="947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90,54</w:t>
            </w:r>
          </w:p>
        </w:tc>
      </w:tr>
      <w:tr w:rsidR="00A21224" w:rsidRPr="00A30AC3" w:rsidTr="00313531">
        <w:tc>
          <w:tcPr>
            <w:tcW w:w="1364" w:type="dxa"/>
          </w:tcPr>
          <w:p w:rsidR="00A21224" w:rsidRPr="00A30AC3" w:rsidRDefault="00A21224" w:rsidP="00313531">
            <w:pPr>
              <w:spacing w:after="160" w:line="256" w:lineRule="auto"/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197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400,92</w:t>
            </w:r>
          </w:p>
        </w:tc>
        <w:tc>
          <w:tcPr>
            <w:tcW w:w="138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238</w:t>
            </w:r>
          </w:p>
        </w:tc>
        <w:tc>
          <w:tcPr>
            <w:tcW w:w="1795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A30AC3">
              <w:rPr>
                <w:rFonts w:asciiTheme="majorBidi" w:hAnsiTheme="majorBidi" w:cstheme="majorBidi"/>
              </w:rPr>
              <w:t>Dark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30AC3">
              <w:rPr>
                <w:rFonts w:asciiTheme="majorBidi" w:hAnsiTheme="majorBidi" w:cstheme="majorBidi"/>
              </w:rPr>
              <w:t>brown</w:t>
            </w:r>
            <w:proofErr w:type="spellEnd"/>
          </w:p>
        </w:tc>
        <w:tc>
          <w:tcPr>
            <w:tcW w:w="1501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DMSO (+)</w:t>
            </w:r>
          </w:p>
        </w:tc>
        <w:tc>
          <w:tcPr>
            <w:tcW w:w="947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50,29</w:t>
            </w:r>
          </w:p>
        </w:tc>
      </w:tr>
    </w:tbl>
    <w:p w:rsidR="00A21224" w:rsidRPr="00A30AC3" w:rsidRDefault="00A21224" w:rsidP="00A21224">
      <w:pPr>
        <w:rPr>
          <w:rFonts w:asciiTheme="majorBidi" w:eastAsia="Calibri" w:hAnsiTheme="majorBidi" w:cstheme="majorBidi"/>
          <w:sz w:val="22"/>
          <w:szCs w:val="22"/>
        </w:rPr>
      </w:pPr>
    </w:p>
    <w:p w:rsidR="00A21224" w:rsidRPr="00A30AC3" w:rsidRDefault="00A21224" w:rsidP="00A21224">
      <w:pPr>
        <w:rPr>
          <w:rFonts w:asciiTheme="majorBidi" w:eastAsia="Calibri" w:hAnsiTheme="majorBidi" w:cstheme="majorBidi"/>
          <w:b/>
          <w:sz w:val="22"/>
          <w:szCs w:val="22"/>
        </w:rPr>
      </w:pPr>
    </w:p>
    <w:p w:rsidR="00A21224" w:rsidRPr="00A30AC3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Pr="00A30AC3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Pr="00A30AC3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Pr="00A30AC3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Pr="00A30AC3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Default="00A21224" w:rsidP="00A21224">
      <w:pPr>
        <w:jc w:val="both"/>
        <w:rPr>
          <w:rFonts w:asciiTheme="majorBidi" w:eastAsia="Calibri" w:hAnsiTheme="majorBidi" w:cstheme="majorBidi"/>
          <w:i/>
          <w:sz w:val="22"/>
          <w:szCs w:val="22"/>
        </w:rPr>
      </w:pPr>
    </w:p>
    <w:p w:rsidR="00A21224" w:rsidRPr="00A30AC3" w:rsidRDefault="00A21224" w:rsidP="00A21224">
      <w:pPr>
        <w:jc w:val="both"/>
        <w:rPr>
          <w:rFonts w:asciiTheme="majorBidi" w:eastAsia="Calibri" w:hAnsiTheme="majorBidi" w:cstheme="majorBidi"/>
          <w:sz w:val="22"/>
          <w:szCs w:val="22"/>
        </w:rPr>
      </w:pPr>
      <w:r w:rsidRPr="00A30AC3">
        <w:rPr>
          <w:rFonts w:asciiTheme="majorBidi" w:eastAsia="Calibri" w:hAnsiTheme="majorBidi" w:cstheme="majorBidi"/>
          <w:i/>
          <w:sz w:val="22"/>
          <w:szCs w:val="22"/>
        </w:rPr>
        <w:t>Tablo 3.3.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Calculated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experimental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elemental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analysis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of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synthesized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compounds</w:t>
      </w:r>
      <w:proofErr w:type="spellEnd"/>
    </w:p>
    <w:p w:rsidR="00A21224" w:rsidRPr="00A30AC3" w:rsidRDefault="00A21224" w:rsidP="00A21224">
      <w:pPr>
        <w:jc w:val="both"/>
        <w:rPr>
          <w:rFonts w:asciiTheme="majorBidi" w:eastAsia="Calibri" w:hAnsiTheme="majorBidi" w:cstheme="majorBidi"/>
          <w:sz w:val="22"/>
          <w:szCs w:val="22"/>
        </w:rPr>
      </w:pPr>
      <w:r w:rsidRPr="00A30AC3">
        <w:rPr>
          <w:rFonts w:asciiTheme="majorBidi" w:eastAsia="Calibri" w:hAnsiTheme="majorBidi" w:cstheme="majorBidi"/>
          <w:sz w:val="22"/>
          <w:szCs w:val="22"/>
        </w:rPr>
        <w:t>((N),(C) ve (H)%)</w:t>
      </w:r>
    </w:p>
    <w:p w:rsidR="00A21224" w:rsidRPr="00A30AC3" w:rsidRDefault="00A21224" w:rsidP="00A21224">
      <w:pPr>
        <w:jc w:val="both"/>
        <w:rPr>
          <w:rFonts w:asciiTheme="majorBidi" w:eastAsia="Calibri" w:hAnsiTheme="majorBidi" w:cstheme="majorBidi"/>
          <w:sz w:val="22"/>
          <w:szCs w:val="22"/>
        </w:rPr>
      </w:pPr>
    </w:p>
    <w:tbl>
      <w:tblPr>
        <w:tblStyle w:val="TabloKlavuzu2"/>
        <w:tblpPr w:leftFromText="142" w:rightFromText="142" w:vertAnchor="text" w:horzAnchor="margin" w:tblpX="108" w:tblpY="1"/>
        <w:tblOverlap w:val="never"/>
        <w:tblW w:w="8222" w:type="dxa"/>
        <w:tblLayout w:type="fixed"/>
        <w:tblLook w:val="04A0"/>
      </w:tblPr>
      <w:tblGrid>
        <w:gridCol w:w="1701"/>
        <w:gridCol w:w="1134"/>
        <w:gridCol w:w="993"/>
        <w:gridCol w:w="1134"/>
        <w:gridCol w:w="1134"/>
        <w:gridCol w:w="1134"/>
        <w:gridCol w:w="992"/>
      </w:tblGrid>
      <w:tr w:rsidR="00A21224" w:rsidRPr="00A30AC3" w:rsidTr="00313531">
        <w:trPr>
          <w:trHeight w:val="405"/>
        </w:trPr>
        <w:tc>
          <w:tcPr>
            <w:tcW w:w="1701" w:type="dxa"/>
            <w:vMerge w:val="restart"/>
          </w:tcPr>
          <w:p w:rsidR="00A21224" w:rsidRPr="00A30AC3" w:rsidRDefault="00A21224" w:rsidP="00313531">
            <w:pPr>
              <w:spacing w:after="160" w:line="259" w:lineRule="auto"/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Compound</w:t>
            </w:r>
            <w:proofErr w:type="spellEnd"/>
          </w:p>
        </w:tc>
        <w:tc>
          <w:tcPr>
            <w:tcW w:w="3261" w:type="dxa"/>
            <w:gridSpan w:val="3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</w:rPr>
              <w:t>Calculated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A30AC3">
              <w:rPr>
                <w:rFonts w:asciiTheme="majorBidi" w:hAnsiTheme="majorBidi" w:cstheme="majorBidi"/>
                <w:b/>
                <w:bCs/>
              </w:rPr>
              <w:t>Experimental</w:t>
            </w:r>
            <w:proofErr w:type="spellEnd"/>
          </w:p>
        </w:tc>
      </w:tr>
      <w:tr w:rsidR="00A21224" w:rsidRPr="00A30AC3" w:rsidTr="00313531">
        <w:trPr>
          <w:trHeight w:val="150"/>
        </w:trPr>
        <w:tc>
          <w:tcPr>
            <w:tcW w:w="1701" w:type="dxa"/>
            <w:vMerge/>
          </w:tcPr>
          <w:p w:rsidR="00A21224" w:rsidRPr="00A30AC3" w:rsidRDefault="00A21224" w:rsidP="00313531">
            <w:pPr>
              <w:spacing w:after="160" w:line="259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30AC3">
              <w:rPr>
                <w:rFonts w:asciiTheme="majorBidi" w:hAnsiTheme="majorBidi" w:cstheme="majorBidi"/>
                <w:b/>
              </w:rPr>
              <w:t>%N</w:t>
            </w:r>
          </w:p>
        </w:tc>
        <w:tc>
          <w:tcPr>
            <w:tcW w:w="993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30AC3">
              <w:rPr>
                <w:rFonts w:asciiTheme="majorBidi" w:hAnsiTheme="majorBidi" w:cstheme="majorBidi"/>
                <w:b/>
              </w:rPr>
              <w:t>%C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b/>
              </w:rPr>
            </w:pPr>
            <w:r w:rsidRPr="00A30AC3">
              <w:rPr>
                <w:rFonts w:asciiTheme="majorBidi" w:hAnsiTheme="majorBidi" w:cstheme="majorBidi"/>
                <w:b/>
              </w:rPr>
              <w:t>%H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AC3">
              <w:rPr>
                <w:rFonts w:asciiTheme="majorBidi" w:hAnsiTheme="majorBidi" w:cstheme="majorBidi"/>
                <w:b/>
                <w:bCs/>
              </w:rPr>
              <w:t>(N) %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AC3">
              <w:rPr>
                <w:rFonts w:asciiTheme="majorBidi" w:hAnsiTheme="majorBidi" w:cstheme="majorBidi"/>
                <w:b/>
                <w:bCs/>
              </w:rPr>
              <w:t>(C) %</w:t>
            </w:r>
          </w:p>
        </w:tc>
        <w:tc>
          <w:tcPr>
            <w:tcW w:w="992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30AC3">
              <w:rPr>
                <w:rFonts w:asciiTheme="majorBidi" w:hAnsiTheme="majorBidi" w:cstheme="majorBidi"/>
                <w:b/>
                <w:bCs/>
              </w:rPr>
              <w:t>(H) %</w:t>
            </w:r>
          </w:p>
        </w:tc>
      </w:tr>
      <w:tr w:rsidR="00A21224" w:rsidRPr="00A30AC3" w:rsidTr="00313531">
        <w:tc>
          <w:tcPr>
            <w:tcW w:w="1701" w:type="dxa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Son Ürünler 1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19,561</w:t>
            </w:r>
          </w:p>
        </w:tc>
        <w:tc>
          <w:tcPr>
            <w:tcW w:w="993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53,653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3,380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18,998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52,769</w:t>
            </w:r>
          </w:p>
        </w:tc>
        <w:tc>
          <w:tcPr>
            <w:tcW w:w="992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3,219</w:t>
            </w:r>
          </w:p>
        </w:tc>
      </w:tr>
      <w:tr w:rsidR="00A21224" w:rsidRPr="00A30AC3" w:rsidTr="00313531">
        <w:trPr>
          <w:trHeight w:val="193"/>
        </w:trPr>
        <w:tc>
          <w:tcPr>
            <w:tcW w:w="1701" w:type="dxa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Son Ürünler 2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18,724</w:t>
            </w:r>
          </w:p>
        </w:tc>
        <w:tc>
          <w:tcPr>
            <w:tcW w:w="993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51,357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3,235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18,312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50,829</w:t>
            </w:r>
          </w:p>
        </w:tc>
        <w:tc>
          <w:tcPr>
            <w:tcW w:w="992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3,193</w:t>
            </w:r>
          </w:p>
        </w:tc>
      </w:tr>
      <w:tr w:rsidR="00A21224" w:rsidRPr="00A30AC3" w:rsidTr="00313531">
        <w:tc>
          <w:tcPr>
            <w:tcW w:w="1701" w:type="dxa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Son Ürünler 3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16,750</w:t>
            </w:r>
          </w:p>
        </w:tc>
        <w:tc>
          <w:tcPr>
            <w:tcW w:w="993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51,687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3,859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16,374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50,730</w:t>
            </w:r>
          </w:p>
        </w:tc>
        <w:tc>
          <w:tcPr>
            <w:tcW w:w="992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3,813</w:t>
            </w:r>
          </w:p>
        </w:tc>
      </w:tr>
      <w:tr w:rsidR="00A21224" w:rsidRPr="00A30AC3" w:rsidTr="00313531">
        <w:trPr>
          <w:trHeight w:val="276"/>
        </w:trPr>
        <w:tc>
          <w:tcPr>
            <w:tcW w:w="1701" w:type="dxa"/>
            <w:tcBorders>
              <w:bottom w:val="single" w:sz="4" w:space="0" w:color="auto"/>
            </w:tcBorders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Son Ürünler 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16,132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49,781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3,716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15,897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48,153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3,676</w:t>
            </w:r>
          </w:p>
        </w:tc>
      </w:tr>
      <w:tr w:rsidR="00A21224" w:rsidRPr="00A30AC3" w:rsidTr="00313531">
        <w:trPr>
          <w:trHeight w:val="266"/>
        </w:trPr>
        <w:tc>
          <w:tcPr>
            <w:tcW w:w="1701" w:type="dxa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Son Ürünler 5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20,951</w:t>
            </w:r>
          </w:p>
        </w:tc>
        <w:tc>
          <w:tcPr>
            <w:tcW w:w="993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53,876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4,274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20,615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51,973</w:t>
            </w:r>
          </w:p>
        </w:tc>
        <w:tc>
          <w:tcPr>
            <w:tcW w:w="992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4,236</w:t>
            </w:r>
          </w:p>
        </w:tc>
      </w:tr>
      <w:tr w:rsidR="00A21224" w:rsidRPr="00A30AC3" w:rsidTr="00313531">
        <w:tc>
          <w:tcPr>
            <w:tcW w:w="1701" w:type="dxa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noProof/>
                <w:lang w:eastAsia="tr-TR"/>
              </w:rPr>
            </w:pPr>
            <w:r w:rsidRPr="00A30AC3">
              <w:rPr>
                <w:rFonts w:asciiTheme="majorBidi" w:hAnsiTheme="majorBidi" w:cstheme="majorBidi"/>
              </w:rPr>
              <w:t>*</w:t>
            </w:r>
            <w:proofErr w:type="spellStart"/>
            <w:r w:rsidRPr="00A30AC3">
              <w:rPr>
                <w:rFonts w:asciiTheme="majorBidi" w:hAnsiTheme="majorBidi" w:cstheme="majorBidi"/>
              </w:rPr>
              <w:t>YarıÜrünler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1134" w:type="dxa"/>
            <w:vAlign w:val="bottom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28,825</w:t>
            </w:r>
          </w:p>
        </w:tc>
        <w:tc>
          <w:tcPr>
            <w:tcW w:w="993" w:type="dxa"/>
            <w:vAlign w:val="bottom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49,415</w:t>
            </w:r>
          </w:p>
        </w:tc>
        <w:tc>
          <w:tcPr>
            <w:tcW w:w="1134" w:type="dxa"/>
            <w:vAlign w:val="bottom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5,188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-</w:t>
            </w:r>
          </w:p>
        </w:tc>
      </w:tr>
      <w:tr w:rsidR="00A21224" w:rsidRPr="00A30AC3" w:rsidTr="00313531">
        <w:tc>
          <w:tcPr>
            <w:tcW w:w="1701" w:type="dxa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noProof/>
                <w:lang w:eastAsia="tr-TR"/>
              </w:rPr>
            </w:pPr>
            <w:r w:rsidRPr="00A30AC3">
              <w:rPr>
                <w:rFonts w:asciiTheme="majorBidi" w:hAnsiTheme="majorBidi" w:cstheme="majorBidi"/>
              </w:rPr>
              <w:t>*</w:t>
            </w:r>
            <w:proofErr w:type="spellStart"/>
            <w:r w:rsidRPr="00A30AC3">
              <w:rPr>
                <w:rFonts w:asciiTheme="majorBidi" w:hAnsiTheme="majorBidi" w:cstheme="majorBidi"/>
              </w:rPr>
              <w:t>YarıÜrünler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1134" w:type="dxa"/>
            <w:vAlign w:val="bottom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26,632</w:t>
            </w:r>
          </w:p>
        </w:tc>
        <w:tc>
          <w:tcPr>
            <w:tcW w:w="993" w:type="dxa"/>
            <w:vAlign w:val="bottom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45,655</w:t>
            </w:r>
          </w:p>
        </w:tc>
        <w:tc>
          <w:tcPr>
            <w:tcW w:w="1134" w:type="dxa"/>
            <w:vAlign w:val="bottom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4,793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-</w:t>
            </w:r>
          </w:p>
        </w:tc>
      </w:tr>
      <w:tr w:rsidR="00A21224" w:rsidRPr="00A30AC3" w:rsidTr="00313531">
        <w:tc>
          <w:tcPr>
            <w:tcW w:w="1701" w:type="dxa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noProof/>
                <w:lang w:eastAsia="tr-TR"/>
              </w:rPr>
            </w:pPr>
            <w:proofErr w:type="spellStart"/>
            <w:r w:rsidRPr="00A30AC3">
              <w:rPr>
                <w:rFonts w:asciiTheme="majorBidi" w:hAnsiTheme="majorBidi" w:cstheme="majorBidi"/>
              </w:rPr>
              <w:t>YarıÜrünler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22,019</w:t>
            </w:r>
          </w:p>
        </w:tc>
        <w:tc>
          <w:tcPr>
            <w:tcW w:w="993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47,184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5,548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21,387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46,417</w:t>
            </w:r>
          </w:p>
        </w:tc>
        <w:tc>
          <w:tcPr>
            <w:tcW w:w="992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5,447</w:t>
            </w:r>
          </w:p>
        </w:tc>
      </w:tr>
      <w:tr w:rsidR="00A21224" w:rsidRPr="00A30AC3" w:rsidTr="00313531">
        <w:tc>
          <w:tcPr>
            <w:tcW w:w="1701" w:type="dxa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  <w:noProof/>
                <w:lang w:eastAsia="tr-TR"/>
              </w:rPr>
            </w:pPr>
            <w:proofErr w:type="spellStart"/>
            <w:r w:rsidRPr="00A30AC3">
              <w:rPr>
                <w:rFonts w:asciiTheme="majorBidi" w:hAnsiTheme="majorBidi" w:cstheme="majorBidi"/>
              </w:rPr>
              <w:t>YarıÜrünler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4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20,716</w:t>
            </w:r>
          </w:p>
        </w:tc>
        <w:tc>
          <w:tcPr>
            <w:tcW w:w="993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44,391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5,220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20,375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42,926</w:t>
            </w:r>
          </w:p>
        </w:tc>
        <w:tc>
          <w:tcPr>
            <w:tcW w:w="992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5,131</w:t>
            </w:r>
          </w:p>
        </w:tc>
      </w:tr>
      <w:tr w:rsidR="00A21224" w:rsidRPr="00A30AC3" w:rsidTr="00313531">
        <w:tc>
          <w:tcPr>
            <w:tcW w:w="1701" w:type="dxa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*</w:t>
            </w:r>
            <w:proofErr w:type="spellStart"/>
            <w:r w:rsidRPr="00A30AC3">
              <w:rPr>
                <w:rFonts w:asciiTheme="majorBidi" w:hAnsiTheme="majorBidi" w:cstheme="majorBidi"/>
              </w:rPr>
              <w:t>YarıÜrünler</w:t>
            </w:r>
            <w:proofErr w:type="spellEnd"/>
            <w:r w:rsidRPr="00A30AC3">
              <w:rPr>
                <w:rFonts w:asciiTheme="majorBidi" w:hAnsiTheme="majorBidi" w:cstheme="majorBidi"/>
              </w:rPr>
              <w:t xml:space="preserve"> 5</w:t>
            </w:r>
          </w:p>
        </w:tc>
        <w:tc>
          <w:tcPr>
            <w:tcW w:w="1134" w:type="dxa"/>
            <w:vAlign w:val="bottom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29,49355</w:t>
            </w:r>
          </w:p>
        </w:tc>
        <w:tc>
          <w:tcPr>
            <w:tcW w:w="993" w:type="dxa"/>
            <w:vAlign w:val="bottom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50,560</w:t>
            </w:r>
          </w:p>
        </w:tc>
        <w:tc>
          <w:tcPr>
            <w:tcW w:w="1134" w:type="dxa"/>
            <w:vAlign w:val="bottom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6,370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134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vAlign w:val="center"/>
          </w:tcPr>
          <w:p w:rsidR="00A21224" w:rsidRPr="00A30AC3" w:rsidRDefault="00A21224" w:rsidP="00313531">
            <w:pPr>
              <w:jc w:val="center"/>
              <w:rPr>
                <w:rFonts w:asciiTheme="majorBidi" w:hAnsiTheme="majorBidi" w:cstheme="majorBidi"/>
              </w:rPr>
            </w:pPr>
            <w:r w:rsidRPr="00A30AC3">
              <w:rPr>
                <w:rFonts w:asciiTheme="majorBidi" w:hAnsiTheme="majorBidi" w:cstheme="majorBidi"/>
              </w:rPr>
              <w:t>-</w:t>
            </w:r>
          </w:p>
        </w:tc>
      </w:tr>
    </w:tbl>
    <w:p w:rsidR="00A21224" w:rsidRPr="00A30AC3" w:rsidRDefault="00A21224" w:rsidP="00A21224">
      <w:pPr>
        <w:spacing w:before="240" w:line="360" w:lineRule="auto"/>
        <w:rPr>
          <w:rFonts w:asciiTheme="majorBidi" w:eastAsia="Calibri" w:hAnsiTheme="majorBidi" w:cstheme="majorBidi"/>
          <w:sz w:val="22"/>
          <w:szCs w:val="22"/>
        </w:rPr>
      </w:pPr>
      <w:r w:rsidRPr="00A30AC3">
        <w:rPr>
          <w:rFonts w:asciiTheme="majorBidi" w:eastAsia="Calibri" w:hAnsiTheme="majorBidi" w:cstheme="majorBidi"/>
          <w:sz w:val="22"/>
          <w:szCs w:val="22"/>
        </w:rPr>
        <w:t>*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These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compounds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have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been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synthesized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previously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and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are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available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in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the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 xml:space="preserve"> </w:t>
      </w:r>
      <w:proofErr w:type="spellStart"/>
      <w:r w:rsidRPr="00A30AC3">
        <w:rPr>
          <w:rFonts w:asciiTheme="majorBidi" w:eastAsia="Calibri" w:hAnsiTheme="majorBidi" w:cstheme="majorBidi"/>
          <w:sz w:val="22"/>
          <w:szCs w:val="22"/>
        </w:rPr>
        <w:t>literature</w:t>
      </w:r>
      <w:proofErr w:type="spellEnd"/>
      <w:r w:rsidRPr="00A30AC3">
        <w:rPr>
          <w:rFonts w:asciiTheme="majorBidi" w:eastAsia="Calibri" w:hAnsiTheme="majorBidi" w:cstheme="majorBidi"/>
          <w:sz w:val="22"/>
          <w:szCs w:val="22"/>
        </w:rPr>
        <w:t>.</w:t>
      </w:r>
    </w:p>
    <w:p w:rsidR="00A21224" w:rsidRPr="00A30AC3" w:rsidRDefault="00A21224" w:rsidP="00A21224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A21224" w:rsidRPr="00A30AC3" w:rsidRDefault="00A21224" w:rsidP="00A21224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A21224" w:rsidRPr="00A30AC3" w:rsidRDefault="00A21224" w:rsidP="00A21224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A21224" w:rsidRPr="00864023" w:rsidRDefault="00A21224"/>
    <w:sectPr w:rsidR="00A21224" w:rsidRPr="00864023" w:rsidSect="005D49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864023"/>
    <w:rsid w:val="005D49C3"/>
    <w:rsid w:val="006003BB"/>
    <w:rsid w:val="008507F4"/>
    <w:rsid w:val="00864023"/>
    <w:rsid w:val="00A2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uiPriority w:val="59"/>
    <w:rsid w:val="00A212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2022-08-15T15:52:00Z</dcterms:created>
  <dcterms:modified xsi:type="dcterms:W3CDTF">2022-08-15T16:20:00Z</dcterms:modified>
</cp:coreProperties>
</file>