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73A" w:rsidRDefault="0021473A" w:rsidP="0021473A">
      <w:pPr>
        <w:jc w:val="center"/>
        <w:rPr>
          <w:rFonts w:ascii="Times New Roman" w:hAnsi="Times New Roman" w:cs="Times New Roman"/>
          <w:b/>
          <w:color w:val="FF0000"/>
          <w:sz w:val="24"/>
          <w:szCs w:val="24"/>
        </w:rPr>
      </w:pPr>
      <w:r>
        <w:rPr>
          <w:rFonts w:ascii="Times New Roman" w:hAnsi="Times New Roman" w:cs="Times New Roman"/>
          <w:b/>
          <w:sz w:val="24"/>
          <w:szCs w:val="24"/>
        </w:rPr>
        <w:t>In Vitro Effects of Some Cations on Glutathione S-Transferase Enzyme Purified from Chicken Heart</w:t>
      </w:r>
    </w:p>
    <w:p w:rsidR="0021473A" w:rsidRDefault="0021473A" w:rsidP="0021473A">
      <w:pPr>
        <w:spacing w:before="120" w:after="120"/>
        <w:jc w:val="center"/>
        <w:rPr>
          <w:rFonts w:ascii="Times New Roman" w:hAnsi="Times New Roman" w:cs="Times New Roman"/>
          <w:i/>
          <w:noProof w:val="0"/>
          <w:color w:val="FF0000"/>
          <w:sz w:val="20"/>
          <w:szCs w:val="20"/>
        </w:rPr>
      </w:pPr>
      <w:r w:rsidRPr="00BF654D">
        <w:rPr>
          <w:rFonts w:ascii="Times New Roman" w:hAnsi="Times New Roman" w:cs="Times New Roman"/>
          <w:i/>
          <w:sz w:val="20"/>
          <w:szCs w:val="20"/>
        </w:rPr>
        <w:t>Suat ZOR</w:t>
      </w:r>
      <w:r>
        <w:rPr>
          <w:rFonts w:ascii="Times New Roman" w:hAnsi="Times New Roman" w:cs="Times New Roman"/>
          <w:i/>
          <w:sz w:val="20"/>
          <w:szCs w:val="20"/>
          <w:vertAlign w:val="superscript"/>
        </w:rPr>
        <w:t>1,0000-0001-5424-0542</w:t>
      </w:r>
      <w:r>
        <w:rPr>
          <w:rFonts w:ascii="Times New Roman" w:hAnsi="Times New Roman" w:cs="Times New Roman"/>
          <w:i/>
          <w:sz w:val="20"/>
          <w:szCs w:val="20"/>
        </w:rPr>
        <w:t xml:space="preserve">, </w:t>
      </w:r>
      <w:r w:rsidRPr="00BF654D">
        <w:rPr>
          <w:rFonts w:ascii="Times New Roman" w:hAnsi="Times New Roman" w:cs="Times New Roman"/>
          <w:i/>
          <w:sz w:val="20"/>
          <w:szCs w:val="20"/>
          <w:u w:val="single"/>
        </w:rPr>
        <w:t>Mehmet ÇİFTCİ</w:t>
      </w:r>
      <w:r w:rsidRPr="00BF654D">
        <w:rPr>
          <w:rFonts w:ascii="Times New Roman" w:hAnsi="Times New Roman" w:cs="Times New Roman"/>
          <w:i/>
          <w:sz w:val="20"/>
          <w:szCs w:val="20"/>
          <w:u w:val="single"/>
          <w:vertAlign w:val="superscript"/>
        </w:rPr>
        <w:t>2</w:t>
      </w:r>
      <w:r>
        <w:rPr>
          <w:rFonts w:ascii="Times New Roman" w:hAnsi="Times New Roman" w:cs="Times New Roman"/>
          <w:i/>
          <w:sz w:val="20"/>
          <w:szCs w:val="20"/>
          <w:vertAlign w:val="superscript"/>
        </w:rPr>
        <w:t>,</w:t>
      </w:r>
      <w:r>
        <w:rPr>
          <w:rFonts w:ascii="Times New Roman" w:hAnsi="Times New Roman" w:cs="Times New Roman"/>
          <w:i/>
          <w:sz w:val="20"/>
          <w:szCs w:val="20"/>
        </w:rPr>
        <w:t>*</w:t>
      </w:r>
      <w:r>
        <w:rPr>
          <w:rFonts w:ascii="Times New Roman" w:hAnsi="Times New Roman" w:cs="Times New Roman"/>
          <w:i/>
          <w:sz w:val="20"/>
          <w:szCs w:val="20"/>
          <w:vertAlign w:val="superscript"/>
        </w:rPr>
        <w:t xml:space="preserve">,0000-0002-1748-3729 </w:t>
      </w:r>
    </w:p>
    <w:p w:rsidR="0021473A" w:rsidRPr="009D3FEA" w:rsidRDefault="0021473A" w:rsidP="0021473A">
      <w:pPr>
        <w:spacing w:before="120" w:after="120"/>
        <w:jc w:val="center"/>
        <w:rPr>
          <w:rFonts w:ascii="Times New Roman" w:hAnsi="Times New Roman" w:cs="Times New Roman"/>
          <w:i/>
          <w:sz w:val="18"/>
          <w:szCs w:val="18"/>
          <w:vertAlign w:val="superscript"/>
        </w:rPr>
      </w:pPr>
      <w:r w:rsidRPr="009D3FEA">
        <w:rPr>
          <w:rFonts w:ascii="Times New Roman" w:hAnsi="Times New Roman" w:cs="Times New Roman"/>
          <w:i/>
          <w:sz w:val="18"/>
          <w:szCs w:val="18"/>
          <w:vertAlign w:val="superscript"/>
        </w:rPr>
        <w:t>1</w:t>
      </w:r>
      <w:r w:rsidRPr="009D3FEA">
        <w:rPr>
          <w:rFonts w:ascii="Times New Roman" w:hAnsi="Times New Roman" w:cs="Times New Roman"/>
          <w:i/>
          <w:sz w:val="18"/>
          <w:szCs w:val="18"/>
        </w:rPr>
        <w:t xml:space="preserve">Batman University, </w:t>
      </w:r>
      <w:hyperlink r:id="rId4" w:history="1">
        <w:r w:rsidRPr="009D3FEA">
          <w:rPr>
            <w:rStyle w:val="Kpr"/>
            <w:rFonts w:ascii="Times New Roman" w:hAnsi="Times New Roman" w:cs="Times New Roman"/>
            <w:i/>
            <w:color w:val="auto"/>
            <w:sz w:val="18"/>
            <w:szCs w:val="18"/>
            <w:u w:val="none"/>
            <w:shd w:val="clear" w:color="auto" w:fill="FFFFFF"/>
          </w:rPr>
          <w:t>Social Sciences Vocational School</w:t>
        </w:r>
      </w:hyperlink>
      <w:r w:rsidRPr="009D3FEA">
        <w:rPr>
          <w:rFonts w:ascii="Times New Roman" w:eastAsia="MS Mincho" w:hAnsi="Times New Roman" w:cs="Times New Roman"/>
          <w:i/>
          <w:iCs/>
          <w:sz w:val="18"/>
          <w:szCs w:val="18"/>
        </w:rPr>
        <w:t>, Batman,, Türkiye</w:t>
      </w:r>
      <w:r w:rsidRPr="009D3FEA">
        <w:rPr>
          <w:rFonts w:ascii="Times New Roman" w:hAnsi="Times New Roman" w:cs="Times New Roman"/>
          <w:i/>
          <w:sz w:val="18"/>
          <w:szCs w:val="18"/>
          <w:vertAlign w:val="superscript"/>
        </w:rPr>
        <w:t xml:space="preserve"> </w:t>
      </w:r>
    </w:p>
    <w:p w:rsidR="0021473A" w:rsidRPr="009D3FEA" w:rsidRDefault="0021473A" w:rsidP="0021473A">
      <w:pPr>
        <w:autoSpaceDE w:val="0"/>
        <w:autoSpaceDN w:val="0"/>
        <w:spacing w:before="120" w:after="0"/>
        <w:jc w:val="center"/>
        <w:rPr>
          <w:rFonts w:ascii="Times New Roman" w:hAnsi="Times New Roman" w:cs="Times New Roman"/>
          <w:i/>
          <w:sz w:val="18"/>
          <w:szCs w:val="18"/>
        </w:rPr>
      </w:pPr>
      <w:r w:rsidRPr="009D3FEA">
        <w:rPr>
          <w:rFonts w:ascii="Times New Roman" w:hAnsi="Times New Roman" w:cs="Times New Roman"/>
          <w:i/>
          <w:sz w:val="18"/>
          <w:szCs w:val="18"/>
          <w:vertAlign w:val="superscript"/>
        </w:rPr>
        <w:t>2</w:t>
      </w:r>
      <w:r w:rsidRPr="009D3FEA">
        <w:rPr>
          <w:rFonts w:ascii="Times New Roman" w:hAnsi="Times New Roman" w:cs="Times New Roman"/>
          <w:i/>
          <w:sz w:val="18"/>
          <w:szCs w:val="18"/>
        </w:rPr>
        <w:t xml:space="preserve">Bingol University, </w:t>
      </w:r>
      <w:hyperlink r:id="rId5" w:history="1">
        <w:r w:rsidRPr="009D3FEA">
          <w:rPr>
            <w:rStyle w:val="Kpr"/>
            <w:rFonts w:ascii="Times New Roman" w:hAnsi="Times New Roman" w:cs="Times New Roman"/>
            <w:i/>
            <w:color w:val="auto"/>
            <w:sz w:val="18"/>
            <w:szCs w:val="18"/>
            <w:bdr w:val="none" w:sz="0" w:space="0" w:color="auto" w:frame="1"/>
          </w:rPr>
          <w:t>Faculty</w:t>
        </w:r>
      </w:hyperlink>
      <w:r w:rsidRPr="009D3FEA">
        <w:rPr>
          <w:rStyle w:val="Kpr"/>
          <w:rFonts w:ascii="Times New Roman" w:hAnsi="Times New Roman" w:cs="Times New Roman"/>
          <w:i/>
          <w:color w:val="auto"/>
          <w:sz w:val="18"/>
          <w:szCs w:val="18"/>
          <w:bdr w:val="none" w:sz="0" w:space="0" w:color="auto" w:frame="1"/>
        </w:rPr>
        <w:t xml:space="preserve"> of Veterinary Science,</w:t>
      </w:r>
      <w:r w:rsidRPr="009D3FEA">
        <w:rPr>
          <w:rFonts w:ascii="Times New Roman" w:hAnsi="Times New Roman" w:cs="Times New Roman"/>
          <w:i/>
          <w:sz w:val="18"/>
          <w:szCs w:val="18"/>
          <w:vertAlign w:val="superscript"/>
        </w:rPr>
        <w:t xml:space="preserve"> </w:t>
      </w:r>
      <w:r w:rsidRPr="009D3FEA">
        <w:rPr>
          <w:rFonts w:ascii="Times New Roman" w:eastAsia="MS Mincho" w:hAnsi="Times New Roman" w:cs="Times New Roman"/>
          <w:i/>
          <w:iCs/>
          <w:sz w:val="18"/>
          <w:szCs w:val="18"/>
        </w:rPr>
        <w:t>Bingol, Türkiye</w:t>
      </w:r>
      <w:r w:rsidRPr="009D3FEA">
        <w:rPr>
          <w:rFonts w:ascii="Times New Roman" w:hAnsi="Times New Roman" w:cs="Times New Roman"/>
          <w:i/>
          <w:sz w:val="18"/>
          <w:szCs w:val="18"/>
          <w:vertAlign w:val="superscript"/>
        </w:rPr>
        <w:t xml:space="preserve"> </w:t>
      </w:r>
    </w:p>
    <w:p w:rsidR="0021473A" w:rsidRDefault="0021473A" w:rsidP="0021473A">
      <w:pPr>
        <w:jc w:val="center"/>
      </w:pPr>
    </w:p>
    <w:p w:rsidR="0021473A" w:rsidRDefault="0021473A" w:rsidP="0021473A">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21473A" w:rsidRDefault="0021473A" w:rsidP="002147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Glutathione S-transferase enzyme (GST; EC 2.5.1.18) is an important antioxidant enzyme in metabolism and takes part in reactions that enable the conjugation of glutathione with many metabolites that may cause toxicity. In this study, firstly, the GST enzyme was purified from chicken heart by homogenate preparation, </w:t>
      </w:r>
      <w:bookmarkStart w:id="0" w:name="_GoBack"/>
      <w:bookmarkEnd w:id="0"/>
      <w:r>
        <w:rPr>
          <w:rFonts w:ascii="Times New Roman" w:hAnsi="Times New Roman" w:cs="Times New Roman"/>
          <w:sz w:val="24"/>
          <w:szCs w:val="24"/>
        </w:rPr>
        <w:t>ammonium sulfate precipitation and glutathione-agarose affinity chromatography.</w:t>
      </w:r>
    </w:p>
    <w:p w:rsidR="0021473A" w:rsidRDefault="0021473A" w:rsidP="0021473A">
      <w:pPr>
        <w:spacing w:line="360" w:lineRule="auto"/>
        <w:jc w:val="both"/>
        <w:rPr>
          <w:rFonts w:ascii="Times New Roman" w:hAnsi="Times New Roman" w:cs="Times New Roman"/>
          <w:sz w:val="24"/>
          <w:szCs w:val="24"/>
        </w:rPr>
      </w:pPr>
      <w:r>
        <w:rPr>
          <w:rFonts w:ascii="Times New Roman" w:hAnsi="Times New Roman" w:cs="Times New Roman"/>
          <w:sz w:val="24"/>
          <w:szCs w:val="24"/>
        </w:rPr>
        <w:t>Then, the inhibition effects of Ag</w:t>
      </w:r>
      <w:r>
        <w:rPr>
          <w:rFonts w:ascii="Times New Roman" w:hAnsi="Times New Roman" w:cs="Times New Roman"/>
          <w:sz w:val="24"/>
          <w:szCs w:val="24"/>
          <w:vertAlign w:val="superscript"/>
        </w:rPr>
        <w:t>+</w:t>
      </w:r>
      <w:r>
        <w:rPr>
          <w:rFonts w:ascii="Times New Roman" w:hAnsi="Times New Roman" w:cs="Times New Roman"/>
          <w:sz w:val="24"/>
          <w:szCs w:val="24"/>
        </w:rPr>
        <w:t>, Pb</w:t>
      </w:r>
      <w:r>
        <w:rPr>
          <w:rFonts w:ascii="Times New Roman" w:hAnsi="Times New Roman" w:cs="Times New Roman"/>
          <w:sz w:val="24"/>
          <w:szCs w:val="24"/>
          <w:vertAlign w:val="superscript"/>
        </w:rPr>
        <w:t xml:space="preserve">2+ </w:t>
      </w:r>
      <w:r>
        <w:rPr>
          <w:rFonts w:ascii="Times New Roman" w:hAnsi="Times New Roman" w:cs="Times New Roman"/>
          <w:sz w:val="24"/>
          <w:szCs w:val="24"/>
        </w:rPr>
        <w:t>and Na</w:t>
      </w:r>
      <w:r>
        <w:rPr>
          <w:rFonts w:ascii="Times New Roman" w:hAnsi="Times New Roman" w:cs="Times New Roman"/>
          <w:sz w:val="24"/>
          <w:szCs w:val="24"/>
          <w:vertAlign w:val="superscript"/>
        </w:rPr>
        <w:t>+</w:t>
      </w:r>
      <w:r>
        <w:rPr>
          <w:rFonts w:ascii="Times New Roman" w:hAnsi="Times New Roman" w:cs="Times New Roman"/>
          <w:sz w:val="24"/>
          <w:szCs w:val="24"/>
        </w:rPr>
        <w:t xml:space="preserve"> ions on enzyme activity were examined in vitro. Enzyme activity was determined spectrophotometrically at 340 nm by the method of Habig et al. (1974). This method was applied in all kinetic studies. In the kinetic studies, it was found that Ag</w:t>
      </w:r>
      <w:r>
        <w:rPr>
          <w:rFonts w:ascii="Times New Roman" w:hAnsi="Times New Roman" w:cs="Times New Roman"/>
          <w:sz w:val="24"/>
          <w:szCs w:val="24"/>
          <w:vertAlign w:val="superscript"/>
        </w:rPr>
        <w:t>+</w:t>
      </w:r>
      <w:r>
        <w:rPr>
          <w:rFonts w:ascii="Times New Roman" w:hAnsi="Times New Roman" w:cs="Times New Roman"/>
          <w:sz w:val="24"/>
          <w:szCs w:val="24"/>
        </w:rPr>
        <w:t xml:space="preserve"> (in the range of 0.1-0.7 mM), Pb</w:t>
      </w:r>
      <w:r>
        <w:rPr>
          <w:rFonts w:ascii="Times New Roman" w:hAnsi="Times New Roman" w:cs="Times New Roman"/>
          <w:sz w:val="24"/>
          <w:szCs w:val="24"/>
          <w:vertAlign w:val="superscript"/>
        </w:rPr>
        <w:t>2+</w:t>
      </w:r>
      <w:r>
        <w:rPr>
          <w:rFonts w:ascii="Times New Roman" w:hAnsi="Times New Roman" w:cs="Times New Roman"/>
          <w:sz w:val="24"/>
          <w:szCs w:val="24"/>
        </w:rPr>
        <w:t xml:space="preserve"> (in the range of 0.1-0.7 mM) and Na</w:t>
      </w:r>
      <w:r>
        <w:rPr>
          <w:rFonts w:ascii="Times New Roman" w:hAnsi="Times New Roman" w:cs="Times New Roman"/>
          <w:sz w:val="24"/>
          <w:szCs w:val="24"/>
          <w:vertAlign w:val="superscript"/>
        </w:rPr>
        <w:t>+</w:t>
      </w:r>
      <w:r>
        <w:rPr>
          <w:rFonts w:ascii="Times New Roman" w:hAnsi="Times New Roman" w:cs="Times New Roman"/>
          <w:sz w:val="24"/>
          <w:szCs w:val="24"/>
        </w:rPr>
        <w:t xml:space="preserve"> (in the range of 1-5 mM) cations caused inhibition on the enzyme activity. IC</w:t>
      </w:r>
      <w:r>
        <w:rPr>
          <w:rFonts w:ascii="Times New Roman" w:hAnsi="Times New Roman" w:cs="Times New Roman"/>
          <w:sz w:val="24"/>
          <w:szCs w:val="24"/>
          <w:vertAlign w:val="subscript"/>
        </w:rPr>
        <w:t>50</w:t>
      </w:r>
      <w:r>
        <w:rPr>
          <w:rFonts w:ascii="Times New Roman" w:hAnsi="Times New Roman" w:cs="Times New Roman"/>
          <w:sz w:val="24"/>
          <w:szCs w:val="24"/>
        </w:rPr>
        <w:t xml:space="preserve"> values were found by drawing % Activity-[I] graphs for these cations showing inhibition effects. IC</w:t>
      </w:r>
      <w:r>
        <w:rPr>
          <w:rFonts w:ascii="Times New Roman" w:hAnsi="Times New Roman" w:cs="Times New Roman"/>
          <w:sz w:val="24"/>
          <w:szCs w:val="24"/>
          <w:vertAlign w:val="subscript"/>
        </w:rPr>
        <w:t>50</w:t>
      </w:r>
      <w:r>
        <w:rPr>
          <w:rFonts w:ascii="Times New Roman" w:hAnsi="Times New Roman" w:cs="Times New Roman"/>
          <w:sz w:val="24"/>
          <w:szCs w:val="24"/>
        </w:rPr>
        <w:t xml:space="preserve"> values for Ag</w:t>
      </w:r>
      <w:r>
        <w:rPr>
          <w:rFonts w:ascii="Times New Roman" w:hAnsi="Times New Roman" w:cs="Times New Roman"/>
          <w:sz w:val="24"/>
          <w:szCs w:val="24"/>
          <w:vertAlign w:val="superscript"/>
        </w:rPr>
        <w:t>+</w:t>
      </w:r>
      <w:r>
        <w:rPr>
          <w:rFonts w:ascii="Times New Roman" w:hAnsi="Times New Roman" w:cs="Times New Roman"/>
          <w:sz w:val="24"/>
          <w:szCs w:val="24"/>
        </w:rPr>
        <w:t>, Pb</w:t>
      </w:r>
      <w:r>
        <w:rPr>
          <w:rFonts w:ascii="Times New Roman" w:hAnsi="Times New Roman" w:cs="Times New Roman"/>
          <w:sz w:val="24"/>
          <w:szCs w:val="24"/>
          <w:vertAlign w:val="superscript"/>
        </w:rPr>
        <w:t xml:space="preserve">2+ </w:t>
      </w:r>
      <w:r>
        <w:rPr>
          <w:rFonts w:ascii="Times New Roman" w:hAnsi="Times New Roman" w:cs="Times New Roman"/>
          <w:sz w:val="24"/>
          <w:szCs w:val="24"/>
        </w:rPr>
        <w:t>and Na</w:t>
      </w:r>
      <w:r>
        <w:rPr>
          <w:rFonts w:ascii="Times New Roman" w:hAnsi="Times New Roman" w:cs="Times New Roman"/>
          <w:sz w:val="24"/>
          <w:szCs w:val="24"/>
          <w:vertAlign w:val="superscript"/>
        </w:rPr>
        <w:t>+</w:t>
      </w:r>
      <w:r>
        <w:rPr>
          <w:rFonts w:ascii="Times New Roman" w:hAnsi="Times New Roman" w:cs="Times New Roman"/>
          <w:sz w:val="24"/>
          <w:szCs w:val="24"/>
        </w:rPr>
        <w:t xml:space="preserve"> were found to be 0.239, 0.283 and 1.725 mM, respectively.</w:t>
      </w:r>
    </w:p>
    <w:p w:rsidR="0021473A" w:rsidRDefault="0021473A" w:rsidP="0021473A">
      <w:pPr>
        <w:spacing w:line="360" w:lineRule="auto"/>
        <w:jc w:val="both"/>
        <w:rPr>
          <w:rFonts w:ascii="Times New Roman" w:hAnsi="Times New Roman" w:cs="Times New Roman"/>
          <w:b/>
          <w:sz w:val="24"/>
          <w:szCs w:val="24"/>
        </w:rPr>
      </w:pPr>
    </w:p>
    <w:p w:rsidR="0021473A" w:rsidRDefault="0021473A" w:rsidP="0021473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Key Words: </w:t>
      </w:r>
      <w:r>
        <w:rPr>
          <w:rFonts w:ascii="Times New Roman" w:hAnsi="Times New Roman" w:cs="Times New Roman"/>
          <w:sz w:val="24"/>
          <w:szCs w:val="24"/>
        </w:rPr>
        <w:t>Glutathione S-transferase, Ag</w:t>
      </w:r>
      <w:r>
        <w:rPr>
          <w:rFonts w:ascii="Times New Roman" w:hAnsi="Times New Roman" w:cs="Times New Roman"/>
          <w:sz w:val="24"/>
          <w:szCs w:val="24"/>
          <w:vertAlign w:val="superscript"/>
        </w:rPr>
        <w:t>+</w:t>
      </w:r>
      <w:r>
        <w:rPr>
          <w:rFonts w:ascii="Times New Roman" w:hAnsi="Times New Roman" w:cs="Times New Roman"/>
          <w:sz w:val="24"/>
          <w:szCs w:val="24"/>
        </w:rPr>
        <w:t>, Pb</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Na</w:t>
      </w:r>
      <w:r>
        <w:rPr>
          <w:rFonts w:ascii="Times New Roman" w:hAnsi="Times New Roman" w:cs="Times New Roman"/>
          <w:sz w:val="24"/>
          <w:szCs w:val="24"/>
          <w:vertAlign w:val="superscript"/>
        </w:rPr>
        <w:t>+</w:t>
      </w:r>
      <w:r>
        <w:rPr>
          <w:rFonts w:ascii="Times New Roman" w:hAnsi="Times New Roman" w:cs="Times New Roman"/>
          <w:sz w:val="24"/>
          <w:szCs w:val="24"/>
        </w:rPr>
        <w:t>, Inhibiton</w:t>
      </w:r>
    </w:p>
    <w:p w:rsidR="00AC5705" w:rsidRDefault="00AC5705"/>
    <w:sectPr w:rsidR="00AC57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F82"/>
    <w:rsid w:val="0021473A"/>
    <w:rsid w:val="009D3FEA"/>
    <w:rsid w:val="00AC5705"/>
    <w:rsid w:val="00BF654D"/>
    <w:rsid w:val="00F55F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0C7B7-E357-4150-BFD5-484CAF7C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73A"/>
    <w:pPr>
      <w:spacing w:line="256" w:lineRule="auto"/>
    </w:pPr>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147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35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hmyo.bingol.edu.tr/en/" TargetMode="External"/><Relationship Id="rId4" Type="http://schemas.openxmlformats.org/officeDocument/2006/relationships/hyperlink" Target="https://batman.edu.tr/Birimler/147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2023-11-28T07:44:00Z</dcterms:created>
  <dcterms:modified xsi:type="dcterms:W3CDTF">2023-11-28T07:50:00Z</dcterms:modified>
</cp:coreProperties>
</file>