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277" w:rsidRPr="00076764" w:rsidRDefault="00AE6EC4" w:rsidP="00076764">
      <w:pPr>
        <w:ind w:firstLine="0"/>
        <w:jc w:val="center"/>
        <w:rPr>
          <w:rFonts w:ascii="Times New Roman" w:hAnsi="Times New Roman" w:cs="Times New Roman"/>
          <w:b/>
          <w:sz w:val="24"/>
          <w:szCs w:val="24"/>
        </w:rPr>
      </w:pPr>
      <w:r w:rsidRPr="00076764">
        <w:rPr>
          <w:rFonts w:ascii="Times New Roman" w:hAnsi="Times New Roman" w:cs="Times New Roman"/>
          <w:b/>
          <w:sz w:val="24"/>
          <w:szCs w:val="24"/>
        </w:rPr>
        <w:t>GÜMRÜK VERGİLERİNDE YAŞANAN UYUŞMAZLIKLARIN İDARİ AŞAMADA ÇÖZÜM YOLLARI</w:t>
      </w:r>
    </w:p>
    <w:p w:rsidR="00076764" w:rsidRPr="00076764" w:rsidRDefault="00076764" w:rsidP="00076764">
      <w:pPr>
        <w:ind w:firstLine="0"/>
        <w:jc w:val="center"/>
        <w:rPr>
          <w:rFonts w:ascii="Times New Roman" w:hAnsi="Times New Roman" w:cs="Times New Roman"/>
          <w:b/>
          <w:sz w:val="24"/>
          <w:szCs w:val="24"/>
        </w:rPr>
      </w:pPr>
    </w:p>
    <w:p w:rsidR="00076764" w:rsidRPr="00076764" w:rsidRDefault="00076764" w:rsidP="00076764">
      <w:pPr>
        <w:ind w:firstLine="0"/>
        <w:jc w:val="center"/>
        <w:rPr>
          <w:rFonts w:ascii="Times New Roman" w:hAnsi="Times New Roman" w:cs="Times New Roman"/>
          <w:b/>
          <w:sz w:val="24"/>
          <w:szCs w:val="24"/>
        </w:rPr>
      </w:pPr>
      <w:r w:rsidRPr="00076764">
        <w:rPr>
          <w:rFonts w:ascii="Times New Roman" w:hAnsi="Times New Roman" w:cs="Times New Roman"/>
          <w:b/>
          <w:sz w:val="24"/>
          <w:szCs w:val="24"/>
        </w:rPr>
        <w:t>Melike ÇAPRAZ</w:t>
      </w:r>
    </w:p>
    <w:p w:rsidR="00076764" w:rsidRDefault="00076764" w:rsidP="00DD630A">
      <w:pPr>
        <w:ind w:firstLine="0"/>
        <w:jc w:val="right"/>
        <w:rPr>
          <w:rFonts w:ascii="Times New Roman" w:hAnsi="Times New Roman" w:cs="Times New Roman"/>
          <w:sz w:val="24"/>
          <w:szCs w:val="24"/>
        </w:rPr>
      </w:pPr>
      <w:r>
        <w:rPr>
          <w:rFonts w:ascii="Times New Roman" w:hAnsi="Times New Roman" w:cs="Times New Roman"/>
          <w:sz w:val="24"/>
          <w:szCs w:val="24"/>
        </w:rPr>
        <w:t>Pamukkale Üniversitesi</w:t>
      </w:r>
      <w:r w:rsidR="00DD630A">
        <w:rPr>
          <w:rFonts w:ascii="Times New Roman" w:hAnsi="Times New Roman" w:cs="Times New Roman"/>
          <w:sz w:val="24"/>
          <w:szCs w:val="24"/>
        </w:rPr>
        <w:t xml:space="preserve"> Maliye So</w:t>
      </w:r>
      <w:bookmarkStart w:id="0" w:name="_GoBack"/>
      <w:bookmarkEnd w:id="0"/>
      <w:r w:rsidR="00DD630A">
        <w:rPr>
          <w:rFonts w:ascii="Times New Roman" w:hAnsi="Times New Roman" w:cs="Times New Roman"/>
          <w:sz w:val="24"/>
          <w:szCs w:val="24"/>
        </w:rPr>
        <w:t>syal Bilimler Enstitüsü Yüksek Lisans Öğrenci</w:t>
      </w:r>
    </w:p>
    <w:p w:rsidR="00076764" w:rsidRDefault="00076764" w:rsidP="00076764">
      <w:pPr>
        <w:ind w:firstLine="0"/>
        <w:jc w:val="center"/>
        <w:rPr>
          <w:rFonts w:ascii="Times New Roman" w:hAnsi="Times New Roman" w:cs="Times New Roman"/>
          <w:sz w:val="24"/>
          <w:szCs w:val="24"/>
        </w:rPr>
      </w:pPr>
    </w:p>
    <w:p w:rsidR="00076764" w:rsidRPr="00076764" w:rsidRDefault="00076764" w:rsidP="00076764">
      <w:pPr>
        <w:ind w:firstLine="0"/>
        <w:jc w:val="center"/>
        <w:rPr>
          <w:rFonts w:ascii="Times New Roman" w:hAnsi="Times New Roman" w:cs="Times New Roman"/>
          <w:b/>
          <w:sz w:val="24"/>
          <w:szCs w:val="24"/>
        </w:rPr>
      </w:pPr>
      <w:r w:rsidRPr="00076764">
        <w:rPr>
          <w:rFonts w:ascii="Times New Roman" w:hAnsi="Times New Roman" w:cs="Times New Roman"/>
          <w:b/>
          <w:sz w:val="24"/>
          <w:szCs w:val="24"/>
        </w:rPr>
        <w:t>Özet</w:t>
      </w:r>
    </w:p>
    <w:p w:rsidR="00612571" w:rsidRDefault="007C217B" w:rsidP="00AE6EC4">
      <w:pPr>
        <w:ind w:firstLine="0"/>
        <w:rPr>
          <w:rFonts w:ascii="Times New Roman" w:hAnsi="Times New Roman" w:cs="Times New Roman"/>
          <w:sz w:val="24"/>
          <w:szCs w:val="24"/>
        </w:rPr>
      </w:pPr>
      <w:r>
        <w:rPr>
          <w:rFonts w:ascii="Times New Roman" w:hAnsi="Times New Roman" w:cs="Times New Roman"/>
          <w:sz w:val="24"/>
          <w:szCs w:val="24"/>
        </w:rPr>
        <w:t>44</w:t>
      </w:r>
      <w:r w:rsidR="00076764">
        <w:rPr>
          <w:rFonts w:ascii="Times New Roman" w:hAnsi="Times New Roman" w:cs="Times New Roman"/>
          <w:sz w:val="24"/>
          <w:szCs w:val="24"/>
        </w:rPr>
        <w:t>58 sayılı Gümrük Kanunu’nun</w:t>
      </w:r>
      <w:r>
        <w:rPr>
          <w:rFonts w:ascii="Times New Roman" w:hAnsi="Times New Roman" w:cs="Times New Roman"/>
          <w:sz w:val="24"/>
          <w:szCs w:val="24"/>
        </w:rPr>
        <w:t xml:space="preserve"> on birinci kısmında</w:t>
      </w:r>
      <w:r w:rsidR="00AE6EC4">
        <w:rPr>
          <w:rFonts w:ascii="Times New Roman" w:hAnsi="Times New Roman" w:cs="Times New Roman"/>
          <w:sz w:val="24"/>
          <w:szCs w:val="24"/>
        </w:rPr>
        <w:t xml:space="preserve"> </w:t>
      </w:r>
      <w:r>
        <w:rPr>
          <w:rFonts w:ascii="Times New Roman" w:hAnsi="Times New Roman" w:cs="Times New Roman"/>
          <w:sz w:val="24"/>
          <w:szCs w:val="24"/>
        </w:rPr>
        <w:t>gümrük vergilerinde yaşanan uyuşmazlıklar</w:t>
      </w:r>
      <w:r w:rsidR="00612571">
        <w:rPr>
          <w:rFonts w:ascii="Times New Roman" w:hAnsi="Times New Roman" w:cs="Times New Roman"/>
          <w:sz w:val="24"/>
          <w:szCs w:val="24"/>
        </w:rPr>
        <w:t>a</w:t>
      </w:r>
      <w:r>
        <w:rPr>
          <w:rFonts w:ascii="Times New Roman" w:hAnsi="Times New Roman" w:cs="Times New Roman"/>
          <w:sz w:val="24"/>
          <w:szCs w:val="24"/>
        </w:rPr>
        <w:t xml:space="preserve"> “</w:t>
      </w:r>
      <w:r w:rsidR="00AE6EC4">
        <w:rPr>
          <w:rFonts w:ascii="Times New Roman" w:hAnsi="Times New Roman" w:cs="Times New Roman"/>
          <w:sz w:val="24"/>
          <w:szCs w:val="24"/>
        </w:rPr>
        <w:t xml:space="preserve">vergi kaybına neden olan </w:t>
      </w:r>
      <w:r>
        <w:rPr>
          <w:rFonts w:ascii="Times New Roman" w:hAnsi="Times New Roman" w:cs="Times New Roman"/>
          <w:sz w:val="24"/>
          <w:szCs w:val="24"/>
        </w:rPr>
        <w:t xml:space="preserve">kabahatler” </w:t>
      </w:r>
      <w:r w:rsidR="00AE6EC4">
        <w:rPr>
          <w:rFonts w:ascii="Times New Roman" w:hAnsi="Times New Roman" w:cs="Times New Roman"/>
          <w:sz w:val="24"/>
          <w:szCs w:val="24"/>
        </w:rPr>
        <w:t xml:space="preserve">ve </w:t>
      </w:r>
      <w:r>
        <w:rPr>
          <w:rFonts w:ascii="Times New Roman" w:hAnsi="Times New Roman" w:cs="Times New Roman"/>
          <w:sz w:val="24"/>
          <w:szCs w:val="24"/>
        </w:rPr>
        <w:t>“</w:t>
      </w:r>
      <w:r w:rsidR="00AE6EC4">
        <w:rPr>
          <w:rFonts w:ascii="Times New Roman" w:hAnsi="Times New Roman" w:cs="Times New Roman"/>
          <w:sz w:val="24"/>
          <w:szCs w:val="24"/>
        </w:rPr>
        <w:t>usulsüzlük kabahatleri</w:t>
      </w:r>
      <w:r>
        <w:rPr>
          <w:rFonts w:ascii="Times New Roman" w:hAnsi="Times New Roman" w:cs="Times New Roman"/>
          <w:sz w:val="24"/>
          <w:szCs w:val="24"/>
        </w:rPr>
        <w:t>”</w:t>
      </w:r>
      <w:r w:rsidR="00AE6EC4">
        <w:rPr>
          <w:rFonts w:ascii="Times New Roman" w:hAnsi="Times New Roman" w:cs="Times New Roman"/>
          <w:sz w:val="24"/>
          <w:szCs w:val="24"/>
        </w:rPr>
        <w:t xml:space="preserve"> </w:t>
      </w:r>
      <w:r>
        <w:rPr>
          <w:rFonts w:ascii="Times New Roman" w:hAnsi="Times New Roman" w:cs="Times New Roman"/>
          <w:sz w:val="24"/>
          <w:szCs w:val="24"/>
        </w:rPr>
        <w:t>olarak</w:t>
      </w:r>
      <w:r w:rsidR="00AE6EC4">
        <w:rPr>
          <w:rFonts w:ascii="Times New Roman" w:hAnsi="Times New Roman" w:cs="Times New Roman"/>
          <w:sz w:val="24"/>
          <w:szCs w:val="24"/>
        </w:rPr>
        <w:t xml:space="preserve"> iki başlık altında </w:t>
      </w:r>
      <w:r>
        <w:rPr>
          <w:rFonts w:ascii="Times New Roman" w:hAnsi="Times New Roman" w:cs="Times New Roman"/>
          <w:sz w:val="24"/>
          <w:szCs w:val="24"/>
        </w:rPr>
        <w:t xml:space="preserve">değinilmektedir. </w:t>
      </w:r>
      <w:r w:rsidR="00612571">
        <w:rPr>
          <w:rFonts w:ascii="Times New Roman" w:hAnsi="Times New Roman" w:cs="Times New Roman"/>
          <w:sz w:val="24"/>
          <w:szCs w:val="24"/>
        </w:rPr>
        <w:t>Bu kabahatlerin yargı yoluna taşınmadan çözümlenmesi hem gümrük idaresi açısından hem de yükümlü açısından fayda sağlamaktadır. Bu çalışma da</w:t>
      </w:r>
      <w:r w:rsidR="009D11C9">
        <w:rPr>
          <w:rFonts w:ascii="Times New Roman" w:hAnsi="Times New Roman" w:cs="Times New Roman"/>
          <w:sz w:val="24"/>
          <w:szCs w:val="24"/>
        </w:rPr>
        <w:t xml:space="preserve"> örnek olaylar ile </w:t>
      </w:r>
      <w:r w:rsidR="00D007E2">
        <w:rPr>
          <w:rFonts w:ascii="Times New Roman" w:hAnsi="Times New Roman" w:cs="Times New Roman"/>
          <w:sz w:val="24"/>
          <w:szCs w:val="24"/>
        </w:rPr>
        <w:t xml:space="preserve">yükümlü açısından </w:t>
      </w:r>
      <w:r w:rsidR="009D11C9">
        <w:rPr>
          <w:rFonts w:ascii="Times New Roman" w:hAnsi="Times New Roman" w:cs="Times New Roman"/>
          <w:sz w:val="24"/>
          <w:szCs w:val="24"/>
        </w:rPr>
        <w:t>gümrük vergilerinde yaşanan uyuşmazlıklara</w:t>
      </w:r>
      <w:r w:rsidR="00612571">
        <w:rPr>
          <w:rFonts w:ascii="Times New Roman" w:hAnsi="Times New Roman" w:cs="Times New Roman"/>
          <w:sz w:val="24"/>
          <w:szCs w:val="24"/>
        </w:rPr>
        <w:t xml:space="preserve"> </w:t>
      </w:r>
      <w:r w:rsidR="009D11C9">
        <w:rPr>
          <w:rFonts w:ascii="Times New Roman" w:hAnsi="Times New Roman" w:cs="Times New Roman"/>
          <w:sz w:val="24"/>
          <w:szCs w:val="24"/>
        </w:rPr>
        <w:t>karşı gidi</w:t>
      </w:r>
      <w:r w:rsidR="00D007E2">
        <w:rPr>
          <w:rFonts w:ascii="Times New Roman" w:hAnsi="Times New Roman" w:cs="Times New Roman"/>
          <w:sz w:val="24"/>
          <w:szCs w:val="24"/>
        </w:rPr>
        <w:t xml:space="preserve">lebilecek idari çözüm yolları olan uzlaşma ve itiraz süreci </w:t>
      </w:r>
      <w:r w:rsidR="00076764">
        <w:rPr>
          <w:rFonts w:ascii="Times New Roman" w:hAnsi="Times New Roman" w:cs="Times New Roman"/>
          <w:sz w:val="24"/>
          <w:szCs w:val="24"/>
        </w:rPr>
        <w:t xml:space="preserve">açıklanarak kabahatlere karşı idari aşama da izlenebilecek yollar açıklanmaya çalışılacaktır. </w:t>
      </w:r>
    </w:p>
    <w:p w:rsidR="00076764" w:rsidRDefault="00076764" w:rsidP="00AE6EC4">
      <w:pPr>
        <w:ind w:firstLine="0"/>
        <w:rPr>
          <w:rFonts w:ascii="Times New Roman" w:hAnsi="Times New Roman" w:cs="Times New Roman"/>
          <w:sz w:val="24"/>
          <w:szCs w:val="24"/>
        </w:rPr>
      </w:pPr>
      <w:r w:rsidRPr="00076764">
        <w:rPr>
          <w:rFonts w:ascii="Times New Roman" w:hAnsi="Times New Roman" w:cs="Times New Roman"/>
          <w:b/>
          <w:sz w:val="24"/>
          <w:szCs w:val="24"/>
        </w:rPr>
        <w:t>Anahtar Sözcükler:</w:t>
      </w:r>
      <w:r>
        <w:rPr>
          <w:rFonts w:ascii="Times New Roman" w:hAnsi="Times New Roman" w:cs="Times New Roman"/>
          <w:sz w:val="24"/>
          <w:szCs w:val="24"/>
        </w:rPr>
        <w:t xml:space="preserve"> Gümrük vergileri, uzlaşma</w:t>
      </w:r>
      <w:r w:rsidR="0015259C">
        <w:rPr>
          <w:rFonts w:ascii="Times New Roman" w:hAnsi="Times New Roman" w:cs="Times New Roman"/>
          <w:sz w:val="24"/>
          <w:szCs w:val="24"/>
        </w:rPr>
        <w:t>,</w:t>
      </w:r>
      <w:r>
        <w:rPr>
          <w:rFonts w:ascii="Times New Roman" w:hAnsi="Times New Roman" w:cs="Times New Roman"/>
          <w:sz w:val="24"/>
          <w:szCs w:val="24"/>
        </w:rPr>
        <w:t xml:space="preserve"> itiraz.</w:t>
      </w:r>
    </w:p>
    <w:p w:rsidR="00076764" w:rsidRDefault="00076764" w:rsidP="00AE6EC4">
      <w:pPr>
        <w:ind w:firstLine="0"/>
        <w:rPr>
          <w:rFonts w:ascii="Times New Roman" w:hAnsi="Times New Roman" w:cs="Times New Roman"/>
          <w:sz w:val="24"/>
          <w:szCs w:val="24"/>
        </w:rPr>
      </w:pPr>
    </w:p>
    <w:p w:rsidR="00076764" w:rsidRDefault="00076764" w:rsidP="00076764">
      <w:pPr>
        <w:ind w:firstLine="0"/>
        <w:jc w:val="center"/>
        <w:rPr>
          <w:rFonts w:ascii="Times New Roman" w:hAnsi="Times New Roman" w:cs="Times New Roman"/>
          <w:b/>
          <w:sz w:val="24"/>
          <w:szCs w:val="24"/>
        </w:rPr>
      </w:pPr>
      <w:r w:rsidRPr="00076764">
        <w:rPr>
          <w:rFonts w:ascii="Times New Roman" w:hAnsi="Times New Roman" w:cs="Times New Roman"/>
          <w:b/>
          <w:sz w:val="24"/>
          <w:szCs w:val="24"/>
        </w:rPr>
        <w:t>Abstract</w:t>
      </w:r>
    </w:p>
    <w:p w:rsidR="006668DB" w:rsidRPr="006668DB" w:rsidRDefault="006668DB" w:rsidP="006668DB">
      <w:pPr>
        <w:ind w:firstLine="0"/>
        <w:jc w:val="left"/>
        <w:rPr>
          <w:rFonts w:ascii="Times New Roman" w:hAnsi="Times New Roman" w:cs="Times New Roman"/>
          <w:sz w:val="24"/>
          <w:szCs w:val="24"/>
        </w:rPr>
      </w:pPr>
      <w:r w:rsidRPr="006668DB">
        <w:rPr>
          <w:rFonts w:ascii="Times New Roman" w:hAnsi="Times New Roman" w:cs="Times New Roman"/>
          <w:sz w:val="24"/>
          <w:szCs w:val="24"/>
        </w:rPr>
        <w:t>In the eleventh part of Customs Law No. 4458, disputes in customs taxes are referred to under two headings as "misdemeanors that cause tax loss" and "misdemeanors of irregularity". Resolving these misdemeanors before they are brought to court is beneficial for both the customs administration and the obliged party. In this study, it will be tried to explain the way of settlement and objection, which are the administrative solutions that can be taken against the disputes experienced in customs duties in terms of the obliged party, and the ways that can be followed in the administrative phase against misdemeanors.</w:t>
      </w:r>
    </w:p>
    <w:p w:rsidR="00076764" w:rsidRPr="006668DB" w:rsidRDefault="006668DB" w:rsidP="006668DB">
      <w:pPr>
        <w:ind w:firstLine="0"/>
        <w:jc w:val="left"/>
        <w:rPr>
          <w:rFonts w:ascii="Times New Roman" w:hAnsi="Times New Roman" w:cs="Times New Roman"/>
          <w:sz w:val="24"/>
          <w:szCs w:val="24"/>
        </w:rPr>
      </w:pPr>
      <w:r w:rsidRPr="006668DB">
        <w:rPr>
          <w:rFonts w:ascii="Times New Roman" w:hAnsi="Times New Roman" w:cs="Times New Roman"/>
          <w:b/>
          <w:sz w:val="24"/>
          <w:szCs w:val="24"/>
        </w:rPr>
        <w:t>Keywords:</w:t>
      </w:r>
      <w:r w:rsidR="0015259C">
        <w:rPr>
          <w:rFonts w:ascii="Times New Roman" w:hAnsi="Times New Roman" w:cs="Times New Roman"/>
          <w:sz w:val="24"/>
          <w:szCs w:val="24"/>
        </w:rPr>
        <w:t xml:space="preserve"> Customs taxes, consensus,</w:t>
      </w:r>
      <w:r w:rsidRPr="006668DB">
        <w:rPr>
          <w:rFonts w:ascii="Times New Roman" w:hAnsi="Times New Roman" w:cs="Times New Roman"/>
          <w:sz w:val="24"/>
          <w:szCs w:val="24"/>
        </w:rPr>
        <w:t xml:space="preserve"> objection.</w:t>
      </w:r>
    </w:p>
    <w:sectPr w:rsidR="00076764" w:rsidRPr="006668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1AC"/>
    <w:rsid w:val="00032F58"/>
    <w:rsid w:val="000571AC"/>
    <w:rsid w:val="00076764"/>
    <w:rsid w:val="0015259C"/>
    <w:rsid w:val="00221B73"/>
    <w:rsid w:val="005B36CF"/>
    <w:rsid w:val="00612571"/>
    <w:rsid w:val="006668DB"/>
    <w:rsid w:val="007C217B"/>
    <w:rsid w:val="009D11C9"/>
    <w:rsid w:val="00AC168C"/>
    <w:rsid w:val="00AE6EC4"/>
    <w:rsid w:val="00D007E2"/>
    <w:rsid w:val="00D34DAA"/>
    <w:rsid w:val="00D538DC"/>
    <w:rsid w:val="00DD63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22EF7"/>
  <w15:chartTrackingRefBased/>
  <w15:docId w15:val="{D8D9A0CA-81BB-4BBE-8CD7-CE3CF208F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222</Words>
  <Characters>1267</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2021-03-31T09:28:00Z</dcterms:created>
  <dcterms:modified xsi:type="dcterms:W3CDTF">2021-03-31T15:05:00Z</dcterms:modified>
</cp:coreProperties>
</file>