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49" w:rsidRPr="003C2066" w:rsidRDefault="008B4249" w:rsidP="00E72A6F">
      <w:pPr>
        <w:jc w:val="center"/>
        <w:rPr>
          <w:rFonts w:ascii="Arial" w:hAnsi="Arial" w:cs="Arial"/>
          <w:b/>
          <w:color w:val="202020"/>
          <w:shd w:val="clear" w:color="auto" w:fill="FFFFFF"/>
          <w:lang w:val="tr-TR"/>
        </w:rPr>
      </w:pPr>
      <w:r w:rsidRPr="003C2066">
        <w:rPr>
          <w:rFonts w:ascii="Arial" w:hAnsi="Arial" w:cs="Arial"/>
          <w:b/>
          <w:color w:val="202020"/>
          <w:shd w:val="clear" w:color="auto" w:fill="FFFFFF"/>
          <w:lang w:val="tr-TR"/>
        </w:rPr>
        <w:t xml:space="preserve">ULUSLARARASI </w:t>
      </w:r>
      <w:r w:rsidR="003C2066">
        <w:rPr>
          <w:rFonts w:ascii="Arial" w:hAnsi="Arial" w:cs="Arial"/>
          <w:b/>
          <w:color w:val="202020"/>
          <w:shd w:val="clear" w:color="auto" w:fill="FFFFFF"/>
          <w:lang w:val="tr-TR"/>
        </w:rPr>
        <w:t xml:space="preserve">TİCARETTE TESLİM YERİNİN </w:t>
      </w:r>
      <w:r w:rsidRPr="003C2066">
        <w:rPr>
          <w:rFonts w:ascii="Arial" w:hAnsi="Arial" w:cs="Arial"/>
          <w:b/>
          <w:color w:val="202020"/>
          <w:shd w:val="clear" w:color="auto" w:fill="FFFFFF"/>
          <w:lang w:val="tr-TR"/>
        </w:rPr>
        <w:t>DAMGA VERGİSİ YÜKÜMLÜLÜĞÜNE ETKİSİ</w:t>
      </w:r>
    </w:p>
    <w:p w:rsidR="0055041B" w:rsidRPr="003C2066" w:rsidRDefault="0055041B" w:rsidP="00E72A6F">
      <w:pPr>
        <w:jc w:val="center"/>
        <w:rPr>
          <w:rFonts w:ascii="Arial" w:hAnsi="Arial" w:cs="Arial"/>
          <w:color w:val="202020"/>
          <w:shd w:val="clear" w:color="auto" w:fill="FFFFFF"/>
          <w:lang w:val="tr-TR"/>
        </w:rPr>
      </w:pPr>
      <w:r w:rsidRPr="003C2066">
        <w:rPr>
          <w:rFonts w:ascii="Arial" w:hAnsi="Arial" w:cs="Arial"/>
          <w:color w:val="202020"/>
          <w:shd w:val="clear" w:color="auto" w:fill="FFFFFF"/>
          <w:lang w:val="tr-TR"/>
        </w:rPr>
        <w:t xml:space="preserve">Doç. Dr. Memduh ASLAN, Hasan Kalyoncu Üniversitesi Hukuk Fakültesi Mali Hukuk Anabilim Dalı Öğretim Üyesi, </w:t>
      </w:r>
      <w:proofErr w:type="spellStart"/>
      <w:r w:rsidRPr="003C2066">
        <w:rPr>
          <w:rFonts w:ascii="Arial" w:hAnsi="Arial" w:cs="Arial"/>
          <w:color w:val="202020"/>
          <w:shd w:val="clear" w:color="auto" w:fill="FFFFFF"/>
          <w:lang w:val="tr-TR"/>
        </w:rPr>
        <w:t>memduhaslan</w:t>
      </w:r>
      <w:proofErr w:type="spellEnd"/>
      <w:r w:rsidRPr="003C2066">
        <w:rPr>
          <w:rFonts w:ascii="Arial" w:hAnsi="Arial" w:cs="Arial"/>
          <w:color w:val="202020"/>
          <w:shd w:val="clear" w:color="auto" w:fill="FFFFFF"/>
          <w:lang w:val="tr-TR"/>
        </w:rPr>
        <w:t>@</w:t>
      </w:r>
      <w:proofErr w:type="spellStart"/>
      <w:r w:rsidRPr="003C2066">
        <w:rPr>
          <w:rFonts w:ascii="Arial" w:hAnsi="Arial" w:cs="Arial"/>
          <w:color w:val="202020"/>
          <w:shd w:val="clear" w:color="auto" w:fill="FFFFFF"/>
          <w:lang w:val="tr-TR"/>
        </w:rPr>
        <w:t>gmail</w:t>
      </w:r>
      <w:proofErr w:type="spellEnd"/>
      <w:r w:rsidRPr="003C2066">
        <w:rPr>
          <w:rFonts w:ascii="Arial" w:hAnsi="Arial" w:cs="Arial"/>
          <w:color w:val="202020"/>
          <w:shd w:val="clear" w:color="auto" w:fill="FFFFFF"/>
          <w:lang w:val="tr-TR"/>
        </w:rPr>
        <w:t>.com, 0532 769 63 69</w:t>
      </w:r>
    </w:p>
    <w:p w:rsidR="008B4249" w:rsidRPr="003C2066" w:rsidRDefault="0055041B" w:rsidP="003C2066">
      <w:pPr>
        <w:jc w:val="center"/>
        <w:rPr>
          <w:rFonts w:ascii="Arial" w:hAnsi="Arial" w:cs="Arial"/>
          <w:color w:val="202020"/>
          <w:shd w:val="clear" w:color="auto" w:fill="FFFFFF"/>
          <w:lang w:val="tr-TR"/>
        </w:rPr>
      </w:pPr>
      <w:r w:rsidRPr="003C2066">
        <w:rPr>
          <w:rFonts w:ascii="Arial" w:hAnsi="Arial" w:cs="Arial"/>
          <w:color w:val="202020"/>
          <w:shd w:val="clear" w:color="auto" w:fill="FFFFFF"/>
          <w:lang w:val="tr-TR"/>
        </w:rPr>
        <w:t xml:space="preserve">Anahtar Kelimeler: </w:t>
      </w:r>
      <w:proofErr w:type="spellStart"/>
      <w:r w:rsidRPr="003C2066">
        <w:rPr>
          <w:rFonts w:ascii="Arial" w:hAnsi="Arial" w:cs="Arial"/>
          <w:color w:val="202020"/>
          <w:shd w:val="clear" w:color="auto" w:fill="FFFFFF"/>
          <w:lang w:val="tr-TR"/>
        </w:rPr>
        <w:t>incoterm</w:t>
      </w:r>
      <w:proofErr w:type="spellEnd"/>
      <w:r w:rsidRPr="003C2066">
        <w:rPr>
          <w:rFonts w:ascii="Arial" w:hAnsi="Arial" w:cs="Arial"/>
          <w:color w:val="202020"/>
          <w:shd w:val="clear" w:color="auto" w:fill="FFFFFF"/>
          <w:lang w:val="tr-TR"/>
        </w:rPr>
        <w:t>, damga vergisi, sözleşme, uluslararası ticaret</w:t>
      </w:r>
    </w:p>
    <w:p w:rsidR="008B4249" w:rsidRPr="003C2066" w:rsidRDefault="008B4249" w:rsidP="008B4249">
      <w:pPr>
        <w:jc w:val="both"/>
        <w:rPr>
          <w:b/>
          <w:lang w:val="tr-TR"/>
        </w:rPr>
      </w:pPr>
      <w:r w:rsidRPr="003C2066">
        <w:rPr>
          <w:rFonts w:ascii="Arial" w:hAnsi="Arial" w:cs="Arial"/>
          <w:b/>
          <w:color w:val="202020"/>
          <w:shd w:val="clear" w:color="auto" w:fill="FFFFFF"/>
          <w:lang w:val="tr-TR"/>
        </w:rPr>
        <w:t>ÖZET</w:t>
      </w:r>
    </w:p>
    <w:p w:rsidR="008B4249" w:rsidRPr="003C2066" w:rsidRDefault="00E72A6F" w:rsidP="008B4249">
      <w:pPr>
        <w:jc w:val="both"/>
        <w:rPr>
          <w:lang w:val="tr-TR"/>
        </w:rPr>
      </w:pPr>
      <w:r w:rsidRPr="003C2066">
        <w:rPr>
          <w:lang w:val="tr-TR"/>
        </w:rPr>
        <w:t xml:space="preserve">Uluslararası ticarette taraflar bazen bir araya gelerek bazen de elektronik iletişim yöntemleriyle anlaşmalar yaparak alım-satım işlemlerini gerçekleştirebilmektedirler. Türk hukukunda yazılı sözleşme niteliği taşıyan belgeler, damga vergisi yükümlülüğüne tabi tutulmuşlardır. </w:t>
      </w:r>
      <w:r w:rsidR="008B4249" w:rsidRPr="003C2066">
        <w:rPr>
          <w:lang w:val="tr-TR"/>
        </w:rPr>
        <w:t>Bir belgenin sözleşme niteliği taşıyıp taşımadığı hususunun Damga vergisi yönünden tartışılabilmesi için öncelikle belgenin Türk Hukukuna uygun o</w:t>
      </w:r>
      <w:r w:rsidRPr="003C2066">
        <w:rPr>
          <w:lang w:val="tr-TR"/>
        </w:rPr>
        <w:t>larak düzenlenip düzenlenmediği</w:t>
      </w:r>
      <w:r w:rsidR="008B4249" w:rsidRPr="003C2066">
        <w:rPr>
          <w:lang w:val="tr-TR"/>
        </w:rPr>
        <w:t xml:space="preserve"> ya da Türk Hukukunda ispat edici bir vesika hükmünü haiz olarak Türkiye'de resmi dairelere (mahkemelere/icra dairelerine) ibraz edilmek suretiyle bu belgelerde yer alan hükümlerden yararlanma olanağının olup olmadığına bağlıdır.</w:t>
      </w:r>
    </w:p>
    <w:p w:rsidR="008B4249" w:rsidRPr="003C2066" w:rsidRDefault="008B4249" w:rsidP="008B4249">
      <w:pPr>
        <w:jc w:val="both"/>
        <w:rPr>
          <w:lang w:val="tr-TR"/>
        </w:rPr>
      </w:pPr>
      <w:r w:rsidRPr="003C2066">
        <w:rPr>
          <w:lang w:val="tr-TR"/>
        </w:rPr>
        <w:t xml:space="preserve">Öncelikle böyle bir değerlendirme yapabilmek için belgelerin hükümlerinden faydalanabilmek amacıyla resmi bir daireye ibraz edilmesi ve ibraz edilen bu dairede belgelerde belirtilen hükümlerin Türk Hukukunun sağladığı bir güvenceden yararlanma kabiliyetinin olup olmadığının ilgili merci tarafından tespit edilmesi gerekmektedir. Öte yandan ortada böyle bir müracaat veya talep yok ise böyle bir değerlendirme ihtimallere binaen yapılamaz. </w:t>
      </w:r>
      <w:r w:rsidR="00E72A6F" w:rsidRPr="003C2066">
        <w:rPr>
          <w:lang w:val="tr-TR"/>
        </w:rPr>
        <w:t>Çalışmamızda</w:t>
      </w:r>
      <w:r w:rsidRPr="003C2066">
        <w:rPr>
          <w:lang w:val="tr-TR"/>
        </w:rPr>
        <w:t xml:space="preserve"> Türkiye'de yararlanma olanağının olmadığının sebeplerine de ayrıca değinilecektir.</w:t>
      </w:r>
    </w:p>
    <w:p w:rsidR="008B4249" w:rsidRPr="003C2066" w:rsidRDefault="008B4249" w:rsidP="008B4249">
      <w:pPr>
        <w:jc w:val="both"/>
        <w:rPr>
          <w:lang w:val="tr-TR"/>
        </w:rPr>
      </w:pPr>
      <w:r w:rsidRPr="003C2066">
        <w:rPr>
          <w:lang w:val="tr-TR"/>
        </w:rPr>
        <w:t>Ticarette taraflar arasında esas olan iki husus vardır. Bunlardan birisi ticarete konu malın teslimi, ikincisi</w:t>
      </w:r>
      <w:r w:rsidR="00E72A6F" w:rsidRPr="003C2066">
        <w:rPr>
          <w:lang w:val="tr-TR"/>
        </w:rPr>
        <w:t xml:space="preserve"> ise mal bedelinin ödenmesidir. </w:t>
      </w:r>
      <w:r w:rsidRPr="003C2066">
        <w:rPr>
          <w:lang w:val="tr-TR"/>
        </w:rPr>
        <w:t>Taşınır mallar bakımından taraflar arasında bir anlaşmanın olması için şifahi anlaşma yeterli olabileceği gibi, düzenlenen faturanın kabul edilmesi de taraflar arasında satış sözleşmesi anlamında hukuki ilişkiyi kurmak için yeterlidir. Taşınır mallarda satış işleminin gerçekleşmesi taraflar arasında bir satış sözleşmesinin kurulabilmesi için mutlak surette yazılı bir anlaşmaya gerek yoktur.</w:t>
      </w:r>
      <w:r w:rsidR="00E72A6F" w:rsidRPr="003C2066">
        <w:rPr>
          <w:lang w:val="tr-TR"/>
        </w:rPr>
        <w:t xml:space="preserve"> Uluslararası ticarette teslim yerleri farklılaşmakta, riskin alıcıya geçtiği yerler </w:t>
      </w:r>
      <w:proofErr w:type="spellStart"/>
      <w:r w:rsidR="00E72A6F" w:rsidRPr="003C2066">
        <w:rPr>
          <w:lang w:val="tr-TR"/>
        </w:rPr>
        <w:t>incotermlerle</w:t>
      </w:r>
      <w:proofErr w:type="spellEnd"/>
      <w:r w:rsidR="00E72A6F" w:rsidRPr="003C2066">
        <w:rPr>
          <w:lang w:val="tr-TR"/>
        </w:rPr>
        <w:t xml:space="preserve"> ifade edilmektedir. </w:t>
      </w:r>
    </w:p>
    <w:p w:rsidR="00E72A6F" w:rsidRPr="003C2066" w:rsidRDefault="00E72A6F" w:rsidP="008B4249">
      <w:pPr>
        <w:jc w:val="both"/>
        <w:rPr>
          <w:b/>
          <w:lang w:val="tr-TR"/>
        </w:rPr>
      </w:pPr>
      <w:r w:rsidRPr="003C2066">
        <w:rPr>
          <w:b/>
          <w:lang w:val="tr-TR"/>
        </w:rPr>
        <w:t>YÖNTEM</w:t>
      </w:r>
    </w:p>
    <w:p w:rsidR="00E72A6F" w:rsidRPr="003C2066" w:rsidRDefault="00E72A6F" w:rsidP="008B4249">
      <w:pPr>
        <w:jc w:val="both"/>
        <w:rPr>
          <w:lang w:val="tr-TR"/>
        </w:rPr>
      </w:pPr>
      <w:r w:rsidRPr="003C2066">
        <w:rPr>
          <w:lang w:val="tr-TR"/>
        </w:rPr>
        <w:t xml:space="preserve">Çalışmamızda Türk hukuku bakımından sözleşmelerde yazılılık ve tarafları bağlayıcılığı üzerinde durulacak, uluslararası ticarette yapılan anlaşmaların Türk hukuku bakımından yazılı sözleşme sayılıp sayılmayacakları, bu sözleşmelerde yer alan teslim yerine ilişkin düzenlemelerden Türkiye'de yararlanıp yararlanılmadığı konusuna değinilerek sözleşmelerde belirlenen teslim yerinin Türk hukuku bakımından damga vergisi yükümlülüğüne etkisi olup olmadığı </w:t>
      </w:r>
      <w:r w:rsidR="00963247" w:rsidRPr="003C2066">
        <w:rPr>
          <w:lang w:val="tr-TR"/>
        </w:rPr>
        <w:t>sonucuna varılacaktır.</w:t>
      </w:r>
    </w:p>
    <w:p w:rsidR="00963247" w:rsidRPr="003C2066" w:rsidRDefault="00963247" w:rsidP="008B4249">
      <w:pPr>
        <w:jc w:val="both"/>
        <w:rPr>
          <w:b/>
          <w:lang w:val="tr-TR"/>
        </w:rPr>
      </w:pPr>
      <w:r w:rsidRPr="003C2066">
        <w:rPr>
          <w:b/>
          <w:lang w:val="tr-TR"/>
        </w:rPr>
        <w:t>BULGULAR</w:t>
      </w:r>
    </w:p>
    <w:p w:rsidR="00963247" w:rsidRPr="003C2066" w:rsidRDefault="00963247" w:rsidP="008B4249">
      <w:pPr>
        <w:jc w:val="both"/>
        <w:rPr>
          <w:lang w:val="tr-TR"/>
        </w:rPr>
      </w:pPr>
      <w:r w:rsidRPr="003C2066">
        <w:rPr>
          <w:lang w:val="tr-TR"/>
        </w:rPr>
        <w:t>İthalata yönelik anlaşmalar çoğunlu</w:t>
      </w:r>
      <w:r w:rsidR="0055041B" w:rsidRPr="003C2066">
        <w:rPr>
          <w:lang w:val="tr-TR"/>
        </w:rPr>
        <w:t xml:space="preserve">kla yurt dışında yapılmaktadır. Taşınır malların alım-satımı için yazılı sözleşmeye ihtiyaç yoktur. Mülkiyet, karine olarak taşınır mal üzerinde hakimiyetin kurulmasıyla (zilyetliğin geçmesiyle) karşı tarafa geçmektedir. Uluslararası ticarette en önemli sorunlardan birisi mal bedelinin tahsilidir. Bu nedenle gerek malın gerekse bedelinin karşı tarafa geçmesi için getirilen </w:t>
      </w:r>
      <w:r w:rsidR="0055041B" w:rsidRPr="003C2066">
        <w:rPr>
          <w:lang w:val="tr-TR"/>
        </w:rPr>
        <w:lastRenderedPageBreak/>
        <w:t>akreditif gibi garantör yöntemler, ayıplar, vadeli yükümlülükl</w:t>
      </w:r>
      <w:r w:rsidR="003C2066">
        <w:rPr>
          <w:lang w:val="tr-TR"/>
        </w:rPr>
        <w:t xml:space="preserve">er uluslararası ticari </w:t>
      </w:r>
      <w:r w:rsidR="0055041B" w:rsidRPr="003C2066">
        <w:rPr>
          <w:lang w:val="tr-TR"/>
        </w:rPr>
        <w:t>işlemlerde yazılı ispat vesikaları oluşturmayı zorunlu hale getirmektedir.</w:t>
      </w:r>
    </w:p>
    <w:p w:rsidR="00AE383C" w:rsidRPr="003C2066" w:rsidRDefault="00AE383C" w:rsidP="008B4249">
      <w:pPr>
        <w:jc w:val="both"/>
        <w:rPr>
          <w:b/>
          <w:lang w:val="tr-TR"/>
        </w:rPr>
      </w:pPr>
      <w:r w:rsidRPr="003C2066">
        <w:rPr>
          <w:b/>
          <w:lang w:val="tr-TR"/>
        </w:rPr>
        <w:t>SONUÇ</w:t>
      </w:r>
    </w:p>
    <w:p w:rsidR="00AE383C" w:rsidRPr="003C2066" w:rsidRDefault="003C2066" w:rsidP="008B4249">
      <w:pPr>
        <w:jc w:val="both"/>
        <w:rPr>
          <w:lang w:val="tr-TR"/>
        </w:rPr>
      </w:pPr>
      <w:r>
        <w:rPr>
          <w:lang w:val="tr-TR"/>
        </w:rPr>
        <w:t>Malın teslim yeri ile sözleş</w:t>
      </w:r>
      <w:r w:rsidR="00AE383C" w:rsidRPr="003C2066">
        <w:rPr>
          <w:lang w:val="tr-TR"/>
        </w:rPr>
        <w:t>m</w:t>
      </w:r>
      <w:r>
        <w:rPr>
          <w:lang w:val="tr-TR"/>
        </w:rPr>
        <w:t>e</w:t>
      </w:r>
      <w:r w:rsidR="00AE383C" w:rsidRPr="003C2066">
        <w:rPr>
          <w:lang w:val="tr-TR"/>
        </w:rPr>
        <w:t xml:space="preserve">lerin düzenlendiği yer Türkiye'nin dışında olduğu sürece damga vergisi yükümlülüğü bu sözleşmelerden Türkiye'de yararlanılmadığı sürece doğmayacaktır. </w:t>
      </w:r>
    </w:p>
    <w:p w:rsidR="00DD0620" w:rsidRPr="003C2066" w:rsidRDefault="00DD0620"/>
    <w:sectPr w:rsidR="00DD0620" w:rsidRPr="003C2066" w:rsidSect="00DD06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8B4249"/>
    <w:rsid w:val="00106AD4"/>
    <w:rsid w:val="00310CE3"/>
    <w:rsid w:val="00323DC7"/>
    <w:rsid w:val="003C2066"/>
    <w:rsid w:val="004045FE"/>
    <w:rsid w:val="00531922"/>
    <w:rsid w:val="0055041B"/>
    <w:rsid w:val="00692E26"/>
    <w:rsid w:val="008619D8"/>
    <w:rsid w:val="008B4249"/>
    <w:rsid w:val="00910E97"/>
    <w:rsid w:val="009219D4"/>
    <w:rsid w:val="00963247"/>
    <w:rsid w:val="00AE383C"/>
    <w:rsid w:val="00DD0620"/>
    <w:rsid w:val="00E67820"/>
    <w:rsid w:val="00E72A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20"/>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49"/>
    <w:pPr>
      <w:spacing w:after="200" w:line="276" w:lineRule="auto"/>
      <w:ind w:left="0" w:firstLine="0"/>
      <w:jc w:val="left"/>
    </w:pPr>
    <w:rPr>
      <w:rFonts w:eastAsiaTheme="minorEastAsia"/>
      <w:lang w:val="en-GB"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510</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Memduh</dc:creator>
  <cp:lastModifiedBy>Memduh</cp:lastModifiedBy>
  <cp:revision>1</cp:revision>
  <dcterms:created xsi:type="dcterms:W3CDTF">2021-03-13T09:35:00Z</dcterms:created>
  <dcterms:modified xsi:type="dcterms:W3CDTF">2021-03-13T10:56:00Z</dcterms:modified>
</cp:coreProperties>
</file>