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2B516B" w14:textId="25188703" w:rsidR="0024266E" w:rsidRPr="00E02FE3" w:rsidRDefault="0024266E" w:rsidP="00696279">
      <w:pPr>
        <w:spacing w:line="360" w:lineRule="auto"/>
        <w:ind w:firstLine="708"/>
        <w:jc w:val="both"/>
        <w:rPr>
          <w:rFonts w:ascii="Times New Roman" w:hAnsi="Times New Roman" w:cs="Times New Roman"/>
          <w:b/>
          <w:sz w:val="24"/>
          <w:szCs w:val="24"/>
        </w:rPr>
      </w:pPr>
      <w:r w:rsidRPr="00E02FE3">
        <w:rPr>
          <w:rFonts w:ascii="Times New Roman" w:hAnsi="Times New Roman" w:cs="Times New Roman"/>
          <w:b/>
          <w:sz w:val="24"/>
          <w:szCs w:val="24"/>
        </w:rPr>
        <w:t>İklim Değişikliklerine Sebep Olan Doğal, Yapay Etmenler ve Bal Arıları Üzerine Etkileri ve Bu Etki</w:t>
      </w:r>
      <w:r w:rsidR="00962481">
        <w:rPr>
          <w:rFonts w:ascii="Times New Roman" w:hAnsi="Times New Roman" w:cs="Times New Roman"/>
          <w:b/>
          <w:sz w:val="24"/>
          <w:szCs w:val="24"/>
        </w:rPr>
        <w:t>lerin</w:t>
      </w:r>
      <w:r w:rsidRPr="00E02FE3">
        <w:rPr>
          <w:rFonts w:ascii="Times New Roman" w:hAnsi="Times New Roman" w:cs="Times New Roman"/>
          <w:b/>
          <w:sz w:val="24"/>
          <w:szCs w:val="24"/>
        </w:rPr>
        <w:t xml:space="preserve"> Sonuçları</w:t>
      </w:r>
    </w:p>
    <w:p w14:paraId="0A4D35A4" w14:textId="77777777" w:rsidR="0024266E" w:rsidRPr="00E02FE3" w:rsidRDefault="00E02FE3" w:rsidP="0024266E">
      <w:pPr>
        <w:spacing w:line="360" w:lineRule="auto"/>
        <w:jc w:val="both"/>
        <w:rPr>
          <w:rFonts w:ascii="Times New Roman" w:hAnsi="Times New Roman" w:cs="Times New Roman"/>
          <w:b/>
          <w:sz w:val="24"/>
          <w:szCs w:val="24"/>
        </w:rPr>
      </w:pPr>
      <w:bookmarkStart w:id="0" w:name="_GoBack"/>
      <w:bookmarkEnd w:id="0"/>
      <w:r w:rsidRPr="00E02FE3">
        <w:rPr>
          <w:rFonts w:ascii="Times New Roman" w:hAnsi="Times New Roman" w:cs="Times New Roman"/>
          <w:b/>
          <w:sz w:val="24"/>
          <w:szCs w:val="24"/>
        </w:rPr>
        <w:t>Özet</w:t>
      </w:r>
    </w:p>
    <w:p w14:paraId="4F0F7938" w14:textId="74DAE8B5" w:rsidR="0024266E" w:rsidRPr="00E02FE3" w:rsidRDefault="0024266E" w:rsidP="00E02FE3">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Dünyanın iklimi; güneşten gelen enerji miktarından, atmosferdeki sera gazı ve aerosol miktarına, güneş enerjisinin ne kadarının tutulacağı ya da yansıyacağını belirleyen yeryüzü özelliklerine kadar, pek çok faktörden etkilenmektedir. Karbondioksit (CO</w:t>
      </w:r>
      <w:r w:rsidRPr="00E02FE3">
        <w:rPr>
          <w:rFonts w:ascii="Times New Roman" w:hAnsi="Times New Roman" w:cs="Times New Roman"/>
          <w:sz w:val="24"/>
          <w:szCs w:val="24"/>
          <w:vertAlign w:val="subscript"/>
        </w:rPr>
        <w:t>2</w:t>
      </w:r>
      <w:r w:rsidRPr="00E02FE3">
        <w:rPr>
          <w:rFonts w:ascii="Times New Roman" w:hAnsi="Times New Roman" w:cs="Times New Roman"/>
          <w:sz w:val="24"/>
          <w:szCs w:val="24"/>
        </w:rPr>
        <w:t>), Metan (CH</w:t>
      </w:r>
      <w:r w:rsidRPr="00E02FE3">
        <w:rPr>
          <w:rFonts w:ascii="Times New Roman" w:hAnsi="Times New Roman" w:cs="Times New Roman"/>
          <w:sz w:val="24"/>
          <w:szCs w:val="24"/>
          <w:vertAlign w:val="subscript"/>
        </w:rPr>
        <w:t>4</w:t>
      </w:r>
      <w:r w:rsidR="00962481">
        <w:rPr>
          <w:rFonts w:ascii="Times New Roman" w:hAnsi="Times New Roman" w:cs="Times New Roman"/>
          <w:sz w:val="24"/>
          <w:szCs w:val="24"/>
        </w:rPr>
        <w:t>) ve Azot mon</w:t>
      </w:r>
      <w:r w:rsidRPr="00E02FE3">
        <w:rPr>
          <w:rFonts w:ascii="Times New Roman" w:hAnsi="Times New Roman" w:cs="Times New Roman"/>
          <w:sz w:val="24"/>
          <w:szCs w:val="24"/>
        </w:rPr>
        <w:t>oksit (NO) gibi sera gazlarının atmosferdeki yoğunlukları, endüstri devriminin başından bu yana önemli ölçüde artmıştır. Bu durum büyük ölçüde fosil yakıt kullanımı, arazi kullanımındaki değişiklikler ve tarım gibi insan faaliyetleri nedeniyle gerçekleşmektedir. İklim değişimlerinden dolayı dünya yüzeyinde beklenen ısıdaki artış hayvan ve bitkilerin yaşam ortamların da doğrudan ve dolaylı olarak değişiklikler olacağı varsayılmaktadır. Bu durumun böcekler üzerinde de olumsuz etkileri olacağı, özellikle de insanlık için önemli olan bal arılarının da koloni kayıpları, su kaynaklarında ve vejetasyonda azalmalar, bal arısı düşmanları için uygun ortamlar oluşması şeklinde meydana geleceği tahmin edilmektedir.</w:t>
      </w:r>
    </w:p>
    <w:p w14:paraId="1FAA2C5E" w14:textId="66681239" w:rsidR="0024266E" w:rsidRPr="00E02FE3" w:rsidRDefault="0024266E" w:rsidP="00E02FE3">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Bal arıların</w:t>
      </w:r>
      <w:r w:rsidR="00962481">
        <w:rPr>
          <w:rFonts w:ascii="Times New Roman" w:hAnsi="Times New Roman" w:cs="Times New Roman"/>
          <w:sz w:val="24"/>
          <w:szCs w:val="24"/>
        </w:rPr>
        <w:t>ın</w:t>
      </w:r>
      <w:r w:rsidRPr="00E02FE3">
        <w:rPr>
          <w:rFonts w:ascii="Times New Roman" w:hAnsi="Times New Roman" w:cs="Times New Roman"/>
          <w:sz w:val="24"/>
          <w:szCs w:val="24"/>
        </w:rPr>
        <w:t xml:space="preserve"> bal ürünlerinin yanında e</w:t>
      </w:r>
      <w:r w:rsidR="00962481">
        <w:rPr>
          <w:rFonts w:ascii="Times New Roman" w:hAnsi="Times New Roman" w:cs="Times New Roman"/>
          <w:sz w:val="24"/>
          <w:szCs w:val="24"/>
        </w:rPr>
        <w:t>n önemli görevleri, doğal yaşam</w:t>
      </w:r>
      <w:r w:rsidRPr="00E02FE3">
        <w:rPr>
          <w:rFonts w:ascii="Times New Roman" w:hAnsi="Times New Roman" w:cs="Times New Roman"/>
          <w:sz w:val="24"/>
          <w:szCs w:val="24"/>
        </w:rPr>
        <w:t>da tozlaşma olup en etkin polinatörler olmalarıdır. İklim değişiklikleri sonucu koloni gelişimindeki düzensizlikler bal arılarında zayıf kolonilere neden olmakta, hastalıklar yaygınlaşmakta, tarlacılık faaliyetini sürdürmek için kovan dışı görevine çıkmış bal arısı kovanına geri dönememekte ve ölümler meydana gel</w:t>
      </w:r>
      <w:r w:rsidR="00EE293E">
        <w:rPr>
          <w:rFonts w:ascii="Times New Roman" w:hAnsi="Times New Roman" w:cs="Times New Roman"/>
          <w:sz w:val="24"/>
          <w:szCs w:val="24"/>
        </w:rPr>
        <w:t xml:space="preserve">mektedir. </w:t>
      </w:r>
      <w:r w:rsidRPr="00E02FE3">
        <w:rPr>
          <w:rFonts w:ascii="Times New Roman" w:hAnsi="Times New Roman" w:cs="Times New Roman"/>
          <w:sz w:val="24"/>
          <w:szCs w:val="24"/>
        </w:rPr>
        <w:t>Bu çalışmada, konu hakkında literatür taraması yapılarak konunun önemine vurgu yapılmış ve konun daha iyi anlaşılması ve yapılacak araştırmalara katkı sağlanması amaçlanmıştır</w:t>
      </w:r>
    </w:p>
    <w:p w14:paraId="5E74CF83" w14:textId="77777777" w:rsidR="0024266E" w:rsidRPr="00E02FE3" w:rsidRDefault="0024266E" w:rsidP="0024266E">
      <w:pPr>
        <w:spacing w:line="360" w:lineRule="auto"/>
        <w:jc w:val="both"/>
        <w:rPr>
          <w:rFonts w:ascii="Times New Roman" w:hAnsi="Times New Roman" w:cs="Times New Roman"/>
          <w:sz w:val="24"/>
          <w:szCs w:val="24"/>
        </w:rPr>
      </w:pPr>
    </w:p>
    <w:p w14:paraId="4249CBBA" w14:textId="01AABB36" w:rsidR="00EE293E" w:rsidRDefault="0024266E" w:rsidP="0024266E">
      <w:pPr>
        <w:spacing w:line="360" w:lineRule="auto"/>
        <w:jc w:val="both"/>
        <w:rPr>
          <w:rFonts w:ascii="Times New Roman" w:hAnsi="Times New Roman" w:cs="Times New Roman"/>
          <w:sz w:val="24"/>
          <w:szCs w:val="24"/>
        </w:rPr>
      </w:pPr>
      <w:r w:rsidRPr="00E02FE3">
        <w:rPr>
          <w:rFonts w:ascii="Times New Roman" w:hAnsi="Times New Roman" w:cs="Times New Roman"/>
          <w:b/>
          <w:sz w:val="24"/>
          <w:szCs w:val="24"/>
        </w:rPr>
        <w:t xml:space="preserve">Anahtar Kelimeler: </w:t>
      </w:r>
      <w:r w:rsidRPr="00E02FE3">
        <w:rPr>
          <w:rFonts w:ascii="Times New Roman" w:hAnsi="Times New Roman" w:cs="Times New Roman"/>
          <w:sz w:val="24"/>
          <w:szCs w:val="24"/>
        </w:rPr>
        <w:t xml:space="preserve">Küresel </w:t>
      </w:r>
      <w:r w:rsidR="005C2138">
        <w:rPr>
          <w:rFonts w:ascii="Times New Roman" w:hAnsi="Times New Roman" w:cs="Times New Roman"/>
          <w:sz w:val="24"/>
          <w:szCs w:val="24"/>
        </w:rPr>
        <w:t>I</w:t>
      </w:r>
      <w:r w:rsidRPr="00E02FE3">
        <w:rPr>
          <w:rFonts w:ascii="Times New Roman" w:hAnsi="Times New Roman" w:cs="Times New Roman"/>
          <w:sz w:val="24"/>
          <w:szCs w:val="24"/>
        </w:rPr>
        <w:t>sınma, İklim Değişik</w:t>
      </w:r>
      <w:r w:rsidR="00962481">
        <w:rPr>
          <w:rFonts w:ascii="Times New Roman" w:hAnsi="Times New Roman" w:cs="Times New Roman"/>
          <w:sz w:val="24"/>
          <w:szCs w:val="24"/>
        </w:rPr>
        <w:t>liği, Bal Arıları, Sera Gazları</w:t>
      </w:r>
    </w:p>
    <w:p w14:paraId="14FF8E00" w14:textId="77777777" w:rsidR="009831A1" w:rsidRDefault="009831A1" w:rsidP="00C86CA3">
      <w:pPr>
        <w:spacing w:line="360" w:lineRule="auto"/>
        <w:ind w:firstLine="708"/>
        <w:jc w:val="both"/>
        <w:rPr>
          <w:rFonts w:ascii="Times New Roman" w:hAnsi="Times New Roman" w:cs="Times New Roman"/>
          <w:b/>
          <w:sz w:val="24"/>
          <w:szCs w:val="24"/>
        </w:rPr>
      </w:pPr>
      <w:r w:rsidRPr="009831A1">
        <w:rPr>
          <w:rFonts w:ascii="Times New Roman" w:hAnsi="Times New Roman" w:cs="Times New Roman"/>
          <w:b/>
          <w:sz w:val="24"/>
          <w:szCs w:val="24"/>
        </w:rPr>
        <w:t xml:space="preserve">Natural and Artificial Factors Causing Climate Changes and Their Effects on Honey Bees and the results of these effects </w:t>
      </w:r>
    </w:p>
    <w:p w14:paraId="7F13727D" w14:textId="2AF743C8" w:rsidR="0024266E" w:rsidRPr="00EE293E" w:rsidRDefault="0024266E" w:rsidP="0024266E">
      <w:pPr>
        <w:spacing w:line="360" w:lineRule="auto"/>
        <w:jc w:val="both"/>
        <w:rPr>
          <w:rFonts w:ascii="Times New Roman" w:hAnsi="Times New Roman" w:cs="Times New Roman"/>
          <w:sz w:val="24"/>
          <w:szCs w:val="24"/>
        </w:rPr>
      </w:pPr>
      <w:r w:rsidRPr="00E02FE3">
        <w:rPr>
          <w:rFonts w:ascii="Times New Roman" w:hAnsi="Times New Roman" w:cs="Times New Roman"/>
          <w:b/>
          <w:sz w:val="24"/>
          <w:szCs w:val="24"/>
        </w:rPr>
        <w:t xml:space="preserve">Abstract </w:t>
      </w:r>
    </w:p>
    <w:p w14:paraId="281C1308" w14:textId="77777777" w:rsidR="0024266E" w:rsidRPr="00E02FE3" w:rsidRDefault="0024266E" w:rsidP="00E02FE3">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Earth's climate; from the amount of energy coming from the sun, to the amount of greenhouse gases and aerosols in the atmosphere, and the features of the earth that determine how much solar energy will be retained or reflected. Concentrations of greenhouse gases such as carbon dioxide (CO</w:t>
      </w:r>
      <w:r w:rsidRPr="00E02FE3">
        <w:rPr>
          <w:rFonts w:ascii="Times New Roman" w:hAnsi="Times New Roman" w:cs="Times New Roman"/>
          <w:sz w:val="24"/>
          <w:szCs w:val="24"/>
          <w:vertAlign w:val="subscript"/>
        </w:rPr>
        <w:t>2</w:t>
      </w:r>
      <w:r w:rsidRPr="00E02FE3">
        <w:rPr>
          <w:rFonts w:ascii="Times New Roman" w:hAnsi="Times New Roman" w:cs="Times New Roman"/>
          <w:sz w:val="24"/>
          <w:szCs w:val="24"/>
        </w:rPr>
        <w:t>), methane (CH</w:t>
      </w:r>
      <w:r w:rsidRPr="00E02FE3">
        <w:rPr>
          <w:rFonts w:ascii="Times New Roman" w:hAnsi="Times New Roman" w:cs="Times New Roman"/>
          <w:sz w:val="24"/>
          <w:szCs w:val="24"/>
          <w:vertAlign w:val="subscript"/>
        </w:rPr>
        <w:t>4</w:t>
      </w:r>
      <w:r w:rsidRPr="00E02FE3">
        <w:rPr>
          <w:rFonts w:ascii="Times New Roman" w:hAnsi="Times New Roman" w:cs="Times New Roman"/>
          <w:sz w:val="24"/>
          <w:szCs w:val="24"/>
        </w:rPr>
        <w:t xml:space="preserve">) and nitrogen monoxide (NO) in the atmosphere have increased significantly since the beginning of the industrial revolution. This is largely due to </w:t>
      </w:r>
      <w:r w:rsidRPr="00E02FE3">
        <w:rPr>
          <w:rFonts w:ascii="Times New Roman" w:hAnsi="Times New Roman" w:cs="Times New Roman"/>
          <w:sz w:val="24"/>
          <w:szCs w:val="24"/>
        </w:rPr>
        <w:lastRenderedPageBreak/>
        <w:t>human activities such as fossil fuel use, land use changes and agriculture. It is assumed that there will be direct and indirect changes in the habitats of animals and plants due to the increase in the expected temperature on the earth's surface due to climate changes. This assumption is predicted to have negative effects on insects as well, and that honey bees, which are especially important for humanity, will occur in the form of colony losses, decreases in water resources and vegetation, and the creation of suitable environments for honey bee enemies.</w:t>
      </w:r>
    </w:p>
    <w:p w14:paraId="5812E9DB" w14:textId="77777777" w:rsidR="0024266E" w:rsidRPr="00E02FE3" w:rsidRDefault="0024266E" w:rsidP="00E02FE3">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The most important task of honey bees in addition to honey products is pollination in natural life and being the most effective pollinators. Irregularities in colony development as a result of climatic changes cause weak colonies in honey bees, diseases become widespread, honeybees that have taken out their duties outside the hive cannot return to the hive and deaths do not occur. In this study, the importance of the subject was emphasized by making a literature review on the subject, and it was aimed to understand the subject better and contribute to the researches to be made.</w:t>
      </w:r>
    </w:p>
    <w:p w14:paraId="68A24921" w14:textId="77777777" w:rsidR="0024266E" w:rsidRPr="00E02FE3" w:rsidRDefault="0024266E" w:rsidP="0024266E">
      <w:pPr>
        <w:spacing w:line="360" w:lineRule="auto"/>
        <w:jc w:val="both"/>
        <w:rPr>
          <w:rFonts w:ascii="Times New Roman" w:hAnsi="Times New Roman" w:cs="Times New Roman"/>
          <w:sz w:val="24"/>
          <w:szCs w:val="24"/>
        </w:rPr>
      </w:pPr>
    </w:p>
    <w:p w14:paraId="34DC5746" w14:textId="77777777" w:rsidR="0024266E" w:rsidRPr="00E02FE3" w:rsidRDefault="0024266E" w:rsidP="0024266E">
      <w:pPr>
        <w:spacing w:line="360" w:lineRule="auto"/>
        <w:jc w:val="both"/>
        <w:rPr>
          <w:rFonts w:ascii="Times New Roman" w:hAnsi="Times New Roman" w:cs="Times New Roman"/>
          <w:sz w:val="24"/>
          <w:szCs w:val="24"/>
        </w:rPr>
      </w:pPr>
      <w:r w:rsidRPr="00E02FE3">
        <w:rPr>
          <w:rFonts w:ascii="Times New Roman" w:hAnsi="Times New Roman" w:cs="Times New Roman"/>
          <w:b/>
          <w:sz w:val="24"/>
          <w:szCs w:val="24"/>
        </w:rPr>
        <w:t>Keywords:</w:t>
      </w:r>
      <w:r w:rsidRPr="00E02FE3">
        <w:rPr>
          <w:rFonts w:ascii="Times New Roman" w:hAnsi="Times New Roman" w:cs="Times New Roman"/>
          <w:sz w:val="24"/>
          <w:szCs w:val="24"/>
        </w:rPr>
        <w:t xml:space="preserve"> Global Warming, Climate Change, Honey Bee, Greenhouse Gases</w:t>
      </w:r>
    </w:p>
    <w:p w14:paraId="040CDB92" w14:textId="77777777" w:rsidR="00647EBC" w:rsidRPr="00E02FE3" w:rsidRDefault="00647EBC" w:rsidP="00EE5E45">
      <w:pPr>
        <w:spacing w:line="360" w:lineRule="auto"/>
        <w:jc w:val="both"/>
        <w:rPr>
          <w:rFonts w:ascii="Times New Roman" w:hAnsi="Times New Roman" w:cs="Times New Roman"/>
          <w:sz w:val="24"/>
          <w:szCs w:val="24"/>
        </w:rPr>
      </w:pPr>
    </w:p>
    <w:p w14:paraId="7C5019EC" w14:textId="77777777" w:rsidR="00647EBC" w:rsidRPr="00E02FE3" w:rsidRDefault="00647EBC" w:rsidP="00EE5E45">
      <w:pPr>
        <w:spacing w:line="360" w:lineRule="auto"/>
        <w:jc w:val="both"/>
        <w:rPr>
          <w:rFonts w:ascii="Times New Roman" w:hAnsi="Times New Roman" w:cs="Times New Roman"/>
          <w:sz w:val="24"/>
          <w:szCs w:val="24"/>
        </w:rPr>
      </w:pPr>
    </w:p>
    <w:p w14:paraId="27FF612E" w14:textId="77777777" w:rsidR="00647EBC" w:rsidRPr="00E02FE3" w:rsidRDefault="00647EBC" w:rsidP="00EE5E45">
      <w:pPr>
        <w:spacing w:line="360" w:lineRule="auto"/>
        <w:jc w:val="both"/>
        <w:rPr>
          <w:rFonts w:ascii="Times New Roman" w:hAnsi="Times New Roman" w:cs="Times New Roman"/>
          <w:sz w:val="24"/>
          <w:szCs w:val="24"/>
        </w:rPr>
      </w:pPr>
    </w:p>
    <w:p w14:paraId="0B3FF1AA" w14:textId="77777777" w:rsidR="00EE293E" w:rsidRDefault="00EE293E" w:rsidP="00EE5E45">
      <w:pPr>
        <w:spacing w:line="360" w:lineRule="auto"/>
        <w:jc w:val="both"/>
        <w:rPr>
          <w:rFonts w:ascii="Times New Roman" w:hAnsi="Times New Roman" w:cs="Times New Roman"/>
          <w:b/>
          <w:sz w:val="24"/>
          <w:szCs w:val="24"/>
        </w:rPr>
      </w:pPr>
    </w:p>
    <w:p w14:paraId="2F26B2F8" w14:textId="77777777" w:rsidR="00EE293E" w:rsidRDefault="00EE293E" w:rsidP="00EE5E45">
      <w:pPr>
        <w:spacing w:line="360" w:lineRule="auto"/>
        <w:jc w:val="both"/>
        <w:rPr>
          <w:rFonts w:ascii="Times New Roman" w:hAnsi="Times New Roman" w:cs="Times New Roman"/>
          <w:b/>
          <w:sz w:val="24"/>
          <w:szCs w:val="24"/>
        </w:rPr>
      </w:pPr>
    </w:p>
    <w:p w14:paraId="7AAC8E03" w14:textId="77777777" w:rsidR="00EE293E" w:rsidRDefault="00EE293E" w:rsidP="00EE5E45">
      <w:pPr>
        <w:spacing w:line="360" w:lineRule="auto"/>
        <w:jc w:val="both"/>
        <w:rPr>
          <w:rFonts w:ascii="Times New Roman" w:hAnsi="Times New Roman" w:cs="Times New Roman"/>
          <w:b/>
          <w:sz w:val="24"/>
          <w:szCs w:val="24"/>
        </w:rPr>
      </w:pPr>
    </w:p>
    <w:p w14:paraId="48D0F297" w14:textId="77777777" w:rsidR="00647EBC" w:rsidRPr="00E02FE3" w:rsidRDefault="00997B3E" w:rsidP="00EE5E45">
      <w:pPr>
        <w:spacing w:line="360" w:lineRule="auto"/>
        <w:jc w:val="both"/>
        <w:rPr>
          <w:rFonts w:ascii="Times New Roman" w:hAnsi="Times New Roman" w:cs="Times New Roman"/>
          <w:b/>
          <w:sz w:val="24"/>
          <w:szCs w:val="24"/>
        </w:rPr>
      </w:pPr>
      <w:r w:rsidRPr="00E02FE3">
        <w:rPr>
          <w:rFonts w:ascii="Times New Roman" w:hAnsi="Times New Roman" w:cs="Times New Roman"/>
          <w:b/>
          <w:sz w:val="24"/>
          <w:szCs w:val="24"/>
        </w:rPr>
        <w:t>Giriş</w:t>
      </w:r>
    </w:p>
    <w:p w14:paraId="12F75B1B" w14:textId="77777777" w:rsidR="00EE293E" w:rsidRPr="00EE293E" w:rsidRDefault="00EE293E" w:rsidP="00EE293E">
      <w:pPr>
        <w:spacing w:line="360" w:lineRule="auto"/>
        <w:ind w:firstLine="708"/>
        <w:jc w:val="both"/>
        <w:rPr>
          <w:rFonts w:ascii="Times New Roman" w:eastAsia="Times New Roman" w:hAnsi="Times New Roman" w:cs="Times New Roman"/>
          <w:sz w:val="24"/>
          <w:szCs w:val="24"/>
          <w:lang w:eastAsia="ar-SA"/>
        </w:rPr>
      </w:pPr>
      <w:r w:rsidRPr="00EE293E">
        <w:rPr>
          <w:rFonts w:ascii="Times New Roman" w:eastAsia="Times New Roman" w:hAnsi="Times New Roman" w:cs="Times New Roman"/>
          <w:sz w:val="24"/>
          <w:szCs w:val="24"/>
          <w:lang w:eastAsia="ar-SA"/>
        </w:rPr>
        <w:t xml:space="preserve">İnsanların yeryüzüne ayak bastıkları zamana kadar ki süreçte, gezegenimizin iklim özellikleri bir kaç defa değişmiştir. Bazı dönemlerde, dünyamızın unsurları arasındaki doğal dengenin değişik nedenlerden bozulmasına bağlı olarak, iklimde de büyük değişmeler olmuştur (Cilt, Bilgiler, &amp; Dal, 2002) . Bu değişmeler doğanın kendi düzenini oluşturması ve devam etmesidir. İklim değişikliği en iyi görünmesi sıcaklık, yağış, nem, deniz seviyesi vb. parametrelerindeki değişkenlerin meydana gelmesidir. Özellikle yeryüzünde insani faaliyetler arttığından beri bu parametrelerdeki hızlı değişimler iklim değişikliğinin kanıtları daha çok ortaya çıkmaya başlamıştır. Bu kanıtlar sanayi devriminden sonra insanoğlunun doğanın nimetlerini bilinçsizce tüketmesi sonucunda küresel iklim değişikliği denilen ve yadsınamayacak gerçeklik karşımıza önemli bir sorun olarak çıkmıştır ve olumsuz etkileri gün geçtikçe daha fazla hissedilmeye başlanmıştır. </w:t>
      </w:r>
    </w:p>
    <w:p w14:paraId="366EE2E4" w14:textId="3B5D49B5" w:rsidR="00EE293E" w:rsidRPr="00EE293E" w:rsidRDefault="00EE293E" w:rsidP="00EE293E">
      <w:pPr>
        <w:spacing w:line="360" w:lineRule="auto"/>
        <w:ind w:firstLine="708"/>
        <w:jc w:val="both"/>
        <w:rPr>
          <w:rFonts w:ascii="Times New Roman" w:eastAsia="Times New Roman" w:hAnsi="Times New Roman" w:cs="Times New Roman"/>
          <w:sz w:val="24"/>
          <w:szCs w:val="24"/>
          <w:lang w:eastAsia="ar-SA"/>
        </w:rPr>
      </w:pPr>
      <w:r w:rsidRPr="00EE293E">
        <w:rPr>
          <w:rFonts w:ascii="Times New Roman" w:eastAsia="Times New Roman" w:hAnsi="Times New Roman" w:cs="Times New Roman"/>
          <w:sz w:val="24"/>
          <w:szCs w:val="24"/>
          <w:lang w:eastAsia="ar-SA"/>
        </w:rPr>
        <w:t>Dünya nüfusunun artması ve kullanılan teknolojik gelişmelerle birlikte dünyanın sınırlı ve alternatifi olmayan kaynakları bilinçsizce kullanılmaktadır. Bunların bir sonucu olarak çevreye atılan atıkların artması ve kullanılan çeşitli kimyasalların neden olduğu pek çok çevre sorununun yanında sürdürülebilir yaşamımızı etkileyen küresel iklim değişikliği sorunu ortaya çıkmasını hızlandırmıştır. Bunların sonucunda dünyanın iklimi; güneşten gelen enerji miktarından, atmosferdeki sera gazı ve aerosol miktarına, güneş enerjisinin ne kadarının tutulacağı ya da yansıyacağını belirleyen yeryüzü özelliklerine kadar, pek çok faktörden etkilenmektedir. Karbondioksit (CO</w:t>
      </w:r>
      <w:r w:rsidRPr="00962481">
        <w:rPr>
          <w:rFonts w:ascii="Times New Roman" w:eastAsia="Times New Roman" w:hAnsi="Times New Roman" w:cs="Times New Roman"/>
          <w:sz w:val="24"/>
          <w:szCs w:val="24"/>
          <w:vertAlign w:val="subscript"/>
          <w:lang w:eastAsia="ar-SA"/>
        </w:rPr>
        <w:t>2</w:t>
      </w:r>
      <w:r w:rsidRPr="00EE293E">
        <w:rPr>
          <w:rFonts w:ascii="Times New Roman" w:eastAsia="Times New Roman" w:hAnsi="Times New Roman" w:cs="Times New Roman"/>
          <w:sz w:val="24"/>
          <w:szCs w:val="24"/>
          <w:lang w:eastAsia="ar-SA"/>
        </w:rPr>
        <w:t>), Metan (CH</w:t>
      </w:r>
      <w:r w:rsidRPr="00962481">
        <w:rPr>
          <w:rFonts w:ascii="Times New Roman" w:eastAsia="Times New Roman" w:hAnsi="Times New Roman" w:cs="Times New Roman"/>
          <w:sz w:val="24"/>
          <w:szCs w:val="24"/>
          <w:vertAlign w:val="subscript"/>
          <w:lang w:eastAsia="ar-SA"/>
        </w:rPr>
        <w:t>4</w:t>
      </w:r>
      <w:r w:rsidR="00962481">
        <w:rPr>
          <w:rFonts w:ascii="Times New Roman" w:eastAsia="Times New Roman" w:hAnsi="Times New Roman" w:cs="Times New Roman"/>
          <w:sz w:val="24"/>
          <w:szCs w:val="24"/>
          <w:lang w:eastAsia="ar-SA"/>
        </w:rPr>
        <w:t>) ve Azot mono</w:t>
      </w:r>
      <w:r w:rsidRPr="00EE293E">
        <w:rPr>
          <w:rFonts w:ascii="Times New Roman" w:eastAsia="Times New Roman" w:hAnsi="Times New Roman" w:cs="Times New Roman"/>
          <w:sz w:val="24"/>
          <w:szCs w:val="24"/>
          <w:lang w:eastAsia="ar-SA"/>
        </w:rPr>
        <w:t>ksit (NO) gibi sera gazlarının atmosferdeki yoğunlukları, endüstri devriminin başından bu yana önemli ölçüde artmıştır. Bu durum büyük ölçüde fosil yakıt kullanımı, arazi kullanımındaki değişiklikler ve tarım gibi insan faaliyetleri nedeniyle gerçekleşmektedir. Tüm ülkelerde artan sıcaklıklar ve ekstrem hava olayları sürdürülebilir yaşamı zorlaştırmakta ve bunun karşısında insanları çaresizliğe sürüklemektedir. İklim değişikliğinin zarar verici yönüne baktığımızda görünen en önemli özelliği yavaş yavaş ilerlemesi ve etkileri itibariyle oldukça yıkıcı doğa</w:t>
      </w:r>
      <w:r w:rsidR="00962481">
        <w:rPr>
          <w:rFonts w:ascii="Times New Roman" w:eastAsia="Times New Roman" w:hAnsi="Times New Roman" w:cs="Times New Roman"/>
          <w:sz w:val="24"/>
          <w:szCs w:val="24"/>
          <w:lang w:eastAsia="ar-SA"/>
        </w:rPr>
        <w:t>l</w:t>
      </w:r>
      <w:r w:rsidRPr="00EE293E">
        <w:rPr>
          <w:rFonts w:ascii="Times New Roman" w:eastAsia="Times New Roman" w:hAnsi="Times New Roman" w:cs="Times New Roman"/>
          <w:sz w:val="24"/>
          <w:szCs w:val="24"/>
          <w:lang w:eastAsia="ar-SA"/>
        </w:rPr>
        <w:t xml:space="preserve"> afetlerin meydana gelmesidir (Akbulut &amp; Kaya, 2020) (KILIÇ, 2009).</w:t>
      </w:r>
    </w:p>
    <w:p w14:paraId="570314A0" w14:textId="04E18052" w:rsidR="00EE293E" w:rsidRPr="00EE293E" w:rsidRDefault="00EE293E" w:rsidP="00EE293E">
      <w:pPr>
        <w:spacing w:line="360" w:lineRule="auto"/>
        <w:ind w:firstLine="708"/>
        <w:jc w:val="both"/>
        <w:rPr>
          <w:rFonts w:ascii="Times New Roman" w:eastAsia="Times New Roman" w:hAnsi="Times New Roman" w:cs="Times New Roman"/>
          <w:sz w:val="24"/>
          <w:szCs w:val="24"/>
          <w:lang w:eastAsia="ar-SA"/>
        </w:rPr>
      </w:pPr>
      <w:r w:rsidRPr="00EE293E">
        <w:rPr>
          <w:rFonts w:ascii="Times New Roman" w:eastAsia="Times New Roman" w:hAnsi="Times New Roman" w:cs="Times New Roman"/>
          <w:sz w:val="24"/>
          <w:szCs w:val="24"/>
          <w:lang w:eastAsia="ar-SA"/>
        </w:rPr>
        <w:t>Küresel İklim değişimi konusunda araştırmalar yapan bilim insanları meydana gelecek değişimler hakkında tahminlerde bulunmuşlardır. İklim değişimi ile küresel çevrede oluşabilecek bazı sonuçlar; turizm, tatlı su hazneleri, balıkçılık ve biyolojik çeşitlilik gibi unsurların bitki örtüsünün düşey dağılışının daha yükseklere kayacağı ve canlıları da etkileyeceği yönünde olmuştur. Bu duruma bağlı olarak dağların doruklarıyla sınırlanan bazı türlerin, habitatın ortadan kalkması veya azalan göç potansiyeli yüzünden yok olabileceği öngörülerinde bulun</w:t>
      </w:r>
      <w:r w:rsidR="00962481">
        <w:rPr>
          <w:rFonts w:ascii="Times New Roman" w:eastAsia="Times New Roman" w:hAnsi="Times New Roman" w:cs="Times New Roman"/>
          <w:sz w:val="24"/>
          <w:szCs w:val="24"/>
          <w:lang w:eastAsia="ar-SA"/>
        </w:rPr>
        <w:t>ul</w:t>
      </w:r>
      <w:r w:rsidRPr="00EE293E">
        <w:rPr>
          <w:rFonts w:ascii="Times New Roman" w:eastAsia="Times New Roman" w:hAnsi="Times New Roman" w:cs="Times New Roman"/>
          <w:sz w:val="24"/>
          <w:szCs w:val="24"/>
          <w:lang w:eastAsia="ar-SA"/>
        </w:rPr>
        <w:t xml:space="preserve">muştur (Ceylan, Taştekin, Şahin, &amp; Şensoy, 2005). </w:t>
      </w:r>
    </w:p>
    <w:p w14:paraId="2C3B2920" w14:textId="77777777" w:rsidR="00EE293E" w:rsidRPr="00EE293E" w:rsidRDefault="00EE293E" w:rsidP="00EE293E">
      <w:pPr>
        <w:spacing w:line="360" w:lineRule="auto"/>
        <w:ind w:firstLine="708"/>
        <w:jc w:val="both"/>
        <w:rPr>
          <w:rFonts w:ascii="Times New Roman" w:eastAsia="Times New Roman" w:hAnsi="Times New Roman" w:cs="Times New Roman"/>
          <w:sz w:val="24"/>
          <w:szCs w:val="24"/>
          <w:lang w:eastAsia="ar-SA"/>
        </w:rPr>
      </w:pPr>
      <w:r w:rsidRPr="00EE293E">
        <w:rPr>
          <w:rFonts w:ascii="Times New Roman" w:eastAsia="Times New Roman" w:hAnsi="Times New Roman" w:cs="Times New Roman"/>
          <w:sz w:val="24"/>
          <w:szCs w:val="24"/>
          <w:lang w:eastAsia="ar-SA"/>
        </w:rPr>
        <w:t xml:space="preserve"> Küresel iklim değişikliğinin etkisiyle sıcaklıkların artması sadece bitki ve insanı değil aynı zamanda yaban hayatını da olumsuz etkilemektedir. Özellikle hayatsal aktiviteleri (kuşların göçleri, üreme mevsimleri, günlük beslenme ) başlatmada zamansal uyarılara ihtiyaç duyan birçok canlı için iklim değişikliğinden dolayı meydana gelen mevsim değişiklikleri önemli problemler yapabileceği ve aktiviteleri karmaşık hale gelebileceği öngörüleri yapılmaktadır (Sever, 2019). </w:t>
      </w:r>
    </w:p>
    <w:p w14:paraId="74A572C9" w14:textId="738CFDD0" w:rsidR="00EE293E" w:rsidRPr="00EE293E" w:rsidRDefault="00EE293E" w:rsidP="00EE293E">
      <w:pPr>
        <w:spacing w:line="360" w:lineRule="auto"/>
        <w:ind w:firstLine="708"/>
        <w:jc w:val="both"/>
        <w:rPr>
          <w:rFonts w:ascii="Times New Roman" w:eastAsia="Times New Roman" w:hAnsi="Times New Roman" w:cs="Times New Roman"/>
          <w:sz w:val="24"/>
          <w:szCs w:val="24"/>
          <w:lang w:eastAsia="ar-SA"/>
        </w:rPr>
      </w:pPr>
      <w:r w:rsidRPr="00EE293E">
        <w:rPr>
          <w:rFonts w:ascii="Times New Roman" w:eastAsia="Times New Roman" w:hAnsi="Times New Roman" w:cs="Times New Roman"/>
          <w:sz w:val="24"/>
          <w:szCs w:val="24"/>
          <w:lang w:eastAsia="ar-SA"/>
        </w:rPr>
        <w:t>Canlıların genel olarak en önemli özellikleri meydana gelen değişimlere ayak uydurabilmeleridir. Ani iklim değişimleri meydana gelmesi canlı formlarını olumsuz yönde etkilemektedir. Özellikle hassas türleri yok olmayla karşı karşıya kalabilirler. Doğanın şartları değişim</w:t>
      </w:r>
      <w:r w:rsidR="00172383">
        <w:rPr>
          <w:rFonts w:ascii="Times New Roman" w:eastAsia="Times New Roman" w:hAnsi="Times New Roman" w:cs="Times New Roman"/>
          <w:sz w:val="24"/>
          <w:szCs w:val="24"/>
          <w:lang w:eastAsia="ar-SA"/>
        </w:rPr>
        <w:t>iyle var olan canlı türleri bu</w:t>
      </w:r>
      <w:r w:rsidRPr="00EE293E">
        <w:rPr>
          <w:rFonts w:ascii="Times New Roman" w:eastAsia="Times New Roman" w:hAnsi="Times New Roman" w:cs="Times New Roman"/>
          <w:sz w:val="24"/>
          <w:szCs w:val="24"/>
          <w:lang w:eastAsia="ar-SA"/>
        </w:rPr>
        <w:t xml:space="preserve"> değişime adapte olmak zorunda kal</w:t>
      </w:r>
      <w:r w:rsidR="00172383">
        <w:rPr>
          <w:rFonts w:ascii="Times New Roman" w:eastAsia="Times New Roman" w:hAnsi="Times New Roman" w:cs="Times New Roman"/>
          <w:sz w:val="24"/>
          <w:szCs w:val="24"/>
          <w:lang w:eastAsia="ar-SA"/>
        </w:rPr>
        <w:t>acaklardır a</w:t>
      </w:r>
      <w:r w:rsidRPr="00EE293E">
        <w:rPr>
          <w:rFonts w:ascii="Times New Roman" w:eastAsia="Times New Roman" w:hAnsi="Times New Roman" w:cs="Times New Roman"/>
          <w:sz w:val="24"/>
          <w:szCs w:val="24"/>
          <w:lang w:eastAsia="ar-SA"/>
        </w:rPr>
        <w:t xml:space="preserve">ksi </w:t>
      </w:r>
      <w:r w:rsidR="00172383">
        <w:rPr>
          <w:rFonts w:ascii="Times New Roman" w:eastAsia="Times New Roman" w:hAnsi="Times New Roman" w:cs="Times New Roman"/>
          <w:sz w:val="24"/>
          <w:szCs w:val="24"/>
          <w:lang w:eastAsia="ar-SA"/>
        </w:rPr>
        <w:t xml:space="preserve">durumda </w:t>
      </w:r>
      <w:r w:rsidRPr="00EE293E">
        <w:rPr>
          <w:rFonts w:ascii="Times New Roman" w:eastAsia="Times New Roman" w:hAnsi="Times New Roman" w:cs="Times New Roman"/>
          <w:sz w:val="24"/>
          <w:szCs w:val="24"/>
          <w:lang w:eastAsia="ar-SA"/>
        </w:rPr>
        <w:t>türlerin nesli yok olmaktadır (Demir, 2009).</w:t>
      </w:r>
    </w:p>
    <w:p w14:paraId="0A3171C6" w14:textId="77777777" w:rsidR="00EE293E" w:rsidRPr="00EE293E" w:rsidRDefault="00EE293E" w:rsidP="00EE293E">
      <w:pPr>
        <w:spacing w:line="360" w:lineRule="auto"/>
        <w:ind w:firstLine="708"/>
        <w:jc w:val="both"/>
        <w:rPr>
          <w:rFonts w:ascii="Times New Roman" w:eastAsia="Times New Roman" w:hAnsi="Times New Roman" w:cs="Times New Roman"/>
          <w:sz w:val="24"/>
          <w:szCs w:val="24"/>
          <w:lang w:eastAsia="ar-SA"/>
        </w:rPr>
      </w:pPr>
      <w:r w:rsidRPr="00EE293E">
        <w:rPr>
          <w:rFonts w:ascii="Times New Roman" w:eastAsia="Times New Roman" w:hAnsi="Times New Roman" w:cs="Times New Roman"/>
          <w:sz w:val="24"/>
          <w:szCs w:val="24"/>
          <w:lang w:eastAsia="ar-SA"/>
        </w:rPr>
        <w:t xml:space="preserve">Aynı durum farklı yönden arıcılık ile de ilişkilidir. Ekolojik dengelerin bozulmasıyla doğal hayatta meydana gelecek her olumsuzluk bal arılarının beslenmesini ve bal yapmasını etkilemektedir. Bu nedenle, özelliklede ülkemizin zengin florasının iklim değişikliğinden meydana gelebilecek tahribi arıcılığın yapıldığı alanları etkileyeceği gibi bal kalitesine de doğrudan etki edecektir. Bu bağlamda arıcılıkta verim başta iklim ve bitki örtüsü dağılımı gibi doğal koşulların elverişli olması ile doğrudan ilişkilidir. Bunun yanında ayrıca modern çağın sunduğu üretim yöntemleri ve teknolojinin kullanılması da arıcılığı etkilemektedir. Dolayısıyla bal arılarını ve bal üretiminin özellikle de son yıllarda gittikçe kendisini hissettiren küresel ısınma ve iklim değişikliğinden etkilenmemesini beklemek mümkün değildir (Parlakay et al., 2008) . </w:t>
      </w:r>
    </w:p>
    <w:p w14:paraId="25E66A02" w14:textId="21401150" w:rsidR="00EE293E" w:rsidRDefault="00EE293E" w:rsidP="00EE293E">
      <w:pPr>
        <w:spacing w:line="360" w:lineRule="auto"/>
        <w:ind w:firstLine="708"/>
        <w:jc w:val="both"/>
        <w:rPr>
          <w:rFonts w:ascii="Times New Roman" w:eastAsia="Times New Roman" w:hAnsi="Times New Roman" w:cs="Times New Roman"/>
          <w:sz w:val="24"/>
          <w:szCs w:val="24"/>
          <w:lang w:eastAsia="ar-SA"/>
        </w:rPr>
      </w:pPr>
      <w:r w:rsidRPr="00EE293E">
        <w:rPr>
          <w:rFonts w:ascii="Times New Roman" w:eastAsia="Times New Roman" w:hAnsi="Times New Roman" w:cs="Times New Roman"/>
          <w:sz w:val="24"/>
          <w:szCs w:val="24"/>
          <w:lang w:eastAsia="ar-SA"/>
        </w:rPr>
        <w:t>İklim değişikliğinin bal arılarına olan etkilerini ve bu etkilerin olası sonuçları arıların yaşam tarzı ve davranışlarının etkilenmesine, zayıf kolonilerin oluşmasına, tarlacı arıların kovanına geri dönememesine ve ölü</w:t>
      </w:r>
      <w:r w:rsidR="00273B95">
        <w:rPr>
          <w:rFonts w:ascii="Times New Roman" w:eastAsia="Times New Roman" w:hAnsi="Times New Roman" w:cs="Times New Roman"/>
          <w:sz w:val="24"/>
          <w:szCs w:val="24"/>
          <w:lang w:eastAsia="ar-SA"/>
        </w:rPr>
        <w:t xml:space="preserve">mlerine neden olabilir. Ayrıca </w:t>
      </w:r>
      <w:r w:rsidRPr="00EE293E">
        <w:rPr>
          <w:rFonts w:ascii="Times New Roman" w:eastAsia="Times New Roman" w:hAnsi="Times New Roman" w:cs="Times New Roman"/>
          <w:sz w:val="24"/>
          <w:szCs w:val="24"/>
          <w:lang w:eastAsia="ar-SA"/>
        </w:rPr>
        <w:t xml:space="preserve">belli bölgelerde yetişen bal arısı ekotiplerinin iklimsel değişimle, genotip ve çevrenin dengesizleşmesi sonucu o bölgede yetiştirilememesine, arıların doğal ortamlardan aldıkları besin kalitesinin düşmesine, birçok bitki türü yok olabilmesine ya da bitkinin çiçeklenme dönemi değişmesine, arıların büyük hastalık riski altında kalabileceğine, yeni istilacı türlerin ortaya çıkmasını kolaylaştırabilir ve bal arıları ve bitkilerin uyumsuzluklarına neden olabilir. Bu nedenle bal arıları ve arıcılık sektörünün </w:t>
      </w:r>
      <w:r w:rsidR="00E276E7">
        <w:rPr>
          <w:rFonts w:ascii="Times New Roman" w:eastAsia="Times New Roman" w:hAnsi="Times New Roman" w:cs="Times New Roman"/>
          <w:sz w:val="24"/>
          <w:szCs w:val="24"/>
          <w:lang w:eastAsia="ar-SA"/>
        </w:rPr>
        <w:t>k</w:t>
      </w:r>
      <w:r w:rsidRPr="00EE293E">
        <w:rPr>
          <w:rFonts w:ascii="Times New Roman" w:eastAsia="Times New Roman" w:hAnsi="Times New Roman" w:cs="Times New Roman"/>
          <w:sz w:val="24"/>
          <w:szCs w:val="24"/>
          <w:lang w:eastAsia="ar-SA"/>
        </w:rPr>
        <w:t>üresel ısınma sonucu meydana gelen iklim değişmelerinin nasıl etkilendiği</w:t>
      </w:r>
      <w:r w:rsidR="00987F17">
        <w:rPr>
          <w:rFonts w:ascii="Times New Roman" w:eastAsia="Times New Roman" w:hAnsi="Times New Roman" w:cs="Times New Roman"/>
          <w:sz w:val="24"/>
          <w:szCs w:val="24"/>
          <w:lang w:eastAsia="ar-SA"/>
        </w:rPr>
        <w:t xml:space="preserve"> </w:t>
      </w:r>
      <w:r w:rsidRPr="00EE293E">
        <w:rPr>
          <w:rFonts w:ascii="Times New Roman" w:eastAsia="Times New Roman" w:hAnsi="Times New Roman" w:cs="Times New Roman"/>
          <w:sz w:val="24"/>
          <w:szCs w:val="24"/>
          <w:lang w:eastAsia="ar-SA"/>
        </w:rPr>
        <w:t>literatürler ışığında aşağıda açıklanmaya çalışılmıştır.</w:t>
      </w:r>
    </w:p>
    <w:p w14:paraId="137DA798" w14:textId="77777777" w:rsidR="00F34F79" w:rsidRPr="00E02FE3" w:rsidRDefault="00F34F79" w:rsidP="00EE293E">
      <w:pPr>
        <w:spacing w:line="360" w:lineRule="auto"/>
        <w:ind w:firstLine="708"/>
        <w:jc w:val="both"/>
        <w:rPr>
          <w:rFonts w:ascii="Times New Roman" w:hAnsi="Times New Roman" w:cs="Times New Roman"/>
          <w:b/>
          <w:sz w:val="24"/>
          <w:szCs w:val="24"/>
        </w:rPr>
      </w:pPr>
      <w:r w:rsidRPr="00E02FE3">
        <w:rPr>
          <w:rFonts w:ascii="Times New Roman" w:hAnsi="Times New Roman" w:cs="Times New Roman"/>
          <w:b/>
          <w:sz w:val="24"/>
          <w:szCs w:val="24"/>
        </w:rPr>
        <w:t>İklimsel Değişikliğin Arılarda Oluşturduğu Etkiler ve Olası Sonuçları</w:t>
      </w:r>
    </w:p>
    <w:p w14:paraId="56933607" w14:textId="31E4EB40" w:rsidR="00F34F79" w:rsidRPr="00E02FE3"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Arıların, mahsullerimizden bahçelerimize kadar günlük yaşamdaki etkisi şaşırtıcıdır. Amerika Birleşik Devletleri'nde arıların yılda 10 milyar doların üzerinde tarımsal ürün ürettikleri tahmin edilmektedir. Arılar, bitki üremesine izin vermek için arıların çiçekler arasında poleni (toz halindeki bir madde) hareket ettirdiği bir süreç olan tozlaşma nedeniyle tarımda bu kilit role sahiptir. </w:t>
      </w:r>
      <w:r w:rsidR="00B4229F" w:rsidRPr="00E02FE3">
        <w:rPr>
          <w:rFonts w:ascii="Times New Roman" w:hAnsi="Times New Roman" w:cs="Times New Roman"/>
          <w:sz w:val="24"/>
          <w:szCs w:val="24"/>
        </w:rPr>
        <w:t>T</w:t>
      </w:r>
      <w:r w:rsidRPr="00E02FE3">
        <w:rPr>
          <w:rFonts w:ascii="Times New Roman" w:hAnsi="Times New Roman" w:cs="Times New Roman"/>
          <w:sz w:val="24"/>
          <w:szCs w:val="24"/>
        </w:rPr>
        <w:t>üm mahsullerin, özellikle meyve ve sebzelerin % 80'inden fazlası, üretimlerinin kamu talebini karşılaması için tozlaşmaya bağlı</w:t>
      </w:r>
      <w:r w:rsidR="00987F17">
        <w:rPr>
          <w:rFonts w:ascii="Times New Roman" w:hAnsi="Times New Roman" w:cs="Times New Roman"/>
          <w:sz w:val="24"/>
          <w:szCs w:val="24"/>
        </w:rPr>
        <w:t>dır</w:t>
      </w:r>
      <w:r w:rsidRPr="00E02FE3">
        <w:rPr>
          <w:rFonts w:ascii="Times New Roman" w:hAnsi="Times New Roman" w:cs="Times New Roman"/>
          <w:sz w:val="24"/>
          <w:szCs w:val="24"/>
        </w:rPr>
        <w:t xml:space="preserve">. Arı popülasyonları küçülürse, yiyeceğimizin maliyeti artacak ve miktarı azalacaktır. Ayrıca arılar, nektarı çiçeklerden peteklere taşıyarak, yıllık yüz milyonlarca dolar gelir sağlayan bir ürün olan balı yaparlar. Gıda ihtiyacımızın ötesinde, bu küçük böcekler, genel ekosistem sağlığı açısından inanılmaz derecede önemlidir. Örneğin, tozlaşma, çiçeklerin geniş çapta büyümesine izin vererek, güzel bahçelere ve hayvanlar için geniş habitatlara yol açar. Tropikal ormanlardan çimenli çayırlara, endüstriyel ölçekli ekin tarlalarına kadar doğanın neredeyse tüm parçaları, tozlaşma ile oluşturulan arılar ve çiçekler arasındaki simbiyotik ilişkiye bağlıdır (çiçekler arılara yiyecek verirken arılar çiçeklerin üremesine izin verir) </w:t>
      </w:r>
      <w:r w:rsidRPr="00E02FE3">
        <w:rPr>
          <w:rFonts w:ascii="Times New Roman" w:hAnsi="Times New Roman" w:cs="Times New Roman"/>
          <w:sz w:val="24"/>
          <w:szCs w:val="24"/>
        </w:rPr>
        <w:fldChar w:fldCharType="begin" w:fldLock="1"/>
      </w:r>
      <w:r w:rsidRPr="00E02FE3">
        <w:rPr>
          <w:rFonts w:ascii="Times New Roman" w:hAnsi="Times New Roman" w:cs="Times New Roman"/>
          <w:sz w:val="24"/>
          <w:szCs w:val="24"/>
        </w:rPr>
        <w:instrText>ADDIN CSL_CITATION {"citationItems":[{"id":"ITEM-1","itemData":{"URL":"https://www.greenschoolsalliance.org/blogs/16/427","accessed":{"date-parts":[["2021","1","28"]]},"author":[{"dropping-particle":"","family":"Stefano De Maria","given":"","non-dropping-particle":"","parse-names":false,"suffix":""}],"id":"ITEM-1","issued":{"date-parts":[["2017"]]},"title":"The Impact Of Climate Change On Bees - Green Schools Alliance","type":"webpage"},"uris":["http://www.mendeley.com/documents/?uuid=5626c5bc-9f75-3055-99a8-82b262ba5335"]}],"mendeley":{"formattedCitation":"(Stefano De Maria, 2017)","plainTextFormattedCitation":"(Stefano De Maria, 2017)","previouslyFormattedCitation":"(Stefano De Maria, 2017)"},"properties":{"noteIndex":0},"schema":"https://github.com/citation-style-language/schema/raw/master/csl-citation.json"}</w:instrText>
      </w:r>
      <w:r w:rsidRPr="00E02FE3">
        <w:rPr>
          <w:rFonts w:ascii="Times New Roman" w:hAnsi="Times New Roman" w:cs="Times New Roman"/>
          <w:sz w:val="24"/>
          <w:szCs w:val="24"/>
        </w:rPr>
        <w:fldChar w:fldCharType="separate"/>
      </w:r>
      <w:r w:rsidRPr="00E02FE3">
        <w:rPr>
          <w:rFonts w:ascii="Times New Roman" w:hAnsi="Times New Roman" w:cs="Times New Roman"/>
          <w:noProof/>
          <w:sz w:val="24"/>
          <w:szCs w:val="24"/>
        </w:rPr>
        <w:t>(Stefano De Maria, 2017)</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Bal arıları, dünyadaki ekili mahsullerin yaklaşık </w:t>
      </w:r>
      <w:r w:rsidR="00172383">
        <w:rPr>
          <w:rFonts w:ascii="Times New Roman" w:hAnsi="Times New Roman" w:cs="Times New Roman"/>
          <w:sz w:val="24"/>
          <w:szCs w:val="24"/>
        </w:rPr>
        <w:t>%</w:t>
      </w:r>
      <w:r w:rsidRPr="00E02FE3">
        <w:rPr>
          <w:rFonts w:ascii="Times New Roman" w:hAnsi="Times New Roman" w:cs="Times New Roman"/>
          <w:sz w:val="24"/>
          <w:szCs w:val="24"/>
        </w:rPr>
        <w:t xml:space="preserve"> 73'ünün başlıca polinatörleridirler (Reddy et al., 2012). Ne yazık ki, arı popülasyonları son zamanlarda yılda % 30'a varan oranda azalmaktadır. 1959'da bugün olduğundan iki kat fazla bal arısı kolonisi vardı. İklim değişikliğinin etkilerinin çoğunun neden olduğu popülasyondaki bu azalma, insanların kolayca kabul ettiğimiz tüm faydalarından yoksun kalmasına neden olacaktır </w:t>
      </w:r>
      <w:r w:rsidRPr="00E02FE3">
        <w:rPr>
          <w:rFonts w:ascii="Times New Roman" w:hAnsi="Times New Roman" w:cs="Times New Roman"/>
          <w:sz w:val="24"/>
          <w:szCs w:val="24"/>
        </w:rPr>
        <w:fldChar w:fldCharType="begin" w:fldLock="1"/>
      </w:r>
      <w:r w:rsidRPr="00E02FE3">
        <w:rPr>
          <w:rFonts w:ascii="Times New Roman" w:hAnsi="Times New Roman" w:cs="Times New Roman"/>
          <w:sz w:val="24"/>
          <w:szCs w:val="24"/>
        </w:rPr>
        <w:instrText>ADDIN CSL_CITATION {"citationItems":[{"id":"ITEM-1","itemData":{"URL":"https://www.greenschoolsalliance.org/blogs/16/427","accessed":{"date-parts":[["2021","1","28"]]},"author":[{"dropping-particle":"","family":"Stefano De Maria","given":"","non-dropping-particle":"","parse-names":false,"suffix":""}],"id":"ITEM-1","issued":{"date-parts":[["2017"]]},"title":"The Impact Of Climate Change On Bees - Green Schools Alliance","type":"webpage"},"uris":["http://www.mendeley.com/documents/?uuid=5626c5bc-9f75-3055-99a8-82b262ba5335"]}],"mendeley":{"formattedCitation":"(Stefano De Maria, 2017)","plainTextFormattedCitation":"(Stefano De Maria, 2017)","previouslyFormattedCitation":"(Stefano De Maria, 2017)"},"properties":{"noteIndex":0},"schema":"https://github.com/citation-style-language/schema/raw/master/csl-citation.json"}</w:instrText>
      </w:r>
      <w:r w:rsidRPr="00E02FE3">
        <w:rPr>
          <w:rFonts w:ascii="Times New Roman" w:hAnsi="Times New Roman" w:cs="Times New Roman"/>
          <w:sz w:val="24"/>
          <w:szCs w:val="24"/>
        </w:rPr>
        <w:fldChar w:fldCharType="separate"/>
      </w:r>
      <w:r w:rsidRPr="00E02FE3">
        <w:rPr>
          <w:rFonts w:ascii="Times New Roman" w:hAnsi="Times New Roman" w:cs="Times New Roman"/>
          <w:noProof/>
          <w:sz w:val="24"/>
          <w:szCs w:val="24"/>
        </w:rPr>
        <w:t>(Stefano De Maria, 2017)</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ki iklim değişikliğinin gelecekte bal arıları için en büyük tehdit olması beklenmektedir (Abou-Shaara, 2016). Bal arısı kolonileri tarafından bitki tozlaşmasında yaklaşık % 14,5 oranında olası bir düşüş olması beklenmektedir (Rader et al., 2013). Bu nedenle, iklim değişikliğinin bal arısı kolonileri üzerindeki etkilerini anlamak, gelecekteki olası zorluklar için erken çözümlerin hazırlanmasına yardımcı olacaktır. Termal stres, gelecekte yönetilen bal arısı kolonileri için ana zorluk olacaktır. Bal arısı kolonilerini özellikle yaz aylarında yüksek sıcaklıklardan korumak için yöntemler araştırılmalıdır. İklim değişikliğinin bu parametreler üzerindeki etkilerini anlamak için gelecekte bal arısı kolonilerinin biyolojisi, ana arı yetiştirme ve kraliçelerin çiftleşmesi için uygun dönemlerin yeniden değerlendirilmesi gerekmektedir. Bal arısı hastalıkları ve zararlılarının ekolojisi ve dağılımı ile ilgili çalışmaların iklim değişikliğinin üzerlerindeki etkilerinin ayrıntılı olarak belirlenmesi gerekecektir </w:t>
      </w:r>
      <w:r w:rsidRPr="00E02FE3">
        <w:rPr>
          <w:rFonts w:ascii="Times New Roman" w:hAnsi="Times New Roman" w:cs="Times New Roman"/>
          <w:sz w:val="24"/>
          <w:szCs w:val="24"/>
        </w:rPr>
        <w:fldChar w:fldCharType="begin" w:fldLock="1"/>
      </w:r>
      <w:r w:rsidRPr="00E02FE3">
        <w:rPr>
          <w:rFonts w:ascii="Times New Roman" w:hAnsi="Times New Roman" w:cs="Times New Roman"/>
          <w:sz w:val="24"/>
          <w:szCs w:val="24"/>
        </w:rPr>
        <w:instrText>ADDIN CSL_CITATION {"citationItems":[{"id":"ITEM-1","itemData":{"DOI":"10.17519/apiculture.2016.06.31.2.157","ISSN":"1225-0252","author":[{"dropping-particle":"","family":"Abou-Shaara","given":"Hossam F.","non-dropping-particle":"","parse-names":false,"suffix":""}],"container-title":"Journal of Apiculture","id":"ITEM-1","issue":"2","issued":{"date-parts":[["2016"]]},"page":"157","title":"Expectations about the Potential Impacts of Climate Change on Honey Bee Colonies in Egypt","type":"article-journal","volume":"31"},"uris":["http://www.mendeley.com/documents/?uuid=a2342b42-356b-4440-8f54-7df2ab162529"]}],"mendeley":{"formattedCitation":"(Abou-Shaara, 2016)","plainTextFormattedCitation":"(Abou-Shaara, 2016)","previouslyFormattedCitation":"(Abou-Shaara, 2016)"},"properties":{"noteIndex":0},"schema":"https://github.com/citation-style-language/schema/raw/master/csl-citation.json"}</w:instrText>
      </w:r>
      <w:r w:rsidRPr="00E02FE3">
        <w:rPr>
          <w:rFonts w:ascii="Times New Roman" w:hAnsi="Times New Roman" w:cs="Times New Roman"/>
          <w:sz w:val="24"/>
          <w:szCs w:val="24"/>
        </w:rPr>
        <w:fldChar w:fldCharType="separate"/>
      </w:r>
      <w:r w:rsidRPr="00E02FE3">
        <w:rPr>
          <w:rFonts w:ascii="Times New Roman" w:hAnsi="Times New Roman" w:cs="Times New Roman"/>
          <w:noProof/>
          <w:sz w:val="24"/>
          <w:szCs w:val="24"/>
        </w:rPr>
        <w:t>(Abou-Shaara, 2016)</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w:t>
      </w:r>
    </w:p>
    <w:p w14:paraId="688C9324" w14:textId="77777777" w:rsidR="00F34F79" w:rsidRPr="00E02FE3" w:rsidRDefault="00F34F79" w:rsidP="00EE5E45">
      <w:pPr>
        <w:spacing w:line="360" w:lineRule="auto"/>
        <w:jc w:val="both"/>
        <w:rPr>
          <w:rFonts w:ascii="Times New Roman" w:hAnsi="Times New Roman" w:cs="Times New Roman"/>
          <w:sz w:val="24"/>
          <w:szCs w:val="24"/>
        </w:rPr>
      </w:pPr>
      <w:r w:rsidRPr="00E02FE3">
        <w:rPr>
          <w:rFonts w:ascii="Times New Roman" w:hAnsi="Times New Roman" w:cs="Times New Roman"/>
          <w:sz w:val="24"/>
          <w:szCs w:val="24"/>
        </w:rPr>
        <w:t>Bütün bu söylenenlerin yanında iklim değişikliğinin bal arıları üzerinde etkilerinin neler olabileceğini şöyle özetleyebiliriz</w:t>
      </w:r>
      <w:r w:rsidR="00647EBC" w:rsidRPr="00E02FE3">
        <w:rPr>
          <w:rFonts w:ascii="Times New Roman" w:hAnsi="Times New Roman" w:cs="Times New Roman"/>
          <w:sz w:val="24"/>
          <w:szCs w:val="24"/>
        </w:rPr>
        <w:t>:</w:t>
      </w:r>
    </w:p>
    <w:p w14:paraId="73F5BBCB" w14:textId="3621D124" w:rsidR="00F34F79" w:rsidRPr="00987F17" w:rsidRDefault="00F34F79" w:rsidP="00EE5E45">
      <w:pPr>
        <w:spacing w:line="360" w:lineRule="auto"/>
        <w:jc w:val="both"/>
        <w:rPr>
          <w:rFonts w:ascii="Times New Roman" w:hAnsi="Times New Roman" w:cs="Times New Roman"/>
          <w:i/>
          <w:sz w:val="24"/>
          <w:szCs w:val="24"/>
        </w:rPr>
      </w:pPr>
      <w:r w:rsidRPr="00987F17">
        <w:rPr>
          <w:rFonts w:ascii="Times New Roman" w:hAnsi="Times New Roman" w:cs="Times New Roman"/>
          <w:i/>
          <w:sz w:val="24"/>
          <w:szCs w:val="24"/>
        </w:rPr>
        <w:t xml:space="preserve">1- Arıların yaşam tarzı </w:t>
      </w:r>
      <w:r w:rsidR="002B692E" w:rsidRPr="00987F17">
        <w:rPr>
          <w:rFonts w:ascii="Times New Roman" w:hAnsi="Times New Roman" w:cs="Times New Roman"/>
          <w:i/>
          <w:sz w:val="24"/>
          <w:szCs w:val="24"/>
        </w:rPr>
        <w:t>ve davranışlarını etkileyebilir ve bunun sonucu</w:t>
      </w:r>
      <w:r w:rsidR="00987F17" w:rsidRPr="00987F17">
        <w:rPr>
          <w:rFonts w:ascii="Times New Roman" w:hAnsi="Times New Roman" w:cs="Times New Roman"/>
          <w:i/>
          <w:sz w:val="24"/>
          <w:szCs w:val="24"/>
        </w:rPr>
        <w:t>n</w:t>
      </w:r>
      <w:r w:rsidR="002B692E" w:rsidRPr="00987F17">
        <w:rPr>
          <w:rFonts w:ascii="Times New Roman" w:hAnsi="Times New Roman" w:cs="Times New Roman"/>
          <w:i/>
          <w:sz w:val="24"/>
          <w:szCs w:val="24"/>
        </w:rPr>
        <w:t>da polinasyon engellenerek gıda tedariği azalabilir.</w:t>
      </w:r>
    </w:p>
    <w:p w14:paraId="35325448" w14:textId="4A611237" w:rsidR="000F58BE"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Tozlayıcılar, iklimdeki değişimlere tepki olarak davranış değiştirebilir. Deneysel olarak ısıtılmış seralarda tozlayıcıların gözlemleri, çiçek ziyareti için önemli olabilecek iklim değişikliğine karşı davranışsal tepkileri ortaya koymaktadır. Daha yüksek sıcaklıklarda termoregülasyon için harcanan zaman, yiyecek arama pahasına gelir ve tozlaşma için olumsuz sonuçlar doğurur. Tozlayıcıların, sıcaklık arttıkça aktivite modellerini değiştirmesi ve dolayısıyla polen giderme ve biriktirme verimliliğini değiştirmesi muhtemeldir. Bu nedenle, tozlayıcıların vücut sıcaklığını düzenleme ve aşırı ısınmayı önleme yeteneklerindeki taksonomik farklılıkları araştırmak önemlidir. İklim değişikliği, tozlayıcıların faaliyet modellerini de etkileyebilir. Sıcaklık arttıkça, tozlayıcılar, özellikle mevcut ortam sıcaklıklarının yüksek ve iklim koşullarının istikrarlı olduğu bölgelerde aşırı ısınma riski altındadır. Bu bölgelerde, arılar gibi polinatörler, ortam sıcaklığına 24</w:t>
      </w:r>
      <w:r w:rsidR="000F58BE">
        <w:rPr>
          <w:rFonts w:ascii="Times New Roman" w:hAnsi="Times New Roman" w:cs="Times New Roman"/>
          <w:sz w:val="24"/>
          <w:szCs w:val="24"/>
        </w:rPr>
        <w:t xml:space="preserve"> </w:t>
      </w:r>
      <w:r w:rsidR="00285395" w:rsidRPr="00285395">
        <w:rPr>
          <w:rFonts w:ascii="Times New Roman" w:hAnsi="Times New Roman" w:cs="Times New Roman"/>
          <w:sz w:val="24"/>
          <w:szCs w:val="24"/>
        </w:rPr>
        <w:t xml:space="preserve">C◦ </w:t>
      </w:r>
      <w:r w:rsidRPr="00E02FE3">
        <w:rPr>
          <w:rFonts w:ascii="Times New Roman" w:hAnsi="Times New Roman" w:cs="Times New Roman"/>
          <w:sz w:val="24"/>
          <w:szCs w:val="24"/>
        </w:rPr>
        <w:t xml:space="preserve">yakın bir vücut sıcaklığına ve dar bir termal toleransa sahiptir. Arıların aşırı ısınmadan kaçınmak için gölge arama ve yuvada geçirilen uzun süre gibi farklı mekanizmaları vardır. Bombus arıları, büyük boyutları, koyu renkleri ve tüylü gövdeleri nedeniyle sıcaklıklar artarsa ​​aşırı ısınmaya eğilimlidirler </w:t>
      </w:r>
      <w:r w:rsidR="00B4229F" w:rsidRPr="00E02FE3">
        <w:rPr>
          <w:rFonts w:ascii="Times New Roman" w:hAnsi="Times New Roman" w:cs="Times New Roman"/>
          <w:sz w:val="24"/>
          <w:szCs w:val="24"/>
        </w:rPr>
        <w:fldChar w:fldCharType="begin" w:fldLock="1"/>
      </w:r>
      <w:r w:rsidR="003963CA" w:rsidRPr="00E02FE3">
        <w:rPr>
          <w:rFonts w:ascii="Times New Roman" w:hAnsi="Times New Roman" w:cs="Times New Roman"/>
          <w:sz w:val="24"/>
          <w:szCs w:val="24"/>
        </w:rPr>
        <w:instrText>ADDIN CSL_CITATION {"citationItems":[{"id":"ITEM-1","itemData":{"DOI":"10.1007/s10669-014-9526-1","ISSN":"21945411","abstract":"The science is clear that climate change is one of the most important issues facing humanity. The changing climate is already affecting humanity and our economies in many ways. These effects will increase as the climate continues to change, and the effects are expected to increase dramatically over the coming decades. Climate-related hazards exacerbate other stressors, often with negative outcomes for livelihoods, especially for people living in poverty. Climate change can amplify existing stresses and vulnerabilities among populations and existing threats to security and can indirectly increase risks of violence and violent conflict. This paper is aimed at examining the changes occurring to the Earth’s climate, what additional changes in climate are likely to occur over the coming decades, and how climate change could affect global security.","author":[{"dropping-particle":"","family":"Wuebbles","given":"Donald J.","non-dropping-particle":"","parse-names":false,"suffix":""},{"dropping-particle":"","family":"Chitkara","given":"Aman","non-dropping-particle":"","parse-names":false,"suffix":""},{"dropping-particle":"","family":"Matheny","given":"Clay","non-dropping-particle":"","parse-names":false,"suffix":""}],"container-title":"Environment Systems and Decisions","id":"ITEM-1","issue":"4","issued":{"date-parts":[["2014"]]},"page":"564-577","title":"Potential effects of climate change on global security","type":"article-journal","volume":"34"},"uris":["http://www.mendeley.com/documents/?uuid=0ddc480f-19b8-410f-bd96-0fe03416b268"]}],"mendeley":{"formattedCitation":"(Wuebbles, Chitkara, &amp; Matheny, 2014)","plainTextFormattedCitation":"(Wuebbles, Chitkara, &amp; Matheny, 2014)","previouslyFormattedCitation":"(Wuebbles, Chitkara, &amp; Matheny, 2014)"},"properties":{"noteIndex":0},"schema":"https://github.com/citation-style-language/schema/raw/master/csl-citation.json"}</w:instrText>
      </w:r>
      <w:r w:rsidR="00B4229F"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(Wuebbles, Chitkara, &amp; Matheny, 2014)</w:t>
      </w:r>
      <w:r w:rsidR="00B4229F" w:rsidRPr="00E02FE3">
        <w:rPr>
          <w:rFonts w:ascii="Times New Roman" w:hAnsi="Times New Roman" w:cs="Times New Roman"/>
          <w:sz w:val="24"/>
          <w:szCs w:val="24"/>
        </w:rPr>
        <w:fldChar w:fldCharType="end"/>
      </w:r>
      <w:r w:rsidR="00B4229F" w:rsidRPr="00E02FE3">
        <w:rPr>
          <w:rFonts w:ascii="Times New Roman" w:hAnsi="Times New Roman" w:cs="Times New Roman"/>
          <w:sz w:val="24"/>
          <w:szCs w:val="24"/>
        </w:rPr>
        <w:t>.</w:t>
      </w:r>
      <w:r w:rsidRPr="00E02FE3">
        <w:rPr>
          <w:rFonts w:ascii="Times New Roman" w:hAnsi="Times New Roman" w:cs="Times New Roman"/>
          <w:sz w:val="24"/>
          <w:szCs w:val="24"/>
        </w:rPr>
        <w:t xml:space="preserve"> </w:t>
      </w:r>
    </w:p>
    <w:p w14:paraId="66D8199B" w14:textId="7FD439A3" w:rsidR="000F58BE"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İklim değişiklikleri, tüm canlıların bulunduğu çevrenin özelliklerini de değiştirecek ve bu değişiklikler o ekolojik ortamda yaşayan arı toplumlarının davranışlarını dolaylı olarak etkileyecektir </w:t>
      </w:r>
      <w:r w:rsidRPr="00E02FE3">
        <w:rPr>
          <w:rFonts w:ascii="Times New Roman" w:hAnsi="Times New Roman" w:cs="Times New Roman"/>
          <w:sz w:val="24"/>
          <w:szCs w:val="24"/>
        </w:rPr>
        <w:fldChar w:fldCharType="begin" w:fldLock="1"/>
      </w:r>
      <w:r w:rsidRPr="00E02FE3">
        <w:rPr>
          <w:rFonts w:ascii="Times New Roman" w:hAnsi="Times New Roman" w:cs="Times New Roman"/>
          <w:sz w:val="24"/>
          <w:szCs w:val="24"/>
        </w:rPr>
        <w:instrText>ADDIN CSL_CITATION {"citationItems":[{"id":"ITEM-1","itemData":{"DOI":"10.1126/science.1127863","ISSN":"00368075","PMID":"16857940","abstract":"Despite widespread concern about declines in pollination services, little is known about the patterns of change in most pollinator assemblages. By studying bee and hoverfly assemblages in Britain and the Netherlands, we found evidence of declines (pre- versus post-1980) in local bee diversity in both countries; however, divergent trends were observed in hoverflies. Depending on the assemblage and location, pollinator declines were most frequent in habitat and flower specialists, in univoltine species, and/or in nonmigrants. In conjunction with this evidence, outcrossing plant species that are reliant on the declining pollinators have themselves declined relative to other plant species. Taken together, these findings strongly suggest a causal connection between local extinctions of functionally linked plant and pollinator species.","author":[{"dropping-particle":"","family":"Biesmeijer","given":"J. C.","non-dropping-particle":"","parse-names":false,"suffix":""},{"dropping-particle":"","family":"Roberts","given":"S. P.M.","non-dropping-particle":"","parse-names":false,"suffix":""},{"dropping-particle":"","family":"Reemer","given":"M.","non-dropping-particle":"","parse-names":false,"suffix":""},{"dropping-particle":"","family":"Ohlemüller","given":"R.","non-dropping-particle":"","parse-names":false,"suffix":""},{"dropping-particle":"","family":"Edwards","given":"M.","non-dropping-particle":"","parse-names":false,"suffix":""},{"dropping-particle":"","family":"Peeters","given":"T.","non-dropping-particle":"","parse-names":false,"suffix":""},{"dropping-particle":"","family":"Schaffers","given":"A. P.","non-dropping-particle":"","parse-names":false,"suffix":""},{"dropping-particle":"","family":"Potts","given":"S. G.","non-dropping-particle":"","parse-names":false,"suffix":""},{"dropping-particle":"","family":"Kleukers","given":"R.","non-dropping-particle":"","parse-names":false,"suffix":""},{"dropping-particle":"","family":"Thomas","given":"C. D.","non-dropping-particle":"","parse-names":false,"suffix":""},{"dropping-particle":"","family":"Settele","given":"J.","non-dropping-particle":"","parse-names":false,"suffix":""},{"dropping-particle":"","family":"Kunin","given":"W. E.","non-dropping-particle":"","parse-names":false,"suffix":""}],"container-title":"Science","id":"ITEM-1","issue":"5785","issued":{"date-parts":[["2006","7","21"]]},"page":"351-354","publisher":"Science","title":"Parallel declines in pollinators and insect-pollinated plants in Britain and the Netherlands","type":"article-journal","volume":"313"},"uris":["http://www.mendeley.com/documents/?uuid=31475faf-7522-396d-958c-47116478a9c5"]}],"mendeley":{"formattedCitation":"(Biesmeijer et al., 2006)","plainTextFormattedCitation":"(Biesmeijer et al., 2006)","previouslyFormattedCitation":"(Biesmeijer et al., 2006)"},"properties":{"noteIndex":0},"schema":"https://github.com/citation-style-language/schema/raw/master/csl-citation.json"}</w:instrText>
      </w:r>
      <w:r w:rsidRPr="00E02FE3">
        <w:rPr>
          <w:rFonts w:ascii="Times New Roman" w:hAnsi="Times New Roman" w:cs="Times New Roman"/>
          <w:sz w:val="24"/>
          <w:szCs w:val="24"/>
        </w:rPr>
        <w:fldChar w:fldCharType="separate"/>
      </w:r>
      <w:r w:rsidRPr="00E02FE3">
        <w:rPr>
          <w:rFonts w:ascii="Times New Roman" w:hAnsi="Times New Roman" w:cs="Times New Roman"/>
          <w:noProof/>
          <w:sz w:val="24"/>
          <w:szCs w:val="24"/>
        </w:rPr>
        <w:t>(Biesmeijer et al., 2006)</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İklim değişikliği, bal arılarını farklı düzeylerde etkileyebilir. Davranışları ve fizyolojileri üzerinde doğrudan bir etkisi olabilir </w:t>
      </w:r>
      <w:r w:rsidRPr="00E02FE3">
        <w:rPr>
          <w:rFonts w:ascii="Times New Roman" w:hAnsi="Times New Roman" w:cs="Times New Roman"/>
          <w:sz w:val="24"/>
          <w:szCs w:val="24"/>
        </w:rPr>
        <w:fldChar w:fldCharType="begin" w:fldLock="1"/>
      </w:r>
      <w:r w:rsidR="00B4229F" w:rsidRPr="00E02FE3">
        <w:rPr>
          <w:rFonts w:ascii="Times New Roman" w:hAnsi="Times New Roman" w:cs="Times New Roman"/>
          <w:sz w:val="24"/>
          <w:szCs w:val="24"/>
        </w:rPr>
        <w:instrText>ADDIN CSL_CITATION {"citationItems":[{"id":"ITEM-1","itemData":{"DOI":"10.20506/rst.27.2.1819","ISSN":"16080645","PMID":"18819674","abstract":"The European honey bee, Apis mellifera, is the most economically valuable pollinator of agricultural crops worldwide. Bees are also crucial in maintaining biodiversity by pollinating numerous plant species whose fertilisation requires an obligatory pollinator. Apis mellifera is a species that has shown great adaptive potential, as it is found almost everywhere in the world and in highly diverse climates. In a context of climate change, the variability of the honey bee's life-history traits as regards temperature and the environment shows that the species possesses such plasticity and genetic variability that this could give rise to the selection of development cycles suited to new environmental conditions. Although we do not know the precise impact of potential environmental changes on honey bees as a result of climate change, there is a large body of data at our disposal indicating that environmental changes have a direct influence on honey bee development. In this article, the authors examine the potential impact of climate change on honey bee behaviour, physiology and distribution, as well as on the evolution of the honey bee's interaction with diseases. Conservation measures will be needed to prevent the loss of this rich genetic diversity of honey bees and to preserve ecotypes that are so valuable for world biodiversity.","author":[{"dropping-particle":"Le","family":"Conte","given":"Y.","non-dropping-particle":"","parse-names":false,"suffix":""},{"dropping-particle":"","family":"Navajas","given":"M.","non-dropping-particle":"","parse-names":false,"suffix":""}],"container-title":"OIE Revue Scientifique et Technique","id":"ITEM-1","issue":"2","issued":{"date-parts":[["2008"]]},"page":"485-510","title":"Climate change: Impact on honey bee populations and diseases","type":"article-journal","volume":"27"},"uris":["http://www.mendeley.com/documents/?uuid=77116817-7369-41c7-9417-947d773ca800"]}],"mendeley":{"formattedCitation":"(Conte &amp; Navajas, 2008)","plainTextFormattedCitation":"(Conte &amp; Navajas, 2008)","previouslyFormattedCitation":"(Conte &amp; Navajas, 2008)"},"properties":{"noteIndex":0},"schema":"https://github.com/citation-style-language/schema/raw/master/csl-citation.json"}</w:instrText>
      </w:r>
      <w:r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(Conte &amp; Navajas, 2008)</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Hava sıcaklığı ve nemdeki değişiklikler bal arılarının biyolojik ve davranışsal özelliklerini de etkileyebilir. Örneğin, akasya çiçekleri yağmurla yıkandığında, bal arıları için artık çekici değildirler, çünkü nektarlarını çok fazla seyreltirler. Aynı şekilde aşırı kuru bir iklim, bal arılarının hasat etmesi için çiçek n</w:t>
      </w:r>
      <w:r w:rsidR="00987F17">
        <w:rPr>
          <w:rFonts w:ascii="Times New Roman" w:hAnsi="Times New Roman" w:cs="Times New Roman"/>
          <w:sz w:val="24"/>
          <w:szCs w:val="24"/>
        </w:rPr>
        <w:t>ektarı üretimini azaltacaktır: L</w:t>
      </w:r>
      <w:r w:rsidRPr="00E02FE3">
        <w:rPr>
          <w:rFonts w:ascii="Times New Roman" w:hAnsi="Times New Roman" w:cs="Times New Roman"/>
          <w:sz w:val="24"/>
          <w:szCs w:val="24"/>
        </w:rPr>
        <w:t>avanta çiçekleri, hava çok kuru olduğunda nektar üretmez, bu da arıla</w:t>
      </w:r>
      <w:r w:rsidR="000F58BE">
        <w:rPr>
          <w:rFonts w:ascii="Times New Roman" w:hAnsi="Times New Roman" w:cs="Times New Roman"/>
          <w:sz w:val="24"/>
          <w:szCs w:val="24"/>
        </w:rPr>
        <w:t>rın hasadını büyük ölçüde varsa</w:t>
      </w:r>
      <w:r w:rsidR="000F58BE" w:rsidRPr="00E02FE3">
        <w:rPr>
          <w:rFonts w:ascii="Times New Roman" w:hAnsi="Times New Roman" w:cs="Times New Roman"/>
          <w:sz w:val="24"/>
          <w:szCs w:val="24"/>
        </w:rPr>
        <w:t>yımsa</w:t>
      </w:r>
      <w:r w:rsidR="000F58BE">
        <w:rPr>
          <w:rFonts w:ascii="Times New Roman" w:hAnsi="Times New Roman" w:cs="Times New Roman"/>
          <w:sz w:val="24"/>
          <w:szCs w:val="24"/>
        </w:rPr>
        <w:t>l</w:t>
      </w:r>
      <w:r w:rsidRPr="00E02FE3">
        <w:rPr>
          <w:rFonts w:ascii="Times New Roman" w:hAnsi="Times New Roman" w:cs="Times New Roman"/>
          <w:sz w:val="24"/>
          <w:szCs w:val="24"/>
        </w:rPr>
        <w:t xml:space="preserve"> bir konu haline getirir </w:t>
      </w:r>
      <w:r w:rsidR="003963CA" w:rsidRPr="00E02FE3">
        <w:rPr>
          <w:rFonts w:ascii="Times New Roman" w:hAnsi="Times New Roman" w:cs="Times New Roman"/>
          <w:sz w:val="24"/>
          <w:szCs w:val="24"/>
        </w:rPr>
        <w:fldChar w:fldCharType="begin" w:fldLock="1"/>
      </w:r>
      <w:r w:rsidR="002B692E" w:rsidRPr="00E02FE3">
        <w:rPr>
          <w:rFonts w:ascii="Times New Roman" w:hAnsi="Times New Roman" w:cs="Times New Roman"/>
          <w:sz w:val="24"/>
          <w:szCs w:val="24"/>
        </w:rPr>
        <w:instrText>ADDIN CSL_CITATION {"citationItems":[{"id":"ITEM-1","itemData":{"ISBN":"2743007877","author":[{"dropping-particle":"","family":"Jean-Prost","given":"Pierre","non-dropping-particle":"","parse-names":false,"suffix":""}],"id":"ITEM-1","issued":{"date-parts":[["2005"]]},"title":"Apiculture Connaître l'abeille-Conduire le rucher","type":"report"},"uris":["http://www.mendeley.com/documents/?uuid=48b65b60-95e9-3da0-995a-88df00604d0f"]}],"mendeley":{"formattedCitation":"(Jean-Prost, 2005)","plainTextFormattedCitation":"(Jean-Prost, 2005)","previouslyFormattedCitation":"(Jean-Prost, 2005)"},"properties":{"noteIndex":0},"schema":"https://github.com/citation-style-language/schema/raw/master/csl-citation.json"}</w:instrText>
      </w:r>
      <w:r w:rsidR="003963CA" w:rsidRPr="00E02FE3">
        <w:rPr>
          <w:rFonts w:ascii="Times New Roman" w:hAnsi="Times New Roman" w:cs="Times New Roman"/>
          <w:sz w:val="24"/>
          <w:szCs w:val="24"/>
        </w:rPr>
        <w:fldChar w:fldCharType="separate"/>
      </w:r>
      <w:r w:rsidR="003963CA" w:rsidRPr="00E02FE3">
        <w:rPr>
          <w:rFonts w:ascii="Times New Roman" w:hAnsi="Times New Roman" w:cs="Times New Roman"/>
          <w:noProof/>
          <w:sz w:val="24"/>
          <w:szCs w:val="24"/>
        </w:rPr>
        <w:t>(Jean-Prost, 2005)</w:t>
      </w:r>
      <w:r w:rsidR="003963CA"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w:t>
      </w:r>
    </w:p>
    <w:p w14:paraId="0B5B4C25" w14:textId="77777777" w:rsidR="00F34F79" w:rsidRPr="00E02FE3"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Başka bir örnekte ise şunu söyleyebiliriz ki yabani arılar ve bal arıları arasındaki rekabet mevsimsel değişikliklerle artacak ve yabani arı ırklarının yayılması etkilenecektir. Yabani arıların yeni alanlara yayılması ve aşırı nüfus artışı, bitkisel kaynakların kullanımında doğal tozlayıcılarla rekabete neden olacaktır </w:t>
      </w:r>
      <w:r w:rsidR="002B692E" w:rsidRPr="00E02FE3">
        <w:rPr>
          <w:rFonts w:ascii="Times New Roman" w:hAnsi="Times New Roman" w:cs="Times New Roman"/>
          <w:sz w:val="24"/>
          <w:szCs w:val="24"/>
        </w:rPr>
        <w:fldChar w:fldCharType="begin" w:fldLock="1"/>
      </w:r>
      <w:r w:rsidR="004A762F" w:rsidRPr="00E02FE3">
        <w:rPr>
          <w:rFonts w:ascii="Times New Roman" w:hAnsi="Times New Roman" w:cs="Times New Roman"/>
          <w:sz w:val="24"/>
          <w:szCs w:val="24"/>
        </w:rPr>
        <w:instrText>ADDIN CSL_CITATION {"citationItems":[{"id":"ITEM-1","itemData":{"DOI":"10.1111/j.1461-0248.2007.01061.x","ISSN":"1461023X","PMID":"17594426","abstract":"Anthropogenic climate change is widely expected to drive species extinct by hampering individual survival and reproduction, by reducing the amount and accessibility of suitable habitat, or by eliminating other organisms that are essential to the species in question. Less well appreciated is the likelihood that climate change will directly disrupt or eliminate mutually beneficial (mutualistic) ecological interactions between species even before extinctions occur. We explored the potential disruption of a ubiquitous mutualistic interaction of terrestrial habitats, that between plants and their animal pollinators, via climate change. We used a highly resolved empirical network of interactions between 1420 pollinator and 429 plant species to simulate consequences of the phenological shifts that can be expected with a doubling of atmospheric CO2. Depending on model assumptions, phenological shifts reduced the floral resources available to 17-50% of all pollinator species, causing as much as half of the ancestral activity period of the animals to fall at times when no food plants were available. Reduced overlap between plants and pollinators also decreased diet breadth of the pollinators. The predicted result of these disruptions is the extinction of pollinators, plants and their crucial interactions. © 2007 Blackwell Publishing Ltd/CNRS.","author":[{"dropping-particle":"","family":"Memmott","given":"Jane","non-dropping-particle":"","parse-names":false,"suffix":""},{"dropping-particle":"","family":"Craze","given":"Paul G.","non-dropping-particle":"","parse-names":false,"suffix":""},{"dropping-particle":"","family":"Waser","given":"Nickolas M.","non-dropping-particle":"","parse-names":false,"suffix":""},{"dropping-particle":"V.","family":"Price","given":"Mary","non-dropping-particle":"","parse-names":false,"suffix":""}],"container-title":"Ecology Letters","id":"ITEM-1","issue":"8","issued":{"date-parts":[["2007","8"]]},"page":"710-717","publisher":"Ecol Lett","title":"Global warming and the disruption of plant-pollinator interactions","type":"article-journal","volume":"10"},"uris":["http://www.mendeley.com/documents/?uuid=51c1d4ca-6efe-3dd1-b6d3-34338eda866f"]}],"mendeley":{"formattedCitation":"(Memmott, Craze, Waser, &amp; Price, 2007)","plainTextFormattedCitation":"(Memmott, Craze, Waser, &amp; Price, 2007)","previouslyFormattedCitation":"(Memmott, Craze, Waser, &amp; Price, 2007)"},"properties":{"noteIndex":0},"schema":"https://github.com/citation-style-language/schema/raw/master/csl-citation.json"}</w:instrText>
      </w:r>
      <w:r w:rsidR="002B692E" w:rsidRPr="00E02FE3">
        <w:rPr>
          <w:rFonts w:ascii="Times New Roman" w:hAnsi="Times New Roman" w:cs="Times New Roman"/>
          <w:sz w:val="24"/>
          <w:szCs w:val="24"/>
        </w:rPr>
        <w:fldChar w:fldCharType="separate"/>
      </w:r>
      <w:r w:rsidR="002B692E" w:rsidRPr="00E02FE3">
        <w:rPr>
          <w:rFonts w:ascii="Times New Roman" w:hAnsi="Times New Roman" w:cs="Times New Roman"/>
          <w:noProof/>
          <w:sz w:val="24"/>
          <w:szCs w:val="24"/>
        </w:rPr>
        <w:t>(Memmott, Craze, Waser, &amp; Price, 2007)</w:t>
      </w:r>
      <w:r w:rsidR="002B692E" w:rsidRPr="00E02FE3">
        <w:rPr>
          <w:rFonts w:ascii="Times New Roman" w:hAnsi="Times New Roman" w:cs="Times New Roman"/>
          <w:sz w:val="24"/>
          <w:szCs w:val="24"/>
        </w:rPr>
        <w:fldChar w:fldCharType="end"/>
      </w:r>
      <w:r w:rsidRPr="00E02FE3">
        <w:rPr>
          <w:rFonts w:ascii="Times New Roman" w:hAnsi="Times New Roman" w:cs="Times New Roman"/>
          <w:sz w:val="24"/>
          <w:szCs w:val="24"/>
        </w:rPr>
        <w:t>.</w:t>
      </w:r>
    </w:p>
    <w:p w14:paraId="4884CC15" w14:textId="77777777" w:rsidR="002B692E" w:rsidRPr="00E02FE3" w:rsidRDefault="004F7A5A"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w:drawing>
          <wp:anchor distT="0" distB="0" distL="114300" distR="114300" simplePos="0" relativeHeight="251666432" behindDoc="0" locked="0" layoutInCell="1" allowOverlap="1" wp14:anchorId="76C14387" wp14:editId="6F487911">
            <wp:simplePos x="0" y="0"/>
            <wp:positionH relativeFrom="column">
              <wp:posOffset>3034665</wp:posOffset>
            </wp:positionH>
            <wp:positionV relativeFrom="paragraph">
              <wp:posOffset>1053465</wp:posOffset>
            </wp:positionV>
            <wp:extent cx="3061970" cy="2552065"/>
            <wp:effectExtent l="0" t="0" r="5080" b="635"/>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061970" cy="2552065"/>
                    </a:xfrm>
                    <a:prstGeom prst="rect">
                      <a:avLst/>
                    </a:prstGeom>
                  </pic:spPr>
                </pic:pic>
              </a:graphicData>
            </a:graphic>
            <wp14:sizeRelH relativeFrom="margin">
              <wp14:pctWidth>0</wp14:pctWidth>
            </wp14:sizeRelH>
            <wp14:sizeRelV relativeFrom="margin">
              <wp14:pctHeight>0</wp14:pctHeight>
            </wp14:sizeRelV>
          </wp:anchor>
        </w:drawing>
      </w:r>
      <w:r w:rsidRPr="00E02FE3">
        <w:rPr>
          <w:rFonts w:ascii="Times New Roman" w:hAnsi="Times New Roman" w:cs="Times New Roman"/>
          <w:noProof/>
          <w:sz w:val="24"/>
          <w:szCs w:val="24"/>
          <w:lang w:eastAsia="tr-TR"/>
        </w:rPr>
        <w:drawing>
          <wp:anchor distT="0" distB="0" distL="114300" distR="114300" simplePos="0" relativeHeight="251663360" behindDoc="0" locked="0" layoutInCell="1" allowOverlap="1" wp14:anchorId="4A597816" wp14:editId="6560C805">
            <wp:simplePos x="0" y="0"/>
            <wp:positionH relativeFrom="column">
              <wp:posOffset>-485140</wp:posOffset>
            </wp:positionH>
            <wp:positionV relativeFrom="paragraph">
              <wp:posOffset>996950</wp:posOffset>
            </wp:positionV>
            <wp:extent cx="3279140" cy="2764790"/>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279140" cy="2764790"/>
                    </a:xfrm>
                    <a:prstGeom prst="rect">
                      <a:avLst/>
                    </a:prstGeom>
                  </pic:spPr>
                </pic:pic>
              </a:graphicData>
            </a:graphic>
            <wp14:sizeRelH relativeFrom="margin">
              <wp14:pctWidth>0</wp14:pctWidth>
            </wp14:sizeRelH>
            <wp14:sizeRelV relativeFrom="margin">
              <wp14:pctHeight>0</wp14:pctHeight>
            </wp14:sizeRelV>
          </wp:anchor>
        </w:drawing>
      </w:r>
      <w:r w:rsidR="002B692E" w:rsidRPr="00E02FE3">
        <w:rPr>
          <w:rFonts w:ascii="Times New Roman" w:hAnsi="Times New Roman" w:cs="Times New Roman"/>
          <w:sz w:val="24"/>
          <w:szCs w:val="24"/>
        </w:rPr>
        <w:t xml:space="preserve">Memmott ve arkadaşlarının yaptığı bir çalışmada sadece bal arıları değil tüm polinatörlerde  %17 ile %50 arasında bir azalma görüleceği ve buna bağlı olarak gıda tedariğinde azalma görüleceği öngörülmektedir </w:t>
      </w:r>
      <w:r w:rsidR="002B692E" w:rsidRPr="00E02FE3">
        <w:rPr>
          <w:rFonts w:ascii="Times New Roman" w:hAnsi="Times New Roman" w:cs="Times New Roman"/>
          <w:sz w:val="24"/>
          <w:szCs w:val="24"/>
        </w:rPr>
        <w:fldChar w:fldCharType="begin" w:fldLock="1"/>
      </w:r>
      <w:r w:rsidR="004A762F" w:rsidRPr="00E02FE3">
        <w:rPr>
          <w:rFonts w:ascii="Times New Roman" w:hAnsi="Times New Roman" w:cs="Times New Roman"/>
          <w:sz w:val="24"/>
          <w:szCs w:val="24"/>
        </w:rPr>
        <w:instrText>ADDIN CSL_CITATION {"citationItems":[{"id":"ITEM-1","itemData":{"DOI":"10.1111/j.1461-0248.2007.01061.x","ISSN":"1461023X","PMID":"17594426","abstract":"Anthropogenic climate change is widely expected to drive species extinct by hampering individual survival and reproduction, by reducing the amount and accessibility of suitable habitat, or by eliminating other organisms that are essential to the species in question. Less well appreciated is the likelihood that climate change will directly disrupt or eliminate mutually beneficial (mutualistic) ecological interactions between species even before extinctions occur. We explored the potential disruption of a ubiquitous mutualistic interaction of terrestrial habitats, that between plants and their animal pollinators, via climate change. We used a highly resolved empirical network of interactions between 1420 pollinator and 429 plant species to simulate consequences of the phenological shifts that can be expected with a doubling of atmospheric CO2. Depending on model assumptions, phenological shifts reduced the floral resources available to 17-50% of all pollinator species, causing as much as half of the ancestral activity period of the animals to fall at times when no food plants were available. Reduced overlap between plants and pollinators also decreased diet breadth of the pollinators. The predicted result of these disruptions is the extinction of pollinators, plants and their crucial interactions. © 2007 Blackwell Publishing Ltd/CNRS.","author":[{"dropping-particle":"","family":"Memmott","given":"Jane","non-dropping-particle":"","parse-names":false,"suffix":""},{"dropping-particle":"","family":"Craze","given":"Paul G.","non-dropping-particle":"","parse-names":false,"suffix":""},{"dropping-particle":"","family":"Waser","given":"Nickolas M.","non-dropping-particle":"","parse-names":false,"suffix":""},{"dropping-particle":"V.","family":"Price","given":"Mary","non-dropping-particle":"","parse-names":false,"suffix":""}],"container-title":"Ecology Letters","id":"ITEM-1","issue":"8","issued":{"date-parts":[["2007","8"]]},"page":"710-717","publisher":"Ecol Lett","title":"Global warming and the disruption of plant-pollinator interactions","type":"article-journal","volume":"10"},"uris":["http://www.mendeley.com/documents/?uuid=51c1d4ca-6efe-3dd1-b6d3-34338eda866f"]}],"mendeley":{"formattedCitation":"(Memmott et al., 2007)","plainTextFormattedCitation":"(Memmott et al., 2007)","previouslyFormattedCitation":"(Memmott et al., 2007)"},"properties":{"noteIndex":0},"schema":"https://github.com/citation-style-language/schema/raw/master/csl-citation.json"}</w:instrText>
      </w:r>
      <w:r w:rsidR="002B692E" w:rsidRPr="00E02FE3">
        <w:rPr>
          <w:rFonts w:ascii="Times New Roman" w:hAnsi="Times New Roman" w:cs="Times New Roman"/>
          <w:sz w:val="24"/>
          <w:szCs w:val="24"/>
        </w:rPr>
        <w:fldChar w:fldCharType="separate"/>
      </w:r>
      <w:r w:rsidR="002B692E" w:rsidRPr="00E02FE3">
        <w:rPr>
          <w:rFonts w:ascii="Times New Roman" w:hAnsi="Times New Roman" w:cs="Times New Roman"/>
          <w:noProof/>
          <w:sz w:val="24"/>
          <w:szCs w:val="24"/>
        </w:rPr>
        <w:t>(Memmott et al., 2007)</w:t>
      </w:r>
      <w:r w:rsidR="002B692E" w:rsidRPr="00E02FE3">
        <w:rPr>
          <w:rFonts w:ascii="Times New Roman" w:hAnsi="Times New Roman" w:cs="Times New Roman"/>
          <w:sz w:val="24"/>
          <w:szCs w:val="24"/>
        </w:rPr>
        <w:fldChar w:fldCharType="end"/>
      </w:r>
      <w:r w:rsidR="002B692E" w:rsidRPr="00E02FE3">
        <w:rPr>
          <w:rFonts w:ascii="Times New Roman" w:hAnsi="Times New Roman" w:cs="Times New Roman"/>
          <w:sz w:val="24"/>
          <w:szCs w:val="24"/>
        </w:rPr>
        <w:t>.</w:t>
      </w:r>
    </w:p>
    <w:p w14:paraId="299614A7" w14:textId="77777777" w:rsidR="002B692E" w:rsidRPr="00E02FE3" w:rsidRDefault="004F7A5A"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668480" behindDoc="0" locked="0" layoutInCell="1" allowOverlap="1" wp14:anchorId="4CE65476" wp14:editId="3B431B3E">
                <wp:simplePos x="0" y="0"/>
                <wp:positionH relativeFrom="column">
                  <wp:posOffset>-531495</wp:posOffset>
                </wp:positionH>
                <wp:positionV relativeFrom="paragraph">
                  <wp:posOffset>3118485</wp:posOffset>
                </wp:positionV>
                <wp:extent cx="6861810" cy="977900"/>
                <wp:effectExtent l="0" t="0" r="0" b="0"/>
                <wp:wrapTopAndBottom/>
                <wp:docPr id="9" name="Metin Kutusu 9"/>
                <wp:cNvGraphicFramePr/>
                <a:graphic xmlns:a="http://schemas.openxmlformats.org/drawingml/2006/main">
                  <a:graphicData uri="http://schemas.microsoft.com/office/word/2010/wordprocessingShape">
                    <wps:wsp>
                      <wps:cNvSpPr txBox="1"/>
                      <wps:spPr>
                        <a:xfrm>
                          <a:off x="0" y="0"/>
                          <a:ext cx="6861810" cy="977900"/>
                        </a:xfrm>
                        <a:prstGeom prst="rect">
                          <a:avLst/>
                        </a:prstGeom>
                        <a:solidFill>
                          <a:prstClr val="white"/>
                        </a:solidFill>
                        <a:ln>
                          <a:noFill/>
                        </a:ln>
                        <a:effectLst/>
                      </wps:spPr>
                      <wps:txbx>
                        <w:txbxContent>
                          <w:p w14:paraId="11992EF5" w14:textId="77777777" w:rsidR="008236E0" w:rsidRPr="004C0818" w:rsidRDefault="008236E0" w:rsidP="005C2138">
                            <w:pPr>
                              <w:pStyle w:val="ResimYazs"/>
                              <w:jc w:val="both"/>
                              <w:rPr>
                                <w:noProof/>
                              </w:rPr>
                            </w:pPr>
                            <w:r>
                              <w:t xml:space="preserve">Şekil </w:t>
                            </w:r>
                            <w:r w:rsidR="00772D99">
                              <w:fldChar w:fldCharType="begin"/>
                            </w:r>
                            <w:r w:rsidR="00772D99">
                              <w:instrText xml:space="preserve"> SEQ Şekil \* ARABIC </w:instrText>
                            </w:r>
                            <w:r w:rsidR="00772D99">
                              <w:fldChar w:fldCharType="separate"/>
                            </w:r>
                            <w:r w:rsidR="000C0229">
                              <w:rPr>
                                <w:noProof/>
                              </w:rPr>
                              <w:t>1</w:t>
                            </w:r>
                            <w:r w:rsidR="00772D99">
                              <w:rPr>
                                <w:noProof/>
                              </w:rPr>
                              <w:fldChar w:fldCharType="end"/>
                            </w:r>
                            <w:r>
                              <w:t xml:space="preserve">-2:  </w:t>
                            </w:r>
                            <w:r w:rsidRPr="008236E0">
                              <w:t>Ortalama fenolojilerdeki 1, 2 ve 3 haftalık ilerlemeden kaynaklanan alternatif gıda aksama türlerinin sıklıkları.</w:t>
                            </w:r>
                            <w:r>
                              <w:t xml:space="preserve"> </w:t>
                            </w:r>
                            <w:r w:rsidR="00C820E6">
                              <w:t>Solda</w:t>
                            </w:r>
                            <w:r>
                              <w:t>:</w:t>
                            </w:r>
                            <w:r w:rsidRPr="008236E0">
                              <w:t xml:space="preserve"> En büyük tozlayıcı aktivite dönemlerinin tahminlerini kullanan simülasyonlar.</w:t>
                            </w:r>
                            <w:r w:rsidR="00C820E6">
                              <w:t xml:space="preserve"> Sağda:</w:t>
                            </w:r>
                            <w:r w:rsidR="00C820E6" w:rsidRPr="00C820E6">
                              <w:t xml:space="preserve"> Minimum tahminleri kullanan simülasyonlar. Değerler, 1000 model çalış</w:t>
                            </w:r>
                            <w:r w:rsidR="00C820E6">
                              <w:t xml:space="preserve">manın </w:t>
                            </w:r>
                            <w:r w:rsidR="00C820E6" w:rsidRPr="00C820E6">
                              <w:t xml:space="preserve">ortalamalarıdır. </w:t>
                            </w:r>
                            <w:r w:rsidR="00C10A7E" w:rsidRPr="00C10A7E">
                              <w:t xml:space="preserve">% 95 güven aralıkları, kısaltmalar dışında tümü için sunulamayacak kadar küçüktür ve boşluklar + kısıntılar, yığılmış grafikte gösterilemeyecek kadar </w:t>
                            </w:r>
                            <w:r w:rsidR="00C10A7E" w:rsidRPr="00E276E7">
                              <w:t>seyrektir.</w:t>
                            </w:r>
                            <w:r w:rsidR="00C820E6" w:rsidRPr="00E276E7">
                              <w:t xml:space="preserve"> </w:t>
                            </w:r>
                            <w:r w:rsidR="00E276E7" w:rsidRPr="00E276E7">
                              <w:t>Gıda arzında kesintiye uğrayan tüm polinatör türlerinin tahmin edilen aşırı yüzdeleri (% 17-50), sırasıyla, minimum tozlayıcı aktivite süreleri tahminleriyle birlikte 1 haftalık ortalama fenolojik ilerlemeden ve 3 haftalık or</w:t>
                            </w:r>
                            <w:r w:rsidR="00E276E7">
                              <w:t xml:space="preserve">talama ilerlemeden elde edilir </w:t>
                            </w:r>
                            <w:r w:rsidR="00C820E6" w:rsidRPr="00C820E6">
                              <w:t>(Memmott et al., 2007)</w:t>
                            </w:r>
                            <w:r w:rsidR="00E276E7">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65476" id="_x0000_t202" coordsize="21600,21600" o:spt="202" path="m,l,21600r21600,l21600,xe">
                <v:stroke joinstyle="miter"/>
                <v:path gradientshapeok="t" o:connecttype="rect"/>
              </v:shapetype>
              <v:shape id="Metin Kutusu 9" o:spid="_x0000_s1026" type="#_x0000_t202" style="position:absolute;left:0;text-align:left;margin-left:-41.85pt;margin-top:245.55pt;width:540.3pt;height:7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" stroked="f">
                <v:textbox inset="0,0,0,0">
                  <w:txbxContent>
                    <w:p w14:paraId="11992EF5" w14:textId="77777777" w:rsidR="008236E0" w:rsidRPr="004C0818" w:rsidRDefault="008236E0" w:rsidP="005C2138">
                      <w:pPr>
                        <w:pStyle w:val="ResimYazs"/>
                        <w:jc w:val="both"/>
                        <w:rPr>
                          <w:noProof/>
                        </w:rPr>
                      </w:pPr>
                      <w:r>
                        <w:t xml:space="preserve">Şekil </w:t>
                      </w:r>
                      <w:r w:rsidR="006459FF">
                        <w:fldChar w:fldCharType="begin"/>
                      </w:r>
                      <w:r w:rsidR="006459FF">
                        <w:instrText xml:space="preserve"> SEQ Şekil \* ARABIC </w:instrText>
                      </w:r>
                      <w:r w:rsidR="006459FF">
                        <w:fldChar w:fldCharType="separate"/>
                      </w:r>
                      <w:r w:rsidR="000C0229">
                        <w:rPr>
                          <w:noProof/>
                        </w:rPr>
                        <w:t>1</w:t>
                      </w:r>
                      <w:r w:rsidR="006459FF">
                        <w:rPr>
                          <w:noProof/>
                        </w:rPr>
                        <w:fldChar w:fldCharType="end"/>
                      </w:r>
                      <w:r>
                        <w:t xml:space="preserve">-2:  </w:t>
                      </w:r>
                      <w:r w:rsidRPr="008236E0">
                        <w:t>Ortalama fenolojilerdeki 1, 2 ve 3 haftalık ilerlemeden kaynaklanan alternatif gıda aksama türlerinin sıklıkları.</w:t>
                      </w:r>
                      <w:r>
                        <w:t xml:space="preserve"> </w:t>
                      </w:r>
                      <w:r w:rsidR="00C820E6">
                        <w:t>Solda</w:t>
                      </w:r>
                      <w:r>
                        <w:t>:</w:t>
                      </w:r>
                      <w:r w:rsidRPr="008236E0">
                        <w:t xml:space="preserve"> En büyük tozlayıcı aktivite dönemlerinin tahminlerini kullanan simülasyonlar.</w:t>
                      </w:r>
                      <w:r w:rsidR="00C820E6">
                        <w:t xml:space="preserve"> Sağda:</w:t>
                      </w:r>
                      <w:r w:rsidR="00C820E6" w:rsidRPr="00C820E6">
                        <w:t xml:space="preserve"> Minimum tahminleri kullanan simülasyonlar. Değerler, 1000 model çalış</w:t>
                      </w:r>
                      <w:r w:rsidR="00C820E6">
                        <w:t xml:space="preserve">manın </w:t>
                      </w:r>
                      <w:r w:rsidR="00C820E6" w:rsidRPr="00C820E6">
                        <w:t xml:space="preserve">ortalamalarıdır. </w:t>
                      </w:r>
                      <w:r w:rsidR="00C10A7E" w:rsidRPr="00C10A7E">
                        <w:t xml:space="preserve">% 95 güven aralıkları, kısaltmalar dışında tümü için sunulamayacak kadar küçüktür ve boşluklar + kısıntılar, yığılmış grafikte gösterilemeyecek kadar </w:t>
                      </w:r>
                      <w:r w:rsidR="00C10A7E" w:rsidRPr="00E276E7">
                        <w:t>seyrektir.</w:t>
                      </w:r>
                      <w:r w:rsidR="00C820E6" w:rsidRPr="00E276E7">
                        <w:t xml:space="preserve"> </w:t>
                      </w:r>
                      <w:r w:rsidR="00E276E7" w:rsidRPr="00E276E7">
                        <w:t>Gıda arzında kesintiye uğrayan tüm polinatör türlerinin tahmin edilen aşırı yüzdeleri (% 17-50), sırasıyla, minimum tozlayıcı aktivite süreleri tahminleriyle birlikte 1 haftalık ortalama fenolojik ilerlemeden ve 3 haftalık or</w:t>
                      </w:r>
                      <w:r w:rsidR="00E276E7">
                        <w:t xml:space="preserve">talama ilerlemeden elde edilir </w:t>
                      </w:r>
                      <w:r w:rsidR="00C820E6" w:rsidRPr="00C820E6">
                        <w:t>(Memmott et al., 2007)</w:t>
                      </w:r>
                      <w:r w:rsidR="00E276E7">
                        <w:t>.</w:t>
                      </w:r>
                    </w:p>
                  </w:txbxContent>
                </v:textbox>
                <w10:wrap type="topAndBottom"/>
              </v:shape>
            </w:pict>
          </mc:Fallback>
        </mc:AlternateContent>
      </w:r>
    </w:p>
    <w:p w14:paraId="7DA30808" w14:textId="77777777" w:rsidR="004E45B8" w:rsidRPr="00987F17" w:rsidRDefault="00F34F79" w:rsidP="00EE5E45">
      <w:pPr>
        <w:spacing w:line="360" w:lineRule="auto"/>
        <w:jc w:val="both"/>
        <w:rPr>
          <w:rFonts w:ascii="Times New Roman" w:hAnsi="Times New Roman" w:cs="Times New Roman"/>
          <w:i/>
          <w:sz w:val="24"/>
          <w:szCs w:val="24"/>
        </w:rPr>
      </w:pPr>
      <w:r w:rsidRPr="00987F17">
        <w:rPr>
          <w:rFonts w:ascii="Times New Roman" w:hAnsi="Times New Roman" w:cs="Times New Roman"/>
          <w:i/>
          <w:sz w:val="24"/>
          <w:szCs w:val="24"/>
        </w:rPr>
        <w:t>2-İklim değişikliği birçok bal arısı ekotipini etkile</w:t>
      </w:r>
      <w:r w:rsidR="004E45B8" w:rsidRPr="00987F17">
        <w:rPr>
          <w:rFonts w:ascii="Times New Roman" w:hAnsi="Times New Roman" w:cs="Times New Roman"/>
          <w:i/>
          <w:sz w:val="24"/>
          <w:szCs w:val="24"/>
        </w:rPr>
        <w:t>yerek arı kayıplarında artış gözlenebilir.</w:t>
      </w:r>
    </w:p>
    <w:p w14:paraId="7278120A" w14:textId="22D762E3" w:rsidR="004A762F" w:rsidRDefault="00F34F79" w:rsidP="004A762F">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Özellikle küresel ısınma ve iklim değişikliğinin etkileri son zamanlarda aşırı ve ani yağmurlar ile yüksek sıcaklık gibi iklim olayları sıklıkla yaşanmaktadır. Bal arıları bulunduğu bölgeye adapte olabilen canlılardır. Ancak iklimdeki değişimler, koloni gelişimindeki düzensizlikler nedeniyle zayıf kolonilerin oluşmasına, hastalıkların yaygınlaşmasına, tarlacı arıların kovanına geri dönememesine ve ölümlerine neden olmaktadır. Lokal adaptasyonda genotip ve çevre birbirini dengeler. Arıcılar için en uygun genotip bulunduğu yöredeki arılardır </w:t>
      </w:r>
      <w:r w:rsidRPr="00E02FE3">
        <w:rPr>
          <w:rFonts w:ascii="Times New Roman" w:hAnsi="Times New Roman" w:cs="Times New Roman"/>
          <w:sz w:val="24"/>
          <w:szCs w:val="24"/>
        </w:rPr>
        <w:fldChar w:fldCharType="begin" w:fldLock="1"/>
      </w:r>
      <w:r w:rsidR="00B4229F" w:rsidRPr="00E02FE3">
        <w:rPr>
          <w:rFonts w:ascii="Times New Roman" w:hAnsi="Times New Roman" w:cs="Times New Roman"/>
          <w:sz w:val="24"/>
          <w:szCs w:val="24"/>
        </w:rPr>
        <w:instrText>ADDIN CSL_CITATION {"citationItems":[{"id":"ITEM-1","itemData":{"DOI":"10.1016/j.cois.2015.05.010","ISSN":"22145745","abstract":"There are several reports of honey bee populations in Europe which survive without treatment for Varroa. However, when evaluated outside their native area, higher survival and resistance traits were not observed in colonies of a survivor population. Varroa infestation is strongly influenced by environmental factors, probably affecting threshold levels on a European scale. In a Europe-wide experiment colonies of local origin survived significantly longer than colonies of non-local origin, clearly indicating the presence of genotype-environment interactions. Transmission by Varroa selects for virulent strains of DWV, but it is currently unknown how these may interact with different genotypes of bees. The distribution of Nosema ceranae is significantly affected by environment, but there is at least one Nosema-resistant population.","author":[{"dropping-particle":"","family":"Meixner","given":"Marina D","non-dropping-particle":"","parse-names":false,"suffix":""},{"dropping-particle":"","family":"Kryger","given":"Per","non-dropping-particle":"","parse-names":false,"suffix":""},{"dropping-particle":"","family":"Costa","given":"Cecilia","non-dropping-particle":"","parse-names":false,"suffix":""}],"container-title":"Current Opinion in Insect Science","id":"ITEM-1","issued":{"date-parts":[["2015","8","14"]]},"page":"177-184","publisher":"Elsevier Inc.","title":"Effects of genotype, environment, and their interactions on honey bee health in Europe","type":"article-journal","volume":"10"},"uris":["http://www.mendeley.com/documents/?uuid=bc81885c-7a59-3ac4-bae7-c7eba8cb7e46"]}],"mendeley":{"formattedCitation":"(Meixner, Kryger, &amp; Costa, 2015)","plainTextFormattedCitation":"(Meixner, Kryger, &amp; Costa, 2015)","previouslyFormattedCitation":"(Meixner, Kryger, &amp; Costa, 2015)"},"properties":{"noteIndex":0},"schema":"https://github.com/citation-style-language/schema/raw/master/csl-citation.json"}</w:instrText>
      </w:r>
      <w:r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(Meixner, Kryger, &amp; Costa, 2015)</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ve bu belli bölgelerde yetişen bal arısı ekotiplerinin iklimsel değişimle genotip ve çevrenin dengesizleşmesi ile o bölgede yetişt</w:t>
      </w:r>
      <w:r w:rsidR="006C212A">
        <w:rPr>
          <w:rFonts w:ascii="Times New Roman" w:hAnsi="Times New Roman" w:cs="Times New Roman"/>
          <w:sz w:val="24"/>
          <w:szCs w:val="24"/>
        </w:rPr>
        <w:t xml:space="preserve">irilememesine neden olabilir. </w:t>
      </w:r>
      <w:r w:rsidR="006C008D">
        <w:rPr>
          <w:rFonts w:ascii="Times New Roman" w:hAnsi="Times New Roman" w:cs="Times New Roman"/>
          <w:sz w:val="24"/>
          <w:szCs w:val="24"/>
        </w:rPr>
        <w:t xml:space="preserve">Aşağıda </w:t>
      </w:r>
      <w:r w:rsidR="006C008D" w:rsidRPr="006C008D">
        <w:rPr>
          <w:rFonts w:ascii="Times New Roman" w:hAnsi="Times New Roman" w:cs="Times New Roman"/>
          <w:sz w:val="24"/>
          <w:szCs w:val="24"/>
        </w:rPr>
        <w:t>Switanek</w:t>
      </w:r>
      <w:r w:rsidR="006C008D">
        <w:rPr>
          <w:rFonts w:ascii="Times New Roman" w:hAnsi="Times New Roman" w:cs="Times New Roman"/>
          <w:sz w:val="24"/>
          <w:szCs w:val="24"/>
        </w:rPr>
        <w:t xml:space="preserve"> ve arkadaşlarının yaptığı çalışmada olduğu gibi b</w:t>
      </w:r>
      <w:r w:rsidRPr="00E02FE3">
        <w:rPr>
          <w:rFonts w:ascii="Times New Roman" w:hAnsi="Times New Roman" w:cs="Times New Roman"/>
          <w:sz w:val="24"/>
          <w:szCs w:val="24"/>
        </w:rPr>
        <w:t>al arıları mevsimsel şartlardan ve ani sıcaklık değişimlerinden etkilendiği için arı kayıplarında artış beklenebilir (Kevan, 1999)</w:t>
      </w:r>
      <w:r w:rsidR="00DF766B" w:rsidRPr="00E02FE3">
        <w:rPr>
          <w:rFonts w:ascii="Times New Roman" w:hAnsi="Times New Roman" w:cs="Times New Roman"/>
          <w:sz w:val="24"/>
          <w:szCs w:val="24"/>
        </w:rPr>
        <w:t xml:space="preserve"> (Switanek, Crailsheim, Truhetz, &amp; Brodschneider, 2017)</w:t>
      </w:r>
      <w:r w:rsidRPr="00E02FE3">
        <w:rPr>
          <w:rFonts w:ascii="Times New Roman" w:hAnsi="Times New Roman" w:cs="Times New Roman"/>
          <w:sz w:val="24"/>
          <w:szCs w:val="24"/>
        </w:rPr>
        <w:t>.</w:t>
      </w:r>
    </w:p>
    <w:p w14:paraId="035902A5" w14:textId="77777777" w:rsidR="00F543C8" w:rsidRDefault="00F543C8" w:rsidP="004A762F">
      <w:pPr>
        <w:spacing w:line="360" w:lineRule="auto"/>
        <w:ind w:firstLine="708"/>
        <w:jc w:val="both"/>
        <w:rPr>
          <w:rFonts w:ascii="Times New Roman" w:hAnsi="Times New Roman" w:cs="Times New Roman"/>
          <w:sz w:val="24"/>
          <w:szCs w:val="24"/>
        </w:rPr>
      </w:pPr>
    </w:p>
    <w:p w14:paraId="08C734E8" w14:textId="77777777" w:rsidR="00F543C8" w:rsidRPr="00E02FE3" w:rsidRDefault="00F543C8" w:rsidP="004A762F">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w:drawing>
          <wp:anchor distT="0" distB="0" distL="114300" distR="114300" simplePos="0" relativeHeight="251672576" behindDoc="0" locked="0" layoutInCell="1" allowOverlap="1" wp14:anchorId="1878F457" wp14:editId="734266C6">
            <wp:simplePos x="0" y="0"/>
            <wp:positionH relativeFrom="column">
              <wp:posOffset>258445</wp:posOffset>
            </wp:positionH>
            <wp:positionV relativeFrom="paragraph">
              <wp:posOffset>4127500</wp:posOffset>
            </wp:positionV>
            <wp:extent cx="5128260" cy="3171190"/>
            <wp:effectExtent l="0" t="0" r="0" b="0"/>
            <wp:wrapTopAndBottom/>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128260" cy="3171190"/>
                    </a:xfrm>
                    <a:prstGeom prst="rect">
                      <a:avLst/>
                    </a:prstGeom>
                  </pic:spPr>
                </pic:pic>
              </a:graphicData>
            </a:graphic>
            <wp14:sizeRelH relativeFrom="margin">
              <wp14:pctWidth>0</wp14:pctWidth>
            </wp14:sizeRelH>
            <wp14:sizeRelV relativeFrom="margin">
              <wp14:pctHeight>0</wp14:pctHeight>
            </wp14:sizeRelV>
          </wp:anchor>
        </w:drawing>
      </w: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671552" behindDoc="0" locked="0" layoutInCell="1" allowOverlap="1" wp14:anchorId="556DAA79" wp14:editId="6B31B733">
                <wp:simplePos x="0" y="0"/>
                <wp:positionH relativeFrom="column">
                  <wp:posOffset>-328295</wp:posOffset>
                </wp:positionH>
                <wp:positionV relativeFrom="paragraph">
                  <wp:posOffset>3596005</wp:posOffset>
                </wp:positionV>
                <wp:extent cx="6642735" cy="444500"/>
                <wp:effectExtent l="0" t="0" r="5715" b="0"/>
                <wp:wrapTopAndBottom/>
                <wp:docPr id="11" name="Metin Kutusu 11"/>
                <wp:cNvGraphicFramePr/>
                <a:graphic xmlns:a="http://schemas.openxmlformats.org/drawingml/2006/main">
                  <a:graphicData uri="http://schemas.microsoft.com/office/word/2010/wordprocessingShape">
                    <wps:wsp>
                      <wps:cNvSpPr txBox="1"/>
                      <wps:spPr>
                        <a:xfrm>
                          <a:off x="0" y="0"/>
                          <a:ext cx="6642735" cy="444500"/>
                        </a:xfrm>
                        <a:prstGeom prst="rect">
                          <a:avLst/>
                        </a:prstGeom>
                        <a:solidFill>
                          <a:prstClr val="white"/>
                        </a:solidFill>
                        <a:ln>
                          <a:noFill/>
                        </a:ln>
                        <a:effectLst/>
                      </wps:spPr>
                      <wps:txbx>
                        <w:txbxContent>
                          <w:p w14:paraId="0D741010" w14:textId="77777777" w:rsidR="004A762F" w:rsidRPr="007C0B6F" w:rsidRDefault="004A762F" w:rsidP="004A762F">
                            <w:pPr>
                              <w:pStyle w:val="ResimYazs"/>
                              <w:rPr>
                                <w:noProof/>
                              </w:rPr>
                            </w:pPr>
                            <w:r>
                              <w:t xml:space="preserve">Şekil 3: </w:t>
                            </w:r>
                            <w:r w:rsidRPr="004A762F">
                              <w:t>2009–2014 dönemindeki her bir arıcının coğrafi konumları. Arıcının kışa girdiği kolonilerin sayısı, her X'in boyutu olarak gösterilirken, renk çubuğu kolonilerin gözlenen kış boyunca ölüm yüzdesini gösterir. (Switanek, Crailsheim, Truhetz, &amp; Brodschneider,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6DAA79" id="Metin Kutusu 11" o:spid="_x0000_s1027" type="#_x0000_t202" style="position:absolute;left:0;text-align:left;margin-left:-25.85pt;margin-top:283.15pt;width:523.05pt;height: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" stroked="f">
                <v:textbox inset="0,0,0,0">
                  <w:txbxContent>
                    <w:p w14:paraId="0D741010" w14:textId="77777777" w:rsidR="004A762F" w:rsidRPr="007C0B6F" w:rsidRDefault="004A762F" w:rsidP="004A762F">
                      <w:pPr>
                        <w:pStyle w:val="ResimYazs"/>
                        <w:rPr>
                          <w:noProof/>
                        </w:rPr>
                      </w:pPr>
                      <w:r>
                        <w:t xml:space="preserve">Şekil 3: </w:t>
                      </w:r>
                      <w:r w:rsidRPr="004A762F">
                        <w:t>2009–2014 dönemindeki her bir arıcının coğrafi konumları. Arıcının kışa girdiği kolonilerin sayısı, her X'in boyutu olarak gösterilirken, renk çubuğu kolonilerin gözlenen kış boyunca ölüm yüzdesini gösterir. (Switanek, Crailsheim, Truhetz, &amp; Brodschneider, 2017)</w:t>
                      </w:r>
                    </w:p>
                  </w:txbxContent>
                </v:textbox>
                <w10:wrap type="topAndBottom"/>
              </v:shape>
            </w:pict>
          </mc:Fallback>
        </mc:AlternateContent>
      </w:r>
      <w:r w:rsidRPr="00E02FE3">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6D4E1829" wp14:editId="6801C7D1">
            <wp:simplePos x="0" y="0"/>
            <wp:positionH relativeFrom="column">
              <wp:posOffset>-422275</wp:posOffset>
            </wp:positionH>
            <wp:positionV relativeFrom="paragraph">
              <wp:posOffset>551180</wp:posOffset>
            </wp:positionV>
            <wp:extent cx="6642735" cy="2917825"/>
            <wp:effectExtent l="0" t="0" r="5715" b="0"/>
            <wp:wrapTopAndBottom/>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642735" cy="2917825"/>
                    </a:xfrm>
                    <a:prstGeom prst="rect">
                      <a:avLst/>
                    </a:prstGeom>
                  </pic:spPr>
                </pic:pic>
              </a:graphicData>
            </a:graphic>
            <wp14:sizeRelH relativeFrom="margin">
              <wp14:pctWidth>0</wp14:pctWidth>
            </wp14:sizeRelH>
            <wp14:sizeRelV relativeFrom="margin">
              <wp14:pctHeight>0</wp14:pctHeight>
            </wp14:sizeRelV>
          </wp:anchor>
        </w:drawing>
      </w:r>
    </w:p>
    <w:p w14:paraId="5D456E43" w14:textId="77777777" w:rsidR="00583E2A" w:rsidRPr="00E02FE3" w:rsidRDefault="00F543C8" w:rsidP="004A762F">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714560" behindDoc="0" locked="0" layoutInCell="1" allowOverlap="1" wp14:anchorId="275B7E8F" wp14:editId="7C13016C">
                <wp:simplePos x="0" y="0"/>
                <wp:positionH relativeFrom="column">
                  <wp:posOffset>-93345</wp:posOffset>
                </wp:positionH>
                <wp:positionV relativeFrom="paragraph">
                  <wp:posOffset>6793865</wp:posOffset>
                </wp:positionV>
                <wp:extent cx="5854700" cy="908050"/>
                <wp:effectExtent l="0" t="0" r="0" b="6350"/>
                <wp:wrapTopAndBottom/>
                <wp:docPr id="7" name="Metin Kutusu 7"/>
                <wp:cNvGraphicFramePr/>
                <a:graphic xmlns:a="http://schemas.openxmlformats.org/drawingml/2006/main">
                  <a:graphicData uri="http://schemas.microsoft.com/office/word/2010/wordprocessingShape">
                    <wps:wsp>
                      <wps:cNvSpPr txBox="1"/>
                      <wps:spPr>
                        <a:xfrm>
                          <a:off x="0" y="0"/>
                          <a:ext cx="5854700" cy="908050"/>
                        </a:xfrm>
                        <a:prstGeom prst="rect">
                          <a:avLst/>
                        </a:prstGeom>
                        <a:solidFill>
                          <a:prstClr val="white"/>
                        </a:solidFill>
                        <a:ln>
                          <a:noFill/>
                        </a:ln>
                        <a:effectLst/>
                      </wps:spPr>
                      <wps:txbx>
                        <w:txbxContent>
                          <w:p w14:paraId="5FD56F8D" w14:textId="77777777" w:rsidR="00F543C8" w:rsidRPr="00F543C8" w:rsidRDefault="00F543C8" w:rsidP="00F543C8">
                            <w:pPr>
                              <w:pStyle w:val="ResimYazs"/>
                              <w:jc w:val="both"/>
                              <w:rPr>
                                <w:rFonts w:cstheme="minorHAnsi"/>
                                <w:noProof/>
                              </w:rPr>
                            </w:pPr>
                            <w:r w:rsidRPr="00F543C8">
                              <w:rPr>
                                <w:rFonts w:cstheme="minorHAnsi"/>
                              </w:rPr>
                              <w:t>Şekil 4: Arıcılar için 2009–2014 döneminde ortalama yıllık (Mart – Şubat) sıcaklık ve yağış değerleri. Artı işaretleri, arıcının gözlemlediği iklim değerlerine göre yerleştirilirken, gri renk çubuğu onların kış ölüm yüzdelerini gösterir. Maviden kırmızıya renk çubuğu, modellenmiş ölüm oranı iklim duyarlılığını yansıtır. Renkli ızgara hücreleri, tahmin olarak yıllık sıcaklık ve yağış kullanılarak çalıştırılan basitleştirilmiş bir kNNM ( k-NN regresyon modeli)  ile elde edilir. (Switanek, Crailsheim, Truhetz, &amp; Brodschneider,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B7E8F" id="Metin Kutusu 7" o:spid="_x0000_s1028" type="#_x0000_t202" style="position:absolute;left:0;text-align:left;margin-left:-7.35pt;margin-top:534.95pt;width:461pt;height:7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" stroked="f">
                <v:textbox inset="0,0,0,0">
                  <w:txbxContent>
                    <w:p w14:paraId="5FD56F8D" w14:textId="77777777" w:rsidR="00F543C8" w:rsidRPr="00F543C8" w:rsidRDefault="00F543C8" w:rsidP="00F543C8">
                      <w:pPr>
                        <w:pStyle w:val="ResimYazs"/>
                        <w:jc w:val="both"/>
                        <w:rPr>
                          <w:rFonts w:cstheme="minorHAnsi"/>
                          <w:noProof/>
                        </w:rPr>
                      </w:pPr>
                      <w:r w:rsidRPr="00F543C8">
                        <w:rPr>
                          <w:rFonts w:cstheme="minorHAnsi"/>
                        </w:rPr>
                        <w:t>Şekil 4: Arıcılar için 2009–2014 döneminde ortalama yıllık (Mart – Şubat) sıcaklık ve yağış değerleri. Artı işaretleri, arıcının gözlemlediği iklim değerlerine göre yerleştirilirken, gri renk çubuğu onların kış ölüm yüzdelerini gösterir. Maviden kırmızıya renk çubuğu, modellenmiş ölüm oranı iklim duyarlılığını yansıtır. Renkli ızgara hücreleri, tahmin olarak yıllık sıcaklık ve yağış kullanılarak çalıştırılan basitleştirilmiş bir kNNM ( k-NN regresyon modeli)  ile elde edilir. (Switanek, Crailsheim, Truhetz, &amp; Brodschneider, 2017)</w:t>
                      </w:r>
                    </w:p>
                  </w:txbxContent>
                </v:textbox>
                <w10:wrap type="topAndBottom"/>
              </v:shape>
            </w:pict>
          </mc:Fallback>
        </mc:AlternateContent>
      </w:r>
    </w:p>
    <w:p w14:paraId="4BA3F334" w14:textId="77777777" w:rsidR="00583E2A" w:rsidRPr="00E02FE3" w:rsidRDefault="00583E2A" w:rsidP="004A762F">
      <w:pPr>
        <w:spacing w:line="360" w:lineRule="auto"/>
        <w:ind w:firstLine="708"/>
        <w:jc w:val="both"/>
        <w:rPr>
          <w:rFonts w:ascii="Times New Roman" w:hAnsi="Times New Roman" w:cs="Times New Roman"/>
          <w:sz w:val="24"/>
          <w:szCs w:val="24"/>
        </w:rPr>
      </w:pPr>
    </w:p>
    <w:p w14:paraId="6BB5FD30" w14:textId="77777777" w:rsidR="00583E2A" w:rsidRPr="00E02FE3" w:rsidRDefault="00583E2A" w:rsidP="004A762F">
      <w:pPr>
        <w:spacing w:line="360" w:lineRule="auto"/>
        <w:ind w:firstLine="708"/>
        <w:jc w:val="both"/>
        <w:rPr>
          <w:rFonts w:ascii="Times New Roman" w:hAnsi="Times New Roman" w:cs="Times New Roman"/>
          <w:sz w:val="24"/>
          <w:szCs w:val="24"/>
        </w:rPr>
      </w:pPr>
    </w:p>
    <w:p w14:paraId="3FBEF879" w14:textId="77777777" w:rsidR="00F34F79" w:rsidRPr="006C212A" w:rsidRDefault="00F34F79" w:rsidP="00EE5E45">
      <w:pPr>
        <w:spacing w:line="360" w:lineRule="auto"/>
        <w:jc w:val="both"/>
        <w:rPr>
          <w:rFonts w:ascii="Times New Roman" w:hAnsi="Times New Roman" w:cs="Times New Roman"/>
          <w:b/>
          <w:i/>
          <w:sz w:val="24"/>
          <w:szCs w:val="24"/>
        </w:rPr>
      </w:pPr>
      <w:r w:rsidRPr="006C212A">
        <w:rPr>
          <w:rFonts w:ascii="Times New Roman" w:hAnsi="Times New Roman" w:cs="Times New Roman"/>
          <w:b/>
          <w:i/>
          <w:sz w:val="24"/>
          <w:szCs w:val="24"/>
        </w:rPr>
        <w:t>3-Polen üretiminin azalmasına ve arıların tabiattan aldıkları besin kalitesinin düşmesine sebep olabilir.</w:t>
      </w:r>
    </w:p>
    <w:p w14:paraId="1C4F124D" w14:textId="77777777" w:rsidR="006C212A"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Bal arıları, nektar akışı döneminde çevrede ne kadar nektar ve polen kaynaklarının yeterli olduğunu belirleyebilir ve yaşamlarını planlayabilirler (Celli &amp; Maccagnani, 2003). İklim, kolonilerin yiyecek arama aktivitesi ve gelişimi ile doğrudan bağlantılı olan çiçek gelişimini ve nektar ve polen üretimini etkiler (Winston, 1991). Küresel ısınma nedeniyle, kışlar "sıcak" geçer ve bitkilerin kışın ihtiyaç duyduğu "soğuma" yetmeyebilir. Bu, bitkilerin ilkbaharda yeterli polen ve nektar üretmemesine neden olabilir. Ortamda yeterli nektar ve polen yokluğunda bal arıları, gelecek nesillerin devamlılığını sağlamak için kovanlarında bal olsa bile kovandan ayrılma yolundadır (Kevan, 1999). </w:t>
      </w:r>
    </w:p>
    <w:p w14:paraId="04B2BC58" w14:textId="32FA49DD" w:rsidR="006C008D" w:rsidRDefault="00F34F79" w:rsidP="002C324C">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Polen diyeti, yavru arıların gelişimi ve arıları yetiştirmek için çok önemlidir (Mattila &amp; Otis, 2009). Sonbahar kuraklığının neden olduğu bir polen kıtlığı, kışın arıları yoksun bırakma, bağışıklık sistemlerini zayıflatma ve onlar</w:t>
      </w:r>
      <w:r w:rsidR="006C212A">
        <w:rPr>
          <w:rFonts w:ascii="Times New Roman" w:hAnsi="Times New Roman" w:cs="Times New Roman"/>
          <w:sz w:val="24"/>
          <w:szCs w:val="24"/>
        </w:rPr>
        <w:t>ı patojenlere karşı daha dirençsiz</w:t>
      </w:r>
      <w:r w:rsidRPr="00E02FE3">
        <w:rPr>
          <w:rFonts w:ascii="Times New Roman" w:hAnsi="Times New Roman" w:cs="Times New Roman"/>
          <w:sz w:val="24"/>
          <w:szCs w:val="24"/>
        </w:rPr>
        <w:t xml:space="preserve"> hale getirme ve yaşam sürelerini kısaltma etkisine sahip olacaktır (Conte &amp; Navajas, 2008).</w:t>
      </w:r>
      <w:r w:rsidR="00EB6011" w:rsidRPr="00E02FE3">
        <w:rPr>
          <w:rFonts w:ascii="Times New Roman" w:hAnsi="Times New Roman" w:cs="Times New Roman"/>
          <w:sz w:val="24"/>
          <w:szCs w:val="24"/>
        </w:rPr>
        <w:t xml:space="preserve"> </w:t>
      </w:r>
    </w:p>
    <w:p w14:paraId="153C6E3C" w14:textId="423F66B5" w:rsidR="002C324C" w:rsidRPr="00E02FE3" w:rsidRDefault="006C008D" w:rsidP="002C324C">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5AA37EF6" wp14:editId="4B91D309">
                <wp:simplePos x="0" y="0"/>
                <wp:positionH relativeFrom="column">
                  <wp:posOffset>4592955</wp:posOffset>
                </wp:positionH>
                <wp:positionV relativeFrom="paragraph">
                  <wp:posOffset>1748790</wp:posOffset>
                </wp:positionV>
                <wp:extent cx="1860550" cy="2540000"/>
                <wp:effectExtent l="0" t="0" r="6350" b="0"/>
                <wp:wrapTopAndBottom/>
                <wp:docPr id="13" name="Metin Kutusu 13"/>
                <wp:cNvGraphicFramePr/>
                <a:graphic xmlns:a="http://schemas.openxmlformats.org/drawingml/2006/main">
                  <a:graphicData uri="http://schemas.microsoft.com/office/word/2010/wordprocessingShape">
                    <wps:wsp>
                      <wps:cNvSpPr txBox="1"/>
                      <wps:spPr>
                        <a:xfrm>
                          <a:off x="0" y="0"/>
                          <a:ext cx="1860550" cy="2540000"/>
                        </a:xfrm>
                        <a:prstGeom prst="rect">
                          <a:avLst/>
                        </a:prstGeom>
                        <a:solidFill>
                          <a:prstClr val="white"/>
                        </a:solidFill>
                        <a:ln>
                          <a:noFill/>
                        </a:ln>
                        <a:effectLst/>
                      </wps:spPr>
                      <wps:txbx>
                        <w:txbxContent>
                          <w:p w14:paraId="24924917" w14:textId="77777777" w:rsidR="001911C0" w:rsidRPr="001911C0" w:rsidRDefault="001911C0" w:rsidP="001911C0">
                            <w:pPr>
                              <w:rPr>
                                <w:i/>
                                <w:iCs/>
                                <w:color w:val="44546A" w:themeColor="text2"/>
                                <w:sz w:val="18"/>
                                <w:szCs w:val="18"/>
                              </w:rPr>
                            </w:pPr>
                            <w:r>
                              <w:rPr>
                                <w:i/>
                                <w:iCs/>
                                <w:color w:val="44546A" w:themeColor="text2"/>
                                <w:sz w:val="18"/>
                                <w:szCs w:val="18"/>
                              </w:rPr>
                              <w:t>Şekil 5: T</w:t>
                            </w:r>
                            <w:r w:rsidRPr="001911C0">
                              <w:rPr>
                                <w:i/>
                                <w:iCs/>
                                <w:color w:val="44546A" w:themeColor="text2"/>
                                <w:sz w:val="18"/>
                                <w:szCs w:val="18"/>
                              </w:rPr>
                              <w:t>oplam 117 koloniden, üçte biri normal bir sıcaklıkta yetiştirildi (26 ° C, kontrol). Kalan koloniler iki gruba ayrıldı ve beş (kısa stres) veya on (uzun stres) gün boyunca iklimsel strese (33 ° C) maruz bırakıldı. Koloniler 28 gün boyunca Salix poleni (yüksek uygunluk), Cistus poleni (orta uygunluk) veya Taraxacum poleni (düşük uygunluk) ağırlıklı diyetlerle beslendi . Biyolojik tahliller sırasında veya sonunda ölüm oranı, yavru üretimi ve kaynak toplama (yani polen ve şurup) izlendi</w:t>
                            </w:r>
                            <w:r>
                              <w:rPr>
                                <w:i/>
                                <w:iCs/>
                                <w:color w:val="44546A" w:themeColor="text2"/>
                                <w:sz w:val="18"/>
                                <w:szCs w:val="18"/>
                              </w:rPr>
                              <w:t xml:space="preserve"> </w:t>
                            </w:r>
                            <w:r w:rsidRPr="001911C0">
                              <w:rPr>
                                <w:i/>
                                <w:iCs/>
                                <w:color w:val="44546A" w:themeColor="text2"/>
                                <w:sz w:val="18"/>
                                <w:szCs w:val="18"/>
                              </w:rPr>
                              <w:t>(Vanderplanck et al., 2019).</w:t>
                            </w:r>
                          </w:p>
                          <w:p w14:paraId="1B0AB7B9" w14:textId="77777777" w:rsidR="001911C0" w:rsidRPr="00A55D05" w:rsidRDefault="001911C0" w:rsidP="001911C0">
                            <w:pPr>
                              <w:pStyle w:val="ResimYazs"/>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37EF6" id="Metin Kutusu 13" o:spid="_x0000_s1029" type="#_x0000_t202" style="position:absolute;left:0;text-align:left;margin-left:361.65pt;margin-top:137.7pt;width:146.5pt;height:20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" stroked="f">
                <v:textbox inset="0,0,0,0">
                  <w:txbxContent>
                    <w:p w14:paraId="24924917" w14:textId="77777777" w:rsidR="001911C0" w:rsidRPr="001911C0" w:rsidRDefault="001911C0" w:rsidP="001911C0">
                      <w:pPr>
                        <w:rPr>
                          <w:i/>
                          <w:iCs/>
                          <w:color w:val="44546A" w:themeColor="text2"/>
                          <w:sz w:val="18"/>
                          <w:szCs w:val="18"/>
                        </w:rPr>
                      </w:pPr>
                      <w:r>
                        <w:rPr>
                          <w:i/>
                          <w:iCs/>
                          <w:color w:val="44546A" w:themeColor="text2"/>
                          <w:sz w:val="18"/>
                          <w:szCs w:val="18"/>
                        </w:rPr>
                        <w:t>Şekil 5: T</w:t>
                      </w:r>
                      <w:r w:rsidRPr="001911C0">
                        <w:rPr>
                          <w:i/>
                          <w:iCs/>
                          <w:color w:val="44546A" w:themeColor="text2"/>
                          <w:sz w:val="18"/>
                          <w:szCs w:val="18"/>
                        </w:rPr>
                        <w:t>oplam 117 koloniden, üçte biri normal bir sıcaklıkta yetiştirildi (26 ° C, kontrol). Kalan koloniler iki gruba ayrıldı ve beş (kısa stres) veya on (uzun stres) gün boyunca iklimsel strese (33 ° C) maruz bırakıldı. Koloniler 28 gün boyunca Salix poleni (yüksek uygunluk), Cistus poleni (orta uygunluk) veya Taraxacum poleni (düşük uygunluk) ağırlıklı diyetlerle beslendi . Biyolojik tahliller sırasında veya sonunda ölüm oranı, yavru üretimi ve kaynak toplama (yani polen ve şurup) izlendi</w:t>
                      </w:r>
                      <w:r>
                        <w:rPr>
                          <w:i/>
                          <w:iCs/>
                          <w:color w:val="44546A" w:themeColor="text2"/>
                          <w:sz w:val="18"/>
                          <w:szCs w:val="18"/>
                        </w:rPr>
                        <w:t xml:space="preserve"> </w:t>
                      </w:r>
                      <w:r w:rsidRPr="001911C0">
                        <w:rPr>
                          <w:i/>
                          <w:iCs/>
                          <w:color w:val="44546A" w:themeColor="text2"/>
                          <w:sz w:val="18"/>
                          <w:szCs w:val="18"/>
                        </w:rPr>
                        <w:t>(Vanderplanck et al., 2019).</w:t>
                      </w:r>
                    </w:p>
                    <w:p w14:paraId="1B0AB7B9" w14:textId="77777777" w:rsidR="001911C0" w:rsidRPr="00A55D05" w:rsidRDefault="001911C0" w:rsidP="001911C0">
                      <w:pPr>
                        <w:pStyle w:val="ResimYazs"/>
                        <w:rPr>
                          <w:noProof/>
                        </w:rPr>
                      </w:pPr>
                    </w:p>
                  </w:txbxContent>
                </v:textbox>
                <w10:wrap type="topAndBottom"/>
              </v:shape>
            </w:pict>
          </mc:Fallback>
        </mc:AlternateContent>
      </w:r>
      <w:r w:rsidRPr="00E02FE3">
        <w:rPr>
          <w:rFonts w:ascii="Times New Roman" w:hAnsi="Times New Roman" w:cs="Times New Roman"/>
          <w:noProof/>
          <w:sz w:val="24"/>
          <w:szCs w:val="24"/>
          <w:lang w:eastAsia="tr-TR"/>
        </w:rPr>
        <w:drawing>
          <wp:anchor distT="0" distB="0" distL="114300" distR="114300" simplePos="0" relativeHeight="251675648" behindDoc="0" locked="0" layoutInCell="1" allowOverlap="1" wp14:anchorId="002A8566" wp14:editId="1554062C">
            <wp:simplePos x="0" y="0"/>
            <wp:positionH relativeFrom="column">
              <wp:posOffset>-271780</wp:posOffset>
            </wp:positionH>
            <wp:positionV relativeFrom="paragraph">
              <wp:posOffset>1482090</wp:posOffset>
            </wp:positionV>
            <wp:extent cx="4498975" cy="2914650"/>
            <wp:effectExtent l="0" t="0" r="0" b="0"/>
            <wp:wrapTopAndBottom/>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98975" cy="2914650"/>
                    </a:xfrm>
                    <a:prstGeom prst="rect">
                      <a:avLst/>
                    </a:prstGeom>
                  </pic:spPr>
                </pic:pic>
              </a:graphicData>
            </a:graphic>
            <wp14:sizeRelH relativeFrom="margin">
              <wp14:pctWidth>0</wp14:pctWidth>
            </wp14:sizeRelH>
            <wp14:sizeRelV relativeFrom="margin">
              <wp14:pctHeight>0</wp14:pctHeight>
            </wp14:sizeRelV>
          </wp:anchor>
        </w:drawing>
      </w:r>
      <w:r w:rsidR="00EB6011" w:rsidRPr="00E02FE3">
        <w:rPr>
          <w:rFonts w:ascii="Times New Roman" w:hAnsi="Times New Roman" w:cs="Times New Roman"/>
          <w:sz w:val="24"/>
          <w:szCs w:val="24"/>
        </w:rPr>
        <w:t xml:space="preserve">Vanderplanck ve arkadaşlarının yaptığı bir çalışmada </w:t>
      </w:r>
      <w:r w:rsidR="002C324C" w:rsidRPr="00E02FE3">
        <w:rPr>
          <w:rFonts w:ascii="Times New Roman" w:hAnsi="Times New Roman" w:cs="Times New Roman"/>
          <w:sz w:val="24"/>
          <w:szCs w:val="24"/>
        </w:rPr>
        <w:t xml:space="preserve">çarpıcı bir şekilde, ısı stresinin etkileri, uygun diyetlerle beslenen küçük koloniler için çok daha az belirgindi ve yüksek kaliteli kaynaklara erişimi sağlayan kolonilerin ısı stresinin etkilerini azaltabileceğini öngörmektedir </w:t>
      </w:r>
      <w:r w:rsidR="002C324C" w:rsidRPr="00E02FE3">
        <w:rPr>
          <w:rFonts w:ascii="Times New Roman" w:hAnsi="Times New Roman" w:cs="Times New Roman"/>
          <w:sz w:val="24"/>
          <w:szCs w:val="24"/>
        </w:rPr>
        <w:fldChar w:fldCharType="begin" w:fldLock="1"/>
      </w:r>
      <w:r w:rsidR="004F7A5A" w:rsidRPr="00E02FE3">
        <w:rPr>
          <w:rFonts w:ascii="Times New Roman" w:hAnsi="Times New Roman" w:cs="Times New Roman"/>
          <w:sz w:val="24"/>
          <w:szCs w:val="24"/>
        </w:rPr>
        <w:instrText>ADDIN CSL_CITATION {"citationItems":[{"id":"ITEM-1","itemData":{"DOI":"10.1038/s41598-019-49025-z","ISSN":"20452322","PMID":"31467366","abstract":"Pollinators are experiencing declines globally, negatively affecting the reproduction of wild plants and crop production. Well-known drivers of these declines include climatic and nutritional stresses, such as a change of dietary resources due to the degradation of habitat quality. Understanding potential synergies between these two important drivers is needed to improve predictive models of the future effects of climate change on pollinator declines. Here, bumblebee colony bioassays were used to evaluate the interactive effects of heat stress, a reduction of dietary resource quality, and colony size. Using a total of 117 colonies, we applied a fully crossed experiment to test the effect of three dietary quality levels under three levels of heat stress with two colony sizes. Both nutritional and heat stress reduced colony development resulting in a lower investment in offspring production. Small colonies were much more sensitive to heat and nutritional stresses than large ones, possibly because a higher percentage of workers helps maintain social homeostasis. Strikingly, the effects of heat stress were far less pronounced for small colonies fed with suitable diets. Overall, our study suggests that landscape management actions that ensure access to high-quality resources could reduce the impacts of heat stress on bee decline.","author":[{"dropping-particle":"","family":"Vanderplanck","given":"Maryse","non-dropping-particle":"","parse-names":false,"suffix":""},{"dropping-particle":"","family":"Martinet","given":"Baptiste","non-dropping-particle":"","parse-names":false,"suffix":""},{"dropping-particle":"","family":"Carvalheiro","given":"Luísa Gigante","non-dropping-particle":"","parse-names":false,"suffix":""},{"dropping-particle":"","family":"Rasmont","given":"Pierre","non-dropping-particle":"","parse-names":false,"suffix":""},{"dropping-particle":"","family":"Barraud","given":"Alexandre","non-dropping-particle":"","parse-names":false,"suffix":""},{"dropping-particle":"","family":"Renaudeau","given":"Coraline","non-dropping-particle":"","parse-names":false,"suffix":""},{"dropping-particle":"","family":"Michez","given":"Denis","non-dropping-particle":"","parse-names":false,"suffix":""}],"container-title":"Scientific Reports","id":"ITEM-1","issue":"1","issued":{"date-parts":[["2019","12","1"]]},"page":"1-10","publisher":"Nature Publishing Group","title":"Ensuring access to high-quality resources reduces the impacts of heat stress on bees","type":"article-journal","volume":"9"},"uris":["http://www.mendeley.com/documents/?uuid=a9bc489b-7994-3261-8607-25e6f4da2776"]}],"mendeley":{"formattedCitation":"(Vanderplanck et al., 2019)","plainTextFormattedCitation":"(Vanderplanck et al., 2019)","previouslyFormattedCitation":"(Vanderplanck et al., 2019)"},"properties":{"noteIndex":0},"schema":"https://github.com/citation-style-language/schema/raw/master/csl-citation.json"}</w:instrText>
      </w:r>
      <w:r w:rsidR="002C324C" w:rsidRPr="00E02FE3">
        <w:rPr>
          <w:rFonts w:ascii="Times New Roman" w:hAnsi="Times New Roman" w:cs="Times New Roman"/>
          <w:sz w:val="24"/>
          <w:szCs w:val="24"/>
        </w:rPr>
        <w:fldChar w:fldCharType="separate"/>
      </w:r>
      <w:r w:rsidR="002C324C" w:rsidRPr="00E02FE3">
        <w:rPr>
          <w:rFonts w:ascii="Times New Roman" w:hAnsi="Times New Roman" w:cs="Times New Roman"/>
          <w:noProof/>
          <w:sz w:val="24"/>
          <w:szCs w:val="24"/>
        </w:rPr>
        <w:t>(Vanderplanck et al., 2019)</w:t>
      </w:r>
      <w:r w:rsidR="002C324C" w:rsidRPr="00E02FE3">
        <w:rPr>
          <w:rFonts w:ascii="Times New Roman" w:hAnsi="Times New Roman" w:cs="Times New Roman"/>
          <w:sz w:val="24"/>
          <w:szCs w:val="24"/>
        </w:rPr>
        <w:fldChar w:fldCharType="end"/>
      </w:r>
      <w:r w:rsidR="002C324C" w:rsidRPr="00E02FE3">
        <w:rPr>
          <w:rFonts w:ascii="Times New Roman" w:hAnsi="Times New Roman" w:cs="Times New Roman"/>
          <w:sz w:val="24"/>
          <w:szCs w:val="24"/>
        </w:rPr>
        <w:t>.</w:t>
      </w:r>
    </w:p>
    <w:p w14:paraId="4A5DBA87" w14:textId="459D270D" w:rsidR="009609F4" w:rsidRPr="00E02FE3" w:rsidRDefault="006C008D" w:rsidP="002C324C">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681792" behindDoc="0" locked="0" layoutInCell="1" allowOverlap="1" wp14:anchorId="3DF728D3" wp14:editId="3B2DA95C">
                <wp:simplePos x="0" y="0"/>
                <wp:positionH relativeFrom="column">
                  <wp:posOffset>3937000</wp:posOffset>
                </wp:positionH>
                <wp:positionV relativeFrom="paragraph">
                  <wp:posOffset>818515</wp:posOffset>
                </wp:positionV>
                <wp:extent cx="2365375" cy="1524000"/>
                <wp:effectExtent l="0" t="0" r="0" b="0"/>
                <wp:wrapTopAndBottom/>
                <wp:docPr id="17" name="Metin Kutusu 17"/>
                <wp:cNvGraphicFramePr/>
                <a:graphic xmlns:a="http://schemas.openxmlformats.org/drawingml/2006/main">
                  <a:graphicData uri="http://schemas.microsoft.com/office/word/2010/wordprocessingShape">
                    <wps:wsp>
                      <wps:cNvSpPr txBox="1"/>
                      <wps:spPr>
                        <a:xfrm>
                          <a:off x="0" y="0"/>
                          <a:ext cx="2365375" cy="1524000"/>
                        </a:xfrm>
                        <a:prstGeom prst="rect">
                          <a:avLst/>
                        </a:prstGeom>
                        <a:solidFill>
                          <a:prstClr val="white"/>
                        </a:solidFill>
                        <a:ln>
                          <a:noFill/>
                        </a:ln>
                        <a:effectLst/>
                      </wps:spPr>
                      <wps:txbx>
                        <w:txbxContent>
                          <w:p w14:paraId="268E144F" w14:textId="77777777" w:rsidR="00E552A2" w:rsidRPr="009F6652" w:rsidRDefault="00E552A2" w:rsidP="005C2138">
                            <w:pPr>
                              <w:pStyle w:val="ResimYazs"/>
                              <w:jc w:val="both"/>
                              <w:rPr>
                                <w:noProof/>
                              </w:rPr>
                            </w:pPr>
                            <w:r>
                              <w:t>Şekil 6:</w:t>
                            </w:r>
                            <w:r w:rsidR="005C2138">
                              <w:t>Koloni gelişimi:</w:t>
                            </w:r>
                            <w:r w:rsidR="006A3482" w:rsidRPr="006A3482">
                              <w:t xml:space="preserve"> Farklı düzeylerde çevresel streslere (ortalama ± SE) maruz kalan büyük (sol) ve küçük (sağ) koloniler için koloni büyümesi (a, b) ve ölüm oranı (c, d).</w:t>
                            </w:r>
                            <w:r w:rsidRPr="00E552A2">
                              <w:t xml:space="preserve"> </w:t>
                            </w:r>
                            <w:r w:rsidR="006A3482" w:rsidRPr="006A3482">
                              <w:t>Salix türlerinin baskın olduğu beslenme oldukça uygundur, Cistus türlerinin baskın olduğu beslenme orta uygunluğa sahiptir ve Taraxacum türlerinin baskın olduğu be</w:t>
                            </w:r>
                            <w:r w:rsidR="00E419E8">
                              <w:t xml:space="preserve">slenme düşük uygunluğa sahiptir </w:t>
                            </w:r>
                            <w:r w:rsidR="00E419E8" w:rsidRPr="00E419E8">
                              <w:t>(Vanderplanck et al., 2019)</w:t>
                            </w:r>
                            <w:r w:rsidR="00E419E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728D3" id="Metin Kutusu 17" o:spid="_x0000_s1030" type="#_x0000_t202" style="position:absolute;left:0;text-align:left;margin-left:310pt;margin-top:64.45pt;width:186.25pt;height:1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" stroked="f">
                <v:textbox inset="0,0,0,0">
                  <w:txbxContent>
                    <w:p w14:paraId="268E144F" w14:textId="77777777" w:rsidR="00E552A2" w:rsidRPr="009F6652" w:rsidRDefault="00E552A2" w:rsidP="005C2138">
                      <w:pPr>
                        <w:pStyle w:val="ResimYazs"/>
                        <w:jc w:val="both"/>
                        <w:rPr>
                          <w:noProof/>
                        </w:rPr>
                      </w:pPr>
                      <w:r>
                        <w:t>Şekil 6:</w:t>
                      </w:r>
                      <w:r w:rsidR="005C2138">
                        <w:t>Koloni gelişimi:</w:t>
                      </w:r>
                      <w:r w:rsidR="006A3482" w:rsidRPr="006A3482">
                        <w:t xml:space="preserve"> Farklı düzeylerde çevresel streslere (ortalama ± SE) maruz kalan büyük (sol) ve küçük (sağ) koloniler için koloni büyümesi (a, b) ve ölüm oranı (c, d).</w:t>
                      </w:r>
                      <w:r w:rsidRPr="00E552A2">
                        <w:t xml:space="preserve"> </w:t>
                      </w:r>
                      <w:r w:rsidR="006A3482" w:rsidRPr="006A3482">
                        <w:t>Salix türlerinin baskın olduğu beslenme oldukça uygundur, Cistus türlerinin baskın olduğu beslenme orta uygunluğa sahiptir ve Taraxacum türlerinin baskın olduğu be</w:t>
                      </w:r>
                      <w:r w:rsidR="00E419E8">
                        <w:t xml:space="preserve">slenme düşük uygunluğa sahiptir </w:t>
                      </w:r>
                      <w:r w:rsidR="00E419E8" w:rsidRPr="00E419E8">
                        <w:t>(Vanderplanck et al., 2019)</w:t>
                      </w:r>
                      <w:r w:rsidR="00E419E8">
                        <w:t>.</w:t>
                      </w:r>
                    </w:p>
                  </w:txbxContent>
                </v:textbox>
                <w10:wrap type="topAndBottom"/>
              </v:shape>
            </w:pict>
          </mc:Fallback>
        </mc:AlternateContent>
      </w:r>
      <w:r w:rsidRPr="00E02FE3">
        <w:rPr>
          <w:rFonts w:ascii="Times New Roman" w:hAnsi="Times New Roman" w:cs="Times New Roman"/>
          <w:noProof/>
          <w:sz w:val="24"/>
          <w:szCs w:val="24"/>
          <w:lang w:eastAsia="tr-TR"/>
        </w:rPr>
        <w:drawing>
          <wp:anchor distT="0" distB="0" distL="114300" distR="114300" simplePos="0" relativeHeight="251679744" behindDoc="0" locked="0" layoutInCell="1" allowOverlap="1" wp14:anchorId="77E110D3" wp14:editId="38EFEAF9">
            <wp:simplePos x="0" y="0"/>
            <wp:positionH relativeFrom="column">
              <wp:posOffset>-233045</wp:posOffset>
            </wp:positionH>
            <wp:positionV relativeFrom="paragraph">
              <wp:posOffset>1905</wp:posOffset>
            </wp:positionV>
            <wp:extent cx="3905250" cy="3806190"/>
            <wp:effectExtent l="0" t="0" r="0" b="3810"/>
            <wp:wrapTopAndBottom/>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905250" cy="3806190"/>
                    </a:xfrm>
                    <a:prstGeom prst="rect">
                      <a:avLst/>
                    </a:prstGeom>
                  </pic:spPr>
                </pic:pic>
              </a:graphicData>
            </a:graphic>
            <wp14:sizeRelH relativeFrom="margin">
              <wp14:pctWidth>0</wp14:pctWidth>
            </wp14:sizeRelH>
            <wp14:sizeRelV relativeFrom="margin">
              <wp14:pctHeight>0</wp14:pctHeight>
            </wp14:sizeRelV>
          </wp:anchor>
        </w:drawing>
      </w:r>
      <w:r w:rsidR="004F7A5A" w:rsidRPr="00E02FE3">
        <w:rPr>
          <w:rFonts w:ascii="Times New Roman" w:hAnsi="Times New Roman" w:cs="Times New Roman"/>
          <w:noProof/>
          <w:sz w:val="24"/>
          <w:szCs w:val="24"/>
          <w:lang w:eastAsia="tr-TR"/>
        </w:rPr>
        <w:drawing>
          <wp:anchor distT="0" distB="0" distL="114300" distR="114300" simplePos="0" relativeHeight="251682816" behindDoc="0" locked="0" layoutInCell="1" allowOverlap="1" wp14:anchorId="08499A81" wp14:editId="443DCFDD">
            <wp:simplePos x="0" y="0"/>
            <wp:positionH relativeFrom="column">
              <wp:posOffset>-429260</wp:posOffset>
            </wp:positionH>
            <wp:positionV relativeFrom="paragraph">
              <wp:posOffset>4203065</wp:posOffset>
            </wp:positionV>
            <wp:extent cx="6734810" cy="3291840"/>
            <wp:effectExtent l="0" t="0" r="8890" b="3810"/>
            <wp:wrapTopAndBottom/>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34810" cy="3291840"/>
                    </a:xfrm>
                    <a:prstGeom prst="rect">
                      <a:avLst/>
                    </a:prstGeom>
                  </pic:spPr>
                </pic:pic>
              </a:graphicData>
            </a:graphic>
            <wp14:sizeRelH relativeFrom="margin">
              <wp14:pctWidth>0</wp14:pctWidth>
            </wp14:sizeRelH>
            <wp14:sizeRelV relativeFrom="margin">
              <wp14:pctHeight>0</wp14:pctHeight>
            </wp14:sizeRelV>
          </wp:anchor>
        </w:drawing>
      </w:r>
      <w:r w:rsidR="006A3482" w:rsidRPr="00E02FE3">
        <w:rPr>
          <w:rFonts w:ascii="Times New Roman" w:hAnsi="Times New Roman" w:cs="Times New Roman"/>
          <w:noProof/>
          <w:sz w:val="24"/>
          <w:szCs w:val="24"/>
          <w:lang w:eastAsia="tr-TR"/>
        </w:rPr>
        <mc:AlternateContent>
          <mc:Choice Requires="wps">
            <w:drawing>
              <wp:anchor distT="0" distB="0" distL="114300" distR="114300" simplePos="0" relativeHeight="251684864" behindDoc="0" locked="0" layoutInCell="1" allowOverlap="1" wp14:anchorId="4EA803FB" wp14:editId="1EADA5C7">
                <wp:simplePos x="0" y="0"/>
                <wp:positionH relativeFrom="column">
                  <wp:posOffset>-430972</wp:posOffset>
                </wp:positionH>
                <wp:positionV relativeFrom="paragraph">
                  <wp:posOffset>7663180</wp:posOffset>
                </wp:positionV>
                <wp:extent cx="6607175" cy="897890"/>
                <wp:effectExtent l="0" t="0" r="3175" b="0"/>
                <wp:wrapTopAndBottom/>
                <wp:docPr id="19" name="Metin Kutusu 19"/>
                <wp:cNvGraphicFramePr/>
                <a:graphic xmlns:a="http://schemas.openxmlformats.org/drawingml/2006/main">
                  <a:graphicData uri="http://schemas.microsoft.com/office/word/2010/wordprocessingShape">
                    <wps:wsp>
                      <wps:cNvSpPr txBox="1"/>
                      <wps:spPr>
                        <a:xfrm>
                          <a:off x="0" y="0"/>
                          <a:ext cx="6607175" cy="897890"/>
                        </a:xfrm>
                        <a:prstGeom prst="rect">
                          <a:avLst/>
                        </a:prstGeom>
                        <a:solidFill>
                          <a:prstClr val="white"/>
                        </a:solidFill>
                        <a:ln>
                          <a:noFill/>
                        </a:ln>
                        <a:effectLst/>
                      </wps:spPr>
                      <wps:txbx>
                        <w:txbxContent>
                          <w:p w14:paraId="2FF62D10" w14:textId="77777777" w:rsidR="006A3482" w:rsidRPr="007510FF" w:rsidRDefault="006A3482" w:rsidP="006A3482">
                            <w:pPr>
                              <w:pStyle w:val="ResimYazs"/>
                              <w:jc w:val="both"/>
                              <w:rPr>
                                <w:noProof/>
                              </w:rPr>
                            </w:pPr>
                            <w:r>
                              <w:t>Şekil 7:</w:t>
                            </w:r>
                            <w:r w:rsidRPr="0075004F">
                              <w:t xml:space="preserve"> </w:t>
                            </w:r>
                            <w:r>
                              <w:t>K</w:t>
                            </w:r>
                            <w:r w:rsidRPr="0075004F">
                              <w:t>üçük koloni dinamikleri</w:t>
                            </w:r>
                            <w:r w:rsidR="005C2138">
                              <w:t>:</w:t>
                            </w:r>
                            <w:r w:rsidRPr="0075004F">
                              <w:t xml:space="preserve"> Farklı düzeylerde çevresel streslere maruz kalan küçük koloniler için toplam kuluçka kütlesinin yüzdesi (yani mikro koloni gelişiminin dinamikleri) olarak ifade edilen farklı gelişim aşamalarındaki kuluçka kompozisyonu. </w:t>
                            </w:r>
                            <w:r w:rsidRPr="006A3482">
                              <w:t>Salix türlerinin baskın olduğu beslenme oldukça uygundur, Cistus türlerinin baskın olduğu beslenme orta uygunluğa sahiptir ve Taraxacum türlerinin baskın olduğu beslenme düşük uygunluğa sahiptir. Yıldız işaretleri, farklı polen diyetleriyle beslenen mikro koloniler arasındaki kuluçka kompozisyonunda önemli farklılıkları gösterir (çift olarak perMANOVA'lar; * p &lt;0.05; ** p &lt;0.01; *** p &lt;0.001). Farklı harfler, biyoanalizler arasında kuluçka aşamalarının oranında önemli farklılıklar olduğunu gösterir (post-hoc testler, p &lt;0.05)</w:t>
                            </w:r>
                            <w:r w:rsidR="00E419E8" w:rsidRPr="00E419E8">
                              <w:t xml:space="preserve"> (Vanderplanck et al., 2019)</w:t>
                            </w:r>
                            <w:r w:rsidRPr="006A348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803FB" id="Metin Kutusu 19" o:spid="_x0000_s1031" type="#_x0000_t202" style="position:absolute;left:0;text-align:left;margin-left:-33.95pt;margin-top:603.4pt;width:520.25pt;height:7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" stroked="f">
                <v:textbox inset="0,0,0,0">
                  <w:txbxContent>
                    <w:p w14:paraId="2FF62D10" w14:textId="77777777" w:rsidR="006A3482" w:rsidRPr="007510FF" w:rsidRDefault="006A3482" w:rsidP="006A3482">
                      <w:pPr>
                        <w:pStyle w:val="ResimYazs"/>
                        <w:jc w:val="both"/>
                        <w:rPr>
                          <w:noProof/>
                        </w:rPr>
                      </w:pPr>
                      <w:r>
                        <w:t>Şekil 7:</w:t>
                      </w:r>
                      <w:r w:rsidRPr="0075004F">
                        <w:t xml:space="preserve"> </w:t>
                      </w:r>
                      <w:r>
                        <w:t>K</w:t>
                      </w:r>
                      <w:r w:rsidRPr="0075004F">
                        <w:t>üçük koloni dinamikleri</w:t>
                      </w:r>
                      <w:r w:rsidR="005C2138">
                        <w:t>:</w:t>
                      </w:r>
                      <w:r w:rsidRPr="0075004F">
                        <w:t xml:space="preserve"> Farklı düzeylerde çevresel streslere maruz kalan küçük koloniler için toplam kuluçka kütlesinin yüzdesi (yani mikro koloni gelişiminin dinamikleri) olarak ifade edilen farklı gelişim aşamalarındaki kuluçka kompozisyonu. </w:t>
                      </w:r>
                      <w:r w:rsidRPr="006A3482">
                        <w:t>Salix türlerinin baskın olduğu beslenme oldukça uygundur, Cistus türlerinin baskın olduğu beslenme orta uygunluğa sahiptir ve Taraxacum türlerinin baskın olduğu beslenme düşük uygunluğa sahiptir. Yıldız işaretleri, farklı polen diyetleriyle beslenen mikro koloniler arasındaki kuluçka kompozisyonunda önemli farklılıkları gösterir (çift olarak perMANOVA'lar; * p &lt;0.05; ** p &lt;0.01; *** p &lt;0.001). Farklı harfler, biyoanalizler arasında kuluçka aşamalarının oranında önemli farklılıklar olduğunu gösterir (post-hoc testler, p &lt;0.05)</w:t>
                      </w:r>
                      <w:r w:rsidR="00E419E8" w:rsidRPr="00E419E8">
                        <w:t xml:space="preserve"> (Vanderplanck et al., 2019)</w:t>
                      </w:r>
                      <w:r w:rsidRPr="006A3482">
                        <w:t>.</w:t>
                      </w:r>
                    </w:p>
                  </w:txbxContent>
                </v:textbox>
                <w10:wrap type="topAndBottom"/>
              </v:shape>
            </w:pict>
          </mc:Fallback>
        </mc:AlternateContent>
      </w:r>
    </w:p>
    <w:p w14:paraId="02BD1FB5" w14:textId="77777777" w:rsidR="006C008D" w:rsidRDefault="006C008D" w:rsidP="002C324C">
      <w:pPr>
        <w:spacing w:line="360" w:lineRule="auto"/>
        <w:ind w:firstLine="708"/>
        <w:jc w:val="both"/>
        <w:rPr>
          <w:rFonts w:ascii="Times New Roman" w:hAnsi="Times New Roman" w:cs="Times New Roman"/>
          <w:b/>
          <w:sz w:val="24"/>
          <w:szCs w:val="24"/>
        </w:rPr>
      </w:pPr>
    </w:p>
    <w:p w14:paraId="2C761B07" w14:textId="77777777" w:rsidR="006C008D" w:rsidRDefault="006C008D" w:rsidP="002C324C">
      <w:pPr>
        <w:spacing w:line="360" w:lineRule="auto"/>
        <w:ind w:firstLine="708"/>
        <w:jc w:val="both"/>
        <w:rPr>
          <w:rFonts w:ascii="Times New Roman" w:hAnsi="Times New Roman" w:cs="Times New Roman"/>
          <w:b/>
          <w:sz w:val="24"/>
          <w:szCs w:val="24"/>
        </w:rPr>
      </w:pPr>
    </w:p>
    <w:p w14:paraId="49F79ED5" w14:textId="77777777" w:rsidR="006C008D" w:rsidRDefault="006C008D" w:rsidP="002C324C">
      <w:pPr>
        <w:spacing w:line="360" w:lineRule="auto"/>
        <w:ind w:firstLine="708"/>
        <w:jc w:val="both"/>
        <w:rPr>
          <w:rFonts w:ascii="Times New Roman" w:hAnsi="Times New Roman" w:cs="Times New Roman"/>
          <w:b/>
          <w:sz w:val="24"/>
          <w:szCs w:val="24"/>
        </w:rPr>
      </w:pPr>
    </w:p>
    <w:p w14:paraId="08C9B8DE" w14:textId="46D5B7BD" w:rsidR="00E419E8" w:rsidRPr="00C93ECB" w:rsidRDefault="006C008D" w:rsidP="002C324C">
      <w:pPr>
        <w:spacing w:line="360" w:lineRule="auto"/>
        <w:ind w:firstLine="708"/>
        <w:jc w:val="both"/>
        <w:rPr>
          <w:rFonts w:ascii="Times New Roman" w:hAnsi="Times New Roman" w:cs="Times New Roman"/>
          <w:b/>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687936" behindDoc="0" locked="0" layoutInCell="1" allowOverlap="1" wp14:anchorId="06BD84DC" wp14:editId="0943E695">
                <wp:simplePos x="0" y="0"/>
                <wp:positionH relativeFrom="column">
                  <wp:posOffset>3862705</wp:posOffset>
                </wp:positionH>
                <wp:positionV relativeFrom="paragraph">
                  <wp:posOffset>471805</wp:posOffset>
                </wp:positionV>
                <wp:extent cx="2159000" cy="1441450"/>
                <wp:effectExtent l="0" t="0" r="0" b="6350"/>
                <wp:wrapTopAndBottom/>
                <wp:docPr id="21" name="Metin Kutusu 21"/>
                <wp:cNvGraphicFramePr/>
                <a:graphic xmlns:a="http://schemas.openxmlformats.org/drawingml/2006/main">
                  <a:graphicData uri="http://schemas.microsoft.com/office/word/2010/wordprocessingShape">
                    <wps:wsp>
                      <wps:cNvSpPr txBox="1"/>
                      <wps:spPr>
                        <a:xfrm>
                          <a:off x="0" y="0"/>
                          <a:ext cx="2159000" cy="1441450"/>
                        </a:xfrm>
                        <a:prstGeom prst="rect">
                          <a:avLst/>
                        </a:prstGeom>
                        <a:solidFill>
                          <a:prstClr val="white"/>
                        </a:solidFill>
                        <a:ln>
                          <a:noFill/>
                        </a:ln>
                        <a:effectLst/>
                      </wps:spPr>
                      <wps:txbx>
                        <w:txbxContent>
                          <w:p w14:paraId="2944E19D" w14:textId="77777777" w:rsidR="006A3482" w:rsidRPr="006A3E53" w:rsidRDefault="006A3482" w:rsidP="006A3482">
                            <w:pPr>
                              <w:pStyle w:val="ResimYazs"/>
                              <w:rPr>
                                <w:noProof/>
                              </w:rPr>
                            </w:pPr>
                            <w:r>
                              <w:t>Şekil 8:</w:t>
                            </w:r>
                            <w:r w:rsidR="00CC4CE6" w:rsidRPr="00CC4CE6">
                              <w:t xml:space="preserve"> Kaynak toplama. Farklı seviyelerde çevresel streslere (ortalama ± SE) maruz kalan büyük (sol) ve küçük (sağ) koloniler için polen toplama (a, b) ve şurup toplama (c, d). Salix türlerinin baskın olduğu beslenme oldukça uygundur, Cistus türlerinin baskın olduğu beslenme orta uygunluğa sahiptir ve Taraxacum türlerinin baskın olduğu beslenme düşük uygunluğa sahiptir</w:t>
                            </w:r>
                            <w:r w:rsidR="00E419E8">
                              <w:t xml:space="preserve"> </w:t>
                            </w:r>
                            <w:r w:rsidR="00E419E8" w:rsidRPr="00E419E8">
                              <w:t>(Vanderplanck et al., 2019)</w:t>
                            </w:r>
                            <w:r w:rsidR="00CC4CE6" w:rsidRPr="00CC4CE6">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D84DC" id="Metin Kutusu 21" o:spid="_x0000_s1032" type="#_x0000_t202" style="position:absolute;left:0;text-align:left;margin-left:304.15pt;margin-top:37.15pt;width:170pt;height:1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" stroked="f">
                <v:textbox inset="0,0,0,0">
                  <w:txbxContent>
                    <w:p w14:paraId="2944E19D" w14:textId="77777777" w:rsidR="006A3482" w:rsidRPr="006A3E53" w:rsidRDefault="006A3482" w:rsidP="006A3482">
                      <w:pPr>
                        <w:pStyle w:val="ResimYazs"/>
                        <w:rPr>
                          <w:noProof/>
                        </w:rPr>
                      </w:pPr>
                      <w:r>
                        <w:t>Şekil 8:</w:t>
                      </w:r>
                      <w:r w:rsidR="00CC4CE6" w:rsidRPr="00CC4CE6">
                        <w:t xml:space="preserve"> Kaynak toplama. Farklı seviyelerde çevresel streslere (ortalama ± SE) maruz kalan büyük (sol) ve küçük (sağ) koloniler için polen toplama (a, b) ve şurup toplama (c, d). Salix türlerinin baskın olduğu beslenme oldukça uygundur, Cistus türlerinin baskın olduğu beslenme orta uygunluğa sahiptir ve Taraxacum türlerinin baskın olduğu beslenme düşük uygunluğa sahiptir</w:t>
                      </w:r>
                      <w:r w:rsidR="00E419E8">
                        <w:t xml:space="preserve"> </w:t>
                      </w:r>
                      <w:r w:rsidR="00E419E8" w:rsidRPr="00E419E8">
                        <w:t>(Vanderplanck et al., 2019)</w:t>
                      </w:r>
                      <w:r w:rsidR="00CC4CE6" w:rsidRPr="00CC4CE6">
                        <w:t>.</w:t>
                      </w:r>
                    </w:p>
                  </w:txbxContent>
                </v:textbox>
                <w10:wrap type="topAndBottom"/>
              </v:shape>
            </w:pict>
          </mc:Fallback>
        </mc:AlternateContent>
      </w:r>
      <w:r w:rsidRPr="00E02FE3">
        <w:rPr>
          <w:rFonts w:ascii="Times New Roman" w:hAnsi="Times New Roman" w:cs="Times New Roman"/>
          <w:noProof/>
          <w:sz w:val="24"/>
          <w:szCs w:val="24"/>
          <w:lang w:eastAsia="tr-TR"/>
        </w:rPr>
        <w:drawing>
          <wp:anchor distT="0" distB="0" distL="114300" distR="114300" simplePos="0" relativeHeight="251685888" behindDoc="0" locked="0" layoutInCell="1" allowOverlap="1" wp14:anchorId="72F701FE" wp14:editId="61D459F1">
            <wp:simplePos x="0" y="0"/>
            <wp:positionH relativeFrom="column">
              <wp:posOffset>14605</wp:posOffset>
            </wp:positionH>
            <wp:positionV relativeFrom="paragraph">
              <wp:posOffset>40005</wp:posOffset>
            </wp:positionV>
            <wp:extent cx="3516630" cy="2400300"/>
            <wp:effectExtent l="0" t="0" r="7620" b="0"/>
            <wp:wrapTopAndBottom/>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6630" cy="2400300"/>
                    </a:xfrm>
                    <a:prstGeom prst="rect">
                      <a:avLst/>
                    </a:prstGeom>
                  </pic:spPr>
                </pic:pic>
              </a:graphicData>
            </a:graphic>
            <wp14:sizeRelH relativeFrom="margin">
              <wp14:pctWidth>0</wp14:pctWidth>
            </wp14:sizeRelH>
            <wp14:sizeRelV relativeFrom="margin">
              <wp14:pctHeight>0</wp14:pctHeight>
            </wp14:sizeRelV>
          </wp:anchor>
        </w:drawing>
      </w:r>
    </w:p>
    <w:p w14:paraId="3DC5DEBC" w14:textId="4FE60835" w:rsidR="00F34F79" w:rsidRPr="00C93ECB" w:rsidRDefault="00F34F79" w:rsidP="002C324C">
      <w:pPr>
        <w:spacing w:line="360" w:lineRule="auto"/>
        <w:ind w:firstLine="708"/>
        <w:jc w:val="both"/>
        <w:rPr>
          <w:rFonts w:ascii="Times New Roman" w:hAnsi="Times New Roman" w:cs="Times New Roman"/>
          <w:b/>
          <w:i/>
          <w:sz w:val="24"/>
          <w:szCs w:val="24"/>
        </w:rPr>
      </w:pPr>
      <w:r w:rsidRPr="00C93ECB">
        <w:rPr>
          <w:rFonts w:ascii="Times New Roman" w:hAnsi="Times New Roman" w:cs="Times New Roman"/>
          <w:b/>
          <w:i/>
          <w:sz w:val="24"/>
          <w:szCs w:val="24"/>
        </w:rPr>
        <w:t>4-İklim değişikliği ile birçok bitki türü yok olabilir ya da bitkinin çiçeklenme dönemi değiştirebilir her iki durumda arıların varlığına bir tehdit oluşturabilir.</w:t>
      </w:r>
    </w:p>
    <w:p w14:paraId="6AFEB413" w14:textId="4F68BB2F" w:rsidR="00C93ECB"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İklim değişikliği, arıların zamanla tozlaşmasını engelleyen sıcaklık değişimlerine neden oluyor. Arılar aşırı hava koşullarına karşı ciddi şekilde savunmasızdır ve iklim değişikliği çiçeklerin daha erken ortaya çıkmasına ve çiçek açmasına neden olmuştur. Arılar değişen iklime uyum sağlayamadıkları için çiçekleri dölleyemezler ve bu nedenle sert kış aylarında kovanlarının kullanması için nektar elde edemezler.</w:t>
      </w:r>
    </w:p>
    <w:p w14:paraId="484F3EAE" w14:textId="77777777" w:rsidR="00C93ECB"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 İklim değişikliği çiçek ortamının kalitesini değiştirebilir ve koloni hasat kapasitesini ve gelişimini artırabilir veya azaltabilir </w:t>
      </w:r>
      <w:r w:rsidRPr="00E02FE3">
        <w:rPr>
          <w:rFonts w:ascii="Times New Roman" w:hAnsi="Times New Roman" w:cs="Times New Roman"/>
          <w:sz w:val="24"/>
          <w:szCs w:val="24"/>
        </w:rPr>
        <w:fldChar w:fldCharType="begin" w:fldLock="1"/>
      </w:r>
      <w:r w:rsidR="00B4229F" w:rsidRPr="00E02FE3">
        <w:rPr>
          <w:rFonts w:ascii="Times New Roman" w:hAnsi="Times New Roman" w:cs="Times New Roman"/>
          <w:sz w:val="24"/>
          <w:szCs w:val="24"/>
        </w:rPr>
        <w:instrText>ADDIN CSL_CITATION {"citationItems":[{"id":"ITEM-1","itemData":{"DOI":"10.20506/rst.27.2.1819","ISSN":"16080645","PMID":"18819674","abstract":"The European honey bee, Apis mellifera, is the most economically valuable pollinator of agricultural crops worldwide. Bees are also crucial in maintaining biodiversity by pollinating numerous plant species whose fertilisation requires an obligatory pollinator. Apis mellifera is a species that has shown great adaptive potential, as it is found almost everywhere in the world and in highly diverse climates. In a context of climate change, the variability of the honey bee's life-history traits as regards temperature and the environment shows that the species possesses such plasticity and genetic variability that this could give rise to the selection of development cycles suited to new environmental conditions. Although we do not know the precise impact of potential environmental changes on honey bees as a result of climate change, there is a large body of data at our disposal indicating that environmental changes have a direct influence on honey bee development. In this article, the authors examine the potential impact of climate change on honey bee behaviour, physiology and distribution, as well as on the evolution of the honey bee's interaction with diseases. Conservation measures will be needed to prevent the loss of this rich genetic diversity of honey bees and to preserve ecotypes that are so valuable for world biodiversity.","author":[{"dropping-particle":"Le","family":"Conte","given":"Y.","non-dropping-particle":"","parse-names":false,"suffix":""},{"dropping-particle":"","family":"Navajas","given":"M.","non-dropping-particle":"","parse-names":false,"suffix":""}],"container-title":"OIE Revue Scientifique et Technique","id":"ITEM-1","issue":"2","issued":{"date-parts":[["2008"]]},"page":"485-510","title":"Climate change: Impact on honey bee populations and diseases","type":"article-journal","volume":"27"},"uris":["http://www.mendeley.com/documents/?uuid=77116817-7369-41c7-9417-947d773ca800"]}],"mendeley":{"formattedCitation":"(Conte &amp; Navajas, 2008)","plainTextFormattedCitation":"(Conte &amp; Navajas, 2008)","previouslyFormattedCitation":"(Conte &amp; Navajas, 2008)"},"properties":{"noteIndex":0},"schema":"https://github.com/citation-style-language/schema/raw/master/csl-citation.json"}</w:instrText>
      </w:r>
      <w:r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(Conte &amp; Navajas, 2008)</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ve bal arıları üzerindeki önemli bir etkisi de, arıların gıda için bağımlı olduğu çiçek türlerinin dağılımındaki değişikliklerden kaynaklanmaktadır (Thuiller et al., 2005). Küresel ısınmanın bir sonucu olarak, ekolojik sistemin bitki örtüsünde değişiklikler meydana gelecektir. Bal arıları ve ekoloji ile etkileşimli ilişki nedeniyle küresel ısınma arı kolonileri üzerinde baskı oluşturacaktır (Biesmeijer et al., 2006).</w:t>
      </w:r>
    </w:p>
    <w:p w14:paraId="232463C4" w14:textId="6F68A88F" w:rsidR="00F34F79" w:rsidRPr="00E02FE3"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 Küresel ısınmadan kaynaklanan iklim değişikliklerinin bitkiler üzerinde çeşitli etkileri vardır. Kurak ve yarı kurak alanların genişlemesinin yanı sıra yaz kuraklığının süresi ve şiddetindeki artışlar çölleşme sürecini hızlandıracak ve birçok bitki türü kuruyarak yok olacaktır. Böylece birçok bitki türü çiçeklenme dönemini değiştirecektir. Bu durum bal arılarını olumsuz </w:t>
      </w:r>
      <w:r w:rsidR="00285395" w:rsidRPr="00285395">
        <w:rPr>
          <w:rFonts w:ascii="Times New Roman" w:hAnsi="Times New Roman" w:cs="Times New Roman"/>
          <w:sz w:val="24"/>
          <w:szCs w:val="24"/>
        </w:rPr>
        <w:t xml:space="preserve">Etkiliyerek </w:t>
      </w:r>
      <w:r w:rsidRPr="00E02FE3">
        <w:rPr>
          <w:rFonts w:ascii="Times New Roman" w:hAnsi="Times New Roman" w:cs="Times New Roman"/>
          <w:sz w:val="24"/>
          <w:szCs w:val="24"/>
        </w:rPr>
        <w:t>bitkiler ve arılar arasındaki örtüşmenin azalması tozlayıcıların (bal arılarının) diyet genişliğini azalttığı</w:t>
      </w:r>
      <w:r w:rsidR="00C93ECB">
        <w:rPr>
          <w:rFonts w:ascii="Times New Roman" w:hAnsi="Times New Roman" w:cs="Times New Roman"/>
          <w:sz w:val="24"/>
          <w:szCs w:val="24"/>
        </w:rPr>
        <w:t>nı</w:t>
      </w:r>
      <w:r w:rsidRPr="00E02FE3">
        <w:rPr>
          <w:rFonts w:ascii="Times New Roman" w:hAnsi="Times New Roman" w:cs="Times New Roman"/>
          <w:sz w:val="24"/>
          <w:szCs w:val="24"/>
        </w:rPr>
        <w:t xml:space="preserve"> </w:t>
      </w:r>
      <w:r w:rsidR="00C93ECB" w:rsidRPr="00E02FE3">
        <w:rPr>
          <w:rFonts w:ascii="Times New Roman" w:hAnsi="Times New Roman" w:cs="Times New Roman"/>
          <w:sz w:val="24"/>
          <w:szCs w:val="24"/>
        </w:rPr>
        <w:t>tespit</w:t>
      </w:r>
      <w:r w:rsidRPr="00E02FE3">
        <w:rPr>
          <w:rFonts w:ascii="Times New Roman" w:hAnsi="Times New Roman" w:cs="Times New Roman"/>
          <w:sz w:val="24"/>
          <w:szCs w:val="24"/>
        </w:rPr>
        <w:t xml:space="preserve"> edilmiştir (Memmott et al., 2007). </w:t>
      </w:r>
    </w:p>
    <w:p w14:paraId="461425C7" w14:textId="0392201D" w:rsidR="00F2503C" w:rsidRPr="00E02FE3" w:rsidRDefault="00A64A0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w:drawing>
          <wp:anchor distT="0" distB="0" distL="114300" distR="114300" simplePos="0" relativeHeight="251688960" behindDoc="0" locked="0" layoutInCell="1" allowOverlap="1" wp14:anchorId="6D09B1E6" wp14:editId="730D16B6">
            <wp:simplePos x="0" y="0"/>
            <wp:positionH relativeFrom="column">
              <wp:posOffset>-106045</wp:posOffset>
            </wp:positionH>
            <wp:positionV relativeFrom="paragraph">
              <wp:posOffset>2096770</wp:posOffset>
            </wp:positionV>
            <wp:extent cx="5891530" cy="3310255"/>
            <wp:effectExtent l="0" t="0" r="0" b="4445"/>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91530" cy="3310255"/>
                    </a:xfrm>
                    <a:prstGeom prst="rect">
                      <a:avLst/>
                    </a:prstGeom>
                  </pic:spPr>
                </pic:pic>
              </a:graphicData>
            </a:graphic>
            <wp14:sizeRelH relativeFrom="margin">
              <wp14:pctWidth>0</wp14:pctWidth>
            </wp14:sizeRelH>
          </wp:anchor>
        </w:drawing>
      </w:r>
      <w:r w:rsidR="005A42E5" w:rsidRPr="00E02FE3">
        <w:rPr>
          <w:rFonts w:ascii="Times New Roman" w:hAnsi="Times New Roman" w:cs="Times New Roman"/>
          <w:sz w:val="24"/>
          <w:szCs w:val="24"/>
        </w:rPr>
        <w:t>İklim değişikliği p</w:t>
      </w:r>
      <w:r w:rsidR="00F2503C" w:rsidRPr="00E02FE3">
        <w:rPr>
          <w:rFonts w:ascii="Times New Roman" w:hAnsi="Times New Roman" w:cs="Times New Roman"/>
          <w:sz w:val="24"/>
          <w:szCs w:val="24"/>
        </w:rPr>
        <w:t>otansiyel olarak fenolojik uyumsuzluğa neden ol</w:t>
      </w:r>
      <w:r w:rsidR="005A42E5" w:rsidRPr="00E02FE3">
        <w:rPr>
          <w:rFonts w:ascii="Times New Roman" w:hAnsi="Times New Roman" w:cs="Times New Roman"/>
          <w:sz w:val="24"/>
          <w:szCs w:val="24"/>
        </w:rPr>
        <w:t>arak</w:t>
      </w:r>
      <w:r w:rsidR="00F2503C" w:rsidRPr="00E02FE3">
        <w:rPr>
          <w:rFonts w:ascii="Times New Roman" w:hAnsi="Times New Roman" w:cs="Times New Roman"/>
          <w:sz w:val="24"/>
          <w:szCs w:val="24"/>
        </w:rPr>
        <w:t xml:space="preserve"> </w:t>
      </w:r>
      <w:r w:rsidR="005A42E5" w:rsidRPr="00E02FE3">
        <w:rPr>
          <w:rFonts w:ascii="Times New Roman" w:hAnsi="Times New Roman" w:cs="Times New Roman"/>
          <w:sz w:val="24"/>
          <w:szCs w:val="24"/>
        </w:rPr>
        <w:t>fenolojideki bağımsız değişimlerin bitkiler ve tozlayıcılar arasındaki zamansal örtüşmeyi etkileyebilir</w:t>
      </w:r>
      <w:r w:rsidR="00DA53F1">
        <w:rPr>
          <w:rFonts w:ascii="Times New Roman" w:hAnsi="Times New Roman" w:cs="Times New Roman"/>
          <w:sz w:val="24"/>
          <w:szCs w:val="24"/>
        </w:rPr>
        <w:t>.</w:t>
      </w:r>
      <w:r w:rsidR="005A42E5" w:rsidRPr="00E02FE3">
        <w:rPr>
          <w:rFonts w:ascii="Times New Roman" w:hAnsi="Times New Roman" w:cs="Times New Roman"/>
          <w:sz w:val="24"/>
          <w:szCs w:val="24"/>
        </w:rPr>
        <w:t xml:space="preserve"> </w:t>
      </w:r>
      <w:r w:rsidR="00DA53F1">
        <w:rPr>
          <w:rFonts w:ascii="Times New Roman" w:hAnsi="Times New Roman" w:cs="Times New Roman"/>
          <w:sz w:val="24"/>
          <w:szCs w:val="24"/>
        </w:rPr>
        <w:t>Ancak</w:t>
      </w:r>
      <w:r w:rsidRPr="00E02FE3">
        <w:rPr>
          <w:rFonts w:ascii="Times New Roman" w:hAnsi="Times New Roman" w:cs="Times New Roman"/>
          <w:sz w:val="24"/>
          <w:szCs w:val="24"/>
        </w:rPr>
        <w:t xml:space="preserve"> bitki-tozlayıcı uyumsuzluğunun bitkiler tarafından tohum üretimini etkileyebi</w:t>
      </w:r>
      <w:r w:rsidR="00DA53F1">
        <w:rPr>
          <w:rFonts w:ascii="Times New Roman" w:hAnsi="Times New Roman" w:cs="Times New Roman"/>
          <w:sz w:val="24"/>
          <w:szCs w:val="24"/>
        </w:rPr>
        <w:t>leceğine dair kanıtlar varken, b</w:t>
      </w:r>
      <w:r w:rsidRPr="00E02FE3">
        <w:rPr>
          <w:rFonts w:ascii="Times New Roman" w:hAnsi="Times New Roman" w:cs="Times New Roman"/>
          <w:sz w:val="24"/>
          <w:szCs w:val="24"/>
        </w:rPr>
        <w:t>u fenolojik etkinin, iklim değişikliğinin bitki-tozlayıcı etkileşimlerini etkilemesinin birincil yolu olup olmayacağı hala belirsizdir</w:t>
      </w:r>
      <w:r w:rsidR="00856862">
        <w:rPr>
          <w:rFonts w:ascii="Times New Roman" w:hAnsi="Times New Roman" w:cs="Times New Roman"/>
          <w:sz w:val="24"/>
          <w:szCs w:val="24"/>
        </w:rPr>
        <w:t xml:space="preserve"> </w:t>
      </w:r>
      <w:r w:rsidR="00856862" w:rsidRPr="00E02FE3">
        <w:rPr>
          <w:rFonts w:ascii="Times New Roman" w:hAnsi="Times New Roman" w:cs="Times New Roman"/>
          <w:sz w:val="24"/>
          <w:szCs w:val="24"/>
        </w:rPr>
        <w:fldChar w:fldCharType="begin" w:fldLock="1"/>
      </w:r>
      <w:r w:rsidR="00856862" w:rsidRPr="00E02FE3">
        <w:rPr>
          <w:rFonts w:ascii="Times New Roman" w:hAnsi="Times New Roman" w:cs="Times New Roman"/>
          <w:sz w:val="24"/>
          <w:szCs w:val="24"/>
        </w:rPr>
        <w:instrText>ADDIN CSL_CITATION {"citationItems":[{"id":"ITEM-1","itemData":{"DOI":"10.1111/oik.01386","ISSN":"16000706","abstract":"Climate change can affect plant-pollinator interactions in a variety of ways, but much of the research attention has focused on whether independent shifts in phenology will alter temporal overlap between plants and pollinators. Here I review the research on plant-pollinator mismatch, assessing the potential for observational and experimental approaches to address particular aspects of the problem. Recent, primarily observational studies suggest that phenologies of co-occurring plants and pollinators tend to respond similarly to environmental cues, but that nevertheless, certain pairs of interacting species are showing independent shifts in phenology. Only in a few cases, however, have these independent shifts been shown to affect population vital rates (specifically, seed production by plants) but this largely reflects a lack of research. Compared to the few long-term studies of pollination in natural plant populations, experimental manipulations of phenology have yielded relatively optimistic conclusions about effects of phenological shifts on plant reproduction, and I discuss how issues of scale and frequency-dependence in pollinator behaviour affect the interpretation of these 'temporal transplant' experiments. Comparable research on the impacts of mismatch on pollinator populations is so far lacking, but both observational studies and focused experiments have the potential to improve our forecasts of pollinator responses to changing phenologies. Finally, while there is now evidence that plant-pollinator mismatch can affect seed production by plants, it is still unclear whether this phenological impact will be the primary way in which climate change affects plant-pollinator interactions. It would be useful to test the direct effects of changing climate on pollinator population persistence, and to compare the importance of phenological mismatch with other threats to pollination.","author":[{"dropping-particle":"","family":"Forrest","given":"Jessica R.K.","non-dropping-particle":"","parse-names":false,"suffix":""}],"container-title":"Oikos","id":"ITEM-1","issue":"1","issued":{"date-parts":[["2015"]]},"page":"4-13","title":"Plant-pollinator interactions and phenological change: What can we learn about climate impacts from experiments and observations?","type":"article-journal","volume":"124"},"uris":["http://www.mendeley.com/documents/?uuid=8b814b26-2c55-412f-9c7b-f3501d45ab67"]}],"mendeley":{"formattedCitation":"(Forrest, 2015)","plainTextFormattedCitation":"(Forrest, 2015)","previouslyFormattedCitation":"(Forrest, 2015)"},"properties":{"noteIndex":0},"schema":"https://github.com/citation-style-language/schema/raw/master/csl-citation.json"}</w:instrText>
      </w:r>
      <w:r w:rsidR="00856862" w:rsidRPr="00E02FE3">
        <w:rPr>
          <w:rFonts w:ascii="Times New Roman" w:hAnsi="Times New Roman" w:cs="Times New Roman"/>
          <w:sz w:val="24"/>
          <w:szCs w:val="24"/>
        </w:rPr>
        <w:fldChar w:fldCharType="separate"/>
      </w:r>
      <w:r w:rsidR="00856862" w:rsidRPr="00E02FE3">
        <w:rPr>
          <w:rFonts w:ascii="Times New Roman" w:hAnsi="Times New Roman" w:cs="Times New Roman"/>
          <w:noProof/>
          <w:sz w:val="24"/>
          <w:szCs w:val="24"/>
        </w:rPr>
        <w:t>(Forrest, 2015)</w:t>
      </w:r>
      <w:r w:rsidR="00856862" w:rsidRPr="00E02FE3">
        <w:rPr>
          <w:rFonts w:ascii="Times New Roman" w:hAnsi="Times New Roman" w:cs="Times New Roman"/>
          <w:sz w:val="24"/>
          <w:szCs w:val="24"/>
        </w:rPr>
        <w:fldChar w:fldCharType="end"/>
      </w:r>
      <w:r w:rsidRPr="00E02FE3">
        <w:rPr>
          <w:rFonts w:ascii="Times New Roman" w:hAnsi="Times New Roman" w:cs="Times New Roman"/>
          <w:sz w:val="24"/>
          <w:szCs w:val="24"/>
        </w:rPr>
        <w:t>. İklim değişikliğinin tozlayıcı popülasyon kalıcılığı üzerindeki doğrudan etkilerini test etmek ve fenolojik uyumsuzluğun önemini diğer tozlaşma tehditleriyle karşılaştırmak</w:t>
      </w:r>
      <w:r w:rsidR="00856862">
        <w:rPr>
          <w:rFonts w:ascii="Times New Roman" w:hAnsi="Times New Roman" w:cs="Times New Roman"/>
          <w:sz w:val="24"/>
          <w:szCs w:val="24"/>
        </w:rPr>
        <w:t xml:space="preserve"> için Forrest tarafından tasarlanan aşağıdaki öngörülen çalışma ile aydınlatılması daha </w:t>
      </w:r>
      <w:r w:rsidRPr="00E02FE3">
        <w:rPr>
          <w:rFonts w:ascii="Times New Roman" w:hAnsi="Times New Roman" w:cs="Times New Roman"/>
          <w:sz w:val="24"/>
          <w:szCs w:val="24"/>
        </w:rPr>
        <w:t>faydalı olacaktır</w:t>
      </w:r>
      <w:r w:rsidR="00F2503C" w:rsidRPr="00E02FE3">
        <w:rPr>
          <w:rFonts w:ascii="Times New Roman" w:hAnsi="Times New Roman" w:cs="Times New Roman"/>
          <w:sz w:val="24"/>
          <w:szCs w:val="24"/>
        </w:rPr>
        <w:t>.</w:t>
      </w:r>
    </w:p>
    <w:p w14:paraId="0DFA1964" w14:textId="77777777" w:rsidR="00EA1BFC" w:rsidRPr="00E02FE3" w:rsidRDefault="004F7A5A" w:rsidP="00EA1BFC">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691008" behindDoc="0" locked="0" layoutInCell="1" allowOverlap="1" wp14:anchorId="5869CEAC" wp14:editId="6E2A73D9">
                <wp:simplePos x="0" y="0"/>
                <wp:positionH relativeFrom="column">
                  <wp:posOffset>-240030</wp:posOffset>
                </wp:positionH>
                <wp:positionV relativeFrom="paragraph">
                  <wp:posOffset>3568065</wp:posOffset>
                </wp:positionV>
                <wp:extent cx="6153785" cy="1494790"/>
                <wp:effectExtent l="0" t="0" r="0" b="0"/>
                <wp:wrapTopAndBottom/>
                <wp:docPr id="23" name="Metin Kutusu 23"/>
                <wp:cNvGraphicFramePr/>
                <a:graphic xmlns:a="http://schemas.openxmlformats.org/drawingml/2006/main">
                  <a:graphicData uri="http://schemas.microsoft.com/office/word/2010/wordprocessingShape">
                    <wps:wsp>
                      <wps:cNvSpPr txBox="1"/>
                      <wps:spPr>
                        <a:xfrm>
                          <a:off x="0" y="0"/>
                          <a:ext cx="6153785" cy="1494790"/>
                        </a:xfrm>
                        <a:prstGeom prst="rect">
                          <a:avLst/>
                        </a:prstGeom>
                        <a:solidFill>
                          <a:prstClr val="white"/>
                        </a:solidFill>
                        <a:ln>
                          <a:noFill/>
                        </a:ln>
                        <a:effectLst/>
                      </wps:spPr>
                      <wps:txbx>
                        <w:txbxContent>
                          <w:p w14:paraId="7D5B519B" w14:textId="77777777" w:rsidR="004F7A5A" w:rsidRPr="00836999" w:rsidRDefault="004F7A5A" w:rsidP="004F7A5A">
                            <w:pPr>
                              <w:pStyle w:val="ResimYazs"/>
                              <w:jc w:val="both"/>
                              <w:rPr>
                                <w:noProof/>
                              </w:rPr>
                            </w:pPr>
                            <w:r>
                              <w:t>Şekil 9:</w:t>
                            </w:r>
                            <w:r w:rsidRPr="004F7A5A">
                              <w:t xml:space="preserve"> Hayvanla tozlaşan bir bitki ile yapılan zamansal nakil deneylerinin varsayımsal sonuçları. Soldaki paneller sırasıyla erken, kontrol ve geç </w:t>
                            </w:r>
                            <w:r w:rsidR="005A42E5">
                              <w:t xml:space="preserve">bitki dikimleri </w:t>
                            </w:r>
                            <w:r w:rsidRPr="004F7A5A">
                              <w:t xml:space="preserve"> için olası deneysel kurulumları göstermektedir. Sağdaki paneller, tozlayıcıların tercihen her panelde en bol bulunan türleri ziyaret ettiğini varsayarak, odak türlere (gri çiçek) ziyaret açısından varsayımsal sonuçların özet planlarını gösterir. Üst paneller, odak türlerin yüksek bir yoğunluğunu içeren merkezi kutularla gösterilen tek tür deneysel dizilerin küçük ölçekli manipülasyonlarını gösterir (bunlar tek bir kopyayı temsil eder; gerçek bir deney birden fazla kopya dizisi içerecektir). Alt paneller, tüm bir çayır ölçeğinde birlikte diğer bitkilere göre tüm bitki popülasyonunun en yüksek çiçeklenme zamanlamasının değiştirilmiş zamanlamasını göstermektedir. Sezonun başında veya sonunda tozlayıcı kıtlığı, bu </w:t>
                            </w:r>
                            <w:r w:rsidR="005A42E5">
                              <w:t>işleyiş</w:t>
                            </w:r>
                            <w:r w:rsidRPr="004F7A5A">
                              <w:t xml:space="preserve"> için beklenen ziyaret oranlarını düşürecektir. Deneysel dizilerin boyut ve yoğunluğundaki varyasyon burada gösterilmemiştir, ancak aynı zamanda çevreleyen çiçeklere göre dizilerde tozlayıcı çekimini ve çiçek başına ziyaret oranlarını da etkileyebilir</w:t>
                            </w:r>
                            <w:r>
                              <w:t xml:space="preserve"> </w:t>
                            </w:r>
                            <w:r w:rsidRPr="004F7A5A">
                              <w:t>(Forrest, 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9CEAC" id="Metin Kutusu 23" o:spid="_x0000_s1033" type="#_x0000_t202" style="position:absolute;left:0;text-align:left;margin-left:-18.9pt;margin-top:280.95pt;width:484.55pt;height:117.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" stroked="f">
                <v:textbox inset="0,0,0,0">
                  <w:txbxContent>
                    <w:p w14:paraId="7D5B519B" w14:textId="77777777" w:rsidR="004F7A5A" w:rsidRPr="00836999" w:rsidRDefault="004F7A5A" w:rsidP="004F7A5A">
                      <w:pPr>
                        <w:pStyle w:val="ResimYazs"/>
                        <w:jc w:val="both"/>
                        <w:rPr>
                          <w:noProof/>
                        </w:rPr>
                      </w:pPr>
                      <w:r>
                        <w:t>Şekil 9:</w:t>
                      </w:r>
                      <w:r w:rsidRPr="004F7A5A">
                        <w:t xml:space="preserve"> Hayvanla tozlaşan bir bitki ile yapılan zamansal nakil deneylerinin varsayımsal sonuçları. Soldaki paneller sırasıyla erken, kontrol ve geç </w:t>
                      </w:r>
                      <w:r w:rsidR="005A42E5">
                        <w:t xml:space="preserve">bitki dikimleri </w:t>
                      </w:r>
                      <w:r w:rsidRPr="004F7A5A">
                        <w:t xml:space="preserve"> için olası deneysel kurulumları göstermektedir. Sağdaki paneller, tozlayıcıların tercihen her panelde en bol bulunan türleri ziyaret ettiğini varsayarak, odak türlere (gri çiçek) ziyaret açısından varsayımsal sonuçların özet planlarını gösterir. Üst paneller, odak türlerin yüksek bir yoğunluğunu içeren merkezi kutularla gösterilen tek tür deneysel dizilerin küçük ölçekli manipülasyonlarını gösterir (bunlar tek bir kopyayı temsil eder; gerçek bir deney birden fazla kopya dizisi içerecektir). Alt paneller, tüm bir çayır ölçeğinde birlikte diğer bitkilere göre tüm bitki popülasyonunun en yüksek çiçeklenme zamanlamasının değiştirilmiş zamanlamasını göstermektedir. Sezonun başında veya sonunda tozlayıcı kıtlığı, bu </w:t>
                      </w:r>
                      <w:r w:rsidR="005A42E5">
                        <w:t>işleyiş</w:t>
                      </w:r>
                      <w:r w:rsidRPr="004F7A5A">
                        <w:t xml:space="preserve"> için beklenen ziyaret oranlarını düşürecektir. Deneysel dizilerin boyut ve yoğunluğundaki varyasyon burada gösterilmemiştir, ancak aynı zamanda çevreleyen çiçeklere göre dizilerde tozlayıcı çekimini ve çiçek başına ziyaret oranlarını da etkileyebilir</w:t>
                      </w:r>
                      <w:r>
                        <w:t xml:space="preserve"> </w:t>
                      </w:r>
                      <w:r w:rsidRPr="004F7A5A">
                        <w:t>(Forrest, 2015).</w:t>
                      </w:r>
                    </w:p>
                  </w:txbxContent>
                </v:textbox>
                <w10:wrap type="topAndBottom"/>
              </v:shape>
            </w:pict>
          </mc:Fallback>
        </mc:AlternateContent>
      </w:r>
    </w:p>
    <w:p w14:paraId="17E69B3B" w14:textId="77777777" w:rsidR="00856862" w:rsidRDefault="00856862" w:rsidP="00DA53F1">
      <w:pPr>
        <w:spacing w:line="360" w:lineRule="auto"/>
        <w:jc w:val="both"/>
        <w:rPr>
          <w:rFonts w:ascii="Times New Roman" w:hAnsi="Times New Roman" w:cs="Times New Roman"/>
          <w:b/>
          <w:i/>
          <w:sz w:val="24"/>
          <w:szCs w:val="24"/>
        </w:rPr>
      </w:pPr>
    </w:p>
    <w:p w14:paraId="04DDDDBC" w14:textId="77777777" w:rsidR="00856862" w:rsidRDefault="00856862" w:rsidP="00DA53F1">
      <w:pPr>
        <w:spacing w:line="360" w:lineRule="auto"/>
        <w:jc w:val="both"/>
        <w:rPr>
          <w:rFonts w:ascii="Times New Roman" w:hAnsi="Times New Roman" w:cs="Times New Roman"/>
          <w:b/>
          <w:i/>
          <w:sz w:val="24"/>
          <w:szCs w:val="24"/>
        </w:rPr>
      </w:pPr>
    </w:p>
    <w:p w14:paraId="4E902AB8" w14:textId="77777777" w:rsidR="00856862" w:rsidRDefault="00856862" w:rsidP="00DA53F1">
      <w:pPr>
        <w:spacing w:line="360" w:lineRule="auto"/>
        <w:jc w:val="both"/>
        <w:rPr>
          <w:rFonts w:ascii="Times New Roman" w:hAnsi="Times New Roman" w:cs="Times New Roman"/>
          <w:b/>
          <w:i/>
          <w:sz w:val="24"/>
          <w:szCs w:val="24"/>
        </w:rPr>
      </w:pPr>
    </w:p>
    <w:p w14:paraId="4EACB97D" w14:textId="77777777" w:rsidR="00F34F79" w:rsidRPr="00DA53F1" w:rsidRDefault="00F34F79" w:rsidP="00DA53F1">
      <w:pPr>
        <w:spacing w:line="360" w:lineRule="auto"/>
        <w:jc w:val="both"/>
        <w:rPr>
          <w:rFonts w:ascii="Times New Roman" w:hAnsi="Times New Roman" w:cs="Times New Roman"/>
          <w:b/>
          <w:i/>
          <w:sz w:val="24"/>
          <w:szCs w:val="24"/>
        </w:rPr>
      </w:pPr>
      <w:r w:rsidRPr="00DA53F1">
        <w:rPr>
          <w:rFonts w:ascii="Times New Roman" w:hAnsi="Times New Roman" w:cs="Times New Roman"/>
          <w:b/>
          <w:i/>
          <w:sz w:val="24"/>
          <w:szCs w:val="24"/>
        </w:rPr>
        <w:t>5- Daha büyük hastalık riski altında kalabilirler.</w:t>
      </w:r>
    </w:p>
    <w:p w14:paraId="5354D809" w14:textId="77777777" w:rsidR="00F34F79" w:rsidRPr="00E02FE3"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Arılar, bazı akarlara ve bağırsak parazitlerine karşı son derece hassastır ve bu parazitler, ısınan hava koşulları nedeniyle giderek artmaktadır. İklim değişikliğinin bir sonucu olarak daha yüksek sıcaklıklar ve daha sık görülen ısı dalgalarının gelecekte bu sorunları şiddetlendirmesi muhtemeldir, bu da koloninin çökmesine ve tüm kovanların yok olmasına neden olabilir. İklim değişikliğinin etkisi ile arılar yaşadıkları alan dışına çıktıklarında hayatta kalma ve varroaya karşı direnci azalmaktadır. Nosema ceranae için de durum aynıdır. (Meixner et al., 2015)</w:t>
      </w:r>
      <w:r w:rsidR="00DA53F1">
        <w:rPr>
          <w:rFonts w:ascii="Times New Roman" w:hAnsi="Times New Roman" w:cs="Times New Roman"/>
          <w:sz w:val="24"/>
          <w:szCs w:val="24"/>
        </w:rPr>
        <w:t xml:space="preserve">. </w:t>
      </w:r>
      <w:r w:rsidRPr="00E02FE3">
        <w:rPr>
          <w:rFonts w:ascii="Times New Roman" w:hAnsi="Times New Roman" w:cs="Times New Roman"/>
          <w:sz w:val="24"/>
          <w:szCs w:val="24"/>
        </w:rPr>
        <w:t xml:space="preserve"> Ayrıca iklim değişikliği yeni bal arısı dağılım aralıklarını tanımlayabilir ve türler ve ırklar ile parazitleri ve patojenleri arasında yeni rekabetçi ilişkilere yol açabileceği gibi </w:t>
      </w:r>
      <w:r w:rsidRPr="00E02FE3">
        <w:rPr>
          <w:rFonts w:ascii="Times New Roman" w:hAnsi="Times New Roman" w:cs="Times New Roman"/>
          <w:sz w:val="24"/>
          <w:szCs w:val="24"/>
        </w:rPr>
        <w:fldChar w:fldCharType="begin" w:fldLock="1"/>
      </w:r>
      <w:r w:rsidR="00B4229F" w:rsidRPr="00E02FE3">
        <w:rPr>
          <w:rFonts w:ascii="Times New Roman" w:hAnsi="Times New Roman" w:cs="Times New Roman"/>
          <w:sz w:val="24"/>
          <w:szCs w:val="24"/>
        </w:rPr>
        <w:instrText>ADDIN CSL_CITATION {"citationItems":[{"id":"ITEM-1","itemData":{"DOI":"10.20506/rst.27.2.1819","ISSN":"16080645","PMID":"18819674","abstract":"The European honey bee, Apis mellifera, is the most economically valuable pollinator of agricultural crops worldwide. Bees are also crucial in maintaining biodiversity by pollinating numerous plant species whose fertilisation requires an obligatory pollinator. Apis mellifera is a species that has shown great adaptive potential, as it is found almost everywhere in the world and in highly diverse climates. In a context of climate change, the variability of the honey bee's life-history traits as regards temperature and the environment shows that the species possesses such plasticity and genetic variability that this could give rise to the selection of development cycles suited to new environmental conditions. Although we do not know the precise impact of potential environmental changes on honey bees as a result of climate change, there is a large body of data at our disposal indicating that environmental changes have a direct influence on honey bee development. In this article, the authors examine the potential impact of climate change on honey bee behaviour, physiology and distribution, as well as on the evolution of the honey bee's interaction with diseases. Conservation measures will be needed to prevent the loss of this rich genetic diversity of honey bees and to preserve ecotypes that are so valuable for world biodiversity.","author":[{"dropping-particle":"Le","family":"Conte","given":"Y.","non-dropping-particle":"","parse-names":false,"suffix":""},{"dropping-particle":"","family":"Navajas","given":"M.","non-dropping-particle":"","parse-names":false,"suffix":""}],"container-title":"OIE Revue Scientifique et Technique","id":"ITEM-1","issue":"2","issued":{"date-parts":[["2008"]]},"page":"485-510","title":"Climate change: Impact on honey bee populations and diseases","type":"article-journal","volume":"27"},"uris":["http://www.mendeley.com/documents/?uuid=77116817-7369-41c7-9417-947d773ca800"]}],"mendeley":{"formattedCitation":"(Conte &amp; Navajas, 2008)","plainTextFormattedCitation":"(Conte &amp; Navajas, 2008)","previouslyFormattedCitation":"(Conte &amp; Navajas, 2008)"},"properties":{"noteIndex":0},"schema":"https://github.com/citation-style-language/schema/raw/master/csl-citation.json"}</w:instrText>
      </w:r>
      <w:r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(Conte &amp; Navajas, 2008)</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farklı tür ve ırklardan bal arılarının hareketlerine yol açacak ve onları, Varroa ve Apis mellifera ilişkisinde olduğu gibi ki geçen birkaç on yıl içinde, bu bal arısı parazitinin iki aşırı homojen haplotipi, neredeyse tüm Apis mellifera dağılım aralığını istila etmek için yeterli idi ki benzer şekilde patojenlerle temasa geçirecektir  </w:t>
      </w:r>
      <w:r w:rsidRPr="00E02FE3">
        <w:rPr>
          <w:rFonts w:ascii="Times New Roman" w:hAnsi="Times New Roman" w:cs="Times New Roman"/>
          <w:sz w:val="24"/>
          <w:szCs w:val="24"/>
        </w:rPr>
        <w:fldChar w:fldCharType="begin" w:fldLock="1"/>
      </w:r>
      <w:r w:rsidRPr="00E02FE3">
        <w:rPr>
          <w:rFonts w:ascii="Times New Roman" w:hAnsi="Times New Roman" w:cs="Times New Roman"/>
          <w:sz w:val="24"/>
          <w:szCs w:val="24"/>
        </w:rPr>
        <w:instrText>ADDIN CSL_CITATION {"citationItems":[{"id":"ITEM-1","itemData":{"DOI":"10.1098/rspb.2004.2853","ISSN":"14712970","PMID":"15734696","abstract":"Varroa destructor, now a major pest of the Western honeybee. Apis mellifera, switched from its original host, the Eastern honeybee, A. cerana, ca. 50 years ago. So far, only two out of several known mitochondrial haplotypes of V. destructor have been found to be capable of reproducing on A. mellifera (Korea and Japan). These haplotypes are associated in almost complete cytonuclear disequilibrium to diagnostic alleles at 11 microsatellite loci. By contrast, microsatellite polymorphism within each type is virtually absent, because of a severe bottleneck at the time of host change. Accordingly, 12 mitochondrial sequences of 5185 nucleotides displayed 0.40% of nucleotide divergence between haplotypes and no intra haplotype variation. Hence, each type has a quasi-clonal structure. The nascent intratype variability is subsequent to the clone formation 50 years ago: in both types the variant alleles differ from the most common by one (in 10 cases), two (five cases) or three (one case) repeated motifs. In addition to individuals of the two 'pure' types, five F 1 hybrids and 19 recombinant individuals (Japan alleles introgressed into the Korea genetic background) were detected. The existence of F1 and recombinant individuals in admixed populations requires that double infestations of honeybee cells occur in a high proportion but the persistence of pure types suggests a post-zygotic isolation between the two clones. © 2005 The Royal Society.","author":[{"dropping-particle":"","family":"Solignac","given":"Michel","non-dropping-particle":"","parse-names":false,"suffix":""},{"dropping-particle":"","family":"Cornuet","given":"Jean Marie","non-dropping-particle":"","parse-names":false,"suffix":""},{"dropping-particle":"","family":"Vautrin","given":"Dominique","non-dropping-particle":"","parse-names":false,"suffix":""},{"dropping-particle":"","family":"Conte","given":"Yves","non-dropping-particle":"Le","parse-names":false,"suffix":""},{"dropping-particle":"","family":"Anderson","given":"Denis","non-dropping-particle":"","parse-names":false,"suffix":""},{"dropping-particle":"","family":"Evans","given":"Jay","non-dropping-particle":"","parse-names":false,"suffix":""},{"dropping-particle":"","family":"Cros-Arteil","given":"Sandrine","non-dropping-particle":"","parse-names":false,"suffix":""},{"dropping-particle":"","family":"Navajas","given":"Maria","non-dropping-particle":"","parse-names":false,"suffix":""}],"container-title":"Proceedings of the Royal Society B: Biological Sciences","id":"ITEM-1","issue":"1561","issued":{"date-parts":[["2005","2","22"]]},"page":"411-419","publisher":"Royal Society","title":"The invasive Korea and Japan types of Varroa destructor, ectoparasitic mites of the Western honeybee (Apis mellifera), are two partly isolated clones","type":"article-journal","volume":"272"},"uris":["http://www.mendeley.com/documents/?uuid=59693f85-6ef3-3f63-8dfe-b65e0b94c44c"]}],"mendeley":{"formattedCitation":"(Solignac et al., 2005)","plainTextFormattedCitation":"(Solignac et al., 2005)","previouslyFormattedCitation":"(Solignac et al., 2005)"},"properties":{"noteIndex":0},"schema":"https://github.com/citation-style-language/schema/raw/master/csl-citation.json"}</w:instrText>
      </w:r>
      <w:r w:rsidRPr="00E02FE3">
        <w:rPr>
          <w:rFonts w:ascii="Times New Roman" w:hAnsi="Times New Roman" w:cs="Times New Roman"/>
          <w:sz w:val="24"/>
          <w:szCs w:val="24"/>
        </w:rPr>
        <w:fldChar w:fldCharType="separate"/>
      </w:r>
      <w:r w:rsidRPr="00E02FE3">
        <w:rPr>
          <w:rFonts w:ascii="Times New Roman" w:hAnsi="Times New Roman" w:cs="Times New Roman"/>
          <w:noProof/>
          <w:sz w:val="24"/>
          <w:szCs w:val="24"/>
        </w:rPr>
        <w:t>(Solignac et al., 2005)</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Dolayısıyla tarih, bu tür karşılaşmaların felaket olabileceğini ve bal arılarının hayatta kalmak için insan yardımına ihtiyaç duyacağını gösteriyor </w:t>
      </w:r>
      <w:r w:rsidRPr="00E02FE3">
        <w:rPr>
          <w:rFonts w:ascii="Times New Roman" w:hAnsi="Times New Roman" w:cs="Times New Roman"/>
          <w:sz w:val="24"/>
          <w:szCs w:val="24"/>
        </w:rPr>
        <w:fldChar w:fldCharType="begin" w:fldLock="1"/>
      </w:r>
      <w:r w:rsidR="00B4229F" w:rsidRPr="00E02FE3">
        <w:rPr>
          <w:rFonts w:ascii="Times New Roman" w:hAnsi="Times New Roman" w:cs="Times New Roman"/>
          <w:sz w:val="24"/>
          <w:szCs w:val="24"/>
        </w:rPr>
        <w:instrText>ADDIN CSL_CITATION {"citationItems":[{"id":"ITEM-1","itemData":{"DOI":"10.20506/rst.27.2.1819","ISSN":"16080645","PMID":"18819674","abstract":"The European honey bee, Apis mellifera, is the most economically valuable pollinator of agricultural crops worldwide. Bees are also crucial in maintaining biodiversity by pollinating numerous plant species whose fertilisation requires an obligatory pollinator. Apis mellifera is a species that has shown great adaptive potential, as it is found almost everywhere in the world and in highly diverse climates. In a context of climate change, the variability of the honey bee's life-history traits as regards temperature and the environment shows that the species possesses such plasticity and genetic variability that this could give rise to the selection of development cycles suited to new environmental conditions. Although we do not know the precise impact of potential environmental changes on honey bees as a result of climate change, there is a large body of data at our disposal indicating that environmental changes have a direct influence on honey bee development. In this article, the authors examine the potential impact of climate change on honey bee behaviour, physiology and distribution, as well as on the evolution of the honey bee's interaction with diseases. Conservation measures will be needed to prevent the loss of this rich genetic diversity of honey bees and to preserve ecotypes that are so valuable for world biodiversity.","author":[{"dropping-particle":"Le","family":"Conte","given":"Y.","non-dropping-particle":"","parse-names":false,"suffix":""},{"dropping-particle":"","family":"Navajas","given":"M.","non-dropping-particle":"","parse-names":false,"suffix":""}],"container-title":"OIE Revue Scientifique et Technique","id":"ITEM-1","issue":"2","issued":{"date-parts":[["2008"]]},"page":"485-510","title":"Climate change: Impact on honey bee populations and diseases","type":"article-journal","volume":"27"},"uris":["http://www.mendeley.com/documents/?uuid=77116817-7369-41c7-9417-947d773ca800"]}],"mendeley":{"formattedCitation":"(Conte &amp; Navajas, 2008)","plainTextFormattedCitation":"(Conte &amp; Navajas, 2008)","previouslyFormattedCitation":"(Conte &amp; Navajas, 2008)"},"properties":{"noteIndex":0},"schema":"https://github.com/citation-style-language/schema/raw/master/csl-citation.json"}</w:instrText>
      </w:r>
      <w:r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(Conte &amp; Navajas, 2008)</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w:t>
      </w:r>
    </w:p>
    <w:p w14:paraId="78F0B31F" w14:textId="4100118F" w:rsidR="000F7616" w:rsidRPr="00E02FE3" w:rsidRDefault="00403423" w:rsidP="00EE5E45">
      <w:pPr>
        <w:spacing w:line="360" w:lineRule="auto"/>
        <w:ind w:firstLine="708"/>
        <w:jc w:val="both"/>
        <w:rPr>
          <w:rFonts w:ascii="Times New Roman" w:hAnsi="Times New Roman" w:cs="Times New Roman"/>
          <w:sz w:val="24"/>
          <w:szCs w:val="24"/>
        </w:rPr>
      </w:pPr>
      <w:r w:rsidRPr="00403423">
        <w:rPr>
          <w:rFonts w:ascii="Times New Roman" w:hAnsi="Times New Roman" w:cs="Times New Roman"/>
          <w:sz w:val="24"/>
          <w:szCs w:val="24"/>
        </w:rPr>
        <w:t xml:space="preserve">Giliba </w:t>
      </w:r>
      <w:r>
        <w:rPr>
          <w:rFonts w:ascii="Times New Roman" w:hAnsi="Times New Roman" w:cs="Times New Roman"/>
          <w:sz w:val="24"/>
          <w:szCs w:val="24"/>
        </w:rPr>
        <w:t xml:space="preserve">ve arkadaşlarının </w:t>
      </w:r>
      <w:r w:rsidRPr="00403423">
        <w:rPr>
          <w:rFonts w:ascii="Times New Roman" w:hAnsi="Times New Roman" w:cs="Times New Roman"/>
          <w:i/>
          <w:sz w:val="24"/>
          <w:szCs w:val="24"/>
        </w:rPr>
        <w:t>Varroa destructor</w:t>
      </w:r>
      <w:r>
        <w:rPr>
          <w:rFonts w:ascii="Times New Roman" w:hAnsi="Times New Roman" w:cs="Times New Roman"/>
          <w:sz w:val="24"/>
          <w:szCs w:val="24"/>
        </w:rPr>
        <w:t xml:space="preserve"> ile yaptıkları bir çalışmada i</w:t>
      </w:r>
      <w:r w:rsidR="000F7616" w:rsidRPr="00E02FE3">
        <w:rPr>
          <w:rFonts w:ascii="Times New Roman" w:hAnsi="Times New Roman" w:cs="Times New Roman"/>
          <w:sz w:val="24"/>
          <w:szCs w:val="24"/>
        </w:rPr>
        <w:t>klim değişikliği, zararlıların ve hastalıkların bilinen aktif aralıklarının dışında yayılmasına yardımcı olan elverişli koşullar meydana getir</w:t>
      </w:r>
      <w:r>
        <w:rPr>
          <w:rFonts w:ascii="Times New Roman" w:hAnsi="Times New Roman" w:cs="Times New Roman"/>
          <w:sz w:val="24"/>
          <w:szCs w:val="24"/>
        </w:rPr>
        <w:t>diğini bulmuşlardır</w:t>
      </w:r>
      <w:r w:rsidR="000F7616" w:rsidRPr="00E02FE3">
        <w:rPr>
          <w:rFonts w:ascii="Times New Roman" w:hAnsi="Times New Roman" w:cs="Times New Roman"/>
          <w:sz w:val="24"/>
          <w:szCs w:val="24"/>
        </w:rPr>
        <w:t xml:space="preserve"> </w:t>
      </w:r>
      <w:r w:rsidR="000F7616" w:rsidRPr="00E02FE3">
        <w:rPr>
          <w:rFonts w:ascii="Times New Roman" w:hAnsi="Times New Roman" w:cs="Times New Roman"/>
          <w:sz w:val="24"/>
          <w:szCs w:val="24"/>
        </w:rPr>
        <w:fldChar w:fldCharType="begin" w:fldLock="1"/>
      </w:r>
      <w:r w:rsidR="00A76DCC" w:rsidRPr="00E02FE3">
        <w:rPr>
          <w:rFonts w:ascii="Times New Roman" w:hAnsi="Times New Roman" w:cs="Times New Roman"/>
          <w:sz w:val="24"/>
          <w:szCs w:val="24"/>
        </w:rPr>
        <w:instrText>ADDIN CSL_CITATION {"citationItems":[{"id":"ITEM-1","itemData":{"DOI":"10.1186/s13717-020-00247-4","ISBN":"1371702000247","ISSN":"21921709","abstract":"Background: Climate change creates opportune conditions that favour the spread of pests and diseases outside their known active range. Modelling climate change scenarios is oftentimes useful tool to assess the climate analogues to unveil the potential risk of spreading suitability conditions for pests and diseases and hence allows development of appropriate responses to address the impending challenge. In the current study, we modelled the impact of climate change on the distribution of Varroa destructor, a parasitic mite that attacks all life forms of honey bees and remains a significant threat to their survival and productivity of bee products in Tanzania and elsewhere. Methods: The data about the presence of V. destructor were collected in eight regions of Tanzania selected in consideration of several factors including potentials for beekeeping activities, elevation (highlands vs. lowlands) and differences in climatic conditions. A total of 19 bioclimatic datasets covering the entire country were used for developing climate scenarios of mid-century 2055 and late-century 2085 for both rcp4.5 and rcp8.5. We thereafter modelled the current and future risk distribution of V. destructor using MaxEnt. Results: The results indicated a model performance of AUC = 0.85, with mean diurnal range in temperature (Bio2, 43.9%), mean temperature (Bio1, 20.6%) and mean annual rainfall (Bio12, 11.7%) as the important variables. Future risk projections indicated mixed responses of the potential risk of spreads of V. destructor, exhibiting both decrease and increases in the mid-century 2055 and late-century 2085 on different sites. Overall, there is a general decline of highly suitable areas of V. destructor in mid- and late-century across all scenarios (rcp4.5 and rcp8.5). The moderately suitable areas indicated a mixed response in mid-century with decline (under rcp4.5) and increase (under rcp8.5) and consistent increase in late century. The marginally suitable areas show a decline in mid-century and increase in late-century. Our results suggest that the climate change will continue to significantly affect the distribution and risks spread of V. destructor in Tanzania. The suitability range of V. destructor will shift where highly suitable areas will be diminishing to the advantage of the honey bees’ populations, but increase of moderately suitable sites indicates an expansion to new areas. The late century projections show the increased risks due to surge in the mode…","author":[{"dropping-particle":"","family":"Giliba","given":"Richard A.","non-dropping-particle":"","parse-names":false,"suffix":""},{"dropping-particle":"","family":"Mpinga","given":"Issa H.","non-dropping-particle":"","parse-names":false,"suffix":""},{"dropping-particle":"","family":"Ndimuligo","given":"Sood A.","non-dropping-particle":"","parse-names":false,"suffix":""},{"dropping-particle":"","family":"Mpanda","given":"Mathew M.","non-dropping-particle":"","parse-names":false,"suffix":""}],"container-title":"Ecological Processes","id":"ITEM-1","issue":"1","issued":{"date-parts":[["2020"]]},"publisher":"Ecological Processes","title":"Changing climate patterns risk the spread of Varroa destructor infestation of African honey bees in Tanzania","type":"article-journal","volume":"9"},"uris":["http://www.mendeley.com/documents/?uuid=b7d1fc27-be8f-4829-8fbd-24184c861cf5"]}],"mendeley":{"formattedCitation":"(Giliba, Mpinga, Ndimuligo, &amp; Mpanda, 2020)","plainTextFormattedCitation":"(Giliba, Mpinga, Ndimuligo, &amp; Mpanda, 2020)","previouslyFormattedCitation":"(Giliba, Mpinga, Ndimuligo, &amp; Mpanda, 2020)"},"properties":{"noteIndex":0},"schema":"https://github.com/citation-style-language/schema/raw/master/csl-citation.json"}</w:instrText>
      </w:r>
      <w:r w:rsidR="000F7616" w:rsidRPr="00E02FE3">
        <w:rPr>
          <w:rFonts w:ascii="Times New Roman" w:hAnsi="Times New Roman" w:cs="Times New Roman"/>
          <w:sz w:val="24"/>
          <w:szCs w:val="24"/>
        </w:rPr>
        <w:fldChar w:fldCharType="separate"/>
      </w:r>
      <w:r w:rsidR="000F7616" w:rsidRPr="00E02FE3">
        <w:rPr>
          <w:rFonts w:ascii="Times New Roman" w:hAnsi="Times New Roman" w:cs="Times New Roman"/>
          <w:noProof/>
          <w:sz w:val="24"/>
          <w:szCs w:val="24"/>
        </w:rPr>
        <w:t>(Giliba, Mpinga, Ndimuligo, &amp; Mpanda, 2020)</w:t>
      </w:r>
      <w:r w:rsidR="000F7616" w:rsidRPr="00E02FE3">
        <w:rPr>
          <w:rFonts w:ascii="Times New Roman" w:hAnsi="Times New Roman" w:cs="Times New Roman"/>
          <w:sz w:val="24"/>
          <w:szCs w:val="24"/>
        </w:rPr>
        <w:fldChar w:fldCharType="end"/>
      </w:r>
      <w:r w:rsidR="000F7616" w:rsidRPr="00E02FE3">
        <w:rPr>
          <w:rFonts w:ascii="Times New Roman" w:hAnsi="Times New Roman" w:cs="Times New Roman"/>
          <w:sz w:val="24"/>
          <w:szCs w:val="24"/>
        </w:rPr>
        <w:t>.</w:t>
      </w:r>
    </w:p>
    <w:p w14:paraId="4514B502" w14:textId="77777777" w:rsidR="000F7616" w:rsidRPr="00E02FE3" w:rsidRDefault="00DA53F1"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w:drawing>
          <wp:anchor distT="0" distB="0" distL="114300" distR="114300" simplePos="0" relativeHeight="251692032" behindDoc="0" locked="0" layoutInCell="1" allowOverlap="1" wp14:anchorId="49A09231" wp14:editId="30152CCE">
            <wp:simplePos x="0" y="0"/>
            <wp:positionH relativeFrom="column">
              <wp:posOffset>307975</wp:posOffset>
            </wp:positionH>
            <wp:positionV relativeFrom="paragraph">
              <wp:posOffset>296545</wp:posOffset>
            </wp:positionV>
            <wp:extent cx="4277360" cy="3216275"/>
            <wp:effectExtent l="0" t="0" r="8890" b="3175"/>
            <wp:wrapTopAndBottom/>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77360" cy="3216275"/>
                    </a:xfrm>
                    <a:prstGeom prst="rect">
                      <a:avLst/>
                    </a:prstGeom>
                  </pic:spPr>
                </pic:pic>
              </a:graphicData>
            </a:graphic>
          </wp:anchor>
        </w:drawing>
      </w:r>
      <w:r w:rsidR="00C10384" w:rsidRPr="00E02FE3">
        <w:rPr>
          <w:rFonts w:ascii="Times New Roman" w:hAnsi="Times New Roman" w:cs="Times New Roman"/>
          <w:noProof/>
          <w:sz w:val="24"/>
          <w:szCs w:val="24"/>
          <w:lang w:eastAsia="tr-TR"/>
        </w:rPr>
        <mc:AlternateContent>
          <mc:Choice Requires="wps">
            <w:drawing>
              <wp:anchor distT="0" distB="0" distL="114300" distR="114300" simplePos="0" relativeHeight="251694080" behindDoc="0" locked="0" layoutInCell="1" allowOverlap="1" wp14:anchorId="38D66C6D" wp14:editId="150A5D0E">
                <wp:simplePos x="0" y="0"/>
                <wp:positionH relativeFrom="column">
                  <wp:posOffset>4834255</wp:posOffset>
                </wp:positionH>
                <wp:positionV relativeFrom="paragraph">
                  <wp:posOffset>1074420</wp:posOffset>
                </wp:positionV>
                <wp:extent cx="1358900" cy="742950"/>
                <wp:effectExtent l="0" t="0" r="0" b="0"/>
                <wp:wrapTopAndBottom/>
                <wp:docPr id="25" name="Metin Kutusu 25"/>
                <wp:cNvGraphicFramePr/>
                <a:graphic xmlns:a="http://schemas.openxmlformats.org/drawingml/2006/main">
                  <a:graphicData uri="http://schemas.microsoft.com/office/word/2010/wordprocessingShape">
                    <wps:wsp>
                      <wps:cNvSpPr txBox="1"/>
                      <wps:spPr>
                        <a:xfrm>
                          <a:off x="0" y="0"/>
                          <a:ext cx="1358900" cy="742950"/>
                        </a:xfrm>
                        <a:prstGeom prst="rect">
                          <a:avLst/>
                        </a:prstGeom>
                        <a:solidFill>
                          <a:prstClr val="white"/>
                        </a:solidFill>
                        <a:ln>
                          <a:noFill/>
                        </a:ln>
                        <a:effectLst/>
                      </wps:spPr>
                      <wps:txbx>
                        <w:txbxContent>
                          <w:p w14:paraId="1C235869" w14:textId="36412E2A" w:rsidR="000F7616" w:rsidRPr="002D2061" w:rsidRDefault="000F7616" w:rsidP="00403423">
                            <w:pPr>
                              <w:pStyle w:val="ResimYazs"/>
                            </w:pPr>
                            <w:r>
                              <w:t>Şekil 10:</w:t>
                            </w:r>
                            <w:r w:rsidRPr="000F7616">
                              <w:t xml:space="preserve"> Çalışma alanında </w:t>
                            </w:r>
                            <w:r w:rsidR="00403423">
                              <w:t>V.destructor</w:t>
                            </w:r>
                            <w:r w:rsidR="00403423" w:rsidRPr="000F7616">
                              <w:t xml:space="preserve"> </w:t>
                            </w:r>
                            <w:r w:rsidR="00403423">
                              <w:t xml:space="preserve"> </w:t>
                            </w:r>
                            <w:r w:rsidRPr="000F7616">
                              <w:t>'un oluşumu ve dağılım</w:t>
                            </w:r>
                            <w:r>
                              <w:t xml:space="preserve">ı </w:t>
                            </w:r>
                            <w:r w:rsidRPr="000F7616">
                              <w:t>(Giliba, Mpinga, Ndimuligo, &amp; Mpanda, 2020)</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66C6D" id="Metin Kutusu 25" o:spid="_x0000_s1034" type="#_x0000_t202" style="position:absolute;left:0;text-align:left;margin-left:380.65pt;margin-top:84.6pt;width:107pt;height:5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" stroked="f">
                <v:textbox inset="0,0,0,0">
                  <w:txbxContent>
                    <w:p w14:paraId="1C235869" w14:textId="36412E2A" w:rsidR="000F7616" w:rsidRPr="002D2061" w:rsidRDefault="000F7616" w:rsidP="00403423">
                      <w:pPr>
                        <w:pStyle w:val="ResimYazs"/>
                      </w:pPr>
                      <w:r>
                        <w:t>Şekil 10:</w:t>
                      </w:r>
                      <w:r w:rsidRPr="000F7616">
                        <w:t xml:space="preserve"> Çalışma alanında </w:t>
                      </w:r>
                      <w:r w:rsidR="00403423">
                        <w:t>V.</w:t>
                      </w:r>
                      <w:r w:rsidR="00403423">
                        <w:t>destructor</w:t>
                      </w:r>
                      <w:r w:rsidR="00403423" w:rsidRPr="000F7616">
                        <w:t xml:space="preserve"> </w:t>
                      </w:r>
                      <w:r w:rsidR="00403423">
                        <w:t xml:space="preserve"> </w:t>
                      </w:r>
                      <w:r w:rsidRPr="000F7616">
                        <w:t>'un oluşumu ve dağılım</w:t>
                      </w:r>
                      <w:r>
                        <w:t xml:space="preserve">ı </w:t>
                      </w:r>
                      <w:r w:rsidRPr="000F7616">
                        <w:t>(Giliba, Mpinga, Ndimuligo, &amp; Mpanda, 2020)</w:t>
                      </w:r>
                      <w:r>
                        <w:t>.</w:t>
                      </w:r>
                    </w:p>
                  </w:txbxContent>
                </v:textbox>
                <w10:wrap type="topAndBottom"/>
              </v:shape>
            </w:pict>
          </mc:Fallback>
        </mc:AlternateContent>
      </w:r>
    </w:p>
    <w:p w14:paraId="4670D43C" w14:textId="77777777" w:rsidR="000F7616" w:rsidRPr="00E02FE3" w:rsidRDefault="000F7616" w:rsidP="00EE5E45">
      <w:pPr>
        <w:spacing w:line="360" w:lineRule="auto"/>
        <w:ind w:firstLine="708"/>
        <w:jc w:val="both"/>
        <w:rPr>
          <w:rFonts w:ascii="Times New Roman" w:hAnsi="Times New Roman" w:cs="Times New Roman"/>
          <w:sz w:val="24"/>
          <w:szCs w:val="24"/>
        </w:rPr>
      </w:pPr>
    </w:p>
    <w:p w14:paraId="718AD8B6" w14:textId="77777777" w:rsidR="000F7616" w:rsidRPr="00E02FE3" w:rsidRDefault="002F57B4"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700224" behindDoc="0" locked="0" layoutInCell="1" allowOverlap="1" wp14:anchorId="255E8E07" wp14:editId="377B68E7">
                <wp:simplePos x="0" y="0"/>
                <wp:positionH relativeFrom="column">
                  <wp:posOffset>-120650</wp:posOffset>
                </wp:positionH>
                <wp:positionV relativeFrom="paragraph">
                  <wp:posOffset>6057265</wp:posOffset>
                </wp:positionV>
                <wp:extent cx="6217920" cy="619760"/>
                <wp:effectExtent l="0" t="0" r="0" b="8890"/>
                <wp:wrapTopAndBottom/>
                <wp:docPr id="29" name="Metin Kutusu 29"/>
                <wp:cNvGraphicFramePr/>
                <a:graphic xmlns:a="http://schemas.openxmlformats.org/drawingml/2006/main">
                  <a:graphicData uri="http://schemas.microsoft.com/office/word/2010/wordprocessingShape">
                    <wps:wsp>
                      <wps:cNvSpPr txBox="1"/>
                      <wps:spPr>
                        <a:xfrm>
                          <a:off x="0" y="0"/>
                          <a:ext cx="6217920" cy="619760"/>
                        </a:xfrm>
                        <a:prstGeom prst="rect">
                          <a:avLst/>
                        </a:prstGeom>
                        <a:solidFill>
                          <a:prstClr val="white"/>
                        </a:solidFill>
                        <a:ln>
                          <a:noFill/>
                        </a:ln>
                        <a:effectLst/>
                      </wps:spPr>
                      <wps:txbx>
                        <w:txbxContent>
                          <w:p w14:paraId="0457B430" w14:textId="6D9655D2" w:rsidR="002F57B4" w:rsidRPr="00B8202C" w:rsidRDefault="002F57B4" w:rsidP="002F57B4">
                            <w:pPr>
                              <w:pStyle w:val="ResimYazs"/>
                              <w:rPr>
                                <w:noProof/>
                              </w:rPr>
                            </w:pPr>
                            <w:r>
                              <w:t xml:space="preserve">Şekil 11: </w:t>
                            </w:r>
                            <w:r w:rsidR="00532D69">
                              <w:t>V.destructor</w:t>
                            </w:r>
                            <w:r w:rsidR="00532D69" w:rsidRPr="000F7616">
                              <w:t xml:space="preserve"> </w:t>
                            </w:r>
                            <w:r w:rsidRPr="002F57B4">
                              <w:t>'un çevresel değişkenlere tepkisi</w:t>
                            </w:r>
                            <w:r>
                              <w:t xml:space="preserve"> a-</w:t>
                            </w:r>
                            <w:r w:rsidRPr="002F57B4">
                              <w:t>Sıcaklıktaki ortalama günlük aralık (faktör 10)</w:t>
                            </w:r>
                            <w:r>
                              <w:t xml:space="preserve"> b-</w:t>
                            </w:r>
                            <w:r w:rsidRPr="002F57B4">
                              <w:t>yıllık ortalama sıcaklık (faktör 10).</w:t>
                            </w:r>
                            <w:r>
                              <w:t xml:space="preserve"> c-</w:t>
                            </w:r>
                            <w:r w:rsidRPr="002F57B4">
                              <w:t>Yıllık ortalama yağış miktarı.</w:t>
                            </w:r>
                            <w:r>
                              <w:t xml:space="preserve"> d-</w:t>
                            </w:r>
                            <w:r w:rsidRPr="002F57B4">
                              <w:t>İzotermalite (10 kez)</w:t>
                            </w:r>
                            <w:r w:rsidR="00386F9E" w:rsidRPr="00386F9E">
                              <w:t xml:space="preserve"> (Giliba, Mpinga, Ndimuligo, &amp; Mpanda, 2020)</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5E8E07" id="Metin Kutusu 29" o:spid="_x0000_s1035" type="#_x0000_t202" style="position:absolute;left:0;text-align:left;margin-left:-9.5pt;margin-top:476.95pt;width:489.6pt;height:48.8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" stroked="f">
                <v:textbox inset="0,0,0,0">
                  <w:txbxContent>
                    <w:p w14:paraId="0457B430" w14:textId="6D9655D2" w:rsidR="002F57B4" w:rsidRPr="00B8202C" w:rsidRDefault="002F57B4" w:rsidP="002F57B4">
                      <w:pPr>
                        <w:pStyle w:val="ResimYazs"/>
                        <w:rPr>
                          <w:noProof/>
                        </w:rPr>
                      </w:pPr>
                      <w:r>
                        <w:t xml:space="preserve">Şekil 11: </w:t>
                      </w:r>
                      <w:r w:rsidR="00532D69">
                        <w:t>V.destructor</w:t>
                      </w:r>
                      <w:r w:rsidR="00532D69" w:rsidRPr="000F7616">
                        <w:t xml:space="preserve"> </w:t>
                      </w:r>
                      <w:r w:rsidRPr="002F57B4">
                        <w:t>'un çevresel değişkenlere tepkisi</w:t>
                      </w:r>
                      <w:r>
                        <w:t xml:space="preserve"> a-</w:t>
                      </w:r>
                      <w:r w:rsidRPr="002F57B4">
                        <w:t>Sıcaklıktaki ortalama günlük aralık (faktör 10)</w:t>
                      </w:r>
                      <w:r>
                        <w:t xml:space="preserve"> b-</w:t>
                      </w:r>
                      <w:r w:rsidRPr="002F57B4">
                        <w:t>yıllık ortalama sıcaklık (faktör 10).</w:t>
                      </w:r>
                      <w:r>
                        <w:t xml:space="preserve"> c-</w:t>
                      </w:r>
                      <w:r w:rsidRPr="002F57B4">
                        <w:t>Yıllık ortalama yağış miktarı.</w:t>
                      </w:r>
                      <w:r>
                        <w:t xml:space="preserve"> d-</w:t>
                      </w:r>
                      <w:r w:rsidRPr="002F57B4">
                        <w:t>İzotermalite (10 kez)</w:t>
                      </w:r>
                      <w:r w:rsidR="00386F9E" w:rsidRPr="00386F9E">
                        <w:t xml:space="preserve"> (Giliba, Mpinga, Ndimuligo, &amp; Mpanda, 2020)</w:t>
                      </w:r>
                      <w:r>
                        <w:t>.</w:t>
                      </w:r>
                    </w:p>
                  </w:txbxContent>
                </v:textbox>
                <w10:wrap type="topAndBottom"/>
              </v:shape>
            </w:pict>
          </mc:Fallback>
        </mc:AlternateContent>
      </w:r>
      <w:r w:rsidRPr="00E02FE3">
        <w:rPr>
          <w:rFonts w:ascii="Times New Roman" w:hAnsi="Times New Roman" w:cs="Times New Roman"/>
          <w:noProof/>
          <w:sz w:val="24"/>
          <w:szCs w:val="24"/>
          <w:lang w:eastAsia="tr-TR"/>
        </w:rPr>
        <w:drawing>
          <wp:anchor distT="0" distB="0" distL="114300" distR="114300" simplePos="0" relativeHeight="251698176" behindDoc="0" locked="0" layoutInCell="1" allowOverlap="1" wp14:anchorId="14742EE7" wp14:editId="4838043F">
            <wp:simplePos x="0" y="0"/>
            <wp:positionH relativeFrom="column">
              <wp:posOffset>-121037</wp:posOffset>
            </wp:positionH>
            <wp:positionV relativeFrom="paragraph">
              <wp:posOffset>2136775</wp:posOffset>
            </wp:positionV>
            <wp:extent cx="6217920" cy="3863975"/>
            <wp:effectExtent l="0" t="0" r="0" b="3175"/>
            <wp:wrapTopAndBottom/>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17920" cy="3863975"/>
                    </a:xfrm>
                    <a:prstGeom prst="rect">
                      <a:avLst/>
                    </a:prstGeom>
                  </pic:spPr>
                </pic:pic>
              </a:graphicData>
            </a:graphic>
            <wp14:sizeRelH relativeFrom="margin">
              <wp14:pctWidth>0</wp14:pctWidth>
            </wp14:sizeRelH>
            <wp14:sizeRelV relativeFrom="margin">
              <wp14:pctHeight>0</wp14:pctHeight>
            </wp14:sizeRelV>
          </wp:anchor>
        </w:drawing>
      </w: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697152" behindDoc="0" locked="0" layoutInCell="1" allowOverlap="1" wp14:anchorId="2807C4CC" wp14:editId="4D158CC4">
                <wp:simplePos x="0" y="0"/>
                <wp:positionH relativeFrom="column">
                  <wp:posOffset>-351155</wp:posOffset>
                </wp:positionH>
                <wp:positionV relativeFrom="paragraph">
                  <wp:posOffset>1525270</wp:posOffset>
                </wp:positionV>
                <wp:extent cx="6560820" cy="381635"/>
                <wp:effectExtent l="0" t="0" r="0" b="0"/>
                <wp:wrapTopAndBottom/>
                <wp:docPr id="27" name="Metin Kutusu 27"/>
                <wp:cNvGraphicFramePr/>
                <a:graphic xmlns:a="http://schemas.openxmlformats.org/drawingml/2006/main">
                  <a:graphicData uri="http://schemas.microsoft.com/office/word/2010/wordprocessingShape">
                    <wps:wsp>
                      <wps:cNvSpPr txBox="1"/>
                      <wps:spPr>
                        <a:xfrm>
                          <a:off x="0" y="0"/>
                          <a:ext cx="6560820" cy="381635"/>
                        </a:xfrm>
                        <a:prstGeom prst="rect">
                          <a:avLst/>
                        </a:prstGeom>
                        <a:solidFill>
                          <a:prstClr val="white"/>
                        </a:solidFill>
                        <a:ln>
                          <a:noFill/>
                        </a:ln>
                        <a:effectLst/>
                      </wps:spPr>
                      <wps:txbx>
                        <w:txbxContent>
                          <w:p w14:paraId="5A9A63D3" w14:textId="75E87DA5" w:rsidR="000F7616" w:rsidRPr="00F6355E" w:rsidRDefault="000F7616" w:rsidP="00532D69">
                            <w:pPr>
                              <w:pStyle w:val="ResimYazs"/>
                              <w:rPr>
                                <w:noProof/>
                              </w:rPr>
                            </w:pPr>
                            <w:r>
                              <w:t xml:space="preserve">Tablo 1: </w:t>
                            </w:r>
                            <w:r w:rsidR="00532D69">
                              <w:t>V.destructor</w:t>
                            </w:r>
                            <w:r w:rsidR="00532D69" w:rsidRPr="000F7616">
                              <w:t xml:space="preserve"> </w:t>
                            </w:r>
                            <w:r w:rsidRPr="000F7616">
                              <w:t>'un Tanzanya'daki potansiyel dağılımına değişken katkıla</w:t>
                            </w:r>
                            <w:r w:rsidR="00386F9E">
                              <w:t xml:space="preserve">r </w:t>
                            </w:r>
                            <w:r w:rsidR="00386F9E" w:rsidRPr="00386F9E">
                              <w:t>(Giliba, Mpinga, Ndimuligo, &amp; Mpanda, 2020)</w:t>
                            </w:r>
                            <w:r w:rsidR="00386F9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07C4CC" id="Metin Kutusu 27" o:spid="_x0000_s1036" type="#_x0000_t202" style="position:absolute;left:0;text-align:left;margin-left:-27.65pt;margin-top:120.1pt;width:516.6pt;height:30.0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" stroked="f">
                <v:textbox inset="0,0,0,0">
                  <w:txbxContent>
                    <w:p w14:paraId="5A9A63D3" w14:textId="75E87DA5" w:rsidR="000F7616" w:rsidRPr="00F6355E" w:rsidRDefault="000F7616" w:rsidP="00532D69">
                      <w:pPr>
                        <w:pStyle w:val="ResimYazs"/>
                        <w:rPr>
                          <w:noProof/>
                        </w:rPr>
                      </w:pPr>
                      <w:r>
                        <w:t xml:space="preserve">Tablo 1: </w:t>
                      </w:r>
                      <w:r w:rsidR="00532D69">
                        <w:t>V.destructor</w:t>
                      </w:r>
                      <w:r w:rsidR="00532D69" w:rsidRPr="000F7616">
                        <w:t xml:space="preserve"> </w:t>
                      </w:r>
                      <w:r w:rsidRPr="000F7616">
                        <w:t>'un Tanzanya'daki potansiyel dağılımına değişken katkıla</w:t>
                      </w:r>
                      <w:r w:rsidR="00386F9E">
                        <w:t xml:space="preserve">r </w:t>
                      </w:r>
                      <w:r w:rsidR="00386F9E" w:rsidRPr="00386F9E">
                        <w:t>(Giliba, Mpinga, Ndimuligo, &amp; Mpanda, 2020)</w:t>
                      </w:r>
                      <w:r w:rsidR="00386F9E">
                        <w:t>.</w:t>
                      </w:r>
                    </w:p>
                  </w:txbxContent>
                </v:textbox>
                <w10:wrap type="topAndBottom"/>
              </v:shape>
            </w:pict>
          </mc:Fallback>
        </mc:AlternateContent>
      </w:r>
      <w:r w:rsidR="000F7616" w:rsidRPr="00E02FE3">
        <w:rPr>
          <w:rFonts w:ascii="Times New Roman" w:hAnsi="Times New Roman" w:cs="Times New Roman"/>
          <w:noProof/>
          <w:sz w:val="24"/>
          <w:szCs w:val="24"/>
          <w:lang w:eastAsia="tr-TR"/>
        </w:rPr>
        <w:drawing>
          <wp:anchor distT="0" distB="0" distL="114300" distR="114300" simplePos="0" relativeHeight="251695104" behindDoc="0" locked="0" layoutInCell="1" allowOverlap="1" wp14:anchorId="4EC6200E" wp14:editId="21C8A5A9">
            <wp:simplePos x="0" y="0"/>
            <wp:positionH relativeFrom="column">
              <wp:posOffset>-350520</wp:posOffset>
            </wp:positionH>
            <wp:positionV relativeFrom="paragraph">
              <wp:posOffset>87464</wp:posOffset>
            </wp:positionV>
            <wp:extent cx="6560820" cy="1383030"/>
            <wp:effectExtent l="0" t="0" r="0" b="762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560820" cy="1383030"/>
                    </a:xfrm>
                    <a:prstGeom prst="rect">
                      <a:avLst/>
                    </a:prstGeom>
                  </pic:spPr>
                </pic:pic>
              </a:graphicData>
            </a:graphic>
            <wp14:sizeRelH relativeFrom="margin">
              <wp14:pctWidth>0</wp14:pctWidth>
            </wp14:sizeRelH>
            <wp14:sizeRelV relativeFrom="margin">
              <wp14:pctHeight>0</wp14:pctHeight>
            </wp14:sizeRelV>
          </wp:anchor>
        </w:drawing>
      </w:r>
    </w:p>
    <w:p w14:paraId="76A8B2ED" w14:textId="77777777" w:rsidR="000F7616" w:rsidRPr="00E02FE3" w:rsidRDefault="000F7616" w:rsidP="00EE5E45">
      <w:pPr>
        <w:spacing w:line="360" w:lineRule="auto"/>
        <w:ind w:firstLine="708"/>
        <w:jc w:val="both"/>
        <w:rPr>
          <w:rFonts w:ascii="Times New Roman" w:hAnsi="Times New Roman" w:cs="Times New Roman"/>
          <w:sz w:val="24"/>
          <w:szCs w:val="24"/>
        </w:rPr>
      </w:pPr>
    </w:p>
    <w:p w14:paraId="40E53532" w14:textId="77777777" w:rsidR="000F7616" w:rsidRPr="00E02FE3" w:rsidRDefault="000F7616" w:rsidP="00EE5E45">
      <w:pPr>
        <w:spacing w:line="360" w:lineRule="auto"/>
        <w:ind w:firstLine="708"/>
        <w:jc w:val="both"/>
        <w:rPr>
          <w:rFonts w:ascii="Times New Roman" w:hAnsi="Times New Roman" w:cs="Times New Roman"/>
          <w:sz w:val="24"/>
          <w:szCs w:val="24"/>
        </w:rPr>
      </w:pPr>
    </w:p>
    <w:p w14:paraId="343685D3" w14:textId="77777777" w:rsidR="000F7616" w:rsidRPr="00E02FE3" w:rsidRDefault="000F7616" w:rsidP="00EE5E45">
      <w:pPr>
        <w:spacing w:line="360" w:lineRule="auto"/>
        <w:ind w:firstLine="708"/>
        <w:jc w:val="both"/>
        <w:rPr>
          <w:rFonts w:ascii="Times New Roman" w:hAnsi="Times New Roman" w:cs="Times New Roman"/>
          <w:sz w:val="24"/>
          <w:szCs w:val="24"/>
        </w:rPr>
      </w:pPr>
    </w:p>
    <w:p w14:paraId="2AB8AE25" w14:textId="77777777" w:rsidR="000F7616" w:rsidRPr="00E02FE3" w:rsidRDefault="000F7616" w:rsidP="00EE5E45">
      <w:pPr>
        <w:spacing w:line="360" w:lineRule="auto"/>
        <w:ind w:firstLine="708"/>
        <w:jc w:val="both"/>
        <w:rPr>
          <w:rFonts w:ascii="Times New Roman" w:hAnsi="Times New Roman" w:cs="Times New Roman"/>
          <w:sz w:val="24"/>
          <w:szCs w:val="24"/>
        </w:rPr>
      </w:pPr>
    </w:p>
    <w:p w14:paraId="09FD87A7" w14:textId="77777777" w:rsidR="000F7616" w:rsidRPr="00E02FE3" w:rsidRDefault="000F7616" w:rsidP="00EE5E45">
      <w:pPr>
        <w:spacing w:line="360" w:lineRule="auto"/>
        <w:ind w:firstLine="708"/>
        <w:jc w:val="both"/>
        <w:rPr>
          <w:rFonts w:ascii="Times New Roman" w:hAnsi="Times New Roman" w:cs="Times New Roman"/>
          <w:sz w:val="24"/>
          <w:szCs w:val="24"/>
        </w:rPr>
      </w:pPr>
    </w:p>
    <w:p w14:paraId="5E49CCB6" w14:textId="77777777" w:rsidR="000F7616" w:rsidRPr="00E02FE3" w:rsidRDefault="000F7616" w:rsidP="00EE5E45">
      <w:pPr>
        <w:spacing w:line="360" w:lineRule="auto"/>
        <w:ind w:firstLine="708"/>
        <w:jc w:val="both"/>
        <w:rPr>
          <w:rFonts w:ascii="Times New Roman" w:hAnsi="Times New Roman" w:cs="Times New Roman"/>
          <w:sz w:val="24"/>
          <w:szCs w:val="24"/>
        </w:rPr>
      </w:pPr>
    </w:p>
    <w:p w14:paraId="503F410D" w14:textId="77777777" w:rsidR="000F7616" w:rsidRPr="00E02FE3" w:rsidRDefault="002F57B4"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704320" behindDoc="0" locked="0" layoutInCell="1" allowOverlap="1" wp14:anchorId="2987FF71" wp14:editId="615F4A9F">
                <wp:simplePos x="0" y="0"/>
                <wp:positionH relativeFrom="column">
                  <wp:posOffset>-104775</wp:posOffset>
                </wp:positionH>
                <wp:positionV relativeFrom="paragraph">
                  <wp:posOffset>7409180</wp:posOffset>
                </wp:positionV>
                <wp:extent cx="5760720" cy="635"/>
                <wp:effectExtent l="0" t="0" r="0" b="0"/>
                <wp:wrapTopAndBottom/>
                <wp:docPr id="32" name="Metin Kutusu 32"/>
                <wp:cNvGraphicFramePr/>
                <a:graphic xmlns:a="http://schemas.openxmlformats.org/drawingml/2006/main">
                  <a:graphicData uri="http://schemas.microsoft.com/office/word/2010/wordprocessingShape">
                    <wps:wsp>
                      <wps:cNvSpPr txBox="1"/>
                      <wps:spPr>
                        <a:xfrm>
                          <a:off x="0" y="0"/>
                          <a:ext cx="5760720" cy="635"/>
                        </a:xfrm>
                        <a:prstGeom prst="rect">
                          <a:avLst/>
                        </a:prstGeom>
                        <a:solidFill>
                          <a:prstClr val="white"/>
                        </a:solidFill>
                        <a:ln>
                          <a:noFill/>
                        </a:ln>
                        <a:effectLst/>
                      </wps:spPr>
                      <wps:txbx>
                        <w:txbxContent>
                          <w:p w14:paraId="111812EC" w14:textId="030FB47F" w:rsidR="002F57B4" w:rsidRPr="00C668A6" w:rsidRDefault="002F57B4" w:rsidP="002F57B4">
                            <w:pPr>
                              <w:pStyle w:val="ResimYazs"/>
                              <w:rPr>
                                <w:noProof/>
                              </w:rPr>
                            </w:pPr>
                            <w:r>
                              <w:t>Şekil 12:</w:t>
                            </w:r>
                            <w:r w:rsidR="000C0229" w:rsidRPr="000C0229">
                              <w:t xml:space="preserve"> Tanzanya'daki </w:t>
                            </w:r>
                            <w:r w:rsidR="00532D69">
                              <w:t>V.destructor</w:t>
                            </w:r>
                            <w:r w:rsidR="00532D69" w:rsidRPr="000F7616">
                              <w:t xml:space="preserve"> </w:t>
                            </w:r>
                            <w:r w:rsidR="000C0229" w:rsidRPr="000C0229">
                              <w:t>için potansiyel uygunluk alanları.</w:t>
                            </w:r>
                            <w:r w:rsidR="000C0229">
                              <w:t xml:space="preserve"> a-</w:t>
                            </w:r>
                            <w:r w:rsidR="000C0229" w:rsidRPr="000C0229">
                              <w:t>Mevcut senaryo</w:t>
                            </w:r>
                            <w:r w:rsidR="000C0229">
                              <w:t xml:space="preserve"> b-</w:t>
                            </w:r>
                            <w:r w:rsidR="000C0229" w:rsidRPr="000C0229">
                              <w:t>Yüzyıl ortası rcp4.5 senaryosu.</w:t>
                            </w:r>
                            <w:r w:rsidR="000C0229">
                              <w:t xml:space="preserve"> c-</w:t>
                            </w:r>
                            <w:r w:rsidR="000C0229" w:rsidRPr="000C0229">
                              <w:t>Yüzyıl ortası rcp8.5 senaryosu.</w:t>
                            </w:r>
                            <w:r w:rsidR="000C0229">
                              <w:t xml:space="preserve"> d-</w:t>
                            </w:r>
                            <w:r w:rsidR="000C0229" w:rsidRPr="000C0229">
                              <w:t>Yüzyılın sonlarına ait rcp4.5 senaryosu.</w:t>
                            </w:r>
                            <w:r w:rsidR="000C0229">
                              <w:t xml:space="preserve"> e-</w:t>
                            </w:r>
                            <w:r w:rsidR="000C0229" w:rsidRPr="000C0229">
                              <w:t>Yüzyılın Sonu RCp8.5 Senaryosu</w:t>
                            </w:r>
                            <w:r w:rsidR="00386F9E">
                              <w:t xml:space="preserve"> </w:t>
                            </w:r>
                            <w:r w:rsidR="00386F9E" w:rsidRPr="00386F9E">
                              <w:t>(Giliba, Mpinga, Ndimuligo, &amp; Mpanda, 2020)</w:t>
                            </w:r>
                            <w:r w:rsidR="00386F9E">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87FF71" id="Metin Kutusu 32" o:spid="_x0000_s1037" type="#_x0000_t202" style="position:absolute;left:0;text-align:left;margin-left:-8.25pt;margin-top:583.4pt;width:453.6pt;height:.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" stroked="f">
                <v:textbox style="mso-fit-shape-to-text:t" inset="0,0,0,0">
                  <w:txbxContent>
                    <w:p w14:paraId="111812EC" w14:textId="030FB47F" w:rsidR="002F57B4" w:rsidRPr="00C668A6" w:rsidRDefault="002F57B4" w:rsidP="002F57B4">
                      <w:pPr>
                        <w:pStyle w:val="ResimYazs"/>
                        <w:rPr>
                          <w:noProof/>
                        </w:rPr>
                      </w:pPr>
                      <w:r>
                        <w:t>Şekil 12:</w:t>
                      </w:r>
                      <w:r w:rsidR="000C0229" w:rsidRPr="000C0229">
                        <w:t xml:space="preserve"> Tanzanya'daki </w:t>
                      </w:r>
                      <w:r w:rsidR="00532D69">
                        <w:t>V.destructor</w:t>
                      </w:r>
                      <w:r w:rsidR="00532D69" w:rsidRPr="000F7616">
                        <w:t xml:space="preserve"> </w:t>
                      </w:r>
                      <w:r w:rsidR="000C0229" w:rsidRPr="000C0229">
                        <w:t>için potansiyel uygunluk alanları.</w:t>
                      </w:r>
                      <w:r w:rsidR="000C0229">
                        <w:t xml:space="preserve"> a-</w:t>
                      </w:r>
                      <w:r w:rsidR="000C0229" w:rsidRPr="000C0229">
                        <w:t>Mevcut senaryo</w:t>
                      </w:r>
                      <w:r w:rsidR="000C0229">
                        <w:t xml:space="preserve"> b-</w:t>
                      </w:r>
                      <w:r w:rsidR="000C0229" w:rsidRPr="000C0229">
                        <w:t>Yüzyıl ortası rcp4.5 senaryosu.</w:t>
                      </w:r>
                      <w:r w:rsidR="000C0229">
                        <w:t xml:space="preserve"> c-</w:t>
                      </w:r>
                      <w:r w:rsidR="000C0229" w:rsidRPr="000C0229">
                        <w:t>Yüzyıl ortası rcp8.5 senaryosu.</w:t>
                      </w:r>
                      <w:r w:rsidR="000C0229">
                        <w:t xml:space="preserve"> d-</w:t>
                      </w:r>
                      <w:r w:rsidR="000C0229" w:rsidRPr="000C0229">
                        <w:t>Yüzyılın sonlarına ait rcp4.5 senaryosu.</w:t>
                      </w:r>
                      <w:r w:rsidR="000C0229">
                        <w:t xml:space="preserve"> e-</w:t>
                      </w:r>
                      <w:r w:rsidR="000C0229" w:rsidRPr="000C0229">
                        <w:t>Yüzyılın Sonu RCp8.5 Senaryosu</w:t>
                      </w:r>
                      <w:r w:rsidR="00386F9E">
                        <w:t xml:space="preserve"> </w:t>
                      </w:r>
                      <w:r w:rsidR="00386F9E" w:rsidRPr="00386F9E">
                        <w:t>(Giliba, Mpinga, Ndimuligo, &amp; Mpanda, 2020)</w:t>
                      </w:r>
                      <w:r w:rsidR="00386F9E">
                        <w:t>.</w:t>
                      </w:r>
                    </w:p>
                  </w:txbxContent>
                </v:textbox>
                <w10:wrap type="topAndBottom"/>
              </v:shape>
            </w:pict>
          </mc:Fallback>
        </mc:AlternateContent>
      </w:r>
      <w:r w:rsidRPr="00E02FE3">
        <w:rPr>
          <w:rFonts w:ascii="Times New Roman" w:hAnsi="Times New Roman" w:cs="Times New Roman"/>
          <w:noProof/>
          <w:sz w:val="24"/>
          <w:szCs w:val="24"/>
          <w:lang w:eastAsia="tr-TR"/>
        </w:rPr>
        <w:drawing>
          <wp:anchor distT="0" distB="0" distL="114300" distR="114300" simplePos="0" relativeHeight="251702272" behindDoc="0" locked="0" layoutInCell="1" allowOverlap="1" wp14:anchorId="1FBE94EC" wp14:editId="6D63EF6F">
            <wp:simplePos x="0" y="0"/>
            <wp:positionH relativeFrom="column">
              <wp:posOffset>-104775</wp:posOffset>
            </wp:positionH>
            <wp:positionV relativeFrom="paragraph">
              <wp:posOffset>4904105</wp:posOffset>
            </wp:positionV>
            <wp:extent cx="5760720" cy="2445385"/>
            <wp:effectExtent l="0" t="0" r="0" b="0"/>
            <wp:wrapTopAndBottom/>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60720" cy="2445385"/>
                    </a:xfrm>
                    <a:prstGeom prst="rect">
                      <a:avLst/>
                    </a:prstGeom>
                  </pic:spPr>
                </pic:pic>
              </a:graphicData>
            </a:graphic>
            <wp14:sizeRelH relativeFrom="margin">
              <wp14:pctWidth>0</wp14:pctWidth>
            </wp14:sizeRelH>
          </wp:anchor>
        </w:drawing>
      </w:r>
      <w:r w:rsidRPr="00E02FE3">
        <w:rPr>
          <w:rFonts w:ascii="Times New Roman" w:hAnsi="Times New Roman" w:cs="Times New Roman"/>
          <w:noProof/>
          <w:sz w:val="24"/>
          <w:szCs w:val="24"/>
          <w:lang w:eastAsia="tr-TR"/>
        </w:rPr>
        <w:drawing>
          <wp:anchor distT="0" distB="0" distL="114300" distR="114300" simplePos="0" relativeHeight="251701248" behindDoc="0" locked="0" layoutInCell="1" allowOverlap="1" wp14:anchorId="2DE55D07" wp14:editId="532E9801">
            <wp:simplePos x="0" y="0"/>
            <wp:positionH relativeFrom="column">
              <wp:posOffset>-101600</wp:posOffset>
            </wp:positionH>
            <wp:positionV relativeFrom="paragraph">
              <wp:posOffset>470</wp:posOffset>
            </wp:positionV>
            <wp:extent cx="5760720" cy="4912360"/>
            <wp:effectExtent l="0" t="0" r="0" b="2540"/>
            <wp:wrapTopAndBottom/>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60720" cy="4912360"/>
                    </a:xfrm>
                    <a:prstGeom prst="rect">
                      <a:avLst/>
                    </a:prstGeom>
                  </pic:spPr>
                </pic:pic>
              </a:graphicData>
            </a:graphic>
          </wp:anchor>
        </w:drawing>
      </w:r>
    </w:p>
    <w:p w14:paraId="25AF6EE2" w14:textId="77777777" w:rsidR="000F7616" w:rsidRPr="00E02FE3" w:rsidRDefault="000F7616" w:rsidP="00EE5E45">
      <w:pPr>
        <w:spacing w:line="360" w:lineRule="auto"/>
        <w:ind w:firstLine="708"/>
        <w:jc w:val="both"/>
        <w:rPr>
          <w:rFonts w:ascii="Times New Roman" w:hAnsi="Times New Roman" w:cs="Times New Roman"/>
          <w:sz w:val="24"/>
          <w:szCs w:val="24"/>
        </w:rPr>
      </w:pPr>
    </w:p>
    <w:p w14:paraId="563DA1CD" w14:textId="77777777" w:rsidR="000F7616" w:rsidRPr="00E02FE3" w:rsidRDefault="000F7616" w:rsidP="00EE5E45">
      <w:pPr>
        <w:spacing w:line="360" w:lineRule="auto"/>
        <w:ind w:firstLine="708"/>
        <w:jc w:val="both"/>
        <w:rPr>
          <w:rFonts w:ascii="Times New Roman" w:hAnsi="Times New Roman" w:cs="Times New Roman"/>
          <w:sz w:val="24"/>
          <w:szCs w:val="24"/>
        </w:rPr>
      </w:pPr>
    </w:p>
    <w:p w14:paraId="15751D2D" w14:textId="77777777" w:rsidR="000C0229" w:rsidRPr="00E02FE3" w:rsidRDefault="000C0229" w:rsidP="000C0229">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710464" behindDoc="0" locked="0" layoutInCell="1" allowOverlap="1" wp14:anchorId="3D8A3CA0" wp14:editId="7B448CEE">
                <wp:simplePos x="0" y="0"/>
                <wp:positionH relativeFrom="column">
                  <wp:posOffset>-152400</wp:posOffset>
                </wp:positionH>
                <wp:positionV relativeFrom="paragraph">
                  <wp:posOffset>7822565</wp:posOffset>
                </wp:positionV>
                <wp:extent cx="5875655" cy="516255"/>
                <wp:effectExtent l="0" t="0" r="0" b="0"/>
                <wp:wrapTopAndBottom/>
                <wp:docPr id="36" name="Metin Kutusu 36"/>
                <wp:cNvGraphicFramePr/>
                <a:graphic xmlns:a="http://schemas.openxmlformats.org/drawingml/2006/main">
                  <a:graphicData uri="http://schemas.microsoft.com/office/word/2010/wordprocessingShape">
                    <wps:wsp>
                      <wps:cNvSpPr txBox="1"/>
                      <wps:spPr>
                        <a:xfrm>
                          <a:off x="0" y="0"/>
                          <a:ext cx="5875655" cy="516255"/>
                        </a:xfrm>
                        <a:prstGeom prst="rect">
                          <a:avLst/>
                        </a:prstGeom>
                        <a:solidFill>
                          <a:prstClr val="white"/>
                        </a:solidFill>
                        <a:ln>
                          <a:noFill/>
                        </a:ln>
                        <a:effectLst/>
                      </wps:spPr>
                      <wps:txbx>
                        <w:txbxContent>
                          <w:p w14:paraId="3BEE078D" w14:textId="74E25003" w:rsidR="000C0229" w:rsidRPr="00051EC3" w:rsidRDefault="000C0229" w:rsidP="000C0229">
                            <w:pPr>
                              <w:pStyle w:val="ResimYazs"/>
                              <w:rPr>
                                <w:noProof/>
                              </w:rPr>
                            </w:pPr>
                            <w:r>
                              <w:t>Şekil 14:</w:t>
                            </w:r>
                            <w:r w:rsidRPr="000C0229">
                              <w:t xml:space="preserve"> Tanzanya'daki </w:t>
                            </w:r>
                            <w:r w:rsidR="00532D69">
                              <w:t>V.destructor</w:t>
                            </w:r>
                            <w:r w:rsidR="00532D69" w:rsidRPr="000F7616">
                              <w:t xml:space="preserve"> </w:t>
                            </w:r>
                            <w:r w:rsidRPr="000C0229">
                              <w:t>için mevcut potansiyel dağılımdan tahmini potansiyel alan (km</w:t>
                            </w:r>
                            <w:r w:rsidRPr="000C0229">
                              <w:rPr>
                                <w:vertAlign w:val="superscript"/>
                              </w:rPr>
                              <w:t>2</w:t>
                            </w:r>
                            <w:r w:rsidRPr="000C0229">
                              <w:t>) artış veya azalma (-)</w:t>
                            </w:r>
                            <w:r w:rsidR="00386F9E">
                              <w:t xml:space="preserve"> </w:t>
                            </w:r>
                            <w:r w:rsidR="00386F9E" w:rsidRPr="00386F9E">
                              <w:t>(Giliba, Mpinga, Ndimuligo, &amp; Mpanda, 2020)</w:t>
                            </w:r>
                            <w:r w:rsidR="00386F9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A3CA0" id="Metin Kutusu 36" o:spid="_x0000_s1038" type="#_x0000_t202" style="position:absolute;left:0;text-align:left;margin-left:-12pt;margin-top:615.95pt;width:462.65pt;height:40.65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" stroked="f">
                <v:textbox inset="0,0,0,0">
                  <w:txbxContent>
                    <w:p w14:paraId="3BEE078D" w14:textId="74E25003" w:rsidR="000C0229" w:rsidRPr="00051EC3" w:rsidRDefault="000C0229" w:rsidP="000C0229">
                      <w:pPr>
                        <w:pStyle w:val="ResimYazs"/>
                        <w:rPr>
                          <w:noProof/>
                        </w:rPr>
                      </w:pPr>
                      <w:r>
                        <w:t>Şekil 14:</w:t>
                      </w:r>
                      <w:r w:rsidRPr="000C0229">
                        <w:t xml:space="preserve"> Tanzanya'daki </w:t>
                      </w:r>
                      <w:r w:rsidR="00532D69">
                        <w:t>V.destructor</w:t>
                      </w:r>
                      <w:r w:rsidR="00532D69" w:rsidRPr="000F7616">
                        <w:t xml:space="preserve"> </w:t>
                      </w:r>
                      <w:r w:rsidRPr="000C0229">
                        <w:t>için mevcut potansiyel dağılımdan tahmini potansiyel alan (km</w:t>
                      </w:r>
                      <w:r w:rsidRPr="000C0229">
                        <w:rPr>
                          <w:vertAlign w:val="superscript"/>
                        </w:rPr>
                        <w:t>2</w:t>
                      </w:r>
                      <w:r w:rsidRPr="000C0229">
                        <w:t>) artış veya azalma (-)</w:t>
                      </w:r>
                      <w:r w:rsidR="00386F9E">
                        <w:t xml:space="preserve"> </w:t>
                      </w:r>
                      <w:r w:rsidR="00386F9E" w:rsidRPr="00386F9E">
                        <w:t>(Giliba, Mpinga, Ndimuligo, &amp; Mpanda, 2020)</w:t>
                      </w:r>
                      <w:r w:rsidR="00386F9E">
                        <w:t>.</w:t>
                      </w:r>
                    </w:p>
                  </w:txbxContent>
                </v:textbox>
                <w10:wrap type="topAndBottom"/>
              </v:shape>
            </w:pict>
          </mc:Fallback>
        </mc:AlternateContent>
      </w:r>
      <w:r w:rsidRPr="00E02FE3">
        <w:rPr>
          <w:rFonts w:ascii="Times New Roman" w:hAnsi="Times New Roman" w:cs="Times New Roman"/>
          <w:noProof/>
          <w:sz w:val="24"/>
          <w:szCs w:val="24"/>
          <w:lang w:eastAsia="tr-TR"/>
        </w:rPr>
        <w:drawing>
          <wp:anchor distT="0" distB="0" distL="114300" distR="114300" simplePos="0" relativeHeight="251708416" behindDoc="0" locked="0" layoutInCell="1" allowOverlap="1" wp14:anchorId="0FDF7941" wp14:editId="0B3B7095">
            <wp:simplePos x="0" y="0"/>
            <wp:positionH relativeFrom="column">
              <wp:posOffset>-152952</wp:posOffset>
            </wp:positionH>
            <wp:positionV relativeFrom="paragraph">
              <wp:posOffset>4673020</wp:posOffset>
            </wp:positionV>
            <wp:extent cx="5875655" cy="3093720"/>
            <wp:effectExtent l="0" t="0" r="0" b="0"/>
            <wp:wrapTopAndBottom/>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75655" cy="3093720"/>
                    </a:xfrm>
                    <a:prstGeom prst="rect">
                      <a:avLst/>
                    </a:prstGeom>
                  </pic:spPr>
                </pic:pic>
              </a:graphicData>
            </a:graphic>
            <wp14:sizeRelH relativeFrom="margin">
              <wp14:pctWidth>0</wp14:pctWidth>
            </wp14:sizeRelH>
            <wp14:sizeRelV relativeFrom="margin">
              <wp14:pctHeight>0</wp14:pctHeight>
            </wp14:sizeRelV>
          </wp:anchor>
        </w:drawing>
      </w: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707392" behindDoc="0" locked="0" layoutInCell="1" allowOverlap="1" wp14:anchorId="025ABFED" wp14:editId="6E81989F">
                <wp:simplePos x="0" y="0"/>
                <wp:positionH relativeFrom="column">
                  <wp:posOffset>-152400</wp:posOffset>
                </wp:positionH>
                <wp:positionV relativeFrom="paragraph">
                  <wp:posOffset>4085590</wp:posOffset>
                </wp:positionV>
                <wp:extent cx="5828030" cy="739140"/>
                <wp:effectExtent l="0" t="0" r="1270" b="3810"/>
                <wp:wrapTopAndBottom/>
                <wp:docPr id="34" name="Metin Kutusu 34"/>
                <wp:cNvGraphicFramePr/>
                <a:graphic xmlns:a="http://schemas.openxmlformats.org/drawingml/2006/main">
                  <a:graphicData uri="http://schemas.microsoft.com/office/word/2010/wordprocessingShape">
                    <wps:wsp>
                      <wps:cNvSpPr txBox="1"/>
                      <wps:spPr>
                        <a:xfrm>
                          <a:off x="0" y="0"/>
                          <a:ext cx="5828030" cy="739140"/>
                        </a:xfrm>
                        <a:prstGeom prst="rect">
                          <a:avLst/>
                        </a:prstGeom>
                        <a:solidFill>
                          <a:prstClr val="white"/>
                        </a:solidFill>
                        <a:ln>
                          <a:noFill/>
                        </a:ln>
                        <a:effectLst/>
                      </wps:spPr>
                      <wps:txbx>
                        <w:txbxContent>
                          <w:p w14:paraId="01C97BBC" w14:textId="77777777" w:rsidR="000C0229" w:rsidRPr="00B30348" w:rsidRDefault="000C0229" w:rsidP="000C0229">
                            <w:pPr>
                              <w:pStyle w:val="ResimYazs"/>
                              <w:rPr>
                                <w:noProof/>
                              </w:rPr>
                            </w:pPr>
                            <w:r>
                              <w:t>Şekil 13:</w:t>
                            </w:r>
                            <w:r w:rsidRPr="000C0229">
                              <w:t xml:space="preserve"> Bölgelere göre V. destructor için tahmini potansiyel alan (km2) alanları. a-Mevcut senaryo b-Yüzyıl ortası rcp4.5 senaryosu. c-Yüzyıl ortası rcp8.5 senaryosu. d-Yüzyılın sonlarına ait rcp4.5 senaryosu. e-Yüzyılın Sonu RCp8.5 Senaryosu</w:t>
                            </w:r>
                            <w:r w:rsidR="00386F9E">
                              <w:t xml:space="preserve"> </w:t>
                            </w:r>
                            <w:r w:rsidR="00386F9E" w:rsidRPr="00386F9E">
                              <w:t>(Giliba, Mpinga, Ndimuligo, &amp; Mpanda, 2020)</w:t>
                            </w:r>
                            <w:r w:rsidR="00386F9E">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ABFED" id="Metin Kutusu 34" o:spid="_x0000_s1039" type="#_x0000_t202" style="position:absolute;left:0;text-align:left;margin-left:-12pt;margin-top:321.7pt;width:458.9pt;height:5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" stroked="f">
                <v:textbox inset="0,0,0,0">
                  <w:txbxContent>
                    <w:p w14:paraId="01C97BBC" w14:textId="77777777" w:rsidR="000C0229" w:rsidRPr="00B30348" w:rsidRDefault="000C0229" w:rsidP="000C0229">
                      <w:pPr>
                        <w:pStyle w:val="ResimYazs"/>
                        <w:rPr>
                          <w:noProof/>
                        </w:rPr>
                      </w:pPr>
                      <w:r>
                        <w:t>Şekil 13:</w:t>
                      </w:r>
                      <w:r w:rsidRPr="000C0229">
                        <w:t xml:space="preserve"> Bölgelere göre V. destructor için tahmini potansiyel alan (km2) alanları. a-Mevcut senaryo b-Yüzyıl ortası rcp4.5 senaryosu. c-Yüzyıl ortası rcp8.5 senaryosu. d-Yüzyılın sonlarına ait rcp4.5 senaryosu. e-Yüzyılın Sonu RCp8.5 Senaryosu</w:t>
                      </w:r>
                      <w:r w:rsidR="00386F9E">
                        <w:t xml:space="preserve"> </w:t>
                      </w:r>
                      <w:r w:rsidR="00386F9E" w:rsidRPr="00386F9E">
                        <w:t>(Giliba, Mpinga, Ndimuligo, &amp; Mpanda, 2020)</w:t>
                      </w:r>
                      <w:r w:rsidR="00386F9E">
                        <w:t>.</w:t>
                      </w:r>
                    </w:p>
                  </w:txbxContent>
                </v:textbox>
                <w10:wrap type="topAndBottom"/>
              </v:shape>
            </w:pict>
          </mc:Fallback>
        </mc:AlternateContent>
      </w:r>
      <w:r w:rsidRPr="00E02FE3">
        <w:rPr>
          <w:rFonts w:ascii="Times New Roman" w:hAnsi="Times New Roman" w:cs="Times New Roman"/>
          <w:noProof/>
          <w:sz w:val="24"/>
          <w:szCs w:val="24"/>
          <w:lang w:eastAsia="tr-TR"/>
        </w:rPr>
        <w:drawing>
          <wp:anchor distT="0" distB="0" distL="114300" distR="114300" simplePos="0" relativeHeight="251705344" behindDoc="0" locked="0" layoutInCell="1" allowOverlap="1" wp14:anchorId="7CC90E70" wp14:editId="483BC736">
            <wp:simplePos x="0" y="0"/>
            <wp:positionH relativeFrom="column">
              <wp:posOffset>-152483</wp:posOffset>
            </wp:positionH>
            <wp:positionV relativeFrom="paragraph">
              <wp:posOffset>166</wp:posOffset>
            </wp:positionV>
            <wp:extent cx="5760720" cy="4031615"/>
            <wp:effectExtent l="0" t="0" r="0" b="6985"/>
            <wp:wrapTopAndBottom/>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60720" cy="4031615"/>
                    </a:xfrm>
                    <a:prstGeom prst="rect">
                      <a:avLst/>
                    </a:prstGeom>
                  </pic:spPr>
                </pic:pic>
              </a:graphicData>
            </a:graphic>
          </wp:anchor>
        </w:drawing>
      </w:r>
    </w:p>
    <w:p w14:paraId="48ED09CF" w14:textId="77777777" w:rsidR="00F34F79" w:rsidRPr="00532D69" w:rsidRDefault="00F34F79" w:rsidP="001D2B6B">
      <w:pPr>
        <w:spacing w:line="360" w:lineRule="auto"/>
        <w:jc w:val="both"/>
        <w:rPr>
          <w:rFonts w:ascii="Times New Roman" w:hAnsi="Times New Roman" w:cs="Times New Roman"/>
          <w:i/>
          <w:sz w:val="24"/>
          <w:szCs w:val="24"/>
        </w:rPr>
      </w:pPr>
      <w:r w:rsidRPr="00532D69">
        <w:rPr>
          <w:rFonts w:ascii="Times New Roman" w:hAnsi="Times New Roman" w:cs="Times New Roman"/>
          <w:i/>
          <w:sz w:val="24"/>
          <w:szCs w:val="24"/>
        </w:rPr>
        <w:t>6-Apis mellifera çok çeşitli bölgelerde yayılış gösterdiği için uyum kabiliyeti yüksektir. Genetik çeşitliliğini iklim değişikliklerine uyum sağlamak için kullanabilir.</w:t>
      </w:r>
    </w:p>
    <w:p w14:paraId="489E2875" w14:textId="77777777" w:rsidR="00B126AB" w:rsidRDefault="00B126AB" w:rsidP="00EE5E45">
      <w:pPr>
        <w:spacing w:line="360" w:lineRule="auto"/>
        <w:ind w:firstLine="708"/>
        <w:jc w:val="both"/>
        <w:rPr>
          <w:rFonts w:ascii="Times New Roman" w:hAnsi="Times New Roman" w:cs="Times New Roman"/>
          <w:sz w:val="24"/>
          <w:szCs w:val="24"/>
        </w:rPr>
      </w:pPr>
      <w:r w:rsidRPr="00B126AB">
        <w:rPr>
          <w:rFonts w:ascii="Times New Roman" w:hAnsi="Times New Roman" w:cs="Times New Roman"/>
          <w:sz w:val="24"/>
          <w:szCs w:val="24"/>
        </w:rPr>
        <w:t>İklim değişikliği ve küresel ısınma sonucu bal arılarının sadece olumsuz etkilendiği düşünülse de çevreye adaptasyon ve olumsuzluklara karşı mukavemet gücünü de artırabileceği göz ardı edilmemelidir. Ayrıca bitki çeşitliliği, fiziksel oranlar ve gelişim evreleri ile gelişim zamanları değişebileceğinden  yine arı adaptasyonu için iklim değişikliği ve mukavemet olumlu sonuç verebilecek durumlar arasında gösterilebilir (Murray, Kuhlmann, &amp; Potts, 2009)</w:t>
      </w:r>
      <w:r>
        <w:rPr>
          <w:rFonts w:ascii="Times New Roman" w:hAnsi="Times New Roman" w:cs="Times New Roman"/>
          <w:sz w:val="24"/>
          <w:szCs w:val="24"/>
        </w:rPr>
        <w:t>.</w:t>
      </w:r>
    </w:p>
    <w:p w14:paraId="7682FDAC" w14:textId="77777777" w:rsidR="00D7408E"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Asya bal arı türleri Asya'da kalmışlardır, bu da iklim değişikliği karşısında farklı ortamlara daha az uyum sağlama ve kırılganlığın göstergesi olabilir. Fakat Apis mellifera, düşük verime sahip ve çok az yaylalığa maruz kalan Asyalı kuzenlerinden daha uyarlanabilir bir potansiyele sahip görünüyor. </w:t>
      </w:r>
      <w:r w:rsidRPr="00B126AB">
        <w:rPr>
          <w:rFonts w:ascii="Times New Roman" w:hAnsi="Times New Roman" w:cs="Times New Roman"/>
          <w:i/>
          <w:sz w:val="24"/>
          <w:szCs w:val="24"/>
        </w:rPr>
        <w:t>Apis mellifera</w:t>
      </w:r>
      <w:r w:rsidRPr="00E02FE3">
        <w:rPr>
          <w:rFonts w:ascii="Times New Roman" w:hAnsi="Times New Roman" w:cs="Times New Roman"/>
          <w:sz w:val="24"/>
          <w:szCs w:val="24"/>
        </w:rPr>
        <w:t>'</w:t>
      </w:r>
      <w:r w:rsidR="00B126AB">
        <w:rPr>
          <w:rFonts w:ascii="Times New Roman" w:hAnsi="Times New Roman" w:cs="Times New Roman"/>
          <w:sz w:val="24"/>
          <w:szCs w:val="24"/>
        </w:rPr>
        <w:t xml:space="preserve"> </w:t>
      </w:r>
      <w:r w:rsidRPr="00E02FE3">
        <w:rPr>
          <w:rFonts w:ascii="Times New Roman" w:hAnsi="Times New Roman" w:cs="Times New Roman"/>
          <w:sz w:val="24"/>
          <w:szCs w:val="24"/>
        </w:rPr>
        <w:t xml:space="preserve">nın birkaç yüzyıldır birlikte yaşadığı insanlar, bal arılarının düşman ortamlarda hayatta kalmalarına yardım etmede ve bu türlerin biyolojik çeşitliliğini korumada kesinlikle belirleyici olacaktır. Arıcılık, bu bakımdan önemli bir tozlaşma ve üretim destek aracıdır. Bununla birlikte, arı ekotipleri artık biyotoplarına uygun değilse, vahşi kolonilerin insan yardımı olmadan hayatta kalabilmek için hızla gelişmesi gerekecektir </w:t>
      </w:r>
      <w:r w:rsidRPr="00E02FE3">
        <w:rPr>
          <w:rFonts w:ascii="Times New Roman" w:hAnsi="Times New Roman" w:cs="Times New Roman"/>
          <w:sz w:val="24"/>
          <w:szCs w:val="24"/>
        </w:rPr>
        <w:fldChar w:fldCharType="begin" w:fldLock="1"/>
      </w:r>
      <w:r w:rsidR="00B4229F" w:rsidRPr="00E02FE3">
        <w:rPr>
          <w:rFonts w:ascii="Times New Roman" w:hAnsi="Times New Roman" w:cs="Times New Roman"/>
          <w:sz w:val="24"/>
          <w:szCs w:val="24"/>
        </w:rPr>
        <w:instrText>ADDIN CSL_CITATION {"citationItems":[{"id":"ITEM-1","itemData":{"DOI":"10.20506/rst.27.2.1819","ISSN":"16080645","PMID":"18819674","abstract":"The European honey bee, Apis mellifera, is the most economically valuable pollinator of agricultural crops worldwide. Bees are also crucial in maintaining biodiversity by pollinating numerous plant species whose fertilisation requires an obligatory pollinator. Apis mellifera is a species that has shown great adaptive potential, as it is found almost everywhere in the world and in highly diverse climates. In a context of climate change, the variability of the honey bee's life-history traits as regards temperature and the environment shows that the species possesses such plasticity and genetic variability that this could give rise to the selection of development cycles suited to new environmental conditions. Although we do not know the precise impact of potential environmental changes on honey bees as a result of climate change, there is a large body of data at our disposal indicating that environmental changes have a direct influence on honey bee development. In this article, the authors examine the potential impact of climate change on honey bee behaviour, physiology and distribution, as well as on the evolution of the honey bee's interaction with diseases. Conservation measures will be needed to prevent the loss of this rich genetic diversity of honey bees and to preserve ecotypes that are so valuable for world biodiversity.","author":[{"dropping-particle":"Le","family":"Conte","given":"Y.","non-dropping-particle":"","parse-names":false,"suffix":""},{"dropping-particle":"","family":"Navajas","given":"M.","non-dropping-particle":"","parse-names":false,"suffix":""}],"container-title":"OIE Revue Scientifique et Technique","id":"ITEM-1","issue":"2","issued":{"date-parts":[["2008"]]},"page":"485-510","title":"Climate change: Impact on honey bee populations and diseases","type":"article-journal","volume":"27"},"uris":["http://www.mendeley.com/documents/?uuid=77116817-7369-41c7-9417-947d773ca800"]}],"mendeley":{"formattedCitation":"(Conte &amp; Navajas, 2008)","plainTextFormattedCitation":"(Conte &amp; Navajas, 2008)","previouslyFormattedCitation":"(Conte &amp; Navajas, 2008)"},"properties":{"noteIndex":0},"schema":"https://github.com/citation-style-language/schema/raw/master/csl-citation.json"}</w:instrText>
      </w:r>
      <w:r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(Conte &amp; Navajas, 2008)</w:t>
      </w:r>
      <w:r w:rsidRPr="00E02FE3">
        <w:rPr>
          <w:rFonts w:ascii="Times New Roman" w:hAnsi="Times New Roman" w:cs="Times New Roman"/>
          <w:sz w:val="24"/>
          <w:szCs w:val="24"/>
        </w:rPr>
        <w:fldChar w:fldCharType="end"/>
      </w:r>
      <w:r w:rsidR="00D7408E" w:rsidRPr="00E02FE3">
        <w:rPr>
          <w:rFonts w:ascii="Times New Roman" w:hAnsi="Times New Roman" w:cs="Times New Roman"/>
          <w:sz w:val="24"/>
          <w:szCs w:val="24"/>
        </w:rPr>
        <w:t>.</w:t>
      </w:r>
    </w:p>
    <w:p w14:paraId="1A4AA247" w14:textId="77777777" w:rsidR="00D7408E" w:rsidRPr="00E02FE3" w:rsidRDefault="00D7408E" w:rsidP="00EE5E45">
      <w:pPr>
        <w:spacing w:line="360" w:lineRule="auto"/>
        <w:ind w:firstLine="708"/>
        <w:jc w:val="both"/>
        <w:rPr>
          <w:rFonts w:ascii="Times New Roman" w:hAnsi="Times New Roman" w:cs="Times New Roman"/>
          <w:sz w:val="24"/>
          <w:szCs w:val="24"/>
        </w:rPr>
      </w:pPr>
    </w:p>
    <w:p w14:paraId="3C403BC2" w14:textId="77777777" w:rsidR="00F34F79" w:rsidRPr="001D2B6B" w:rsidRDefault="00F34F79" w:rsidP="00EE5E45">
      <w:pPr>
        <w:spacing w:line="360" w:lineRule="auto"/>
        <w:jc w:val="both"/>
        <w:rPr>
          <w:rFonts w:ascii="Times New Roman" w:hAnsi="Times New Roman" w:cs="Times New Roman"/>
          <w:b/>
          <w:i/>
          <w:sz w:val="24"/>
          <w:szCs w:val="24"/>
        </w:rPr>
      </w:pPr>
      <w:r w:rsidRPr="001D2B6B">
        <w:rPr>
          <w:rFonts w:ascii="Times New Roman" w:hAnsi="Times New Roman" w:cs="Times New Roman"/>
          <w:b/>
          <w:i/>
          <w:sz w:val="24"/>
          <w:szCs w:val="24"/>
        </w:rPr>
        <w:t>7- İklim değişikliği, yeni istilacı türlerin ortaya çıkmasını kolaylaştırabilir</w:t>
      </w:r>
    </w:p>
    <w:p w14:paraId="074163A3" w14:textId="6615AB81" w:rsidR="00F34F79" w:rsidRPr="00E02FE3"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Çok sayıda örnek, konukçu-parazit dengesinin kırılganlığını ortaya çıkarmış ve küçük iklim değişikliklerinin bile şu anda bal arılarının dağılım aralığının oluşumuna katkıda bulunan istilacı türlerin oluşumunu etkilediğini göstermiştir. </w:t>
      </w:r>
      <w:r w:rsidR="00532D69">
        <w:rPr>
          <w:rFonts w:ascii="Times New Roman" w:hAnsi="Times New Roman" w:cs="Times New Roman"/>
          <w:sz w:val="24"/>
          <w:szCs w:val="24"/>
        </w:rPr>
        <w:t>Bir örnekte</w:t>
      </w:r>
      <w:r w:rsidRPr="00E02FE3">
        <w:rPr>
          <w:rFonts w:ascii="Times New Roman" w:hAnsi="Times New Roman" w:cs="Times New Roman"/>
          <w:sz w:val="24"/>
          <w:szCs w:val="24"/>
        </w:rPr>
        <w:t>,</w:t>
      </w:r>
      <w:r w:rsidR="00532D69">
        <w:rPr>
          <w:rFonts w:ascii="Times New Roman" w:hAnsi="Times New Roman" w:cs="Times New Roman"/>
          <w:sz w:val="24"/>
          <w:szCs w:val="24"/>
        </w:rPr>
        <w:t xml:space="preserve"> </w:t>
      </w:r>
      <w:r w:rsidR="00532D69" w:rsidRPr="00E02FE3">
        <w:rPr>
          <w:rFonts w:ascii="Times New Roman" w:hAnsi="Times New Roman" w:cs="Times New Roman"/>
          <w:sz w:val="24"/>
          <w:szCs w:val="24"/>
        </w:rPr>
        <w:t xml:space="preserve">Fransa'da Loire'ın </w:t>
      </w:r>
      <w:r w:rsidR="00532D69">
        <w:rPr>
          <w:rFonts w:ascii="Times New Roman" w:hAnsi="Times New Roman" w:cs="Times New Roman"/>
          <w:sz w:val="24"/>
          <w:szCs w:val="24"/>
        </w:rPr>
        <w:t>kuzeyinde bulunan</w:t>
      </w:r>
      <w:r w:rsidRPr="00E02FE3">
        <w:rPr>
          <w:rFonts w:ascii="Times New Roman" w:hAnsi="Times New Roman" w:cs="Times New Roman"/>
          <w:sz w:val="24"/>
          <w:szCs w:val="24"/>
        </w:rPr>
        <w:t xml:space="preserve"> Hymenoptera ve arılarla beslenen muhteşem bir kuş olan arı kuşudur. Arı kuşu Akdeniz bölgesinden çıkmış ancak dağıtım aralığını genişletmiş ve şimdiye kadar arıcılara az</w:t>
      </w:r>
      <w:r w:rsidR="00532D69">
        <w:rPr>
          <w:rFonts w:ascii="Times New Roman" w:hAnsi="Times New Roman" w:cs="Times New Roman"/>
          <w:sz w:val="24"/>
          <w:szCs w:val="24"/>
        </w:rPr>
        <w:t xml:space="preserve"> da olsa</w:t>
      </w:r>
      <w:r w:rsidRPr="00E02FE3">
        <w:rPr>
          <w:rFonts w:ascii="Times New Roman" w:hAnsi="Times New Roman" w:cs="Times New Roman"/>
          <w:sz w:val="24"/>
          <w:szCs w:val="24"/>
        </w:rPr>
        <w:t xml:space="preserve"> zarar vermiştir. İkinci bir örnek, Güney Afrika'da ortaya çıkan ve en zayıf bal arısı kolonilerinde gelişen küçük kovan böceği (</w:t>
      </w:r>
      <w:r w:rsidRPr="00532D69">
        <w:rPr>
          <w:rFonts w:ascii="Times New Roman" w:hAnsi="Times New Roman" w:cs="Times New Roman"/>
          <w:i/>
          <w:sz w:val="24"/>
          <w:szCs w:val="24"/>
        </w:rPr>
        <w:t>Aethina tumida</w:t>
      </w:r>
      <w:r w:rsidRPr="00E02FE3">
        <w:rPr>
          <w:rFonts w:ascii="Times New Roman" w:hAnsi="Times New Roman" w:cs="Times New Roman"/>
          <w:sz w:val="24"/>
          <w:szCs w:val="24"/>
        </w:rPr>
        <w:t xml:space="preserve">) olan bir arı zararlısıdır. Parazit, muhtemelen böceğin de gelişebileceği turunçgiller üzerine ABD'ye ithal edildi. Özellikle sıcak ve nemli bölgelerde Amerikalı arıcıların sorunlarını artırmıştır. Soğuk iklim böceğin kuzeye doğru ilerlemesini durdurdu. İklim değişikliği, dağıtım aralığının genişlemesini destekleyecektir. Bu haşerenin potansiyel bir tehlike olarak kabul edildiği Avrupa'ya ithal edilmesini önlemek için önlemler alınmıştır </w:t>
      </w:r>
      <w:r w:rsidRPr="00E02FE3">
        <w:rPr>
          <w:rFonts w:ascii="Times New Roman" w:hAnsi="Times New Roman" w:cs="Times New Roman"/>
          <w:sz w:val="24"/>
          <w:szCs w:val="24"/>
        </w:rPr>
        <w:fldChar w:fldCharType="begin" w:fldLock="1"/>
      </w:r>
      <w:r w:rsidR="002B692E" w:rsidRPr="00E02FE3">
        <w:rPr>
          <w:rFonts w:ascii="Times New Roman" w:hAnsi="Times New Roman" w:cs="Times New Roman"/>
          <w:sz w:val="24"/>
          <w:szCs w:val="24"/>
        </w:rPr>
        <w:instrText>ADDIN CSL_CITATION {"citationItems":[{"id":"ITEM-1","itemData":{"DOI":"10.1111/j.1461-0248.2007.01061.x","ISSN":"1461023X","PMID":"17594426","abstract":"Anthropogenic climate change is widely expected to drive species extinct by hampering individual survival and reproduction, by reducing the amount and accessibility of suitable habitat, or by eliminating other organisms that are essential to the species in question. Less well appreciated is the likelihood that climate change will directly disrupt or eliminate mutually beneficial (mutualistic) ecological interactions between species even before extinctions occur. We explored the potential disruption of a ubiquitous mutualistic interaction of terrestrial habitats, that between plants and their animal pollinators, via climate change. We used a highly resolved empirical network of interactions between 1420 pollinator and 429 plant species to simulate consequences of the phenological shifts that can be expected with a doubling of atmospheric CO2. Depending on model assumptions, phenological shifts reduced the floral resources available to 17-50% of all pollinator species, causing as much as half of the ancestral activity period of the animals to fall at times when no food plants were available. Reduced overlap between plants and pollinators also decreased diet breadth of the pollinators. The predicted result of these disruptions is the extinction of pollinators, plants and their crucial interactions. © 2007 Blackwell Publishing Ltd/CNRS.","author":[{"dropping-particle":"","family":"Memmott","given":"Jane","non-dropping-particle":"","parse-names":false,"suffix":""},{"dropping-particle":"","family":"Craze","given":"Paul G.","non-dropping-particle":"","parse-names":false,"suffix":""},{"dropping-particle":"","family":"Waser","given":"Nickolas M.","non-dropping-particle":"","parse-names":false,"suffix":""},{"dropping-particle":"V.","family":"Price","given":"Mary","non-dropping-particle":"","parse-names":false,"suffix":""}],"container-title":"Ecology Letters","id":"ITEM-1","issue":"8","issued":{"date-parts":[["2007","8"]]},"page":"710-717","publisher":"Ecol Lett","title":"Global warming and the disruption of plant-pollinator interactions","type":"article-journal","volume":"10"},"uris":["http://www.mendeley.com/documents/?uuid=51c1d4ca-6efe-3dd1-b6d3-34338eda866f"]}],"mendeley":{"formattedCitation":"(Memmott et al., 2007)","plainTextFormattedCitation":"(Memmott et al., 2007)","previouslyFormattedCitation":"(Memmott et al., 2007)"},"properties":{"noteIndex":0},"schema":"https://github.com/citation-style-language/schema/raw/master/csl-citation.json"}</w:instrText>
      </w:r>
      <w:r w:rsidRPr="00E02FE3">
        <w:rPr>
          <w:rFonts w:ascii="Times New Roman" w:hAnsi="Times New Roman" w:cs="Times New Roman"/>
          <w:sz w:val="24"/>
          <w:szCs w:val="24"/>
        </w:rPr>
        <w:fldChar w:fldCharType="separate"/>
      </w:r>
      <w:r w:rsidR="002B692E" w:rsidRPr="00E02FE3">
        <w:rPr>
          <w:rFonts w:ascii="Times New Roman" w:hAnsi="Times New Roman" w:cs="Times New Roman"/>
          <w:noProof/>
          <w:sz w:val="24"/>
          <w:szCs w:val="24"/>
        </w:rPr>
        <w:t>(Memmott et al., 2007)</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w:t>
      </w:r>
    </w:p>
    <w:p w14:paraId="729815BD" w14:textId="2BC6569B" w:rsidR="00F34F79" w:rsidRPr="00E02FE3"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noProof/>
          <w:sz w:val="24"/>
          <w:szCs w:val="24"/>
        </w:rPr>
        <w:t>Wuebbles</w:t>
      </w:r>
      <w:r w:rsidRPr="00E02FE3">
        <w:rPr>
          <w:rFonts w:ascii="Times New Roman" w:hAnsi="Times New Roman" w:cs="Times New Roman"/>
          <w:sz w:val="24"/>
          <w:szCs w:val="24"/>
        </w:rPr>
        <w:t xml:space="preserve"> ve arkadaşlarının yaptığı bir çalışmada spesifik olarak, bu sistemde yönetilen tek tarımsal tozlayıcı olan bal arısının polinasyon hizmetlerinin ısınma altında azalacağı tahmin edildiğini, ancak bu düşüşlerin yabani taksonların sağladığı tozlaşmadaki artışlarla dengelendiği</w:t>
      </w:r>
      <w:r w:rsidR="00FD6546" w:rsidRPr="00E02FE3">
        <w:rPr>
          <w:rFonts w:ascii="Times New Roman" w:hAnsi="Times New Roman" w:cs="Times New Roman"/>
          <w:sz w:val="24"/>
          <w:szCs w:val="24"/>
        </w:rPr>
        <w:t xml:space="preserve"> bulunmuştur </w:t>
      </w:r>
      <w:r w:rsidRPr="00E02FE3">
        <w:rPr>
          <w:rFonts w:ascii="Times New Roman" w:hAnsi="Times New Roman" w:cs="Times New Roman"/>
          <w:sz w:val="24"/>
          <w:szCs w:val="24"/>
        </w:rPr>
        <w:t>(Şekil 1</w:t>
      </w:r>
      <w:r w:rsidR="00E045A5" w:rsidRPr="00E02FE3">
        <w:rPr>
          <w:rFonts w:ascii="Times New Roman" w:hAnsi="Times New Roman" w:cs="Times New Roman"/>
          <w:sz w:val="24"/>
          <w:szCs w:val="24"/>
        </w:rPr>
        <w:t>5</w:t>
      </w:r>
      <w:r w:rsidRPr="00E02FE3">
        <w:rPr>
          <w:rFonts w:ascii="Times New Roman" w:hAnsi="Times New Roman" w:cs="Times New Roman"/>
          <w:sz w:val="24"/>
          <w:szCs w:val="24"/>
        </w:rPr>
        <w:t>). Yabani tozlaştırıcıların tamponlama etkileri özellikle güçlüdür çünkü çalışma sistemimizde yabani taksonlar tarafından sağlanan toplu tozlaşma hizmetleri bal arılarının sağladığı hizmetleri</w:t>
      </w:r>
      <w:r w:rsidR="00532D69">
        <w:rPr>
          <w:rFonts w:ascii="Times New Roman" w:hAnsi="Times New Roman" w:cs="Times New Roman"/>
          <w:sz w:val="24"/>
          <w:szCs w:val="24"/>
        </w:rPr>
        <w:t>nin</w:t>
      </w:r>
      <w:r w:rsidRPr="00E02FE3">
        <w:rPr>
          <w:rFonts w:ascii="Times New Roman" w:hAnsi="Times New Roman" w:cs="Times New Roman"/>
          <w:sz w:val="24"/>
          <w:szCs w:val="24"/>
        </w:rPr>
        <w:t xml:space="preserve"> aş</w:t>
      </w:r>
      <w:r w:rsidR="00532D69">
        <w:rPr>
          <w:rFonts w:ascii="Times New Roman" w:hAnsi="Times New Roman" w:cs="Times New Roman"/>
          <w:sz w:val="24"/>
          <w:szCs w:val="24"/>
        </w:rPr>
        <w:t xml:space="preserve">tığınıda söyleyebiliriz </w:t>
      </w:r>
      <w:r w:rsidRPr="00E02FE3">
        <w:rPr>
          <w:rFonts w:ascii="Times New Roman" w:hAnsi="Times New Roman" w:cs="Times New Roman"/>
          <w:sz w:val="24"/>
          <w:szCs w:val="24"/>
        </w:rPr>
        <w:t xml:space="preserve">(Şekil </w:t>
      </w:r>
      <w:r w:rsidR="00E045A5" w:rsidRPr="00E02FE3">
        <w:rPr>
          <w:rFonts w:ascii="Times New Roman" w:hAnsi="Times New Roman" w:cs="Times New Roman"/>
          <w:sz w:val="24"/>
          <w:szCs w:val="24"/>
        </w:rPr>
        <w:t>16</w:t>
      </w:r>
      <w:r w:rsidRPr="00E02FE3">
        <w:rPr>
          <w:rFonts w:ascii="Times New Roman" w:hAnsi="Times New Roman" w:cs="Times New Roman"/>
          <w:sz w:val="24"/>
          <w:szCs w:val="24"/>
        </w:rPr>
        <w:t xml:space="preserve">) </w:t>
      </w:r>
      <w:r w:rsidRPr="00E02FE3">
        <w:rPr>
          <w:rFonts w:ascii="Times New Roman" w:hAnsi="Times New Roman" w:cs="Times New Roman"/>
          <w:sz w:val="24"/>
          <w:szCs w:val="24"/>
        </w:rPr>
        <w:fldChar w:fldCharType="begin" w:fldLock="1"/>
      </w:r>
      <w:r w:rsidR="003963CA" w:rsidRPr="00E02FE3">
        <w:rPr>
          <w:rFonts w:ascii="Times New Roman" w:hAnsi="Times New Roman" w:cs="Times New Roman"/>
          <w:sz w:val="24"/>
          <w:szCs w:val="24"/>
        </w:rPr>
        <w:instrText>ADDIN CSL_CITATION {"citationItems":[{"id":"ITEM-1","itemData":{"DOI":"10.1007/s10669-014-9526-1","ISSN":"21945411","abstract":"The science is clear that climate change is one of the most important issues facing humanity. The changing climate is already affecting humanity and our economies in many ways. These effects will increase as the climate continues to change, and the effects are expected to increase dramatically over the coming decades. Climate-related hazards exacerbate other stressors, often with negative outcomes for livelihoods, especially for people living in poverty. Climate change can amplify existing stresses and vulnerabilities among populations and existing threats to security and can indirectly increase risks of violence and violent conflict. This paper is aimed at examining the changes occurring to the Earth’s climate, what additional changes in climate are likely to occur over the coming decades, and how climate change could affect global security.","author":[{"dropping-particle":"","family":"Wuebbles","given":"Donald J.","non-dropping-particle":"","parse-names":false,"suffix":""},{"dropping-particle":"","family":"Chitkara","given":"Aman","non-dropping-particle":"","parse-names":false,"suffix":""},{"dropping-particle":"","family":"Matheny","given":"Clay","non-dropping-particle":"","parse-names":false,"suffix":""}],"container-title":"Environment Systems and Decisions","id":"ITEM-1","issue":"4","issued":{"date-parts":[["2014"]]},"page":"564-577","title":"Potential effects of climate change on global security","type":"article-journal","volume":"34"},"uris":["http://www.mendeley.com/documents/?uuid=0ddc480f-19b8-410f-bd96-0fe03416b268"]}],"mendeley":{"formattedCitation":"(Wuebbles et al., 2014)","plainTextFormattedCitation":"(Wuebbles et al., 2014)","previouslyFormattedCitation":"(Wuebbles et al., 2014)"},"properties":{"noteIndex":0},"schema":"https://github.com/citation-style-language/schema/raw/master/csl-citation.json"}</w:instrText>
      </w:r>
      <w:r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(Wuebbles et al., 2014)</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w:t>
      </w:r>
    </w:p>
    <w:p w14:paraId="4F86F656" w14:textId="77777777" w:rsidR="00F34F79" w:rsidRPr="00E02FE3" w:rsidRDefault="00F34F79" w:rsidP="00EE5E45">
      <w:pPr>
        <w:spacing w:line="360" w:lineRule="auto"/>
        <w:jc w:val="both"/>
        <w:rPr>
          <w:rFonts w:ascii="Times New Roman" w:hAnsi="Times New Roman" w:cs="Times New Roman"/>
          <w:sz w:val="24"/>
          <w:szCs w:val="24"/>
        </w:rPr>
      </w:pPr>
    </w:p>
    <w:p w14:paraId="07A512B1" w14:textId="77777777" w:rsidR="00F34F79" w:rsidRPr="00E02FE3" w:rsidRDefault="00F34F79" w:rsidP="00EE5E45">
      <w:pPr>
        <w:spacing w:line="360" w:lineRule="auto"/>
        <w:jc w:val="both"/>
        <w:rPr>
          <w:rFonts w:ascii="Times New Roman" w:hAnsi="Times New Roman" w:cs="Times New Roman"/>
          <w:sz w:val="24"/>
          <w:szCs w:val="24"/>
        </w:rPr>
      </w:pPr>
    </w:p>
    <w:p w14:paraId="62CAD4C9" w14:textId="77777777" w:rsidR="00F34F79" w:rsidRPr="00E02FE3" w:rsidRDefault="00F34F79" w:rsidP="00EE5E45">
      <w:pPr>
        <w:spacing w:line="360" w:lineRule="auto"/>
        <w:jc w:val="both"/>
        <w:rPr>
          <w:rFonts w:ascii="Times New Roman" w:hAnsi="Times New Roman" w:cs="Times New Roman"/>
          <w:sz w:val="24"/>
          <w:szCs w:val="24"/>
        </w:rPr>
      </w:pPr>
    </w:p>
    <w:p w14:paraId="1A51FD9C" w14:textId="77777777" w:rsidR="00F34F79" w:rsidRPr="00E02FE3" w:rsidRDefault="00030B17" w:rsidP="00EE5E45">
      <w:pPr>
        <w:spacing w:line="360" w:lineRule="auto"/>
        <w:jc w:val="both"/>
        <w:rPr>
          <w:rFonts w:ascii="Times New Roman" w:hAnsi="Times New Roman" w:cs="Times New Roman"/>
          <w:sz w:val="24"/>
          <w:szCs w:val="24"/>
        </w:rPr>
      </w:pP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662336" behindDoc="0" locked="0" layoutInCell="1" allowOverlap="1" wp14:anchorId="38564B71" wp14:editId="61990C4F">
                <wp:simplePos x="0" y="0"/>
                <wp:positionH relativeFrom="column">
                  <wp:posOffset>3648710</wp:posOffset>
                </wp:positionH>
                <wp:positionV relativeFrom="paragraph">
                  <wp:posOffset>3819159</wp:posOffset>
                </wp:positionV>
                <wp:extent cx="2127250" cy="681355"/>
                <wp:effectExtent l="0" t="0" r="6350" b="4445"/>
                <wp:wrapTopAndBottom/>
                <wp:docPr id="4" name="Metin Kutusu 4"/>
                <wp:cNvGraphicFramePr/>
                <a:graphic xmlns:a="http://schemas.openxmlformats.org/drawingml/2006/main">
                  <a:graphicData uri="http://schemas.microsoft.com/office/word/2010/wordprocessingShape">
                    <wps:wsp>
                      <wps:cNvSpPr txBox="1"/>
                      <wps:spPr>
                        <a:xfrm>
                          <a:off x="0" y="0"/>
                          <a:ext cx="2127250" cy="681355"/>
                        </a:xfrm>
                        <a:prstGeom prst="rect">
                          <a:avLst/>
                        </a:prstGeom>
                        <a:solidFill>
                          <a:prstClr val="white"/>
                        </a:solidFill>
                        <a:ln>
                          <a:noFill/>
                        </a:ln>
                        <a:effectLst/>
                      </wps:spPr>
                      <wps:txbx>
                        <w:txbxContent>
                          <w:p w14:paraId="730A7709" w14:textId="77777777" w:rsidR="00F34F79" w:rsidRPr="008E6EC3" w:rsidRDefault="00F34F79" w:rsidP="00F34F79">
                            <w:pPr>
                              <w:pStyle w:val="ResimYazs"/>
                              <w:rPr>
                                <w:noProof/>
                              </w:rPr>
                            </w:pPr>
                            <w:r>
                              <w:t xml:space="preserve">Şekil </w:t>
                            </w:r>
                            <w:r w:rsidR="003175EC">
                              <w:t>16</w:t>
                            </w:r>
                            <w:r>
                              <w:t xml:space="preserve">:  </w:t>
                            </w:r>
                            <w:r w:rsidRPr="00687AB4">
                              <w:t>Tüm taksonlar, yabani arılar ve Apis mellifera için simülasyonla tahmin edildiği üzere çiçek SE başına ortalama gün boyu polen birikimi.</w:t>
                            </w:r>
                            <w:r w:rsidRPr="00B470FA">
                              <w:t xml:space="preserve"> (Wuebbles et al.,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64B71" id="Metin Kutusu 4" o:spid="_x0000_s1040" type="#_x0000_t202" style="position:absolute;left:0;text-align:left;margin-left:287.3pt;margin-top:300.7pt;width:167.5pt;height:53.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" stroked="f">
                <v:textbox inset="0,0,0,0">
                  <w:txbxContent>
                    <w:p w14:paraId="730A7709" w14:textId="77777777" w:rsidR="00F34F79" w:rsidRPr="008E6EC3" w:rsidRDefault="00F34F79" w:rsidP="00F34F79">
                      <w:pPr>
                        <w:pStyle w:val="ResimYazs"/>
                        <w:rPr>
                          <w:noProof/>
                        </w:rPr>
                      </w:pPr>
                      <w:r>
                        <w:t xml:space="preserve">Şekil </w:t>
                      </w:r>
                      <w:r w:rsidR="003175EC">
                        <w:t>16</w:t>
                      </w:r>
                      <w:r>
                        <w:t xml:space="preserve">:  </w:t>
                      </w:r>
                      <w:r w:rsidRPr="00687AB4">
                        <w:t>Tüm taksonlar, yabani arılar ve Apis mellifera için simülasyonla tahmin edildiği üzere çiçek SE başına ortalama gün boyu polen birikimi.</w:t>
                      </w:r>
                      <w:r w:rsidRPr="00B470FA">
                        <w:t xml:space="preserve"> (Wuebbles et al., 2014)</w:t>
                      </w:r>
                    </w:p>
                  </w:txbxContent>
                </v:textbox>
                <w10:wrap type="topAndBottom"/>
              </v:shape>
            </w:pict>
          </mc:Fallback>
        </mc:AlternateContent>
      </w:r>
      <w:r w:rsidRPr="00E02FE3">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477A1FDF" wp14:editId="33257A71">
            <wp:simplePos x="0" y="0"/>
            <wp:positionH relativeFrom="column">
              <wp:posOffset>3206750</wp:posOffset>
            </wp:positionH>
            <wp:positionV relativeFrom="paragraph">
              <wp:posOffset>92075</wp:posOffset>
            </wp:positionV>
            <wp:extent cx="2774315" cy="3494405"/>
            <wp:effectExtent l="0" t="0" r="6985" b="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774315" cy="3494405"/>
                    </a:xfrm>
                    <a:prstGeom prst="rect">
                      <a:avLst/>
                    </a:prstGeom>
                  </pic:spPr>
                </pic:pic>
              </a:graphicData>
            </a:graphic>
            <wp14:sizeRelH relativeFrom="margin">
              <wp14:pctWidth>0</wp14:pctWidth>
            </wp14:sizeRelH>
            <wp14:sizeRelV relativeFrom="margin">
              <wp14:pctHeight>0</wp14:pctHeight>
            </wp14:sizeRelV>
          </wp:anchor>
        </w:drawing>
      </w:r>
      <w:r w:rsidRPr="00E02FE3">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14:anchorId="3FD6FF04" wp14:editId="36021E9C">
                <wp:simplePos x="0" y="0"/>
                <wp:positionH relativeFrom="column">
                  <wp:posOffset>-94346</wp:posOffset>
                </wp:positionH>
                <wp:positionV relativeFrom="paragraph">
                  <wp:posOffset>3536811</wp:posOffset>
                </wp:positionV>
                <wp:extent cx="2622550" cy="511175"/>
                <wp:effectExtent l="0" t="0" r="6350" b="3175"/>
                <wp:wrapTopAndBottom/>
                <wp:docPr id="3" name="Metin Kutusu 3"/>
                <wp:cNvGraphicFramePr/>
                <a:graphic xmlns:a="http://schemas.openxmlformats.org/drawingml/2006/main">
                  <a:graphicData uri="http://schemas.microsoft.com/office/word/2010/wordprocessingShape">
                    <wps:wsp>
                      <wps:cNvSpPr txBox="1"/>
                      <wps:spPr>
                        <a:xfrm>
                          <a:off x="0" y="0"/>
                          <a:ext cx="2622550" cy="511175"/>
                        </a:xfrm>
                        <a:prstGeom prst="rect">
                          <a:avLst/>
                        </a:prstGeom>
                        <a:solidFill>
                          <a:prstClr val="white"/>
                        </a:solidFill>
                        <a:ln>
                          <a:noFill/>
                        </a:ln>
                        <a:effectLst/>
                      </wps:spPr>
                      <wps:txbx>
                        <w:txbxContent>
                          <w:p w14:paraId="66BD565B" w14:textId="77777777" w:rsidR="00F34F79" w:rsidRPr="00954213" w:rsidRDefault="00F34F79" w:rsidP="00F34F79">
                            <w:pPr>
                              <w:pStyle w:val="ResimYazs"/>
                              <w:rPr>
                                <w:noProof/>
                              </w:rPr>
                            </w:pPr>
                            <w:r>
                              <w:t>Şekil</w:t>
                            </w:r>
                            <w:r w:rsidR="003175EC">
                              <w:t xml:space="preserve"> 15</w:t>
                            </w:r>
                            <w:r>
                              <w:t xml:space="preserve">:  </w:t>
                            </w:r>
                            <w:r w:rsidRPr="00C650F4">
                              <w:t>Her takson için simülasyon ile tahmin edildiği gibi çiçek SE başına ortalama gün boyu polen birikimi.</w:t>
                            </w:r>
                            <w:r w:rsidRPr="00B470FA">
                              <w:t xml:space="preserve"> (Wuebbles et al., 2014)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6FF04" id="Metin Kutusu 3" o:spid="_x0000_s1041" type="#_x0000_t202" style="position:absolute;left:0;text-align:left;margin-left:-7.45pt;margin-top:278.5pt;width:206.5pt;height:4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" stroked="f">
                <v:textbox inset="0,0,0,0">
                  <w:txbxContent>
                    <w:p w14:paraId="66BD565B" w14:textId="77777777" w:rsidR="00F34F79" w:rsidRPr="00954213" w:rsidRDefault="00F34F79" w:rsidP="00F34F79">
                      <w:pPr>
                        <w:pStyle w:val="ResimYazs"/>
                        <w:rPr>
                          <w:noProof/>
                        </w:rPr>
                      </w:pPr>
                      <w:r>
                        <w:t>Şekil</w:t>
                      </w:r>
                      <w:r w:rsidR="003175EC">
                        <w:t xml:space="preserve"> 15</w:t>
                      </w:r>
                      <w:r>
                        <w:t xml:space="preserve">:  </w:t>
                      </w:r>
                      <w:r w:rsidRPr="00C650F4">
                        <w:t>Her takson için simülasyon ile tahmin edildiği gibi çiçek SE başına ortalama gün boyu polen birikimi.</w:t>
                      </w:r>
                      <w:r w:rsidRPr="00B470FA">
                        <w:t xml:space="preserve"> (Wuebbles et al., 2014)</w:t>
                      </w:r>
                    </w:p>
                  </w:txbxContent>
                </v:textbox>
                <w10:wrap type="topAndBottom"/>
              </v:shape>
            </w:pict>
          </mc:Fallback>
        </mc:AlternateContent>
      </w:r>
      <w:r w:rsidR="00525D1F" w:rsidRPr="00E02FE3">
        <w:rPr>
          <w:rFonts w:ascii="Times New Roman" w:hAnsi="Times New Roman" w:cs="Times New Roman"/>
          <w:noProof/>
          <w:sz w:val="24"/>
          <w:szCs w:val="24"/>
          <w:lang w:eastAsia="tr-TR"/>
        </w:rPr>
        <w:drawing>
          <wp:anchor distT="0" distB="0" distL="114300" distR="114300" simplePos="0" relativeHeight="251659264" behindDoc="0" locked="0" layoutInCell="1" allowOverlap="1" wp14:anchorId="0A5D1E91" wp14:editId="316A56A0">
            <wp:simplePos x="0" y="0"/>
            <wp:positionH relativeFrom="column">
              <wp:posOffset>-150495</wp:posOffset>
            </wp:positionH>
            <wp:positionV relativeFrom="paragraph">
              <wp:posOffset>240944</wp:posOffset>
            </wp:positionV>
            <wp:extent cx="3126105" cy="2981325"/>
            <wp:effectExtent l="0" t="0" r="0" b="952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126105" cy="2981325"/>
                    </a:xfrm>
                    <a:prstGeom prst="rect">
                      <a:avLst/>
                    </a:prstGeom>
                  </pic:spPr>
                </pic:pic>
              </a:graphicData>
            </a:graphic>
            <wp14:sizeRelH relativeFrom="margin">
              <wp14:pctWidth>0</wp14:pctWidth>
            </wp14:sizeRelH>
            <wp14:sizeRelV relativeFrom="margin">
              <wp14:pctHeight>0</wp14:pctHeight>
            </wp14:sizeRelV>
          </wp:anchor>
        </w:drawing>
      </w:r>
    </w:p>
    <w:p w14:paraId="567B144D" w14:textId="77777777" w:rsidR="00F34F79" w:rsidRPr="001D2B6B" w:rsidRDefault="00F34F79" w:rsidP="00EE5E45">
      <w:pPr>
        <w:spacing w:line="360" w:lineRule="auto"/>
        <w:jc w:val="both"/>
        <w:rPr>
          <w:rFonts w:ascii="Times New Roman" w:hAnsi="Times New Roman" w:cs="Times New Roman"/>
          <w:b/>
          <w:i/>
          <w:sz w:val="24"/>
          <w:szCs w:val="24"/>
        </w:rPr>
      </w:pPr>
      <w:r w:rsidRPr="001D2B6B">
        <w:rPr>
          <w:rFonts w:ascii="Times New Roman" w:hAnsi="Times New Roman" w:cs="Times New Roman"/>
          <w:b/>
          <w:i/>
          <w:sz w:val="24"/>
          <w:szCs w:val="24"/>
        </w:rPr>
        <w:t>8-Bal arıları ve bitkilerin uyumsuzlukları söz konusu olabilir.</w:t>
      </w:r>
    </w:p>
    <w:p w14:paraId="4AC6A484" w14:textId="77777777" w:rsidR="00F34F79" w:rsidRPr="00E02FE3" w:rsidRDefault="00F34F79"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 xml:space="preserve">İklim, kolonilerle doğrudan bağlantılı olan çiçek gelişimini, nektar ve polen üretimini etkiler </w:t>
      </w:r>
      <w:r w:rsidRPr="00E02FE3">
        <w:rPr>
          <w:rFonts w:ascii="Times New Roman" w:hAnsi="Times New Roman" w:cs="Times New Roman"/>
          <w:sz w:val="24"/>
          <w:szCs w:val="24"/>
        </w:rPr>
        <w:fldChar w:fldCharType="begin" w:fldLock="1"/>
      </w:r>
      <w:r w:rsidRPr="00E02FE3">
        <w:rPr>
          <w:rFonts w:ascii="Times New Roman" w:hAnsi="Times New Roman" w:cs="Times New Roman"/>
          <w:sz w:val="24"/>
          <w:szCs w:val="24"/>
        </w:rPr>
        <w:instrText>ADDIN CSL_CITATION {"citationItems":[{"id":"ITEM-1","itemData":{"author":[{"dropping-particle":"","family":"Winston","given":"ML","non-dropping-particle":"","parse-names":false,"suffix":""}],"id":"ITEM-1","issued":{"date-parts":[["1991"]]},"title":"The biology of the honey bee","type":"article-journal"},"uris":["http://www.mendeley.com/documents/?uuid=d792e015-9a8f-3064-8030-420a9dc3853c"]}],"mendeley":{"formattedCitation":"(Winston, 1991)","plainTextFormattedCitation":"(Winston, 1991)","previouslyFormattedCitation":"(Winston, 1991)"},"properties":{"noteIndex":0},"schema":"https://github.com/citation-style-language/schema/raw/master/csl-citation.json"}</w:instrText>
      </w:r>
      <w:r w:rsidRPr="00E02FE3">
        <w:rPr>
          <w:rFonts w:ascii="Times New Roman" w:hAnsi="Times New Roman" w:cs="Times New Roman"/>
          <w:sz w:val="24"/>
          <w:szCs w:val="24"/>
        </w:rPr>
        <w:fldChar w:fldCharType="separate"/>
      </w:r>
      <w:r w:rsidRPr="00E02FE3">
        <w:rPr>
          <w:rFonts w:ascii="Times New Roman" w:hAnsi="Times New Roman" w:cs="Times New Roman"/>
          <w:noProof/>
          <w:sz w:val="24"/>
          <w:szCs w:val="24"/>
        </w:rPr>
        <w:t>(Winston, 1991)</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Polen üretimini azaltan ve besin kalitesini düşüren aşırı kuru bir iklim, o habitatın arılarını olumsuz etkileyecektir </w:t>
      </w:r>
      <w:r w:rsidRPr="00E02FE3">
        <w:rPr>
          <w:rFonts w:ascii="Times New Roman" w:hAnsi="Times New Roman" w:cs="Times New Roman"/>
          <w:sz w:val="24"/>
          <w:szCs w:val="24"/>
        </w:rPr>
        <w:fldChar w:fldCharType="begin" w:fldLock="1"/>
      </w:r>
      <w:r w:rsidRPr="00E02FE3">
        <w:rPr>
          <w:rFonts w:ascii="Times New Roman" w:hAnsi="Times New Roman" w:cs="Times New Roman"/>
          <w:sz w:val="24"/>
          <w:szCs w:val="24"/>
        </w:rPr>
        <w:instrText>ADDIN CSL_CITATION {"citationItems":[{"id":"ITEM-1","itemData":{"DOI":"10.1126/science.316.5827.970","ISSN":"00368075","PMID":"17510336","author":[{"dropping-particle":"","family":"Stokstad","given":"Erik","non-dropping-particle":"","parse-names":false,"suffix":""}],"container-title":"Science","id":"ITEM-1","issue":"5827","issued":{"date-parts":[["2007"]]},"page":"970-972","title":"The case of the empty hives","type":"article-journal","volume":"316"},"uris":["http://www.mendeley.com/documents/?uuid=707da86e-0516-4040-b684-72e07bdcffbe"]}],"mendeley":{"formattedCitation":"(Stokstad, 2007)","plainTextFormattedCitation":"(Stokstad, 2007)","previouslyFormattedCitation":"(Stokstad, 2007)"},"properties":{"noteIndex":0},"schema":"https://github.com/citation-style-language/schema/raw/master/csl-citation.json"}</w:instrText>
      </w:r>
      <w:r w:rsidRPr="00E02FE3">
        <w:rPr>
          <w:rFonts w:ascii="Times New Roman" w:hAnsi="Times New Roman" w:cs="Times New Roman"/>
          <w:sz w:val="24"/>
          <w:szCs w:val="24"/>
        </w:rPr>
        <w:fldChar w:fldCharType="separate"/>
      </w:r>
      <w:r w:rsidRPr="00E02FE3">
        <w:rPr>
          <w:rFonts w:ascii="Times New Roman" w:hAnsi="Times New Roman" w:cs="Times New Roman"/>
          <w:noProof/>
          <w:sz w:val="24"/>
          <w:szCs w:val="24"/>
        </w:rPr>
        <w:t>(Stokstad, 2007)</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Etkili ürün tozlaşması, hem mahsulün hem de tozlayıcılarının biyolojik zamanlamasına büyük ölçüde bağlıdır. Zamansal bir uyumsuzluk, hem bitkiler hem de tozlayıcılar için zararlı olabilir. Örneğin; mango, litchi, kahve vb. gibi mahsuller, nispeten kısa sürelerde kitlesel çiçeklenme dönemlerine sahiptir ve tozlayıcılarda muazzam bir artış gerektirir. İklim değişikliğinin bu olayların zamanlaması üzerinde derin etkileri olabilir. Küresel ısınmaya eşlik edecek aşırı hava olaylarının, iklim değişikliğinden zaten stres altında olan tozlayıcılar üzerinde ciddi etkileri olabilir. Böcekler ve bitkiler, değişen sıcaklığa farklı tepki verirler, ilgili türler için ciddi demografik sonuçlarla birlikte zamansal (fenolojik) ve mekansal (dağılımsal) uyumsuzluklar oluşturur. Uyumsuzluklar, böcek ziyaretini ve polen birikimini azaltarak bitkiyi etkileyebilirken, tozlayıcılar daha az gıda bulunurluğu yaşarlar.</w:t>
      </w:r>
    </w:p>
    <w:p w14:paraId="41A22DED" w14:textId="77777777" w:rsidR="00A76DCC" w:rsidRPr="001D2B6B" w:rsidRDefault="00A76DCC" w:rsidP="00A76DCC">
      <w:pPr>
        <w:spacing w:line="360" w:lineRule="auto"/>
        <w:jc w:val="both"/>
        <w:rPr>
          <w:rFonts w:ascii="Times New Roman" w:hAnsi="Times New Roman" w:cs="Times New Roman"/>
          <w:b/>
          <w:i/>
          <w:sz w:val="24"/>
          <w:szCs w:val="24"/>
        </w:rPr>
      </w:pPr>
      <w:r w:rsidRPr="001D2B6B">
        <w:rPr>
          <w:rFonts w:ascii="Times New Roman" w:hAnsi="Times New Roman" w:cs="Times New Roman"/>
          <w:b/>
          <w:i/>
          <w:sz w:val="24"/>
          <w:szCs w:val="24"/>
        </w:rPr>
        <w:t>9. Arıcı ve Toplum Ekonomisine Olan Etkileri</w:t>
      </w:r>
    </w:p>
    <w:p w14:paraId="05C8AC00" w14:textId="77777777" w:rsidR="00A76DCC" w:rsidRPr="00E02FE3" w:rsidRDefault="00A76DCC" w:rsidP="00A76DCC">
      <w:pPr>
        <w:spacing w:line="360" w:lineRule="auto"/>
        <w:jc w:val="both"/>
        <w:rPr>
          <w:rFonts w:ascii="Times New Roman" w:hAnsi="Times New Roman" w:cs="Times New Roman"/>
          <w:sz w:val="24"/>
          <w:szCs w:val="24"/>
        </w:rPr>
      </w:pPr>
      <w:r w:rsidRPr="00E02FE3">
        <w:rPr>
          <w:rFonts w:ascii="Times New Roman" w:hAnsi="Times New Roman" w:cs="Times New Roman"/>
          <w:sz w:val="24"/>
          <w:szCs w:val="24"/>
        </w:rPr>
        <w:t xml:space="preserve">        İklimin değişmesi sonucu </w:t>
      </w:r>
      <w:r w:rsidR="006E6E38" w:rsidRPr="00E02FE3">
        <w:rPr>
          <w:rFonts w:ascii="Times New Roman" w:hAnsi="Times New Roman" w:cs="Times New Roman"/>
          <w:sz w:val="24"/>
          <w:szCs w:val="24"/>
        </w:rPr>
        <w:t>k</w:t>
      </w:r>
      <w:r w:rsidRPr="00E02FE3">
        <w:rPr>
          <w:rFonts w:ascii="Times New Roman" w:hAnsi="Times New Roman" w:cs="Times New Roman"/>
          <w:sz w:val="24"/>
          <w:szCs w:val="24"/>
        </w:rPr>
        <w:t xml:space="preserve">üresel ısınmayla birlikte flora ciddi anlamda etkilenmekte ve bal üretimi ile balın kalitesini azalttığı için arıcılar fazla üretim ve kalite için sürekli yer değiştirme ve yeni doğal ortamlar bulma yolunda fazlaca çaba sarf etmekte ve buda maliyeti artırıp arıcıların kazancını olumsuz etkilemektedir. Sonraki safhalarda arıcı artan maliyet karşısında mevcut durumu kurtarabilmek adına fiyat artışına gitmekte; bu fiyat artışı da topluma yansıtılmaktadır. Dolayısı ile artan bal fiyatı alınması ve tüketilmesi gerekenden az olup beslenmeyi ve dolayısı ile toplum sağlığını olumsuz yönde etkilemektedir </w:t>
      </w:r>
      <w:r w:rsidRPr="00E02FE3">
        <w:rPr>
          <w:rFonts w:ascii="Times New Roman" w:hAnsi="Times New Roman" w:cs="Times New Roman"/>
          <w:sz w:val="24"/>
          <w:szCs w:val="24"/>
        </w:rPr>
        <w:fldChar w:fldCharType="begin" w:fldLock="1"/>
      </w:r>
      <w:r w:rsidR="00E045A5" w:rsidRPr="00E02FE3">
        <w:rPr>
          <w:rFonts w:ascii="Times New Roman" w:hAnsi="Times New Roman" w:cs="Times New Roman"/>
          <w:sz w:val="24"/>
          <w:szCs w:val="24"/>
        </w:rPr>
        <w:instrText>ADDIN CSL_CITATION {"citationItems":[{"id":"ITEM-1","itemData":{"author":[{"dropping-particle":"","family":"Topal","given":"Erkan","non-dropping-particle":"","parse-names":false,"suffix":""},{"dropping-particle":"","family":"Özsoy","given":"Neslihan","non-dropping-particle":"","parse-names":false,"suffix":""},{"dropping-particle":"","family":"Şahinler","given":"Nuray","non-dropping-particle":"","parse-names":false,"suffix":""}],"container-title":"Journal of Agricultural Faculty of Mustafa Kemal University","id":"ITEM-1","issue":"1","issued":{"date-parts":[["2016"]]},"page":"112-120","title":"Küresel Isınma ve Arıcılığın Geleceği Giriş","type":"article-journal","volume":"21"},"uris":["http://www.mendeley.com/documents/?uuid=94c29181-07f3-47a9-8927-dcb9997d082e"]}],"mendeley":{"formattedCitation":"(Topal, Özsoy, &amp; Şahinler, 2016)","plainTextFormattedCitation":"(Topal, Özsoy, &amp; Şahinler, 2016)","previouslyFormattedCitation":"(Topal, Özsoy, &amp; Şahinler, 2016)"},"properties":{"noteIndex":0},"schema":"https://github.com/citation-style-language/schema/raw/master/csl-citation.json"}</w:instrText>
      </w:r>
      <w:r w:rsidRPr="00E02FE3">
        <w:rPr>
          <w:rFonts w:ascii="Times New Roman" w:hAnsi="Times New Roman" w:cs="Times New Roman"/>
          <w:sz w:val="24"/>
          <w:szCs w:val="24"/>
        </w:rPr>
        <w:fldChar w:fldCharType="separate"/>
      </w:r>
      <w:r w:rsidRPr="00E02FE3">
        <w:rPr>
          <w:rFonts w:ascii="Times New Roman" w:hAnsi="Times New Roman" w:cs="Times New Roman"/>
          <w:noProof/>
          <w:sz w:val="24"/>
          <w:szCs w:val="24"/>
        </w:rPr>
        <w:t>(Topal, Özsoy, &amp; Şahinler, 2016)</w:t>
      </w:r>
      <w:r w:rsidRPr="00E02FE3">
        <w:rPr>
          <w:rFonts w:ascii="Times New Roman" w:hAnsi="Times New Roman" w:cs="Times New Roman"/>
          <w:sz w:val="24"/>
          <w:szCs w:val="24"/>
        </w:rPr>
        <w:fldChar w:fldCharType="end"/>
      </w:r>
      <w:r w:rsidRPr="00E02FE3">
        <w:rPr>
          <w:rFonts w:ascii="Times New Roman" w:hAnsi="Times New Roman" w:cs="Times New Roman"/>
          <w:sz w:val="24"/>
          <w:szCs w:val="24"/>
        </w:rPr>
        <w:t xml:space="preserve">. </w:t>
      </w:r>
    </w:p>
    <w:tbl>
      <w:tblPr>
        <w:tblStyle w:val="TabloKlavuzu"/>
        <w:tblpPr w:leftFromText="141" w:rightFromText="141" w:vertAnchor="text" w:horzAnchor="margin" w:tblpY="440"/>
        <w:tblW w:w="9400" w:type="dxa"/>
        <w:tblLook w:val="04A0" w:firstRow="1" w:lastRow="0" w:firstColumn="1" w:lastColumn="0" w:noHBand="0" w:noVBand="1"/>
      </w:tblPr>
      <w:tblGrid>
        <w:gridCol w:w="1591"/>
        <w:gridCol w:w="2166"/>
        <w:gridCol w:w="1881"/>
        <w:gridCol w:w="1881"/>
        <w:gridCol w:w="1881"/>
      </w:tblGrid>
      <w:tr w:rsidR="00E045A5" w:rsidRPr="00E02FE3" w14:paraId="6D369F55" w14:textId="77777777" w:rsidTr="00BF4C8D">
        <w:trPr>
          <w:trHeight w:val="567"/>
        </w:trPr>
        <w:tc>
          <w:tcPr>
            <w:tcW w:w="1591" w:type="dxa"/>
          </w:tcPr>
          <w:p w14:paraId="7E7B39BD" w14:textId="77777777" w:rsidR="00E045A5" w:rsidRPr="00E02FE3" w:rsidRDefault="00E045A5" w:rsidP="00BF4C8D">
            <w:pPr>
              <w:pStyle w:val="NormalWeb"/>
              <w:spacing w:before="0" w:beforeAutospacing="0" w:after="360" w:afterAutospacing="0"/>
              <w:jc w:val="both"/>
              <w:rPr>
                <w:rFonts w:eastAsiaTheme="minorHAnsi"/>
                <w:lang w:eastAsia="en-US"/>
              </w:rPr>
            </w:pPr>
            <w:r w:rsidRPr="00E02FE3">
              <w:rPr>
                <w:rFonts w:eastAsiaTheme="minorHAnsi"/>
                <w:lang w:eastAsia="en-US"/>
              </w:rPr>
              <w:t>Yıl</w:t>
            </w:r>
          </w:p>
        </w:tc>
        <w:tc>
          <w:tcPr>
            <w:tcW w:w="2166" w:type="dxa"/>
          </w:tcPr>
          <w:p w14:paraId="5862FB46" w14:textId="77777777" w:rsidR="00E045A5" w:rsidRPr="00E02FE3" w:rsidRDefault="00E045A5" w:rsidP="00BF4C8D">
            <w:pPr>
              <w:pStyle w:val="NormalWeb"/>
              <w:spacing w:before="0" w:beforeAutospacing="0" w:after="360" w:afterAutospacing="0"/>
              <w:jc w:val="both"/>
              <w:rPr>
                <w:rFonts w:eastAsiaTheme="minorHAnsi"/>
                <w:lang w:eastAsia="en-US"/>
              </w:rPr>
            </w:pPr>
            <w:r w:rsidRPr="00E02FE3">
              <w:rPr>
                <w:rFonts w:eastAsiaTheme="minorHAnsi"/>
                <w:lang w:eastAsia="en-US"/>
              </w:rPr>
              <w:t>Yeni kovan (adet)</w:t>
            </w:r>
          </w:p>
        </w:tc>
        <w:tc>
          <w:tcPr>
            <w:tcW w:w="1881" w:type="dxa"/>
          </w:tcPr>
          <w:p w14:paraId="684E90C2" w14:textId="77777777" w:rsidR="00E045A5" w:rsidRPr="00E02FE3" w:rsidRDefault="00E045A5" w:rsidP="00BF4C8D">
            <w:pPr>
              <w:pStyle w:val="NormalWeb"/>
              <w:spacing w:before="0" w:beforeAutospacing="0" w:after="360" w:afterAutospacing="0"/>
              <w:jc w:val="both"/>
              <w:rPr>
                <w:rFonts w:eastAsiaTheme="minorHAnsi"/>
                <w:lang w:eastAsia="en-US"/>
              </w:rPr>
            </w:pPr>
            <w:r w:rsidRPr="00E02FE3">
              <w:rPr>
                <w:rFonts w:eastAsiaTheme="minorHAnsi"/>
                <w:lang w:eastAsia="en-US"/>
              </w:rPr>
              <w:t>Eski kovan (adet)</w:t>
            </w:r>
          </w:p>
        </w:tc>
        <w:tc>
          <w:tcPr>
            <w:tcW w:w="1881" w:type="dxa"/>
          </w:tcPr>
          <w:p w14:paraId="291444A2" w14:textId="77777777" w:rsidR="00E045A5" w:rsidRPr="00E02FE3" w:rsidRDefault="00E045A5" w:rsidP="00BF4C8D">
            <w:pPr>
              <w:pStyle w:val="NormalWeb"/>
              <w:spacing w:before="0" w:beforeAutospacing="0" w:after="360" w:afterAutospacing="0"/>
              <w:jc w:val="both"/>
              <w:rPr>
                <w:rFonts w:eastAsiaTheme="minorHAnsi"/>
                <w:lang w:eastAsia="en-US"/>
              </w:rPr>
            </w:pPr>
            <w:r w:rsidRPr="00E02FE3">
              <w:rPr>
                <w:rFonts w:eastAsiaTheme="minorHAnsi"/>
                <w:lang w:eastAsia="en-US"/>
              </w:rPr>
              <w:t>Bal (ton)</w:t>
            </w:r>
          </w:p>
        </w:tc>
        <w:tc>
          <w:tcPr>
            <w:tcW w:w="1881" w:type="dxa"/>
          </w:tcPr>
          <w:p w14:paraId="0999D2BF" w14:textId="77777777" w:rsidR="00E045A5" w:rsidRPr="00E02FE3" w:rsidRDefault="00E045A5" w:rsidP="00BF4C8D">
            <w:pPr>
              <w:pStyle w:val="NormalWeb"/>
              <w:spacing w:before="0" w:beforeAutospacing="0" w:after="360" w:afterAutospacing="0"/>
              <w:jc w:val="both"/>
              <w:rPr>
                <w:rFonts w:eastAsiaTheme="minorHAnsi"/>
                <w:lang w:eastAsia="en-US"/>
              </w:rPr>
            </w:pPr>
            <w:r w:rsidRPr="00E02FE3">
              <w:rPr>
                <w:rFonts w:eastAsiaTheme="minorHAnsi"/>
                <w:lang w:eastAsia="en-US"/>
              </w:rPr>
              <w:t>Balmumu (ton)</w:t>
            </w:r>
          </w:p>
        </w:tc>
      </w:tr>
      <w:tr w:rsidR="00E045A5" w:rsidRPr="00E02FE3" w14:paraId="11475A14" w14:textId="77777777" w:rsidTr="00BF4C8D">
        <w:trPr>
          <w:trHeight w:val="641"/>
        </w:trPr>
        <w:tc>
          <w:tcPr>
            <w:tcW w:w="1591" w:type="dxa"/>
          </w:tcPr>
          <w:p w14:paraId="638B77B0"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1991</w:t>
            </w:r>
          </w:p>
        </w:tc>
        <w:tc>
          <w:tcPr>
            <w:tcW w:w="2166" w:type="dxa"/>
          </w:tcPr>
          <w:p w14:paraId="787B85DB"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 xml:space="preserve">3.161.583 </w:t>
            </w:r>
          </w:p>
        </w:tc>
        <w:tc>
          <w:tcPr>
            <w:tcW w:w="1881" w:type="dxa"/>
          </w:tcPr>
          <w:p w14:paraId="35CB2A7B"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266.859</w:t>
            </w:r>
          </w:p>
        </w:tc>
        <w:tc>
          <w:tcPr>
            <w:tcW w:w="1881" w:type="dxa"/>
          </w:tcPr>
          <w:p w14:paraId="4E297757"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 xml:space="preserve">54.655 </w:t>
            </w:r>
          </w:p>
        </w:tc>
        <w:tc>
          <w:tcPr>
            <w:tcW w:w="1881" w:type="dxa"/>
          </w:tcPr>
          <w:p w14:paraId="27D42976"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2.863</w:t>
            </w:r>
          </w:p>
        </w:tc>
      </w:tr>
      <w:tr w:rsidR="00E045A5" w:rsidRPr="00E02FE3" w14:paraId="2C088DA9" w14:textId="77777777" w:rsidTr="00BF4C8D">
        <w:trPr>
          <w:trHeight w:val="602"/>
        </w:trPr>
        <w:tc>
          <w:tcPr>
            <w:tcW w:w="1591" w:type="dxa"/>
          </w:tcPr>
          <w:p w14:paraId="79576C4E"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1992</w:t>
            </w:r>
          </w:p>
        </w:tc>
        <w:tc>
          <w:tcPr>
            <w:tcW w:w="2166" w:type="dxa"/>
          </w:tcPr>
          <w:p w14:paraId="29E2F1A3"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3.289.672</w:t>
            </w:r>
          </w:p>
        </w:tc>
        <w:tc>
          <w:tcPr>
            <w:tcW w:w="1881" w:type="dxa"/>
          </w:tcPr>
          <w:p w14:paraId="025CB317"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250.656</w:t>
            </w:r>
          </w:p>
        </w:tc>
        <w:tc>
          <w:tcPr>
            <w:tcW w:w="1881" w:type="dxa"/>
          </w:tcPr>
          <w:p w14:paraId="394F27A9"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60.318</w:t>
            </w:r>
          </w:p>
        </w:tc>
        <w:tc>
          <w:tcPr>
            <w:tcW w:w="1881" w:type="dxa"/>
          </w:tcPr>
          <w:p w14:paraId="2CB161FA" w14:textId="77777777" w:rsidR="00E045A5" w:rsidRPr="00E02FE3" w:rsidRDefault="00E045A5" w:rsidP="00BF4C8D">
            <w:pPr>
              <w:jc w:val="both"/>
              <w:rPr>
                <w:rFonts w:ascii="Times New Roman" w:hAnsi="Times New Roman" w:cs="Times New Roman"/>
                <w:sz w:val="24"/>
                <w:szCs w:val="24"/>
              </w:rPr>
            </w:pPr>
            <w:r w:rsidRPr="00E02FE3">
              <w:rPr>
                <w:rFonts w:ascii="Times New Roman" w:hAnsi="Times New Roman" w:cs="Times New Roman"/>
                <w:sz w:val="24"/>
                <w:szCs w:val="24"/>
              </w:rPr>
              <w:t>2.916</w:t>
            </w:r>
          </w:p>
        </w:tc>
      </w:tr>
      <w:tr w:rsidR="00E045A5" w:rsidRPr="00E02FE3" w14:paraId="4634BEB8" w14:textId="77777777" w:rsidTr="00BF4C8D">
        <w:trPr>
          <w:trHeight w:val="443"/>
        </w:trPr>
        <w:tc>
          <w:tcPr>
            <w:tcW w:w="1591" w:type="dxa"/>
          </w:tcPr>
          <w:p w14:paraId="7FDAF344" w14:textId="77777777" w:rsidR="00E045A5" w:rsidRPr="00E02FE3" w:rsidRDefault="00E045A5" w:rsidP="00BF4C8D">
            <w:pPr>
              <w:pStyle w:val="NormalWeb"/>
              <w:spacing w:before="0" w:beforeAutospacing="0" w:after="360" w:afterAutospacing="0" w:line="360" w:lineRule="auto"/>
              <w:jc w:val="both"/>
              <w:rPr>
                <w:rFonts w:eastAsiaTheme="minorHAnsi"/>
                <w:lang w:eastAsia="en-US"/>
              </w:rPr>
            </w:pPr>
            <w:r w:rsidRPr="00E02FE3">
              <w:rPr>
                <w:rFonts w:eastAsiaTheme="minorHAnsi"/>
                <w:lang w:eastAsia="en-US"/>
              </w:rPr>
              <w:t>2017</w:t>
            </w:r>
          </w:p>
        </w:tc>
        <w:tc>
          <w:tcPr>
            <w:tcW w:w="2166" w:type="dxa"/>
          </w:tcPr>
          <w:p w14:paraId="0DB373B6" w14:textId="77777777" w:rsidR="00E045A5" w:rsidRPr="00E02FE3" w:rsidRDefault="00E045A5" w:rsidP="00BF4C8D">
            <w:pPr>
              <w:pStyle w:val="NormalWeb"/>
              <w:spacing w:before="0" w:beforeAutospacing="0" w:after="360" w:afterAutospacing="0" w:line="360" w:lineRule="auto"/>
              <w:jc w:val="both"/>
              <w:rPr>
                <w:rFonts w:eastAsiaTheme="minorHAnsi"/>
                <w:lang w:eastAsia="en-US"/>
              </w:rPr>
            </w:pPr>
            <w:r w:rsidRPr="00E02FE3">
              <w:rPr>
                <w:rFonts w:eastAsiaTheme="minorHAnsi"/>
                <w:lang w:eastAsia="en-US"/>
              </w:rPr>
              <w:t>7.796.666</w:t>
            </w:r>
          </w:p>
        </w:tc>
        <w:tc>
          <w:tcPr>
            <w:tcW w:w="1881" w:type="dxa"/>
          </w:tcPr>
          <w:p w14:paraId="386AD845" w14:textId="77777777" w:rsidR="00E045A5" w:rsidRPr="00E02FE3" w:rsidRDefault="00E045A5" w:rsidP="00BF4C8D">
            <w:pPr>
              <w:pStyle w:val="NormalWeb"/>
              <w:spacing w:before="0" w:beforeAutospacing="0" w:after="360" w:afterAutospacing="0" w:line="360" w:lineRule="auto"/>
              <w:jc w:val="both"/>
              <w:rPr>
                <w:rFonts w:eastAsiaTheme="minorHAnsi"/>
                <w:lang w:eastAsia="en-US"/>
              </w:rPr>
            </w:pPr>
            <w:r w:rsidRPr="00E02FE3">
              <w:rPr>
                <w:rFonts w:eastAsiaTheme="minorHAnsi"/>
                <w:lang w:eastAsia="en-US"/>
              </w:rPr>
              <w:t>194.406</w:t>
            </w:r>
          </w:p>
        </w:tc>
        <w:tc>
          <w:tcPr>
            <w:tcW w:w="1881" w:type="dxa"/>
          </w:tcPr>
          <w:p w14:paraId="75F7B005" w14:textId="77777777" w:rsidR="00E045A5" w:rsidRPr="00E02FE3" w:rsidRDefault="00E045A5" w:rsidP="00BF4C8D">
            <w:pPr>
              <w:pStyle w:val="NormalWeb"/>
              <w:spacing w:before="0" w:beforeAutospacing="0" w:after="360" w:afterAutospacing="0" w:line="360" w:lineRule="auto"/>
              <w:jc w:val="both"/>
              <w:rPr>
                <w:rFonts w:eastAsiaTheme="minorHAnsi"/>
                <w:lang w:eastAsia="en-US"/>
              </w:rPr>
            </w:pPr>
            <w:r w:rsidRPr="00E02FE3">
              <w:rPr>
                <w:rFonts w:eastAsiaTheme="minorHAnsi"/>
                <w:lang w:eastAsia="en-US"/>
              </w:rPr>
              <w:t>114.471</w:t>
            </w:r>
          </w:p>
        </w:tc>
        <w:tc>
          <w:tcPr>
            <w:tcW w:w="1881" w:type="dxa"/>
          </w:tcPr>
          <w:p w14:paraId="3A28B1AB" w14:textId="77777777" w:rsidR="00E045A5" w:rsidRPr="00E02FE3" w:rsidRDefault="00E045A5" w:rsidP="00BF4C8D">
            <w:pPr>
              <w:pStyle w:val="NormalWeb"/>
              <w:spacing w:before="0" w:beforeAutospacing="0" w:after="360" w:afterAutospacing="0" w:line="360" w:lineRule="auto"/>
              <w:jc w:val="both"/>
              <w:rPr>
                <w:rFonts w:eastAsiaTheme="minorHAnsi"/>
                <w:lang w:eastAsia="en-US"/>
              </w:rPr>
            </w:pPr>
            <w:r w:rsidRPr="00E02FE3">
              <w:rPr>
                <w:rFonts w:eastAsiaTheme="minorHAnsi"/>
                <w:lang w:eastAsia="en-US"/>
              </w:rPr>
              <w:t>4.488</w:t>
            </w:r>
          </w:p>
        </w:tc>
      </w:tr>
      <w:tr w:rsidR="00E045A5" w:rsidRPr="00E02FE3" w14:paraId="6ED2157B" w14:textId="77777777" w:rsidTr="00BF4C8D">
        <w:trPr>
          <w:trHeight w:val="661"/>
        </w:trPr>
        <w:tc>
          <w:tcPr>
            <w:tcW w:w="1591" w:type="dxa"/>
          </w:tcPr>
          <w:p w14:paraId="70856B43" w14:textId="77777777" w:rsidR="00E045A5" w:rsidRPr="00E02FE3" w:rsidRDefault="00E045A5" w:rsidP="00BF4C8D">
            <w:pPr>
              <w:pStyle w:val="NormalWeb"/>
              <w:spacing w:before="0" w:beforeAutospacing="0" w:after="360" w:afterAutospacing="0" w:line="360" w:lineRule="auto"/>
              <w:jc w:val="both"/>
              <w:rPr>
                <w:rFonts w:eastAsiaTheme="minorHAnsi"/>
                <w:lang w:eastAsia="en-US"/>
              </w:rPr>
            </w:pPr>
            <w:r w:rsidRPr="00E02FE3">
              <w:rPr>
                <w:rFonts w:eastAsiaTheme="minorHAnsi"/>
                <w:lang w:eastAsia="en-US"/>
              </w:rPr>
              <w:t>2018</w:t>
            </w:r>
          </w:p>
        </w:tc>
        <w:tc>
          <w:tcPr>
            <w:tcW w:w="2166" w:type="dxa"/>
          </w:tcPr>
          <w:p w14:paraId="4970E20D" w14:textId="77777777" w:rsidR="00E045A5" w:rsidRPr="00E02FE3" w:rsidRDefault="00E045A5" w:rsidP="00BF4C8D">
            <w:pPr>
              <w:spacing w:line="360" w:lineRule="auto"/>
              <w:jc w:val="both"/>
              <w:rPr>
                <w:rFonts w:ascii="Times New Roman" w:hAnsi="Times New Roman" w:cs="Times New Roman"/>
                <w:sz w:val="24"/>
                <w:szCs w:val="24"/>
              </w:rPr>
            </w:pPr>
            <w:r w:rsidRPr="00E02FE3">
              <w:rPr>
                <w:rFonts w:ascii="Times New Roman" w:hAnsi="Times New Roman" w:cs="Times New Roman"/>
                <w:sz w:val="24"/>
                <w:szCs w:val="24"/>
              </w:rPr>
              <w:t xml:space="preserve"> 7 904 502</w:t>
            </w:r>
          </w:p>
        </w:tc>
        <w:tc>
          <w:tcPr>
            <w:tcW w:w="1881" w:type="dxa"/>
          </w:tcPr>
          <w:p w14:paraId="0A9CD82E" w14:textId="77777777" w:rsidR="00E045A5" w:rsidRPr="00E02FE3" w:rsidRDefault="00E045A5" w:rsidP="00BF4C8D">
            <w:pPr>
              <w:pStyle w:val="NormalWeb"/>
              <w:spacing w:before="0" w:beforeAutospacing="0" w:after="360" w:afterAutospacing="0" w:line="360" w:lineRule="auto"/>
              <w:jc w:val="both"/>
              <w:rPr>
                <w:rFonts w:eastAsiaTheme="minorHAnsi"/>
                <w:lang w:eastAsia="en-US"/>
              </w:rPr>
            </w:pPr>
            <w:r w:rsidRPr="00E02FE3">
              <w:rPr>
                <w:rFonts w:eastAsiaTheme="minorHAnsi"/>
                <w:lang w:eastAsia="en-US"/>
              </w:rPr>
              <w:t>203 922</w:t>
            </w:r>
          </w:p>
        </w:tc>
        <w:tc>
          <w:tcPr>
            <w:tcW w:w="1881" w:type="dxa"/>
          </w:tcPr>
          <w:p w14:paraId="3E1E0CD1" w14:textId="77777777" w:rsidR="00E045A5" w:rsidRPr="00E02FE3" w:rsidRDefault="00E045A5" w:rsidP="00BF4C8D">
            <w:pPr>
              <w:spacing w:line="360" w:lineRule="auto"/>
              <w:jc w:val="both"/>
              <w:rPr>
                <w:rFonts w:ascii="Times New Roman" w:hAnsi="Times New Roman" w:cs="Times New Roman"/>
                <w:sz w:val="24"/>
                <w:szCs w:val="24"/>
              </w:rPr>
            </w:pPr>
            <w:r w:rsidRPr="00E02FE3">
              <w:rPr>
                <w:rFonts w:ascii="Times New Roman" w:hAnsi="Times New Roman" w:cs="Times New Roman"/>
                <w:sz w:val="24"/>
                <w:szCs w:val="24"/>
              </w:rPr>
              <w:t xml:space="preserve">107 920 </w:t>
            </w:r>
          </w:p>
        </w:tc>
        <w:tc>
          <w:tcPr>
            <w:tcW w:w="1881" w:type="dxa"/>
          </w:tcPr>
          <w:p w14:paraId="21DE78EE" w14:textId="77777777" w:rsidR="00E045A5" w:rsidRPr="00E02FE3" w:rsidRDefault="00E045A5" w:rsidP="00BF4C8D">
            <w:pPr>
              <w:spacing w:line="360" w:lineRule="auto"/>
              <w:jc w:val="both"/>
              <w:rPr>
                <w:rFonts w:ascii="Times New Roman" w:hAnsi="Times New Roman" w:cs="Times New Roman"/>
                <w:sz w:val="24"/>
                <w:szCs w:val="24"/>
              </w:rPr>
            </w:pPr>
            <w:r w:rsidRPr="00E02FE3">
              <w:rPr>
                <w:rFonts w:ascii="Times New Roman" w:hAnsi="Times New Roman" w:cs="Times New Roman"/>
                <w:sz w:val="24"/>
                <w:szCs w:val="24"/>
              </w:rPr>
              <w:t>3.987</w:t>
            </w:r>
          </w:p>
        </w:tc>
      </w:tr>
    </w:tbl>
    <w:p w14:paraId="0C8EF36B" w14:textId="77777777" w:rsidR="00E045A5" w:rsidRPr="00E02FE3" w:rsidRDefault="004C70F5" w:rsidP="00E045A5">
      <w:pPr>
        <w:pStyle w:val="NormalWeb"/>
        <w:shd w:val="clear" w:color="auto" w:fill="FFFFFF"/>
        <w:spacing w:before="0" w:beforeAutospacing="0" w:after="360" w:afterAutospacing="0" w:line="360" w:lineRule="auto"/>
        <w:jc w:val="both"/>
        <w:rPr>
          <w:rFonts w:eastAsiaTheme="minorHAnsi"/>
          <w:lang w:eastAsia="en-US"/>
        </w:rPr>
      </w:pPr>
      <w:r>
        <w:rPr>
          <w:rFonts w:eastAsiaTheme="minorHAnsi"/>
          <w:lang w:eastAsia="en-US"/>
        </w:rPr>
        <w:t xml:space="preserve">Tablo 2:  </w:t>
      </w:r>
      <w:r w:rsidR="00E045A5" w:rsidRPr="00E02FE3">
        <w:rPr>
          <w:rFonts w:eastAsiaTheme="minorHAnsi"/>
          <w:lang w:eastAsia="en-US"/>
        </w:rPr>
        <w:t>Türkiye</w:t>
      </w:r>
      <w:r>
        <w:rPr>
          <w:rFonts w:eastAsiaTheme="minorHAnsi"/>
          <w:lang w:eastAsia="en-US"/>
        </w:rPr>
        <w:t xml:space="preserve"> </w:t>
      </w:r>
      <w:r w:rsidR="00E045A5" w:rsidRPr="00E02FE3">
        <w:rPr>
          <w:rFonts w:eastAsiaTheme="minorHAnsi"/>
          <w:lang w:eastAsia="en-US"/>
        </w:rPr>
        <w:t>'de Arıcılığın Gelişim Durumu (1991-2018)</w:t>
      </w:r>
    </w:p>
    <w:p w14:paraId="631CFA5B" w14:textId="77777777" w:rsidR="00E045A5" w:rsidRPr="00E02FE3" w:rsidRDefault="00E045A5" w:rsidP="00E045A5">
      <w:pPr>
        <w:pStyle w:val="NormalWeb"/>
        <w:shd w:val="clear" w:color="auto" w:fill="FFFFFF"/>
        <w:spacing w:before="0" w:beforeAutospacing="0" w:after="360" w:afterAutospacing="0" w:line="360" w:lineRule="auto"/>
        <w:jc w:val="both"/>
        <w:rPr>
          <w:rFonts w:eastAsiaTheme="minorHAnsi"/>
          <w:lang w:eastAsia="en-US"/>
        </w:rPr>
      </w:pPr>
      <w:r w:rsidRPr="00E02FE3">
        <w:rPr>
          <w:rFonts w:eastAsiaTheme="minorHAnsi"/>
          <w:lang w:eastAsia="en-US"/>
        </w:rPr>
        <w:t>Kaynak: (TÜİK, Hayvancılık İstatistikleri, 2019)</w:t>
      </w:r>
    </w:p>
    <w:p w14:paraId="69BD4E85" w14:textId="70764B24" w:rsidR="00E045A5" w:rsidRPr="00E02FE3" w:rsidRDefault="00E045A5" w:rsidP="003B6DEA">
      <w:pPr>
        <w:pStyle w:val="NormalWeb"/>
        <w:shd w:val="clear" w:color="auto" w:fill="FFFFFF"/>
        <w:spacing w:after="360" w:line="360" w:lineRule="auto"/>
        <w:ind w:firstLine="708"/>
        <w:jc w:val="both"/>
        <w:rPr>
          <w:rFonts w:eastAsiaTheme="minorHAnsi"/>
          <w:lang w:eastAsia="en-US"/>
        </w:rPr>
      </w:pPr>
      <w:r w:rsidRPr="00E02FE3">
        <w:rPr>
          <w:rFonts w:eastAsiaTheme="minorHAnsi"/>
          <w:lang w:eastAsia="en-US"/>
        </w:rPr>
        <w:t>Tablo</w:t>
      </w:r>
      <w:r w:rsidR="00532D69">
        <w:rPr>
          <w:rFonts w:eastAsiaTheme="minorHAnsi"/>
          <w:lang w:eastAsia="en-US"/>
        </w:rPr>
        <w:t xml:space="preserve"> </w:t>
      </w:r>
      <w:r w:rsidR="00606F86">
        <w:rPr>
          <w:rFonts w:eastAsiaTheme="minorHAnsi"/>
          <w:lang w:eastAsia="en-US"/>
        </w:rPr>
        <w:t>2 deki</w:t>
      </w:r>
      <w:r w:rsidRPr="00E02FE3">
        <w:rPr>
          <w:rFonts w:eastAsiaTheme="minorHAnsi"/>
          <w:lang w:eastAsia="en-US"/>
        </w:rPr>
        <w:t xml:space="preserve"> verilerine göre yeni kovan ve eski kovan toplamı ile elde edilen toplam bal oranları hesaplandığında bal üretiminin kovan başına azaldığı görülmektedir. Bu azalmanın nedeninin iklim değişik</w:t>
      </w:r>
      <w:r w:rsidR="00FC26A9">
        <w:rPr>
          <w:rFonts w:eastAsiaTheme="minorHAnsi"/>
          <w:lang w:eastAsia="en-US"/>
        </w:rPr>
        <w:t>liği</w:t>
      </w:r>
      <w:r w:rsidRPr="00E02FE3">
        <w:rPr>
          <w:rFonts w:eastAsiaTheme="minorHAnsi"/>
          <w:lang w:eastAsia="en-US"/>
        </w:rPr>
        <w:t>nin doğurduğu sonuçlar başta olmak üzere daha fazla bal elde etme veya kaliteli bal elde etme çabası</w:t>
      </w:r>
      <w:r w:rsidR="00B126AB">
        <w:rPr>
          <w:rFonts w:eastAsiaTheme="minorHAnsi"/>
          <w:lang w:eastAsia="en-US"/>
        </w:rPr>
        <w:t xml:space="preserve"> ile</w:t>
      </w:r>
      <w:r w:rsidRPr="00E02FE3">
        <w:rPr>
          <w:rFonts w:eastAsiaTheme="minorHAnsi"/>
          <w:lang w:eastAsia="en-US"/>
        </w:rPr>
        <w:t xml:space="preserve"> arıcı</w:t>
      </w:r>
      <w:r w:rsidR="00B126AB">
        <w:rPr>
          <w:rFonts w:eastAsiaTheme="minorHAnsi"/>
          <w:lang w:eastAsia="en-US"/>
        </w:rPr>
        <w:t>nın</w:t>
      </w:r>
      <w:r w:rsidRPr="00E02FE3">
        <w:rPr>
          <w:rFonts w:eastAsiaTheme="minorHAnsi"/>
          <w:lang w:eastAsia="en-US"/>
        </w:rPr>
        <w:t xml:space="preserve"> yeni flora arayışın</w:t>
      </w:r>
      <w:r w:rsidR="00B126AB">
        <w:rPr>
          <w:rFonts w:eastAsiaTheme="minorHAnsi"/>
          <w:lang w:eastAsia="en-US"/>
        </w:rPr>
        <w:t>da yatmaktadır.</w:t>
      </w:r>
    </w:p>
    <w:p w14:paraId="1E7A3FE0" w14:textId="77777777" w:rsidR="003963CA" w:rsidRPr="00E02FE3" w:rsidRDefault="004C70F5" w:rsidP="00F543C8">
      <w:pPr>
        <w:pStyle w:val="NormalWeb"/>
        <w:shd w:val="clear" w:color="auto" w:fill="FFFFFF"/>
        <w:spacing w:before="0" w:beforeAutospacing="0" w:after="360" w:afterAutospacing="0" w:line="360" w:lineRule="auto"/>
        <w:jc w:val="both"/>
      </w:pPr>
      <w:r>
        <w:rPr>
          <w:rFonts w:eastAsiaTheme="minorHAnsi"/>
          <w:lang w:eastAsia="en-US"/>
        </w:rPr>
        <w:t xml:space="preserve">       </w:t>
      </w:r>
    </w:p>
    <w:p w14:paraId="52F13C01" w14:textId="77777777" w:rsidR="00F34F79" w:rsidRPr="00E02FE3" w:rsidRDefault="00BB109A" w:rsidP="00EE5E45">
      <w:pPr>
        <w:spacing w:line="360" w:lineRule="auto"/>
        <w:jc w:val="both"/>
        <w:rPr>
          <w:rFonts w:ascii="Times New Roman" w:hAnsi="Times New Roman" w:cs="Times New Roman"/>
          <w:b/>
          <w:sz w:val="24"/>
          <w:szCs w:val="24"/>
        </w:rPr>
      </w:pPr>
      <w:r w:rsidRPr="00E02FE3">
        <w:rPr>
          <w:rFonts w:ascii="Times New Roman" w:hAnsi="Times New Roman" w:cs="Times New Roman"/>
          <w:b/>
          <w:sz w:val="24"/>
          <w:szCs w:val="24"/>
        </w:rPr>
        <w:t>Tartışma ve Sonuç</w:t>
      </w:r>
    </w:p>
    <w:p w14:paraId="0B97E515" w14:textId="1EA25229" w:rsidR="00EE5E45" w:rsidRPr="00E02FE3" w:rsidRDefault="00606F86" w:rsidP="007F6FF3">
      <w:pPr>
        <w:spacing w:line="360" w:lineRule="auto"/>
        <w:ind w:firstLine="708"/>
        <w:jc w:val="both"/>
        <w:rPr>
          <w:rFonts w:ascii="Times New Roman" w:hAnsi="Times New Roman" w:cs="Times New Roman"/>
          <w:b/>
          <w:sz w:val="24"/>
          <w:szCs w:val="24"/>
        </w:rPr>
      </w:pPr>
      <w:r>
        <w:rPr>
          <w:rFonts w:ascii="Times New Roman" w:hAnsi="Times New Roman" w:cs="Times New Roman"/>
          <w:sz w:val="24"/>
          <w:szCs w:val="24"/>
        </w:rPr>
        <w:t xml:space="preserve">Bal arıları </w:t>
      </w:r>
      <w:r w:rsidR="00EE5E45" w:rsidRPr="00E02FE3">
        <w:rPr>
          <w:rFonts w:ascii="Times New Roman" w:hAnsi="Times New Roman" w:cs="Times New Roman"/>
          <w:sz w:val="24"/>
          <w:szCs w:val="24"/>
        </w:rPr>
        <w:t>dünya çapında pestisit kullanımı, yeni hastalıklar, stres ve bu faktörlerin bir kombinasyonu ile yaygın</w:t>
      </w:r>
      <w:r w:rsidR="00FB58D4" w:rsidRPr="00E02FE3">
        <w:rPr>
          <w:rFonts w:ascii="Times New Roman" w:hAnsi="Times New Roman" w:cs="Times New Roman"/>
          <w:sz w:val="24"/>
          <w:szCs w:val="24"/>
        </w:rPr>
        <w:t xml:space="preserve"> gerçekleşen</w:t>
      </w:r>
      <w:r w:rsidR="00EE5E45" w:rsidRPr="00E02FE3">
        <w:rPr>
          <w:rFonts w:ascii="Times New Roman" w:hAnsi="Times New Roman" w:cs="Times New Roman"/>
          <w:sz w:val="24"/>
          <w:szCs w:val="24"/>
        </w:rPr>
        <w:t xml:space="preserve"> ölüm oranı</w:t>
      </w:r>
      <w:r w:rsidR="00FB58D4" w:rsidRPr="00E02FE3">
        <w:rPr>
          <w:rFonts w:ascii="Times New Roman" w:hAnsi="Times New Roman" w:cs="Times New Roman"/>
          <w:sz w:val="24"/>
          <w:szCs w:val="24"/>
        </w:rPr>
        <w:t xml:space="preserve"> ile</w:t>
      </w:r>
      <w:r w:rsidR="00EE5E45" w:rsidRPr="00E02FE3">
        <w:rPr>
          <w:rFonts w:ascii="Times New Roman" w:hAnsi="Times New Roman" w:cs="Times New Roman"/>
          <w:sz w:val="24"/>
          <w:szCs w:val="24"/>
        </w:rPr>
        <w:t xml:space="preserve">, hayatta kalması giderek zorlaşan bir tür olduğunu ve kırılgan yapısını göstermektedir. </w:t>
      </w:r>
      <w:r w:rsidRPr="00E02FE3">
        <w:rPr>
          <w:rFonts w:ascii="Times New Roman" w:hAnsi="Times New Roman" w:cs="Times New Roman"/>
          <w:i/>
          <w:sz w:val="24"/>
          <w:szCs w:val="24"/>
        </w:rPr>
        <w:t>Apis mellifera</w:t>
      </w:r>
      <w:r w:rsidR="00EE5E45" w:rsidRPr="00E02FE3">
        <w:rPr>
          <w:rFonts w:ascii="Times New Roman" w:hAnsi="Times New Roman" w:cs="Times New Roman"/>
          <w:sz w:val="24"/>
          <w:szCs w:val="24"/>
        </w:rPr>
        <w:t>, çok çeşitli ortamları kolonileştirme konusunda büyük bir kapasite gösterm</w:t>
      </w:r>
      <w:r w:rsidR="007C1AFA" w:rsidRPr="00E02FE3">
        <w:rPr>
          <w:rFonts w:ascii="Times New Roman" w:hAnsi="Times New Roman" w:cs="Times New Roman"/>
          <w:sz w:val="24"/>
          <w:szCs w:val="24"/>
        </w:rPr>
        <w:t xml:space="preserve">ektedir fakat </w:t>
      </w:r>
      <w:r w:rsidR="00EE5E45" w:rsidRPr="00E02FE3">
        <w:rPr>
          <w:rFonts w:ascii="Times New Roman" w:hAnsi="Times New Roman" w:cs="Times New Roman"/>
          <w:sz w:val="24"/>
          <w:szCs w:val="24"/>
        </w:rPr>
        <w:t>genetik değişkenliği, bu tür iklim değişikliğine uyum sağlamasına</w:t>
      </w:r>
      <w:r w:rsidR="007C1AFA" w:rsidRPr="00E02FE3">
        <w:rPr>
          <w:rFonts w:ascii="Times New Roman" w:hAnsi="Times New Roman" w:cs="Times New Roman"/>
          <w:sz w:val="24"/>
          <w:szCs w:val="24"/>
        </w:rPr>
        <w:t xml:space="preserve"> da</w:t>
      </w:r>
      <w:r w:rsidR="00EE5E45" w:rsidRPr="00E02FE3">
        <w:rPr>
          <w:rFonts w:ascii="Times New Roman" w:hAnsi="Times New Roman" w:cs="Times New Roman"/>
          <w:sz w:val="24"/>
          <w:szCs w:val="24"/>
        </w:rPr>
        <w:t xml:space="preserve"> olanak tanımalıdır. Bununla birlikte, iklim kaynaklı stresin gelecekte dünyanın belirli bölgelerindeki türleri zaten tehlikeye atan çeşitli faktörleri birleştireceğidir</w:t>
      </w:r>
      <w:r w:rsidR="00C04719" w:rsidRPr="00E02FE3">
        <w:rPr>
          <w:rFonts w:ascii="Times New Roman" w:hAnsi="Times New Roman" w:cs="Times New Roman"/>
          <w:sz w:val="24"/>
          <w:szCs w:val="24"/>
        </w:rPr>
        <w:t xml:space="preserve"> </w:t>
      </w:r>
      <w:r w:rsidR="00481129" w:rsidRPr="00E02FE3">
        <w:rPr>
          <w:rFonts w:ascii="Times New Roman" w:hAnsi="Times New Roman" w:cs="Times New Roman"/>
          <w:sz w:val="24"/>
          <w:szCs w:val="24"/>
        </w:rPr>
        <w:fldChar w:fldCharType="begin" w:fldLock="1"/>
      </w:r>
      <w:r w:rsidR="00B4229F" w:rsidRPr="00E02FE3">
        <w:rPr>
          <w:rFonts w:ascii="Times New Roman" w:hAnsi="Times New Roman" w:cs="Times New Roman"/>
          <w:sz w:val="24"/>
          <w:szCs w:val="24"/>
        </w:rPr>
        <w:instrText>ADDIN CSL_CITATION {"citationItems":[{"id":"ITEM-1","itemData":{"DOI":"10.20506/rst.27.2.1819","ISSN":"16080645","PMID":"18819674","abstract":"The European honey bee, Apis mellifera, is the most economically valuable pollinator of agricultural crops worldwide. Bees are also crucial in maintaining biodiversity by pollinating numerous plant species whose fertilisation requires an obligatory pollinator. Apis mellifera is a species that has shown great adaptive potential, as it is found almost everywhere in the world and in highly diverse climates. In a context of climate change, the variability of the honey bee's life-history traits as regards temperature and the environment shows that the species possesses such plasticity and genetic variability that this could give rise to the selection of development cycles suited to new environmental conditions. Although we do not know the precise impact of potential environmental changes on honey bees as a result of climate change, there is a large body of data at our disposal indicating that environmental changes have a direct influence on honey bee development. In this article, the authors examine the potential impact of climate change on honey bee behaviour, physiology and distribution, as well as on the evolution of the honey bee's interaction with diseases. Conservation measures will be needed to prevent the loss of this rich genetic diversity of honey bees and to preserve ecotypes that are so valuable for world biodiversity.","author":[{"dropping-particle":"Le","family":"Conte","given":"Y.","non-dropping-particle":"","parse-names":false,"suffix":""},{"dropping-particle":"","family":"Navajas","given":"M.","non-dropping-particle":"","parse-names":false,"suffix":""}],"container-title":"OIE Revue Scientifique et Technique","id":"ITEM-1","issue":"2","issued":{"date-parts":[["2008"]]},"page":"485-510","title":"Climate change: Impact on honey bee populations and diseases","type":"article-journal","volume":"27"},"uris":["http://www.mendeley.com/documents/?uuid=77116817-7369-41c7-9417-947d773ca800"]}],"mendeley":{"formattedCitation":"(Conte &amp; Navajas, 2008)","plainTextFormattedCitation":"(Conte &amp; Navajas, 2008)","previouslyFormattedCitation":"(Conte &amp; Navajas, 2008)"},"properties":{"noteIndex":0},"schema":"https://github.com/citation-style-language/schema/raw/master/csl-citation.json"}</w:instrText>
      </w:r>
      <w:r w:rsidR="00481129"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(Conte &amp; Navajas, 2008)</w:t>
      </w:r>
      <w:r w:rsidR="00481129" w:rsidRPr="00E02FE3">
        <w:rPr>
          <w:rFonts w:ascii="Times New Roman" w:hAnsi="Times New Roman" w:cs="Times New Roman"/>
          <w:sz w:val="24"/>
          <w:szCs w:val="24"/>
        </w:rPr>
        <w:fldChar w:fldCharType="end"/>
      </w:r>
      <w:r w:rsidR="00481129" w:rsidRPr="00E02FE3">
        <w:rPr>
          <w:rFonts w:ascii="Times New Roman" w:hAnsi="Times New Roman" w:cs="Times New Roman"/>
          <w:sz w:val="24"/>
          <w:szCs w:val="24"/>
        </w:rPr>
        <w:t>.</w:t>
      </w:r>
    </w:p>
    <w:p w14:paraId="5D3C0DA0" w14:textId="77777777" w:rsidR="00791E2C" w:rsidRPr="00E02FE3" w:rsidRDefault="00F67670" w:rsidP="00EE5E45">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İklim değişikliği, sıcaklıklar ve yağışlar türlerin tarihsel olarak gözlemlenen toleranslarını aşmaya başladıkça türlerin neslinin tükenme riskini artırabilir. İklim değişikliğinin tozlayıcılar üzerindeki etkisi, ısıl toleranslarına ve sıcaklık değişimlerine karşı esnekliğine bağlıdır. Daha yüksek sıcaklıkların artan sıklığı, türlerin yerel yok olma riskini, yeni bir alanı kolonileştirme şansını ve tür zenginliğini değiştirmeyi öngörür</w:t>
      </w:r>
      <w:r w:rsidR="00791E2C" w:rsidRPr="00E02FE3">
        <w:rPr>
          <w:rFonts w:ascii="Times New Roman" w:hAnsi="Times New Roman" w:cs="Times New Roman"/>
          <w:sz w:val="24"/>
          <w:szCs w:val="24"/>
        </w:rPr>
        <w:t xml:space="preserve"> ve tozlayıcı davranışını etkileyebilir, tek bir tozlayıcı tarafından gerçekleştirilen ziyaretlerin sayısını ve çiçeklerdeki tozlayıcıların davranışını değiştirebilir.</w:t>
      </w:r>
      <w:r w:rsidRPr="00E02FE3">
        <w:rPr>
          <w:rFonts w:ascii="Times New Roman" w:hAnsi="Times New Roman" w:cs="Times New Roman"/>
          <w:sz w:val="24"/>
          <w:szCs w:val="24"/>
        </w:rPr>
        <w:t xml:space="preserve"> Bu nedenle önemli mahsul tozlayıcılarının termal toleransını ve Apis türleri ve alt türleri arasındaki termal tolerans farklılıklarını acil olarak araştırmaya ihtiyaç vardır. </w:t>
      </w:r>
      <w:r w:rsidR="00791E2C" w:rsidRPr="00E02FE3">
        <w:rPr>
          <w:rFonts w:ascii="Times New Roman" w:hAnsi="Times New Roman" w:cs="Times New Roman"/>
          <w:sz w:val="24"/>
          <w:szCs w:val="24"/>
        </w:rPr>
        <w:t>Çünkü bazılar</w:t>
      </w:r>
      <w:r w:rsidRPr="00E02FE3">
        <w:rPr>
          <w:rFonts w:ascii="Times New Roman" w:hAnsi="Times New Roman" w:cs="Times New Roman"/>
          <w:sz w:val="24"/>
          <w:szCs w:val="24"/>
        </w:rPr>
        <w:t>ı daha sıcak iklim</w:t>
      </w:r>
      <w:r w:rsidR="00791E2C" w:rsidRPr="00E02FE3">
        <w:rPr>
          <w:rFonts w:ascii="Times New Roman" w:hAnsi="Times New Roman" w:cs="Times New Roman"/>
          <w:sz w:val="24"/>
          <w:szCs w:val="24"/>
        </w:rPr>
        <w:t>lere daha iyi adapte edilmiştir. B</w:t>
      </w:r>
      <w:r w:rsidRPr="00E02FE3">
        <w:rPr>
          <w:rFonts w:ascii="Times New Roman" w:hAnsi="Times New Roman" w:cs="Times New Roman"/>
          <w:sz w:val="24"/>
          <w:szCs w:val="24"/>
        </w:rPr>
        <w:t>u nedenle gelecekteki iklim koşullarında ürün tozlayıcı olarak işlev görebilecekleri yeni alanlara taşınabilirler.</w:t>
      </w:r>
      <w:r w:rsidR="00B658CB" w:rsidRPr="00E02FE3">
        <w:rPr>
          <w:rFonts w:ascii="Times New Roman" w:hAnsi="Times New Roman" w:cs="Times New Roman"/>
          <w:sz w:val="24"/>
          <w:szCs w:val="24"/>
        </w:rPr>
        <w:t xml:space="preserve"> Daha büyük bir ölçekte, tüm mevsim boyunca sıcaklıktaki değişiklikler, tozlayıcıların bolluğunu ve çeşitliliğini değiştirebilir. Örneğin, dar bir sıcaklık toleransına sahip polinatörler, sıcaklık değişikliklerine karşı daha az hassas olan veya daha yüksek optimum sıcaklıklara sahip olan diğer polinatörler ile değiştirilebilir</w:t>
      </w:r>
      <w:r w:rsidR="00EE5E45" w:rsidRPr="00E02FE3">
        <w:rPr>
          <w:rFonts w:ascii="Times New Roman" w:hAnsi="Times New Roman" w:cs="Times New Roman"/>
          <w:sz w:val="24"/>
          <w:szCs w:val="24"/>
        </w:rPr>
        <w:t xml:space="preserve"> </w:t>
      </w:r>
      <w:r w:rsidR="00EF68F2" w:rsidRPr="00E02FE3">
        <w:rPr>
          <w:rFonts w:ascii="Times New Roman" w:hAnsi="Times New Roman" w:cs="Times New Roman"/>
          <w:sz w:val="24"/>
          <w:szCs w:val="24"/>
        </w:rPr>
        <w:fldChar w:fldCharType="begin" w:fldLock="1"/>
      </w:r>
      <w:r w:rsidR="003963CA" w:rsidRPr="00E02FE3">
        <w:rPr>
          <w:rFonts w:ascii="Times New Roman" w:hAnsi="Times New Roman" w:cs="Times New Roman"/>
          <w:sz w:val="24"/>
          <w:szCs w:val="24"/>
        </w:rPr>
        <w:instrText>ADDIN CSL_CITATION {"citationItems":[{"id":"ITEM-1","itemData":{"DOI":"10.1007/s10669-014-9526-1","ISSN":"21945411","abstract":"The science is clear that climate change is one of the most important issues facing humanity. The changing climate is already affecting humanity and our economies in many ways. These effects will increase as the climate continues to change, and the effects are expected to increase dramatically over the coming decades. Climate-related hazards exacerbate other stressors, often with negative outcomes for livelihoods, especially for people living in poverty. Climate change can amplify existing stresses and vulnerabilities among populations and existing threats to security and can indirectly increase risks of violence and violent conflict. This paper is aimed at examining the changes occurring to the Earth’s climate, what additional changes in climate are likely to occur over the coming decades, and how climate change could affect global security.","author":[{"dropping-particle":"","family":"Wuebbles","given":"Donald J.","non-dropping-particle":"","parse-names":false,"suffix":""},{"dropping-particle":"","family":"Chitkara","given":"Aman","non-dropping-particle":"","parse-names":false,"suffix":""},{"dropping-particle":"","family":"Matheny","given":"Clay","non-dropping-particle":"","parse-names":false,"suffix":""}],"container-title":"Environment Systems and Decisions","id":"ITEM-1","issue":"4","issued":{"date-parts":[["2014"]]},"page":"564-577","title":"Potential effects of climate change on global security","type":"article-journal","volume":"34"},"uris":["http://www.mendeley.com/documents/?uuid=0ddc480f-19b8-410f-bd96-0fe03416b268"]}],"mendeley":{"formattedCitation":"(Wuebbles et al., 2014)","plainTextFormattedCitation":"(Wuebbles et al., 2014)","previouslyFormattedCitation":"(Wuebbles et al., 2014)"},"properties":{"noteIndex":0},"schema":"https://github.com/citation-style-language/schema/raw/master/csl-citation.json"}</w:instrText>
      </w:r>
      <w:r w:rsidR="00EF68F2" w:rsidRPr="00E02FE3">
        <w:rPr>
          <w:rFonts w:ascii="Times New Roman" w:hAnsi="Times New Roman" w:cs="Times New Roman"/>
          <w:sz w:val="24"/>
          <w:szCs w:val="24"/>
        </w:rPr>
        <w:fldChar w:fldCharType="separate"/>
      </w:r>
      <w:r w:rsidR="00B4229F" w:rsidRPr="00E02FE3">
        <w:rPr>
          <w:rFonts w:ascii="Times New Roman" w:hAnsi="Times New Roman" w:cs="Times New Roman"/>
          <w:noProof/>
          <w:sz w:val="24"/>
          <w:szCs w:val="24"/>
        </w:rPr>
        <w:t>(Wuebbles et al., 2014)</w:t>
      </w:r>
      <w:r w:rsidR="00EF68F2" w:rsidRPr="00E02FE3">
        <w:rPr>
          <w:rFonts w:ascii="Times New Roman" w:hAnsi="Times New Roman" w:cs="Times New Roman"/>
          <w:sz w:val="24"/>
          <w:szCs w:val="24"/>
        </w:rPr>
        <w:fldChar w:fldCharType="end"/>
      </w:r>
      <w:r w:rsidR="00B658CB" w:rsidRPr="00E02FE3">
        <w:rPr>
          <w:rFonts w:ascii="Times New Roman" w:hAnsi="Times New Roman" w:cs="Times New Roman"/>
          <w:sz w:val="24"/>
          <w:szCs w:val="24"/>
        </w:rPr>
        <w:t xml:space="preserve">. </w:t>
      </w:r>
    </w:p>
    <w:p w14:paraId="63E39966" w14:textId="77777777" w:rsidR="00706B44" w:rsidRPr="00E02FE3" w:rsidRDefault="007F6F0F" w:rsidP="00706B44">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İklim değişikliği</w:t>
      </w:r>
      <w:r w:rsidR="00706B44" w:rsidRPr="00E02FE3">
        <w:rPr>
          <w:rFonts w:ascii="Times New Roman" w:hAnsi="Times New Roman" w:cs="Times New Roman"/>
          <w:sz w:val="24"/>
          <w:szCs w:val="24"/>
        </w:rPr>
        <w:t>nin bal arılarına etkilerini ve bu etkilerin sonuçlarını toparlarsak arıların yaşam tarzı ve davranışlarının etkilenmesine, zayıf kolonilerin oluşmasına, tarlacı arıların kovanına geri dönememesine ve ölümlerine, belli bölgelerde yetişen bal arısı ekotiplerinin iklimsel değişimle genotip ve çevrenin dengesizleşmesi ile o bölgede yetiştirilememesine, arıların tabiattan aldıkları besin kalitesinin düşmesine, birçok bitki türü yok olabilmesine ya da bitkinin çiçeklenme dönemi değişmesine</w:t>
      </w:r>
      <w:r w:rsidR="007B091E" w:rsidRPr="00E02FE3">
        <w:rPr>
          <w:rFonts w:ascii="Times New Roman" w:hAnsi="Times New Roman" w:cs="Times New Roman"/>
          <w:sz w:val="24"/>
          <w:szCs w:val="24"/>
        </w:rPr>
        <w:t>, arıların büyük hastalık riski altında kalabileceğine,</w:t>
      </w:r>
      <w:r w:rsidRPr="00E02FE3">
        <w:rPr>
          <w:rFonts w:ascii="Times New Roman" w:hAnsi="Times New Roman" w:cs="Times New Roman"/>
          <w:sz w:val="24"/>
          <w:szCs w:val="24"/>
        </w:rPr>
        <w:t xml:space="preserve"> yeni istilacı türlerin ortaya çıkmasını kolaylaştırabilir ve bal arıları ve bitkilerin uyumsuzluklarına neden olabilir.</w:t>
      </w:r>
    </w:p>
    <w:p w14:paraId="43823FA8" w14:textId="23489E36" w:rsidR="00DF3993" w:rsidRPr="00E02FE3" w:rsidRDefault="00EE5E45" w:rsidP="00B4229F">
      <w:pPr>
        <w:spacing w:line="360" w:lineRule="auto"/>
        <w:ind w:firstLine="708"/>
        <w:jc w:val="both"/>
        <w:rPr>
          <w:rFonts w:ascii="Times New Roman" w:hAnsi="Times New Roman" w:cs="Times New Roman"/>
          <w:sz w:val="24"/>
          <w:szCs w:val="24"/>
        </w:rPr>
      </w:pPr>
      <w:r w:rsidRPr="00E02FE3">
        <w:rPr>
          <w:rFonts w:ascii="Times New Roman" w:hAnsi="Times New Roman" w:cs="Times New Roman"/>
          <w:sz w:val="24"/>
          <w:szCs w:val="24"/>
        </w:rPr>
        <w:t>Sonuç olarak, iklim değişikliği bal arısı</w:t>
      </w:r>
      <w:r w:rsidR="00172383">
        <w:rPr>
          <w:rFonts w:ascii="Times New Roman" w:hAnsi="Times New Roman" w:cs="Times New Roman"/>
          <w:sz w:val="24"/>
          <w:szCs w:val="24"/>
        </w:rPr>
        <w:t>nın</w:t>
      </w:r>
      <w:r w:rsidRPr="00E02FE3">
        <w:rPr>
          <w:rFonts w:ascii="Times New Roman" w:hAnsi="Times New Roman" w:cs="Times New Roman"/>
          <w:sz w:val="24"/>
          <w:szCs w:val="24"/>
        </w:rPr>
        <w:t>, bitki çevresi ve hastalıkları arasındaki dengeyi değiştirecektir.</w:t>
      </w:r>
      <w:r w:rsidR="001A1DCF" w:rsidRPr="00E02FE3">
        <w:rPr>
          <w:rFonts w:ascii="Times New Roman" w:hAnsi="Times New Roman" w:cs="Times New Roman"/>
          <w:sz w:val="24"/>
          <w:szCs w:val="24"/>
        </w:rPr>
        <w:t xml:space="preserve"> </w:t>
      </w:r>
      <w:r w:rsidR="00C04719" w:rsidRPr="00E02FE3">
        <w:rPr>
          <w:rFonts w:ascii="Times New Roman" w:hAnsi="Times New Roman" w:cs="Times New Roman"/>
          <w:sz w:val="24"/>
          <w:szCs w:val="24"/>
        </w:rPr>
        <w:t>Özellikle bitkilerin çiçeklenme sürelerindeki değişim, nektar akım zamanı ve süresinin düzensiz olması, zararlıların çoğalması, termal stresin artışı en başta bitkilerde polinasyonun yetersizliğine bu sebeple ürün veriminin ciddi düşüşüne, sağlıklı ve kaliteli bal üretiminin düşüşüne</w:t>
      </w:r>
      <w:r w:rsidR="00497C18" w:rsidRPr="00E02FE3">
        <w:rPr>
          <w:rFonts w:ascii="Times New Roman" w:hAnsi="Times New Roman" w:cs="Times New Roman"/>
          <w:sz w:val="24"/>
          <w:szCs w:val="24"/>
        </w:rPr>
        <w:t>, bal arılarının hastalığa ve zararlılığa dayanıksızlığına, zararlıların bal arılarına ve beslenme alanlarına baskısına</w:t>
      </w:r>
      <w:r w:rsidR="00706B44" w:rsidRPr="00E02FE3">
        <w:rPr>
          <w:rFonts w:ascii="Times New Roman" w:hAnsi="Times New Roman" w:cs="Times New Roman"/>
          <w:sz w:val="24"/>
          <w:szCs w:val="24"/>
        </w:rPr>
        <w:t xml:space="preserve"> sebep olabilecektir.</w:t>
      </w:r>
    </w:p>
    <w:p w14:paraId="76D0F615" w14:textId="77777777" w:rsidR="00DF3993" w:rsidRPr="00E02FE3" w:rsidRDefault="00DF3993" w:rsidP="00EE5E45">
      <w:pPr>
        <w:pStyle w:val="WW-NormalWeb1"/>
        <w:spacing w:before="0" w:after="0" w:line="360" w:lineRule="auto"/>
        <w:ind w:firstLine="567"/>
        <w:jc w:val="both"/>
      </w:pPr>
    </w:p>
    <w:p w14:paraId="497D6C9A" w14:textId="77777777" w:rsidR="00DF3993" w:rsidRPr="00E02FE3" w:rsidRDefault="00AB29AC" w:rsidP="00EE5E45">
      <w:pPr>
        <w:pStyle w:val="WW-NormalWeb1"/>
        <w:spacing w:before="0" w:after="0" w:line="360" w:lineRule="auto"/>
        <w:ind w:firstLine="567"/>
        <w:jc w:val="both"/>
      </w:pPr>
      <w:r w:rsidRPr="00E02FE3">
        <w:t>KAYNAKLAR</w:t>
      </w:r>
    </w:p>
    <w:p w14:paraId="6BBC3C37" w14:textId="77777777" w:rsidR="00216A17" w:rsidRPr="00216A17" w:rsidRDefault="00F34F79"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E02FE3">
        <w:rPr>
          <w:rFonts w:ascii="Times New Roman" w:hAnsi="Times New Roman" w:cs="Times New Roman"/>
          <w:sz w:val="24"/>
          <w:szCs w:val="24"/>
        </w:rPr>
        <w:fldChar w:fldCharType="begin" w:fldLock="1"/>
      </w:r>
      <w:r w:rsidRPr="00E02FE3">
        <w:rPr>
          <w:rFonts w:ascii="Times New Roman" w:hAnsi="Times New Roman" w:cs="Times New Roman"/>
          <w:sz w:val="24"/>
          <w:szCs w:val="24"/>
        </w:rPr>
        <w:instrText xml:space="preserve">ADDIN Mendeley Bibliography CSL_BIBLIOGRAPHY </w:instrText>
      </w:r>
      <w:r w:rsidRPr="00E02FE3">
        <w:rPr>
          <w:rFonts w:ascii="Times New Roman" w:hAnsi="Times New Roman" w:cs="Times New Roman"/>
          <w:sz w:val="24"/>
          <w:szCs w:val="24"/>
        </w:rPr>
        <w:fldChar w:fldCharType="separate"/>
      </w:r>
      <w:r w:rsidR="00216A17" w:rsidRPr="00216A17">
        <w:rPr>
          <w:rFonts w:ascii="Times New Roman" w:hAnsi="Times New Roman" w:cs="Times New Roman"/>
          <w:noProof/>
          <w:sz w:val="24"/>
          <w:szCs w:val="24"/>
        </w:rPr>
        <w:t xml:space="preserve">Abou-Shaara, H. F. (2016). Expectations about the Potential Impacts of Climate Change on Honey Bee Colonies in Egypt. </w:t>
      </w:r>
      <w:r w:rsidR="00216A17" w:rsidRPr="00216A17">
        <w:rPr>
          <w:rFonts w:ascii="Times New Roman" w:hAnsi="Times New Roman" w:cs="Times New Roman"/>
          <w:i/>
          <w:iCs/>
          <w:noProof/>
          <w:sz w:val="24"/>
          <w:szCs w:val="24"/>
        </w:rPr>
        <w:t>Journal of Apiculture</w:t>
      </w:r>
      <w:r w:rsidR="00216A17" w:rsidRPr="00216A17">
        <w:rPr>
          <w:rFonts w:ascii="Times New Roman" w:hAnsi="Times New Roman" w:cs="Times New Roman"/>
          <w:noProof/>
          <w:sz w:val="24"/>
          <w:szCs w:val="24"/>
        </w:rPr>
        <w:t xml:space="preserve">, </w:t>
      </w:r>
      <w:r w:rsidR="00216A17" w:rsidRPr="00216A17">
        <w:rPr>
          <w:rFonts w:ascii="Times New Roman" w:hAnsi="Times New Roman" w:cs="Times New Roman"/>
          <w:i/>
          <w:iCs/>
          <w:noProof/>
          <w:sz w:val="24"/>
          <w:szCs w:val="24"/>
        </w:rPr>
        <w:t>31</w:t>
      </w:r>
      <w:r w:rsidR="00216A17" w:rsidRPr="00216A17">
        <w:rPr>
          <w:rFonts w:ascii="Times New Roman" w:hAnsi="Times New Roman" w:cs="Times New Roman"/>
          <w:noProof/>
          <w:sz w:val="24"/>
          <w:szCs w:val="24"/>
        </w:rPr>
        <w:t>(2), 157. doi:10.17519/apiculture.2016.06.31.2.157</w:t>
      </w:r>
    </w:p>
    <w:p w14:paraId="2F5EF5E1"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Biesmeijer, J. C., Roberts, S. P. M., Reemer, M., Ohlemüller, R., Edwards, M., Peeters, T., … Kunin, W. E. (2006). Parallel declines in pollinators and insect-pollinated plants in Britain and the Netherlands. </w:t>
      </w:r>
      <w:r w:rsidRPr="00216A17">
        <w:rPr>
          <w:rFonts w:ascii="Times New Roman" w:hAnsi="Times New Roman" w:cs="Times New Roman"/>
          <w:i/>
          <w:iCs/>
          <w:noProof/>
          <w:sz w:val="24"/>
          <w:szCs w:val="24"/>
        </w:rPr>
        <w:t>Science</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313</w:t>
      </w:r>
      <w:r w:rsidRPr="00216A17">
        <w:rPr>
          <w:rFonts w:ascii="Times New Roman" w:hAnsi="Times New Roman" w:cs="Times New Roman"/>
          <w:noProof/>
          <w:sz w:val="24"/>
          <w:szCs w:val="24"/>
        </w:rPr>
        <w:t>(5785), 351–354. doi:10.1126/science.1127863</w:t>
      </w:r>
    </w:p>
    <w:p w14:paraId="690B81CB"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Conte, Y. Le, &amp; Navajas, M. (2008). Climate change: Impact on honey bee populations and diseases. </w:t>
      </w:r>
      <w:r w:rsidRPr="00216A17">
        <w:rPr>
          <w:rFonts w:ascii="Times New Roman" w:hAnsi="Times New Roman" w:cs="Times New Roman"/>
          <w:i/>
          <w:iCs/>
          <w:noProof/>
          <w:sz w:val="24"/>
          <w:szCs w:val="24"/>
        </w:rPr>
        <w:t>OIE Revue Scientifique et Technique</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27</w:t>
      </w:r>
      <w:r w:rsidRPr="00216A17">
        <w:rPr>
          <w:rFonts w:ascii="Times New Roman" w:hAnsi="Times New Roman" w:cs="Times New Roman"/>
          <w:noProof/>
          <w:sz w:val="24"/>
          <w:szCs w:val="24"/>
        </w:rPr>
        <w:t>(2), 485–510. doi:10.20506/rst.27.2.1819</w:t>
      </w:r>
    </w:p>
    <w:p w14:paraId="797F2667"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Forrest, J. R. K. (2015). Plant-pollinator interactions and phenological change: What can we learn about climate impacts from experiments and observations? </w:t>
      </w:r>
      <w:r w:rsidRPr="00216A17">
        <w:rPr>
          <w:rFonts w:ascii="Times New Roman" w:hAnsi="Times New Roman" w:cs="Times New Roman"/>
          <w:i/>
          <w:iCs/>
          <w:noProof/>
          <w:sz w:val="24"/>
          <w:szCs w:val="24"/>
        </w:rPr>
        <w:t>Oikos</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124</w:t>
      </w:r>
      <w:r w:rsidRPr="00216A17">
        <w:rPr>
          <w:rFonts w:ascii="Times New Roman" w:hAnsi="Times New Roman" w:cs="Times New Roman"/>
          <w:noProof/>
          <w:sz w:val="24"/>
          <w:szCs w:val="24"/>
        </w:rPr>
        <w:t>(1), 4–13. doi:10.1111/oik.01386</w:t>
      </w:r>
    </w:p>
    <w:p w14:paraId="1DF13F92"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Giliba, R. A., Mpinga, I. H., Ndimuligo, S. A., &amp; Mpanda, M. M. (2020). Changing climate patterns risk the spread of Varroa destructor infestation of African honey bees in Tanzania. </w:t>
      </w:r>
      <w:r w:rsidRPr="00216A17">
        <w:rPr>
          <w:rFonts w:ascii="Times New Roman" w:hAnsi="Times New Roman" w:cs="Times New Roman"/>
          <w:i/>
          <w:iCs/>
          <w:noProof/>
          <w:sz w:val="24"/>
          <w:szCs w:val="24"/>
        </w:rPr>
        <w:t>Ecological Processes</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9</w:t>
      </w:r>
      <w:r w:rsidRPr="00216A17">
        <w:rPr>
          <w:rFonts w:ascii="Times New Roman" w:hAnsi="Times New Roman" w:cs="Times New Roman"/>
          <w:noProof/>
          <w:sz w:val="24"/>
          <w:szCs w:val="24"/>
        </w:rPr>
        <w:t>(1). doi:10.1186/s13717-020-00247-4</w:t>
      </w:r>
    </w:p>
    <w:p w14:paraId="4B208B25"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Jean-Prost, P. (2005). </w:t>
      </w:r>
      <w:r w:rsidRPr="00216A17">
        <w:rPr>
          <w:rFonts w:ascii="Times New Roman" w:hAnsi="Times New Roman" w:cs="Times New Roman"/>
          <w:i/>
          <w:iCs/>
          <w:noProof/>
          <w:sz w:val="24"/>
          <w:szCs w:val="24"/>
        </w:rPr>
        <w:t>Apiculture Connaître l’abeille-Conduire le rucher</w:t>
      </w:r>
      <w:r w:rsidRPr="00216A17">
        <w:rPr>
          <w:rFonts w:ascii="Times New Roman" w:hAnsi="Times New Roman" w:cs="Times New Roman"/>
          <w:noProof/>
          <w:sz w:val="24"/>
          <w:szCs w:val="24"/>
        </w:rPr>
        <w:t>.</w:t>
      </w:r>
    </w:p>
    <w:p w14:paraId="3A86F2BE"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Meixner, M. D., Kryger, P., &amp; Costa, C. (2015). Effects of genotype, environment, and their interactions on honey bee health in Europe. </w:t>
      </w:r>
      <w:r w:rsidRPr="00216A17">
        <w:rPr>
          <w:rFonts w:ascii="Times New Roman" w:hAnsi="Times New Roman" w:cs="Times New Roman"/>
          <w:i/>
          <w:iCs/>
          <w:noProof/>
          <w:sz w:val="24"/>
          <w:szCs w:val="24"/>
        </w:rPr>
        <w:t>Current Opinion in Insect Science</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10</w:t>
      </w:r>
      <w:r w:rsidRPr="00216A17">
        <w:rPr>
          <w:rFonts w:ascii="Times New Roman" w:hAnsi="Times New Roman" w:cs="Times New Roman"/>
          <w:noProof/>
          <w:sz w:val="24"/>
          <w:szCs w:val="24"/>
        </w:rPr>
        <w:t>, 177–184. doi:10.1016/j.cois.2015.05.010</w:t>
      </w:r>
    </w:p>
    <w:p w14:paraId="661B36DE"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Memmott, J., Craze, P. G., Waser, N. M., &amp; Price, M. V. (2007). Global warming and the disruption of plant-pollinator interactions. </w:t>
      </w:r>
      <w:r w:rsidRPr="00216A17">
        <w:rPr>
          <w:rFonts w:ascii="Times New Roman" w:hAnsi="Times New Roman" w:cs="Times New Roman"/>
          <w:i/>
          <w:iCs/>
          <w:noProof/>
          <w:sz w:val="24"/>
          <w:szCs w:val="24"/>
        </w:rPr>
        <w:t>Ecology Letters</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10</w:t>
      </w:r>
      <w:r w:rsidRPr="00216A17">
        <w:rPr>
          <w:rFonts w:ascii="Times New Roman" w:hAnsi="Times New Roman" w:cs="Times New Roman"/>
          <w:noProof/>
          <w:sz w:val="24"/>
          <w:szCs w:val="24"/>
        </w:rPr>
        <w:t>(8), 710–717. doi:10.1111/j.1461-0248.2007.01061.x</w:t>
      </w:r>
    </w:p>
    <w:p w14:paraId="3D14C64E"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Murray, T. E., Kuhlmann, M., &amp; Potts, S. G. (2009). Conservation ecology of bees: Populations, species and communities. </w:t>
      </w:r>
      <w:r w:rsidRPr="00216A17">
        <w:rPr>
          <w:rFonts w:ascii="Times New Roman" w:hAnsi="Times New Roman" w:cs="Times New Roman"/>
          <w:i/>
          <w:iCs/>
          <w:noProof/>
          <w:sz w:val="24"/>
          <w:szCs w:val="24"/>
        </w:rPr>
        <w:t>Apidologie</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40</w:t>
      </w:r>
      <w:r w:rsidRPr="00216A17">
        <w:rPr>
          <w:rFonts w:ascii="Times New Roman" w:hAnsi="Times New Roman" w:cs="Times New Roman"/>
          <w:noProof/>
          <w:sz w:val="24"/>
          <w:szCs w:val="24"/>
        </w:rPr>
        <w:t>(3), 211–236. doi:10.1051/apido/2009015</w:t>
      </w:r>
    </w:p>
    <w:p w14:paraId="61086823"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Solignac, M., Cornuet, J. M., Vautrin, D., Le Conte, Y., Anderson, D., Evans, J., … Navajas, M. (2005). The invasive Korea and Japan types of Varroa destructor, ectoparasitic mites of the Western honeybee (Apis mellifera), are two partly isolated clones. </w:t>
      </w:r>
      <w:r w:rsidRPr="00216A17">
        <w:rPr>
          <w:rFonts w:ascii="Times New Roman" w:hAnsi="Times New Roman" w:cs="Times New Roman"/>
          <w:i/>
          <w:iCs/>
          <w:noProof/>
          <w:sz w:val="24"/>
          <w:szCs w:val="24"/>
        </w:rPr>
        <w:t>Proceedings of the Royal Society B: Biological Sciences</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272</w:t>
      </w:r>
      <w:r w:rsidRPr="00216A17">
        <w:rPr>
          <w:rFonts w:ascii="Times New Roman" w:hAnsi="Times New Roman" w:cs="Times New Roman"/>
          <w:noProof/>
          <w:sz w:val="24"/>
          <w:szCs w:val="24"/>
        </w:rPr>
        <w:t>(1561), 411–419. doi:10.1098/rspb.2004.2853</w:t>
      </w:r>
    </w:p>
    <w:p w14:paraId="1A9003B3"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Stefano De Maria. (2017). The Impact Of Climate Change On Bees - Green Schools Alliance. Retrieved 28 January 2021, from https://www.greenschoolsalliance.org/blogs/16/427</w:t>
      </w:r>
    </w:p>
    <w:p w14:paraId="21EA9C9B"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Stokstad, E. (2007). The case of the empty hives. </w:t>
      </w:r>
      <w:r w:rsidRPr="00216A17">
        <w:rPr>
          <w:rFonts w:ascii="Times New Roman" w:hAnsi="Times New Roman" w:cs="Times New Roman"/>
          <w:i/>
          <w:iCs/>
          <w:noProof/>
          <w:sz w:val="24"/>
          <w:szCs w:val="24"/>
        </w:rPr>
        <w:t>Science</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316</w:t>
      </w:r>
      <w:r w:rsidRPr="00216A17">
        <w:rPr>
          <w:rFonts w:ascii="Times New Roman" w:hAnsi="Times New Roman" w:cs="Times New Roman"/>
          <w:noProof/>
          <w:sz w:val="24"/>
          <w:szCs w:val="24"/>
        </w:rPr>
        <w:t>(5827), 970–972. doi:10.1126/science.316.5827.970</w:t>
      </w:r>
    </w:p>
    <w:p w14:paraId="4086B116"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Topal, E., Özsoy, N., &amp; Şahinler, N. (2016). Küresel Isınma ve Arıcılığın Geleceği Giriş. </w:t>
      </w:r>
      <w:r w:rsidRPr="00216A17">
        <w:rPr>
          <w:rFonts w:ascii="Times New Roman" w:hAnsi="Times New Roman" w:cs="Times New Roman"/>
          <w:i/>
          <w:iCs/>
          <w:noProof/>
          <w:sz w:val="24"/>
          <w:szCs w:val="24"/>
        </w:rPr>
        <w:t>Journal of Agricultural Faculty of Mustafa Kemal University</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21</w:t>
      </w:r>
      <w:r w:rsidRPr="00216A17">
        <w:rPr>
          <w:rFonts w:ascii="Times New Roman" w:hAnsi="Times New Roman" w:cs="Times New Roman"/>
          <w:noProof/>
          <w:sz w:val="24"/>
          <w:szCs w:val="24"/>
        </w:rPr>
        <w:t>(1), 112–120.</w:t>
      </w:r>
    </w:p>
    <w:p w14:paraId="0A447D7A"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 xml:space="preserve">Vanderplanck, M., Martinet, B., Carvalheiro, L. G., Rasmont, P., Barraud, A., Renaudeau, C., &amp; Michez, D. (2019). Ensuring access to high-quality resources reduces the impacts of heat stress on bees. </w:t>
      </w:r>
      <w:r w:rsidRPr="00216A17">
        <w:rPr>
          <w:rFonts w:ascii="Times New Roman" w:hAnsi="Times New Roman" w:cs="Times New Roman"/>
          <w:i/>
          <w:iCs/>
          <w:noProof/>
          <w:sz w:val="24"/>
          <w:szCs w:val="24"/>
        </w:rPr>
        <w:t>Scientific Reports</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9</w:t>
      </w:r>
      <w:r w:rsidRPr="00216A17">
        <w:rPr>
          <w:rFonts w:ascii="Times New Roman" w:hAnsi="Times New Roman" w:cs="Times New Roman"/>
          <w:noProof/>
          <w:sz w:val="24"/>
          <w:szCs w:val="24"/>
        </w:rPr>
        <w:t>(1), 1–10. doi:10.1038/s41598-019-49025-z</w:t>
      </w:r>
    </w:p>
    <w:p w14:paraId="008E54B1"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szCs w:val="24"/>
        </w:rPr>
      </w:pPr>
      <w:r w:rsidRPr="00216A17">
        <w:rPr>
          <w:rFonts w:ascii="Times New Roman" w:hAnsi="Times New Roman" w:cs="Times New Roman"/>
          <w:noProof/>
          <w:sz w:val="24"/>
          <w:szCs w:val="24"/>
        </w:rPr>
        <w:t>Winston, M. (1991). The biology of the honey bee. Retrieved from https://www.google.com/books?hl=tr&amp;lr=&amp;id=-5iobWHLtAQC&amp;oi=fnd&amp;pg=PA1&amp;dq=Winston+M.L.+(1987).+–+The+biology+of+the+honey+bee.+Harvard+University+Press,+Cambridge,+Massachusetts.&amp;ots=KYSxo395uP&amp;sig=6bnbpGMrYlgmVtkT_lpu3R9wAQg</w:t>
      </w:r>
    </w:p>
    <w:p w14:paraId="6F53B395" w14:textId="77777777" w:rsidR="00216A17" w:rsidRPr="00216A17" w:rsidRDefault="00216A17" w:rsidP="00216A17">
      <w:pPr>
        <w:widowControl w:val="0"/>
        <w:autoSpaceDE w:val="0"/>
        <w:autoSpaceDN w:val="0"/>
        <w:adjustRightInd w:val="0"/>
        <w:spacing w:after="0" w:line="360" w:lineRule="auto"/>
        <w:ind w:left="480" w:hanging="480"/>
        <w:rPr>
          <w:rFonts w:ascii="Times New Roman" w:hAnsi="Times New Roman" w:cs="Times New Roman"/>
          <w:noProof/>
          <w:sz w:val="24"/>
        </w:rPr>
      </w:pPr>
      <w:r w:rsidRPr="00216A17">
        <w:rPr>
          <w:rFonts w:ascii="Times New Roman" w:hAnsi="Times New Roman" w:cs="Times New Roman"/>
          <w:noProof/>
          <w:sz w:val="24"/>
          <w:szCs w:val="24"/>
        </w:rPr>
        <w:t xml:space="preserve">Wuebbles, D. J., Chitkara, A., &amp; Matheny, C. (2014). Potential effects of climate change on global security. </w:t>
      </w:r>
      <w:r w:rsidRPr="00216A17">
        <w:rPr>
          <w:rFonts w:ascii="Times New Roman" w:hAnsi="Times New Roman" w:cs="Times New Roman"/>
          <w:i/>
          <w:iCs/>
          <w:noProof/>
          <w:sz w:val="24"/>
          <w:szCs w:val="24"/>
        </w:rPr>
        <w:t>Environment Systems and Decisions</w:t>
      </w:r>
      <w:r w:rsidRPr="00216A17">
        <w:rPr>
          <w:rFonts w:ascii="Times New Roman" w:hAnsi="Times New Roman" w:cs="Times New Roman"/>
          <w:noProof/>
          <w:sz w:val="24"/>
          <w:szCs w:val="24"/>
        </w:rPr>
        <w:t xml:space="preserve">, </w:t>
      </w:r>
      <w:r w:rsidRPr="00216A17">
        <w:rPr>
          <w:rFonts w:ascii="Times New Roman" w:hAnsi="Times New Roman" w:cs="Times New Roman"/>
          <w:i/>
          <w:iCs/>
          <w:noProof/>
          <w:sz w:val="24"/>
          <w:szCs w:val="24"/>
        </w:rPr>
        <w:t>34</w:t>
      </w:r>
      <w:r w:rsidRPr="00216A17">
        <w:rPr>
          <w:rFonts w:ascii="Times New Roman" w:hAnsi="Times New Roman" w:cs="Times New Roman"/>
          <w:noProof/>
          <w:sz w:val="24"/>
          <w:szCs w:val="24"/>
        </w:rPr>
        <w:t>(4), 564–577. doi:10.1007/s10669-014-9526-1</w:t>
      </w:r>
    </w:p>
    <w:p w14:paraId="791D5E8D" w14:textId="77777777" w:rsidR="009609F4" w:rsidRPr="00E02FE3" w:rsidRDefault="00F34F79" w:rsidP="00216A17">
      <w:pPr>
        <w:widowControl w:val="0"/>
        <w:autoSpaceDE w:val="0"/>
        <w:autoSpaceDN w:val="0"/>
        <w:adjustRightInd w:val="0"/>
        <w:spacing w:after="0" w:line="360" w:lineRule="auto"/>
        <w:ind w:left="480" w:hanging="480"/>
        <w:rPr>
          <w:rFonts w:ascii="Times New Roman" w:hAnsi="Times New Roman" w:cs="Times New Roman"/>
          <w:sz w:val="24"/>
          <w:szCs w:val="24"/>
        </w:rPr>
      </w:pPr>
      <w:r w:rsidRPr="00E02FE3">
        <w:rPr>
          <w:rFonts w:ascii="Times New Roman" w:hAnsi="Times New Roman" w:cs="Times New Roman"/>
          <w:sz w:val="24"/>
          <w:szCs w:val="24"/>
        </w:rPr>
        <w:fldChar w:fldCharType="end"/>
      </w:r>
    </w:p>
    <w:sectPr w:rsidR="009609F4" w:rsidRPr="00E02FE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5E990" w14:textId="77777777" w:rsidR="00772D99" w:rsidRDefault="00772D99" w:rsidP="00B4229F">
      <w:pPr>
        <w:spacing w:after="0" w:line="240" w:lineRule="auto"/>
      </w:pPr>
      <w:r>
        <w:separator/>
      </w:r>
    </w:p>
  </w:endnote>
  <w:endnote w:type="continuationSeparator" w:id="0">
    <w:p w14:paraId="5B88FC94" w14:textId="77777777" w:rsidR="00772D99" w:rsidRDefault="00772D99" w:rsidP="00B422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754DFB" w14:textId="77777777" w:rsidR="00772D99" w:rsidRDefault="00772D99" w:rsidP="00B4229F">
      <w:pPr>
        <w:spacing w:after="0" w:line="240" w:lineRule="auto"/>
      </w:pPr>
      <w:r>
        <w:separator/>
      </w:r>
    </w:p>
  </w:footnote>
  <w:footnote w:type="continuationSeparator" w:id="0">
    <w:p w14:paraId="25E3AE35" w14:textId="77777777" w:rsidR="00772D99" w:rsidRDefault="00772D99" w:rsidP="00B422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C1B36"/>
    <w:multiLevelType w:val="hybridMultilevel"/>
    <w:tmpl w:val="2C54F2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301AD1"/>
    <w:multiLevelType w:val="hybridMultilevel"/>
    <w:tmpl w:val="F4DC2C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999"/>
    <w:rsid w:val="000267C6"/>
    <w:rsid w:val="00030B17"/>
    <w:rsid w:val="00047F3F"/>
    <w:rsid w:val="000540EB"/>
    <w:rsid w:val="00072DB2"/>
    <w:rsid w:val="00085554"/>
    <w:rsid w:val="000C0229"/>
    <w:rsid w:val="000E115A"/>
    <w:rsid w:val="000F58BE"/>
    <w:rsid w:val="000F7616"/>
    <w:rsid w:val="00110790"/>
    <w:rsid w:val="00133FBD"/>
    <w:rsid w:val="0014175F"/>
    <w:rsid w:val="00170999"/>
    <w:rsid w:val="00172383"/>
    <w:rsid w:val="001911C0"/>
    <w:rsid w:val="001A1DCF"/>
    <w:rsid w:val="001C65C2"/>
    <w:rsid w:val="001D1EA9"/>
    <w:rsid w:val="001D2B6B"/>
    <w:rsid w:val="00216A17"/>
    <w:rsid w:val="00237F33"/>
    <w:rsid w:val="0024266E"/>
    <w:rsid w:val="00273B95"/>
    <w:rsid w:val="00273EFB"/>
    <w:rsid w:val="0028252D"/>
    <w:rsid w:val="00285395"/>
    <w:rsid w:val="002B0C37"/>
    <w:rsid w:val="002B692E"/>
    <w:rsid w:val="002C324C"/>
    <w:rsid w:val="002F57B4"/>
    <w:rsid w:val="00305D26"/>
    <w:rsid w:val="003175EC"/>
    <w:rsid w:val="00386F9E"/>
    <w:rsid w:val="0039315F"/>
    <w:rsid w:val="003963CA"/>
    <w:rsid w:val="003B6DEA"/>
    <w:rsid w:val="003C4520"/>
    <w:rsid w:val="00403423"/>
    <w:rsid w:val="00455662"/>
    <w:rsid w:val="00481129"/>
    <w:rsid w:val="0048649E"/>
    <w:rsid w:val="00486EB0"/>
    <w:rsid w:val="00497C18"/>
    <w:rsid w:val="004A050E"/>
    <w:rsid w:val="004A762F"/>
    <w:rsid w:val="004C70F5"/>
    <w:rsid w:val="004E45B8"/>
    <w:rsid w:val="004F7A5A"/>
    <w:rsid w:val="005120D3"/>
    <w:rsid w:val="00525D1F"/>
    <w:rsid w:val="00532D69"/>
    <w:rsid w:val="00536B53"/>
    <w:rsid w:val="00562D24"/>
    <w:rsid w:val="0056334F"/>
    <w:rsid w:val="00583E2A"/>
    <w:rsid w:val="005A42E5"/>
    <w:rsid w:val="005C2138"/>
    <w:rsid w:val="005D3283"/>
    <w:rsid w:val="00606F86"/>
    <w:rsid w:val="006459FF"/>
    <w:rsid w:val="00647EBC"/>
    <w:rsid w:val="006812A4"/>
    <w:rsid w:val="00696279"/>
    <w:rsid w:val="006A3482"/>
    <w:rsid w:val="006C008D"/>
    <w:rsid w:val="006C212A"/>
    <w:rsid w:val="006D027F"/>
    <w:rsid w:val="006E6E38"/>
    <w:rsid w:val="00706B44"/>
    <w:rsid w:val="007075E0"/>
    <w:rsid w:val="00731C59"/>
    <w:rsid w:val="0075004F"/>
    <w:rsid w:val="00751315"/>
    <w:rsid w:val="00772D99"/>
    <w:rsid w:val="00791E2C"/>
    <w:rsid w:val="007B091E"/>
    <w:rsid w:val="007B784B"/>
    <w:rsid w:val="007C1AFA"/>
    <w:rsid w:val="007F6F0F"/>
    <w:rsid w:val="007F6FF3"/>
    <w:rsid w:val="00807B66"/>
    <w:rsid w:val="008236E0"/>
    <w:rsid w:val="00856862"/>
    <w:rsid w:val="008A575B"/>
    <w:rsid w:val="009609F4"/>
    <w:rsid w:val="00962481"/>
    <w:rsid w:val="009627A6"/>
    <w:rsid w:val="009831A1"/>
    <w:rsid w:val="00983ECF"/>
    <w:rsid w:val="00984F07"/>
    <w:rsid w:val="00987F17"/>
    <w:rsid w:val="00997B3E"/>
    <w:rsid w:val="009F092C"/>
    <w:rsid w:val="00A050BE"/>
    <w:rsid w:val="00A472BF"/>
    <w:rsid w:val="00A64A09"/>
    <w:rsid w:val="00A76DCC"/>
    <w:rsid w:val="00AA0537"/>
    <w:rsid w:val="00AA5FF4"/>
    <w:rsid w:val="00AB29AC"/>
    <w:rsid w:val="00AD63B9"/>
    <w:rsid w:val="00B07C3D"/>
    <w:rsid w:val="00B126AB"/>
    <w:rsid w:val="00B410C3"/>
    <w:rsid w:val="00B4229F"/>
    <w:rsid w:val="00B658CB"/>
    <w:rsid w:val="00B669D3"/>
    <w:rsid w:val="00B91557"/>
    <w:rsid w:val="00B9666E"/>
    <w:rsid w:val="00BB109A"/>
    <w:rsid w:val="00BD7F9C"/>
    <w:rsid w:val="00BE7203"/>
    <w:rsid w:val="00BF4C8D"/>
    <w:rsid w:val="00C027A4"/>
    <w:rsid w:val="00C04719"/>
    <w:rsid w:val="00C10384"/>
    <w:rsid w:val="00C10A7E"/>
    <w:rsid w:val="00C351AD"/>
    <w:rsid w:val="00C8176B"/>
    <w:rsid w:val="00C820E6"/>
    <w:rsid w:val="00C86CA3"/>
    <w:rsid w:val="00C93017"/>
    <w:rsid w:val="00C93ECB"/>
    <w:rsid w:val="00CC4CE6"/>
    <w:rsid w:val="00D32DE9"/>
    <w:rsid w:val="00D46492"/>
    <w:rsid w:val="00D7408E"/>
    <w:rsid w:val="00DA53F1"/>
    <w:rsid w:val="00DF1D51"/>
    <w:rsid w:val="00DF3993"/>
    <w:rsid w:val="00DF60DB"/>
    <w:rsid w:val="00DF766B"/>
    <w:rsid w:val="00E02FE3"/>
    <w:rsid w:val="00E045A5"/>
    <w:rsid w:val="00E276E7"/>
    <w:rsid w:val="00E419E8"/>
    <w:rsid w:val="00E552A2"/>
    <w:rsid w:val="00E754E7"/>
    <w:rsid w:val="00EA1BFC"/>
    <w:rsid w:val="00EB6011"/>
    <w:rsid w:val="00EE0D82"/>
    <w:rsid w:val="00EE293E"/>
    <w:rsid w:val="00EE5E45"/>
    <w:rsid w:val="00EF5BE7"/>
    <w:rsid w:val="00EF68F2"/>
    <w:rsid w:val="00F2503C"/>
    <w:rsid w:val="00F34F79"/>
    <w:rsid w:val="00F44D50"/>
    <w:rsid w:val="00F543C8"/>
    <w:rsid w:val="00F67670"/>
    <w:rsid w:val="00F9087B"/>
    <w:rsid w:val="00FB58D4"/>
    <w:rsid w:val="00FC26A9"/>
    <w:rsid w:val="00FC5F76"/>
    <w:rsid w:val="00FD6546"/>
    <w:rsid w:val="00FE02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D4BEE0"/>
  <w15:chartTrackingRefBased/>
  <w15:docId w15:val="{B70DCC2F-C6D4-48F5-86B5-21C6CDAC6E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WW-NormalWeb1">
    <w:name w:val="WW-Normal (Web)1"/>
    <w:basedOn w:val="Normal"/>
    <w:link w:val="WW-NormalWeb1Char"/>
    <w:rsid w:val="0014175F"/>
    <w:pPr>
      <w:spacing w:before="280" w:after="119" w:line="240" w:lineRule="auto"/>
    </w:pPr>
    <w:rPr>
      <w:rFonts w:ascii="Times New Roman" w:eastAsia="Times New Roman" w:hAnsi="Times New Roman" w:cs="Times New Roman"/>
      <w:sz w:val="24"/>
      <w:szCs w:val="24"/>
      <w:lang w:eastAsia="ar-SA"/>
    </w:rPr>
  </w:style>
  <w:style w:type="character" w:customStyle="1" w:styleId="WW-NormalWeb1Char">
    <w:name w:val="WW-Normal (Web)1 Char"/>
    <w:basedOn w:val="VarsaylanParagrafYazTipi"/>
    <w:link w:val="WW-NormalWeb1"/>
    <w:rsid w:val="0014175F"/>
    <w:rPr>
      <w:rFonts w:ascii="Times New Roman" w:eastAsia="Times New Roman" w:hAnsi="Times New Roman" w:cs="Times New Roman"/>
      <w:sz w:val="24"/>
      <w:szCs w:val="24"/>
      <w:lang w:eastAsia="ar-SA"/>
    </w:rPr>
  </w:style>
  <w:style w:type="paragraph" w:styleId="ResimYazs">
    <w:name w:val="caption"/>
    <w:basedOn w:val="Normal"/>
    <w:next w:val="Normal"/>
    <w:uiPriority w:val="35"/>
    <w:unhideWhenUsed/>
    <w:qFormat/>
    <w:rsid w:val="00F34F79"/>
    <w:pPr>
      <w:spacing w:after="200" w:line="240" w:lineRule="auto"/>
    </w:pPr>
    <w:rPr>
      <w:i/>
      <w:iCs/>
      <w:color w:val="44546A" w:themeColor="text2"/>
      <w:sz w:val="18"/>
      <w:szCs w:val="18"/>
    </w:rPr>
  </w:style>
  <w:style w:type="paragraph" w:styleId="stbilgi">
    <w:name w:val="header"/>
    <w:basedOn w:val="Normal"/>
    <w:link w:val="stbilgiChar"/>
    <w:uiPriority w:val="99"/>
    <w:unhideWhenUsed/>
    <w:rsid w:val="00B4229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4229F"/>
  </w:style>
  <w:style w:type="paragraph" w:styleId="Altbilgi">
    <w:name w:val="footer"/>
    <w:basedOn w:val="Normal"/>
    <w:link w:val="AltbilgiChar"/>
    <w:uiPriority w:val="99"/>
    <w:unhideWhenUsed/>
    <w:rsid w:val="00B4229F"/>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4229F"/>
  </w:style>
  <w:style w:type="paragraph" w:styleId="NormalWeb">
    <w:name w:val="Normal (Web)"/>
    <w:basedOn w:val="Normal"/>
    <w:uiPriority w:val="99"/>
    <w:unhideWhenUsed/>
    <w:rsid w:val="00E045A5"/>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E045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24266E"/>
    <w:pPr>
      <w:ind w:left="720"/>
      <w:contextualSpacing/>
    </w:pPr>
  </w:style>
  <w:style w:type="character" w:styleId="Kpr">
    <w:name w:val="Hyperlink"/>
    <w:basedOn w:val="VarsaylanParagrafYazTipi"/>
    <w:uiPriority w:val="99"/>
    <w:unhideWhenUsed/>
    <w:rsid w:val="0024266E"/>
    <w:rPr>
      <w:color w:val="0563C1" w:themeColor="hyperlink"/>
      <w:u w:val="single"/>
    </w:rPr>
  </w:style>
  <w:style w:type="character" w:styleId="AklamaBavurusu">
    <w:name w:val="annotation reference"/>
    <w:basedOn w:val="VarsaylanParagrafYazTipi"/>
    <w:uiPriority w:val="99"/>
    <w:semiHidden/>
    <w:unhideWhenUsed/>
    <w:rsid w:val="000F58BE"/>
    <w:rPr>
      <w:sz w:val="16"/>
      <w:szCs w:val="16"/>
    </w:rPr>
  </w:style>
  <w:style w:type="paragraph" w:styleId="AklamaMetni">
    <w:name w:val="annotation text"/>
    <w:basedOn w:val="Normal"/>
    <w:link w:val="AklamaMetniChar"/>
    <w:uiPriority w:val="99"/>
    <w:semiHidden/>
    <w:unhideWhenUsed/>
    <w:rsid w:val="000F58BE"/>
    <w:pPr>
      <w:spacing w:line="240" w:lineRule="auto"/>
    </w:pPr>
    <w:rPr>
      <w:sz w:val="20"/>
      <w:szCs w:val="20"/>
    </w:rPr>
  </w:style>
  <w:style w:type="character" w:customStyle="1" w:styleId="AklamaMetniChar">
    <w:name w:val="Açıklama Metni Char"/>
    <w:basedOn w:val="VarsaylanParagrafYazTipi"/>
    <w:link w:val="AklamaMetni"/>
    <w:uiPriority w:val="99"/>
    <w:semiHidden/>
    <w:rsid w:val="000F58BE"/>
    <w:rPr>
      <w:sz w:val="20"/>
      <w:szCs w:val="20"/>
    </w:rPr>
  </w:style>
  <w:style w:type="paragraph" w:styleId="AklamaKonusu">
    <w:name w:val="annotation subject"/>
    <w:basedOn w:val="AklamaMetni"/>
    <w:next w:val="AklamaMetni"/>
    <w:link w:val="AklamaKonusuChar"/>
    <w:uiPriority w:val="99"/>
    <w:semiHidden/>
    <w:unhideWhenUsed/>
    <w:rsid w:val="000F58BE"/>
    <w:rPr>
      <w:b/>
      <w:bCs/>
    </w:rPr>
  </w:style>
  <w:style w:type="character" w:customStyle="1" w:styleId="AklamaKonusuChar">
    <w:name w:val="Açıklama Konusu Char"/>
    <w:basedOn w:val="AklamaMetniChar"/>
    <w:link w:val="AklamaKonusu"/>
    <w:uiPriority w:val="99"/>
    <w:semiHidden/>
    <w:rsid w:val="000F58BE"/>
    <w:rPr>
      <w:b/>
      <w:bCs/>
      <w:sz w:val="20"/>
      <w:szCs w:val="20"/>
    </w:rPr>
  </w:style>
  <w:style w:type="paragraph" w:styleId="BalonMetni">
    <w:name w:val="Balloon Text"/>
    <w:basedOn w:val="Normal"/>
    <w:link w:val="BalonMetniChar"/>
    <w:uiPriority w:val="99"/>
    <w:semiHidden/>
    <w:unhideWhenUsed/>
    <w:rsid w:val="000F58BE"/>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F58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7192675">
      <w:bodyDiv w:val="1"/>
      <w:marLeft w:val="0"/>
      <w:marRight w:val="0"/>
      <w:marTop w:val="0"/>
      <w:marBottom w:val="0"/>
      <w:divBdr>
        <w:top w:val="none" w:sz="0" w:space="0" w:color="auto"/>
        <w:left w:val="none" w:sz="0" w:space="0" w:color="auto"/>
        <w:bottom w:val="none" w:sz="0" w:space="0" w:color="auto"/>
        <w:right w:val="none" w:sz="0" w:space="0" w:color="auto"/>
      </w:divBdr>
      <w:divsChild>
        <w:div w:id="38672830">
          <w:marLeft w:val="0"/>
          <w:marRight w:val="0"/>
          <w:marTop w:val="0"/>
          <w:marBottom w:val="360"/>
          <w:divBdr>
            <w:top w:val="none" w:sz="0" w:space="0" w:color="auto"/>
            <w:left w:val="none" w:sz="0" w:space="0" w:color="auto"/>
            <w:bottom w:val="none" w:sz="0" w:space="0" w:color="auto"/>
            <w:right w:val="none" w:sz="0" w:space="0" w:color="auto"/>
          </w:divBdr>
        </w:div>
      </w:divsChild>
    </w:div>
    <w:div w:id="84917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2667DB37-E10C-4112-8FEF-5D6366060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22</Pages>
  <Words>12840</Words>
  <Characters>73192</Characters>
  <Application>Microsoft Office Word</Application>
  <DocSecurity>0</DocSecurity>
  <Lines>609</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orhan</dc:creator>
  <cp:keywords/>
  <dc:description/>
  <cp:lastModifiedBy>ENES KAYA</cp:lastModifiedBy>
  <cp:revision>13</cp:revision>
  <dcterms:created xsi:type="dcterms:W3CDTF">2021-04-06T04:24:00Z</dcterms:created>
  <dcterms:modified xsi:type="dcterms:W3CDTF">2021-04-06T09:30:00Z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http://www.zotero.org/styles/harvard1</vt:lpwstr>
  </property>
  <property fmtid="{D5CDD505-2E9C-101B-9397-08002B2CF9AE}" pid="7" name="Mendeley Recent Style Name 2_1">
    <vt:lpwstr>Harvard reference format 1 (deprecated)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http://csl.mendeley.com/styles/591582371/harvard-the-university-of-sheffield-school-of-east-asian-studies</vt:lpwstr>
  </property>
  <property fmtid="{D5CDD505-2E9C-101B-9397-08002B2CF9AE}" pid="11" name="Mendeley Recent Style Name 4_1">
    <vt:lpwstr>Iğdır Fen Bilimleri</vt:lpwstr>
  </property>
  <property fmtid="{D5CDD505-2E9C-101B-9397-08002B2CF9AE}" pid="12" name="Mendeley Recent Style Id 5_1">
    <vt:lpwstr>http://www.zotero.org/styles/la-trobe-university-apa</vt:lpwstr>
  </property>
  <property fmtid="{D5CDD505-2E9C-101B-9397-08002B2CF9AE}" pid="13" name="Mendeley Recent Style Name 5_1">
    <vt:lpwstr>La Trobe University - APA 6th edition</vt:lpwstr>
  </property>
  <property fmtid="{D5CDD505-2E9C-101B-9397-08002B2CF9AE}" pid="14" name="Mendeley Recent Style Id 6_1">
    <vt:lpwstr>http://www.zotero.org/styles/taylor-and-francis-chicago-f</vt:lpwstr>
  </property>
  <property fmtid="{D5CDD505-2E9C-101B-9397-08002B2CF9AE}" pid="15" name="Mendeley Recent Style Name 6_1">
    <vt:lpwstr>Taylor &amp; Francis - Chicago F</vt:lpwstr>
  </property>
  <property fmtid="{D5CDD505-2E9C-101B-9397-08002B2CF9AE}" pid="16" name="Mendeley Recent Style Id 7_1">
    <vt:lpwstr>http://www.zotero.org/styles/taylor-and-francis-chicago-author-date</vt:lpwstr>
  </property>
  <property fmtid="{D5CDD505-2E9C-101B-9397-08002B2CF9AE}" pid="17" name="Mendeley Recent Style Name 7_1">
    <vt:lpwstr>Taylor &amp; Francis - Chicago Manual of Style (author-date)</vt:lpwstr>
  </property>
  <property fmtid="{D5CDD505-2E9C-101B-9397-08002B2CF9AE}" pid="18" name="Mendeley Recent Style Id 8_1">
    <vt:lpwstr>http://www.zotero.org/styles/taylor-and-francis-chicago-note</vt:lpwstr>
  </property>
  <property fmtid="{D5CDD505-2E9C-101B-9397-08002B2CF9AE}" pid="19" name="Mendeley Recent Style Name 8_1">
    <vt:lpwstr>Taylor &amp; Francis - Chicago Manual of Style (note)</vt:lpwstr>
  </property>
  <property fmtid="{D5CDD505-2E9C-101B-9397-08002B2CF9AE}" pid="20" name="Mendeley Recent Style Id 9_1">
    <vt:lpwstr>http://www.zotero.org/styles/university-of-york-apa</vt:lpwstr>
  </property>
  <property fmtid="{D5CDD505-2E9C-101B-9397-08002B2CF9AE}" pid="21" name="Mendeley Recent Style Name 9_1">
    <vt:lpwstr>University of York - APA 6th edition</vt:lpwstr>
  </property>
  <property fmtid="{D5CDD505-2E9C-101B-9397-08002B2CF9AE}" pid="22" name="Mendeley Document_1">
    <vt:lpwstr>True</vt:lpwstr>
  </property>
  <property fmtid="{D5CDD505-2E9C-101B-9397-08002B2CF9AE}" pid="23" name="Mendeley Unique User Id_1">
    <vt:lpwstr>6452aaaf-8237-322a-be2b-a8c57223039c</vt:lpwstr>
  </property>
  <property fmtid="{D5CDD505-2E9C-101B-9397-08002B2CF9AE}" pid="24" name="Mendeley Citation Style_1">
    <vt:lpwstr>http://www.zotero.org/styles/la-trobe-university-apa</vt:lpwstr>
  </property>
</Properties>
</file>