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83B" w:rsidRPr="00917882" w:rsidRDefault="00B75D77" w:rsidP="00866D60">
      <w:pPr>
        <w:tabs>
          <w:tab w:val="left" w:pos="5245"/>
        </w:tabs>
        <w:spacing w:line="360" w:lineRule="auto"/>
        <w:jc w:val="center"/>
        <w:outlineLvl w:val="0"/>
        <w:rPr>
          <w:rFonts w:ascii="Times New Roman" w:hAnsi="Times New Roman" w:cs="Times New Roman"/>
          <w:b/>
          <w:sz w:val="24"/>
          <w:szCs w:val="24"/>
        </w:rPr>
      </w:pPr>
      <w:r w:rsidRPr="00917882">
        <w:rPr>
          <w:rFonts w:ascii="Times New Roman" w:hAnsi="Times New Roman" w:cs="Times New Roman"/>
          <w:b/>
          <w:sz w:val="24"/>
          <w:szCs w:val="24"/>
        </w:rPr>
        <w:t>Salgın Hastalıklarla Mücadelede Devlet Müdahalesi ve Kovid-19’dan Sonra Sağlığı “Küresel Kamusal Mal” Olarak Yeniden Düşünmek</w:t>
      </w:r>
    </w:p>
    <w:p w:rsidR="00866D60" w:rsidRPr="00917882" w:rsidRDefault="00866D60" w:rsidP="00866D60">
      <w:pPr>
        <w:tabs>
          <w:tab w:val="left" w:pos="5245"/>
        </w:tabs>
        <w:spacing w:line="360" w:lineRule="auto"/>
        <w:jc w:val="right"/>
        <w:rPr>
          <w:rFonts w:ascii="Times New Roman" w:hAnsi="Times New Roman" w:cs="Times New Roman"/>
          <w:b/>
          <w:sz w:val="24"/>
          <w:szCs w:val="24"/>
        </w:rPr>
      </w:pPr>
      <w:r w:rsidRPr="00917882">
        <w:rPr>
          <w:rFonts w:ascii="Times New Roman" w:hAnsi="Times New Roman" w:cs="Times New Roman"/>
          <w:b/>
          <w:sz w:val="24"/>
          <w:szCs w:val="24"/>
        </w:rPr>
        <w:t>Duygu Dündar Öztaşçı</w:t>
      </w:r>
      <w:r w:rsidRPr="00917882">
        <w:rPr>
          <w:rStyle w:val="DipnotBavurusu"/>
          <w:rFonts w:ascii="Times New Roman" w:hAnsi="Times New Roman" w:cs="Times New Roman"/>
          <w:b/>
          <w:sz w:val="24"/>
          <w:szCs w:val="24"/>
        </w:rPr>
        <w:footnoteReference w:id="1"/>
      </w:r>
    </w:p>
    <w:p w:rsidR="0085083B" w:rsidRPr="00917882" w:rsidRDefault="0085083B" w:rsidP="00866D60">
      <w:pPr>
        <w:spacing w:before="160" w:line="360" w:lineRule="auto"/>
        <w:jc w:val="center"/>
        <w:rPr>
          <w:rFonts w:ascii="Times New Roman" w:hAnsi="Times New Roman" w:cs="Times New Roman"/>
          <w:b/>
          <w:sz w:val="24"/>
          <w:szCs w:val="24"/>
        </w:rPr>
      </w:pPr>
      <w:bookmarkStart w:id="0" w:name="_GoBack"/>
      <w:bookmarkEnd w:id="0"/>
      <w:r w:rsidRPr="00917882">
        <w:rPr>
          <w:rFonts w:ascii="Times New Roman" w:hAnsi="Times New Roman" w:cs="Times New Roman"/>
          <w:b/>
          <w:sz w:val="24"/>
          <w:szCs w:val="24"/>
        </w:rPr>
        <w:t>Giriş</w:t>
      </w:r>
    </w:p>
    <w:p w:rsidR="00FE636C" w:rsidRPr="00917882" w:rsidRDefault="00E464AB" w:rsidP="00FE636C">
      <w:pPr>
        <w:spacing w:after="0" w:line="360" w:lineRule="auto"/>
        <w:ind w:firstLine="709"/>
        <w:jc w:val="both"/>
        <w:rPr>
          <w:rFonts w:ascii="Times New Roman" w:hAnsi="Times New Roman" w:cs="Times New Roman"/>
          <w:sz w:val="24"/>
          <w:szCs w:val="24"/>
        </w:rPr>
      </w:pPr>
      <w:r w:rsidRPr="00917882">
        <w:rPr>
          <w:rFonts w:ascii="Times New Roman" w:hAnsi="Times New Roman" w:cs="Times New Roman"/>
          <w:sz w:val="24"/>
          <w:szCs w:val="24"/>
        </w:rPr>
        <w:t xml:space="preserve">Kamu sektörünün müdahale gerekçeleri genellikle piyasa başarısızlıkları </w:t>
      </w:r>
      <w:r w:rsidR="002A7319" w:rsidRPr="00917882">
        <w:rPr>
          <w:rFonts w:ascii="Times New Roman" w:hAnsi="Times New Roman" w:cs="Times New Roman"/>
          <w:sz w:val="24"/>
          <w:szCs w:val="24"/>
        </w:rPr>
        <w:t>teorisi ile açıklanmaktadır. Sağlık sektöründe müdahale gerekçelerinden birini de piyasa başarısızlıkları oluşturmaktadır</w:t>
      </w:r>
      <w:r w:rsidR="00C34FF2" w:rsidRPr="00917882">
        <w:rPr>
          <w:rFonts w:ascii="Times New Roman" w:hAnsi="Times New Roman" w:cs="Times New Roman"/>
          <w:sz w:val="24"/>
          <w:szCs w:val="24"/>
        </w:rPr>
        <w:t xml:space="preserve">. Piyasa başarısızlıkları, </w:t>
      </w:r>
      <w:r w:rsidR="009E7015" w:rsidRPr="00917882">
        <w:rPr>
          <w:rFonts w:ascii="Times New Roman" w:hAnsi="Times New Roman" w:cs="Times New Roman"/>
          <w:sz w:val="24"/>
          <w:szCs w:val="24"/>
        </w:rPr>
        <w:t>eksik rekabet, kamu malları, dışsallıklar, eksik ya</w:t>
      </w:r>
      <w:r w:rsidR="000E6E4D" w:rsidRPr="00917882">
        <w:rPr>
          <w:rFonts w:ascii="Times New Roman" w:hAnsi="Times New Roman" w:cs="Times New Roman"/>
          <w:sz w:val="24"/>
          <w:szCs w:val="24"/>
        </w:rPr>
        <w:t xml:space="preserve"> </w:t>
      </w:r>
      <w:r w:rsidR="009E7015" w:rsidRPr="00917882">
        <w:rPr>
          <w:rFonts w:ascii="Times New Roman" w:hAnsi="Times New Roman" w:cs="Times New Roman"/>
          <w:sz w:val="24"/>
          <w:szCs w:val="24"/>
        </w:rPr>
        <w:t>da aşırı üretim, eksik bilgi, işsizlik ve diğer makroekonomik sorunlar ola</w:t>
      </w:r>
      <w:r w:rsidR="00434D6B" w:rsidRPr="00917882">
        <w:rPr>
          <w:rFonts w:ascii="Times New Roman" w:hAnsi="Times New Roman" w:cs="Times New Roman"/>
          <w:sz w:val="24"/>
          <w:szCs w:val="24"/>
        </w:rPr>
        <w:t xml:space="preserve">rak ifade edilebilir (Stiglitz and Rosengard, </w:t>
      </w:r>
      <w:r w:rsidR="009E7015" w:rsidRPr="00917882">
        <w:rPr>
          <w:rFonts w:ascii="Times New Roman" w:hAnsi="Times New Roman" w:cs="Times New Roman"/>
          <w:sz w:val="24"/>
          <w:szCs w:val="24"/>
        </w:rPr>
        <w:t>2015; 93).</w:t>
      </w:r>
      <w:r w:rsidR="000E6E4D" w:rsidRPr="00917882">
        <w:rPr>
          <w:rFonts w:ascii="Times New Roman" w:hAnsi="Times New Roman" w:cs="Times New Roman"/>
          <w:sz w:val="24"/>
          <w:szCs w:val="24"/>
        </w:rPr>
        <w:t xml:space="preserve"> Piyasanın Pareto etkinlikten uzaklaşmasına neden olan söz konusu piyasa başarısızlıkları olmasa da hükümet müdahalesi için iki önemli gerekçe daha vardır. İlki,  piyasa ekonomisinden ortaya çıkan gelir dağılımının sosyal olarak eşit olmayabileceği; ikincisi ise bir bireyin kendi refahı hakkında karar verirken sahip olduğu algılarının, refah yargılarında bulunmak için uygun olmayan veya yetersiz bir kriter olabileceği</w:t>
      </w:r>
      <w:r w:rsidR="00AD3A25" w:rsidRPr="00917882">
        <w:rPr>
          <w:rFonts w:ascii="Times New Roman" w:hAnsi="Times New Roman" w:cs="Times New Roman"/>
          <w:sz w:val="24"/>
          <w:szCs w:val="24"/>
        </w:rPr>
        <w:t xml:space="preserve"> (Stiglitz and Rosengard,</w:t>
      </w:r>
      <w:r w:rsidR="00F55A45" w:rsidRPr="00917882">
        <w:rPr>
          <w:rFonts w:ascii="Times New Roman" w:hAnsi="Times New Roman" w:cs="Times New Roman"/>
          <w:sz w:val="24"/>
          <w:szCs w:val="24"/>
        </w:rPr>
        <w:t xml:space="preserve"> 2015; 271).</w:t>
      </w:r>
    </w:p>
    <w:p w:rsidR="00603BDB" w:rsidRPr="00917882" w:rsidRDefault="00BD31C9" w:rsidP="0003389D">
      <w:pPr>
        <w:spacing w:after="0" w:line="360" w:lineRule="auto"/>
        <w:ind w:firstLine="709"/>
        <w:jc w:val="both"/>
        <w:rPr>
          <w:rFonts w:ascii="Times New Roman" w:hAnsi="Times New Roman" w:cs="Times New Roman"/>
          <w:sz w:val="24"/>
          <w:szCs w:val="24"/>
        </w:rPr>
      </w:pPr>
      <w:r w:rsidRPr="00917882">
        <w:rPr>
          <w:rFonts w:ascii="Times New Roman" w:hAnsi="Times New Roman" w:cs="Times New Roman"/>
          <w:sz w:val="24"/>
          <w:szCs w:val="24"/>
        </w:rPr>
        <w:t xml:space="preserve">Özellikle koruyucu sağlık hizmetlerinin sahip olduğu pozitif dışsallıklar ve bulaşıcı hastalıklar gibi durumlarda ortaya çıkan negatif dışsallıklar, sağlık sektörüne kamu müdahalesinin gerekçeleri arasında yer alan piyasa başarısızlıklarıdır. Piyasa sektöründen ön koşul olan karlılık sağlanamazsa hizmetin eksik üretimi söz konusu olabilir ve bu durumda yeterli gelire sahip olmayan bireyler bu hizmetlerden faydalanamaz. Bu nedenle koruyucu sağlık hizmetleri gibi temel sağlık hizmetlerinin kamu sektörü tarafından </w:t>
      </w:r>
      <w:r w:rsidR="00603BDB" w:rsidRPr="00917882">
        <w:rPr>
          <w:rFonts w:ascii="Times New Roman" w:hAnsi="Times New Roman" w:cs="Times New Roman"/>
          <w:sz w:val="24"/>
          <w:szCs w:val="24"/>
        </w:rPr>
        <w:t xml:space="preserve">herkese eşit olarak sağlanması, kamu yararınadır. Sosyal ve ekonomik açıdan düzenin ve devamlılığın sağlanması, toplumu oluşturan sağlıklı bireylerin varlığına bağlıdır. </w:t>
      </w:r>
    </w:p>
    <w:p w:rsidR="002A7319" w:rsidRPr="00917882" w:rsidRDefault="0003389D" w:rsidP="001113E5">
      <w:pPr>
        <w:spacing w:after="0" w:line="360" w:lineRule="auto"/>
        <w:ind w:firstLine="709"/>
        <w:jc w:val="both"/>
        <w:rPr>
          <w:rFonts w:ascii="Times New Roman" w:hAnsi="Times New Roman" w:cs="Times New Roman"/>
          <w:sz w:val="24"/>
          <w:szCs w:val="24"/>
        </w:rPr>
      </w:pPr>
      <w:r w:rsidRPr="00917882">
        <w:rPr>
          <w:rFonts w:ascii="Times New Roman" w:hAnsi="Times New Roman" w:cs="Times New Roman"/>
          <w:sz w:val="24"/>
          <w:szCs w:val="24"/>
        </w:rPr>
        <w:t xml:space="preserve">Devletin sağlık sektörüne müdahalesinin en önemli gerekçelerinin başında gelir eşitsizliği gelmektedir. Çünkü herhangi bir birey, geliri yetmediği için sağlık hizmetlerinin faydasından dışlanamaz. </w:t>
      </w:r>
      <w:r w:rsidR="00480A5F" w:rsidRPr="00917882">
        <w:rPr>
          <w:rFonts w:ascii="Times New Roman" w:hAnsi="Times New Roman" w:cs="Times New Roman"/>
          <w:sz w:val="24"/>
          <w:szCs w:val="24"/>
        </w:rPr>
        <w:t xml:space="preserve">Özellikle de tedavi edilmediğinde için toplumun geri kalanını da tehdit eden bulaşıcı hastalıklar durumunda devlet müdahalesi kaçınılmazdır. </w:t>
      </w:r>
      <w:r w:rsidR="00A01CDD" w:rsidRPr="00917882">
        <w:rPr>
          <w:rFonts w:ascii="Times New Roman" w:hAnsi="Times New Roman" w:cs="Times New Roman"/>
          <w:sz w:val="24"/>
          <w:szCs w:val="24"/>
        </w:rPr>
        <w:t xml:space="preserve">Ayrıca uluslararası belgeler tarafından temel insan haklarından biri olarak kabul edilen sağlık hakkı, sosyal güvenlik hakkında olduğu gibi devlet tarafından güvence altına alınmalıdır. Sağlığı temel insan hakları arasında sayan ilk uluslararası belge olan ve 1948’de kabul edilen “İnsan Hakları Evrensel Bildirgesi’nin” 25. </w:t>
      </w:r>
      <w:r w:rsidR="00A01CDD" w:rsidRPr="00917882">
        <w:rPr>
          <w:rFonts w:ascii="Times New Roman" w:hAnsi="Times New Roman" w:cs="Times New Roman"/>
          <w:sz w:val="24"/>
          <w:szCs w:val="24"/>
        </w:rPr>
        <w:lastRenderedPageBreak/>
        <w:t xml:space="preserve">Maddesinde </w:t>
      </w:r>
      <w:r w:rsidR="00D022FF" w:rsidRPr="00917882">
        <w:rPr>
          <w:rFonts w:ascii="Times New Roman" w:hAnsi="Times New Roman" w:cs="Times New Roman"/>
          <w:sz w:val="24"/>
          <w:szCs w:val="24"/>
        </w:rPr>
        <w:t>“</w:t>
      </w:r>
      <w:r w:rsidR="00A01CDD" w:rsidRPr="00C2140B">
        <w:rPr>
          <w:rFonts w:ascii="Times New Roman" w:hAnsi="Times New Roman" w:cs="Times New Roman"/>
          <w:i/>
          <w:sz w:val="24"/>
          <w:szCs w:val="24"/>
        </w:rPr>
        <w:t>Herkesin kendisinin ve ailesinin sağlık ve refahı için beslenme, giyim, kon</w:t>
      </w:r>
      <w:r w:rsidR="00D022FF" w:rsidRPr="00917882">
        <w:rPr>
          <w:rFonts w:ascii="Times New Roman" w:hAnsi="Times New Roman" w:cs="Times New Roman"/>
          <w:i/>
          <w:sz w:val="24"/>
          <w:szCs w:val="24"/>
        </w:rPr>
        <w:t xml:space="preserve">ut ve tıbbi bakım hakkı vardır.” </w:t>
      </w:r>
      <w:r w:rsidR="00D022FF" w:rsidRPr="00917882">
        <w:rPr>
          <w:rFonts w:ascii="Times New Roman" w:hAnsi="Times New Roman" w:cs="Times New Roman"/>
          <w:sz w:val="24"/>
          <w:szCs w:val="24"/>
        </w:rPr>
        <w:t xml:space="preserve">ifadesi yer almaktadır. </w:t>
      </w:r>
    </w:p>
    <w:p w:rsidR="00F4205B" w:rsidRPr="00917882" w:rsidRDefault="00F4205B" w:rsidP="001113E5">
      <w:pPr>
        <w:spacing w:after="0" w:line="360" w:lineRule="auto"/>
        <w:ind w:firstLine="709"/>
        <w:jc w:val="both"/>
        <w:rPr>
          <w:rFonts w:ascii="Times New Roman" w:hAnsi="Times New Roman" w:cs="Times New Roman"/>
          <w:sz w:val="24"/>
          <w:szCs w:val="24"/>
        </w:rPr>
      </w:pPr>
      <w:r w:rsidRPr="00917882">
        <w:rPr>
          <w:rFonts w:ascii="Times New Roman" w:hAnsi="Times New Roman" w:cs="Times New Roman"/>
          <w:sz w:val="24"/>
          <w:szCs w:val="24"/>
        </w:rPr>
        <w:t xml:space="preserve">İçinde bulunduğumuz ve küresel bir salgın olan Kovid-19 salgını ile mücadele sürecinde devletlere önemli roller düştüğüne şahit olmaktayız. Bu nedenle izleyen bölümde salgın hastalıklarla mücadelede devlet müdahalesi ele alınacak olup, salgın hastalık durumunda ortaya çıkan piyasa başarısızlıkları açıklanacaktır. </w:t>
      </w:r>
      <w:r w:rsidR="00DC560F" w:rsidRPr="00917882">
        <w:rPr>
          <w:rFonts w:ascii="Times New Roman" w:hAnsi="Times New Roman" w:cs="Times New Roman"/>
          <w:sz w:val="24"/>
          <w:szCs w:val="24"/>
        </w:rPr>
        <w:t>Ayrıca devletin salgın hastalıklarla mücadeledeki rolünün çerçevesini belirleyen temel ilke ve bu ilkelere göre yürütmesi gereken faaliyetler açıklanacaktır.</w:t>
      </w:r>
    </w:p>
    <w:p w:rsidR="008C2CB6" w:rsidRPr="00917882" w:rsidRDefault="008C2CB6" w:rsidP="00AC6696">
      <w:pPr>
        <w:pStyle w:val="ListeParagraf"/>
        <w:numPr>
          <w:ilvl w:val="0"/>
          <w:numId w:val="14"/>
        </w:numPr>
        <w:spacing w:line="360" w:lineRule="auto"/>
        <w:ind w:left="714" w:hanging="357"/>
        <w:jc w:val="both"/>
        <w:outlineLvl w:val="0"/>
        <w:rPr>
          <w:rFonts w:ascii="Times New Roman" w:hAnsi="Times New Roman" w:cs="Times New Roman"/>
          <w:b/>
          <w:sz w:val="24"/>
          <w:szCs w:val="24"/>
          <w:lang w:val="tr-TR"/>
        </w:rPr>
      </w:pPr>
      <w:r w:rsidRPr="00917882">
        <w:rPr>
          <w:rFonts w:ascii="Times New Roman" w:hAnsi="Times New Roman" w:cs="Times New Roman"/>
          <w:b/>
          <w:sz w:val="24"/>
          <w:szCs w:val="24"/>
          <w:lang w:val="tr-TR"/>
        </w:rPr>
        <w:t>Salgın (Bulaşıcı) Hastalıklarla Mücadelede Devlet Müdahalesi</w:t>
      </w:r>
    </w:p>
    <w:p w:rsidR="008C2CB6" w:rsidRPr="00917882" w:rsidRDefault="008C2CB6" w:rsidP="008C2CB6">
      <w:pPr>
        <w:spacing w:after="0" w:line="360" w:lineRule="auto"/>
        <w:ind w:firstLine="709"/>
        <w:jc w:val="both"/>
        <w:rPr>
          <w:rFonts w:ascii="Times New Roman" w:hAnsi="Times New Roman" w:cs="Times New Roman"/>
          <w:sz w:val="24"/>
          <w:szCs w:val="24"/>
        </w:rPr>
      </w:pPr>
      <w:r w:rsidRPr="00917882">
        <w:rPr>
          <w:rFonts w:ascii="Times New Roman" w:hAnsi="Times New Roman" w:cs="Times New Roman"/>
          <w:sz w:val="24"/>
          <w:szCs w:val="24"/>
        </w:rPr>
        <w:t>Salgın (bulaşıcı) hastalıklar, bir kişiden diğerlerine bulaşabilecek her türlü hastalığı kapsamaktadır. Yani bu hastalıklar sadece bir kişi için değil, toplumun tamamı için bir risk unsurudur. Tüm toplumu tehdit eden böyle bir riskin önlenmesi, kontrol altına alınması ve tedavi edilmesine yönelik çabalar, toplumun tamamına fayda sağladığı için bulaşıcı hastalık riskine karşı alınan önlemler “kamu yararı” niteliği kazanmaktadır (Lee ve Owen, 2008; 48).</w:t>
      </w:r>
    </w:p>
    <w:p w:rsidR="008C2CB6" w:rsidRPr="00917882" w:rsidRDefault="008C2CB6" w:rsidP="008C2CB6">
      <w:pPr>
        <w:spacing w:after="0" w:line="360" w:lineRule="auto"/>
        <w:ind w:firstLine="709"/>
        <w:jc w:val="both"/>
        <w:rPr>
          <w:rFonts w:ascii="Times New Roman" w:hAnsi="Times New Roman" w:cs="Times New Roman"/>
          <w:sz w:val="24"/>
          <w:szCs w:val="24"/>
        </w:rPr>
      </w:pPr>
      <w:r w:rsidRPr="00917882">
        <w:rPr>
          <w:rFonts w:ascii="Times New Roman" w:hAnsi="Times New Roman" w:cs="Times New Roman"/>
          <w:sz w:val="24"/>
          <w:szCs w:val="24"/>
        </w:rPr>
        <w:t>Bulaşıcı hastalıklar belirli bölgede ortaya çıkabileceği gibi bir ülkenin tamamına ya da birden fazla ülkeye de yayılabilmektedir. Belirli bir bölgede, bir toplumda ya da bir grup insanda yaygınlaşan salgın hatalıklar “</w:t>
      </w:r>
      <w:r w:rsidRPr="00917882">
        <w:rPr>
          <w:rFonts w:ascii="Times New Roman" w:hAnsi="Times New Roman" w:cs="Times New Roman"/>
          <w:b/>
          <w:sz w:val="24"/>
          <w:szCs w:val="24"/>
        </w:rPr>
        <w:t>epidemi</w:t>
      </w:r>
      <w:r w:rsidRPr="00917882">
        <w:rPr>
          <w:rFonts w:ascii="Times New Roman" w:hAnsi="Times New Roman" w:cs="Times New Roman"/>
          <w:sz w:val="24"/>
          <w:szCs w:val="24"/>
        </w:rPr>
        <w:t>” olarak adlandırılırken, bölge ve gruplar üstü coğrafi bir salgın söz konusu ise “</w:t>
      </w:r>
      <w:r w:rsidRPr="00917882">
        <w:rPr>
          <w:rFonts w:ascii="Times New Roman" w:hAnsi="Times New Roman" w:cs="Times New Roman"/>
          <w:b/>
          <w:sz w:val="24"/>
          <w:szCs w:val="24"/>
        </w:rPr>
        <w:t>pandemi</w:t>
      </w:r>
      <w:r w:rsidRPr="00917882">
        <w:rPr>
          <w:rFonts w:ascii="Times New Roman" w:hAnsi="Times New Roman" w:cs="Times New Roman"/>
          <w:sz w:val="24"/>
          <w:szCs w:val="24"/>
        </w:rPr>
        <w:t xml:space="preserve">” olarak adlandırılmaktadır (birgun.net). Başka bir ifade ile </w:t>
      </w:r>
      <w:r w:rsidRPr="00917882">
        <w:rPr>
          <w:rFonts w:ascii="Times New Roman" w:hAnsi="Times New Roman" w:cs="Times New Roman"/>
          <w:b/>
          <w:sz w:val="24"/>
          <w:szCs w:val="24"/>
        </w:rPr>
        <w:t>pandemi,</w:t>
      </w:r>
      <w:r w:rsidRPr="00917882">
        <w:rPr>
          <w:rFonts w:ascii="Times New Roman" w:hAnsi="Times New Roman" w:cs="Times New Roman"/>
          <w:sz w:val="24"/>
          <w:szCs w:val="24"/>
        </w:rPr>
        <w:t xml:space="preserve"> “</w:t>
      </w:r>
      <w:r w:rsidRPr="00917882">
        <w:rPr>
          <w:rFonts w:ascii="Times New Roman" w:hAnsi="Times New Roman" w:cs="Times New Roman"/>
          <w:i/>
          <w:sz w:val="24"/>
          <w:szCs w:val="24"/>
        </w:rPr>
        <w:t>Dünya çapında veya çok geniş bir alanda meydana gelen, uluslararası sınırları aşan ve genellikle çok sayıda insanı etkileyen bir salgın”</w:t>
      </w:r>
      <w:r w:rsidRPr="00917882">
        <w:rPr>
          <w:rFonts w:ascii="Times New Roman" w:hAnsi="Times New Roman" w:cs="Times New Roman"/>
          <w:sz w:val="24"/>
          <w:szCs w:val="24"/>
        </w:rPr>
        <w:t xml:space="preserve"> olarak tanımlanabilir (Kelly, 2011). Bir hastalığın pandemi ilan edilmesi, Dünya Sağlık Örgütü (WHO) tarafından yapılmaktadır ve pandemi olarak tanımlanabilmesi için üç kritere sahip olması gerekir (birgun.net):</w:t>
      </w:r>
    </w:p>
    <w:p w:rsidR="008C2CB6" w:rsidRPr="00917882" w:rsidRDefault="008C2CB6" w:rsidP="008C2CB6">
      <w:pPr>
        <w:pStyle w:val="ListeParagraf"/>
        <w:numPr>
          <w:ilvl w:val="0"/>
          <w:numId w:val="2"/>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Yeni bir virüs olması ,</w:t>
      </w:r>
    </w:p>
    <w:p w:rsidR="008C2CB6" w:rsidRPr="00917882" w:rsidRDefault="008C2CB6" w:rsidP="008C2CB6">
      <w:pPr>
        <w:pStyle w:val="ListeParagraf"/>
        <w:numPr>
          <w:ilvl w:val="0"/>
          <w:numId w:val="2"/>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İnsanlara kolayca bulaşabilmesi,</w:t>
      </w:r>
    </w:p>
    <w:p w:rsidR="008C2CB6" w:rsidRPr="00917882" w:rsidRDefault="008C2CB6" w:rsidP="008C2CB6">
      <w:pPr>
        <w:pStyle w:val="ListeParagraf"/>
        <w:numPr>
          <w:ilvl w:val="0"/>
          <w:numId w:val="2"/>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İnsandan insana kolay ve sürekli bir şekilde bulaşması.</w:t>
      </w:r>
    </w:p>
    <w:p w:rsidR="008C2CB6" w:rsidRPr="00917882" w:rsidRDefault="008C2CB6" w:rsidP="008C2CB6">
      <w:pPr>
        <w:spacing w:after="0" w:line="360" w:lineRule="auto"/>
        <w:ind w:firstLine="709"/>
        <w:jc w:val="both"/>
        <w:rPr>
          <w:rFonts w:ascii="Times New Roman" w:hAnsi="Times New Roman" w:cs="Times New Roman"/>
          <w:sz w:val="24"/>
          <w:szCs w:val="24"/>
        </w:rPr>
      </w:pPr>
      <w:r w:rsidRPr="00917882">
        <w:rPr>
          <w:rFonts w:ascii="Times New Roman" w:hAnsi="Times New Roman" w:cs="Times New Roman"/>
          <w:sz w:val="24"/>
          <w:szCs w:val="24"/>
        </w:rPr>
        <w:t>Yani bir hastalığın, pandemi olabi</w:t>
      </w:r>
      <w:r w:rsidR="00AC2FF4" w:rsidRPr="00917882">
        <w:rPr>
          <w:rFonts w:ascii="Times New Roman" w:hAnsi="Times New Roman" w:cs="Times New Roman"/>
          <w:sz w:val="24"/>
          <w:szCs w:val="24"/>
        </w:rPr>
        <w:t>lmesi için çok sayıda insanı ölümüne sebep olması</w:t>
      </w:r>
      <w:r w:rsidRPr="00917882">
        <w:rPr>
          <w:rFonts w:ascii="Times New Roman" w:hAnsi="Times New Roman" w:cs="Times New Roman"/>
          <w:sz w:val="24"/>
          <w:szCs w:val="24"/>
        </w:rPr>
        <w:t xml:space="preserve"> ve yaygın görülmesi yeterli olmayıp bulaşıcılık özelliği de olmalıdır. Söz konusu kriterlere sahip olan Kovid-19 salgını da WHO tarafından 11 Mart 2020’de pandemi olarak ilan edilmiştir (who.int).</w:t>
      </w:r>
    </w:p>
    <w:p w:rsidR="008C2CB6" w:rsidRPr="00917882" w:rsidRDefault="008C2CB6" w:rsidP="008C2CB6">
      <w:pPr>
        <w:spacing w:after="0" w:line="360" w:lineRule="auto"/>
        <w:ind w:firstLine="709"/>
        <w:jc w:val="both"/>
        <w:rPr>
          <w:rFonts w:ascii="Times New Roman" w:hAnsi="Times New Roman" w:cs="Times New Roman"/>
          <w:sz w:val="24"/>
          <w:szCs w:val="24"/>
        </w:rPr>
      </w:pPr>
      <w:r w:rsidRPr="00917882">
        <w:rPr>
          <w:rFonts w:ascii="Times New Roman" w:hAnsi="Times New Roman" w:cs="Times New Roman"/>
          <w:sz w:val="24"/>
          <w:szCs w:val="24"/>
        </w:rPr>
        <w:t xml:space="preserve">Bulaşıcı hasatlıkların yayılmasını önlemek için alınan önlemlerin faydası, bir kamu malı özelliği göstermekte ve faydasından kimsenin dışlanması ya da bir diğerine rakip olması söz konusu değildir. Kamu mallarının üretiminin piyasaya bırakılması halinde bazı piyasa </w:t>
      </w:r>
      <w:r w:rsidRPr="00917882">
        <w:rPr>
          <w:rFonts w:ascii="Times New Roman" w:hAnsi="Times New Roman" w:cs="Times New Roman"/>
          <w:sz w:val="24"/>
          <w:szCs w:val="24"/>
        </w:rPr>
        <w:lastRenderedPageBreak/>
        <w:t>başarısızlıkları nedeniyle eksik üretim sorunu oluşacaktır. Bu</w:t>
      </w:r>
      <w:r w:rsidR="005A28B9" w:rsidRPr="00917882">
        <w:rPr>
          <w:rFonts w:ascii="Times New Roman" w:hAnsi="Times New Roman" w:cs="Times New Roman"/>
          <w:sz w:val="24"/>
          <w:szCs w:val="24"/>
        </w:rPr>
        <w:t>laşıcı hastalıklarla ilgili bir</w:t>
      </w:r>
      <w:r w:rsidRPr="00917882">
        <w:rPr>
          <w:rFonts w:ascii="Times New Roman" w:hAnsi="Times New Roman" w:cs="Times New Roman"/>
          <w:sz w:val="24"/>
          <w:szCs w:val="24"/>
        </w:rPr>
        <w:t>çok malın eksik üretilmesine yol aça</w:t>
      </w:r>
      <w:r w:rsidR="00165A0A" w:rsidRPr="00917882">
        <w:rPr>
          <w:rFonts w:ascii="Times New Roman" w:hAnsi="Times New Roman" w:cs="Times New Roman"/>
          <w:sz w:val="24"/>
          <w:szCs w:val="24"/>
        </w:rPr>
        <w:t>n bazı piyasa başarısızlıklarını şu şekilde sırlamak mümkündür</w:t>
      </w:r>
      <w:r w:rsidRPr="00917882">
        <w:rPr>
          <w:rFonts w:ascii="Times New Roman" w:hAnsi="Times New Roman" w:cs="Times New Roman"/>
          <w:sz w:val="24"/>
          <w:szCs w:val="24"/>
        </w:rPr>
        <w:t xml:space="preserve"> (Lee ve Owen, 2008; 48-49):</w:t>
      </w:r>
    </w:p>
    <w:p w:rsidR="008C2CB6" w:rsidRPr="00917882" w:rsidRDefault="008C2CB6" w:rsidP="008C2CB6">
      <w:pPr>
        <w:pStyle w:val="ListeParagraf"/>
        <w:numPr>
          <w:ilvl w:val="0"/>
          <w:numId w:val="1"/>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Bireylerin bu tür mallara yatırım yapmaları için çok az teşvik vardır. Bir hasatlık gözetim sisteminin faydasından kimse dışlanamaz, ödeme yapsa da yapmasa da,</w:t>
      </w:r>
    </w:p>
    <w:p w:rsidR="008C2CB6" w:rsidRPr="00917882" w:rsidRDefault="008C2CB6" w:rsidP="008C2CB6">
      <w:pPr>
        <w:pStyle w:val="ListeParagraf"/>
        <w:numPr>
          <w:ilvl w:val="0"/>
          <w:numId w:val="1"/>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Bağışıklık kazandırma programı gibi bazı işlevler piyasaya bırakıldığında “bedavacılık sorunu (hizmet maliyetine katlanmaya gönüllü olmadığı halde, faydasından dışlanamaması)” oluşabilir,</w:t>
      </w:r>
    </w:p>
    <w:p w:rsidR="008C2CB6" w:rsidRPr="00917882" w:rsidRDefault="008C2CB6" w:rsidP="008C2CB6">
      <w:pPr>
        <w:pStyle w:val="ListeParagraf"/>
        <w:numPr>
          <w:ilvl w:val="0"/>
          <w:numId w:val="1"/>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Sınırlı sayıda bireyi ya da dezavantajlı nüfusu etkileyen birçok bulaşıcı hastalık, yeterli ekonomik getiriyi sağlamayacağı için piyasayı hareket</w:t>
      </w:r>
      <w:r w:rsidR="002E3882" w:rsidRPr="00917882">
        <w:rPr>
          <w:rFonts w:ascii="Times New Roman" w:hAnsi="Times New Roman" w:cs="Times New Roman"/>
          <w:sz w:val="24"/>
          <w:szCs w:val="24"/>
          <w:lang w:val="tr-TR"/>
        </w:rPr>
        <w:t>e</w:t>
      </w:r>
      <w:r w:rsidRPr="00917882">
        <w:rPr>
          <w:rFonts w:ascii="Times New Roman" w:hAnsi="Times New Roman" w:cs="Times New Roman"/>
          <w:sz w:val="24"/>
          <w:szCs w:val="24"/>
          <w:lang w:val="tr-TR"/>
        </w:rPr>
        <w:t xml:space="preserve"> geçiremeyecektir. Bu hastalıklara, kamunun müdahale </w:t>
      </w:r>
      <w:r w:rsidR="002E3882" w:rsidRPr="00917882">
        <w:rPr>
          <w:rFonts w:ascii="Times New Roman" w:hAnsi="Times New Roman" w:cs="Times New Roman"/>
          <w:sz w:val="24"/>
          <w:szCs w:val="24"/>
          <w:lang w:val="tr-TR"/>
        </w:rPr>
        <w:t>etmesi gerekmektedir.</w:t>
      </w:r>
    </w:p>
    <w:p w:rsidR="008C2CB6" w:rsidRPr="00917882" w:rsidRDefault="008C2CB6" w:rsidP="008C2CB6">
      <w:pPr>
        <w:pStyle w:val="ListeParagraf"/>
        <w:numPr>
          <w:ilvl w:val="0"/>
          <w:numId w:val="1"/>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Toplumdaki bazı bireysel ya da kolektif davranışlar, olumsuz dışsallık yayarak bulaşıcı hastalıklardan kaynaklı riskleri artırabilir. Bu tür davranışların en aza indirilmesi için hükümetler düzenleyici tedbirler alabilir.</w:t>
      </w:r>
    </w:p>
    <w:p w:rsidR="008C2CB6" w:rsidRPr="00917882" w:rsidRDefault="008C2CB6" w:rsidP="008C2CB6">
      <w:pPr>
        <w:pStyle w:val="ListeParagraf"/>
        <w:numPr>
          <w:ilvl w:val="0"/>
          <w:numId w:val="1"/>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Eylem, bireysel faydadan çok toplumsal faydaya yol açıyorsa, hükümetlerin tüm bireylerde maliyetleri bir araya getirmesi gerekebilir. (Örneğin, bir hastalık gözetim sisteminin maliyeti tüm topluma yayılabiliyorsa, topluma sağladığı genel fayda maliyetinin çok üstündedir).</w:t>
      </w:r>
    </w:p>
    <w:p w:rsidR="002A29D9" w:rsidRPr="00917882" w:rsidRDefault="008C2CB6" w:rsidP="008C2CB6">
      <w:pPr>
        <w:spacing w:after="0" w:line="360" w:lineRule="auto"/>
        <w:ind w:firstLine="709"/>
        <w:jc w:val="both"/>
        <w:rPr>
          <w:rFonts w:ascii="Times New Roman" w:hAnsi="Times New Roman" w:cs="Times New Roman"/>
          <w:sz w:val="24"/>
          <w:szCs w:val="24"/>
        </w:rPr>
      </w:pPr>
      <w:r w:rsidRPr="00917882">
        <w:rPr>
          <w:rFonts w:ascii="Times New Roman" w:hAnsi="Times New Roman" w:cs="Times New Roman"/>
          <w:sz w:val="24"/>
          <w:szCs w:val="24"/>
        </w:rPr>
        <w:t xml:space="preserve">Genel olarak kamu mallarının üretimi, sadece piyasaya bırakıldığında yetersiz üretim oluşacak ve devletin müdahale etmesi gerekecektir. </w:t>
      </w:r>
      <w:r w:rsidR="002A29D9" w:rsidRPr="00917882">
        <w:rPr>
          <w:rFonts w:ascii="Times New Roman" w:hAnsi="Times New Roman" w:cs="Times New Roman"/>
          <w:sz w:val="24"/>
          <w:szCs w:val="24"/>
        </w:rPr>
        <w:t xml:space="preserve">Ancak devlet müdahalesi sadece piyasa başarısızlıkları ile gerekçelendirilmemektedir. </w:t>
      </w:r>
      <w:r w:rsidR="00604F03" w:rsidRPr="00917882">
        <w:rPr>
          <w:rFonts w:ascii="Times New Roman" w:hAnsi="Times New Roman" w:cs="Times New Roman"/>
          <w:sz w:val="24"/>
          <w:szCs w:val="24"/>
        </w:rPr>
        <w:t>Ayrıca, hastalar ve sağlık hizmeti sunucuları arasında hastalar aleyhine eksik bilginin söz konusu olması, hastalık gözetim sistemleri, aşılar vb. olumlu dışsallıklara sahip kamu mallarının varlığı, hastalar açısından oluşabilecek ters seçim ve ahlaki tehlike gibi sorunların varlığı da devletin sağlık hizmetleri sunumuna müdahalesinin gerekçelerini oluşturmaktadır.</w:t>
      </w:r>
      <w:r w:rsidR="003E7943" w:rsidRPr="00917882">
        <w:rPr>
          <w:rFonts w:ascii="Times New Roman" w:hAnsi="Times New Roman" w:cs="Times New Roman"/>
          <w:sz w:val="24"/>
          <w:szCs w:val="24"/>
        </w:rPr>
        <w:t xml:space="preserve"> </w:t>
      </w:r>
      <w:r w:rsidR="002A29D9" w:rsidRPr="00917882">
        <w:rPr>
          <w:rFonts w:ascii="Times New Roman" w:hAnsi="Times New Roman" w:cs="Times New Roman"/>
          <w:sz w:val="24"/>
          <w:szCs w:val="24"/>
        </w:rPr>
        <w:t>Sağlık sorunları hakkında bilgi sahibi olmayan hastalar, kendi adlarına sağlıkla ilgili ve tıbbi kararlar almaları için sağlık profesyonellerine güvenirler. Hastalar, hekimlerin kararlarının ve eylemlerinin yeterliliğini değerlendirmek ve klinik hizmetlerin çevresel ve kişilerarası yönlerine, yani en iyi değerlendirebilecekleri unsurlara odaklanmak konusund</w:t>
      </w:r>
      <w:r w:rsidR="003E7943" w:rsidRPr="00917882">
        <w:rPr>
          <w:rFonts w:ascii="Times New Roman" w:hAnsi="Times New Roman" w:cs="Times New Roman"/>
          <w:sz w:val="24"/>
          <w:szCs w:val="24"/>
        </w:rPr>
        <w:t xml:space="preserve">a yetersizdir. </w:t>
      </w:r>
      <w:r w:rsidR="002A29D9" w:rsidRPr="00917882">
        <w:rPr>
          <w:rFonts w:ascii="Times New Roman" w:hAnsi="Times New Roman" w:cs="Times New Roman"/>
          <w:sz w:val="24"/>
          <w:szCs w:val="24"/>
        </w:rPr>
        <w:t>Toplu aşılama, çevre sağlığı faaliyetleri, sağlık eğitimi ve teşviki, sürveyans, sınırlarda bulaş</w:t>
      </w:r>
      <w:r w:rsidR="0047743F" w:rsidRPr="00917882">
        <w:rPr>
          <w:rFonts w:ascii="Times New Roman" w:hAnsi="Times New Roman" w:cs="Times New Roman"/>
          <w:sz w:val="24"/>
          <w:szCs w:val="24"/>
        </w:rPr>
        <w:t>ıcı hastalıkların kontrolü vb. g</w:t>
      </w:r>
      <w:r w:rsidR="002A29D9" w:rsidRPr="00917882">
        <w:rPr>
          <w:rFonts w:ascii="Times New Roman" w:hAnsi="Times New Roman" w:cs="Times New Roman"/>
          <w:sz w:val="24"/>
          <w:szCs w:val="24"/>
        </w:rPr>
        <w:t xml:space="preserve">ibi kamu malları olarak adlandırılan bazı önemli sağlık </w:t>
      </w:r>
      <w:r w:rsidR="002A29D9" w:rsidRPr="00917882">
        <w:rPr>
          <w:rFonts w:ascii="Times New Roman" w:hAnsi="Times New Roman" w:cs="Times New Roman"/>
          <w:sz w:val="24"/>
          <w:szCs w:val="24"/>
        </w:rPr>
        <w:lastRenderedPageBreak/>
        <w:t xml:space="preserve">hizmetleri, özel </w:t>
      </w:r>
      <w:r w:rsidR="0047743F" w:rsidRPr="00917882">
        <w:rPr>
          <w:rFonts w:ascii="Times New Roman" w:hAnsi="Times New Roman" w:cs="Times New Roman"/>
          <w:sz w:val="24"/>
          <w:szCs w:val="24"/>
        </w:rPr>
        <w:t>hizmet sunucular</w:t>
      </w:r>
      <w:r w:rsidR="002A29D9" w:rsidRPr="00917882">
        <w:rPr>
          <w:rFonts w:ascii="Times New Roman" w:hAnsi="Times New Roman" w:cs="Times New Roman"/>
          <w:sz w:val="24"/>
          <w:szCs w:val="24"/>
        </w:rPr>
        <w:t xml:space="preserve"> için karlı değildir ve esas olara</w:t>
      </w:r>
      <w:r w:rsidR="0047743F" w:rsidRPr="00917882">
        <w:rPr>
          <w:rFonts w:ascii="Times New Roman" w:hAnsi="Times New Roman" w:cs="Times New Roman"/>
          <w:sz w:val="24"/>
          <w:szCs w:val="24"/>
        </w:rPr>
        <w:t>k hükümetler tarafından sağlanmaktadır</w:t>
      </w:r>
      <w:r w:rsidR="002A29D9" w:rsidRPr="00917882">
        <w:rPr>
          <w:rFonts w:ascii="Times New Roman" w:hAnsi="Times New Roman" w:cs="Times New Roman"/>
          <w:sz w:val="24"/>
          <w:szCs w:val="24"/>
        </w:rPr>
        <w:t xml:space="preserve"> (WHO, 2006;</w:t>
      </w:r>
      <w:r w:rsidR="0047743F" w:rsidRPr="00917882">
        <w:rPr>
          <w:rFonts w:ascii="Times New Roman" w:hAnsi="Times New Roman" w:cs="Times New Roman"/>
          <w:sz w:val="24"/>
          <w:szCs w:val="24"/>
        </w:rPr>
        <w:t xml:space="preserve"> </w:t>
      </w:r>
      <w:r w:rsidR="002A29D9" w:rsidRPr="00917882">
        <w:rPr>
          <w:rFonts w:ascii="Times New Roman" w:hAnsi="Times New Roman" w:cs="Times New Roman"/>
          <w:sz w:val="24"/>
          <w:szCs w:val="24"/>
        </w:rPr>
        <w:t>4)</w:t>
      </w:r>
      <w:r w:rsidR="0047743F" w:rsidRPr="00917882">
        <w:rPr>
          <w:rFonts w:ascii="Times New Roman" w:hAnsi="Times New Roman" w:cs="Times New Roman"/>
          <w:sz w:val="24"/>
          <w:szCs w:val="24"/>
        </w:rPr>
        <w:t>.</w:t>
      </w:r>
    </w:p>
    <w:p w:rsidR="008C2CB6" w:rsidRPr="00917882" w:rsidRDefault="008C2CB6" w:rsidP="008C2CB6">
      <w:pPr>
        <w:spacing w:after="0" w:line="360" w:lineRule="auto"/>
        <w:ind w:firstLine="709"/>
        <w:jc w:val="both"/>
        <w:rPr>
          <w:rFonts w:ascii="Times New Roman" w:hAnsi="Times New Roman" w:cs="Times New Roman"/>
          <w:sz w:val="24"/>
          <w:szCs w:val="24"/>
        </w:rPr>
      </w:pPr>
      <w:r w:rsidRPr="00917882">
        <w:rPr>
          <w:rFonts w:ascii="Times New Roman" w:hAnsi="Times New Roman" w:cs="Times New Roman"/>
          <w:sz w:val="24"/>
          <w:szCs w:val="24"/>
        </w:rPr>
        <w:t xml:space="preserve">Devletin, bulaşıcı hastalıkların yayılmasının önlenmesi kamu malına ilişkin rolü, farklı politikalar birleşiminden oluşsa da altı temel ilkeyi ve bu ilkelerin gerçekleştirilebilmesi için gerekli faaliyetleri bünyesine barındırması gerekmektedir. Altı temel ilke ve bu ilkelerin gerçekleştirilmesine yönelik faaliyetler Tablo 4.1’de açıklanmaktadır. </w:t>
      </w:r>
    </w:p>
    <w:p w:rsidR="008C2CB6" w:rsidRPr="00917882" w:rsidRDefault="008C2CB6" w:rsidP="00AC6696">
      <w:pPr>
        <w:spacing w:before="160" w:after="0" w:line="360" w:lineRule="auto"/>
        <w:jc w:val="both"/>
        <w:rPr>
          <w:rFonts w:ascii="Times New Roman" w:hAnsi="Times New Roman" w:cs="Times New Roman"/>
          <w:b/>
          <w:sz w:val="24"/>
          <w:szCs w:val="24"/>
        </w:rPr>
      </w:pPr>
      <w:r w:rsidRPr="00917882">
        <w:rPr>
          <w:rFonts w:ascii="Times New Roman" w:hAnsi="Times New Roman" w:cs="Times New Roman"/>
          <w:b/>
          <w:sz w:val="24"/>
          <w:szCs w:val="24"/>
        </w:rPr>
        <w:t>Tablo 1</w:t>
      </w:r>
      <w:r w:rsidR="00917882">
        <w:rPr>
          <w:rFonts w:ascii="Times New Roman" w:hAnsi="Times New Roman" w:cs="Times New Roman"/>
          <w:b/>
          <w:sz w:val="24"/>
          <w:szCs w:val="24"/>
        </w:rPr>
        <w:t>.1</w:t>
      </w:r>
      <w:r w:rsidRPr="00917882">
        <w:rPr>
          <w:rFonts w:ascii="Times New Roman" w:hAnsi="Times New Roman" w:cs="Times New Roman"/>
          <w:b/>
          <w:sz w:val="24"/>
          <w:szCs w:val="24"/>
        </w:rPr>
        <w:t xml:space="preserve"> Salgın Hastalıklarla Mücadelede Devletin Rolü: Temel İlke ve Faaliyetler</w:t>
      </w:r>
    </w:p>
    <w:tbl>
      <w:tblPr>
        <w:tblStyle w:val="TabloKlavuzu"/>
        <w:tblW w:w="0" w:type="auto"/>
        <w:tblLook w:val="04A0" w:firstRow="1" w:lastRow="0" w:firstColumn="1" w:lastColumn="0" w:noHBand="0" w:noVBand="1"/>
      </w:tblPr>
      <w:tblGrid>
        <w:gridCol w:w="2122"/>
        <w:gridCol w:w="6940"/>
      </w:tblGrid>
      <w:tr w:rsidR="008C2CB6" w:rsidRPr="00917882" w:rsidTr="003B52B6">
        <w:tc>
          <w:tcPr>
            <w:tcW w:w="2122" w:type="dxa"/>
            <w:vAlign w:val="center"/>
          </w:tcPr>
          <w:p w:rsidR="008C2CB6" w:rsidRPr="00917882" w:rsidRDefault="008C2CB6" w:rsidP="003B52B6">
            <w:pPr>
              <w:spacing w:line="276" w:lineRule="auto"/>
              <w:jc w:val="center"/>
              <w:rPr>
                <w:rFonts w:ascii="Times New Roman" w:hAnsi="Times New Roman" w:cs="Times New Roman"/>
                <w:b/>
                <w:sz w:val="20"/>
                <w:szCs w:val="20"/>
              </w:rPr>
            </w:pPr>
            <w:r w:rsidRPr="00917882">
              <w:rPr>
                <w:rFonts w:ascii="Times New Roman" w:hAnsi="Times New Roman" w:cs="Times New Roman"/>
                <w:b/>
                <w:sz w:val="20"/>
                <w:szCs w:val="20"/>
              </w:rPr>
              <w:t>İLKELER</w:t>
            </w:r>
          </w:p>
        </w:tc>
        <w:tc>
          <w:tcPr>
            <w:tcW w:w="6940" w:type="dxa"/>
            <w:vAlign w:val="center"/>
          </w:tcPr>
          <w:p w:rsidR="008C2CB6" w:rsidRPr="00917882" w:rsidRDefault="008C2CB6" w:rsidP="003B52B6">
            <w:pPr>
              <w:spacing w:line="276" w:lineRule="auto"/>
              <w:jc w:val="center"/>
              <w:rPr>
                <w:rFonts w:ascii="Times New Roman" w:hAnsi="Times New Roman" w:cs="Times New Roman"/>
                <w:b/>
                <w:sz w:val="20"/>
                <w:szCs w:val="20"/>
              </w:rPr>
            </w:pPr>
            <w:r w:rsidRPr="00917882">
              <w:rPr>
                <w:rFonts w:ascii="Times New Roman" w:hAnsi="Times New Roman" w:cs="Times New Roman"/>
                <w:b/>
                <w:sz w:val="20"/>
                <w:szCs w:val="20"/>
              </w:rPr>
              <w:t>FAALİYETLER</w:t>
            </w:r>
          </w:p>
        </w:tc>
      </w:tr>
      <w:tr w:rsidR="008C2CB6" w:rsidRPr="00917882" w:rsidTr="003B52B6">
        <w:tc>
          <w:tcPr>
            <w:tcW w:w="2122" w:type="dxa"/>
            <w:vAlign w:val="center"/>
          </w:tcPr>
          <w:p w:rsidR="008C2CB6" w:rsidRPr="00917882" w:rsidRDefault="008C2CB6" w:rsidP="003B52B6">
            <w:pPr>
              <w:spacing w:line="276" w:lineRule="auto"/>
              <w:rPr>
                <w:rFonts w:ascii="Times New Roman" w:hAnsi="Times New Roman" w:cs="Times New Roman"/>
                <w:sz w:val="20"/>
                <w:szCs w:val="20"/>
              </w:rPr>
            </w:pPr>
            <w:r w:rsidRPr="00917882">
              <w:rPr>
                <w:rFonts w:ascii="Times New Roman" w:hAnsi="Times New Roman" w:cs="Times New Roman"/>
                <w:sz w:val="20"/>
                <w:szCs w:val="20"/>
              </w:rPr>
              <w:t>Gözetim ve Raporlama</w:t>
            </w:r>
          </w:p>
        </w:tc>
        <w:tc>
          <w:tcPr>
            <w:tcW w:w="6940" w:type="dxa"/>
            <w:vAlign w:val="center"/>
          </w:tcPr>
          <w:p w:rsidR="008C2CB6" w:rsidRPr="00917882" w:rsidRDefault="008C2CB6" w:rsidP="003B52B6">
            <w:pPr>
              <w:spacing w:line="276" w:lineRule="auto"/>
              <w:rPr>
                <w:rFonts w:ascii="Times New Roman" w:hAnsi="Times New Roman" w:cs="Times New Roman"/>
                <w:sz w:val="20"/>
                <w:szCs w:val="20"/>
              </w:rPr>
            </w:pPr>
            <w:r w:rsidRPr="00917882">
              <w:rPr>
                <w:rFonts w:ascii="Times New Roman" w:hAnsi="Times New Roman" w:cs="Times New Roman"/>
                <w:sz w:val="20"/>
                <w:szCs w:val="20"/>
              </w:rPr>
              <w:t>-Epidemiyolojik eğitim ve denetimin sağlanması</w:t>
            </w:r>
          </w:p>
          <w:p w:rsidR="008C2CB6" w:rsidRPr="00917882" w:rsidRDefault="008C2CB6" w:rsidP="003B52B6">
            <w:pPr>
              <w:spacing w:line="276" w:lineRule="auto"/>
              <w:rPr>
                <w:rFonts w:ascii="Times New Roman" w:hAnsi="Times New Roman" w:cs="Times New Roman"/>
                <w:sz w:val="20"/>
                <w:szCs w:val="20"/>
              </w:rPr>
            </w:pPr>
            <w:r w:rsidRPr="00917882">
              <w:rPr>
                <w:rFonts w:ascii="Times New Roman" w:hAnsi="Times New Roman" w:cs="Times New Roman"/>
                <w:sz w:val="20"/>
                <w:szCs w:val="20"/>
              </w:rPr>
              <w:t>-Sürveyans (gözlem) standartlarının geliştirilmesi</w:t>
            </w:r>
          </w:p>
          <w:p w:rsidR="008C2CB6" w:rsidRPr="00917882" w:rsidRDefault="008C2CB6" w:rsidP="003B52B6">
            <w:pPr>
              <w:spacing w:line="276" w:lineRule="auto"/>
              <w:rPr>
                <w:rFonts w:ascii="Times New Roman" w:hAnsi="Times New Roman" w:cs="Times New Roman"/>
                <w:sz w:val="20"/>
                <w:szCs w:val="20"/>
              </w:rPr>
            </w:pPr>
            <w:r w:rsidRPr="00917882">
              <w:rPr>
                <w:rFonts w:ascii="Times New Roman" w:hAnsi="Times New Roman" w:cs="Times New Roman"/>
                <w:sz w:val="20"/>
                <w:szCs w:val="20"/>
              </w:rPr>
              <w:t>-Hastalık eğilimlerinin coğrafi ve zamansal olarak izlenmesi</w:t>
            </w:r>
          </w:p>
          <w:p w:rsidR="008C2CB6" w:rsidRPr="00917882" w:rsidRDefault="008C2CB6" w:rsidP="003B52B6">
            <w:pPr>
              <w:spacing w:line="276" w:lineRule="auto"/>
              <w:rPr>
                <w:rFonts w:ascii="Times New Roman" w:hAnsi="Times New Roman" w:cs="Times New Roman"/>
                <w:sz w:val="20"/>
                <w:szCs w:val="20"/>
              </w:rPr>
            </w:pPr>
            <w:r w:rsidRPr="00917882">
              <w:rPr>
                <w:rFonts w:ascii="Times New Roman" w:hAnsi="Times New Roman" w:cs="Times New Roman"/>
                <w:sz w:val="20"/>
                <w:szCs w:val="20"/>
              </w:rPr>
              <w:t>-Yeni hastalık tehditlerinin tanımlanması ve salgınların tespiti</w:t>
            </w:r>
          </w:p>
          <w:p w:rsidR="008C2CB6" w:rsidRPr="00917882" w:rsidRDefault="008C2CB6" w:rsidP="003B52B6">
            <w:pPr>
              <w:spacing w:line="276" w:lineRule="auto"/>
              <w:rPr>
                <w:rFonts w:ascii="Times New Roman" w:hAnsi="Times New Roman" w:cs="Times New Roman"/>
                <w:sz w:val="20"/>
                <w:szCs w:val="20"/>
              </w:rPr>
            </w:pPr>
            <w:r w:rsidRPr="00917882">
              <w:rPr>
                <w:rFonts w:ascii="Times New Roman" w:hAnsi="Times New Roman" w:cs="Times New Roman"/>
                <w:sz w:val="20"/>
                <w:szCs w:val="20"/>
              </w:rPr>
              <w:t>-Şüpheli ve teyit edilmiş vakaların, yerel, ulusal, bölgesel ve küresel düzeylerde ilgili makamlara bildirilmesi</w:t>
            </w:r>
          </w:p>
          <w:p w:rsidR="008C2CB6" w:rsidRPr="00917882" w:rsidRDefault="008C2CB6" w:rsidP="003B52B6">
            <w:pPr>
              <w:spacing w:line="276" w:lineRule="auto"/>
              <w:rPr>
                <w:rFonts w:ascii="Times New Roman" w:hAnsi="Times New Roman" w:cs="Times New Roman"/>
                <w:sz w:val="20"/>
                <w:szCs w:val="20"/>
              </w:rPr>
            </w:pPr>
            <w:r w:rsidRPr="00917882">
              <w:rPr>
                <w:rFonts w:ascii="Times New Roman" w:hAnsi="Times New Roman" w:cs="Times New Roman"/>
                <w:sz w:val="20"/>
                <w:szCs w:val="20"/>
              </w:rPr>
              <w:t xml:space="preserve">-Uygun önleme ve kontrol tedbirlerinin tasarımı </w:t>
            </w:r>
          </w:p>
          <w:p w:rsidR="008C2CB6" w:rsidRPr="00917882" w:rsidRDefault="008C2CB6" w:rsidP="003B52B6">
            <w:pPr>
              <w:spacing w:line="276" w:lineRule="auto"/>
              <w:rPr>
                <w:rFonts w:ascii="Times New Roman" w:hAnsi="Times New Roman" w:cs="Times New Roman"/>
                <w:sz w:val="20"/>
                <w:szCs w:val="20"/>
              </w:rPr>
            </w:pPr>
            <w:r w:rsidRPr="00917882">
              <w:rPr>
                <w:rFonts w:ascii="Times New Roman" w:hAnsi="Times New Roman" w:cs="Times New Roman"/>
                <w:sz w:val="20"/>
                <w:szCs w:val="20"/>
              </w:rPr>
              <w:t>-Müdahalelerin etkinliğinin değerlendirilmesi</w:t>
            </w:r>
          </w:p>
        </w:tc>
      </w:tr>
      <w:tr w:rsidR="008C2CB6" w:rsidRPr="00917882" w:rsidTr="003B52B6">
        <w:tc>
          <w:tcPr>
            <w:tcW w:w="2122" w:type="dxa"/>
            <w:vAlign w:val="center"/>
          </w:tcPr>
          <w:p w:rsidR="008C2CB6" w:rsidRPr="00917882" w:rsidRDefault="008C2CB6" w:rsidP="003B52B6">
            <w:pPr>
              <w:spacing w:line="276" w:lineRule="auto"/>
              <w:rPr>
                <w:rFonts w:ascii="Times New Roman" w:hAnsi="Times New Roman" w:cs="Times New Roman"/>
                <w:sz w:val="20"/>
                <w:szCs w:val="20"/>
              </w:rPr>
            </w:pPr>
            <w:r w:rsidRPr="00917882">
              <w:rPr>
                <w:rFonts w:ascii="Times New Roman" w:hAnsi="Times New Roman" w:cs="Times New Roman"/>
                <w:sz w:val="20"/>
                <w:szCs w:val="20"/>
              </w:rPr>
              <w:t>Kapsamlı Acil Durum Planlaması</w:t>
            </w:r>
          </w:p>
        </w:tc>
        <w:tc>
          <w:tcPr>
            <w:tcW w:w="6940" w:type="dxa"/>
            <w:vAlign w:val="center"/>
          </w:tcPr>
          <w:p w:rsidR="008C2CB6" w:rsidRPr="00917882" w:rsidRDefault="008C2CB6" w:rsidP="003B52B6">
            <w:pPr>
              <w:spacing w:line="276" w:lineRule="auto"/>
              <w:rPr>
                <w:rFonts w:ascii="Times New Roman" w:hAnsi="Times New Roman" w:cs="Times New Roman"/>
                <w:sz w:val="20"/>
                <w:szCs w:val="20"/>
              </w:rPr>
            </w:pPr>
            <w:r w:rsidRPr="00917882">
              <w:rPr>
                <w:rFonts w:ascii="Times New Roman" w:hAnsi="Times New Roman" w:cs="Times New Roman"/>
                <w:sz w:val="20"/>
                <w:szCs w:val="20"/>
              </w:rPr>
              <w:t>-Büyük salgınlarla başa çıkmak için olay planının geliştirilmesi ve uygulanması</w:t>
            </w:r>
          </w:p>
          <w:p w:rsidR="008C2CB6" w:rsidRPr="00917882" w:rsidRDefault="008C2CB6" w:rsidP="003B52B6">
            <w:pPr>
              <w:spacing w:line="276" w:lineRule="auto"/>
              <w:rPr>
                <w:rFonts w:ascii="Times New Roman" w:hAnsi="Times New Roman" w:cs="Times New Roman"/>
                <w:sz w:val="20"/>
                <w:szCs w:val="20"/>
              </w:rPr>
            </w:pPr>
            <w:r w:rsidRPr="00917882">
              <w:rPr>
                <w:rFonts w:ascii="Times New Roman" w:hAnsi="Times New Roman" w:cs="Times New Roman"/>
                <w:sz w:val="20"/>
                <w:szCs w:val="20"/>
              </w:rPr>
              <w:t>-Salgının ilan edilmesi, salgın kontrol ekibinin oluşturulması ve kontrol faaliyetlerinin başlatılması için protokollerin kabul edilmesi</w:t>
            </w:r>
          </w:p>
          <w:p w:rsidR="008C2CB6" w:rsidRPr="00917882" w:rsidRDefault="008C2CB6" w:rsidP="003B52B6">
            <w:pPr>
              <w:spacing w:line="276" w:lineRule="auto"/>
              <w:rPr>
                <w:rFonts w:ascii="Times New Roman" w:hAnsi="Times New Roman" w:cs="Times New Roman"/>
                <w:sz w:val="20"/>
                <w:szCs w:val="20"/>
              </w:rPr>
            </w:pPr>
            <w:r w:rsidRPr="00917882">
              <w:rPr>
                <w:rFonts w:ascii="Times New Roman" w:hAnsi="Times New Roman" w:cs="Times New Roman"/>
                <w:sz w:val="20"/>
                <w:szCs w:val="20"/>
              </w:rPr>
              <w:t>-Salgın (mihrak) ekibi üyelerinin ve diğer ilgili organların görev ve sorumluluklarının belirlenmesi</w:t>
            </w:r>
          </w:p>
          <w:p w:rsidR="008C2CB6" w:rsidRPr="00917882" w:rsidRDefault="008C2CB6" w:rsidP="003B52B6">
            <w:pPr>
              <w:spacing w:line="276" w:lineRule="auto"/>
              <w:rPr>
                <w:rFonts w:ascii="Times New Roman" w:hAnsi="Times New Roman" w:cs="Times New Roman"/>
                <w:sz w:val="20"/>
                <w:szCs w:val="20"/>
              </w:rPr>
            </w:pPr>
            <w:r w:rsidRPr="00917882">
              <w:rPr>
                <w:rFonts w:ascii="Times New Roman" w:hAnsi="Times New Roman" w:cs="Times New Roman"/>
                <w:sz w:val="20"/>
                <w:szCs w:val="20"/>
              </w:rPr>
              <w:t>-Kaynak mobilizasyonu için düzenlemeler</w:t>
            </w:r>
          </w:p>
          <w:p w:rsidR="008C2CB6" w:rsidRPr="00917882" w:rsidRDefault="008C2CB6" w:rsidP="003B52B6">
            <w:pPr>
              <w:spacing w:line="276" w:lineRule="auto"/>
              <w:rPr>
                <w:rFonts w:ascii="Times New Roman" w:hAnsi="Times New Roman" w:cs="Times New Roman"/>
                <w:sz w:val="20"/>
                <w:szCs w:val="20"/>
              </w:rPr>
            </w:pPr>
            <w:r w:rsidRPr="00917882">
              <w:rPr>
                <w:rFonts w:ascii="Times New Roman" w:hAnsi="Times New Roman" w:cs="Times New Roman"/>
                <w:sz w:val="20"/>
                <w:szCs w:val="20"/>
              </w:rPr>
              <w:t>-Salgın kontrol ekibi ve halkla iletişim için düzenlemeler</w:t>
            </w:r>
          </w:p>
          <w:p w:rsidR="008C2CB6" w:rsidRPr="00917882" w:rsidRDefault="008C2CB6" w:rsidP="003B52B6">
            <w:pPr>
              <w:spacing w:line="276" w:lineRule="auto"/>
              <w:rPr>
                <w:rFonts w:ascii="Times New Roman" w:hAnsi="Times New Roman" w:cs="Times New Roman"/>
                <w:sz w:val="20"/>
                <w:szCs w:val="20"/>
              </w:rPr>
            </w:pPr>
            <w:r w:rsidRPr="00917882">
              <w:rPr>
                <w:rFonts w:ascii="Times New Roman" w:hAnsi="Times New Roman" w:cs="Times New Roman"/>
                <w:sz w:val="20"/>
                <w:szCs w:val="20"/>
              </w:rPr>
              <w:t>-Salgın olaylarından sonra olay planının değerlendirilmesi</w:t>
            </w:r>
          </w:p>
        </w:tc>
      </w:tr>
      <w:tr w:rsidR="008C2CB6" w:rsidRPr="00917882" w:rsidTr="003B52B6">
        <w:tc>
          <w:tcPr>
            <w:tcW w:w="2122" w:type="dxa"/>
            <w:vAlign w:val="center"/>
          </w:tcPr>
          <w:p w:rsidR="008C2CB6" w:rsidRPr="00917882" w:rsidRDefault="008C2CB6" w:rsidP="003B52B6">
            <w:pPr>
              <w:spacing w:line="276" w:lineRule="auto"/>
              <w:rPr>
                <w:rFonts w:ascii="Times New Roman" w:hAnsi="Times New Roman" w:cs="Times New Roman"/>
                <w:sz w:val="20"/>
                <w:szCs w:val="20"/>
              </w:rPr>
            </w:pPr>
            <w:r w:rsidRPr="00917882">
              <w:rPr>
                <w:rFonts w:ascii="Times New Roman" w:hAnsi="Times New Roman" w:cs="Times New Roman"/>
                <w:sz w:val="20"/>
                <w:szCs w:val="20"/>
              </w:rPr>
              <w:t xml:space="preserve">Net Komut ve Kontrol Yapıları </w:t>
            </w:r>
          </w:p>
        </w:tc>
        <w:tc>
          <w:tcPr>
            <w:tcW w:w="6940" w:type="dxa"/>
            <w:vAlign w:val="center"/>
          </w:tcPr>
          <w:p w:rsidR="008C2CB6" w:rsidRPr="00917882" w:rsidRDefault="008C2CB6" w:rsidP="003B52B6">
            <w:pPr>
              <w:spacing w:line="276" w:lineRule="auto"/>
              <w:rPr>
                <w:rFonts w:ascii="Times New Roman" w:hAnsi="Times New Roman" w:cs="Times New Roman"/>
                <w:sz w:val="20"/>
                <w:szCs w:val="20"/>
              </w:rPr>
            </w:pPr>
            <w:r w:rsidRPr="00917882">
              <w:rPr>
                <w:rFonts w:ascii="Times New Roman" w:hAnsi="Times New Roman" w:cs="Times New Roman"/>
                <w:sz w:val="20"/>
                <w:szCs w:val="20"/>
              </w:rPr>
              <w:t>-Atılması gereken ilk adımlar için karar ve eylemleri yönetecek operasyonel komuta ve kontrol yapıları</w:t>
            </w:r>
          </w:p>
          <w:p w:rsidR="008C2CB6" w:rsidRPr="00917882" w:rsidRDefault="008C2CB6" w:rsidP="003B52B6">
            <w:pPr>
              <w:spacing w:line="276" w:lineRule="auto"/>
              <w:rPr>
                <w:rFonts w:ascii="Times New Roman" w:hAnsi="Times New Roman" w:cs="Times New Roman"/>
                <w:sz w:val="20"/>
                <w:szCs w:val="20"/>
              </w:rPr>
            </w:pPr>
            <w:r w:rsidRPr="00917882">
              <w:rPr>
                <w:rFonts w:ascii="Times New Roman" w:hAnsi="Times New Roman" w:cs="Times New Roman"/>
                <w:sz w:val="20"/>
                <w:szCs w:val="20"/>
              </w:rPr>
              <w:t>-Kaynak elde etme ve tahsis etme önceliklerini belirlemek, genel müdahaleyi planlamak ve koordine etmek için ustaca planlanmış komuta ve kontrol yapıları</w:t>
            </w:r>
          </w:p>
          <w:p w:rsidR="008C2CB6" w:rsidRPr="00917882" w:rsidRDefault="008C2CB6" w:rsidP="003B52B6">
            <w:pPr>
              <w:spacing w:line="276" w:lineRule="auto"/>
              <w:rPr>
                <w:rFonts w:ascii="Times New Roman" w:hAnsi="Times New Roman" w:cs="Times New Roman"/>
                <w:sz w:val="20"/>
                <w:szCs w:val="20"/>
              </w:rPr>
            </w:pPr>
            <w:r w:rsidRPr="00917882">
              <w:rPr>
                <w:rFonts w:ascii="Times New Roman" w:hAnsi="Times New Roman" w:cs="Times New Roman"/>
                <w:sz w:val="20"/>
                <w:szCs w:val="20"/>
              </w:rPr>
              <w:t>-Stratejik hedefler ve genel yönetim çerçevesi oluşturmak, uzun vadeli kaynak ve uzmanlık sağlamak için stratejik komuta ve kontrol yapıları</w:t>
            </w:r>
          </w:p>
          <w:p w:rsidR="008C2CB6" w:rsidRPr="00917882" w:rsidRDefault="008C2CB6" w:rsidP="003B52B6">
            <w:pPr>
              <w:spacing w:line="276" w:lineRule="auto"/>
              <w:rPr>
                <w:rFonts w:ascii="Times New Roman" w:hAnsi="Times New Roman" w:cs="Times New Roman"/>
                <w:sz w:val="20"/>
                <w:szCs w:val="20"/>
              </w:rPr>
            </w:pPr>
            <w:r w:rsidRPr="00917882">
              <w:rPr>
                <w:rFonts w:ascii="Times New Roman" w:hAnsi="Times New Roman" w:cs="Times New Roman"/>
                <w:sz w:val="20"/>
                <w:szCs w:val="20"/>
              </w:rPr>
              <w:t xml:space="preserve">-Uygun bir halk sağlığı müdahalesi sağlamak için gerekli yasal çerçevenin oluşturulması </w:t>
            </w:r>
          </w:p>
        </w:tc>
      </w:tr>
      <w:tr w:rsidR="008C2CB6" w:rsidRPr="00917882" w:rsidTr="003B52B6">
        <w:tc>
          <w:tcPr>
            <w:tcW w:w="2122" w:type="dxa"/>
            <w:vAlign w:val="center"/>
          </w:tcPr>
          <w:p w:rsidR="008C2CB6" w:rsidRPr="00917882" w:rsidRDefault="008C2CB6" w:rsidP="003B52B6">
            <w:pPr>
              <w:spacing w:line="276" w:lineRule="auto"/>
              <w:rPr>
                <w:rFonts w:ascii="Times New Roman" w:hAnsi="Times New Roman" w:cs="Times New Roman"/>
                <w:sz w:val="20"/>
                <w:szCs w:val="20"/>
              </w:rPr>
            </w:pPr>
            <w:r w:rsidRPr="00917882">
              <w:rPr>
                <w:rFonts w:ascii="Times New Roman" w:hAnsi="Times New Roman" w:cs="Times New Roman"/>
                <w:sz w:val="20"/>
                <w:szCs w:val="20"/>
              </w:rPr>
              <w:t>Entegre (Bütünleştirilmiş) Müdahale</w:t>
            </w:r>
          </w:p>
        </w:tc>
        <w:tc>
          <w:tcPr>
            <w:tcW w:w="6940" w:type="dxa"/>
            <w:vAlign w:val="center"/>
          </w:tcPr>
          <w:p w:rsidR="008C2CB6" w:rsidRPr="00917882" w:rsidRDefault="008C2CB6" w:rsidP="003B52B6">
            <w:pPr>
              <w:spacing w:line="276" w:lineRule="auto"/>
              <w:rPr>
                <w:rFonts w:ascii="Times New Roman" w:hAnsi="Times New Roman" w:cs="Times New Roman"/>
                <w:sz w:val="20"/>
                <w:szCs w:val="20"/>
              </w:rPr>
            </w:pPr>
            <w:r w:rsidRPr="00917882">
              <w:rPr>
                <w:rFonts w:ascii="Times New Roman" w:hAnsi="Times New Roman" w:cs="Times New Roman"/>
                <w:sz w:val="20"/>
                <w:szCs w:val="20"/>
              </w:rPr>
              <w:t>-Yerel, ulusal, bölgesel ve küresel düzeylerde kombine ve koordineli bir müdahale sağlamak için çeşitli kuruluşlar ve sağlık sistemi düzeyleri arasındaki ilişkilerin gözden geçirilmesi</w:t>
            </w:r>
          </w:p>
        </w:tc>
      </w:tr>
      <w:tr w:rsidR="008C2CB6" w:rsidRPr="00917882" w:rsidTr="003B52B6">
        <w:tc>
          <w:tcPr>
            <w:tcW w:w="2122" w:type="dxa"/>
            <w:vAlign w:val="center"/>
          </w:tcPr>
          <w:p w:rsidR="008C2CB6" w:rsidRPr="00917882" w:rsidRDefault="008C2CB6" w:rsidP="003B52B6">
            <w:pPr>
              <w:spacing w:line="276" w:lineRule="auto"/>
              <w:rPr>
                <w:rFonts w:ascii="Times New Roman" w:hAnsi="Times New Roman" w:cs="Times New Roman"/>
                <w:sz w:val="20"/>
                <w:szCs w:val="20"/>
              </w:rPr>
            </w:pPr>
            <w:r w:rsidRPr="00917882">
              <w:rPr>
                <w:rFonts w:ascii="Times New Roman" w:hAnsi="Times New Roman" w:cs="Times New Roman"/>
                <w:sz w:val="20"/>
                <w:szCs w:val="20"/>
              </w:rPr>
              <w:t>Yeterli Dalgalanma Kapasitesi</w:t>
            </w:r>
          </w:p>
        </w:tc>
        <w:tc>
          <w:tcPr>
            <w:tcW w:w="6940" w:type="dxa"/>
            <w:vAlign w:val="center"/>
          </w:tcPr>
          <w:p w:rsidR="008C2CB6" w:rsidRPr="00917882" w:rsidRDefault="008C2CB6" w:rsidP="003B52B6">
            <w:pPr>
              <w:spacing w:line="276" w:lineRule="auto"/>
              <w:rPr>
                <w:rFonts w:ascii="Times New Roman" w:hAnsi="Times New Roman" w:cs="Times New Roman"/>
                <w:sz w:val="20"/>
                <w:szCs w:val="20"/>
              </w:rPr>
            </w:pPr>
            <w:r w:rsidRPr="00917882">
              <w:rPr>
                <w:rFonts w:ascii="Times New Roman" w:hAnsi="Times New Roman" w:cs="Times New Roman"/>
                <w:sz w:val="20"/>
                <w:szCs w:val="20"/>
              </w:rPr>
              <w:t>-İzolasyon ve enfeksiyon kontrolü tesisleri de dahil olmak üzere sağlık sisteminin birinci ve üçüncü seviyelerinde yetersiz tesislere yatırım yapılması</w:t>
            </w:r>
          </w:p>
          <w:p w:rsidR="008C2CB6" w:rsidRPr="00917882" w:rsidRDefault="008C2CB6" w:rsidP="003B52B6">
            <w:pPr>
              <w:spacing w:line="276" w:lineRule="auto"/>
              <w:rPr>
                <w:rFonts w:ascii="Times New Roman" w:hAnsi="Times New Roman" w:cs="Times New Roman"/>
                <w:sz w:val="20"/>
                <w:szCs w:val="20"/>
              </w:rPr>
            </w:pPr>
            <w:r w:rsidRPr="00917882">
              <w:rPr>
                <w:rFonts w:ascii="Times New Roman" w:hAnsi="Times New Roman" w:cs="Times New Roman"/>
                <w:sz w:val="20"/>
                <w:szCs w:val="20"/>
              </w:rPr>
              <w:t xml:space="preserve">-Gerekli klinik uzmanlık ve becerilere sahip personelin işe alınması ve eğitimi </w:t>
            </w:r>
          </w:p>
          <w:p w:rsidR="008C2CB6" w:rsidRPr="00917882" w:rsidRDefault="008C2CB6" w:rsidP="003B52B6">
            <w:pPr>
              <w:spacing w:line="276" w:lineRule="auto"/>
              <w:rPr>
                <w:rFonts w:ascii="Times New Roman" w:hAnsi="Times New Roman" w:cs="Times New Roman"/>
                <w:sz w:val="20"/>
                <w:szCs w:val="20"/>
              </w:rPr>
            </w:pPr>
            <w:r w:rsidRPr="00917882">
              <w:rPr>
                <w:rFonts w:ascii="Times New Roman" w:hAnsi="Times New Roman" w:cs="Times New Roman"/>
                <w:sz w:val="20"/>
                <w:szCs w:val="20"/>
              </w:rPr>
              <w:t>-Bulaşıcı hastalık kontrol önlemleri konusunda diğer sağlık personelinin temel eğitimi</w:t>
            </w:r>
          </w:p>
        </w:tc>
      </w:tr>
      <w:tr w:rsidR="008C2CB6" w:rsidRPr="00917882" w:rsidTr="003B52B6">
        <w:tc>
          <w:tcPr>
            <w:tcW w:w="2122" w:type="dxa"/>
            <w:vAlign w:val="center"/>
          </w:tcPr>
          <w:p w:rsidR="008C2CB6" w:rsidRPr="00917882" w:rsidRDefault="008C2CB6" w:rsidP="003B52B6">
            <w:pPr>
              <w:spacing w:line="276" w:lineRule="auto"/>
              <w:rPr>
                <w:rFonts w:ascii="Times New Roman" w:hAnsi="Times New Roman" w:cs="Times New Roman"/>
                <w:sz w:val="20"/>
                <w:szCs w:val="20"/>
              </w:rPr>
            </w:pPr>
            <w:r w:rsidRPr="00917882">
              <w:rPr>
                <w:rFonts w:ascii="Times New Roman" w:hAnsi="Times New Roman" w:cs="Times New Roman"/>
                <w:sz w:val="20"/>
                <w:szCs w:val="20"/>
              </w:rPr>
              <w:t>Şeffaf ve Etkili İletişim</w:t>
            </w:r>
          </w:p>
        </w:tc>
        <w:tc>
          <w:tcPr>
            <w:tcW w:w="6940" w:type="dxa"/>
            <w:vAlign w:val="center"/>
          </w:tcPr>
          <w:p w:rsidR="008C2CB6" w:rsidRPr="00917882" w:rsidRDefault="008C2CB6" w:rsidP="003B52B6">
            <w:pPr>
              <w:spacing w:line="276" w:lineRule="auto"/>
              <w:rPr>
                <w:rFonts w:ascii="Times New Roman" w:hAnsi="Times New Roman" w:cs="Times New Roman"/>
                <w:sz w:val="20"/>
                <w:szCs w:val="20"/>
              </w:rPr>
            </w:pPr>
            <w:r w:rsidRPr="00917882">
              <w:rPr>
                <w:rFonts w:ascii="Times New Roman" w:hAnsi="Times New Roman" w:cs="Times New Roman"/>
                <w:sz w:val="20"/>
                <w:szCs w:val="20"/>
              </w:rPr>
              <w:t xml:space="preserve">-Topluma, açık, zamanında ve gerçek anlamda doğru bilgi verilmesi </w:t>
            </w:r>
          </w:p>
          <w:p w:rsidR="008C2CB6" w:rsidRPr="00917882" w:rsidRDefault="008C2CB6" w:rsidP="003B52B6">
            <w:pPr>
              <w:spacing w:line="276" w:lineRule="auto"/>
              <w:rPr>
                <w:rFonts w:ascii="Times New Roman" w:hAnsi="Times New Roman" w:cs="Times New Roman"/>
                <w:sz w:val="20"/>
                <w:szCs w:val="20"/>
              </w:rPr>
            </w:pPr>
            <w:r w:rsidRPr="00917882">
              <w:rPr>
                <w:rFonts w:ascii="Times New Roman" w:hAnsi="Times New Roman" w:cs="Times New Roman"/>
                <w:sz w:val="20"/>
                <w:szCs w:val="20"/>
              </w:rPr>
              <w:t>-Medya ile çalışma konusunda üst düzey yetkililerin eğitimi</w:t>
            </w:r>
          </w:p>
          <w:p w:rsidR="008C2CB6" w:rsidRPr="00917882" w:rsidRDefault="008C2CB6" w:rsidP="003B52B6">
            <w:pPr>
              <w:spacing w:line="276" w:lineRule="auto"/>
              <w:rPr>
                <w:rFonts w:ascii="Times New Roman" w:hAnsi="Times New Roman" w:cs="Times New Roman"/>
                <w:sz w:val="20"/>
                <w:szCs w:val="20"/>
              </w:rPr>
            </w:pPr>
            <w:r w:rsidRPr="00917882">
              <w:rPr>
                <w:rFonts w:ascii="Times New Roman" w:hAnsi="Times New Roman" w:cs="Times New Roman"/>
                <w:sz w:val="20"/>
                <w:szCs w:val="20"/>
              </w:rPr>
              <w:t>-Halk sağlığı konularında halk eğitim programının geliştirilmesi</w:t>
            </w:r>
          </w:p>
        </w:tc>
      </w:tr>
    </w:tbl>
    <w:p w:rsidR="008C2CB6" w:rsidRPr="00917882" w:rsidRDefault="008C2CB6" w:rsidP="008C2CB6">
      <w:pPr>
        <w:spacing w:after="0" w:line="360" w:lineRule="auto"/>
        <w:jc w:val="both"/>
        <w:rPr>
          <w:rFonts w:ascii="Times New Roman" w:hAnsi="Times New Roman" w:cs="Times New Roman"/>
          <w:sz w:val="20"/>
          <w:szCs w:val="20"/>
        </w:rPr>
      </w:pPr>
      <w:r w:rsidRPr="00917882">
        <w:rPr>
          <w:rFonts w:ascii="Times New Roman" w:hAnsi="Times New Roman" w:cs="Times New Roman"/>
          <w:b/>
          <w:sz w:val="20"/>
          <w:szCs w:val="20"/>
        </w:rPr>
        <w:t>Kaynak:</w:t>
      </w:r>
      <w:r w:rsidRPr="00917882">
        <w:rPr>
          <w:rFonts w:ascii="Times New Roman" w:hAnsi="Times New Roman" w:cs="Times New Roman"/>
          <w:sz w:val="20"/>
          <w:szCs w:val="20"/>
        </w:rPr>
        <w:t xml:space="preserve"> Lee ve Owen, 2008; 51.</w:t>
      </w:r>
    </w:p>
    <w:p w:rsidR="008C2CB6" w:rsidRPr="00917882" w:rsidRDefault="008C2CB6" w:rsidP="008C2CB6">
      <w:pPr>
        <w:spacing w:after="0" w:line="360" w:lineRule="auto"/>
        <w:ind w:firstLine="709"/>
        <w:jc w:val="both"/>
        <w:rPr>
          <w:rFonts w:ascii="Times New Roman" w:hAnsi="Times New Roman" w:cs="Times New Roman"/>
          <w:sz w:val="24"/>
          <w:szCs w:val="24"/>
        </w:rPr>
      </w:pPr>
      <w:r w:rsidRPr="00917882">
        <w:rPr>
          <w:rFonts w:ascii="Times New Roman" w:hAnsi="Times New Roman" w:cs="Times New Roman"/>
          <w:sz w:val="24"/>
          <w:szCs w:val="24"/>
        </w:rPr>
        <w:lastRenderedPageBreak/>
        <w:t>Tablo 1</w:t>
      </w:r>
      <w:r w:rsidR="00917882">
        <w:rPr>
          <w:rFonts w:ascii="Times New Roman" w:hAnsi="Times New Roman" w:cs="Times New Roman"/>
          <w:sz w:val="24"/>
          <w:szCs w:val="24"/>
        </w:rPr>
        <w:t>.1</w:t>
      </w:r>
      <w:r w:rsidRPr="00917882">
        <w:rPr>
          <w:rFonts w:ascii="Times New Roman" w:hAnsi="Times New Roman" w:cs="Times New Roman"/>
          <w:sz w:val="24"/>
          <w:szCs w:val="24"/>
        </w:rPr>
        <w:t xml:space="preserve">’de yer alan temel ilkeler ve bu ilkelere bağlı faaliyetler, salgının kontrol altına alınması ve önlenmesi adına hükümetlere yol göstermekle birlikte, uygulamalar ülkeden ülkeye farklılaşmaktadır. </w:t>
      </w:r>
    </w:p>
    <w:p w:rsidR="008C2CB6" w:rsidRPr="00917882" w:rsidRDefault="008C2CB6" w:rsidP="008C2CB6">
      <w:pPr>
        <w:spacing w:after="0" w:line="360" w:lineRule="auto"/>
        <w:ind w:firstLine="709"/>
        <w:jc w:val="both"/>
        <w:rPr>
          <w:rFonts w:ascii="Times New Roman" w:hAnsi="Times New Roman" w:cs="Times New Roman"/>
          <w:sz w:val="24"/>
          <w:szCs w:val="24"/>
        </w:rPr>
      </w:pPr>
      <w:r w:rsidRPr="00917882">
        <w:rPr>
          <w:rFonts w:ascii="Times New Roman" w:hAnsi="Times New Roman" w:cs="Times New Roman"/>
          <w:sz w:val="24"/>
          <w:szCs w:val="24"/>
        </w:rPr>
        <w:t>OECD (2020a), “</w:t>
      </w:r>
      <w:r w:rsidRPr="00917882">
        <w:rPr>
          <w:rFonts w:ascii="Times New Roman" w:hAnsi="Times New Roman" w:cs="Times New Roman"/>
          <w:i/>
          <w:sz w:val="24"/>
          <w:szCs w:val="24"/>
        </w:rPr>
        <w:t>Hükümetler, korona virüsün ve ekonomik etkisinin üstesinden gelmek için hızlı ve güçlü bir şekilde hareket etmelidir</w:t>
      </w:r>
      <w:r w:rsidR="00AF1C0B" w:rsidRPr="00917882">
        <w:rPr>
          <w:rFonts w:ascii="Times New Roman" w:hAnsi="Times New Roman" w:cs="Times New Roman"/>
          <w:sz w:val="24"/>
          <w:szCs w:val="24"/>
        </w:rPr>
        <w:t xml:space="preserve">.” </w:t>
      </w:r>
      <w:r w:rsidRPr="00917882">
        <w:rPr>
          <w:rFonts w:ascii="Times New Roman" w:hAnsi="Times New Roman" w:cs="Times New Roman"/>
          <w:sz w:val="24"/>
          <w:szCs w:val="24"/>
        </w:rPr>
        <w:t>ifadesiyle küresel düzeyde sağlık hizmeti sunan kuruluşlardan biri olmasına rağmen bu süreçte tek başına “hükümetlerin” rolünün önemi ortaya koymaktadır</w:t>
      </w:r>
      <w:r w:rsidR="00CF2C12" w:rsidRPr="00917882">
        <w:rPr>
          <w:rFonts w:ascii="Times New Roman" w:hAnsi="Times New Roman" w:cs="Times New Roman"/>
          <w:sz w:val="24"/>
          <w:szCs w:val="24"/>
        </w:rPr>
        <w:t xml:space="preserve"> </w:t>
      </w:r>
      <w:r w:rsidR="00AF1C0B" w:rsidRPr="00917882">
        <w:rPr>
          <w:rFonts w:ascii="Times New Roman" w:hAnsi="Times New Roman" w:cs="Times New Roman"/>
          <w:sz w:val="24"/>
          <w:szCs w:val="24"/>
        </w:rPr>
        <w:t>(s. 1)</w:t>
      </w:r>
      <w:r w:rsidRPr="00917882">
        <w:rPr>
          <w:rFonts w:ascii="Times New Roman" w:hAnsi="Times New Roman" w:cs="Times New Roman"/>
          <w:sz w:val="24"/>
          <w:szCs w:val="24"/>
        </w:rPr>
        <w:t xml:space="preserve">. Ayrıca, enfeksiyonu ve bulaşmayı önlemek için etkili halk sağlığı önlemlerinin alınması, sağlık sistemlerinin ve çalışanlarının desteklenmesi, savunmasız sosyal grupların ve işletmelerin gelirlerini korumak için politikaların uygulanması gibi bir takım öneriler sunmaktadır. Söz konusu öneriler kapsamında sokağa çıkma yasakları, geçici seyahat yasakları gibi önlemlerin talepte neden olduğu düşmenin, salgın hafifledikten sonra geri kazanılması ve güven duygusunun canlı tutulması için destekleyici makroekonomik politikaların uygulanması tavsiye edilmektedir. </w:t>
      </w:r>
    </w:p>
    <w:p w:rsidR="006162D1" w:rsidRPr="00917882" w:rsidRDefault="006162D1" w:rsidP="008C2CB6">
      <w:pPr>
        <w:spacing w:after="0" w:line="360" w:lineRule="auto"/>
        <w:ind w:firstLine="709"/>
        <w:jc w:val="both"/>
        <w:rPr>
          <w:rFonts w:ascii="Times New Roman" w:hAnsi="Times New Roman" w:cs="Times New Roman"/>
          <w:sz w:val="24"/>
          <w:szCs w:val="24"/>
        </w:rPr>
      </w:pPr>
      <w:r w:rsidRPr="00917882">
        <w:rPr>
          <w:rFonts w:ascii="Times New Roman" w:hAnsi="Times New Roman" w:cs="Times New Roman"/>
          <w:sz w:val="24"/>
          <w:szCs w:val="24"/>
        </w:rPr>
        <w:t xml:space="preserve">OECD’nin tavsiyelerinden de anlaşılacağı üzere Kovid-19 salgını hükümet müdahalesinin, hem sağlık alanında hem de sosyal ve ekonomik hayatın düzeni için önemini ortaya koymaktadır. </w:t>
      </w:r>
      <w:r w:rsidR="00D026EE" w:rsidRPr="00917882">
        <w:rPr>
          <w:rFonts w:ascii="Times New Roman" w:hAnsi="Times New Roman" w:cs="Times New Roman"/>
          <w:sz w:val="24"/>
          <w:szCs w:val="24"/>
        </w:rPr>
        <w:t xml:space="preserve">Ancak özellikle de az gelişmiş ve gelişmekte olan ülkelerin, salgını kontrol altına almada başarılı olsalar bile aşı çalışmaları veya üretilen aşılara erişim açısından başarı sağlamaları oldukça zordur. Bu nedenle sağlık sektöründe devletlerin etkin rol alması tek başına yeterli olmayıp, hastaların tedavisi ve aşıya erişim sürecinde </w:t>
      </w:r>
      <w:r w:rsidR="0025631A" w:rsidRPr="00917882">
        <w:rPr>
          <w:rFonts w:ascii="Times New Roman" w:hAnsi="Times New Roman" w:cs="Times New Roman"/>
          <w:sz w:val="24"/>
          <w:szCs w:val="24"/>
        </w:rPr>
        <w:t xml:space="preserve">küresel çapta eşitliğin sağlanması </w:t>
      </w:r>
      <w:r w:rsidR="008B1CAE" w:rsidRPr="00917882">
        <w:rPr>
          <w:rFonts w:ascii="Times New Roman" w:hAnsi="Times New Roman" w:cs="Times New Roman"/>
          <w:sz w:val="24"/>
          <w:szCs w:val="24"/>
        </w:rPr>
        <w:t xml:space="preserve">uluslararası işbirliğini gerektirmektedir. </w:t>
      </w:r>
    </w:p>
    <w:p w:rsidR="008024E2" w:rsidRPr="00AC6696" w:rsidRDefault="008024E2" w:rsidP="00AC6696">
      <w:pPr>
        <w:pStyle w:val="ListeParagraf"/>
        <w:numPr>
          <w:ilvl w:val="0"/>
          <w:numId w:val="14"/>
        </w:numPr>
        <w:spacing w:line="360" w:lineRule="auto"/>
        <w:ind w:left="714" w:hanging="357"/>
        <w:jc w:val="both"/>
        <w:outlineLvl w:val="0"/>
        <w:rPr>
          <w:rFonts w:ascii="Times New Roman" w:hAnsi="Times New Roman" w:cs="Times New Roman"/>
          <w:b/>
          <w:sz w:val="24"/>
          <w:szCs w:val="24"/>
        </w:rPr>
      </w:pPr>
      <w:r w:rsidRPr="00AC6696">
        <w:rPr>
          <w:rFonts w:ascii="Times New Roman" w:hAnsi="Times New Roman" w:cs="Times New Roman"/>
          <w:b/>
          <w:sz w:val="24"/>
          <w:szCs w:val="24"/>
        </w:rPr>
        <w:t>Kovid-19 Krizi’nden Sonra Sağlığı “Küresel Kamusal Mal” Olarak Yeniden Düşünmek</w:t>
      </w:r>
    </w:p>
    <w:p w:rsidR="00E072BB" w:rsidRPr="00917882" w:rsidRDefault="00E072BB" w:rsidP="00E072BB">
      <w:pPr>
        <w:autoSpaceDE w:val="0"/>
        <w:autoSpaceDN w:val="0"/>
        <w:adjustRightInd w:val="0"/>
        <w:spacing w:after="0" w:line="360" w:lineRule="auto"/>
        <w:ind w:firstLine="709"/>
        <w:jc w:val="both"/>
        <w:rPr>
          <w:rFonts w:ascii="Times New Roman" w:hAnsi="Times New Roman" w:cs="Times New Roman"/>
          <w:iCs/>
          <w:sz w:val="24"/>
          <w:szCs w:val="24"/>
        </w:rPr>
      </w:pPr>
      <w:r w:rsidRPr="00917882">
        <w:rPr>
          <w:rFonts w:ascii="Times New Roman" w:hAnsi="Times New Roman" w:cs="Times New Roman"/>
          <w:sz w:val="24"/>
          <w:szCs w:val="24"/>
        </w:rPr>
        <w:t>Dünya Sağlık Örgütü (World Health Organization-WHO) tarafından sağlık, “</w:t>
      </w:r>
      <w:r w:rsidRPr="00917882">
        <w:rPr>
          <w:rFonts w:ascii="Times New Roman" w:hAnsi="Times New Roman" w:cs="Times New Roman"/>
          <w:i/>
          <w:sz w:val="24"/>
          <w:szCs w:val="24"/>
        </w:rPr>
        <w:t>Yalnızca hastalık veya sakatlığın olmaması durumu değil, fiziksel, sosyal ve ruhsal refah durumu.” olarak tanımlanmıştır</w:t>
      </w:r>
      <w:r w:rsidR="00502145" w:rsidRPr="00917882">
        <w:rPr>
          <w:rFonts w:ascii="Times New Roman" w:hAnsi="Times New Roman" w:cs="Times New Roman"/>
          <w:i/>
          <w:sz w:val="24"/>
          <w:szCs w:val="24"/>
        </w:rPr>
        <w:t xml:space="preserve"> </w:t>
      </w:r>
      <w:r w:rsidR="00502145" w:rsidRPr="00917882">
        <w:rPr>
          <w:rFonts w:ascii="Times New Roman" w:hAnsi="Times New Roman" w:cs="Times New Roman"/>
          <w:sz w:val="24"/>
          <w:szCs w:val="24"/>
        </w:rPr>
        <w:t>(who.int</w:t>
      </w:r>
      <w:r w:rsidR="002E0970" w:rsidRPr="00917882">
        <w:rPr>
          <w:rFonts w:ascii="Times New Roman" w:hAnsi="Times New Roman" w:cs="Times New Roman"/>
          <w:sz w:val="24"/>
          <w:szCs w:val="24"/>
        </w:rPr>
        <w:t>)</w:t>
      </w:r>
      <w:r w:rsidRPr="00917882">
        <w:rPr>
          <w:rFonts w:ascii="Times New Roman" w:hAnsi="Times New Roman" w:cs="Times New Roman"/>
          <w:sz w:val="24"/>
          <w:szCs w:val="24"/>
        </w:rPr>
        <w:t xml:space="preserve">. 224 sayılı Sağlık Hizmetlerinin Sosyalleştirilmesi Hakkında Kanun’un ikinci maddesinde ise </w:t>
      </w:r>
      <w:r w:rsidRPr="00917882">
        <w:rPr>
          <w:rFonts w:ascii="Times New Roman" w:hAnsi="Times New Roman" w:cs="Times New Roman"/>
          <w:iCs/>
          <w:sz w:val="24"/>
          <w:szCs w:val="24"/>
        </w:rPr>
        <w:t>“</w:t>
      </w:r>
      <w:r w:rsidRPr="00917882">
        <w:rPr>
          <w:rFonts w:ascii="Times New Roman" w:hAnsi="Times New Roman" w:cs="Times New Roman"/>
          <w:i/>
          <w:iCs/>
          <w:sz w:val="24"/>
          <w:szCs w:val="24"/>
        </w:rPr>
        <w:t>Sağlık, yalnız hastalık ve maluliyetin yokluğu olmayıp bedenen, ruhen ve sosyal bakımdan tam bir iyilik halidir</w:t>
      </w:r>
      <w:r w:rsidR="0033562E" w:rsidRPr="00917882">
        <w:rPr>
          <w:rFonts w:ascii="Times New Roman" w:hAnsi="Times New Roman" w:cs="Times New Roman"/>
          <w:iCs/>
          <w:sz w:val="24"/>
          <w:szCs w:val="24"/>
        </w:rPr>
        <w:t>.” şeklinde tanımlanmaktadır.</w:t>
      </w:r>
    </w:p>
    <w:p w:rsidR="000B6D1A" w:rsidRPr="00917882" w:rsidRDefault="000B6D1A" w:rsidP="000B6D1A">
      <w:pPr>
        <w:autoSpaceDE w:val="0"/>
        <w:autoSpaceDN w:val="0"/>
        <w:adjustRightInd w:val="0"/>
        <w:spacing w:after="0" w:line="360" w:lineRule="auto"/>
        <w:ind w:firstLine="709"/>
        <w:jc w:val="both"/>
        <w:rPr>
          <w:rFonts w:ascii="Times New Roman" w:hAnsi="Times New Roman" w:cs="Times New Roman"/>
          <w:iCs/>
          <w:sz w:val="24"/>
          <w:szCs w:val="24"/>
        </w:rPr>
      </w:pPr>
      <w:r w:rsidRPr="00917882">
        <w:rPr>
          <w:rFonts w:ascii="Times New Roman" w:hAnsi="Times New Roman" w:cs="Times New Roman"/>
          <w:iCs/>
          <w:sz w:val="24"/>
          <w:szCs w:val="24"/>
        </w:rPr>
        <w:t>Sağlık, devletin olumlu bir müdahalesi ile gerçekleşen pozitif statü hakları içinde değerlendirilmektedir. Sağlık hakkı, Birleşmiş Milletler İnsan Hakları Evrensel Beyannamesi’nde “</w:t>
      </w:r>
      <w:r w:rsidRPr="00917882">
        <w:rPr>
          <w:rFonts w:ascii="Times New Roman" w:hAnsi="Times New Roman" w:cs="Times New Roman"/>
          <w:i/>
          <w:iCs/>
          <w:sz w:val="24"/>
          <w:szCs w:val="24"/>
        </w:rPr>
        <w:t>herkesin kendisinin ve ailesinin sağlık ve refahı için beslenme, giyim, konut ve tıbbi bakım hakkı</w:t>
      </w:r>
      <w:r w:rsidRPr="00917882">
        <w:rPr>
          <w:rFonts w:ascii="Times New Roman" w:hAnsi="Times New Roman" w:cs="Times New Roman"/>
          <w:iCs/>
          <w:sz w:val="24"/>
          <w:szCs w:val="24"/>
        </w:rPr>
        <w:t>”;  Ekonomik, Sosyal ve Kültürel Haklar Sözleşmesi’nde, “</w:t>
      </w:r>
      <w:r w:rsidRPr="00917882">
        <w:rPr>
          <w:rFonts w:ascii="Times New Roman" w:hAnsi="Times New Roman" w:cs="Times New Roman"/>
          <w:i/>
          <w:iCs/>
          <w:sz w:val="24"/>
          <w:szCs w:val="24"/>
        </w:rPr>
        <w:t xml:space="preserve">herkesin mümkün olan en yüksek seviyede </w:t>
      </w:r>
      <w:r w:rsidRPr="00917882">
        <w:rPr>
          <w:rFonts w:ascii="Times New Roman" w:hAnsi="Times New Roman" w:cs="Times New Roman"/>
          <w:i/>
          <w:iCs/>
          <w:sz w:val="24"/>
          <w:szCs w:val="24"/>
        </w:rPr>
        <w:lastRenderedPageBreak/>
        <w:t>fiziksel ve ruhsal sağlık standartlarına sahip olma hakkı</w:t>
      </w:r>
      <w:r w:rsidRPr="00917882">
        <w:rPr>
          <w:rFonts w:ascii="Times New Roman" w:hAnsi="Times New Roman" w:cs="Times New Roman"/>
          <w:iCs/>
          <w:sz w:val="24"/>
          <w:szCs w:val="24"/>
        </w:rPr>
        <w:t>” olarak tanımlanmıştır (Bayındır, 2007; 552).</w:t>
      </w:r>
    </w:p>
    <w:p w:rsidR="000B6D1A" w:rsidRPr="00917882" w:rsidRDefault="000B6D1A" w:rsidP="000B6D1A">
      <w:pPr>
        <w:autoSpaceDE w:val="0"/>
        <w:autoSpaceDN w:val="0"/>
        <w:adjustRightInd w:val="0"/>
        <w:spacing w:after="0" w:line="360" w:lineRule="auto"/>
        <w:ind w:firstLine="709"/>
        <w:jc w:val="both"/>
        <w:rPr>
          <w:rFonts w:ascii="Times New Roman" w:hAnsi="Times New Roman" w:cs="Times New Roman"/>
          <w:iCs/>
          <w:sz w:val="24"/>
          <w:szCs w:val="24"/>
        </w:rPr>
      </w:pPr>
      <w:r w:rsidRPr="00917882">
        <w:rPr>
          <w:rFonts w:ascii="Times New Roman" w:hAnsi="Times New Roman" w:cs="Times New Roman"/>
          <w:iCs/>
          <w:sz w:val="24"/>
          <w:szCs w:val="24"/>
        </w:rPr>
        <w:t xml:space="preserve">Faydasının tüm topluma yayıldığı ve bu faydadan kimsenin dışlanamadığı, fiyatlandırılamayan dolayısıyla da pazarlanamayan mallar </w:t>
      </w:r>
      <w:r w:rsidRPr="00917882">
        <w:rPr>
          <w:rFonts w:ascii="Times New Roman" w:hAnsi="Times New Roman" w:cs="Times New Roman"/>
          <w:b/>
          <w:iCs/>
          <w:sz w:val="24"/>
          <w:szCs w:val="24"/>
        </w:rPr>
        <w:t>kamusal mal</w:t>
      </w:r>
      <w:r w:rsidRPr="00917882">
        <w:rPr>
          <w:rFonts w:ascii="Times New Roman" w:hAnsi="Times New Roman" w:cs="Times New Roman"/>
          <w:iCs/>
          <w:sz w:val="24"/>
          <w:szCs w:val="24"/>
        </w:rPr>
        <w:t xml:space="preserve"> olarak adlandırılmaktadır. Toplumun tamamını ilgilendiren bu malların faydasının bölünememesi ve bu mallara yönelik talebin açıklanmaması, ortak bir karar alma mekanizmasını gerektirmektedir. Bu ortak karar mekanizması da bütçedir. Yani kamusal mallar, faydası bölünemediği ve fiyatlandırılamadığı için toplumun ortak karar alma mekanizması olan bütçe tarafından üretilmesi gerekmektedir (Edizdoğan vd., 2017; 25). Ödeme yapmadan tüketilemeyen, faydasından mahrum kalınan ve bireysel fayda ile sınırlı olan mallar ise </w:t>
      </w:r>
      <w:r w:rsidRPr="00917882">
        <w:rPr>
          <w:rFonts w:ascii="Times New Roman" w:hAnsi="Times New Roman" w:cs="Times New Roman"/>
          <w:b/>
          <w:iCs/>
          <w:sz w:val="24"/>
          <w:szCs w:val="24"/>
        </w:rPr>
        <w:t>özel mal</w:t>
      </w:r>
      <w:r w:rsidRPr="00917882">
        <w:rPr>
          <w:rFonts w:ascii="Times New Roman" w:hAnsi="Times New Roman" w:cs="Times New Roman"/>
          <w:iCs/>
          <w:sz w:val="24"/>
          <w:szCs w:val="24"/>
        </w:rPr>
        <w:t xml:space="preserve"> olarak tanımlanabilir. </w:t>
      </w:r>
    </w:p>
    <w:p w:rsidR="000B6D1A" w:rsidRPr="00917882" w:rsidRDefault="000B6D1A" w:rsidP="000B6D1A">
      <w:pPr>
        <w:autoSpaceDE w:val="0"/>
        <w:autoSpaceDN w:val="0"/>
        <w:adjustRightInd w:val="0"/>
        <w:spacing w:after="0" w:line="360" w:lineRule="auto"/>
        <w:ind w:firstLine="709"/>
        <w:jc w:val="both"/>
        <w:rPr>
          <w:rFonts w:ascii="Times New Roman" w:hAnsi="Times New Roman" w:cs="Times New Roman"/>
          <w:iCs/>
          <w:sz w:val="24"/>
          <w:szCs w:val="24"/>
        </w:rPr>
      </w:pPr>
      <w:r w:rsidRPr="00917882">
        <w:rPr>
          <w:rFonts w:ascii="Times New Roman" w:hAnsi="Times New Roman" w:cs="Times New Roman"/>
          <w:iCs/>
          <w:sz w:val="24"/>
          <w:szCs w:val="24"/>
        </w:rPr>
        <w:t>Sağlık hizmetleri temelde özel mal özelliklerini taşırken, sahip olduğu dışsallıklar nedeniyle kamusal mal özelliklerini de taşımaktadır. Sağlık hizmeti sadece o hizmeti kullanan bireye fayda sağlıyorsa, tam özel mal; ancak faydası toplumu oluşturan tüm bireylere yayılıyorsa tam kamusal mal olarak nitelendirilmektedir (Akdemir ve Karakurt, 2009; 223).</w:t>
      </w:r>
    </w:p>
    <w:p w:rsidR="000B6D1A" w:rsidRPr="00917882" w:rsidRDefault="000B6D1A" w:rsidP="000B6D1A">
      <w:pPr>
        <w:autoSpaceDE w:val="0"/>
        <w:autoSpaceDN w:val="0"/>
        <w:adjustRightInd w:val="0"/>
        <w:spacing w:after="0" w:line="360" w:lineRule="auto"/>
        <w:ind w:firstLine="709"/>
        <w:jc w:val="both"/>
        <w:rPr>
          <w:rFonts w:ascii="Times New Roman" w:hAnsi="Times New Roman" w:cs="Times New Roman"/>
          <w:iCs/>
          <w:sz w:val="24"/>
          <w:szCs w:val="24"/>
        </w:rPr>
      </w:pPr>
      <w:r w:rsidRPr="00917882">
        <w:rPr>
          <w:rFonts w:ascii="Times New Roman" w:hAnsi="Times New Roman" w:cs="Times New Roman"/>
          <w:iCs/>
          <w:sz w:val="24"/>
          <w:szCs w:val="24"/>
        </w:rPr>
        <w:t>Sağlıklı bireylerin toplumsal faydası yüksek iken aksi durumda ortaya çıkabilecek tehlikeler ve maliyetler tahmin edilemez boyutlara ulaşabilir. Bu nedenle sağlık hizmetlerinin kamu sektörü tarafından üretilmesi kaçınılmazdır. Bunun yanı sıra fiyatlandırılmasının mümkün olması ve pazarlanabilir olması sağlık hizmetlerine, finansmanına yararlanan bireyleri de dahil ederek özel sektör tarafından üretilebilen “yarı kamusal mal” niteliği kazandırmaktadır (Altay, 2007; 35).</w:t>
      </w:r>
    </w:p>
    <w:p w:rsidR="000B6D1A" w:rsidRPr="00917882" w:rsidRDefault="000B6D1A" w:rsidP="000B6D1A">
      <w:pPr>
        <w:autoSpaceDE w:val="0"/>
        <w:autoSpaceDN w:val="0"/>
        <w:adjustRightInd w:val="0"/>
        <w:spacing w:after="0" w:line="360" w:lineRule="auto"/>
        <w:ind w:firstLine="709"/>
        <w:jc w:val="both"/>
        <w:rPr>
          <w:rFonts w:ascii="Times New Roman" w:hAnsi="Times New Roman" w:cs="Times New Roman"/>
          <w:iCs/>
          <w:sz w:val="24"/>
          <w:szCs w:val="24"/>
        </w:rPr>
      </w:pPr>
      <w:r w:rsidRPr="00917882">
        <w:rPr>
          <w:rFonts w:ascii="Times New Roman" w:hAnsi="Times New Roman" w:cs="Times New Roman"/>
          <w:iCs/>
          <w:sz w:val="24"/>
          <w:szCs w:val="24"/>
        </w:rPr>
        <w:t xml:space="preserve">Kamusal malların tüm özelliklerini taşıyan ancak faydası belli bir bölgeye ya da ülkeye değil, tüm dünyaya yayılan mallar ise </w:t>
      </w:r>
      <w:r w:rsidRPr="00917882">
        <w:rPr>
          <w:rFonts w:ascii="Times New Roman" w:hAnsi="Times New Roman" w:cs="Times New Roman"/>
          <w:b/>
          <w:iCs/>
          <w:sz w:val="24"/>
          <w:szCs w:val="24"/>
        </w:rPr>
        <w:t>küresel kamusal mal</w:t>
      </w:r>
      <w:r w:rsidRPr="00917882">
        <w:rPr>
          <w:rFonts w:ascii="Times New Roman" w:hAnsi="Times New Roman" w:cs="Times New Roman"/>
          <w:iCs/>
          <w:sz w:val="24"/>
          <w:szCs w:val="24"/>
        </w:rPr>
        <w:t xml:space="preserve"> olarak adlandırılmaktadır. Küresel kamusal malların iki temel özelliği, tüketiminden kimsenin dışlanamaması ve faydasının tüm dünyaya yayılması hatta sadece şimdiki nesilleri değil gelecekteki ne</w:t>
      </w:r>
      <w:r w:rsidR="00CB7495" w:rsidRPr="00917882">
        <w:rPr>
          <w:rFonts w:ascii="Times New Roman" w:hAnsi="Times New Roman" w:cs="Times New Roman"/>
          <w:iCs/>
          <w:sz w:val="24"/>
          <w:szCs w:val="24"/>
        </w:rPr>
        <w:t xml:space="preserve">silleri de etkilemesidir (Gediz </w:t>
      </w:r>
      <w:r w:rsidRPr="00917882">
        <w:rPr>
          <w:rFonts w:ascii="Times New Roman" w:hAnsi="Times New Roman" w:cs="Times New Roman"/>
          <w:iCs/>
          <w:sz w:val="24"/>
          <w:szCs w:val="24"/>
        </w:rPr>
        <w:t>Oral, 2014; 80).</w:t>
      </w:r>
    </w:p>
    <w:p w:rsidR="000B6D1A" w:rsidRPr="00917882" w:rsidRDefault="000B6D1A" w:rsidP="000B6D1A">
      <w:pPr>
        <w:autoSpaceDE w:val="0"/>
        <w:autoSpaceDN w:val="0"/>
        <w:adjustRightInd w:val="0"/>
        <w:spacing w:after="0" w:line="360" w:lineRule="auto"/>
        <w:ind w:firstLine="709"/>
        <w:jc w:val="both"/>
        <w:rPr>
          <w:rFonts w:ascii="Times New Roman" w:hAnsi="Times New Roman" w:cs="Times New Roman"/>
          <w:iCs/>
          <w:sz w:val="24"/>
          <w:szCs w:val="24"/>
        </w:rPr>
      </w:pPr>
      <w:r w:rsidRPr="00917882">
        <w:rPr>
          <w:rFonts w:ascii="Times New Roman" w:hAnsi="Times New Roman" w:cs="Times New Roman"/>
          <w:iCs/>
          <w:sz w:val="24"/>
          <w:szCs w:val="24"/>
        </w:rPr>
        <w:t>Hem özel hem de kamu malı özelliklerine sahip olan sağlığın, bulaşıcı hastalık durumlarında sınır ötesi bir risk faktörü olması, bulaşıcı hastalıkların önlenmesi ve kontrol faaliyetleri, sağlık hizmetlerinden dışlanmama ve tüketimde rakip olmama gibi özellikleri de taşıması, sağlığa küresel kamusal mal niteliği kazandırm</w:t>
      </w:r>
      <w:r w:rsidR="000D6449" w:rsidRPr="00917882">
        <w:rPr>
          <w:rFonts w:ascii="Times New Roman" w:hAnsi="Times New Roman" w:cs="Times New Roman"/>
          <w:iCs/>
          <w:sz w:val="24"/>
          <w:szCs w:val="24"/>
        </w:rPr>
        <w:t>aktadır (Yılmaz ve Yaraşır, 2012</w:t>
      </w:r>
      <w:r w:rsidRPr="00917882">
        <w:rPr>
          <w:rFonts w:ascii="Times New Roman" w:hAnsi="Times New Roman" w:cs="Times New Roman"/>
          <w:iCs/>
          <w:sz w:val="24"/>
          <w:szCs w:val="24"/>
        </w:rPr>
        <w:t>; 9).</w:t>
      </w:r>
    </w:p>
    <w:p w:rsidR="00211706" w:rsidRPr="00917882" w:rsidRDefault="00211706" w:rsidP="000B6D1A">
      <w:pPr>
        <w:autoSpaceDE w:val="0"/>
        <w:autoSpaceDN w:val="0"/>
        <w:adjustRightInd w:val="0"/>
        <w:spacing w:after="0" w:line="360" w:lineRule="auto"/>
        <w:ind w:firstLine="709"/>
        <w:jc w:val="both"/>
        <w:rPr>
          <w:rFonts w:ascii="Times New Roman" w:hAnsi="Times New Roman" w:cs="Times New Roman"/>
          <w:iCs/>
          <w:sz w:val="24"/>
          <w:szCs w:val="24"/>
        </w:rPr>
      </w:pPr>
      <w:r w:rsidRPr="00917882">
        <w:rPr>
          <w:rFonts w:ascii="Times New Roman" w:hAnsi="Times New Roman" w:cs="Times New Roman"/>
          <w:iCs/>
          <w:sz w:val="24"/>
          <w:szCs w:val="24"/>
        </w:rPr>
        <w:t xml:space="preserve">Mevcut durumda tüm dünyayı etkisi altına alan Kovid-19 salgını, sağlığın küresel bir kamusal mal olduğunu ve salgın durumundaki negatif dışsallıkların tüm dünyayı nasıl hızlı bir şekilde etkileyebileceğini gözler önüne sermiştir. </w:t>
      </w:r>
      <w:r w:rsidR="00432C37" w:rsidRPr="00917882">
        <w:rPr>
          <w:rFonts w:ascii="Times New Roman" w:hAnsi="Times New Roman" w:cs="Times New Roman"/>
          <w:iCs/>
          <w:sz w:val="24"/>
          <w:szCs w:val="24"/>
        </w:rPr>
        <w:t xml:space="preserve">Salgının insan hayatı ve sağlığı açısından neden </w:t>
      </w:r>
      <w:r w:rsidR="00432C37" w:rsidRPr="00917882">
        <w:rPr>
          <w:rFonts w:ascii="Times New Roman" w:hAnsi="Times New Roman" w:cs="Times New Roman"/>
          <w:iCs/>
          <w:sz w:val="24"/>
          <w:szCs w:val="24"/>
        </w:rPr>
        <w:lastRenderedPageBreak/>
        <w:t xml:space="preserve">olduğu felaketler aynı zamanda sosyal ve ekonomik açıdan da </w:t>
      </w:r>
      <w:r w:rsidR="00EB15A9" w:rsidRPr="00917882">
        <w:rPr>
          <w:rFonts w:ascii="Times New Roman" w:hAnsi="Times New Roman" w:cs="Times New Roman"/>
          <w:iCs/>
          <w:sz w:val="24"/>
          <w:szCs w:val="24"/>
        </w:rPr>
        <w:t xml:space="preserve">büyük problemlere neden olmaktadır. Bu nedenle sağlık, kendi başına bir amaç olmaktan ziyade sosyal ve ekonomik hayatın ayrılmaz bir parçası ve büyümenin de temel unsurudur. </w:t>
      </w:r>
      <w:r w:rsidR="0075178D" w:rsidRPr="00917882">
        <w:rPr>
          <w:rFonts w:ascii="Times New Roman" w:hAnsi="Times New Roman" w:cs="Times New Roman"/>
          <w:iCs/>
          <w:sz w:val="24"/>
          <w:szCs w:val="24"/>
        </w:rPr>
        <w:t>Sağlık hizmeti sağlama sorumluluğu temelde ulusal düzeyde bir sorumluluk olsa da küreselleşmeyle birlikte insan sağlığının korunması için gerekli araçlar da küresel bir niteliğe bürünmektedir (Yardım ve Parlak, 2020; 134).</w:t>
      </w:r>
    </w:p>
    <w:p w:rsidR="00211706" w:rsidRPr="00917882" w:rsidRDefault="00E41674" w:rsidP="004E5CB8">
      <w:pPr>
        <w:autoSpaceDE w:val="0"/>
        <w:autoSpaceDN w:val="0"/>
        <w:adjustRightInd w:val="0"/>
        <w:spacing w:after="0" w:line="360" w:lineRule="auto"/>
        <w:ind w:firstLine="709"/>
        <w:jc w:val="both"/>
        <w:rPr>
          <w:rFonts w:ascii="Times New Roman" w:hAnsi="Times New Roman" w:cs="Times New Roman"/>
          <w:iCs/>
          <w:sz w:val="24"/>
          <w:szCs w:val="24"/>
        </w:rPr>
      </w:pPr>
      <w:r w:rsidRPr="00917882">
        <w:rPr>
          <w:rFonts w:ascii="Times New Roman" w:hAnsi="Times New Roman" w:cs="Times New Roman"/>
          <w:iCs/>
          <w:sz w:val="24"/>
          <w:szCs w:val="24"/>
        </w:rPr>
        <w:t xml:space="preserve">1980’li yıllarda başlayan “sağlıkta reform” tartışmaları ile birlikte Uluslararası Para Fonu, Dünya Bankası ve Dünya Ticaret Örgütü gibi kurumların da liderliğinde, ulusal sağlık sistemlerinde bir dönüşüm başlamıştır. </w:t>
      </w:r>
      <w:r w:rsidR="008B53A3" w:rsidRPr="00917882">
        <w:rPr>
          <w:rFonts w:ascii="Times New Roman" w:hAnsi="Times New Roman" w:cs="Times New Roman"/>
          <w:iCs/>
          <w:sz w:val="24"/>
          <w:szCs w:val="24"/>
        </w:rPr>
        <w:t>Sağlık hizmetlerindeki bu dönüşümün en önemli nedeni ise sağlık harcamalarının devletlere olan maliyetlerindeki artış olarak gösterilmiştir. Neoliberal ekonomi politikalarının etkili olduğu bu dönüşüm çabaları, sağlık alanında özelleştirme ve yerinden yönetim uygulamalarını beraberinde getirmiştir. Sağlık primi, katılım ve katkı payları gibi ödeme zorunlulukları getirilerek, sağlık hizmetleri mal</w:t>
      </w:r>
      <w:r w:rsidR="00CF6575" w:rsidRPr="00917882">
        <w:rPr>
          <w:rFonts w:ascii="Times New Roman" w:hAnsi="Times New Roman" w:cs="Times New Roman"/>
          <w:iCs/>
          <w:sz w:val="24"/>
          <w:szCs w:val="24"/>
        </w:rPr>
        <w:t xml:space="preserve">iyetinin finansmanına toplumu da dahil etmek hedeflenmiştir. Bu kapsamda alınıp satılabilen bir hizmete dönüşen sağlık hizmeti sunumu için müşterilerin nasıl yaratılacağı ve nasıl memnun edileceği sorunu </w:t>
      </w:r>
      <w:r w:rsidR="001F5B6B" w:rsidRPr="00917882">
        <w:rPr>
          <w:rFonts w:ascii="Times New Roman" w:hAnsi="Times New Roman" w:cs="Times New Roman"/>
          <w:iCs/>
          <w:sz w:val="24"/>
          <w:szCs w:val="24"/>
        </w:rPr>
        <w:t>önemli</w:t>
      </w:r>
      <w:r w:rsidR="00CF6575" w:rsidRPr="00917882">
        <w:rPr>
          <w:rFonts w:ascii="Times New Roman" w:hAnsi="Times New Roman" w:cs="Times New Roman"/>
          <w:iCs/>
          <w:sz w:val="24"/>
          <w:szCs w:val="24"/>
        </w:rPr>
        <w:t xml:space="preserve"> hale getirilmiştir (Erol ve Özdemir, 2018; 123-124).</w:t>
      </w:r>
      <w:r w:rsidRPr="00917882">
        <w:rPr>
          <w:rFonts w:ascii="Times New Roman" w:hAnsi="Times New Roman" w:cs="Times New Roman"/>
          <w:iCs/>
          <w:sz w:val="24"/>
          <w:szCs w:val="24"/>
        </w:rPr>
        <w:t xml:space="preserve"> </w:t>
      </w:r>
    </w:p>
    <w:p w:rsidR="00425F22" w:rsidRPr="00917882" w:rsidRDefault="00425F22" w:rsidP="004E5CB8">
      <w:pPr>
        <w:autoSpaceDE w:val="0"/>
        <w:autoSpaceDN w:val="0"/>
        <w:adjustRightInd w:val="0"/>
        <w:spacing w:after="0" w:line="360" w:lineRule="auto"/>
        <w:ind w:firstLine="709"/>
        <w:jc w:val="both"/>
        <w:rPr>
          <w:rFonts w:ascii="Times New Roman" w:hAnsi="Times New Roman" w:cs="Times New Roman"/>
          <w:iCs/>
          <w:sz w:val="24"/>
          <w:szCs w:val="24"/>
        </w:rPr>
      </w:pPr>
      <w:r w:rsidRPr="00917882">
        <w:rPr>
          <w:rFonts w:ascii="Times New Roman" w:hAnsi="Times New Roman" w:cs="Times New Roman"/>
          <w:iCs/>
          <w:sz w:val="24"/>
          <w:szCs w:val="24"/>
        </w:rPr>
        <w:t>Söz konusu reformlar birçok OECD ülkesinde sağlık hizmetlerinin sunumunda kamu-özel ortaklığı modelinin benimsenmesini sağlamıştır. Refah odaklı sağlık sistemlerinde başlatılan ve özel hizmet arzını artırmayı amaçlayan birçok aktif özelleştirme politikasının bir sonucu olarak, hükümetler sağlık hizmeti sunumunda kamu-özel ortaklığını yönetme konusunda giderek daha fazla endişelenmektedir.</w:t>
      </w:r>
      <w:r w:rsidR="009F67BD" w:rsidRPr="00917882">
        <w:rPr>
          <w:rFonts w:ascii="Times New Roman" w:hAnsi="Times New Roman" w:cs="Times New Roman"/>
          <w:iCs/>
          <w:sz w:val="24"/>
          <w:szCs w:val="24"/>
        </w:rPr>
        <w:t xml:space="preserve"> Özelleştirme politikalarının finansman ve sağlık sunum sistemlerindeki etkisini inc</w:t>
      </w:r>
      <w:r w:rsidR="00D72B87" w:rsidRPr="00917882">
        <w:rPr>
          <w:rFonts w:ascii="Times New Roman" w:hAnsi="Times New Roman" w:cs="Times New Roman"/>
          <w:iCs/>
          <w:sz w:val="24"/>
          <w:szCs w:val="24"/>
        </w:rPr>
        <w:t xml:space="preserve">eleyen bazı araştırma sonuçlarına göre </w:t>
      </w:r>
      <w:r w:rsidR="009F67BD" w:rsidRPr="00917882">
        <w:rPr>
          <w:rFonts w:ascii="Times New Roman" w:hAnsi="Times New Roman" w:cs="Times New Roman"/>
          <w:iCs/>
          <w:sz w:val="24"/>
          <w:szCs w:val="24"/>
        </w:rPr>
        <w:t>(WHO, 2006; 6):</w:t>
      </w:r>
    </w:p>
    <w:p w:rsidR="009F67BD" w:rsidRPr="00917882" w:rsidRDefault="00425F22" w:rsidP="00D72B87">
      <w:pPr>
        <w:pStyle w:val="ListeParagraf"/>
        <w:numPr>
          <w:ilvl w:val="0"/>
          <w:numId w:val="3"/>
        </w:numPr>
        <w:spacing w:after="0" w:line="360" w:lineRule="auto"/>
        <w:ind w:left="1066" w:hanging="357"/>
        <w:jc w:val="both"/>
        <w:rPr>
          <w:rFonts w:ascii="Times New Roman" w:hAnsi="Times New Roman" w:cs="Times New Roman"/>
          <w:iCs/>
          <w:sz w:val="24"/>
          <w:szCs w:val="24"/>
          <w:lang w:val="tr-TR"/>
        </w:rPr>
      </w:pPr>
      <w:r w:rsidRPr="00917882">
        <w:rPr>
          <w:rFonts w:ascii="Times New Roman" w:hAnsi="Times New Roman" w:cs="Times New Roman"/>
          <w:iCs/>
          <w:sz w:val="24"/>
          <w:szCs w:val="24"/>
          <w:lang w:val="tr-TR"/>
        </w:rPr>
        <w:t xml:space="preserve">ABD'de kar amacı gütmeyen hastaneler ile kâr amacı </w:t>
      </w:r>
      <w:r w:rsidR="00130462" w:rsidRPr="00917882">
        <w:rPr>
          <w:rFonts w:ascii="Times New Roman" w:hAnsi="Times New Roman" w:cs="Times New Roman"/>
          <w:iCs/>
          <w:sz w:val="24"/>
          <w:szCs w:val="24"/>
          <w:lang w:val="tr-TR"/>
        </w:rPr>
        <w:t>güden</w:t>
      </w:r>
      <w:r w:rsidRPr="00917882">
        <w:rPr>
          <w:rFonts w:ascii="Times New Roman" w:hAnsi="Times New Roman" w:cs="Times New Roman"/>
          <w:iCs/>
          <w:sz w:val="24"/>
          <w:szCs w:val="24"/>
          <w:lang w:val="tr-TR"/>
        </w:rPr>
        <w:t xml:space="preserve"> hastaneler karşılaştırıldığında pe</w:t>
      </w:r>
      <w:r w:rsidR="00130462" w:rsidRPr="00917882">
        <w:rPr>
          <w:rFonts w:ascii="Times New Roman" w:hAnsi="Times New Roman" w:cs="Times New Roman"/>
          <w:iCs/>
          <w:sz w:val="24"/>
          <w:szCs w:val="24"/>
          <w:lang w:val="tr-TR"/>
        </w:rPr>
        <w:t>rformans benzer bulunmuştur.</w:t>
      </w:r>
      <w:r w:rsidRPr="00917882">
        <w:rPr>
          <w:rFonts w:ascii="Times New Roman" w:hAnsi="Times New Roman" w:cs="Times New Roman"/>
          <w:iCs/>
          <w:sz w:val="24"/>
          <w:szCs w:val="24"/>
          <w:lang w:val="tr-TR"/>
        </w:rPr>
        <w:t xml:space="preserve"> </w:t>
      </w:r>
    </w:p>
    <w:p w:rsidR="009F67BD" w:rsidRPr="00917882" w:rsidRDefault="00425F22" w:rsidP="00D72B87">
      <w:pPr>
        <w:pStyle w:val="ListeParagraf"/>
        <w:numPr>
          <w:ilvl w:val="0"/>
          <w:numId w:val="3"/>
        </w:numPr>
        <w:spacing w:after="0" w:line="360" w:lineRule="auto"/>
        <w:ind w:left="1066" w:hanging="357"/>
        <w:jc w:val="both"/>
        <w:rPr>
          <w:rFonts w:ascii="Times New Roman" w:hAnsi="Times New Roman" w:cs="Times New Roman"/>
          <w:iCs/>
          <w:sz w:val="24"/>
          <w:szCs w:val="24"/>
          <w:lang w:val="tr-TR"/>
        </w:rPr>
      </w:pPr>
      <w:r w:rsidRPr="00917882">
        <w:rPr>
          <w:rFonts w:ascii="Times New Roman" w:hAnsi="Times New Roman" w:cs="Times New Roman"/>
          <w:iCs/>
          <w:sz w:val="24"/>
          <w:szCs w:val="24"/>
          <w:lang w:val="tr-TR"/>
        </w:rPr>
        <w:t xml:space="preserve">Kanada'daki aşılama programlarının kapsamlı çalışması, kamu kurumlarının hesap verebilirlik, </w:t>
      </w:r>
      <w:r w:rsidR="00F83820" w:rsidRPr="00917882">
        <w:rPr>
          <w:rFonts w:ascii="Times New Roman" w:hAnsi="Times New Roman" w:cs="Times New Roman"/>
          <w:iCs/>
          <w:sz w:val="24"/>
          <w:szCs w:val="24"/>
          <w:lang w:val="tr-TR"/>
        </w:rPr>
        <w:t xml:space="preserve">prosedürlerin standardizasyonu, </w:t>
      </w:r>
      <w:r w:rsidRPr="00917882">
        <w:rPr>
          <w:rFonts w:ascii="Times New Roman" w:hAnsi="Times New Roman" w:cs="Times New Roman"/>
          <w:iCs/>
          <w:sz w:val="24"/>
          <w:szCs w:val="24"/>
          <w:lang w:val="tr-TR"/>
        </w:rPr>
        <w:t>aşı işleme uygulamaları, insan kaynakları kullanım</w:t>
      </w:r>
      <w:r w:rsidR="00130462" w:rsidRPr="00917882">
        <w:rPr>
          <w:rFonts w:ascii="Times New Roman" w:hAnsi="Times New Roman" w:cs="Times New Roman"/>
          <w:iCs/>
          <w:sz w:val="24"/>
          <w:szCs w:val="24"/>
          <w:lang w:val="tr-TR"/>
        </w:rPr>
        <w:t>ı, kayıt yönetimi, maliyet vb. a</w:t>
      </w:r>
      <w:r w:rsidRPr="00917882">
        <w:rPr>
          <w:rFonts w:ascii="Times New Roman" w:hAnsi="Times New Roman" w:cs="Times New Roman"/>
          <w:iCs/>
          <w:sz w:val="24"/>
          <w:szCs w:val="24"/>
          <w:lang w:val="tr-TR"/>
        </w:rPr>
        <w:t xml:space="preserve">çılarından özel kurumlara göre </w:t>
      </w:r>
      <w:r w:rsidR="0040383B" w:rsidRPr="00917882">
        <w:rPr>
          <w:rFonts w:ascii="Times New Roman" w:hAnsi="Times New Roman" w:cs="Times New Roman"/>
          <w:iCs/>
          <w:sz w:val="24"/>
          <w:szCs w:val="24"/>
          <w:lang w:val="tr-TR"/>
        </w:rPr>
        <w:t>daha avantajlı olduğunu ortaya koymuştur.</w:t>
      </w:r>
    </w:p>
    <w:p w:rsidR="009F67BD" w:rsidRPr="00917882" w:rsidRDefault="00425F22" w:rsidP="00D72B87">
      <w:pPr>
        <w:pStyle w:val="ListeParagraf"/>
        <w:numPr>
          <w:ilvl w:val="0"/>
          <w:numId w:val="3"/>
        </w:numPr>
        <w:spacing w:after="0" w:line="360" w:lineRule="auto"/>
        <w:ind w:left="1066" w:hanging="357"/>
        <w:jc w:val="both"/>
        <w:rPr>
          <w:rFonts w:ascii="Times New Roman" w:hAnsi="Times New Roman" w:cs="Times New Roman"/>
          <w:iCs/>
          <w:sz w:val="24"/>
          <w:szCs w:val="24"/>
          <w:lang w:val="tr-TR"/>
        </w:rPr>
      </w:pPr>
      <w:r w:rsidRPr="00917882">
        <w:rPr>
          <w:rFonts w:ascii="Times New Roman" w:hAnsi="Times New Roman" w:cs="Times New Roman"/>
          <w:iCs/>
          <w:sz w:val="24"/>
          <w:szCs w:val="24"/>
          <w:lang w:val="tr-TR"/>
        </w:rPr>
        <w:t>California'da, yedi yerel vilayet hükümeti, daha fazla verimlilik elde etme umuduyla 1970'lerin sonunda kamu hastane</w:t>
      </w:r>
      <w:r w:rsidR="00233F39" w:rsidRPr="00917882">
        <w:rPr>
          <w:rFonts w:ascii="Times New Roman" w:hAnsi="Times New Roman" w:cs="Times New Roman"/>
          <w:iCs/>
          <w:sz w:val="24"/>
          <w:szCs w:val="24"/>
          <w:lang w:val="tr-TR"/>
        </w:rPr>
        <w:t>lerini özel yönetime devretmiş ve b</w:t>
      </w:r>
      <w:r w:rsidRPr="00917882">
        <w:rPr>
          <w:rFonts w:ascii="Times New Roman" w:hAnsi="Times New Roman" w:cs="Times New Roman"/>
          <w:iCs/>
          <w:sz w:val="24"/>
          <w:szCs w:val="24"/>
          <w:lang w:val="tr-TR"/>
        </w:rPr>
        <w:t xml:space="preserve">irkaç yıllık denemenin ardından, yedi “özel yönetim sözleşmesinden” beşi, birim işletim </w:t>
      </w:r>
      <w:r w:rsidRPr="00917882">
        <w:rPr>
          <w:rFonts w:ascii="Times New Roman" w:hAnsi="Times New Roman" w:cs="Times New Roman"/>
          <w:iCs/>
          <w:sz w:val="24"/>
          <w:szCs w:val="24"/>
          <w:lang w:val="tr-TR"/>
        </w:rPr>
        <w:lastRenderedPageBreak/>
        <w:t>maliyetlerinin azaldığına veya verimliliğin arttığına dair bir kanıt bulunamadığından feshedil</w:t>
      </w:r>
      <w:r w:rsidR="00233F39" w:rsidRPr="00917882">
        <w:rPr>
          <w:rFonts w:ascii="Times New Roman" w:hAnsi="Times New Roman" w:cs="Times New Roman"/>
          <w:iCs/>
          <w:sz w:val="24"/>
          <w:szCs w:val="24"/>
          <w:lang w:val="tr-TR"/>
        </w:rPr>
        <w:t>miştir.</w:t>
      </w:r>
    </w:p>
    <w:p w:rsidR="009F67BD" w:rsidRPr="00917882" w:rsidRDefault="00425F22" w:rsidP="00D72B87">
      <w:pPr>
        <w:pStyle w:val="ListeParagraf"/>
        <w:numPr>
          <w:ilvl w:val="0"/>
          <w:numId w:val="3"/>
        </w:numPr>
        <w:spacing w:after="0" w:line="360" w:lineRule="auto"/>
        <w:ind w:left="1066" w:hanging="357"/>
        <w:jc w:val="both"/>
        <w:rPr>
          <w:rFonts w:ascii="Times New Roman" w:hAnsi="Times New Roman" w:cs="Times New Roman"/>
          <w:iCs/>
          <w:sz w:val="24"/>
          <w:szCs w:val="24"/>
          <w:lang w:val="tr-TR"/>
        </w:rPr>
      </w:pPr>
      <w:r w:rsidRPr="00917882">
        <w:rPr>
          <w:rFonts w:ascii="Times New Roman" w:hAnsi="Times New Roman" w:cs="Times New Roman"/>
          <w:iCs/>
          <w:sz w:val="24"/>
          <w:szCs w:val="24"/>
          <w:lang w:val="tr-TR"/>
        </w:rPr>
        <w:t xml:space="preserve">Küba'da, 1959 devriminden sonra, sağlık sisteminin özel sektörün hakimiyetinden neredeyse tamamen kamusal karaktere aniden dönüşmesi ve bunun hizmet sunumunda büyük bir artışla ve Kübalıların sağlık durumundaki </w:t>
      </w:r>
      <w:r w:rsidR="00233F39" w:rsidRPr="00917882">
        <w:rPr>
          <w:rFonts w:ascii="Times New Roman" w:hAnsi="Times New Roman" w:cs="Times New Roman"/>
          <w:iCs/>
          <w:sz w:val="24"/>
          <w:szCs w:val="24"/>
          <w:lang w:val="tr-TR"/>
        </w:rPr>
        <w:t xml:space="preserve">olağanüstü iyileşmeyle ilişkili olarak, </w:t>
      </w:r>
      <w:r w:rsidRPr="00917882">
        <w:rPr>
          <w:rFonts w:ascii="Times New Roman" w:hAnsi="Times New Roman" w:cs="Times New Roman"/>
          <w:iCs/>
          <w:sz w:val="24"/>
          <w:szCs w:val="24"/>
          <w:lang w:val="tr-TR"/>
        </w:rPr>
        <w:t xml:space="preserve">okuryazarlık da dahil olmak üzere bir dizi sosyal </w:t>
      </w:r>
      <w:r w:rsidR="00233F39" w:rsidRPr="00917882">
        <w:rPr>
          <w:rFonts w:ascii="Times New Roman" w:hAnsi="Times New Roman" w:cs="Times New Roman"/>
          <w:iCs/>
          <w:sz w:val="24"/>
          <w:szCs w:val="24"/>
          <w:lang w:val="tr-TR"/>
        </w:rPr>
        <w:t>gelişmeleri beraberinde getirdiği tespit edilmiştir</w:t>
      </w:r>
      <w:r w:rsidRPr="00917882">
        <w:rPr>
          <w:rFonts w:ascii="Times New Roman" w:hAnsi="Times New Roman" w:cs="Times New Roman"/>
          <w:iCs/>
          <w:sz w:val="24"/>
          <w:szCs w:val="24"/>
          <w:lang w:val="tr-TR"/>
        </w:rPr>
        <w:t xml:space="preserve">. </w:t>
      </w:r>
    </w:p>
    <w:p w:rsidR="00410087" w:rsidRPr="00917882" w:rsidRDefault="00425F22" w:rsidP="00D72B87">
      <w:pPr>
        <w:pStyle w:val="ListeParagraf"/>
        <w:numPr>
          <w:ilvl w:val="0"/>
          <w:numId w:val="3"/>
        </w:numPr>
        <w:spacing w:after="0" w:line="360" w:lineRule="auto"/>
        <w:ind w:left="1066" w:hanging="357"/>
        <w:jc w:val="both"/>
        <w:rPr>
          <w:rFonts w:ascii="Times New Roman" w:hAnsi="Times New Roman" w:cs="Times New Roman"/>
          <w:iCs/>
          <w:sz w:val="24"/>
          <w:szCs w:val="24"/>
          <w:lang w:val="tr-TR"/>
        </w:rPr>
      </w:pPr>
      <w:r w:rsidRPr="00917882">
        <w:rPr>
          <w:rFonts w:ascii="Times New Roman" w:hAnsi="Times New Roman" w:cs="Times New Roman"/>
          <w:iCs/>
          <w:sz w:val="24"/>
          <w:szCs w:val="24"/>
          <w:lang w:val="tr-TR"/>
        </w:rPr>
        <w:t>Şili'de 1970'lerin askeri diktatörlüğü,</w:t>
      </w:r>
      <w:r w:rsidR="00410087" w:rsidRPr="00917882">
        <w:rPr>
          <w:rFonts w:ascii="Times New Roman" w:hAnsi="Times New Roman" w:cs="Times New Roman"/>
          <w:iCs/>
          <w:sz w:val="24"/>
          <w:szCs w:val="24"/>
          <w:lang w:val="tr-TR"/>
        </w:rPr>
        <w:t xml:space="preserve"> sağlık hizmetlerinin özelleştirilmesini teşvik ederek</w:t>
      </w:r>
      <w:r w:rsidRPr="00917882">
        <w:rPr>
          <w:rFonts w:ascii="Times New Roman" w:hAnsi="Times New Roman" w:cs="Times New Roman"/>
          <w:iCs/>
          <w:sz w:val="24"/>
          <w:szCs w:val="24"/>
          <w:lang w:val="tr-TR"/>
        </w:rPr>
        <w:t xml:space="preserve"> hükümetin hi</w:t>
      </w:r>
      <w:r w:rsidR="00410087" w:rsidRPr="00917882">
        <w:rPr>
          <w:rFonts w:ascii="Times New Roman" w:hAnsi="Times New Roman" w:cs="Times New Roman"/>
          <w:iCs/>
          <w:sz w:val="24"/>
          <w:szCs w:val="24"/>
          <w:lang w:val="tr-TR"/>
        </w:rPr>
        <w:t xml:space="preserve">zmet sunumuna katılımını azaltmış </w:t>
      </w:r>
      <w:r w:rsidRPr="00917882">
        <w:rPr>
          <w:rFonts w:ascii="Times New Roman" w:hAnsi="Times New Roman" w:cs="Times New Roman"/>
          <w:iCs/>
          <w:sz w:val="24"/>
          <w:szCs w:val="24"/>
          <w:lang w:val="tr-TR"/>
        </w:rPr>
        <w:t xml:space="preserve">ve </w:t>
      </w:r>
      <w:r w:rsidR="00410087" w:rsidRPr="00917882">
        <w:rPr>
          <w:rFonts w:ascii="Times New Roman" w:hAnsi="Times New Roman" w:cs="Times New Roman"/>
          <w:iCs/>
          <w:sz w:val="24"/>
          <w:szCs w:val="24"/>
          <w:lang w:val="tr-TR"/>
        </w:rPr>
        <w:t>bunun sonucunda</w:t>
      </w:r>
      <w:r w:rsidRPr="00917882">
        <w:rPr>
          <w:rFonts w:ascii="Times New Roman" w:hAnsi="Times New Roman" w:cs="Times New Roman"/>
          <w:iCs/>
          <w:sz w:val="24"/>
          <w:szCs w:val="24"/>
          <w:lang w:val="tr-TR"/>
        </w:rPr>
        <w:t xml:space="preserve"> bir bütün olarak nüfus için bek</w:t>
      </w:r>
      <w:r w:rsidR="00410087" w:rsidRPr="00917882">
        <w:rPr>
          <w:rFonts w:ascii="Times New Roman" w:hAnsi="Times New Roman" w:cs="Times New Roman"/>
          <w:iCs/>
          <w:sz w:val="24"/>
          <w:szCs w:val="24"/>
          <w:lang w:val="tr-TR"/>
        </w:rPr>
        <w:t xml:space="preserve">lenen yaşam süresi azalmasa da </w:t>
      </w:r>
      <w:r w:rsidRPr="00917882">
        <w:rPr>
          <w:rFonts w:ascii="Times New Roman" w:hAnsi="Times New Roman" w:cs="Times New Roman"/>
          <w:iCs/>
          <w:sz w:val="24"/>
          <w:szCs w:val="24"/>
          <w:lang w:val="tr-TR"/>
        </w:rPr>
        <w:t>nüfusun yoksul kesimlerinin</w:t>
      </w:r>
      <w:r w:rsidR="00410087" w:rsidRPr="00917882">
        <w:rPr>
          <w:rFonts w:ascii="Times New Roman" w:hAnsi="Times New Roman" w:cs="Times New Roman"/>
          <w:iCs/>
          <w:sz w:val="24"/>
          <w:szCs w:val="24"/>
          <w:lang w:val="tr-TR"/>
        </w:rPr>
        <w:t xml:space="preserve">, sağlık hizmetlerine erişimi olumsuz etkilenmiştir. </w:t>
      </w:r>
    </w:p>
    <w:p w:rsidR="000F5C90" w:rsidRPr="00917882" w:rsidRDefault="00D72B87" w:rsidP="000F5C90">
      <w:pPr>
        <w:pStyle w:val="ListeParagraf"/>
        <w:numPr>
          <w:ilvl w:val="0"/>
          <w:numId w:val="3"/>
        </w:numPr>
        <w:spacing w:after="0" w:line="360" w:lineRule="auto"/>
        <w:ind w:left="1066" w:hanging="357"/>
        <w:jc w:val="both"/>
        <w:rPr>
          <w:rFonts w:ascii="Times New Roman" w:hAnsi="Times New Roman" w:cs="Times New Roman"/>
          <w:iCs/>
          <w:sz w:val="24"/>
          <w:szCs w:val="24"/>
          <w:lang w:val="tr-TR"/>
        </w:rPr>
      </w:pPr>
      <w:r w:rsidRPr="00917882">
        <w:rPr>
          <w:rFonts w:ascii="Times New Roman" w:hAnsi="Times New Roman" w:cs="Times New Roman"/>
          <w:iCs/>
          <w:sz w:val="24"/>
          <w:szCs w:val="24"/>
          <w:lang w:val="tr-TR"/>
        </w:rPr>
        <w:t xml:space="preserve">1989 yılında </w:t>
      </w:r>
      <w:r w:rsidR="00425F22" w:rsidRPr="00917882">
        <w:rPr>
          <w:rFonts w:ascii="Times New Roman" w:hAnsi="Times New Roman" w:cs="Times New Roman"/>
          <w:iCs/>
          <w:sz w:val="24"/>
          <w:szCs w:val="24"/>
          <w:lang w:val="tr-TR"/>
        </w:rPr>
        <w:t xml:space="preserve">dünya çapında sağlık hizmeti özelleştirmesinin genel bir </w:t>
      </w:r>
      <w:r w:rsidRPr="00917882">
        <w:rPr>
          <w:rFonts w:ascii="Times New Roman" w:hAnsi="Times New Roman" w:cs="Times New Roman"/>
          <w:iCs/>
          <w:sz w:val="24"/>
          <w:szCs w:val="24"/>
          <w:lang w:val="tr-TR"/>
        </w:rPr>
        <w:t xml:space="preserve">değerlendirmesinin yapıldığı çalışmada, </w:t>
      </w:r>
      <w:r w:rsidR="00425F22" w:rsidRPr="00917882">
        <w:rPr>
          <w:rFonts w:ascii="Times New Roman" w:hAnsi="Times New Roman" w:cs="Times New Roman"/>
          <w:iCs/>
          <w:sz w:val="24"/>
          <w:szCs w:val="24"/>
          <w:lang w:val="tr-TR"/>
        </w:rPr>
        <w:t>özelleştirmenin temel amacının bireysel tercihleri ​​genişletmek olduğu halde, “sağlık hizmetleri alanında gerçekten özgür</w:t>
      </w:r>
      <w:r w:rsidRPr="00917882">
        <w:rPr>
          <w:rFonts w:ascii="Times New Roman" w:hAnsi="Times New Roman" w:cs="Times New Roman"/>
          <w:iCs/>
          <w:sz w:val="24"/>
          <w:szCs w:val="24"/>
          <w:lang w:val="tr-TR"/>
        </w:rPr>
        <w:t xml:space="preserve"> seçime sahip olma lüksünün, sadece </w:t>
      </w:r>
      <w:r w:rsidR="00425F22" w:rsidRPr="00917882">
        <w:rPr>
          <w:rFonts w:ascii="Times New Roman" w:hAnsi="Times New Roman" w:cs="Times New Roman"/>
          <w:iCs/>
          <w:sz w:val="24"/>
          <w:szCs w:val="24"/>
          <w:lang w:val="tr-TR"/>
        </w:rPr>
        <w:t>sanayileşmiş toplumlarda ayrıcalıklı</w:t>
      </w:r>
      <w:r w:rsidRPr="00917882">
        <w:rPr>
          <w:rFonts w:ascii="Times New Roman" w:hAnsi="Times New Roman" w:cs="Times New Roman"/>
          <w:iCs/>
          <w:sz w:val="24"/>
          <w:szCs w:val="24"/>
          <w:lang w:val="tr-TR"/>
        </w:rPr>
        <w:t xml:space="preserve"> tüketicilerden oluşan küçük bir grup” için bu amaca ulaşılabileceği ortaya konmaktadır</w:t>
      </w:r>
      <w:r w:rsidR="00425F22" w:rsidRPr="00917882">
        <w:rPr>
          <w:rFonts w:ascii="Times New Roman" w:hAnsi="Times New Roman" w:cs="Times New Roman"/>
          <w:iCs/>
          <w:sz w:val="24"/>
          <w:szCs w:val="24"/>
          <w:lang w:val="tr-TR"/>
        </w:rPr>
        <w:t xml:space="preserve">. </w:t>
      </w:r>
    </w:p>
    <w:p w:rsidR="004779CA" w:rsidRPr="00917882" w:rsidRDefault="004779CA" w:rsidP="00073121">
      <w:pPr>
        <w:spacing w:after="0" w:line="360" w:lineRule="auto"/>
        <w:ind w:firstLine="709"/>
        <w:jc w:val="both"/>
        <w:rPr>
          <w:rFonts w:ascii="Times New Roman" w:hAnsi="Times New Roman" w:cs="Times New Roman"/>
          <w:iCs/>
          <w:sz w:val="24"/>
          <w:szCs w:val="24"/>
        </w:rPr>
      </w:pPr>
      <w:r w:rsidRPr="00917882">
        <w:rPr>
          <w:rFonts w:ascii="Times New Roman" w:hAnsi="Times New Roman" w:cs="Times New Roman"/>
          <w:iCs/>
          <w:sz w:val="24"/>
          <w:szCs w:val="24"/>
        </w:rPr>
        <w:t xml:space="preserve">WHO (2006) “hükümetin sağlığın gelişimindeki rolü” üzerine yayınladığı tartışma metninde sağlık sektöründe kamu-özel uygulamalarına yönelik bu araştırma sonuçlarını değerlendirdikten sonra, </w:t>
      </w:r>
    </w:p>
    <w:p w:rsidR="004779CA" w:rsidRPr="00917882" w:rsidRDefault="004779CA" w:rsidP="00C85C13">
      <w:pPr>
        <w:spacing w:after="0" w:line="360" w:lineRule="auto"/>
        <w:ind w:left="709"/>
        <w:jc w:val="both"/>
        <w:rPr>
          <w:rFonts w:ascii="Times New Roman" w:hAnsi="Times New Roman" w:cs="Times New Roman"/>
          <w:iCs/>
          <w:sz w:val="24"/>
          <w:szCs w:val="24"/>
        </w:rPr>
      </w:pPr>
      <w:r w:rsidRPr="00917882">
        <w:rPr>
          <w:rFonts w:ascii="Times New Roman" w:hAnsi="Times New Roman" w:cs="Times New Roman"/>
          <w:iCs/>
          <w:sz w:val="24"/>
          <w:szCs w:val="24"/>
        </w:rPr>
        <w:t>“</w:t>
      </w:r>
      <w:r w:rsidR="00425F22" w:rsidRPr="00917882">
        <w:rPr>
          <w:rFonts w:ascii="Times New Roman" w:hAnsi="Times New Roman" w:cs="Times New Roman"/>
          <w:i/>
          <w:iCs/>
          <w:sz w:val="24"/>
          <w:szCs w:val="24"/>
        </w:rPr>
        <w:t xml:space="preserve">Sağlık hizmetlerinin özelleştirilmesinin kavramsal ve metodolojik dersleri öğrenildikçe sarkacın kademeli olarak </w:t>
      </w:r>
      <w:r w:rsidR="00425F22" w:rsidRPr="00917882">
        <w:rPr>
          <w:rFonts w:ascii="Times New Roman" w:hAnsi="Times New Roman" w:cs="Times New Roman"/>
          <w:b/>
          <w:i/>
          <w:iCs/>
          <w:sz w:val="24"/>
          <w:szCs w:val="24"/>
        </w:rPr>
        <w:t>daha fazla devlet kontrolüne geçeceği</w:t>
      </w:r>
      <w:r w:rsidR="00425F22" w:rsidRPr="00917882">
        <w:rPr>
          <w:rFonts w:ascii="Times New Roman" w:hAnsi="Times New Roman" w:cs="Times New Roman"/>
          <w:i/>
          <w:iCs/>
          <w:sz w:val="24"/>
          <w:szCs w:val="24"/>
        </w:rPr>
        <w:t>, ancak böyle bir değişimin zamanlamasının çalkantılı bir dünyada daha büy</w:t>
      </w:r>
      <w:r w:rsidRPr="00917882">
        <w:rPr>
          <w:rFonts w:ascii="Times New Roman" w:hAnsi="Times New Roman" w:cs="Times New Roman"/>
          <w:i/>
          <w:iCs/>
          <w:sz w:val="24"/>
          <w:szCs w:val="24"/>
        </w:rPr>
        <w:t>ük siyasi güçlere bağlı olacağı”</w:t>
      </w:r>
      <w:r w:rsidR="00C85C13" w:rsidRPr="00917882">
        <w:rPr>
          <w:rFonts w:ascii="Times New Roman" w:hAnsi="Times New Roman" w:cs="Times New Roman"/>
          <w:i/>
          <w:iCs/>
          <w:sz w:val="24"/>
          <w:szCs w:val="24"/>
        </w:rPr>
        <w:t xml:space="preserve"> </w:t>
      </w:r>
      <w:r w:rsidRPr="00917882">
        <w:rPr>
          <w:rFonts w:ascii="Times New Roman" w:hAnsi="Times New Roman" w:cs="Times New Roman"/>
          <w:iCs/>
          <w:sz w:val="24"/>
          <w:szCs w:val="24"/>
        </w:rPr>
        <w:t>öngörüsünde bulunmuştur (s. 6).</w:t>
      </w:r>
    </w:p>
    <w:p w:rsidR="00C85C13" w:rsidRPr="00917882" w:rsidRDefault="00C85C13" w:rsidP="00C85C13">
      <w:pPr>
        <w:spacing w:after="0" w:line="360" w:lineRule="auto"/>
        <w:ind w:firstLine="709"/>
        <w:jc w:val="both"/>
        <w:rPr>
          <w:rFonts w:ascii="Times New Roman" w:hAnsi="Times New Roman" w:cs="Times New Roman"/>
          <w:iCs/>
          <w:sz w:val="24"/>
          <w:szCs w:val="24"/>
        </w:rPr>
      </w:pPr>
      <w:r w:rsidRPr="00917882">
        <w:rPr>
          <w:rFonts w:ascii="Times New Roman" w:hAnsi="Times New Roman" w:cs="Times New Roman"/>
          <w:iCs/>
          <w:sz w:val="24"/>
          <w:szCs w:val="24"/>
        </w:rPr>
        <w:t>Söz konusu çalkantılı dönem belki de içinde bulunduğumuz “</w:t>
      </w:r>
      <w:r w:rsidRPr="00917882">
        <w:rPr>
          <w:rFonts w:ascii="Times New Roman" w:hAnsi="Times New Roman" w:cs="Times New Roman"/>
          <w:i/>
          <w:iCs/>
          <w:sz w:val="24"/>
          <w:szCs w:val="24"/>
        </w:rPr>
        <w:t>Kovi-19 pandemi dönemi”</w:t>
      </w:r>
      <w:r w:rsidRPr="00917882">
        <w:rPr>
          <w:rFonts w:ascii="Times New Roman" w:hAnsi="Times New Roman" w:cs="Times New Roman"/>
          <w:iCs/>
          <w:sz w:val="24"/>
          <w:szCs w:val="24"/>
        </w:rPr>
        <w:t xml:space="preserve"> olacak ve mevcut durumda da neredeyse tüm dünyada görüldüğü üzere sağlık sektöründe devlet müdahalesinin </w:t>
      </w:r>
      <w:r w:rsidR="009A52C5" w:rsidRPr="00917882">
        <w:rPr>
          <w:rFonts w:ascii="Times New Roman" w:hAnsi="Times New Roman" w:cs="Times New Roman"/>
          <w:iCs/>
          <w:sz w:val="24"/>
          <w:szCs w:val="24"/>
        </w:rPr>
        <w:t xml:space="preserve">bir zorunluluk olduğu kabul görecektir. En azından bu salgın dünyaya, salgın hastalıkların tüm dünya için nasıl bir tehdit olduğunu ve hem sağlık alanında hem de sosyal ve ekonomik yaşamda ne denli büyük krizlere yol açabileceğini henüz salgının sonunu öngöremezken bile göstermektedir. </w:t>
      </w:r>
    </w:p>
    <w:p w:rsidR="005E3D0C" w:rsidRPr="00917882" w:rsidRDefault="004E5CB8" w:rsidP="002E79DD">
      <w:pPr>
        <w:autoSpaceDE w:val="0"/>
        <w:autoSpaceDN w:val="0"/>
        <w:adjustRightInd w:val="0"/>
        <w:spacing w:after="0" w:line="360" w:lineRule="auto"/>
        <w:ind w:firstLine="709"/>
        <w:jc w:val="both"/>
        <w:rPr>
          <w:rFonts w:ascii="Times New Roman" w:hAnsi="Times New Roman" w:cs="Times New Roman"/>
          <w:iCs/>
          <w:sz w:val="24"/>
          <w:szCs w:val="24"/>
        </w:rPr>
      </w:pPr>
      <w:r w:rsidRPr="00917882">
        <w:rPr>
          <w:rFonts w:ascii="Times New Roman" w:hAnsi="Times New Roman" w:cs="Times New Roman"/>
          <w:iCs/>
          <w:sz w:val="24"/>
          <w:szCs w:val="24"/>
        </w:rPr>
        <w:t>Kovid-19 salgını, sağlık hizmetlerini</w:t>
      </w:r>
      <w:r w:rsidR="00693D14" w:rsidRPr="00917882">
        <w:rPr>
          <w:rFonts w:ascii="Times New Roman" w:hAnsi="Times New Roman" w:cs="Times New Roman"/>
          <w:iCs/>
          <w:sz w:val="24"/>
          <w:szCs w:val="24"/>
        </w:rPr>
        <w:t>n</w:t>
      </w:r>
      <w:r w:rsidRPr="00917882">
        <w:rPr>
          <w:rFonts w:ascii="Times New Roman" w:hAnsi="Times New Roman" w:cs="Times New Roman"/>
          <w:iCs/>
          <w:sz w:val="24"/>
          <w:szCs w:val="24"/>
        </w:rPr>
        <w:t xml:space="preserve"> sunumunda devlet ve toplum arasındaki ilişkiyi </w:t>
      </w:r>
      <w:r w:rsidR="00693D14" w:rsidRPr="00917882">
        <w:rPr>
          <w:rFonts w:ascii="Times New Roman" w:hAnsi="Times New Roman" w:cs="Times New Roman"/>
          <w:iCs/>
          <w:sz w:val="24"/>
          <w:szCs w:val="24"/>
        </w:rPr>
        <w:t>“müşteri” odaklı bir dönüşüme sürükleyen Neo</w:t>
      </w:r>
      <w:r w:rsidR="00274CCA" w:rsidRPr="00917882">
        <w:rPr>
          <w:rFonts w:ascii="Times New Roman" w:hAnsi="Times New Roman" w:cs="Times New Roman"/>
          <w:iCs/>
          <w:sz w:val="24"/>
          <w:szCs w:val="24"/>
        </w:rPr>
        <w:t>-</w:t>
      </w:r>
      <w:r w:rsidR="00693D14" w:rsidRPr="00917882">
        <w:rPr>
          <w:rFonts w:ascii="Times New Roman" w:hAnsi="Times New Roman" w:cs="Times New Roman"/>
          <w:iCs/>
          <w:sz w:val="24"/>
          <w:szCs w:val="24"/>
        </w:rPr>
        <w:t xml:space="preserve">liberal politikaların haksızlığını kanıtlamıştır. Yani </w:t>
      </w:r>
      <w:r w:rsidR="00693D14" w:rsidRPr="00917882">
        <w:rPr>
          <w:rFonts w:ascii="Times New Roman" w:hAnsi="Times New Roman" w:cs="Times New Roman"/>
          <w:iCs/>
          <w:sz w:val="24"/>
          <w:szCs w:val="24"/>
        </w:rPr>
        <w:lastRenderedPageBreak/>
        <w:t>salgın temel insan haklarından olan sağlığın, piyasa ma</w:t>
      </w:r>
      <w:r w:rsidR="005E3D0C" w:rsidRPr="00917882">
        <w:rPr>
          <w:rFonts w:ascii="Times New Roman" w:hAnsi="Times New Roman" w:cs="Times New Roman"/>
          <w:iCs/>
          <w:sz w:val="24"/>
          <w:szCs w:val="24"/>
        </w:rPr>
        <w:t>ntığıyla değil kamu yararı göz ö</w:t>
      </w:r>
      <w:r w:rsidR="00693D14" w:rsidRPr="00917882">
        <w:rPr>
          <w:rFonts w:ascii="Times New Roman" w:hAnsi="Times New Roman" w:cs="Times New Roman"/>
          <w:iCs/>
          <w:sz w:val="24"/>
          <w:szCs w:val="24"/>
        </w:rPr>
        <w:t>nüne alınarak devlet tarafından güvence altına alınmasının ve hizmet sunumu ve finansmanının büyük ölçüde devlet tarafından gerçekleştirilmesinin önemini ortaya çıkarmıştır (Valiyeva, 2020; 395).</w:t>
      </w:r>
    </w:p>
    <w:p w:rsidR="00E072BB" w:rsidRPr="00917882" w:rsidRDefault="009F0E2A" w:rsidP="00F22452">
      <w:pPr>
        <w:autoSpaceDE w:val="0"/>
        <w:autoSpaceDN w:val="0"/>
        <w:adjustRightInd w:val="0"/>
        <w:spacing w:after="0" w:line="360" w:lineRule="auto"/>
        <w:ind w:firstLine="709"/>
        <w:jc w:val="both"/>
        <w:rPr>
          <w:rFonts w:ascii="Times New Roman" w:hAnsi="Times New Roman" w:cs="Times New Roman"/>
          <w:iCs/>
          <w:sz w:val="24"/>
          <w:szCs w:val="24"/>
        </w:rPr>
      </w:pPr>
      <w:r w:rsidRPr="00917882">
        <w:rPr>
          <w:rFonts w:ascii="Times New Roman" w:hAnsi="Times New Roman" w:cs="Times New Roman"/>
          <w:iCs/>
          <w:sz w:val="24"/>
          <w:szCs w:val="24"/>
        </w:rPr>
        <w:t>Salgın, sağlığın devlet tarafından güvence altına alınması gerek</w:t>
      </w:r>
      <w:r w:rsidR="00F22452" w:rsidRPr="00917882">
        <w:rPr>
          <w:rFonts w:ascii="Times New Roman" w:hAnsi="Times New Roman" w:cs="Times New Roman"/>
          <w:iCs/>
          <w:sz w:val="24"/>
          <w:szCs w:val="24"/>
        </w:rPr>
        <w:t>en bir hak olması gerektiğinin</w:t>
      </w:r>
      <w:r w:rsidRPr="00917882">
        <w:rPr>
          <w:rFonts w:ascii="Times New Roman" w:hAnsi="Times New Roman" w:cs="Times New Roman"/>
          <w:iCs/>
          <w:sz w:val="24"/>
          <w:szCs w:val="24"/>
        </w:rPr>
        <w:t xml:space="preserve"> önemini ortaya koymakla birlikte, küre</w:t>
      </w:r>
      <w:r w:rsidR="00F22452" w:rsidRPr="00917882">
        <w:rPr>
          <w:rFonts w:ascii="Times New Roman" w:hAnsi="Times New Roman" w:cs="Times New Roman"/>
          <w:iCs/>
          <w:sz w:val="24"/>
          <w:szCs w:val="24"/>
        </w:rPr>
        <w:t xml:space="preserve">sel düzeyde de bir işbirliğinin </w:t>
      </w:r>
      <w:r w:rsidRPr="00917882">
        <w:rPr>
          <w:rFonts w:ascii="Times New Roman" w:hAnsi="Times New Roman" w:cs="Times New Roman"/>
          <w:iCs/>
          <w:sz w:val="24"/>
          <w:szCs w:val="24"/>
        </w:rPr>
        <w:t xml:space="preserve">önemine işaret etmektedir. Her ne kadar salgınla mücadele kapsamında her ülke kendi </w:t>
      </w:r>
      <w:r w:rsidR="00506BDB" w:rsidRPr="00917882">
        <w:rPr>
          <w:rFonts w:ascii="Times New Roman" w:hAnsi="Times New Roman" w:cs="Times New Roman"/>
          <w:iCs/>
          <w:sz w:val="24"/>
          <w:szCs w:val="24"/>
        </w:rPr>
        <w:t>uygulamalarını hayata geçirse de salgına karşı tek başına başarıya ulaşması mümkün değildir. Çünkü salgını kendi sınırları içinde tamamen sona erdiren bir ülke</w:t>
      </w:r>
      <w:r w:rsidR="00F22452" w:rsidRPr="00917882">
        <w:rPr>
          <w:rFonts w:ascii="Times New Roman" w:hAnsi="Times New Roman" w:cs="Times New Roman"/>
          <w:iCs/>
          <w:sz w:val="24"/>
          <w:szCs w:val="24"/>
        </w:rPr>
        <w:t>,</w:t>
      </w:r>
      <w:r w:rsidR="00506BDB" w:rsidRPr="00917882">
        <w:rPr>
          <w:rFonts w:ascii="Times New Roman" w:hAnsi="Times New Roman" w:cs="Times New Roman"/>
          <w:iCs/>
          <w:sz w:val="24"/>
          <w:szCs w:val="24"/>
        </w:rPr>
        <w:t xml:space="preserve"> kapılarını kapatıp tüm dünyanın salgından arınmasını bekleyemez. Ülke ekonomilerinin iç içe geçtiği küresel ekonomik düzende her ülke, </w:t>
      </w:r>
      <w:r w:rsidR="002E79DD" w:rsidRPr="00917882">
        <w:rPr>
          <w:rFonts w:ascii="Times New Roman" w:hAnsi="Times New Roman" w:cs="Times New Roman"/>
          <w:iCs/>
          <w:sz w:val="24"/>
          <w:szCs w:val="24"/>
        </w:rPr>
        <w:t xml:space="preserve">hatta sanayileşmiş ülkeler bile (çünkü ürettikleri malları satacak ve bu sayede üretimin sürekliliğini sağlayacak ekonomilere ihtiyaçları vardır) </w:t>
      </w:r>
      <w:r w:rsidR="00506BDB" w:rsidRPr="00917882">
        <w:rPr>
          <w:rFonts w:ascii="Times New Roman" w:hAnsi="Times New Roman" w:cs="Times New Roman"/>
          <w:iCs/>
          <w:sz w:val="24"/>
          <w:szCs w:val="24"/>
        </w:rPr>
        <w:t xml:space="preserve">ekonomisini ayakta tutmak için diğer ülkelere muhtaçtır. Bu nedenle salgının hızlı bir şekilde tüm dünyada </w:t>
      </w:r>
      <w:r w:rsidR="00F22452" w:rsidRPr="00917882">
        <w:rPr>
          <w:rFonts w:ascii="Times New Roman" w:hAnsi="Times New Roman" w:cs="Times New Roman"/>
          <w:iCs/>
          <w:sz w:val="24"/>
          <w:szCs w:val="24"/>
        </w:rPr>
        <w:t xml:space="preserve">sona ermesi </w:t>
      </w:r>
      <w:r w:rsidR="00506BDB" w:rsidRPr="00917882">
        <w:rPr>
          <w:rFonts w:ascii="Times New Roman" w:hAnsi="Times New Roman" w:cs="Times New Roman"/>
          <w:iCs/>
          <w:sz w:val="24"/>
          <w:szCs w:val="24"/>
        </w:rPr>
        <w:t>ve insanların sağlığına kavuşması, sosyal ve ekonomik hayatın devamlılığı açısından küresel bir çıkar haline gelmektedir.</w:t>
      </w:r>
      <w:r w:rsidR="000E7AAD" w:rsidRPr="00917882">
        <w:rPr>
          <w:rFonts w:ascii="Times New Roman" w:hAnsi="Times New Roman" w:cs="Times New Roman"/>
          <w:iCs/>
          <w:sz w:val="24"/>
          <w:szCs w:val="24"/>
        </w:rPr>
        <w:t xml:space="preserve"> </w:t>
      </w:r>
    </w:p>
    <w:p w:rsidR="005A747A" w:rsidRPr="00917882" w:rsidRDefault="005A747A" w:rsidP="005A747A">
      <w:pPr>
        <w:spacing w:after="0" w:line="360" w:lineRule="auto"/>
        <w:ind w:firstLine="709"/>
        <w:jc w:val="both"/>
        <w:rPr>
          <w:rFonts w:ascii="Times New Roman" w:hAnsi="Times New Roman" w:cs="Times New Roman"/>
          <w:sz w:val="24"/>
          <w:szCs w:val="24"/>
        </w:rPr>
      </w:pPr>
      <w:r w:rsidRPr="00917882">
        <w:rPr>
          <w:rFonts w:ascii="Times New Roman" w:hAnsi="Times New Roman" w:cs="Times New Roman"/>
          <w:sz w:val="24"/>
          <w:szCs w:val="24"/>
        </w:rPr>
        <w:t>Küresel düzeyde sağlık hizmeti sun</w:t>
      </w:r>
      <w:r w:rsidR="008F35D9" w:rsidRPr="00917882">
        <w:rPr>
          <w:rFonts w:ascii="Times New Roman" w:hAnsi="Times New Roman" w:cs="Times New Roman"/>
          <w:sz w:val="24"/>
          <w:szCs w:val="24"/>
        </w:rPr>
        <w:t xml:space="preserve">an bazı uluslararası kuruluşlar: </w:t>
      </w:r>
      <w:r w:rsidRPr="00917882">
        <w:rPr>
          <w:rFonts w:ascii="Times New Roman" w:hAnsi="Times New Roman" w:cs="Times New Roman"/>
          <w:sz w:val="24"/>
          <w:szCs w:val="24"/>
        </w:rPr>
        <w:t>Dünya Sağlık Örgütü (WHO), Dünya Gıda ve Tarım Örgütü (FAO), Ekonomik İşbirliği ve Kalkınma Örgütü (OECD), Birleşmiş Milletler Çocuklara Yardım Fonu (</w:t>
      </w:r>
      <w:r w:rsidR="008F35D9" w:rsidRPr="00917882">
        <w:rPr>
          <w:rFonts w:ascii="Times New Roman" w:hAnsi="Times New Roman" w:cs="Times New Roman"/>
          <w:sz w:val="24"/>
          <w:szCs w:val="24"/>
        </w:rPr>
        <w:t>UNICEF) ve</w:t>
      </w:r>
      <w:r w:rsidRPr="00917882">
        <w:rPr>
          <w:rFonts w:ascii="Times New Roman" w:hAnsi="Times New Roman" w:cs="Times New Roman"/>
          <w:sz w:val="24"/>
          <w:szCs w:val="24"/>
        </w:rPr>
        <w:t xml:space="preserve"> Birleşmiş Milletler Kalkınma Programı (</w:t>
      </w:r>
      <w:r w:rsidR="008F35D9" w:rsidRPr="00917882">
        <w:rPr>
          <w:rFonts w:ascii="Times New Roman" w:hAnsi="Times New Roman" w:cs="Times New Roman"/>
          <w:sz w:val="24"/>
          <w:szCs w:val="24"/>
        </w:rPr>
        <w:t xml:space="preserve">UNDP) </w:t>
      </w:r>
      <w:r w:rsidR="000751E7" w:rsidRPr="00917882">
        <w:rPr>
          <w:rFonts w:ascii="Times New Roman" w:hAnsi="Times New Roman" w:cs="Times New Roman"/>
          <w:sz w:val="24"/>
          <w:szCs w:val="24"/>
        </w:rPr>
        <w:t>olarak s</w:t>
      </w:r>
      <w:r w:rsidR="007C2E87" w:rsidRPr="00917882">
        <w:rPr>
          <w:rFonts w:ascii="Times New Roman" w:hAnsi="Times New Roman" w:cs="Times New Roman"/>
          <w:sz w:val="24"/>
          <w:szCs w:val="24"/>
        </w:rPr>
        <w:t>ıralanabilir (Gediz Oral, 2014).</w:t>
      </w:r>
    </w:p>
    <w:p w:rsidR="001535A2" w:rsidRPr="00917882" w:rsidRDefault="005A747A" w:rsidP="00E125E3">
      <w:pPr>
        <w:autoSpaceDE w:val="0"/>
        <w:autoSpaceDN w:val="0"/>
        <w:adjustRightInd w:val="0"/>
        <w:spacing w:after="0" w:line="360" w:lineRule="auto"/>
        <w:ind w:firstLine="709"/>
        <w:jc w:val="both"/>
        <w:rPr>
          <w:rFonts w:ascii="TimesNewRomanPSMT" w:hAnsi="TimesNewRomanPSMT" w:cs="TimesNewRomanPSMT"/>
          <w:sz w:val="24"/>
          <w:szCs w:val="24"/>
        </w:rPr>
      </w:pPr>
      <w:r w:rsidRPr="00917882">
        <w:rPr>
          <w:rFonts w:ascii="TimesNewRomanPSMT" w:hAnsi="TimesNewRomanPSMT" w:cs="TimesNewRomanPSMT"/>
          <w:sz w:val="24"/>
          <w:szCs w:val="24"/>
        </w:rPr>
        <w:t>Dünya Sağlık Örgütü (WHO) anayasası sağlığı sosyal bir hak, sağlık hizmetini de kamusal bir hizmet olarak kabul etmektedir. Hastalık kontrol programlarında eşgüdümünün sağlanması, sağlık konularında uzman görüş belirlenmesi, aşı vb. biyolojik maddelerde standartlar konması, burslar verilmesi, sağlıkla ilgili yayınlar yapılması, ülkelere sağlık projelerinde maddi ve bilimsel destek sağlanması gibi görevleri vardır. Ayrıca afet ve salgın hastalıklar gibi olağanüstü durumlarda tüm ülkelere sağlık hizmeti sunmayı amaçlamaktadır (Gediz Oral, 2014; 86).</w:t>
      </w:r>
    </w:p>
    <w:p w:rsidR="00E82E2A" w:rsidRPr="00917882" w:rsidRDefault="00223A2F" w:rsidP="00E82E2A">
      <w:pPr>
        <w:autoSpaceDE w:val="0"/>
        <w:autoSpaceDN w:val="0"/>
        <w:adjustRightInd w:val="0"/>
        <w:spacing w:after="0" w:line="360" w:lineRule="auto"/>
        <w:ind w:firstLine="709"/>
        <w:jc w:val="both"/>
        <w:rPr>
          <w:rFonts w:ascii="TimesNewRomanPSMT" w:hAnsi="TimesNewRomanPSMT" w:cs="TimesNewRomanPSMT"/>
          <w:sz w:val="24"/>
          <w:szCs w:val="24"/>
        </w:rPr>
      </w:pPr>
      <w:r w:rsidRPr="00917882">
        <w:rPr>
          <w:rFonts w:ascii="TimesNewRomanPSMT" w:hAnsi="TimesNewRomanPSMT" w:cs="TimesNewRomanPSMT"/>
          <w:sz w:val="24"/>
          <w:szCs w:val="24"/>
        </w:rPr>
        <w:t>Kovid-19 gibi küresel bir salgın durumunda, başta Dünya Sağlık Örgütü olmak üzere, küresel düzeyde sağlık hizmeti veren diğer uluslararası kuruluşlara, küresel işbirliğini örgütlemek ve yönetmek gibi önemli görevler düşmektedir. Ancak ülkelerin de bu uluslararası kuruluşları desteklemesi ve işbirliğine gönüllü olması gerekmektedir.</w:t>
      </w:r>
      <w:r w:rsidR="00BB0680" w:rsidRPr="00917882">
        <w:rPr>
          <w:rFonts w:ascii="TimesNewRomanPSMT" w:hAnsi="TimesNewRomanPSMT" w:cs="TimesNewRomanPSMT"/>
          <w:sz w:val="24"/>
          <w:szCs w:val="24"/>
        </w:rPr>
        <w:t xml:space="preserve"> Özellikle Kovid-19 tedavilerine ve aşılarına erişimde küresel düzeyde eşitlik sağlanmadıkça salgının tüm ülkeleri tehdit etmeye devam edeceğinin farkına varmak ve sadece söz konusu salgın durumunda değil, tüm sağlık hizmetlerine erişim açısından küresel düzeyde eşitliğin sağlanması içi</w:t>
      </w:r>
      <w:r w:rsidR="00E82E2A" w:rsidRPr="00917882">
        <w:rPr>
          <w:rFonts w:ascii="TimesNewRomanPSMT" w:hAnsi="TimesNewRomanPSMT" w:cs="TimesNewRomanPSMT"/>
          <w:sz w:val="24"/>
          <w:szCs w:val="24"/>
        </w:rPr>
        <w:t xml:space="preserve">n mücadele etmek gerekmektedir. Lucchese ve Pianta (2020), sağlığın bir kamu yararı olduğunu savunup, Kovid-19 salgının sadece </w:t>
      </w:r>
      <w:r w:rsidR="00E82E2A" w:rsidRPr="00917882">
        <w:rPr>
          <w:rFonts w:ascii="TimesNewRomanPSMT" w:hAnsi="TimesNewRomanPSMT" w:cs="TimesNewRomanPSMT"/>
          <w:sz w:val="24"/>
          <w:szCs w:val="24"/>
        </w:rPr>
        <w:lastRenderedPageBreak/>
        <w:t xml:space="preserve">sağlık alanında bir krize neden olmayıp ekonomik bir krizi de tetiklediğini ve dünya ekonomisinin çalışma şeklini </w:t>
      </w:r>
      <w:r w:rsidR="00E639D7" w:rsidRPr="00917882">
        <w:rPr>
          <w:rFonts w:ascii="TimesNewRomanPSMT" w:hAnsi="TimesNewRomanPSMT" w:cs="TimesNewRomanPSMT"/>
          <w:sz w:val="24"/>
          <w:szCs w:val="24"/>
        </w:rPr>
        <w:t>etkilediğini ifade etmiştir. Ve s</w:t>
      </w:r>
      <w:r w:rsidR="00E82E2A" w:rsidRPr="00917882">
        <w:rPr>
          <w:rFonts w:ascii="TimesNewRomanPSMT" w:hAnsi="TimesNewRomanPSMT" w:cs="TimesNewRomanPSMT"/>
          <w:sz w:val="24"/>
          <w:szCs w:val="24"/>
        </w:rPr>
        <w:t>algından en azından üç ders çıkarmamız gerektiği görüşündedir: (i) sağlık küresel kamusal bir maldır, (ii) refah devleti, piyasaya etkili bir alternatiftir ve (iii) refah devleti ve halk sağlığı, eşitsizlikleri azaltır.</w:t>
      </w:r>
    </w:p>
    <w:p w:rsidR="00D80999" w:rsidRPr="00917882" w:rsidRDefault="00AB193A" w:rsidP="00D80999">
      <w:pPr>
        <w:autoSpaceDE w:val="0"/>
        <w:autoSpaceDN w:val="0"/>
        <w:adjustRightInd w:val="0"/>
        <w:spacing w:after="0" w:line="360" w:lineRule="auto"/>
        <w:ind w:firstLine="709"/>
        <w:jc w:val="both"/>
        <w:rPr>
          <w:rFonts w:ascii="TimesNewRomanPSMT" w:hAnsi="TimesNewRomanPSMT" w:cs="TimesNewRomanPSMT"/>
          <w:sz w:val="24"/>
          <w:szCs w:val="24"/>
        </w:rPr>
      </w:pPr>
      <w:r w:rsidRPr="00917882">
        <w:rPr>
          <w:rFonts w:ascii="TimesNewRomanPSMT" w:hAnsi="TimesNewRomanPSMT" w:cs="TimesNewRomanPSMT"/>
          <w:sz w:val="24"/>
          <w:szCs w:val="24"/>
        </w:rPr>
        <w:t>Küresel çapta Kovid-19 araçlarına eşit erişimi hızlandırmak için başlatılmış olan, “</w:t>
      </w:r>
      <w:r w:rsidRPr="00917882">
        <w:rPr>
          <w:rFonts w:ascii="TimesNewRomanPSMT" w:hAnsi="TimesNewRomanPSMT" w:cs="TimesNewRomanPSMT"/>
          <w:i/>
          <w:sz w:val="24"/>
          <w:szCs w:val="24"/>
        </w:rPr>
        <w:t>The Access to COVID-19 Tools (ACT) Accelerator</w:t>
      </w:r>
      <w:r w:rsidRPr="00917882">
        <w:rPr>
          <w:rFonts w:ascii="TimesNewRomanPSMT" w:hAnsi="TimesNewRomanPSMT" w:cs="TimesNewRomanPSMT"/>
          <w:sz w:val="24"/>
          <w:szCs w:val="24"/>
        </w:rPr>
        <w:t>” salgınla mücadelede küresel işbirliğine gösterilebilecek en önemli örneklerden biridir. Dünya Sağlık Örgütü Genel Direktörü, Fransa Başkanı, Avrupa Komisyonu Başkanı ve Bill &amp; Melinda Gates Vakfı, COVID'e Erişim Vakfı'nın ev sahipliğinde Nisan 2020'nin sonunda başlatılan bu işbirliği, hükümetleri, bilim adamlarını, işletmeleri, sivil toplum kuruluşlarını ve küresel sağlık kuruluşlarını</w:t>
      </w:r>
      <w:r w:rsidR="00DC4113" w:rsidRPr="00917882">
        <w:rPr>
          <w:rStyle w:val="DipnotBavurusu"/>
          <w:rFonts w:ascii="TimesNewRomanPSMT" w:hAnsi="TimesNewRomanPSMT" w:cs="TimesNewRomanPSMT"/>
          <w:sz w:val="24"/>
          <w:szCs w:val="24"/>
        </w:rPr>
        <w:footnoteReference w:id="2"/>
      </w:r>
      <w:r w:rsidRPr="00917882">
        <w:rPr>
          <w:rFonts w:ascii="TimesNewRomanPSMT" w:hAnsi="TimesNewRomanPSMT" w:cs="TimesNewRomanPSMT"/>
          <w:sz w:val="24"/>
          <w:szCs w:val="24"/>
        </w:rPr>
        <w:t xml:space="preserve"> </w:t>
      </w:r>
      <w:r w:rsidR="00B62D3D" w:rsidRPr="00917882">
        <w:rPr>
          <w:rFonts w:ascii="TimesNewRomanPSMT" w:hAnsi="TimesNewRomanPSMT" w:cs="TimesNewRomanPSMT"/>
          <w:sz w:val="24"/>
          <w:szCs w:val="24"/>
        </w:rPr>
        <w:t xml:space="preserve">kapsamaktadır. </w:t>
      </w:r>
      <w:r w:rsidR="00D80999" w:rsidRPr="00917882">
        <w:rPr>
          <w:rFonts w:ascii="TimesNewRomanPSMT" w:hAnsi="TimesNewRomanPSMT" w:cs="TimesNewRomanPSMT"/>
          <w:sz w:val="24"/>
          <w:szCs w:val="24"/>
        </w:rPr>
        <w:t>Kovid-19 araçlarına erişimi hızlandırıcı (ACT), teşhis, tedavi, aşılar ve sağlık sistemi olmak üzere dört temel faaliyet alanı üzerinden yürüttüğü çalışmalar ile dünya genelinde salgın kaynaklı ölüm oranını ve ağır hasta sayısını azaltmayı ve yakın vadede küresel olarak tam toplumsal ve ekonomik faaliyeti yeniden tesis ederek pandeminin sona ermesini</w:t>
      </w:r>
      <w:r w:rsidR="00DC4113" w:rsidRPr="00917882">
        <w:rPr>
          <w:rFonts w:ascii="TimesNewRomanPSMT" w:hAnsi="TimesNewRomanPSMT" w:cs="TimesNewRomanPSMT"/>
          <w:sz w:val="24"/>
          <w:szCs w:val="24"/>
        </w:rPr>
        <w:t xml:space="preserve"> hızlandırmayı hedeflemektedir. </w:t>
      </w:r>
      <w:r w:rsidR="00276B8A" w:rsidRPr="00917882">
        <w:rPr>
          <w:rFonts w:ascii="TimesNewRomanPSMT" w:hAnsi="TimesNewRomanPSMT" w:cs="TimesNewRomanPSMT"/>
          <w:sz w:val="24"/>
          <w:szCs w:val="24"/>
        </w:rPr>
        <w:t>Bu araçların adil ve eşit bir şekilde dağıtılması için gerekli ilkeleri, çerçeveyi ve mekanizmaları geliştirerek, erişim ve tahsis iş akışını yönetmek ise DSÖ’nün görevidir (</w:t>
      </w:r>
      <w:r w:rsidR="00793192" w:rsidRPr="00917882">
        <w:rPr>
          <w:rFonts w:ascii="TimesNewRomanPSMT" w:hAnsi="TimesNewRomanPSMT" w:cs="TimesNewRomanPSMT"/>
          <w:sz w:val="24"/>
          <w:szCs w:val="24"/>
        </w:rPr>
        <w:t>who.int</w:t>
      </w:r>
      <w:r w:rsidR="00276B8A" w:rsidRPr="00917882">
        <w:rPr>
          <w:rFonts w:ascii="TimesNewRomanPSMT" w:hAnsi="TimesNewRomanPSMT" w:cs="TimesNewRomanPSMT"/>
          <w:sz w:val="24"/>
          <w:szCs w:val="24"/>
        </w:rPr>
        <w:t xml:space="preserve">). </w:t>
      </w:r>
    </w:p>
    <w:p w:rsidR="00E82E2A" w:rsidRPr="00917882" w:rsidRDefault="00963463" w:rsidP="003D2F68">
      <w:pPr>
        <w:autoSpaceDE w:val="0"/>
        <w:autoSpaceDN w:val="0"/>
        <w:adjustRightInd w:val="0"/>
        <w:spacing w:after="0" w:line="360" w:lineRule="auto"/>
        <w:ind w:firstLine="709"/>
        <w:jc w:val="both"/>
        <w:rPr>
          <w:rFonts w:ascii="TimesNewRomanPSMT" w:hAnsi="TimesNewRomanPSMT" w:cs="TimesNewRomanPSMT"/>
          <w:sz w:val="24"/>
          <w:szCs w:val="24"/>
        </w:rPr>
      </w:pPr>
      <w:r w:rsidRPr="00917882">
        <w:rPr>
          <w:rFonts w:ascii="TimesNewRomanPSMT" w:hAnsi="TimesNewRomanPSMT" w:cs="TimesNewRomanPSMT"/>
          <w:sz w:val="24"/>
          <w:szCs w:val="24"/>
        </w:rPr>
        <w:t>Kovid-19 araçlarına erişimi hızlandıran bu araçlar kapsamında, Gavi</w:t>
      </w:r>
      <w:r w:rsidR="000F7497" w:rsidRPr="00917882">
        <w:rPr>
          <w:rStyle w:val="DipnotBavurusu"/>
          <w:rFonts w:ascii="TimesNewRomanPSMT" w:hAnsi="TimesNewRomanPSMT" w:cs="TimesNewRomanPSMT"/>
          <w:sz w:val="24"/>
          <w:szCs w:val="24"/>
        </w:rPr>
        <w:footnoteReference w:id="3"/>
      </w:r>
      <w:r w:rsidRPr="00917882">
        <w:rPr>
          <w:rFonts w:ascii="TimesNewRomanPSMT" w:hAnsi="TimesNewRomanPSMT" w:cs="TimesNewRomanPSMT"/>
          <w:sz w:val="24"/>
          <w:szCs w:val="24"/>
        </w:rPr>
        <w:t>, CEPI</w:t>
      </w:r>
      <w:r w:rsidR="000F7497" w:rsidRPr="00917882">
        <w:rPr>
          <w:rStyle w:val="DipnotBavurusu"/>
          <w:rFonts w:ascii="TimesNewRomanPSMT" w:hAnsi="TimesNewRomanPSMT" w:cs="TimesNewRomanPSMT"/>
          <w:sz w:val="24"/>
          <w:szCs w:val="24"/>
        </w:rPr>
        <w:footnoteReference w:id="4"/>
      </w:r>
      <w:r w:rsidRPr="00917882">
        <w:rPr>
          <w:rFonts w:ascii="TimesNewRomanPSMT" w:hAnsi="TimesNewRomanPSMT" w:cs="TimesNewRomanPSMT"/>
          <w:sz w:val="24"/>
          <w:szCs w:val="24"/>
        </w:rPr>
        <w:t xml:space="preserve"> ve WHO tarafından koordine edilen COVAX, çok çeşitli COVID-19 aşı adaylarının araştırma, geliştirme ve üretimini destekleyecek ve fiyatlarını müzakere edecek bi</w:t>
      </w:r>
      <w:r w:rsidR="00DD5D23" w:rsidRPr="00917882">
        <w:rPr>
          <w:rFonts w:ascii="TimesNewRomanPSMT" w:hAnsi="TimesNewRomanPSMT" w:cs="TimesNewRomanPSMT"/>
          <w:sz w:val="24"/>
          <w:szCs w:val="24"/>
        </w:rPr>
        <w:t xml:space="preserve">r platform olarak kurulmuştur. </w:t>
      </w:r>
      <w:r w:rsidR="0013417E" w:rsidRPr="00917882">
        <w:rPr>
          <w:rFonts w:ascii="TimesNewRomanPSMT" w:hAnsi="TimesNewRomanPSMT" w:cs="TimesNewRomanPSMT"/>
          <w:sz w:val="24"/>
          <w:szCs w:val="24"/>
        </w:rPr>
        <w:t>Bu platform sayesinde g</w:t>
      </w:r>
      <w:r w:rsidRPr="00917882">
        <w:rPr>
          <w:rFonts w:ascii="TimesNewRomanPSMT" w:hAnsi="TimesNewRomanPSMT" w:cs="TimesNewRomanPSMT"/>
          <w:sz w:val="24"/>
          <w:szCs w:val="24"/>
        </w:rPr>
        <w:t>elir düzeylerine bakılmaksızın tüm katılımcı ülkeler, geliştirildiklerinde bu aşılara eşit erişime sahip olacaktır. İlk hedef, 2021 sonuna kadar</w:t>
      </w:r>
      <w:r w:rsidR="0013417E" w:rsidRPr="00917882">
        <w:rPr>
          <w:rFonts w:ascii="TimesNewRomanPSMT" w:hAnsi="TimesNewRomanPSMT" w:cs="TimesNewRomanPSMT"/>
          <w:sz w:val="24"/>
          <w:szCs w:val="24"/>
        </w:rPr>
        <w:t xml:space="preserve"> yüksek riskli ve savunmasız insanları ve ön saflardaki sağlık çalışanlarını korumak için</w:t>
      </w:r>
      <w:r w:rsidRPr="00917882">
        <w:rPr>
          <w:rFonts w:ascii="TimesNewRomanPSMT" w:hAnsi="TimesNewRomanPSMT" w:cs="TimesNewRomanPSMT"/>
          <w:sz w:val="24"/>
          <w:szCs w:val="24"/>
        </w:rPr>
        <w:t xml:space="preserve"> 2 milyar doz</w:t>
      </w:r>
      <w:r w:rsidR="00B00045" w:rsidRPr="00917882">
        <w:rPr>
          <w:rFonts w:ascii="TimesNewRomanPSMT" w:hAnsi="TimesNewRomanPSMT" w:cs="TimesNewRomanPSMT"/>
          <w:sz w:val="24"/>
          <w:szCs w:val="24"/>
        </w:rPr>
        <w:t xml:space="preserve"> aşıya erişimi sağlamaktır (gavi.org).</w:t>
      </w:r>
    </w:p>
    <w:p w:rsidR="00E77050" w:rsidRPr="00917882" w:rsidRDefault="00E77050" w:rsidP="003D2F68">
      <w:pPr>
        <w:autoSpaceDE w:val="0"/>
        <w:autoSpaceDN w:val="0"/>
        <w:adjustRightInd w:val="0"/>
        <w:spacing w:after="0" w:line="360" w:lineRule="auto"/>
        <w:ind w:firstLine="709"/>
        <w:jc w:val="both"/>
        <w:rPr>
          <w:rFonts w:ascii="TimesNewRomanPSMT" w:hAnsi="TimesNewRomanPSMT" w:cs="TimesNewRomanPSMT"/>
          <w:sz w:val="24"/>
          <w:szCs w:val="24"/>
        </w:rPr>
      </w:pPr>
      <w:r w:rsidRPr="00917882">
        <w:rPr>
          <w:rFonts w:ascii="TimesNewRomanPSMT" w:hAnsi="TimesNewRomanPSMT" w:cs="TimesNewRomanPSMT"/>
          <w:sz w:val="24"/>
          <w:szCs w:val="24"/>
        </w:rPr>
        <w:t>Salgınla mücadelede her ne kadar hükümetlerin rolü ağırlık kazansa da küresel işbirliklerinin de yeri çok önemlidir. Özellikle de az gelişmiş ülkeler açısından sağlık hizmetlerine erişimin sağlanması, küresel işbirliğini gerektirmektedir. Stiglitz (2012)</w:t>
      </w:r>
      <w:r w:rsidR="00D7425E" w:rsidRPr="00917882">
        <w:rPr>
          <w:rFonts w:ascii="TimesNewRomanPSMT" w:hAnsi="TimesNewRomanPSMT" w:cs="TimesNewRomanPSMT"/>
          <w:sz w:val="24"/>
          <w:szCs w:val="24"/>
        </w:rPr>
        <w:t xml:space="preserve">’in ifadesiyle, küreselleşmeyi küresel eşitlik ve verimliliği artıracak şekilde yeniden düzenlemek mümkün </w:t>
      </w:r>
      <w:r w:rsidR="00D7425E" w:rsidRPr="00917882">
        <w:rPr>
          <w:rFonts w:ascii="TimesNewRomanPSMT" w:hAnsi="TimesNewRomanPSMT" w:cs="TimesNewRomanPSMT"/>
          <w:sz w:val="24"/>
          <w:szCs w:val="24"/>
        </w:rPr>
        <w:lastRenderedPageBreak/>
        <w:t>(</w:t>
      </w:r>
      <w:r w:rsidR="00955A42" w:rsidRPr="00917882">
        <w:rPr>
          <w:rFonts w:ascii="TimesNewRomanPSMT" w:hAnsi="TimesNewRomanPSMT" w:cs="TimesNewRomanPSMT"/>
          <w:sz w:val="24"/>
          <w:szCs w:val="24"/>
        </w:rPr>
        <w:t>s.357). Salgından çıkarılabilecek belki de en önemli ders (who.int): “</w:t>
      </w:r>
      <w:r w:rsidR="00955A42" w:rsidRPr="00917882">
        <w:rPr>
          <w:rFonts w:ascii="TimesNewRomanPSMT" w:hAnsi="TimesNewRomanPSMT" w:cs="TimesNewRomanPSMT"/>
          <w:i/>
          <w:sz w:val="24"/>
          <w:szCs w:val="24"/>
        </w:rPr>
        <w:t>Herkes güvende olana kadar kimse güvende değil</w:t>
      </w:r>
      <w:r w:rsidR="00955A42" w:rsidRPr="00917882">
        <w:rPr>
          <w:rFonts w:ascii="TimesNewRomanPSMT" w:hAnsi="TimesNewRomanPSMT" w:cs="TimesNewRomanPSMT"/>
          <w:sz w:val="24"/>
          <w:szCs w:val="24"/>
        </w:rPr>
        <w:t>”</w:t>
      </w:r>
      <w:r w:rsidR="00016572" w:rsidRPr="00917882">
        <w:rPr>
          <w:rFonts w:ascii="TimesNewRomanPSMT" w:hAnsi="TimesNewRomanPSMT" w:cs="TimesNewRomanPSMT"/>
          <w:sz w:val="24"/>
          <w:szCs w:val="24"/>
        </w:rPr>
        <w:t>.</w:t>
      </w:r>
    </w:p>
    <w:p w:rsidR="00150DB6" w:rsidRPr="00C45CE3" w:rsidRDefault="008E578C" w:rsidP="00C45CE3">
      <w:pPr>
        <w:pStyle w:val="ListeParagraf"/>
        <w:numPr>
          <w:ilvl w:val="0"/>
          <w:numId w:val="14"/>
        </w:numPr>
        <w:spacing w:line="360" w:lineRule="auto"/>
        <w:jc w:val="both"/>
        <w:outlineLvl w:val="0"/>
        <w:rPr>
          <w:rFonts w:ascii="Times New Roman" w:hAnsi="Times New Roman" w:cs="Times New Roman"/>
          <w:b/>
          <w:sz w:val="24"/>
          <w:szCs w:val="24"/>
          <w:lang w:val="tr-TR"/>
        </w:rPr>
      </w:pPr>
      <w:r w:rsidRPr="00C45CE3">
        <w:rPr>
          <w:rFonts w:ascii="Times New Roman" w:hAnsi="Times New Roman" w:cs="Times New Roman"/>
          <w:b/>
          <w:sz w:val="24"/>
          <w:szCs w:val="24"/>
          <w:lang w:val="tr-TR"/>
        </w:rPr>
        <w:t xml:space="preserve">Kovid-19 ile Mücadelede </w:t>
      </w:r>
      <w:r w:rsidR="00C45CE3" w:rsidRPr="00C45CE3">
        <w:rPr>
          <w:rFonts w:ascii="Times New Roman" w:hAnsi="Times New Roman" w:cs="Times New Roman"/>
          <w:b/>
          <w:sz w:val="24"/>
          <w:szCs w:val="24"/>
        </w:rPr>
        <w:t>Almanya ve Türkiye Tarafından Alınan Mali Önlemler</w:t>
      </w:r>
    </w:p>
    <w:p w:rsidR="00800C35" w:rsidRPr="00917882" w:rsidRDefault="001D6E3A" w:rsidP="0085083B">
      <w:pPr>
        <w:spacing w:after="0" w:line="360" w:lineRule="auto"/>
        <w:ind w:firstLine="709"/>
        <w:jc w:val="both"/>
        <w:rPr>
          <w:rFonts w:ascii="Times New Roman" w:hAnsi="Times New Roman" w:cs="Times New Roman"/>
          <w:sz w:val="24"/>
          <w:szCs w:val="24"/>
        </w:rPr>
      </w:pPr>
      <w:r w:rsidRPr="00917882">
        <w:rPr>
          <w:rFonts w:ascii="Times New Roman" w:hAnsi="Times New Roman" w:cs="Times New Roman"/>
          <w:sz w:val="24"/>
          <w:szCs w:val="24"/>
        </w:rPr>
        <w:t>Londra merkezli yapay zeka ve veri analizi şirketi Deep Knowledge Group, ülkelerin Kovid-19 ile mücadele kapsamında aldığı önlemlere ilişkin verileri analiz ederek sonuçları karşılaştırmalı olarak paylaşmaktadır (tr.euronews.com)</w:t>
      </w:r>
      <w:r w:rsidR="00502957" w:rsidRPr="00917882">
        <w:rPr>
          <w:rFonts w:ascii="Times New Roman" w:hAnsi="Times New Roman" w:cs="Times New Roman"/>
          <w:sz w:val="24"/>
          <w:szCs w:val="24"/>
        </w:rPr>
        <w:t>. Şirket karantina verimliliği, hükümet politikalarının verimliliği, izleme ve tespit, sağlık hizmetlerine hazırlı</w:t>
      </w:r>
      <w:r w:rsidR="009E1A1D" w:rsidRPr="00917882">
        <w:rPr>
          <w:rFonts w:ascii="Times New Roman" w:hAnsi="Times New Roman" w:cs="Times New Roman"/>
          <w:sz w:val="24"/>
          <w:szCs w:val="24"/>
        </w:rPr>
        <w:t>k</w:t>
      </w:r>
      <w:r w:rsidR="00502957" w:rsidRPr="00917882">
        <w:rPr>
          <w:rFonts w:ascii="Times New Roman" w:hAnsi="Times New Roman" w:cs="Times New Roman"/>
          <w:sz w:val="24"/>
          <w:szCs w:val="24"/>
        </w:rPr>
        <w:t xml:space="preserve">, ülke güvenlik açığı ve acil durum hazırlığı olmak üzere altı kritere göre </w:t>
      </w:r>
      <w:r w:rsidR="00150DB6" w:rsidRPr="00917882">
        <w:rPr>
          <w:rFonts w:ascii="Times New Roman" w:hAnsi="Times New Roman" w:cs="Times New Roman"/>
          <w:sz w:val="24"/>
          <w:szCs w:val="24"/>
        </w:rPr>
        <w:t>veri analiz</w:t>
      </w:r>
      <w:r w:rsidR="009E1A1D" w:rsidRPr="00917882">
        <w:rPr>
          <w:rFonts w:ascii="Times New Roman" w:hAnsi="Times New Roman" w:cs="Times New Roman"/>
          <w:sz w:val="24"/>
          <w:szCs w:val="24"/>
        </w:rPr>
        <w:t>i yapıp 250 ülkeyi her kriter aç</w:t>
      </w:r>
      <w:r w:rsidR="00531B6A" w:rsidRPr="00917882">
        <w:rPr>
          <w:rFonts w:ascii="Times New Roman" w:hAnsi="Times New Roman" w:cs="Times New Roman"/>
          <w:sz w:val="24"/>
          <w:szCs w:val="24"/>
        </w:rPr>
        <w:t xml:space="preserve">ısından puanlandırarak ülkeleri, toplam puanlarına </w:t>
      </w:r>
      <w:r w:rsidR="009E1A1D" w:rsidRPr="00917882">
        <w:rPr>
          <w:rFonts w:ascii="Times New Roman" w:hAnsi="Times New Roman" w:cs="Times New Roman"/>
          <w:sz w:val="24"/>
          <w:szCs w:val="24"/>
        </w:rPr>
        <w:t>sırala</w:t>
      </w:r>
      <w:r w:rsidR="00800C35" w:rsidRPr="00917882">
        <w:rPr>
          <w:rFonts w:ascii="Times New Roman" w:hAnsi="Times New Roman" w:cs="Times New Roman"/>
          <w:sz w:val="24"/>
          <w:szCs w:val="24"/>
        </w:rPr>
        <w:t>maktadır (dkv.global).</w:t>
      </w:r>
    </w:p>
    <w:p w:rsidR="00BA101D" w:rsidRPr="00917882" w:rsidRDefault="00531B6A" w:rsidP="00BA101D">
      <w:pPr>
        <w:spacing w:after="0" w:line="360" w:lineRule="auto"/>
        <w:ind w:firstLine="709"/>
        <w:jc w:val="both"/>
        <w:rPr>
          <w:rFonts w:ascii="Times New Roman" w:hAnsi="Times New Roman" w:cs="Times New Roman"/>
          <w:sz w:val="24"/>
          <w:szCs w:val="24"/>
        </w:rPr>
      </w:pPr>
      <w:r w:rsidRPr="00917882">
        <w:rPr>
          <w:rFonts w:ascii="Times New Roman" w:hAnsi="Times New Roman" w:cs="Times New Roman"/>
          <w:sz w:val="24"/>
          <w:szCs w:val="24"/>
        </w:rPr>
        <w:t>Söz konusu araştırma sonuçlarına göre (24 Ağustos 2020’de yayımlanan sonuçlara göre), ilgili kriterler sonucu en yüksek puana sahip ilk beş ülke sırasıyla, Alma</w:t>
      </w:r>
      <w:r w:rsidR="00BA101D" w:rsidRPr="00917882">
        <w:rPr>
          <w:rFonts w:ascii="Times New Roman" w:hAnsi="Times New Roman" w:cs="Times New Roman"/>
          <w:sz w:val="24"/>
          <w:szCs w:val="24"/>
        </w:rPr>
        <w:t>n</w:t>
      </w:r>
      <w:r w:rsidRPr="00917882">
        <w:rPr>
          <w:rFonts w:ascii="Times New Roman" w:hAnsi="Times New Roman" w:cs="Times New Roman"/>
          <w:sz w:val="24"/>
          <w:szCs w:val="24"/>
        </w:rPr>
        <w:t>ya, Yeni Zelenda, Güney Kore, İsviçre ve Japonya iken Türkiye 36. sırada yer almakta ve Polonya (37), İtalya (43), Rusya (45)</w:t>
      </w:r>
      <w:r w:rsidR="00800C35" w:rsidRPr="00917882">
        <w:rPr>
          <w:rFonts w:ascii="Times New Roman" w:hAnsi="Times New Roman" w:cs="Times New Roman"/>
          <w:sz w:val="24"/>
          <w:szCs w:val="24"/>
        </w:rPr>
        <w:t>, İsveç (49) ve Fransa (54) gibi birçok Avrupa</w:t>
      </w:r>
      <w:r w:rsidR="002D7615" w:rsidRPr="00917882">
        <w:rPr>
          <w:rFonts w:ascii="Times New Roman" w:hAnsi="Times New Roman" w:cs="Times New Roman"/>
          <w:sz w:val="24"/>
          <w:szCs w:val="24"/>
        </w:rPr>
        <w:t xml:space="preserve"> ülkesinden daha iyi durumdadır. Salgın başlangıcında gevşek politikaları ile dikkat çeken ABD ise 55. sırada yer alırken </w:t>
      </w:r>
      <w:r w:rsidR="00B6776A" w:rsidRPr="00917882">
        <w:rPr>
          <w:rFonts w:ascii="Times New Roman" w:hAnsi="Times New Roman" w:cs="Times New Roman"/>
          <w:sz w:val="24"/>
          <w:szCs w:val="24"/>
        </w:rPr>
        <w:t>Güney Amerik</w:t>
      </w:r>
      <w:r w:rsidR="00AD2F4F" w:rsidRPr="00917882">
        <w:rPr>
          <w:rFonts w:ascii="Times New Roman" w:hAnsi="Times New Roman" w:cs="Times New Roman"/>
          <w:sz w:val="24"/>
          <w:szCs w:val="24"/>
        </w:rPr>
        <w:t xml:space="preserve">a, Orta Doğu ve Afrika ülkeleri, </w:t>
      </w:r>
      <w:r w:rsidR="00B6776A" w:rsidRPr="00917882">
        <w:rPr>
          <w:rFonts w:ascii="Times New Roman" w:hAnsi="Times New Roman" w:cs="Times New Roman"/>
          <w:sz w:val="24"/>
          <w:szCs w:val="24"/>
        </w:rPr>
        <w:t xml:space="preserve">sıralamanın sonlarında yer alan ülkelerdir </w:t>
      </w:r>
      <w:r w:rsidR="009E1A1D" w:rsidRPr="00917882">
        <w:rPr>
          <w:rFonts w:ascii="Times New Roman" w:hAnsi="Times New Roman" w:cs="Times New Roman"/>
          <w:sz w:val="24"/>
          <w:szCs w:val="24"/>
        </w:rPr>
        <w:t>(dkv.global).</w:t>
      </w:r>
      <w:r w:rsidRPr="00917882">
        <w:rPr>
          <w:rFonts w:ascii="Times New Roman" w:hAnsi="Times New Roman" w:cs="Times New Roman"/>
          <w:sz w:val="24"/>
          <w:szCs w:val="24"/>
        </w:rPr>
        <w:t xml:space="preserve"> </w:t>
      </w:r>
    </w:p>
    <w:p w:rsidR="001E2236" w:rsidRPr="00917882" w:rsidRDefault="001E2236" w:rsidP="00BA101D">
      <w:pPr>
        <w:spacing w:after="0" w:line="360" w:lineRule="auto"/>
        <w:ind w:firstLine="709"/>
        <w:jc w:val="both"/>
        <w:rPr>
          <w:rFonts w:ascii="Times New Roman" w:hAnsi="Times New Roman" w:cs="Times New Roman"/>
          <w:sz w:val="24"/>
          <w:szCs w:val="24"/>
        </w:rPr>
      </w:pPr>
      <w:r w:rsidRPr="00917882">
        <w:rPr>
          <w:rFonts w:ascii="Times New Roman" w:hAnsi="Times New Roman" w:cs="Times New Roman"/>
          <w:sz w:val="24"/>
          <w:szCs w:val="24"/>
        </w:rPr>
        <w:t>Salgınla mücadelede başarılı olarak ifade edilen ülkelerin aldığı mali önlem paketlerine kısaca değinecek olursak</w:t>
      </w:r>
      <w:r w:rsidR="00F475E0" w:rsidRPr="00917882">
        <w:rPr>
          <w:rFonts w:ascii="Times New Roman" w:hAnsi="Times New Roman" w:cs="Times New Roman"/>
          <w:sz w:val="24"/>
          <w:szCs w:val="24"/>
        </w:rPr>
        <w:t xml:space="preserve"> (IMF, 2020)</w:t>
      </w:r>
      <w:r w:rsidRPr="00917882">
        <w:rPr>
          <w:rFonts w:ascii="Times New Roman" w:hAnsi="Times New Roman" w:cs="Times New Roman"/>
          <w:sz w:val="24"/>
          <w:szCs w:val="24"/>
        </w:rPr>
        <w:t>:</w:t>
      </w:r>
    </w:p>
    <w:p w:rsidR="001E2236" w:rsidRPr="00917882" w:rsidRDefault="001E2236" w:rsidP="001E2236">
      <w:pPr>
        <w:pStyle w:val="ListeParagraf"/>
        <w:numPr>
          <w:ilvl w:val="0"/>
          <w:numId w:val="13"/>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b/>
          <w:sz w:val="24"/>
          <w:szCs w:val="24"/>
          <w:lang w:val="tr-TR"/>
        </w:rPr>
        <w:t>Almanya:</w:t>
      </w:r>
      <w:r w:rsidRPr="00917882">
        <w:rPr>
          <w:rFonts w:ascii="Times New Roman" w:hAnsi="Times New Roman" w:cs="Times New Roman"/>
          <w:sz w:val="24"/>
          <w:szCs w:val="24"/>
          <w:lang w:val="tr-TR"/>
        </w:rPr>
        <w:t xml:space="preserve"> mali önlemler kapsamında yapılan ek harcamlar ve vazgeçilen gelirler toplamı, 316 milyar ABD Doları (GSYİH’nin %8.3’ü) iken bunların 26 milyar ABD Doları sağlık sektörü için harcanırken, 289 milyar ABD doları sağlık dışı sektörlere harcanmıştır. Ayrıca GSYİ’nin %30.8’ine denk gelen 1,116 milyar ABD Doları tutarında likidite desteği yapılmıştır.</w:t>
      </w:r>
    </w:p>
    <w:p w:rsidR="001E2236" w:rsidRPr="00917882" w:rsidRDefault="00F464C6" w:rsidP="001E2236">
      <w:pPr>
        <w:pStyle w:val="ListeParagraf"/>
        <w:numPr>
          <w:ilvl w:val="0"/>
          <w:numId w:val="13"/>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b/>
          <w:sz w:val="24"/>
          <w:szCs w:val="24"/>
          <w:lang w:val="tr-TR"/>
        </w:rPr>
        <w:t>Yeni Zelenda:</w:t>
      </w:r>
      <w:r w:rsidRPr="00917882">
        <w:rPr>
          <w:rFonts w:ascii="Times New Roman" w:hAnsi="Times New Roman" w:cs="Times New Roman"/>
          <w:sz w:val="24"/>
          <w:szCs w:val="24"/>
          <w:lang w:val="tr-TR"/>
        </w:rPr>
        <w:t xml:space="preserve"> 37.6 milyar ABD doları toplam ek harcama ve vazgeçilen gelir GSYİ’nin %19.5’ini oluşturmaktadır. Bunun sadece 0.5 milyar ABD doları sağlık sektörü için harcanırken sağlık kalan kısmı </w:t>
      </w:r>
      <w:r w:rsidR="00EA66CA" w:rsidRPr="00917882">
        <w:rPr>
          <w:rFonts w:ascii="Times New Roman" w:hAnsi="Times New Roman" w:cs="Times New Roman"/>
          <w:sz w:val="24"/>
          <w:szCs w:val="24"/>
          <w:lang w:val="tr-TR"/>
        </w:rPr>
        <w:t xml:space="preserve">(37.1 milyar doları) </w:t>
      </w:r>
      <w:r w:rsidRPr="00917882">
        <w:rPr>
          <w:rFonts w:ascii="Times New Roman" w:hAnsi="Times New Roman" w:cs="Times New Roman"/>
          <w:sz w:val="24"/>
          <w:szCs w:val="24"/>
          <w:lang w:val="tr-TR"/>
        </w:rPr>
        <w:t>sağlık dışı sektörler için harcanmıştır. Ekonomiye sağlanan likidite desteği ise 7.9 milyar ABD doları</w:t>
      </w:r>
      <w:r w:rsidR="004F4FEA" w:rsidRPr="00917882">
        <w:rPr>
          <w:rFonts w:ascii="Times New Roman" w:hAnsi="Times New Roman" w:cs="Times New Roman"/>
          <w:sz w:val="24"/>
          <w:szCs w:val="24"/>
          <w:lang w:val="tr-TR"/>
        </w:rPr>
        <w:t>dır</w:t>
      </w:r>
      <w:r w:rsidRPr="00917882">
        <w:rPr>
          <w:rFonts w:ascii="Times New Roman" w:hAnsi="Times New Roman" w:cs="Times New Roman"/>
          <w:sz w:val="24"/>
          <w:szCs w:val="24"/>
          <w:lang w:val="tr-TR"/>
        </w:rPr>
        <w:t xml:space="preserve"> (GSYİH’nin %4.1’i</w:t>
      </w:r>
      <w:r w:rsidR="004F4FEA" w:rsidRPr="00917882">
        <w:rPr>
          <w:rFonts w:ascii="Times New Roman" w:hAnsi="Times New Roman" w:cs="Times New Roman"/>
          <w:sz w:val="24"/>
          <w:szCs w:val="24"/>
          <w:lang w:val="tr-TR"/>
        </w:rPr>
        <w:t>).</w:t>
      </w:r>
    </w:p>
    <w:p w:rsidR="00844E3A" w:rsidRPr="00917882" w:rsidRDefault="00844E3A" w:rsidP="001E2236">
      <w:pPr>
        <w:pStyle w:val="ListeParagraf"/>
        <w:numPr>
          <w:ilvl w:val="0"/>
          <w:numId w:val="13"/>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b/>
          <w:sz w:val="24"/>
          <w:szCs w:val="24"/>
          <w:lang w:val="tr-TR"/>
        </w:rPr>
        <w:t>Güney Kore:</w:t>
      </w:r>
      <w:r w:rsidRPr="00917882">
        <w:rPr>
          <w:rFonts w:ascii="Times New Roman" w:hAnsi="Times New Roman" w:cs="Times New Roman"/>
          <w:sz w:val="24"/>
          <w:szCs w:val="24"/>
          <w:lang w:val="tr-TR"/>
        </w:rPr>
        <w:t xml:space="preserve"> GSYİH’nın %10.3’ünü yani 164 milyar ABD dolarını likidite desteğine ayıran Güney Kore, </w:t>
      </w:r>
      <w:r w:rsidR="00856A76" w:rsidRPr="00917882">
        <w:rPr>
          <w:rFonts w:ascii="Times New Roman" w:hAnsi="Times New Roman" w:cs="Times New Roman"/>
          <w:sz w:val="24"/>
          <w:szCs w:val="24"/>
          <w:lang w:val="tr-TR"/>
        </w:rPr>
        <w:t>4 milyar dolar sağlık sektörü,  51 milyar dolar da sağlık dışı sektörler için</w:t>
      </w:r>
      <w:r w:rsidR="00846C80" w:rsidRPr="00917882">
        <w:rPr>
          <w:rFonts w:ascii="Times New Roman" w:hAnsi="Times New Roman" w:cs="Times New Roman"/>
          <w:sz w:val="24"/>
          <w:szCs w:val="24"/>
          <w:lang w:val="tr-TR"/>
        </w:rPr>
        <w:t xml:space="preserve"> (ikisinin toplamı GSYİH’nin %3.5’I)</w:t>
      </w:r>
      <w:r w:rsidR="00856A76" w:rsidRPr="00917882">
        <w:rPr>
          <w:rFonts w:ascii="Times New Roman" w:hAnsi="Times New Roman" w:cs="Times New Roman"/>
          <w:sz w:val="24"/>
          <w:szCs w:val="24"/>
          <w:lang w:val="tr-TR"/>
        </w:rPr>
        <w:t xml:space="preserve"> harcama yaparken 28 milyar dolar gelirinden</w:t>
      </w:r>
      <w:r w:rsidR="00846C80" w:rsidRPr="00917882">
        <w:rPr>
          <w:rFonts w:ascii="Times New Roman" w:hAnsi="Times New Roman" w:cs="Times New Roman"/>
          <w:sz w:val="24"/>
          <w:szCs w:val="24"/>
          <w:lang w:val="tr-TR"/>
        </w:rPr>
        <w:t xml:space="preserve"> (GSYİH’nin 1.7’si)</w:t>
      </w:r>
      <w:r w:rsidR="00856A76" w:rsidRPr="00917882">
        <w:rPr>
          <w:rFonts w:ascii="Times New Roman" w:hAnsi="Times New Roman" w:cs="Times New Roman"/>
          <w:sz w:val="24"/>
          <w:szCs w:val="24"/>
          <w:lang w:val="tr-TR"/>
        </w:rPr>
        <w:t xml:space="preserve"> de vazgeçmiş ya da ertelemiştir. </w:t>
      </w:r>
    </w:p>
    <w:p w:rsidR="0043447C" w:rsidRPr="00917882" w:rsidRDefault="0043447C" w:rsidP="001E2236">
      <w:pPr>
        <w:pStyle w:val="ListeParagraf"/>
        <w:numPr>
          <w:ilvl w:val="0"/>
          <w:numId w:val="13"/>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b/>
          <w:sz w:val="24"/>
          <w:szCs w:val="24"/>
          <w:lang w:val="tr-TR"/>
        </w:rPr>
        <w:lastRenderedPageBreak/>
        <w:t>İsviçre:</w:t>
      </w:r>
      <w:r w:rsidRPr="00917882">
        <w:rPr>
          <w:rFonts w:ascii="Times New Roman" w:hAnsi="Times New Roman" w:cs="Times New Roman"/>
          <w:sz w:val="24"/>
          <w:szCs w:val="24"/>
          <w:lang w:val="tr-TR"/>
        </w:rPr>
        <w:t xml:space="preserve"> 2.8 milyar ABD doları sağlık sektörü, 31 milyar dolar da sağlık dışı sektörler için olmak üzere toplam 33.8 milyar ABD doları (GSYİH’nin % 4.8’i) ek harcama yapmıştır. 45.2 milyar ABD doları da (GSYİH’nin %6.4’ü) likidite desteğine ayırmıştır. </w:t>
      </w:r>
    </w:p>
    <w:p w:rsidR="0043447C" w:rsidRPr="00917882" w:rsidRDefault="0043447C" w:rsidP="001E2236">
      <w:pPr>
        <w:pStyle w:val="ListeParagraf"/>
        <w:numPr>
          <w:ilvl w:val="0"/>
          <w:numId w:val="13"/>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b/>
          <w:sz w:val="24"/>
          <w:szCs w:val="24"/>
          <w:lang w:val="tr-TR"/>
        </w:rPr>
        <w:t>Japonya:</w:t>
      </w:r>
      <w:r w:rsidRPr="00917882">
        <w:rPr>
          <w:rFonts w:ascii="Times New Roman" w:hAnsi="Times New Roman" w:cs="Times New Roman"/>
          <w:sz w:val="24"/>
          <w:szCs w:val="24"/>
          <w:lang w:val="tr-TR"/>
        </w:rPr>
        <w:t xml:space="preserve"> </w:t>
      </w:r>
      <w:r w:rsidR="005502F0" w:rsidRPr="00917882">
        <w:rPr>
          <w:rFonts w:ascii="Times New Roman" w:hAnsi="Times New Roman" w:cs="Times New Roman"/>
          <w:sz w:val="24"/>
          <w:szCs w:val="24"/>
          <w:lang w:val="tr-TR"/>
        </w:rPr>
        <w:t>48 milyar ABD doları sağlık sektörü, 508 milyar doları da sağlık dışı sektörler için omak üzere toplma 555 milyar dolar (GSYH’nin %11.3’ü) ek harcama yapmış ve 243 milyar dolar (GSYİH’nin %4.9’u) gelirini de ertelemiştir. GSYİH’nin %23.7’si kadar (1163 milyar dolar) likidite desteği açıklamıştır.</w:t>
      </w:r>
    </w:p>
    <w:p w:rsidR="00524EB1" w:rsidRPr="00917882" w:rsidRDefault="00B15C97" w:rsidP="00075A0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Türkiye ise sağlık sektörü için 2 milyar ABD doları, sağlık dışı sektörler için 3 milyar ABD doları ek harcama yapmış (GSYİH’ye oranı % 0.8) ve 10 milyar ABD doları (GSYİH’ye oranı % 1.5) gelirini ertelemiştir. Ayrıca 84 milyar ABD doları (</w:t>
      </w:r>
      <w:r w:rsidR="00AD6576">
        <w:rPr>
          <w:rFonts w:ascii="Times New Roman" w:hAnsi="Times New Roman" w:cs="Times New Roman"/>
          <w:sz w:val="24"/>
          <w:szCs w:val="24"/>
        </w:rPr>
        <w:t>GSYİH’nin %13’ü) likidite desteği sağlanmıştır (IMF, 2020).</w:t>
      </w:r>
      <w:r>
        <w:rPr>
          <w:rFonts w:ascii="Times New Roman" w:hAnsi="Times New Roman" w:cs="Times New Roman"/>
          <w:sz w:val="24"/>
          <w:szCs w:val="24"/>
        </w:rPr>
        <w:t xml:space="preserve"> </w:t>
      </w:r>
      <w:r w:rsidR="00524EB1" w:rsidRPr="00917882">
        <w:rPr>
          <w:rFonts w:ascii="Times New Roman" w:hAnsi="Times New Roman" w:cs="Times New Roman"/>
          <w:sz w:val="24"/>
          <w:szCs w:val="24"/>
        </w:rPr>
        <w:t xml:space="preserve">Salgınla mücadelede en başarılı ülkelerden biri olarak sürekli öne çıkan Almanya ile Türkiye açısından bir karşılaştırma yapabilmek adına aşağıda Almanya ve Türkiye tarafından alınan mali önlemler ayrıntılı bir şekilde açıklanacaktır. </w:t>
      </w:r>
    </w:p>
    <w:p w:rsidR="00BA101D" w:rsidRPr="00917882" w:rsidRDefault="0097029C" w:rsidP="0097029C">
      <w:pPr>
        <w:spacing w:line="360" w:lineRule="auto"/>
        <w:jc w:val="both"/>
        <w:outlineLvl w:val="1"/>
        <w:rPr>
          <w:rFonts w:ascii="Times New Roman" w:hAnsi="Times New Roman" w:cs="Times New Roman"/>
          <w:b/>
          <w:sz w:val="24"/>
          <w:szCs w:val="24"/>
        </w:rPr>
      </w:pPr>
      <w:r>
        <w:rPr>
          <w:rFonts w:ascii="Times New Roman" w:hAnsi="Times New Roman" w:cs="Times New Roman"/>
          <w:b/>
          <w:sz w:val="24"/>
          <w:szCs w:val="24"/>
        </w:rPr>
        <w:t xml:space="preserve">3.1 </w:t>
      </w:r>
      <w:r w:rsidR="00BA101D" w:rsidRPr="00917882">
        <w:rPr>
          <w:rFonts w:ascii="Times New Roman" w:hAnsi="Times New Roman" w:cs="Times New Roman"/>
          <w:b/>
          <w:sz w:val="24"/>
          <w:szCs w:val="24"/>
        </w:rPr>
        <w:t>Almanya</w:t>
      </w:r>
      <w:r>
        <w:rPr>
          <w:rFonts w:ascii="Times New Roman" w:hAnsi="Times New Roman" w:cs="Times New Roman"/>
          <w:b/>
          <w:sz w:val="24"/>
          <w:szCs w:val="24"/>
        </w:rPr>
        <w:t>’nın Aldığı Mali Önlemler</w:t>
      </w:r>
    </w:p>
    <w:p w:rsidR="00AF6191" w:rsidRPr="00917882" w:rsidRDefault="00A65866" w:rsidP="00A65866">
      <w:pPr>
        <w:spacing w:after="0" w:line="360" w:lineRule="auto"/>
        <w:ind w:firstLine="709"/>
        <w:jc w:val="both"/>
        <w:rPr>
          <w:rFonts w:ascii="Times New Roman" w:hAnsi="Times New Roman" w:cs="Times New Roman"/>
          <w:sz w:val="24"/>
          <w:szCs w:val="24"/>
        </w:rPr>
      </w:pPr>
      <w:r w:rsidRPr="00917882">
        <w:rPr>
          <w:rFonts w:ascii="Times New Roman" w:hAnsi="Times New Roman" w:cs="Times New Roman"/>
          <w:sz w:val="24"/>
          <w:szCs w:val="24"/>
        </w:rPr>
        <w:t xml:space="preserve">İlk Kovid-19 vakasının 27 Ocak 2020’de ortaya çıktığı Almanya’da virüsün yayılmasını önlemek için, sınırların kapatılması, okulların ve zorunlu olmayan işletmelerin kapatılması, halka açık toplantıların yasaklanması, sosyal mesafe ve maske kullanımına yönelik bir dizi önlem alınmıştır. Aldığı önlemler sonucunda Nisan başından sonra istikrarlı bir şekilde düşen vaka sayıları, Temmuz sonundan buyana yeniden yükselişe geçmiş ve önceki seviyelerin üzerine çıkmıştır. </w:t>
      </w:r>
      <w:r w:rsidR="0066406F" w:rsidRPr="00917882">
        <w:rPr>
          <w:rFonts w:ascii="Times New Roman" w:hAnsi="Times New Roman" w:cs="Times New Roman"/>
          <w:sz w:val="24"/>
          <w:szCs w:val="24"/>
        </w:rPr>
        <w:t xml:space="preserve">Artan ölüm oranlarının, benzer ülkelerle karşılaştırıldığında genellikle daha düşük olduğu ifade edilmektedir (IMF, </w:t>
      </w:r>
      <w:r w:rsidR="000746C6" w:rsidRPr="00917882">
        <w:rPr>
          <w:rFonts w:ascii="Times New Roman" w:hAnsi="Times New Roman" w:cs="Times New Roman"/>
          <w:sz w:val="24"/>
          <w:szCs w:val="24"/>
        </w:rPr>
        <w:t>Policy Tracker).</w:t>
      </w:r>
    </w:p>
    <w:p w:rsidR="006040AE" w:rsidRPr="00917882" w:rsidRDefault="0066406F" w:rsidP="001640EE">
      <w:pPr>
        <w:spacing w:after="0" w:line="360" w:lineRule="auto"/>
        <w:ind w:firstLine="709"/>
        <w:jc w:val="both"/>
        <w:rPr>
          <w:rFonts w:ascii="Times New Roman" w:hAnsi="Times New Roman" w:cs="Times New Roman"/>
          <w:sz w:val="24"/>
          <w:szCs w:val="24"/>
        </w:rPr>
      </w:pPr>
      <w:r w:rsidRPr="00917882">
        <w:rPr>
          <w:rFonts w:ascii="Times New Roman" w:hAnsi="Times New Roman" w:cs="Times New Roman"/>
          <w:sz w:val="24"/>
          <w:szCs w:val="24"/>
        </w:rPr>
        <w:t xml:space="preserve">Yükselen ikinci enfeksiyon dalgasına karşı, Kasım ayı için ülke çapında </w:t>
      </w:r>
      <w:r w:rsidR="001640EE" w:rsidRPr="00917882">
        <w:rPr>
          <w:rFonts w:ascii="Times New Roman" w:hAnsi="Times New Roman" w:cs="Times New Roman"/>
          <w:sz w:val="24"/>
          <w:szCs w:val="24"/>
        </w:rPr>
        <w:t xml:space="preserve">restoranlar, barlar, eğlence, </w:t>
      </w:r>
      <w:r w:rsidRPr="00917882">
        <w:rPr>
          <w:rFonts w:ascii="Times New Roman" w:hAnsi="Times New Roman" w:cs="Times New Roman"/>
          <w:sz w:val="24"/>
          <w:szCs w:val="24"/>
        </w:rPr>
        <w:t xml:space="preserve">spor ve kişisel hizmet sağlayıcıları </w:t>
      </w:r>
      <w:r w:rsidR="001640EE" w:rsidRPr="00917882">
        <w:rPr>
          <w:rFonts w:ascii="Times New Roman" w:hAnsi="Times New Roman" w:cs="Times New Roman"/>
          <w:sz w:val="24"/>
          <w:szCs w:val="24"/>
        </w:rPr>
        <w:t xml:space="preserve">kapatılmış ancak okullar açık bırakılmıştır. </w:t>
      </w:r>
      <w:r w:rsidRPr="00917882">
        <w:rPr>
          <w:rFonts w:ascii="Times New Roman" w:hAnsi="Times New Roman" w:cs="Times New Roman"/>
          <w:sz w:val="24"/>
          <w:szCs w:val="24"/>
        </w:rPr>
        <w:t xml:space="preserve">Özel toplantılar, iki haneden en fazla 5 kişi ile </w:t>
      </w:r>
      <w:r w:rsidR="001640EE" w:rsidRPr="00917882">
        <w:rPr>
          <w:rFonts w:ascii="Times New Roman" w:hAnsi="Times New Roman" w:cs="Times New Roman"/>
          <w:sz w:val="24"/>
          <w:szCs w:val="24"/>
        </w:rPr>
        <w:t>sınırlandırılmıştır.</w:t>
      </w:r>
      <w:r w:rsidRPr="00917882">
        <w:rPr>
          <w:rFonts w:ascii="Times New Roman" w:hAnsi="Times New Roman" w:cs="Times New Roman"/>
          <w:sz w:val="24"/>
          <w:szCs w:val="24"/>
        </w:rPr>
        <w:t xml:space="preserve"> Zorunlu olmayan seyahatle</w:t>
      </w:r>
      <w:r w:rsidR="001640EE" w:rsidRPr="00917882">
        <w:rPr>
          <w:rFonts w:ascii="Times New Roman" w:hAnsi="Times New Roman" w:cs="Times New Roman"/>
          <w:sz w:val="24"/>
          <w:szCs w:val="24"/>
        </w:rPr>
        <w:t xml:space="preserve">rin kesinlikle yapılmaması ve otellerin turistlere konaklama imkanı sunmaması tavsiye edilmiştir. Bu kapanma önlemleri 10 Ocak’a kadar uzatılmıştır. </w:t>
      </w:r>
      <w:r w:rsidRPr="00917882">
        <w:rPr>
          <w:rFonts w:ascii="Times New Roman" w:hAnsi="Times New Roman" w:cs="Times New Roman"/>
          <w:sz w:val="24"/>
          <w:szCs w:val="24"/>
        </w:rPr>
        <w:t xml:space="preserve">16 Aralık'tan bu yana, sürekli yüksek enfeksiyon oranları ve artan ölüm oranları </w:t>
      </w:r>
      <w:r w:rsidR="001640EE" w:rsidRPr="00917882">
        <w:rPr>
          <w:rFonts w:ascii="Times New Roman" w:hAnsi="Times New Roman" w:cs="Times New Roman"/>
          <w:sz w:val="24"/>
          <w:szCs w:val="24"/>
        </w:rPr>
        <w:t>nedeniyle kapanma önlemleri sıkılaştırılmıştır</w:t>
      </w:r>
      <w:r w:rsidRPr="00917882">
        <w:rPr>
          <w:rFonts w:ascii="Times New Roman" w:hAnsi="Times New Roman" w:cs="Times New Roman"/>
          <w:sz w:val="24"/>
          <w:szCs w:val="24"/>
        </w:rPr>
        <w:t>. Okullar ve kreşler gibi gerekli olmayan tüm dükkanlar, en az 10 Ocak 2021 tarihine kadar kapa</w:t>
      </w:r>
      <w:r w:rsidR="00664E69" w:rsidRPr="00917882">
        <w:rPr>
          <w:rFonts w:ascii="Times New Roman" w:hAnsi="Times New Roman" w:cs="Times New Roman"/>
          <w:sz w:val="24"/>
          <w:szCs w:val="24"/>
        </w:rPr>
        <w:t>tılmıştır</w:t>
      </w:r>
      <w:r w:rsidRPr="00917882">
        <w:rPr>
          <w:rFonts w:ascii="Times New Roman" w:hAnsi="Times New Roman" w:cs="Times New Roman"/>
          <w:sz w:val="24"/>
          <w:szCs w:val="24"/>
        </w:rPr>
        <w:t>. Bazı eyaletler ayrıca gece soka</w:t>
      </w:r>
      <w:r w:rsidR="00C35A80" w:rsidRPr="00917882">
        <w:rPr>
          <w:rFonts w:ascii="Times New Roman" w:hAnsi="Times New Roman" w:cs="Times New Roman"/>
          <w:sz w:val="24"/>
          <w:szCs w:val="24"/>
        </w:rPr>
        <w:t xml:space="preserve">ğa çıkma yasakları getirmiş ve </w:t>
      </w:r>
      <w:r w:rsidRPr="00917882">
        <w:rPr>
          <w:rFonts w:ascii="Times New Roman" w:hAnsi="Times New Roman" w:cs="Times New Roman"/>
          <w:sz w:val="24"/>
          <w:szCs w:val="24"/>
        </w:rPr>
        <w:t xml:space="preserve">5 Ocak'ta, </w:t>
      </w:r>
      <w:r w:rsidR="00C35A80" w:rsidRPr="00917882">
        <w:rPr>
          <w:rFonts w:ascii="Times New Roman" w:hAnsi="Times New Roman" w:cs="Times New Roman"/>
          <w:sz w:val="24"/>
          <w:szCs w:val="24"/>
        </w:rPr>
        <w:t>kapanma önlemleri Oca</w:t>
      </w:r>
      <w:r w:rsidR="00795DE3" w:rsidRPr="00917882">
        <w:rPr>
          <w:rFonts w:ascii="Times New Roman" w:hAnsi="Times New Roman" w:cs="Times New Roman"/>
          <w:sz w:val="24"/>
          <w:szCs w:val="24"/>
        </w:rPr>
        <w:t>k ayı sonuna kadar uzatılmıştır (IMF, Policy Tracker).</w:t>
      </w:r>
    </w:p>
    <w:p w:rsidR="003E7E7D" w:rsidRPr="00917882" w:rsidRDefault="00A26464" w:rsidP="00A26464">
      <w:pPr>
        <w:spacing w:after="0" w:line="360" w:lineRule="auto"/>
        <w:ind w:firstLine="709"/>
        <w:jc w:val="both"/>
        <w:rPr>
          <w:rFonts w:ascii="Times New Roman" w:hAnsi="Times New Roman" w:cs="Times New Roman"/>
          <w:sz w:val="24"/>
          <w:szCs w:val="24"/>
        </w:rPr>
      </w:pPr>
      <w:r w:rsidRPr="00917882">
        <w:rPr>
          <w:rFonts w:ascii="Times New Roman" w:hAnsi="Times New Roman" w:cs="Times New Roman"/>
          <w:sz w:val="24"/>
          <w:szCs w:val="24"/>
        </w:rPr>
        <w:lastRenderedPageBreak/>
        <w:t xml:space="preserve">COVID-19 kriziyle mücadele etmek ve ardından toparlanmayı desteklemek için Alman federal hükümeti iki ek bütçe kabul etmiştir. Bunlardan ilki, Mart ayında açıkladığı ve GSYİH’nin %4,9’una tekabül eden 156 milyar Euro tutarındaki ek bütçe; ikincisi de Haziran ayında açıkladığı ve GSYİH'nin yüzde 4'üne denk gelen 130 milyar Euro’luk ek bütçedir. </w:t>
      </w:r>
      <w:r w:rsidR="00CA079D" w:rsidRPr="00917882">
        <w:rPr>
          <w:rFonts w:ascii="Times New Roman" w:hAnsi="Times New Roman" w:cs="Times New Roman"/>
          <w:sz w:val="24"/>
          <w:szCs w:val="24"/>
        </w:rPr>
        <w:t>Söz konusu ek harcama paketlerini</w:t>
      </w:r>
      <w:r w:rsidRPr="00917882">
        <w:rPr>
          <w:rFonts w:ascii="Times New Roman" w:hAnsi="Times New Roman" w:cs="Times New Roman"/>
          <w:sz w:val="24"/>
          <w:szCs w:val="24"/>
        </w:rPr>
        <w:t xml:space="preserve"> finanse etmek için bu yıl 2</w:t>
      </w:r>
      <w:r w:rsidR="00CA079D" w:rsidRPr="00917882">
        <w:rPr>
          <w:rFonts w:ascii="Times New Roman" w:hAnsi="Times New Roman" w:cs="Times New Roman"/>
          <w:sz w:val="24"/>
          <w:szCs w:val="24"/>
        </w:rPr>
        <w:t>18,5 milya</w:t>
      </w:r>
      <w:r w:rsidR="00FD46CF" w:rsidRPr="00917882">
        <w:rPr>
          <w:rFonts w:ascii="Times New Roman" w:hAnsi="Times New Roman" w:cs="Times New Roman"/>
          <w:sz w:val="24"/>
          <w:szCs w:val="24"/>
        </w:rPr>
        <w:t xml:space="preserve">r Euro borçlanılacağı planlanmaktadır. </w:t>
      </w:r>
      <w:r w:rsidR="003E7E7D" w:rsidRPr="00917882">
        <w:rPr>
          <w:rFonts w:ascii="Times New Roman" w:hAnsi="Times New Roman" w:cs="Times New Roman"/>
          <w:sz w:val="24"/>
          <w:szCs w:val="24"/>
        </w:rPr>
        <w:t>Mart ayında açıklanan paket kapsamında alınan erken önlemler</w:t>
      </w:r>
      <w:r w:rsidR="0078284B" w:rsidRPr="00917882">
        <w:rPr>
          <w:rFonts w:ascii="Times New Roman" w:hAnsi="Times New Roman" w:cs="Times New Roman"/>
          <w:sz w:val="24"/>
          <w:szCs w:val="24"/>
        </w:rPr>
        <w:t xml:space="preserve"> </w:t>
      </w:r>
      <w:r w:rsidR="005B2EF2" w:rsidRPr="00917882">
        <w:rPr>
          <w:rFonts w:ascii="Times New Roman" w:hAnsi="Times New Roman" w:cs="Times New Roman"/>
          <w:sz w:val="24"/>
          <w:szCs w:val="24"/>
        </w:rPr>
        <w:t>(IMF, Policy Tracker)</w:t>
      </w:r>
      <w:r w:rsidRPr="00917882">
        <w:rPr>
          <w:rFonts w:ascii="Times New Roman" w:hAnsi="Times New Roman" w:cs="Times New Roman"/>
          <w:sz w:val="24"/>
          <w:szCs w:val="24"/>
        </w:rPr>
        <w:t xml:space="preserve">: </w:t>
      </w:r>
    </w:p>
    <w:p w:rsidR="003E7E7D" w:rsidRPr="00917882" w:rsidRDefault="003E7E7D" w:rsidP="003E7E7D">
      <w:pPr>
        <w:pStyle w:val="ListeParagraf"/>
        <w:numPr>
          <w:ilvl w:val="0"/>
          <w:numId w:val="6"/>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S</w:t>
      </w:r>
      <w:r w:rsidR="00A26464" w:rsidRPr="00917882">
        <w:rPr>
          <w:rFonts w:ascii="Times New Roman" w:hAnsi="Times New Roman" w:cs="Times New Roman"/>
          <w:sz w:val="24"/>
          <w:szCs w:val="24"/>
          <w:lang w:val="tr-TR"/>
        </w:rPr>
        <w:t xml:space="preserve">ağlık ekipmanı, hastane kapasitesi ve Ar-Ge (aşı) için harcama, </w:t>
      </w:r>
    </w:p>
    <w:p w:rsidR="003E7E7D" w:rsidRPr="00917882" w:rsidRDefault="003E7E7D" w:rsidP="003E7E7D">
      <w:pPr>
        <w:pStyle w:val="ListeParagraf"/>
        <w:numPr>
          <w:ilvl w:val="0"/>
          <w:numId w:val="6"/>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İ</w:t>
      </w:r>
      <w:r w:rsidR="00A26464" w:rsidRPr="00917882">
        <w:rPr>
          <w:rFonts w:ascii="Times New Roman" w:hAnsi="Times New Roman" w:cs="Times New Roman"/>
          <w:sz w:val="24"/>
          <w:szCs w:val="24"/>
          <w:lang w:val="tr-TR"/>
        </w:rPr>
        <w:t>şleri</w:t>
      </w:r>
      <w:r w:rsidRPr="00917882">
        <w:rPr>
          <w:rFonts w:ascii="Times New Roman" w:hAnsi="Times New Roman" w:cs="Times New Roman"/>
          <w:sz w:val="24"/>
          <w:szCs w:val="24"/>
          <w:lang w:val="tr-TR"/>
        </w:rPr>
        <w:t>ni</w:t>
      </w:r>
      <w:r w:rsidR="00A26464" w:rsidRPr="00917882">
        <w:rPr>
          <w:rFonts w:ascii="Times New Roman" w:hAnsi="Times New Roman" w:cs="Times New Roman"/>
          <w:sz w:val="24"/>
          <w:szCs w:val="24"/>
          <w:lang w:val="tr-TR"/>
        </w:rPr>
        <w:t xml:space="preserve"> ve çalışanların gelirlerini korumak için </w:t>
      </w:r>
      <w:r w:rsidRPr="00917882">
        <w:rPr>
          <w:rFonts w:ascii="Times New Roman" w:hAnsi="Times New Roman" w:cs="Times New Roman"/>
          <w:sz w:val="24"/>
          <w:szCs w:val="24"/>
          <w:lang w:val="tr-TR"/>
        </w:rPr>
        <w:t xml:space="preserve">daha fazla </w:t>
      </w:r>
      <w:r w:rsidR="00A26464" w:rsidRPr="00917882">
        <w:rPr>
          <w:rFonts w:ascii="Times New Roman" w:hAnsi="Times New Roman" w:cs="Times New Roman"/>
          <w:sz w:val="24"/>
          <w:szCs w:val="24"/>
          <w:lang w:val="tr-TR"/>
        </w:rPr>
        <w:t xml:space="preserve">kısa </w:t>
      </w:r>
      <w:r w:rsidRPr="00917882">
        <w:rPr>
          <w:rFonts w:ascii="Times New Roman" w:hAnsi="Times New Roman" w:cs="Times New Roman"/>
          <w:sz w:val="24"/>
          <w:szCs w:val="24"/>
          <w:lang w:val="tr-TR"/>
        </w:rPr>
        <w:t xml:space="preserve">çalışma ödeneği ("Kurzarbeit"), </w:t>
      </w:r>
      <w:r w:rsidR="00A26464" w:rsidRPr="00917882">
        <w:rPr>
          <w:rFonts w:ascii="Times New Roman" w:hAnsi="Times New Roman" w:cs="Times New Roman"/>
          <w:sz w:val="24"/>
          <w:szCs w:val="24"/>
          <w:lang w:val="tr-TR"/>
        </w:rPr>
        <w:t>düşük gelir</w:t>
      </w:r>
      <w:r w:rsidRPr="00917882">
        <w:rPr>
          <w:rFonts w:ascii="Times New Roman" w:hAnsi="Times New Roman" w:cs="Times New Roman"/>
          <w:sz w:val="24"/>
          <w:szCs w:val="24"/>
          <w:lang w:val="tr-TR"/>
        </w:rPr>
        <w:t xml:space="preserve">li aileler </w:t>
      </w:r>
      <w:r w:rsidR="00A26464" w:rsidRPr="00917882">
        <w:rPr>
          <w:rFonts w:ascii="Times New Roman" w:hAnsi="Times New Roman" w:cs="Times New Roman"/>
          <w:sz w:val="24"/>
          <w:szCs w:val="24"/>
          <w:lang w:val="tr-TR"/>
        </w:rPr>
        <w:t xml:space="preserve">ve serbest meslek sahipleri için temel gelir desteğine daha kolay erişim, </w:t>
      </w:r>
    </w:p>
    <w:p w:rsidR="003E7E7D" w:rsidRPr="00917882" w:rsidRDefault="00AF73F1" w:rsidP="003E7E7D">
      <w:pPr>
        <w:pStyle w:val="ListeParagraf"/>
        <w:numPr>
          <w:ilvl w:val="0"/>
          <w:numId w:val="6"/>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Kovid</w:t>
      </w:r>
      <w:r w:rsidR="00A26464" w:rsidRPr="00917882">
        <w:rPr>
          <w:rFonts w:ascii="Times New Roman" w:hAnsi="Times New Roman" w:cs="Times New Roman"/>
          <w:sz w:val="24"/>
          <w:szCs w:val="24"/>
          <w:lang w:val="tr-TR"/>
        </w:rPr>
        <w:t xml:space="preserve">-19 salgınından ciddi şekilde etkilenen küçük işletme sahiplerine ve serbest meslek sahiplerine 50 milyar Euro hibe, ayrıca </w:t>
      </w:r>
      <w:r w:rsidRPr="00917882">
        <w:rPr>
          <w:rFonts w:ascii="Times New Roman" w:hAnsi="Times New Roman" w:cs="Times New Roman"/>
          <w:sz w:val="24"/>
          <w:szCs w:val="24"/>
          <w:lang w:val="tr-TR"/>
        </w:rPr>
        <w:t>yeni başlayanlar için yıl sonuna</w:t>
      </w:r>
      <w:r w:rsidR="00A26464" w:rsidRPr="00917882">
        <w:rPr>
          <w:rFonts w:ascii="Times New Roman" w:hAnsi="Times New Roman" w:cs="Times New Roman"/>
          <w:sz w:val="24"/>
          <w:szCs w:val="24"/>
          <w:lang w:val="tr-TR"/>
        </w:rPr>
        <w:t xml:space="preserve"> kadar faizsiz vergi ertelemeleri </w:t>
      </w:r>
      <w:r w:rsidRPr="00917882">
        <w:rPr>
          <w:rFonts w:ascii="Times New Roman" w:hAnsi="Times New Roman" w:cs="Times New Roman"/>
          <w:sz w:val="24"/>
          <w:szCs w:val="24"/>
          <w:lang w:val="tr-TR"/>
        </w:rPr>
        <w:t>ve</w:t>
      </w:r>
      <w:r w:rsidR="00A26464" w:rsidRPr="00917882">
        <w:rPr>
          <w:rFonts w:ascii="Times New Roman" w:hAnsi="Times New Roman" w:cs="Times New Roman"/>
          <w:sz w:val="24"/>
          <w:szCs w:val="24"/>
          <w:lang w:val="tr-TR"/>
        </w:rPr>
        <w:t xml:space="preserve"> 2 milyar Avro risk sermayesi fonu, </w:t>
      </w:r>
    </w:p>
    <w:p w:rsidR="003E7E7D" w:rsidRPr="00917882" w:rsidRDefault="00AF73F1" w:rsidP="003E7E7D">
      <w:pPr>
        <w:pStyle w:val="ListeParagraf"/>
        <w:numPr>
          <w:ilvl w:val="0"/>
          <w:numId w:val="6"/>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G</w:t>
      </w:r>
      <w:r w:rsidR="00A26464" w:rsidRPr="00917882">
        <w:rPr>
          <w:rFonts w:ascii="Times New Roman" w:hAnsi="Times New Roman" w:cs="Times New Roman"/>
          <w:sz w:val="24"/>
          <w:szCs w:val="24"/>
          <w:lang w:val="tr-TR"/>
        </w:rPr>
        <w:t xml:space="preserve">eçici olarak uzatılmış işsizlik sigortası süresi ve </w:t>
      </w:r>
      <w:r w:rsidRPr="00917882">
        <w:rPr>
          <w:rFonts w:ascii="Times New Roman" w:hAnsi="Times New Roman" w:cs="Times New Roman"/>
          <w:sz w:val="24"/>
          <w:szCs w:val="24"/>
          <w:lang w:val="tr-TR"/>
        </w:rPr>
        <w:t>aile i</w:t>
      </w:r>
      <w:r w:rsidR="00A26464" w:rsidRPr="00917882">
        <w:rPr>
          <w:rFonts w:ascii="Times New Roman" w:hAnsi="Times New Roman" w:cs="Times New Roman"/>
          <w:sz w:val="24"/>
          <w:szCs w:val="24"/>
          <w:lang w:val="tr-TR"/>
        </w:rPr>
        <w:t xml:space="preserve">zni yardımları. </w:t>
      </w:r>
    </w:p>
    <w:p w:rsidR="00A26464" w:rsidRPr="00917882" w:rsidRDefault="00425E28" w:rsidP="0041697F">
      <w:pPr>
        <w:spacing w:after="0" w:line="360" w:lineRule="auto"/>
        <w:ind w:firstLine="709"/>
        <w:jc w:val="both"/>
        <w:rPr>
          <w:rFonts w:ascii="Times New Roman" w:hAnsi="Times New Roman" w:cs="Times New Roman"/>
          <w:sz w:val="24"/>
          <w:szCs w:val="24"/>
        </w:rPr>
      </w:pPr>
      <w:r w:rsidRPr="00917882">
        <w:rPr>
          <w:rFonts w:ascii="Times New Roman" w:hAnsi="Times New Roman" w:cs="Times New Roman"/>
          <w:sz w:val="24"/>
          <w:szCs w:val="24"/>
        </w:rPr>
        <w:t>Haziran ayındaki teşvik paketi ise</w:t>
      </w:r>
      <w:r w:rsidR="00A26464" w:rsidRPr="00917882">
        <w:rPr>
          <w:rFonts w:ascii="Times New Roman" w:hAnsi="Times New Roman" w:cs="Times New Roman"/>
          <w:sz w:val="24"/>
          <w:szCs w:val="24"/>
        </w:rPr>
        <w:t xml:space="preserve"> geçici bir KDV indirimi, aileler için gelir desteği, güçlü KOBİ'ler için hibeler, yerel yönetimler için mali destek, ihr</w:t>
      </w:r>
      <w:r w:rsidRPr="00917882">
        <w:rPr>
          <w:rFonts w:ascii="Times New Roman" w:hAnsi="Times New Roman" w:cs="Times New Roman"/>
          <w:sz w:val="24"/>
          <w:szCs w:val="24"/>
        </w:rPr>
        <w:t xml:space="preserve">acatçılar ve ihracat finansmanı </w:t>
      </w:r>
      <w:r w:rsidR="00A26464" w:rsidRPr="00917882">
        <w:rPr>
          <w:rFonts w:ascii="Times New Roman" w:hAnsi="Times New Roman" w:cs="Times New Roman"/>
          <w:sz w:val="24"/>
          <w:szCs w:val="24"/>
        </w:rPr>
        <w:t>bankaları için genişletilmiş kredi garantileri ve yeşil enerji ve dijitall</w:t>
      </w:r>
      <w:r w:rsidRPr="00917882">
        <w:rPr>
          <w:rFonts w:ascii="Times New Roman" w:hAnsi="Times New Roman" w:cs="Times New Roman"/>
          <w:sz w:val="24"/>
          <w:szCs w:val="24"/>
        </w:rPr>
        <w:t>eşmeye yönelik sübvansiyon ve yatırımlardan oluşmaktadır.</w:t>
      </w:r>
      <w:r w:rsidR="00A26464" w:rsidRPr="00917882">
        <w:rPr>
          <w:rFonts w:ascii="Times New Roman" w:hAnsi="Times New Roman" w:cs="Times New Roman"/>
          <w:sz w:val="24"/>
          <w:szCs w:val="24"/>
        </w:rPr>
        <w:t xml:space="preserve"> </w:t>
      </w:r>
      <w:r w:rsidR="0037419B" w:rsidRPr="00917882">
        <w:rPr>
          <w:rFonts w:ascii="Times New Roman" w:hAnsi="Times New Roman" w:cs="Times New Roman"/>
          <w:sz w:val="24"/>
          <w:szCs w:val="24"/>
        </w:rPr>
        <w:t xml:space="preserve">Ayrıca </w:t>
      </w:r>
      <w:r w:rsidR="00A26464" w:rsidRPr="00917882">
        <w:rPr>
          <w:rFonts w:ascii="Times New Roman" w:hAnsi="Times New Roman" w:cs="Times New Roman"/>
          <w:sz w:val="24"/>
          <w:szCs w:val="24"/>
        </w:rPr>
        <w:t xml:space="preserve">Ağustos ayında hükümet, </w:t>
      </w:r>
      <w:r w:rsidR="00EB3385" w:rsidRPr="00917882">
        <w:rPr>
          <w:rFonts w:ascii="Times New Roman" w:hAnsi="Times New Roman" w:cs="Times New Roman"/>
          <w:sz w:val="24"/>
          <w:szCs w:val="24"/>
        </w:rPr>
        <w:t>kısa çalışma ödeneklerinin,</w:t>
      </w:r>
      <w:r w:rsidR="00A26464" w:rsidRPr="00917882">
        <w:rPr>
          <w:rFonts w:ascii="Times New Roman" w:hAnsi="Times New Roman" w:cs="Times New Roman"/>
          <w:sz w:val="24"/>
          <w:szCs w:val="24"/>
        </w:rPr>
        <w:t xml:space="preserve"> maksimum s</w:t>
      </w:r>
      <w:r w:rsidR="00EB3385" w:rsidRPr="00917882">
        <w:rPr>
          <w:rFonts w:ascii="Times New Roman" w:hAnsi="Times New Roman" w:cs="Times New Roman"/>
          <w:sz w:val="24"/>
          <w:szCs w:val="24"/>
        </w:rPr>
        <w:t>üres</w:t>
      </w:r>
      <w:r w:rsidR="0078284B" w:rsidRPr="00917882">
        <w:rPr>
          <w:rFonts w:ascii="Times New Roman" w:hAnsi="Times New Roman" w:cs="Times New Roman"/>
          <w:sz w:val="24"/>
          <w:szCs w:val="24"/>
        </w:rPr>
        <w:t>ini 12 aydan 24 aya çıkarmıştır (IMF, Policy Tracker).</w:t>
      </w:r>
    </w:p>
    <w:p w:rsidR="00A26464" w:rsidRPr="00917882" w:rsidRDefault="0041697F" w:rsidP="00A26464">
      <w:pPr>
        <w:spacing w:after="0" w:line="360" w:lineRule="auto"/>
        <w:ind w:firstLine="709"/>
        <w:jc w:val="both"/>
        <w:rPr>
          <w:rFonts w:ascii="Times New Roman" w:hAnsi="Times New Roman" w:cs="Times New Roman"/>
          <w:sz w:val="24"/>
          <w:szCs w:val="24"/>
        </w:rPr>
      </w:pPr>
      <w:r w:rsidRPr="00917882">
        <w:rPr>
          <w:rFonts w:ascii="Times New Roman" w:hAnsi="Times New Roman" w:cs="Times New Roman"/>
          <w:sz w:val="24"/>
          <w:szCs w:val="24"/>
        </w:rPr>
        <w:t>Söz konusu iki ek harcama paketinin yanı sıra</w:t>
      </w:r>
      <w:r w:rsidR="00A26464" w:rsidRPr="00917882">
        <w:rPr>
          <w:rFonts w:ascii="Times New Roman" w:hAnsi="Times New Roman" w:cs="Times New Roman"/>
          <w:sz w:val="24"/>
          <w:szCs w:val="24"/>
        </w:rPr>
        <w:t xml:space="preserve"> yeni oluşturulan ekonomik istikrar fonu (WSF) ve kamu kalkınma bankası KfW aracılığıyla hükümet, farklı büyüklükteki firmalar, kredi sigortacıları ve kar amacı gütmeyen kuruluşlar için mevcut garantilerin hacmini ve kamu garantil</w:t>
      </w:r>
      <w:r w:rsidRPr="00917882">
        <w:rPr>
          <w:rFonts w:ascii="Times New Roman" w:hAnsi="Times New Roman" w:cs="Times New Roman"/>
          <w:sz w:val="24"/>
          <w:szCs w:val="24"/>
        </w:rPr>
        <w:t xml:space="preserve">erine erişimi genişletmektedir. Bu kuruluşlardan bazıları, </w:t>
      </w:r>
      <w:r w:rsidR="00A26464" w:rsidRPr="00917882">
        <w:rPr>
          <w:rFonts w:ascii="Times New Roman" w:hAnsi="Times New Roman" w:cs="Times New Roman"/>
          <w:sz w:val="24"/>
          <w:szCs w:val="24"/>
        </w:rPr>
        <w:t xml:space="preserve">toplam hacmi en az 757 milyar Euro (GSYİH'nın yüzde 24'ü) artırarak yüzde 100'e kadar garantiye hak kazanmıştır. WSF ve KfW, stratejik öneme sahip firmalara kamu sermayesi enjeksiyonu için </w:t>
      </w:r>
      <w:r w:rsidRPr="00917882">
        <w:rPr>
          <w:rFonts w:ascii="Times New Roman" w:hAnsi="Times New Roman" w:cs="Times New Roman"/>
          <w:sz w:val="24"/>
          <w:szCs w:val="24"/>
        </w:rPr>
        <w:t>gerekli araçları da kapsamaktadır (IMF, Policy Tracker).</w:t>
      </w:r>
    </w:p>
    <w:p w:rsidR="00A26464" w:rsidRPr="00917882" w:rsidRDefault="00A26464" w:rsidP="00514222">
      <w:pPr>
        <w:spacing w:after="0" w:line="360" w:lineRule="auto"/>
        <w:ind w:firstLine="709"/>
        <w:jc w:val="both"/>
        <w:rPr>
          <w:rFonts w:ascii="Times New Roman" w:hAnsi="Times New Roman" w:cs="Times New Roman"/>
          <w:sz w:val="24"/>
          <w:szCs w:val="24"/>
        </w:rPr>
      </w:pPr>
      <w:r w:rsidRPr="00917882">
        <w:rPr>
          <w:rFonts w:ascii="Times New Roman" w:hAnsi="Times New Roman" w:cs="Times New Roman"/>
          <w:sz w:val="24"/>
          <w:szCs w:val="24"/>
        </w:rPr>
        <w:t>Federal hükümetin mali paketine ek olarak, birçok yerel yönetim (Eyaletler ve belediyeler) kendi ekonomilerini desteklemek içi</w:t>
      </w:r>
      <w:r w:rsidR="0041697F" w:rsidRPr="00917882">
        <w:rPr>
          <w:rFonts w:ascii="Times New Roman" w:hAnsi="Times New Roman" w:cs="Times New Roman"/>
          <w:sz w:val="24"/>
          <w:szCs w:val="24"/>
        </w:rPr>
        <w:t>n kendi önlemlerini açıklamışlardır.</w:t>
      </w:r>
      <w:r w:rsidR="00B30942" w:rsidRPr="00917882">
        <w:rPr>
          <w:rFonts w:ascii="Times New Roman" w:hAnsi="Times New Roman" w:cs="Times New Roman"/>
          <w:sz w:val="24"/>
          <w:szCs w:val="24"/>
        </w:rPr>
        <w:t xml:space="preserve"> Bunlar, </w:t>
      </w:r>
      <w:r w:rsidRPr="00917882">
        <w:rPr>
          <w:rFonts w:ascii="Times New Roman" w:hAnsi="Times New Roman" w:cs="Times New Roman"/>
          <w:sz w:val="24"/>
          <w:szCs w:val="24"/>
        </w:rPr>
        <w:t xml:space="preserve">doğrudan destek olarak 141 milyar Euro ve eyalet düzeyinde </w:t>
      </w:r>
      <w:r w:rsidR="00B30942" w:rsidRPr="00917882">
        <w:rPr>
          <w:rFonts w:ascii="Times New Roman" w:hAnsi="Times New Roman" w:cs="Times New Roman"/>
          <w:sz w:val="24"/>
          <w:szCs w:val="24"/>
        </w:rPr>
        <w:t xml:space="preserve">sağlanan </w:t>
      </w:r>
      <w:r w:rsidRPr="00917882">
        <w:rPr>
          <w:rFonts w:ascii="Times New Roman" w:hAnsi="Times New Roman" w:cs="Times New Roman"/>
          <w:sz w:val="24"/>
          <w:szCs w:val="24"/>
        </w:rPr>
        <w:t>kredi garantilerinde kabaca 70 mil</w:t>
      </w:r>
      <w:r w:rsidR="00A033D1" w:rsidRPr="00917882">
        <w:rPr>
          <w:rFonts w:ascii="Times New Roman" w:hAnsi="Times New Roman" w:cs="Times New Roman"/>
          <w:sz w:val="24"/>
          <w:szCs w:val="24"/>
        </w:rPr>
        <w:t>yar Euro tutarındadır (IMF, Policy Tracker).</w:t>
      </w:r>
    </w:p>
    <w:p w:rsidR="00E5726D" w:rsidRPr="00917882" w:rsidRDefault="00A26464" w:rsidP="00E5726D">
      <w:pPr>
        <w:spacing w:after="0" w:line="360" w:lineRule="auto"/>
        <w:ind w:firstLine="709"/>
        <w:jc w:val="both"/>
        <w:rPr>
          <w:rFonts w:ascii="Times New Roman" w:hAnsi="Times New Roman" w:cs="Times New Roman"/>
          <w:sz w:val="24"/>
          <w:szCs w:val="24"/>
        </w:rPr>
      </w:pPr>
      <w:r w:rsidRPr="00917882">
        <w:rPr>
          <w:rFonts w:ascii="Times New Roman" w:hAnsi="Times New Roman" w:cs="Times New Roman"/>
          <w:sz w:val="24"/>
          <w:szCs w:val="24"/>
        </w:rPr>
        <w:lastRenderedPageBreak/>
        <w:t xml:space="preserve">İkinci </w:t>
      </w:r>
      <w:r w:rsidR="00514222" w:rsidRPr="00917882">
        <w:rPr>
          <w:rFonts w:ascii="Times New Roman" w:hAnsi="Times New Roman" w:cs="Times New Roman"/>
          <w:sz w:val="24"/>
          <w:szCs w:val="24"/>
        </w:rPr>
        <w:t>Kovid</w:t>
      </w:r>
      <w:r w:rsidRPr="00917882">
        <w:rPr>
          <w:rFonts w:ascii="Times New Roman" w:hAnsi="Times New Roman" w:cs="Times New Roman"/>
          <w:sz w:val="24"/>
          <w:szCs w:val="24"/>
        </w:rPr>
        <w:t xml:space="preserve"> enfeksiyonları dalgasıyla mücadele için yenilenen k</w:t>
      </w:r>
      <w:r w:rsidR="00514222" w:rsidRPr="00917882">
        <w:rPr>
          <w:rFonts w:ascii="Times New Roman" w:hAnsi="Times New Roman" w:cs="Times New Roman"/>
          <w:sz w:val="24"/>
          <w:szCs w:val="24"/>
        </w:rPr>
        <w:t>apanmaya</w:t>
      </w:r>
      <w:r w:rsidRPr="00917882">
        <w:rPr>
          <w:rFonts w:ascii="Times New Roman" w:hAnsi="Times New Roman" w:cs="Times New Roman"/>
          <w:sz w:val="24"/>
          <w:szCs w:val="24"/>
        </w:rPr>
        <w:t xml:space="preserve"> paralel olarak, hükümet, gelir tazminatı (yüzde 75'e kadar), kamu kredi garantileri ve temel gelir sağlama dahil olmak üzere etkilenen işletmeleri destekleme</w:t>
      </w:r>
      <w:r w:rsidR="00514222" w:rsidRPr="00917882">
        <w:rPr>
          <w:rFonts w:ascii="Times New Roman" w:hAnsi="Times New Roman" w:cs="Times New Roman"/>
          <w:sz w:val="24"/>
          <w:szCs w:val="24"/>
        </w:rPr>
        <w:t>k için ek mali önlemler getirmiş</w:t>
      </w:r>
      <w:r w:rsidRPr="00917882">
        <w:rPr>
          <w:rFonts w:ascii="Times New Roman" w:hAnsi="Times New Roman" w:cs="Times New Roman"/>
          <w:sz w:val="24"/>
          <w:szCs w:val="24"/>
        </w:rPr>
        <w:t xml:space="preserve"> v</w:t>
      </w:r>
      <w:r w:rsidR="00514222" w:rsidRPr="00917882">
        <w:rPr>
          <w:rFonts w:ascii="Times New Roman" w:hAnsi="Times New Roman" w:cs="Times New Roman"/>
          <w:sz w:val="24"/>
          <w:szCs w:val="24"/>
        </w:rPr>
        <w:t xml:space="preserve">e </w:t>
      </w:r>
      <w:r w:rsidR="00E5726D" w:rsidRPr="00917882">
        <w:rPr>
          <w:rFonts w:ascii="Times New Roman" w:hAnsi="Times New Roman" w:cs="Times New Roman"/>
          <w:sz w:val="24"/>
          <w:szCs w:val="24"/>
        </w:rPr>
        <w:t>mevcut olanları iyileştirmiştir (IMF, Policy Tracker).</w:t>
      </w:r>
    </w:p>
    <w:p w:rsidR="00A26464" w:rsidRPr="00917882" w:rsidRDefault="00E5726D" w:rsidP="00E5726D">
      <w:pPr>
        <w:spacing w:after="0" w:line="360" w:lineRule="auto"/>
        <w:ind w:firstLine="709"/>
        <w:jc w:val="both"/>
        <w:rPr>
          <w:rFonts w:ascii="Times New Roman" w:hAnsi="Times New Roman" w:cs="Times New Roman"/>
          <w:sz w:val="24"/>
          <w:szCs w:val="24"/>
        </w:rPr>
      </w:pPr>
      <w:r w:rsidRPr="00917882">
        <w:rPr>
          <w:rFonts w:ascii="Times New Roman" w:hAnsi="Times New Roman" w:cs="Times New Roman"/>
          <w:sz w:val="24"/>
          <w:szCs w:val="24"/>
        </w:rPr>
        <w:t>Söz konusu mali önlemlere ek olarak Almaya, bir takım parasal ve makro-finansal önlem</w:t>
      </w:r>
      <w:r w:rsidR="00DC1CE4" w:rsidRPr="00917882">
        <w:rPr>
          <w:rFonts w:ascii="Times New Roman" w:hAnsi="Times New Roman" w:cs="Times New Roman"/>
          <w:sz w:val="24"/>
          <w:szCs w:val="24"/>
        </w:rPr>
        <w:t>ler de almıştır. Bu kapsamda y</w:t>
      </w:r>
      <w:r w:rsidR="00A26464" w:rsidRPr="00917882">
        <w:rPr>
          <w:rFonts w:ascii="Times New Roman" w:hAnsi="Times New Roman" w:cs="Times New Roman"/>
          <w:sz w:val="24"/>
          <w:szCs w:val="24"/>
        </w:rPr>
        <w:t>etkililer, ulusal gözetim altında Alman bankalarına</w:t>
      </w:r>
      <w:r w:rsidRPr="00917882">
        <w:rPr>
          <w:rFonts w:ascii="Times New Roman" w:hAnsi="Times New Roman" w:cs="Times New Roman"/>
          <w:sz w:val="24"/>
          <w:szCs w:val="24"/>
        </w:rPr>
        <w:t>, Alman Merkez Bankası</w:t>
      </w:r>
      <w:r w:rsidR="00A26464" w:rsidRPr="00917882">
        <w:rPr>
          <w:rFonts w:ascii="Times New Roman" w:hAnsi="Times New Roman" w:cs="Times New Roman"/>
          <w:sz w:val="24"/>
          <w:szCs w:val="24"/>
        </w:rPr>
        <w:t xml:space="preserve"> </w:t>
      </w:r>
      <w:r w:rsidRPr="00917882">
        <w:rPr>
          <w:rFonts w:ascii="Times New Roman" w:hAnsi="Times New Roman" w:cs="Times New Roman"/>
          <w:sz w:val="24"/>
          <w:szCs w:val="24"/>
        </w:rPr>
        <w:t>(</w:t>
      </w:r>
      <w:r w:rsidR="00A26464" w:rsidRPr="00917882">
        <w:rPr>
          <w:rFonts w:ascii="Times New Roman" w:hAnsi="Times New Roman" w:cs="Times New Roman"/>
          <w:sz w:val="24"/>
          <w:szCs w:val="24"/>
        </w:rPr>
        <w:t>ECB</w:t>
      </w:r>
      <w:r w:rsidRPr="00917882">
        <w:rPr>
          <w:rFonts w:ascii="Times New Roman" w:hAnsi="Times New Roman" w:cs="Times New Roman"/>
          <w:sz w:val="24"/>
          <w:szCs w:val="24"/>
        </w:rPr>
        <w:t>)</w:t>
      </w:r>
      <w:r w:rsidR="00A26464" w:rsidRPr="00917882">
        <w:rPr>
          <w:rFonts w:ascii="Times New Roman" w:hAnsi="Times New Roman" w:cs="Times New Roman"/>
          <w:sz w:val="24"/>
          <w:szCs w:val="24"/>
        </w:rPr>
        <w:t xml:space="preserve"> tarafından yayınlanan tüm düzenleyici ve op</w:t>
      </w:r>
      <w:r w:rsidRPr="00917882">
        <w:rPr>
          <w:rFonts w:ascii="Times New Roman" w:hAnsi="Times New Roman" w:cs="Times New Roman"/>
          <w:sz w:val="24"/>
          <w:szCs w:val="24"/>
        </w:rPr>
        <w:t>erasyonel yardımları genişletmiştir</w:t>
      </w:r>
      <w:r w:rsidR="00DC1CE4" w:rsidRPr="00917882">
        <w:rPr>
          <w:rFonts w:ascii="Times New Roman" w:hAnsi="Times New Roman" w:cs="Times New Roman"/>
          <w:sz w:val="24"/>
          <w:szCs w:val="24"/>
        </w:rPr>
        <w:t xml:space="preserve">. </w:t>
      </w:r>
      <w:r w:rsidR="00A26464" w:rsidRPr="00917882">
        <w:rPr>
          <w:rFonts w:ascii="Times New Roman" w:hAnsi="Times New Roman" w:cs="Times New Roman"/>
          <w:sz w:val="24"/>
          <w:szCs w:val="24"/>
        </w:rPr>
        <w:t xml:space="preserve">Avro bölgesi düzeyindeki önlemlere ek olarak: (i) bankalar için karşı döngüsel sermaye tamponunun yüzde 0,25'ten sıfıra </w:t>
      </w:r>
      <w:r w:rsidR="00DC1CE4" w:rsidRPr="00917882">
        <w:rPr>
          <w:rFonts w:ascii="Times New Roman" w:hAnsi="Times New Roman" w:cs="Times New Roman"/>
          <w:sz w:val="24"/>
          <w:szCs w:val="24"/>
        </w:rPr>
        <w:t>gevşetilmesi</w:t>
      </w:r>
      <w:r w:rsidR="00A26464" w:rsidRPr="00917882">
        <w:rPr>
          <w:rFonts w:ascii="Times New Roman" w:hAnsi="Times New Roman" w:cs="Times New Roman"/>
          <w:sz w:val="24"/>
          <w:szCs w:val="24"/>
        </w:rPr>
        <w:t>; (ii) refinansmana ilave 100 milyar €, ticari bankalarla ortaklık halinde kamu kalkınma bankası KfW aracılığıyla şirketlere genişletil</w:t>
      </w:r>
      <w:r w:rsidR="00DC1CE4" w:rsidRPr="00917882">
        <w:rPr>
          <w:rFonts w:ascii="Times New Roman" w:hAnsi="Times New Roman" w:cs="Times New Roman"/>
          <w:sz w:val="24"/>
          <w:szCs w:val="24"/>
        </w:rPr>
        <w:t>miş kısa vadeli likidite tedariği</w:t>
      </w:r>
      <w:r w:rsidR="00A26464" w:rsidRPr="00917882">
        <w:rPr>
          <w:rFonts w:ascii="Times New Roman" w:hAnsi="Times New Roman" w:cs="Times New Roman"/>
          <w:sz w:val="24"/>
          <w:szCs w:val="24"/>
        </w:rPr>
        <w:t>; ve (iii) önceki Mali İstikrar Fonu'nun yapısını takiben, daha büyük etkilenen şirketlerin öz</w:t>
      </w:r>
      <w:r w:rsidR="00DC1CE4" w:rsidRPr="00917882">
        <w:rPr>
          <w:rFonts w:ascii="Times New Roman" w:hAnsi="Times New Roman" w:cs="Times New Roman"/>
          <w:sz w:val="24"/>
          <w:szCs w:val="24"/>
        </w:rPr>
        <w:t xml:space="preserve"> </w:t>
      </w:r>
      <w:r w:rsidR="00A26464" w:rsidRPr="00917882">
        <w:rPr>
          <w:rFonts w:ascii="Times New Roman" w:hAnsi="Times New Roman" w:cs="Times New Roman"/>
          <w:sz w:val="24"/>
          <w:szCs w:val="24"/>
        </w:rPr>
        <w:t xml:space="preserve">kaynaklarını doğrudan elde etmek ve sermaye konumlarını güçlendirmek için WSF içinde 100 milyar € tahsis edilmiştir. COVID-19 krizinden mali olarak etkilenen </w:t>
      </w:r>
      <w:r w:rsidR="00DC1CE4" w:rsidRPr="00917882">
        <w:rPr>
          <w:rFonts w:ascii="Times New Roman" w:hAnsi="Times New Roman" w:cs="Times New Roman"/>
          <w:sz w:val="24"/>
          <w:szCs w:val="24"/>
        </w:rPr>
        <w:t>aileler</w:t>
      </w:r>
      <w:r w:rsidR="00A26464" w:rsidRPr="00917882">
        <w:rPr>
          <w:rFonts w:ascii="Times New Roman" w:hAnsi="Times New Roman" w:cs="Times New Roman"/>
          <w:sz w:val="24"/>
          <w:szCs w:val="24"/>
        </w:rPr>
        <w:t xml:space="preserve"> için 15 Mart'tan önce </w:t>
      </w:r>
      <w:r w:rsidR="00DC1CE4" w:rsidRPr="00917882">
        <w:rPr>
          <w:rFonts w:ascii="Times New Roman" w:hAnsi="Times New Roman" w:cs="Times New Roman"/>
          <w:sz w:val="24"/>
          <w:szCs w:val="24"/>
        </w:rPr>
        <w:t xml:space="preserve">kurulan tüketici kredilerinin 30 Haziran 2020'ye kadar </w:t>
      </w:r>
      <w:r w:rsidR="00A26464" w:rsidRPr="00917882">
        <w:rPr>
          <w:rFonts w:ascii="Times New Roman" w:hAnsi="Times New Roman" w:cs="Times New Roman"/>
          <w:sz w:val="24"/>
          <w:szCs w:val="24"/>
        </w:rPr>
        <w:t xml:space="preserve">üç aylık bir ödeme </w:t>
      </w:r>
      <w:r w:rsidR="00DC1CE4" w:rsidRPr="00917882">
        <w:rPr>
          <w:rFonts w:ascii="Times New Roman" w:hAnsi="Times New Roman" w:cs="Times New Roman"/>
          <w:sz w:val="24"/>
          <w:szCs w:val="24"/>
        </w:rPr>
        <w:t>ertelemesi yapılmıştır</w:t>
      </w:r>
      <w:r w:rsidR="00A26464" w:rsidRPr="00917882">
        <w:rPr>
          <w:rFonts w:ascii="Times New Roman" w:hAnsi="Times New Roman" w:cs="Times New Roman"/>
          <w:sz w:val="24"/>
          <w:szCs w:val="24"/>
        </w:rPr>
        <w:t>. KfW garantileri kapsamında verilen krediler, borç verenlerin kendi fon gereksinimi, kaldıraç oranı ve yüksek risk lim</w:t>
      </w:r>
      <w:r w:rsidR="005B152C" w:rsidRPr="00917882">
        <w:rPr>
          <w:rFonts w:ascii="Times New Roman" w:hAnsi="Times New Roman" w:cs="Times New Roman"/>
          <w:sz w:val="24"/>
          <w:szCs w:val="24"/>
        </w:rPr>
        <w:t>itinin hesaplanmasından muaftır (IMF, Policy Tracker).</w:t>
      </w:r>
    </w:p>
    <w:p w:rsidR="00150DB6" w:rsidRPr="00917882" w:rsidRDefault="008A43C0" w:rsidP="0085083B">
      <w:pPr>
        <w:spacing w:after="0" w:line="360" w:lineRule="auto"/>
        <w:ind w:firstLine="709"/>
        <w:jc w:val="both"/>
        <w:rPr>
          <w:rFonts w:ascii="Times New Roman" w:hAnsi="Times New Roman" w:cs="Times New Roman"/>
          <w:sz w:val="24"/>
          <w:szCs w:val="24"/>
        </w:rPr>
      </w:pPr>
      <w:r w:rsidRPr="00917882">
        <w:rPr>
          <w:rFonts w:ascii="Times New Roman" w:hAnsi="Times New Roman" w:cs="Times New Roman"/>
          <w:sz w:val="24"/>
          <w:szCs w:val="24"/>
        </w:rPr>
        <w:t>IMF’nin Mali İşler Departmanı tarafından Nisan ve Ekim aylarında olmak üzere yılda iki kez hazırlanan mali izleme (fiscal monitör), Kovid-19 salgınına yanıt olarak ülkelerin aldığı mali önlemleri raporladığı yayınında</w:t>
      </w:r>
      <w:r w:rsidRPr="00917882">
        <w:rPr>
          <w:rStyle w:val="DipnotBavurusu"/>
          <w:rFonts w:ascii="Times New Roman" w:hAnsi="Times New Roman" w:cs="Times New Roman"/>
          <w:sz w:val="24"/>
          <w:szCs w:val="24"/>
        </w:rPr>
        <w:footnoteReference w:id="5"/>
      </w:r>
      <w:r w:rsidR="004E4E0E" w:rsidRPr="00917882">
        <w:rPr>
          <w:rFonts w:ascii="Times New Roman" w:hAnsi="Times New Roman" w:cs="Times New Roman"/>
          <w:sz w:val="24"/>
          <w:szCs w:val="24"/>
        </w:rPr>
        <w:t xml:space="preserve"> Almanya’nın aldığı mali önlemler şu şekilde özetlenmiştir</w:t>
      </w:r>
      <w:r w:rsidR="00E2457E" w:rsidRPr="00917882">
        <w:rPr>
          <w:rFonts w:ascii="Times New Roman" w:hAnsi="Times New Roman" w:cs="Times New Roman"/>
          <w:sz w:val="24"/>
          <w:szCs w:val="24"/>
        </w:rPr>
        <w:t xml:space="preserve"> (IMF, 2020)</w:t>
      </w:r>
      <w:r w:rsidR="004E4E0E" w:rsidRPr="00917882">
        <w:rPr>
          <w:rFonts w:ascii="Times New Roman" w:hAnsi="Times New Roman" w:cs="Times New Roman"/>
          <w:sz w:val="24"/>
          <w:szCs w:val="24"/>
        </w:rPr>
        <w:t>:</w:t>
      </w:r>
    </w:p>
    <w:p w:rsidR="004E4E0E" w:rsidRPr="00917882" w:rsidRDefault="004E4E0E" w:rsidP="00251EC9">
      <w:pPr>
        <w:pStyle w:val="ListeParagraf"/>
        <w:numPr>
          <w:ilvl w:val="0"/>
          <w:numId w:val="7"/>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 xml:space="preserve">Sağlık sektöründe, hastane kapasitesi, tıbbi ekipman, araştırma ve bilgilendirme kampanyaları için 23 milyar € ek harcama ayrılmıştır. </w:t>
      </w:r>
    </w:p>
    <w:p w:rsidR="004E4E0E" w:rsidRPr="00917882" w:rsidRDefault="004E4E0E" w:rsidP="00251EC9">
      <w:pPr>
        <w:pStyle w:val="ListeParagraf"/>
        <w:numPr>
          <w:ilvl w:val="0"/>
          <w:numId w:val="7"/>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 xml:space="preserve">Sağlık dışındaki alanlarda ise (salgından etkilenen küçük işletmelere ve serbest meslek sahiplerine verilen hibeler, çocuk bakımına ve temel sosyal güvenlik yardımlarına erişimin artması, etkilenen kiracılara geçici yardım, aileler için gelir desteği, dijital yatırımları teşvik ve kısa çalışma ödenekleri) 223 Milyar Avro ek harcama yapılmıştır. </w:t>
      </w:r>
    </w:p>
    <w:p w:rsidR="004E4E0E" w:rsidRPr="00917882" w:rsidRDefault="004E4E0E" w:rsidP="00251EC9">
      <w:pPr>
        <w:pStyle w:val="ListeParagraf"/>
        <w:numPr>
          <w:ilvl w:val="0"/>
          <w:numId w:val="7"/>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KOBİ’ler için geçici KDV indirimi ve diğer vergi indirimleri ile 30 Milyar € gelirden vazgeçilmiştir.</w:t>
      </w:r>
    </w:p>
    <w:p w:rsidR="004E4E0E" w:rsidRPr="00917882" w:rsidRDefault="004E4E0E" w:rsidP="00251EC9">
      <w:pPr>
        <w:pStyle w:val="ListeParagraf"/>
        <w:numPr>
          <w:ilvl w:val="0"/>
          <w:numId w:val="7"/>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lastRenderedPageBreak/>
        <w:t>Ayrıca 600 milyar Avroluk bir ekonomik istikrar fonu (WSF) kurulmuştur. Salgından önemli ölçüde etkilenen şirketlere yönelik, 100 milyar Avro devlet öz sermaye yatırımları ve Alman Kalkınma Bankası (KfW)’nın mevcut programlarına erişimi olmayan firmaları finanse etmek için KfW’ye 100 milyar € kredi imkanı sağlanmıştır. 600 milyar Avroluk ekonomik istikrar fonu (WSF) şu üç bileşenden oluşmaktadır:</w:t>
      </w:r>
    </w:p>
    <w:p w:rsidR="004E4E0E" w:rsidRPr="00917882" w:rsidRDefault="004E4E0E" w:rsidP="00251EC9">
      <w:pPr>
        <w:pStyle w:val="ListeParagraf"/>
        <w:numPr>
          <w:ilvl w:val="0"/>
          <w:numId w:val="10"/>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Önemli ölçüde etkilenen şirketlerdeki devlet öz sermaye yatırımları için 100 milyar Avro;</w:t>
      </w:r>
    </w:p>
    <w:p w:rsidR="004E4E0E" w:rsidRPr="00917882" w:rsidRDefault="004E4E0E" w:rsidP="00251EC9">
      <w:pPr>
        <w:pStyle w:val="ListeParagraf"/>
        <w:numPr>
          <w:ilvl w:val="0"/>
          <w:numId w:val="10"/>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KfW'nin mevcut programlarına erişimi olmayan etkilenen firmaları finanse etmek için devlet kalkınma bankası KfW'ye 100 milyar € kredi;</w:t>
      </w:r>
    </w:p>
    <w:p w:rsidR="004E4E0E" w:rsidRPr="00917882" w:rsidRDefault="004E4E0E" w:rsidP="00251EC9">
      <w:pPr>
        <w:pStyle w:val="ListeParagraf"/>
        <w:numPr>
          <w:ilvl w:val="0"/>
          <w:numId w:val="10"/>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Likidite darboğazlarını hafifletmek ve yeniden finansmanı desteklemek için finansal olmayan şirketlere ek devlet garantileri sağlamak için 400 milyar Avro.</w:t>
      </w:r>
    </w:p>
    <w:p w:rsidR="004E4E0E" w:rsidRPr="00917882" w:rsidRDefault="004E4E0E" w:rsidP="00251EC9">
      <w:pPr>
        <w:pStyle w:val="ListeParagraf"/>
        <w:numPr>
          <w:ilvl w:val="0"/>
          <w:numId w:val="11"/>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 xml:space="preserve">Mevcut KfW programlarının yeni ve genişletilmesi için, federal hükümetin garanti </w:t>
      </w:r>
      <w:r w:rsidR="00F31419" w:rsidRPr="00917882">
        <w:rPr>
          <w:rFonts w:ascii="Times New Roman" w:hAnsi="Times New Roman" w:cs="Times New Roman"/>
          <w:sz w:val="24"/>
          <w:szCs w:val="24"/>
          <w:lang w:val="tr-TR"/>
        </w:rPr>
        <w:t>çerçevesi 357 milyar € artırılmıştır</w:t>
      </w:r>
      <w:r w:rsidRPr="00917882">
        <w:rPr>
          <w:rFonts w:ascii="Times New Roman" w:hAnsi="Times New Roman" w:cs="Times New Roman"/>
          <w:sz w:val="24"/>
          <w:szCs w:val="24"/>
          <w:lang w:val="tr-TR"/>
        </w:rPr>
        <w:t>. Eyalet hükümetleri tarafından sağlanan toplam gar</w:t>
      </w:r>
      <w:r w:rsidR="00F31419" w:rsidRPr="00917882">
        <w:rPr>
          <w:rFonts w:ascii="Times New Roman" w:hAnsi="Times New Roman" w:cs="Times New Roman"/>
          <w:sz w:val="24"/>
          <w:szCs w:val="24"/>
          <w:lang w:val="tr-TR"/>
        </w:rPr>
        <w:t>antiler 63 milyar € artırılacaktır.</w:t>
      </w:r>
    </w:p>
    <w:p w:rsidR="00B67DB5" w:rsidRPr="00917882" w:rsidRDefault="00925B3B" w:rsidP="000F7697">
      <w:pPr>
        <w:spacing w:after="0" w:line="360" w:lineRule="auto"/>
        <w:ind w:firstLine="709"/>
        <w:jc w:val="both"/>
        <w:rPr>
          <w:rFonts w:ascii="Times New Roman" w:hAnsi="Times New Roman" w:cs="Times New Roman"/>
          <w:b/>
          <w:sz w:val="24"/>
          <w:szCs w:val="24"/>
        </w:rPr>
      </w:pPr>
      <w:r w:rsidRPr="00917882">
        <w:rPr>
          <w:rFonts w:ascii="Times New Roman" w:hAnsi="Times New Roman" w:cs="Times New Roman"/>
          <w:sz w:val="24"/>
          <w:szCs w:val="24"/>
        </w:rPr>
        <w:t>3 Ocak'ta 5700 olan vaka sayısı, 19 Ocak'ta 4930’a düşmüş ve yoğun bakım hastalarının sayısında bir azalma yaşandığını söyleyen yoğun bakım uzmanları, “ihtiyatlı bir iyimserlik” içinde olduklarını ifade etmişlerdir. Ocak sonuna kadar uzatılan kapanma önlemleri de yeni bir karar ile 14 Şubat’a kadar uzatılmıştır (deutschland.de).</w:t>
      </w:r>
    </w:p>
    <w:p w:rsidR="00D3110D" w:rsidRPr="00917882" w:rsidRDefault="0097029C" w:rsidP="0097029C">
      <w:pPr>
        <w:spacing w:line="360" w:lineRule="auto"/>
        <w:jc w:val="both"/>
        <w:outlineLvl w:val="1"/>
        <w:rPr>
          <w:rFonts w:ascii="Times New Roman" w:hAnsi="Times New Roman" w:cs="Times New Roman"/>
          <w:b/>
          <w:sz w:val="24"/>
          <w:szCs w:val="24"/>
        </w:rPr>
      </w:pPr>
      <w:r>
        <w:rPr>
          <w:rFonts w:ascii="Times New Roman" w:hAnsi="Times New Roman" w:cs="Times New Roman"/>
          <w:b/>
          <w:sz w:val="24"/>
          <w:szCs w:val="24"/>
        </w:rPr>
        <w:t xml:space="preserve">3.2 </w:t>
      </w:r>
      <w:r w:rsidR="00D3110D" w:rsidRPr="00917882">
        <w:rPr>
          <w:rFonts w:ascii="Times New Roman" w:hAnsi="Times New Roman" w:cs="Times New Roman"/>
          <w:b/>
          <w:sz w:val="24"/>
          <w:szCs w:val="24"/>
        </w:rPr>
        <w:t>Türkiye</w:t>
      </w:r>
      <w:r>
        <w:rPr>
          <w:rFonts w:ascii="Times New Roman" w:hAnsi="Times New Roman" w:cs="Times New Roman"/>
          <w:b/>
          <w:sz w:val="24"/>
          <w:szCs w:val="24"/>
        </w:rPr>
        <w:t>’nin Aldığı Mali Önlemler</w:t>
      </w:r>
    </w:p>
    <w:p w:rsidR="001E69C0" w:rsidRPr="00917882" w:rsidRDefault="001E69C0" w:rsidP="00E868B8">
      <w:pPr>
        <w:spacing w:after="0" w:line="360" w:lineRule="auto"/>
        <w:jc w:val="both"/>
        <w:rPr>
          <w:rFonts w:ascii="Times New Roman" w:hAnsi="Times New Roman" w:cs="Times New Roman"/>
          <w:sz w:val="24"/>
          <w:szCs w:val="24"/>
        </w:rPr>
      </w:pPr>
      <w:r w:rsidRPr="00917882">
        <w:rPr>
          <w:rFonts w:ascii="Times New Roman" w:hAnsi="Times New Roman" w:cs="Times New Roman"/>
          <w:sz w:val="24"/>
          <w:szCs w:val="24"/>
        </w:rPr>
        <w:t>Salgın, ülkelerin sağlık sistemlerini ve sosyal yapılarını etkilediği gibi ciddi ekonomik sorunları da beraberinde getirmiştir. Bu nedenle salgının yayılmasını önlemek ve tedavi ile ilgili önlem ve tedbirlerin yanı sıra ekonomik hayatın düzeni açısından da önemli finansal tedbirler alınmaktadır. Bu kapsamda</w:t>
      </w:r>
      <w:r w:rsidR="00A92C99" w:rsidRPr="00917882">
        <w:rPr>
          <w:rFonts w:ascii="Times New Roman" w:hAnsi="Times New Roman" w:cs="Times New Roman"/>
          <w:sz w:val="24"/>
          <w:szCs w:val="24"/>
        </w:rPr>
        <w:t xml:space="preserve"> Türkiye’de açıklanan “Covid-19 Ekonomik İstikrar Kalkınma Paketi” kapsamında ve sonrasında ekonomiye yönelik alınan tedbirler şunlardır</w:t>
      </w:r>
      <w:r w:rsidR="00B67DB5" w:rsidRPr="00917882">
        <w:rPr>
          <w:rFonts w:ascii="Times New Roman" w:hAnsi="Times New Roman" w:cs="Times New Roman"/>
          <w:sz w:val="24"/>
          <w:szCs w:val="24"/>
        </w:rPr>
        <w:t xml:space="preserve"> (HMB, 2020</w:t>
      </w:r>
      <w:r w:rsidR="00CF4961" w:rsidRPr="00917882">
        <w:rPr>
          <w:rFonts w:ascii="Times New Roman" w:hAnsi="Times New Roman" w:cs="Times New Roman"/>
          <w:sz w:val="24"/>
          <w:szCs w:val="24"/>
        </w:rPr>
        <w:t>a</w:t>
      </w:r>
      <w:r w:rsidR="00B67DB5" w:rsidRPr="00917882">
        <w:rPr>
          <w:rFonts w:ascii="Times New Roman" w:hAnsi="Times New Roman" w:cs="Times New Roman"/>
          <w:sz w:val="24"/>
          <w:szCs w:val="24"/>
        </w:rPr>
        <w:t>)</w:t>
      </w:r>
      <w:r w:rsidR="00A92C99" w:rsidRPr="00917882">
        <w:rPr>
          <w:rFonts w:ascii="Times New Roman" w:hAnsi="Times New Roman" w:cs="Times New Roman"/>
          <w:sz w:val="24"/>
          <w:szCs w:val="24"/>
        </w:rPr>
        <w:t>:</w:t>
      </w:r>
    </w:p>
    <w:p w:rsidR="00A92C99" w:rsidRPr="00917882" w:rsidRDefault="00A92C99" w:rsidP="00A92C99">
      <w:pPr>
        <w:pStyle w:val="ListeParagraf"/>
        <w:numPr>
          <w:ilvl w:val="0"/>
          <w:numId w:val="11"/>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 xml:space="preserve">Yaklaşık 53,6 milyar TL’lik muhtasar, KDV ve sosyal güvenlik primi tahsilatı ertelenmiştir. </w:t>
      </w:r>
    </w:p>
    <w:p w:rsidR="007352CD" w:rsidRPr="00917882" w:rsidRDefault="00A92C99" w:rsidP="007352CD">
      <w:pPr>
        <w:pStyle w:val="ListeParagraf"/>
        <w:numPr>
          <w:ilvl w:val="0"/>
          <w:numId w:val="11"/>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Mücbir sebep halinden yararlanacağı duyurulan sektörlerde faaliyet gösteren mükelleflere ek olarak tüm gelir vergisi mükellefi 1,9 milyon kişi de mücbir sebep hali kapsamına alınmıştır.</w:t>
      </w:r>
    </w:p>
    <w:p w:rsidR="007352CD" w:rsidRPr="00917882" w:rsidRDefault="007352CD" w:rsidP="007352CD">
      <w:pPr>
        <w:pStyle w:val="ListeParagraf"/>
        <w:numPr>
          <w:ilvl w:val="0"/>
          <w:numId w:val="11"/>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lastRenderedPageBreak/>
        <w:t>Otel kiralamalarına ilişkin irtifak hakkı bedelleri ve hasılat payı ödemeleri, Nisan, Mayıs ve Haziran ayları için 6 ay süreyle ertelenmiştir.</w:t>
      </w:r>
    </w:p>
    <w:p w:rsidR="007352CD" w:rsidRPr="00917882" w:rsidRDefault="007352CD" w:rsidP="007352CD">
      <w:pPr>
        <w:pStyle w:val="ListeParagraf"/>
        <w:numPr>
          <w:ilvl w:val="0"/>
          <w:numId w:val="11"/>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COVID-19 salgınıyla ilgili tedbirlerden etkilendiği için nakit akışı bozulan firmaların, bankalara olan kredi anapara ve faiz ödemeleri asgari 3 ay ötelenmiş ve gerektiğinde bunlara ilave finansman desteği sağlanacağı duyurulmuştur.</w:t>
      </w:r>
    </w:p>
    <w:p w:rsidR="00E27AD9" w:rsidRPr="00917882" w:rsidRDefault="00E27AD9" w:rsidP="007352CD">
      <w:pPr>
        <w:pStyle w:val="ListeParagraf"/>
        <w:numPr>
          <w:ilvl w:val="0"/>
          <w:numId w:val="11"/>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Kamu bankaları tarafından,</w:t>
      </w:r>
      <w:r w:rsidR="007352CD" w:rsidRPr="00917882">
        <w:rPr>
          <w:rFonts w:ascii="Times New Roman" w:hAnsi="Times New Roman" w:cs="Times New Roman"/>
          <w:sz w:val="24"/>
          <w:szCs w:val="24"/>
          <w:lang w:val="tr-TR"/>
        </w:rPr>
        <w:t xml:space="preserve"> aylık 5 bin tl’nin altında geliri olan herkese temel ihtiyaç desteği </w:t>
      </w:r>
      <w:r w:rsidRPr="00917882">
        <w:rPr>
          <w:rFonts w:ascii="Times New Roman" w:hAnsi="Times New Roman" w:cs="Times New Roman"/>
          <w:sz w:val="24"/>
          <w:szCs w:val="24"/>
          <w:lang w:val="tr-TR"/>
        </w:rPr>
        <w:t xml:space="preserve">sağlanmasına yönelik paket açıklanmıştır. </w:t>
      </w:r>
    </w:p>
    <w:p w:rsidR="007352CD" w:rsidRPr="00917882" w:rsidRDefault="00E27AD9" w:rsidP="007352CD">
      <w:pPr>
        <w:pStyle w:val="ListeParagraf"/>
        <w:numPr>
          <w:ilvl w:val="0"/>
          <w:numId w:val="11"/>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 xml:space="preserve">Salgından etkilenen tüm firmalara, çalışan sayılarında azaltma yapılmaması ön koşulu ile “işe devam kredi desteği” sağlanacaktır. </w:t>
      </w:r>
    </w:p>
    <w:p w:rsidR="00E27AD9" w:rsidRPr="00917882" w:rsidRDefault="00E27AD9" w:rsidP="007352CD">
      <w:pPr>
        <w:pStyle w:val="ListeParagraf"/>
        <w:numPr>
          <w:ilvl w:val="0"/>
          <w:numId w:val="11"/>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Halkbank tar</w:t>
      </w:r>
      <w:r w:rsidR="00B67DB5" w:rsidRPr="00917882">
        <w:rPr>
          <w:rFonts w:ascii="Times New Roman" w:hAnsi="Times New Roman" w:cs="Times New Roman"/>
          <w:sz w:val="24"/>
          <w:szCs w:val="24"/>
          <w:lang w:val="tr-TR"/>
        </w:rPr>
        <w:t>a</w:t>
      </w:r>
      <w:r w:rsidRPr="00917882">
        <w:rPr>
          <w:rFonts w:ascii="Times New Roman" w:hAnsi="Times New Roman" w:cs="Times New Roman"/>
          <w:sz w:val="24"/>
          <w:szCs w:val="24"/>
          <w:lang w:val="tr-TR"/>
        </w:rPr>
        <w:t>fından tüm esnaflar için “işletme ve finans desteği” ile “paraf esnaf kart desteği” paketleri hayata geçirilmiştir. Ayrıca kredi faizleri ertelenerek, esanaf ve sanatkarların yaklaşık 90 milyon TL tutar</w:t>
      </w:r>
      <w:r w:rsidR="00B67DB5" w:rsidRPr="00917882">
        <w:rPr>
          <w:rFonts w:ascii="Times New Roman" w:hAnsi="Times New Roman" w:cs="Times New Roman"/>
          <w:sz w:val="24"/>
          <w:szCs w:val="24"/>
          <w:lang w:val="tr-TR"/>
        </w:rPr>
        <w:t>ında faizi</w:t>
      </w:r>
      <w:r w:rsidRPr="00917882">
        <w:rPr>
          <w:rFonts w:ascii="Times New Roman" w:hAnsi="Times New Roman" w:cs="Times New Roman"/>
          <w:sz w:val="24"/>
          <w:szCs w:val="24"/>
          <w:lang w:val="tr-TR"/>
        </w:rPr>
        <w:t xml:space="preserve"> yükü hafifletilmiştir. </w:t>
      </w:r>
    </w:p>
    <w:p w:rsidR="00E27AD9" w:rsidRPr="00917882" w:rsidRDefault="00E27AD9" w:rsidP="00E27AD9">
      <w:pPr>
        <w:pStyle w:val="ListeParagraf"/>
        <w:numPr>
          <w:ilvl w:val="0"/>
          <w:numId w:val="11"/>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BDDK’nın almış olduğu karara göre kredi ödemelerindeki gecikmelere esneklik tanınarak, gecikmeye giren kredilerin takip hesaplarına aktarılmadan önce 90 gün olan bekleme süresi 180 güne çıkarılmış̧, böylece takip aktarım süresi uzatılmıştır.</w:t>
      </w:r>
    </w:p>
    <w:p w:rsidR="00DE27B1" w:rsidRPr="00917882" w:rsidRDefault="00DE27B1" w:rsidP="00DE27B1">
      <w:pPr>
        <w:pStyle w:val="ListeParagraf"/>
        <w:numPr>
          <w:ilvl w:val="0"/>
          <w:numId w:val="11"/>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Hazine Destekli Kredi Garanti Sistemi kapsamında yasal kaynak miktarı 25 milyar liradan 50 milyar liraya çıkarılarak, finansmana erişimde teminat sıkıntısı yaşayan küçük büyük tüm işletmelerin açılacak paketler dahilinde toplamda 450 milyar TL’den fazla kredi imkanından yararlanması sağlanmıştır.</w:t>
      </w:r>
    </w:p>
    <w:p w:rsidR="002818BE" w:rsidRPr="00917882" w:rsidRDefault="002818BE" w:rsidP="002818BE">
      <w:pPr>
        <w:pStyle w:val="ListeParagraf"/>
        <w:numPr>
          <w:ilvl w:val="0"/>
          <w:numId w:val="11"/>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500 bin Türk lirasının altındaki konutlarda kredilendirilebilir miktar, yüzde 80’den yüzde 90’a çıkarılarak, asgari peşinat yüzde 10’a düşürülmüştür.</w:t>
      </w:r>
    </w:p>
    <w:p w:rsidR="00F27690" w:rsidRPr="00917882" w:rsidRDefault="00F27690" w:rsidP="00F27690">
      <w:pPr>
        <w:pStyle w:val="ListeParagraf"/>
        <w:numPr>
          <w:ilvl w:val="0"/>
          <w:numId w:val="11"/>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 xml:space="preserve">Korona virüs etkisiyle Nisan, Mayıs ve Haziran aylarında temerrüde düşen firmaların kredi siciline “mücbir sebep” notu düşülmesi kararlaştırılmıştır. </w:t>
      </w:r>
    </w:p>
    <w:p w:rsidR="00F27690" w:rsidRPr="00917882" w:rsidRDefault="00F27690" w:rsidP="00F27690">
      <w:pPr>
        <w:pStyle w:val="ListeParagraf"/>
        <w:numPr>
          <w:ilvl w:val="0"/>
          <w:numId w:val="11"/>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Asgari ücret desteği kapsamında işletme büyüklüğüne bakılmaksızın 75 TL olarak 12 ay süresince yaklaşık 7,8 milyon kişinin desteklenmesi planlanmıştır.</w:t>
      </w:r>
    </w:p>
    <w:p w:rsidR="000713CA" w:rsidRPr="00917882" w:rsidRDefault="000713CA" w:rsidP="00F27690">
      <w:pPr>
        <w:pStyle w:val="ListeParagraf"/>
        <w:numPr>
          <w:ilvl w:val="0"/>
          <w:numId w:val="11"/>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 xml:space="preserve">Kamu sektörü ve özel sektörde esnek ve uzaktan çalışma modeli desteklenmiştir. </w:t>
      </w:r>
    </w:p>
    <w:p w:rsidR="000713CA" w:rsidRPr="00917882" w:rsidRDefault="000713CA" w:rsidP="000713CA">
      <w:pPr>
        <w:pStyle w:val="ListeParagraf"/>
        <w:numPr>
          <w:ilvl w:val="0"/>
          <w:numId w:val="11"/>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İşten çıkarmaların önüne geçmek için kısa çalışma ödeneği kapsamında çalışanlara üç ay maaş desteği sunulmuştur.</w:t>
      </w:r>
    </w:p>
    <w:p w:rsidR="006F39D6" w:rsidRPr="00917882" w:rsidRDefault="006F39D6" w:rsidP="000713CA">
      <w:pPr>
        <w:pStyle w:val="ListeParagraf"/>
        <w:numPr>
          <w:ilvl w:val="0"/>
          <w:numId w:val="11"/>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En düşük emekli maaşı, 1000 TL’den 1500 TL’ye çıkarılmış ve Ramazan ayı ikramiyesi Nisan başında ödenmiştir.</w:t>
      </w:r>
      <w:r w:rsidR="0053664C" w:rsidRPr="00917882">
        <w:rPr>
          <w:rFonts w:ascii="Times New Roman" w:hAnsi="Times New Roman" w:cs="Times New Roman"/>
          <w:sz w:val="24"/>
          <w:szCs w:val="24"/>
          <w:lang w:val="tr-TR"/>
        </w:rPr>
        <w:t xml:space="preserve"> Ayrıca kamu bankalarının, emeklilerin maaş ödemelerini istedikleri takdirde evlerine yapacağı bildirilmiştir. </w:t>
      </w:r>
    </w:p>
    <w:p w:rsidR="0053664C" w:rsidRPr="00917882" w:rsidRDefault="006F39D6" w:rsidP="0053664C">
      <w:pPr>
        <w:pStyle w:val="ListeParagraf"/>
        <w:numPr>
          <w:ilvl w:val="0"/>
          <w:numId w:val="11"/>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lastRenderedPageBreak/>
        <w:t>Aile, Çalışma ve Sosyal Hizmetler Bakanlığı’nın belirlediği kriterlere göre ihtiyaç sahibi ailelere yapılacak nakdi yardımlar için ilave 2 milyar</w:t>
      </w:r>
      <w:r w:rsidR="0053664C" w:rsidRPr="00917882">
        <w:rPr>
          <w:rFonts w:ascii="Times New Roman" w:hAnsi="Times New Roman" w:cs="Times New Roman"/>
          <w:sz w:val="24"/>
          <w:szCs w:val="24"/>
          <w:lang w:val="tr-TR"/>
        </w:rPr>
        <w:t xml:space="preserve"> liralık bir kaynak ayrılmıştır.</w:t>
      </w:r>
    </w:p>
    <w:p w:rsidR="0053664C" w:rsidRPr="00917882" w:rsidRDefault="0053664C" w:rsidP="0053664C">
      <w:pPr>
        <w:pStyle w:val="ListeParagraf"/>
        <w:numPr>
          <w:ilvl w:val="0"/>
          <w:numId w:val="11"/>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Haksız fiyat artışı ve stokçuluk şikayetleri MASAK ve VDK ekiplerince inceleme altına alınmıştır.</w:t>
      </w:r>
    </w:p>
    <w:p w:rsidR="0053664C" w:rsidRPr="00917882" w:rsidRDefault="0053664C" w:rsidP="0053664C">
      <w:pPr>
        <w:pStyle w:val="ListeParagraf"/>
        <w:numPr>
          <w:ilvl w:val="0"/>
          <w:numId w:val="11"/>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Vergi beyanname verme ve tahakuk eden vergiyi ödeme süreleri ertelenmiştir. 65 yaşın üzerinde ve kronik rahatsızlığı nedeniyle sokağa çıkamayacak olan vergi mükelleflerinin beyanname ve ödemeleri yasağın sonuna kadar ertelenmiştir.</w:t>
      </w:r>
    </w:p>
    <w:p w:rsidR="0053664C" w:rsidRPr="00917882" w:rsidRDefault="0053664C" w:rsidP="0053664C">
      <w:pPr>
        <w:pStyle w:val="ListeParagraf"/>
        <w:numPr>
          <w:ilvl w:val="0"/>
          <w:numId w:val="11"/>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Belediyelerin aylık vergi payı ödemelerinde borçlarına karşılık yapılan 3 milyar TL’lik 3 aylık (Nisan-Mayıs-Haziran) kesinti yapılmayacaktır.</w:t>
      </w:r>
    </w:p>
    <w:p w:rsidR="0053664C" w:rsidRPr="00917882" w:rsidRDefault="0053664C" w:rsidP="0053664C">
      <w:pPr>
        <w:pStyle w:val="ListeParagraf"/>
        <w:numPr>
          <w:ilvl w:val="0"/>
          <w:numId w:val="11"/>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Devlet destekli alacak sigortası kapsamı 25 milyon TL’den 12</w:t>
      </w:r>
      <w:r w:rsidR="00A3761A" w:rsidRPr="00917882">
        <w:rPr>
          <w:rFonts w:ascii="Times New Roman" w:hAnsi="Times New Roman" w:cs="Times New Roman"/>
          <w:sz w:val="24"/>
          <w:szCs w:val="24"/>
          <w:lang w:val="tr-TR"/>
        </w:rPr>
        <w:t>5 milyon TL’ye çıkartılarak KOBİ</w:t>
      </w:r>
      <w:r w:rsidRPr="00917882">
        <w:rPr>
          <w:rFonts w:ascii="Times New Roman" w:hAnsi="Times New Roman" w:cs="Times New Roman"/>
          <w:sz w:val="24"/>
          <w:szCs w:val="24"/>
          <w:lang w:val="tr-TR"/>
        </w:rPr>
        <w:t>’lerin alacakları garanti altına alınmıştır.</w:t>
      </w:r>
    </w:p>
    <w:p w:rsidR="0053664C" w:rsidRPr="00917882" w:rsidRDefault="0053664C" w:rsidP="0053664C">
      <w:pPr>
        <w:pStyle w:val="ListeParagraf"/>
        <w:numPr>
          <w:ilvl w:val="0"/>
          <w:numId w:val="11"/>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İl özel idarelerinin, belediyelerin ve bağlı kuruluşların mülkiyetinde veya tasarrufunda olup kiraya verilen taşınmazlara kira ödemeleri konusunda destek ve esneklik sağlanmıştır.</w:t>
      </w:r>
    </w:p>
    <w:p w:rsidR="007A7787" w:rsidRPr="00917882" w:rsidRDefault="0053664C" w:rsidP="00E868B8">
      <w:pPr>
        <w:pStyle w:val="ListeParagraf"/>
        <w:numPr>
          <w:ilvl w:val="0"/>
          <w:numId w:val="11"/>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 xml:space="preserve">Teknoloji geliştirme bölgesinde yer alan firmalardan ve Ar-Ge ve tasarım firmalarından </w:t>
      </w:r>
      <w:r w:rsidR="007A7787" w:rsidRPr="00917882">
        <w:rPr>
          <w:rFonts w:ascii="Times New Roman" w:hAnsi="Times New Roman" w:cs="Times New Roman"/>
          <w:sz w:val="24"/>
          <w:szCs w:val="24"/>
          <w:lang w:val="tr-TR"/>
        </w:rPr>
        <w:t>2 ay boyunca kira alınmaması yönünde talimatlar verilmiştir.</w:t>
      </w:r>
    </w:p>
    <w:p w:rsidR="00C21631" w:rsidRPr="00917882" w:rsidRDefault="007A7787" w:rsidP="00C21631">
      <w:pPr>
        <w:pStyle w:val="ListeParagraf"/>
        <w:numPr>
          <w:ilvl w:val="0"/>
          <w:numId w:val="11"/>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Tüm sağlık çalışanları için performans ödemelerinin 3 ay boyunca en üst seviye olan tavandan yapılması kararlaştırılmış ve bunun için 4,5 milyar TL ek kaynak sağlanmıştır.</w:t>
      </w:r>
      <w:r w:rsidR="00C21631" w:rsidRPr="00917882">
        <w:rPr>
          <w:rFonts w:ascii="Times New Roman" w:hAnsi="Times New Roman" w:cs="Times New Roman"/>
          <w:sz w:val="24"/>
          <w:szCs w:val="24"/>
          <w:lang w:val="tr-TR"/>
        </w:rPr>
        <w:t xml:space="preserve"> Üniversite hastanelerinde çalışanlarında performans ödemelerinin üç ay boyunca tavandan yapılacağı ve bunun için de1,2 milyar TL ek destek sağlanacağı duyurulmuştur.</w:t>
      </w:r>
    </w:p>
    <w:p w:rsidR="00C21631" w:rsidRPr="00917882" w:rsidRDefault="00C21631" w:rsidP="007A7787">
      <w:pPr>
        <w:pStyle w:val="ListeParagraf"/>
        <w:numPr>
          <w:ilvl w:val="0"/>
          <w:numId w:val="11"/>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32 bin sağlık personeli alımı yapılacağı duyurulmuştur.</w:t>
      </w:r>
    </w:p>
    <w:p w:rsidR="00C21631" w:rsidRPr="00917882" w:rsidRDefault="00C21631" w:rsidP="00C21631">
      <w:pPr>
        <w:pStyle w:val="ListeParagraf"/>
        <w:numPr>
          <w:ilvl w:val="0"/>
          <w:numId w:val="11"/>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 xml:space="preserve">1 Nisan – 31 Aralık 2020 tarihleri arasında konaklama vergisi uygulanmayarak turizm sektörünün olumlu olarak etkilenmesi hedeflenmiştir. </w:t>
      </w:r>
    </w:p>
    <w:p w:rsidR="00F84770" w:rsidRPr="00F84770" w:rsidRDefault="006A5522" w:rsidP="00F84770">
      <w:pPr>
        <w:pStyle w:val="ListeParagraf"/>
        <w:numPr>
          <w:ilvl w:val="0"/>
          <w:numId w:val="11"/>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sz w:val="24"/>
          <w:szCs w:val="24"/>
          <w:lang w:val="tr-TR"/>
        </w:rPr>
        <w:t>Yurt içi havayolu taşımacılığın</w:t>
      </w:r>
      <w:r w:rsidR="0054372E" w:rsidRPr="00917882">
        <w:rPr>
          <w:rFonts w:ascii="Times New Roman" w:hAnsi="Times New Roman" w:cs="Times New Roman"/>
          <w:sz w:val="24"/>
          <w:szCs w:val="24"/>
          <w:lang w:val="tr-TR"/>
        </w:rPr>
        <w:t>da 3 ay süreyle KDV oranını</w:t>
      </w:r>
      <w:r w:rsidR="00C21631" w:rsidRPr="00917882">
        <w:rPr>
          <w:rFonts w:ascii="Times New Roman" w:hAnsi="Times New Roman" w:cs="Times New Roman"/>
          <w:sz w:val="24"/>
          <w:szCs w:val="24"/>
          <w:lang w:val="tr-TR"/>
        </w:rPr>
        <w:t xml:space="preserve"> % 18’den % 1’e indirilmiştir.</w:t>
      </w:r>
    </w:p>
    <w:p w:rsidR="006F19DC" w:rsidRPr="006F19DC" w:rsidRDefault="006F19DC" w:rsidP="006F19DC">
      <w:pPr>
        <w:spacing w:after="0" w:line="360" w:lineRule="auto"/>
        <w:ind w:firstLine="709"/>
        <w:jc w:val="both"/>
        <w:rPr>
          <w:rFonts w:ascii="Times New Roman" w:hAnsi="Times New Roman" w:cs="Times New Roman"/>
          <w:sz w:val="24"/>
          <w:szCs w:val="24"/>
        </w:rPr>
      </w:pPr>
      <w:r w:rsidRPr="006F19DC">
        <w:rPr>
          <w:rFonts w:ascii="Times New Roman" w:hAnsi="Times New Roman" w:cs="Times New Roman"/>
          <w:sz w:val="24"/>
          <w:szCs w:val="24"/>
        </w:rPr>
        <w:t>Türkiye’de Kovid-19 ile mücadelede alınan tedbirlere yönelik ek harcamalar ve vazgeçilen gelirler toplamı, 494 milyar TL’ye ulaşmış ve bileşenleri Tablo 3.2.1’de gösterilmiştir.</w:t>
      </w:r>
    </w:p>
    <w:p w:rsidR="00F84770" w:rsidRPr="00117C2D" w:rsidRDefault="006F19DC" w:rsidP="00F84770">
      <w:pPr>
        <w:spacing w:before="160" w:after="0" w:line="240" w:lineRule="auto"/>
        <w:ind w:left="709"/>
        <w:jc w:val="both"/>
        <w:rPr>
          <w:rFonts w:ascii="Times New Roman" w:hAnsi="Times New Roman" w:cs="Times New Roman"/>
          <w:sz w:val="24"/>
          <w:szCs w:val="24"/>
        </w:rPr>
      </w:pPr>
      <w:r>
        <w:rPr>
          <w:rFonts w:ascii="Times New Roman" w:hAnsi="Times New Roman" w:cs="Times New Roman"/>
          <w:b/>
          <w:sz w:val="24"/>
          <w:szCs w:val="24"/>
        </w:rPr>
        <w:t xml:space="preserve">        </w:t>
      </w:r>
      <w:r w:rsidR="00F84770" w:rsidRPr="00117C2D">
        <w:rPr>
          <w:rFonts w:ascii="Times New Roman" w:hAnsi="Times New Roman" w:cs="Times New Roman"/>
          <w:b/>
          <w:sz w:val="24"/>
          <w:szCs w:val="24"/>
        </w:rPr>
        <w:t xml:space="preserve">Tablo 3.2.1 </w:t>
      </w:r>
      <w:r w:rsidR="00F84770" w:rsidRPr="00117C2D">
        <w:rPr>
          <w:rFonts w:ascii="Times New Roman" w:hAnsi="Times New Roman" w:cs="Times New Roman"/>
          <w:sz w:val="24"/>
          <w:szCs w:val="24"/>
        </w:rPr>
        <w:t>Türkiye’nin Aldığı Mali Önlemlerin Toplam Tutarı</w:t>
      </w:r>
    </w:p>
    <w:tbl>
      <w:tblPr>
        <w:tblStyle w:val="DzTablo5"/>
        <w:tblW w:w="3240" w:type="pct"/>
        <w:tblInd w:w="1276" w:type="dxa"/>
        <w:tblLook w:val="04A0" w:firstRow="1" w:lastRow="0" w:firstColumn="1" w:lastColumn="0" w:noHBand="0" w:noVBand="1"/>
      </w:tblPr>
      <w:tblGrid>
        <w:gridCol w:w="4432"/>
        <w:gridCol w:w="1657"/>
      </w:tblGrid>
      <w:tr w:rsidR="00F84770" w:rsidRPr="00917882" w:rsidTr="00D42E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39" w:type="pct"/>
            <w:tcBorders>
              <w:top w:val="single" w:sz="4" w:space="0" w:color="auto"/>
              <w:left w:val="single" w:sz="4" w:space="0" w:color="auto"/>
            </w:tcBorders>
          </w:tcPr>
          <w:p w:rsidR="00F84770" w:rsidRPr="00917882" w:rsidRDefault="00F84770" w:rsidP="00D42EDA">
            <w:pPr>
              <w:spacing w:line="360" w:lineRule="auto"/>
              <w:jc w:val="left"/>
              <w:rPr>
                <w:rFonts w:ascii="Times New Roman" w:hAnsi="Times New Roman" w:cs="Times New Roman"/>
                <w:b/>
                <w:sz w:val="24"/>
                <w:szCs w:val="24"/>
              </w:rPr>
            </w:pPr>
            <w:r w:rsidRPr="00917882">
              <w:rPr>
                <w:rFonts w:ascii="Times New Roman" w:hAnsi="Times New Roman" w:cs="Times New Roman"/>
                <w:b/>
                <w:sz w:val="24"/>
                <w:szCs w:val="24"/>
              </w:rPr>
              <w:t>Ödeme Türleri</w:t>
            </w:r>
          </w:p>
        </w:tc>
        <w:tc>
          <w:tcPr>
            <w:tcW w:w="1361" w:type="pct"/>
            <w:tcBorders>
              <w:top w:val="single" w:sz="4" w:space="0" w:color="auto"/>
              <w:right w:val="single" w:sz="4" w:space="0" w:color="auto"/>
            </w:tcBorders>
            <w:vAlign w:val="center"/>
          </w:tcPr>
          <w:p w:rsidR="00F84770" w:rsidRPr="00917882" w:rsidRDefault="00F84770" w:rsidP="00D42ED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917882">
              <w:rPr>
                <w:rFonts w:ascii="Times New Roman" w:hAnsi="Times New Roman" w:cs="Times New Roman"/>
                <w:b/>
                <w:sz w:val="24"/>
                <w:szCs w:val="24"/>
              </w:rPr>
              <w:t>(Milyar TL)</w:t>
            </w:r>
          </w:p>
        </w:tc>
      </w:tr>
      <w:tr w:rsidR="00F84770" w:rsidRPr="00917882" w:rsidTr="00D42E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9" w:type="pct"/>
            <w:tcBorders>
              <w:left w:val="single" w:sz="4" w:space="0" w:color="auto"/>
            </w:tcBorders>
            <w:vAlign w:val="center"/>
          </w:tcPr>
          <w:p w:rsidR="00F84770" w:rsidRPr="00917882" w:rsidRDefault="00F84770" w:rsidP="00D42EDA">
            <w:pPr>
              <w:spacing w:line="360" w:lineRule="auto"/>
              <w:jc w:val="left"/>
              <w:rPr>
                <w:rFonts w:ascii="Times New Roman" w:hAnsi="Times New Roman" w:cs="Times New Roman"/>
                <w:sz w:val="24"/>
                <w:szCs w:val="24"/>
              </w:rPr>
            </w:pPr>
            <w:r w:rsidRPr="00917882">
              <w:rPr>
                <w:rFonts w:ascii="Times New Roman" w:hAnsi="Times New Roman" w:cs="Times New Roman"/>
                <w:sz w:val="24"/>
                <w:szCs w:val="24"/>
              </w:rPr>
              <w:t>Kullandırılan Kredi Toplamı</w:t>
            </w:r>
          </w:p>
        </w:tc>
        <w:tc>
          <w:tcPr>
            <w:tcW w:w="1361" w:type="pct"/>
            <w:tcBorders>
              <w:right w:val="single" w:sz="4" w:space="0" w:color="auto"/>
            </w:tcBorders>
          </w:tcPr>
          <w:p w:rsidR="00F84770" w:rsidRPr="00917882" w:rsidRDefault="00F84770" w:rsidP="00D42E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i/>
                <w:iCs/>
                <w:sz w:val="24"/>
                <w:szCs w:val="24"/>
              </w:rPr>
            </w:pPr>
            <w:r w:rsidRPr="00917882">
              <w:rPr>
                <w:rFonts w:ascii="Times New Roman" w:eastAsiaTheme="majorEastAsia" w:hAnsi="Times New Roman" w:cs="Times New Roman"/>
                <w:i/>
                <w:iCs/>
                <w:sz w:val="24"/>
                <w:szCs w:val="24"/>
              </w:rPr>
              <w:t>267,4</w:t>
            </w:r>
          </w:p>
        </w:tc>
      </w:tr>
      <w:tr w:rsidR="00F84770" w:rsidRPr="00917882" w:rsidTr="00D42EDA">
        <w:tc>
          <w:tcPr>
            <w:cnfStyle w:val="001000000000" w:firstRow="0" w:lastRow="0" w:firstColumn="1" w:lastColumn="0" w:oddVBand="0" w:evenVBand="0" w:oddHBand="0" w:evenHBand="0" w:firstRowFirstColumn="0" w:firstRowLastColumn="0" w:lastRowFirstColumn="0" w:lastRowLastColumn="0"/>
            <w:tcW w:w="3639" w:type="pct"/>
            <w:tcBorders>
              <w:left w:val="single" w:sz="4" w:space="0" w:color="auto"/>
            </w:tcBorders>
            <w:vAlign w:val="center"/>
          </w:tcPr>
          <w:p w:rsidR="00F84770" w:rsidRPr="00917882" w:rsidRDefault="00F84770" w:rsidP="00D42EDA">
            <w:pPr>
              <w:spacing w:line="360" w:lineRule="auto"/>
              <w:jc w:val="left"/>
              <w:rPr>
                <w:rFonts w:ascii="Times New Roman" w:hAnsi="Times New Roman" w:cs="Times New Roman"/>
                <w:sz w:val="24"/>
                <w:szCs w:val="24"/>
              </w:rPr>
            </w:pPr>
            <w:r w:rsidRPr="00917882">
              <w:rPr>
                <w:rFonts w:ascii="Times New Roman" w:hAnsi="Times New Roman" w:cs="Times New Roman"/>
                <w:sz w:val="24"/>
                <w:szCs w:val="24"/>
              </w:rPr>
              <w:t>Sosyal Destek Programı</w:t>
            </w:r>
          </w:p>
        </w:tc>
        <w:tc>
          <w:tcPr>
            <w:tcW w:w="1361" w:type="pct"/>
            <w:tcBorders>
              <w:right w:val="single" w:sz="4" w:space="0" w:color="auto"/>
            </w:tcBorders>
          </w:tcPr>
          <w:p w:rsidR="00F84770" w:rsidRPr="00917882" w:rsidRDefault="00F84770" w:rsidP="00D42E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7882">
              <w:rPr>
                <w:rFonts w:ascii="Times New Roman" w:hAnsi="Times New Roman" w:cs="Times New Roman"/>
                <w:sz w:val="24"/>
                <w:szCs w:val="24"/>
              </w:rPr>
              <w:t>6,2</w:t>
            </w:r>
          </w:p>
        </w:tc>
      </w:tr>
      <w:tr w:rsidR="00F84770" w:rsidRPr="00917882" w:rsidTr="00D42E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9" w:type="pct"/>
            <w:tcBorders>
              <w:left w:val="single" w:sz="4" w:space="0" w:color="auto"/>
            </w:tcBorders>
            <w:vAlign w:val="center"/>
          </w:tcPr>
          <w:p w:rsidR="00F84770" w:rsidRPr="00917882" w:rsidRDefault="00F84770" w:rsidP="00D42EDA">
            <w:pPr>
              <w:spacing w:line="360" w:lineRule="auto"/>
              <w:jc w:val="left"/>
              <w:rPr>
                <w:rFonts w:ascii="Times New Roman" w:hAnsi="Times New Roman" w:cs="Times New Roman"/>
                <w:sz w:val="24"/>
                <w:szCs w:val="24"/>
              </w:rPr>
            </w:pPr>
            <w:r w:rsidRPr="00917882">
              <w:rPr>
                <w:rFonts w:ascii="Times New Roman" w:hAnsi="Times New Roman" w:cs="Times New Roman"/>
                <w:sz w:val="24"/>
                <w:szCs w:val="24"/>
              </w:rPr>
              <w:t>Kısa Çalışma Ödeneği</w:t>
            </w:r>
          </w:p>
        </w:tc>
        <w:tc>
          <w:tcPr>
            <w:tcW w:w="1361" w:type="pct"/>
            <w:tcBorders>
              <w:right w:val="single" w:sz="4" w:space="0" w:color="auto"/>
            </w:tcBorders>
          </w:tcPr>
          <w:p w:rsidR="00F84770" w:rsidRPr="00917882" w:rsidRDefault="00F84770" w:rsidP="00D42E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i/>
                <w:iCs/>
                <w:sz w:val="24"/>
                <w:szCs w:val="24"/>
              </w:rPr>
            </w:pPr>
            <w:r w:rsidRPr="00917882">
              <w:rPr>
                <w:rFonts w:ascii="Times New Roman" w:eastAsiaTheme="majorEastAsia" w:hAnsi="Times New Roman" w:cs="Times New Roman"/>
                <w:i/>
                <w:iCs/>
                <w:sz w:val="24"/>
                <w:szCs w:val="24"/>
              </w:rPr>
              <w:t>18,7</w:t>
            </w:r>
          </w:p>
        </w:tc>
      </w:tr>
      <w:tr w:rsidR="00F84770" w:rsidRPr="00917882" w:rsidTr="00D42EDA">
        <w:tc>
          <w:tcPr>
            <w:cnfStyle w:val="001000000000" w:firstRow="0" w:lastRow="0" w:firstColumn="1" w:lastColumn="0" w:oddVBand="0" w:evenVBand="0" w:oddHBand="0" w:evenHBand="0" w:firstRowFirstColumn="0" w:firstRowLastColumn="0" w:lastRowFirstColumn="0" w:lastRowLastColumn="0"/>
            <w:tcW w:w="3639" w:type="pct"/>
            <w:tcBorders>
              <w:left w:val="single" w:sz="4" w:space="0" w:color="auto"/>
            </w:tcBorders>
            <w:vAlign w:val="center"/>
          </w:tcPr>
          <w:p w:rsidR="00F84770" w:rsidRPr="00917882" w:rsidRDefault="00F84770" w:rsidP="00D42EDA">
            <w:pPr>
              <w:spacing w:line="360" w:lineRule="auto"/>
              <w:jc w:val="left"/>
              <w:rPr>
                <w:rFonts w:ascii="Times New Roman" w:hAnsi="Times New Roman" w:cs="Times New Roman"/>
                <w:sz w:val="24"/>
                <w:szCs w:val="24"/>
              </w:rPr>
            </w:pPr>
            <w:r w:rsidRPr="00917882">
              <w:rPr>
                <w:rFonts w:ascii="Times New Roman" w:hAnsi="Times New Roman" w:cs="Times New Roman"/>
                <w:sz w:val="24"/>
                <w:szCs w:val="24"/>
              </w:rPr>
              <w:lastRenderedPageBreak/>
              <w:t>Nakdi Ücret Desteği</w:t>
            </w:r>
          </w:p>
        </w:tc>
        <w:tc>
          <w:tcPr>
            <w:tcW w:w="1361" w:type="pct"/>
            <w:tcBorders>
              <w:right w:val="single" w:sz="4" w:space="0" w:color="auto"/>
            </w:tcBorders>
          </w:tcPr>
          <w:p w:rsidR="00F84770" w:rsidRPr="00917882" w:rsidRDefault="00F84770" w:rsidP="00D42E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7882">
              <w:rPr>
                <w:rFonts w:ascii="Times New Roman" w:hAnsi="Times New Roman" w:cs="Times New Roman"/>
                <w:sz w:val="24"/>
                <w:szCs w:val="24"/>
              </w:rPr>
              <w:t>4,4</w:t>
            </w:r>
          </w:p>
        </w:tc>
      </w:tr>
      <w:tr w:rsidR="00F84770" w:rsidRPr="00917882" w:rsidTr="00D42E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9" w:type="pct"/>
            <w:tcBorders>
              <w:left w:val="single" w:sz="4" w:space="0" w:color="auto"/>
            </w:tcBorders>
            <w:vAlign w:val="center"/>
          </w:tcPr>
          <w:p w:rsidR="00F84770" w:rsidRPr="00917882" w:rsidRDefault="00F84770" w:rsidP="00D42EDA">
            <w:pPr>
              <w:spacing w:line="360" w:lineRule="auto"/>
              <w:jc w:val="left"/>
              <w:rPr>
                <w:rFonts w:ascii="Times New Roman" w:hAnsi="Times New Roman" w:cs="Times New Roman"/>
                <w:sz w:val="24"/>
                <w:szCs w:val="24"/>
              </w:rPr>
            </w:pPr>
            <w:r w:rsidRPr="00917882">
              <w:rPr>
                <w:rFonts w:ascii="Times New Roman" w:hAnsi="Times New Roman" w:cs="Times New Roman"/>
                <w:sz w:val="24"/>
                <w:szCs w:val="24"/>
              </w:rPr>
              <w:t>İşsizlik Ödeneği</w:t>
            </w:r>
          </w:p>
        </w:tc>
        <w:tc>
          <w:tcPr>
            <w:tcW w:w="1361" w:type="pct"/>
            <w:tcBorders>
              <w:right w:val="single" w:sz="4" w:space="0" w:color="auto"/>
            </w:tcBorders>
          </w:tcPr>
          <w:p w:rsidR="00F84770" w:rsidRPr="00917882" w:rsidRDefault="00F84770" w:rsidP="00D42E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i/>
                <w:iCs/>
                <w:sz w:val="24"/>
                <w:szCs w:val="24"/>
              </w:rPr>
            </w:pPr>
            <w:r w:rsidRPr="00917882">
              <w:rPr>
                <w:rFonts w:ascii="Times New Roman" w:eastAsiaTheme="majorEastAsia" w:hAnsi="Times New Roman" w:cs="Times New Roman"/>
                <w:i/>
                <w:iCs/>
                <w:sz w:val="24"/>
                <w:szCs w:val="24"/>
              </w:rPr>
              <w:t>3,6</w:t>
            </w:r>
          </w:p>
        </w:tc>
      </w:tr>
      <w:tr w:rsidR="00F84770" w:rsidRPr="00917882" w:rsidTr="00D42EDA">
        <w:tc>
          <w:tcPr>
            <w:cnfStyle w:val="001000000000" w:firstRow="0" w:lastRow="0" w:firstColumn="1" w:lastColumn="0" w:oddVBand="0" w:evenVBand="0" w:oddHBand="0" w:evenHBand="0" w:firstRowFirstColumn="0" w:firstRowLastColumn="0" w:lastRowFirstColumn="0" w:lastRowLastColumn="0"/>
            <w:tcW w:w="3639" w:type="pct"/>
            <w:tcBorders>
              <w:left w:val="single" w:sz="4" w:space="0" w:color="auto"/>
            </w:tcBorders>
            <w:vAlign w:val="center"/>
          </w:tcPr>
          <w:p w:rsidR="00F84770" w:rsidRPr="00917882" w:rsidRDefault="00F84770" w:rsidP="00D42EDA">
            <w:pPr>
              <w:spacing w:line="360" w:lineRule="auto"/>
              <w:jc w:val="left"/>
              <w:rPr>
                <w:rFonts w:ascii="Times New Roman" w:hAnsi="Times New Roman" w:cs="Times New Roman"/>
                <w:sz w:val="24"/>
                <w:szCs w:val="24"/>
              </w:rPr>
            </w:pPr>
            <w:r w:rsidRPr="00917882">
              <w:rPr>
                <w:rFonts w:ascii="Times New Roman" w:hAnsi="Times New Roman" w:cs="Times New Roman"/>
                <w:sz w:val="24"/>
                <w:szCs w:val="24"/>
              </w:rPr>
              <w:t>Biz Bize Yeteriz Türkiye’m Kampanyası</w:t>
            </w:r>
          </w:p>
        </w:tc>
        <w:tc>
          <w:tcPr>
            <w:tcW w:w="1361" w:type="pct"/>
            <w:tcBorders>
              <w:right w:val="single" w:sz="4" w:space="0" w:color="auto"/>
            </w:tcBorders>
          </w:tcPr>
          <w:p w:rsidR="00F84770" w:rsidRPr="00917882" w:rsidRDefault="00F84770" w:rsidP="00D42E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7882">
              <w:rPr>
                <w:rFonts w:ascii="Times New Roman" w:hAnsi="Times New Roman" w:cs="Times New Roman"/>
                <w:sz w:val="24"/>
                <w:szCs w:val="24"/>
              </w:rPr>
              <w:t>2</w:t>
            </w:r>
          </w:p>
        </w:tc>
      </w:tr>
      <w:tr w:rsidR="00F84770" w:rsidRPr="00917882" w:rsidTr="00D42E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9" w:type="pct"/>
            <w:tcBorders>
              <w:left w:val="single" w:sz="4" w:space="0" w:color="auto"/>
            </w:tcBorders>
            <w:vAlign w:val="center"/>
          </w:tcPr>
          <w:p w:rsidR="00F84770" w:rsidRPr="00917882" w:rsidRDefault="00F84770" w:rsidP="00D42EDA">
            <w:pPr>
              <w:spacing w:line="360" w:lineRule="auto"/>
              <w:jc w:val="left"/>
              <w:rPr>
                <w:rFonts w:ascii="Times New Roman" w:hAnsi="Times New Roman" w:cs="Times New Roman"/>
                <w:sz w:val="24"/>
                <w:szCs w:val="24"/>
              </w:rPr>
            </w:pPr>
            <w:r w:rsidRPr="00917882">
              <w:rPr>
                <w:rFonts w:ascii="Times New Roman" w:hAnsi="Times New Roman" w:cs="Times New Roman"/>
                <w:sz w:val="24"/>
                <w:szCs w:val="24"/>
              </w:rPr>
              <w:t>SGK-Bağkur Prim Erteleme</w:t>
            </w:r>
          </w:p>
        </w:tc>
        <w:tc>
          <w:tcPr>
            <w:tcW w:w="1361" w:type="pct"/>
            <w:tcBorders>
              <w:right w:val="single" w:sz="4" w:space="0" w:color="auto"/>
            </w:tcBorders>
          </w:tcPr>
          <w:p w:rsidR="00F84770" w:rsidRPr="00917882" w:rsidRDefault="00F84770" w:rsidP="00D42E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i/>
                <w:iCs/>
                <w:sz w:val="24"/>
                <w:szCs w:val="24"/>
              </w:rPr>
            </w:pPr>
            <w:r w:rsidRPr="00917882">
              <w:rPr>
                <w:rFonts w:ascii="Times New Roman" w:eastAsiaTheme="majorEastAsia" w:hAnsi="Times New Roman" w:cs="Times New Roman"/>
                <w:i/>
                <w:iCs/>
                <w:sz w:val="24"/>
                <w:szCs w:val="24"/>
              </w:rPr>
              <w:t>40</w:t>
            </w:r>
          </w:p>
        </w:tc>
      </w:tr>
      <w:tr w:rsidR="00F84770" w:rsidRPr="00917882" w:rsidTr="00D42EDA">
        <w:tc>
          <w:tcPr>
            <w:cnfStyle w:val="001000000000" w:firstRow="0" w:lastRow="0" w:firstColumn="1" w:lastColumn="0" w:oddVBand="0" w:evenVBand="0" w:oddHBand="0" w:evenHBand="0" w:firstRowFirstColumn="0" w:firstRowLastColumn="0" w:lastRowFirstColumn="0" w:lastRowLastColumn="0"/>
            <w:tcW w:w="3639" w:type="pct"/>
            <w:tcBorders>
              <w:left w:val="single" w:sz="4" w:space="0" w:color="auto"/>
            </w:tcBorders>
            <w:vAlign w:val="center"/>
          </w:tcPr>
          <w:p w:rsidR="00F84770" w:rsidRPr="00917882" w:rsidRDefault="00F84770" w:rsidP="00D42EDA">
            <w:pPr>
              <w:spacing w:line="360" w:lineRule="auto"/>
              <w:jc w:val="left"/>
              <w:rPr>
                <w:rFonts w:ascii="Times New Roman" w:hAnsi="Times New Roman" w:cs="Times New Roman"/>
                <w:sz w:val="24"/>
                <w:szCs w:val="24"/>
              </w:rPr>
            </w:pPr>
            <w:r w:rsidRPr="00917882">
              <w:rPr>
                <w:rFonts w:ascii="Times New Roman" w:hAnsi="Times New Roman" w:cs="Times New Roman"/>
                <w:sz w:val="24"/>
                <w:szCs w:val="24"/>
              </w:rPr>
              <w:t>Vergi Ertelemeleri</w:t>
            </w:r>
          </w:p>
        </w:tc>
        <w:tc>
          <w:tcPr>
            <w:tcW w:w="1361" w:type="pct"/>
            <w:tcBorders>
              <w:right w:val="single" w:sz="4" w:space="0" w:color="auto"/>
            </w:tcBorders>
          </w:tcPr>
          <w:p w:rsidR="00F84770" w:rsidRPr="00917882" w:rsidRDefault="00F84770" w:rsidP="00D42E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7882">
              <w:rPr>
                <w:rFonts w:ascii="Times New Roman" w:hAnsi="Times New Roman" w:cs="Times New Roman"/>
                <w:sz w:val="24"/>
                <w:szCs w:val="24"/>
              </w:rPr>
              <w:t>29,4</w:t>
            </w:r>
          </w:p>
        </w:tc>
      </w:tr>
      <w:tr w:rsidR="00F84770" w:rsidRPr="00917882" w:rsidTr="00D42E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9" w:type="pct"/>
            <w:tcBorders>
              <w:left w:val="single" w:sz="4" w:space="0" w:color="auto"/>
              <w:bottom w:val="single" w:sz="4" w:space="0" w:color="auto"/>
            </w:tcBorders>
            <w:vAlign w:val="center"/>
          </w:tcPr>
          <w:p w:rsidR="00F84770" w:rsidRPr="00917882" w:rsidRDefault="00F84770" w:rsidP="00D42EDA">
            <w:pPr>
              <w:spacing w:line="360" w:lineRule="auto"/>
              <w:jc w:val="left"/>
              <w:rPr>
                <w:rFonts w:ascii="Times New Roman" w:hAnsi="Times New Roman" w:cs="Times New Roman"/>
                <w:sz w:val="24"/>
                <w:szCs w:val="24"/>
              </w:rPr>
            </w:pPr>
            <w:r w:rsidRPr="00917882">
              <w:rPr>
                <w:rFonts w:ascii="Times New Roman" w:hAnsi="Times New Roman" w:cs="Times New Roman"/>
                <w:sz w:val="24"/>
                <w:szCs w:val="24"/>
              </w:rPr>
              <w:t>Kredi Ertelemeleri</w:t>
            </w:r>
          </w:p>
        </w:tc>
        <w:tc>
          <w:tcPr>
            <w:tcW w:w="1361" w:type="pct"/>
            <w:tcBorders>
              <w:bottom w:val="single" w:sz="4" w:space="0" w:color="auto"/>
              <w:right w:val="single" w:sz="4" w:space="0" w:color="auto"/>
            </w:tcBorders>
          </w:tcPr>
          <w:p w:rsidR="00F84770" w:rsidRPr="00917882" w:rsidRDefault="00F84770" w:rsidP="00D42E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i/>
                <w:iCs/>
                <w:sz w:val="24"/>
                <w:szCs w:val="24"/>
              </w:rPr>
            </w:pPr>
            <w:r w:rsidRPr="00917882">
              <w:rPr>
                <w:rFonts w:ascii="Times New Roman" w:eastAsiaTheme="majorEastAsia" w:hAnsi="Times New Roman" w:cs="Times New Roman"/>
                <w:i/>
                <w:iCs/>
                <w:sz w:val="24"/>
                <w:szCs w:val="24"/>
              </w:rPr>
              <w:t>122,3</w:t>
            </w:r>
          </w:p>
        </w:tc>
      </w:tr>
    </w:tbl>
    <w:p w:rsidR="00F84770" w:rsidRDefault="00F84770" w:rsidP="00A95A7D">
      <w:pPr>
        <w:spacing w:line="360" w:lineRule="auto"/>
        <w:ind w:left="709" w:firstLine="709"/>
        <w:jc w:val="both"/>
        <w:rPr>
          <w:rFonts w:ascii="Times New Roman" w:hAnsi="Times New Roman" w:cs="Times New Roman"/>
          <w:sz w:val="24"/>
          <w:szCs w:val="24"/>
        </w:rPr>
      </w:pPr>
      <w:r w:rsidRPr="00917882">
        <w:rPr>
          <w:rFonts w:ascii="Times New Roman" w:hAnsi="Times New Roman" w:cs="Times New Roman"/>
          <w:b/>
          <w:sz w:val="24"/>
          <w:szCs w:val="24"/>
        </w:rPr>
        <w:t>Kaynak:</w:t>
      </w:r>
      <w:r w:rsidRPr="00917882">
        <w:rPr>
          <w:rFonts w:ascii="Times New Roman" w:hAnsi="Times New Roman" w:cs="Times New Roman"/>
          <w:sz w:val="24"/>
          <w:szCs w:val="24"/>
        </w:rPr>
        <w:t xml:space="preserve"> HMB, (2020b). </w:t>
      </w:r>
    </w:p>
    <w:p w:rsidR="00E868B8" w:rsidRPr="00917882" w:rsidRDefault="00E868B8" w:rsidP="00526FB0">
      <w:pPr>
        <w:spacing w:after="0" w:line="360" w:lineRule="auto"/>
        <w:ind w:firstLine="709"/>
        <w:jc w:val="both"/>
        <w:rPr>
          <w:rFonts w:ascii="Times New Roman" w:hAnsi="Times New Roman" w:cs="Times New Roman"/>
          <w:sz w:val="24"/>
          <w:szCs w:val="24"/>
        </w:rPr>
      </w:pPr>
      <w:r w:rsidRPr="00917882">
        <w:rPr>
          <w:rFonts w:ascii="Times New Roman" w:hAnsi="Times New Roman" w:cs="Times New Roman"/>
          <w:sz w:val="24"/>
          <w:szCs w:val="24"/>
        </w:rPr>
        <w:t>Finansal piyasaların, kredi kanalının ve firmaların nakit akışının kesintisiz ve sağlıklı bir şekilde işlemeye devam etmesi ülke ekonomilerinin salgından sonra toparlanabilmesi için büyük önem taşımaktadır. Bu kapsamda, 17 Mart 2020 tarihli Para Politikası Kurulu toplantısında politika faiz oranı 100 baz puan indirilerek %9,75 seviyesine getirilmiştir. Bu karara ek olarak, 17 Mart, 31 Mart ve 17 Nisan 2020 tarihlerinde korona</w:t>
      </w:r>
      <w:r w:rsidR="00A3761A" w:rsidRPr="00917882">
        <w:rPr>
          <w:rFonts w:ascii="Times New Roman" w:hAnsi="Times New Roman" w:cs="Times New Roman"/>
          <w:sz w:val="24"/>
          <w:szCs w:val="24"/>
        </w:rPr>
        <w:t xml:space="preserve"> </w:t>
      </w:r>
      <w:r w:rsidRPr="00917882">
        <w:rPr>
          <w:rFonts w:ascii="Times New Roman" w:hAnsi="Times New Roman" w:cs="Times New Roman"/>
          <w:sz w:val="24"/>
          <w:szCs w:val="24"/>
        </w:rPr>
        <w:t xml:space="preserve">virüsün ekonomik ve finansal etkilerini sınırlamak amacıyla alınan tedbir paketleri duyurulmuştur (TCMB). </w:t>
      </w:r>
    </w:p>
    <w:p w:rsidR="00E868B8" w:rsidRPr="00917882" w:rsidRDefault="00E868B8" w:rsidP="00E868B8">
      <w:pPr>
        <w:spacing w:after="0" w:line="360" w:lineRule="auto"/>
        <w:jc w:val="both"/>
        <w:rPr>
          <w:rFonts w:ascii="Times New Roman" w:hAnsi="Times New Roman" w:cs="Times New Roman"/>
          <w:sz w:val="24"/>
          <w:szCs w:val="24"/>
        </w:rPr>
      </w:pPr>
      <w:r w:rsidRPr="00917882">
        <w:rPr>
          <w:rFonts w:ascii="Times New Roman" w:hAnsi="Times New Roman" w:cs="Times New Roman"/>
          <w:sz w:val="24"/>
          <w:szCs w:val="24"/>
        </w:rPr>
        <w:t>Alınan tedbirler ile dört ana amaca odaklanılmaktadır (TCMB):</w:t>
      </w:r>
    </w:p>
    <w:p w:rsidR="00E868B8" w:rsidRPr="00917882" w:rsidRDefault="00E868B8" w:rsidP="00E868B8">
      <w:pPr>
        <w:pStyle w:val="ListeParagraf"/>
        <w:numPr>
          <w:ilvl w:val="0"/>
          <w:numId w:val="11"/>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b/>
          <w:sz w:val="24"/>
          <w:szCs w:val="24"/>
          <w:lang w:val="tr-TR"/>
        </w:rPr>
        <w:t>Bankalara Türk lirası ve yabancı para likidite yönetiminde esneklik sağlamak:</w:t>
      </w:r>
      <w:r w:rsidRPr="00917882">
        <w:rPr>
          <w:rFonts w:ascii="Times New Roman" w:hAnsi="Times New Roman" w:cs="Times New Roman"/>
          <w:sz w:val="24"/>
          <w:szCs w:val="24"/>
          <w:lang w:val="tr-TR"/>
        </w:rPr>
        <w:t xml:space="preserve"> Gün içi ve gecelik vadedeki hazır imkânlar çerçevesinde bankalara tüm likiditenin sağlanacağı duyurulmuştur. 1 hafta vadeli repo ihalelerine ek ihtiyaç duyulan günlerde piyasaya 91 gün vadeye kadar repo ihaleleriyle likidite sağlanabileceği ifade edilmiştir. Piyasa Yapıcı bankalara tanınan Açık Piyasa İşlemleri (APİ) likidite imkânı limitlerinin artırılacağı açıklanmıştır. 1, 3 ve 6 ay vadeli geleneksel yöntemle gerçekleştirilen ABD doları karşılığı swap ihalelerine ek euro ve altın karşılığı swap ihalelerine başlanmıştır. Varlığa Dayalı Menkul Kıymetler ve İpotek Teminatlı Menkul Kıymetler teminat havuzuna dâhil edilmiştir.</w:t>
      </w:r>
    </w:p>
    <w:p w:rsidR="00E868B8" w:rsidRPr="00917882" w:rsidRDefault="00E868B8" w:rsidP="00E868B8">
      <w:pPr>
        <w:pStyle w:val="ListeParagraf"/>
        <w:numPr>
          <w:ilvl w:val="0"/>
          <w:numId w:val="11"/>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b/>
          <w:sz w:val="24"/>
          <w:szCs w:val="24"/>
          <w:lang w:val="tr-TR"/>
        </w:rPr>
        <w:t xml:space="preserve">Reel sektöre kredi akışının kesintisiz devamını sağlamak ve ihracatçı firmaları desteklemek: </w:t>
      </w:r>
      <w:r w:rsidRPr="00917882">
        <w:rPr>
          <w:rFonts w:ascii="Times New Roman" w:hAnsi="Times New Roman" w:cs="Times New Roman"/>
          <w:sz w:val="24"/>
          <w:szCs w:val="24"/>
          <w:lang w:val="tr-TR"/>
        </w:rPr>
        <w:t xml:space="preserve">Reel kredi büyüme koşullarını sağlayan bankalar için yabancı para zorunlu karşılık oranları 500 baz puan indirilmiştir. 17 Mart 2020 tarihinde bankalara hedefli ilave likidite imkânı tanınacağı ifade edilmiş, 31 Mart 2020 tarihinde bu imkânların limitlerinin artırılmasına karar verilmiştir. 91 gün vadeye kadar repo ihaleleri yoluyla bir hafta vadeli repo ihale faiz oranının 150 baz puan altında faiz oranı üzerinden miktar ihalesi yöntemiyle Türk lirası likidite sağlanacaktır. Miktar ihalesi yöntemiyle 1 yıl ve 6 aylık vadelerde döviz karşılığı Türk lirası swap ihaleleri düzenlenerek ilgili bankalara bir hafta vadeli repo ihale </w:t>
      </w:r>
      <w:r w:rsidRPr="00917882">
        <w:rPr>
          <w:rFonts w:ascii="Times New Roman" w:hAnsi="Times New Roman" w:cs="Times New Roman"/>
          <w:sz w:val="24"/>
          <w:szCs w:val="24"/>
          <w:lang w:val="tr-TR"/>
        </w:rPr>
        <w:lastRenderedPageBreak/>
        <w:t>faiz oranının sırasıyla 100 baz puan ve 125 baz puan altında faiz oranı üzerinden ABD doları, euro veya altın karşılığı Türk lirası likidite sağlanacaktır.</w:t>
      </w:r>
    </w:p>
    <w:p w:rsidR="00E868B8" w:rsidRPr="00917882" w:rsidRDefault="00E868B8" w:rsidP="00E868B8">
      <w:pPr>
        <w:pStyle w:val="ListeParagraf"/>
        <w:numPr>
          <w:ilvl w:val="0"/>
          <w:numId w:val="11"/>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b/>
          <w:sz w:val="24"/>
          <w:szCs w:val="24"/>
          <w:lang w:val="tr-TR"/>
        </w:rPr>
        <w:t>Reeskont kredi düzenlemeleriyle ihracatçı firmaların nakit akışını desteklemek:</w:t>
      </w:r>
      <w:r w:rsidRPr="00917882">
        <w:rPr>
          <w:rFonts w:ascii="Times New Roman" w:hAnsi="Times New Roman" w:cs="Times New Roman"/>
          <w:sz w:val="24"/>
          <w:szCs w:val="24"/>
          <w:lang w:val="tr-TR"/>
        </w:rPr>
        <w:t xml:space="preserve"> 18 Mart 2020 tarihinden 30 Haziran 2020 tarihine kadar vadesi gelecek reeskont kredisi geri ödemelerinin vadesi 90 güne kadar uzatılmıştır. Hâlihazırda kredi taahhüdü açık olan reeskont kredileri ile 18 Mart 2020 tarihinden 30 Haziran 2020 tarihine kadar kullanılacak reeskont kredilerine 12 ay ek taahhüt kapama süresi verilmiştir. Mevcut reeskont kredisi azami vadeleri, 20 Mart 2020 tarihinden itibaren geçerli olmak üzere, kısa vadeli kullanımlar için 120 günden 240 güne, daha uzun vadeli kullanımlar için ise 720 güne çıkarılmıştır. Mal ve hizmet ihracatçısı firmalara Türk lirası cinsi ihracat ve döviz kazandırıcı hizmetler reeskont kredisi imkânı tanınmıştır. Krediler için toplam limit 60 milyar Türk lirasıdır.</w:t>
      </w:r>
    </w:p>
    <w:p w:rsidR="00F71975" w:rsidRPr="00917882" w:rsidRDefault="00D26742" w:rsidP="00F71975">
      <w:pPr>
        <w:pStyle w:val="ListeParagraf"/>
        <w:numPr>
          <w:ilvl w:val="0"/>
          <w:numId w:val="11"/>
        </w:numPr>
        <w:spacing w:after="0" w:line="360" w:lineRule="auto"/>
        <w:jc w:val="both"/>
        <w:rPr>
          <w:rFonts w:ascii="Times New Roman" w:hAnsi="Times New Roman" w:cs="Times New Roman"/>
          <w:sz w:val="24"/>
          <w:szCs w:val="24"/>
          <w:lang w:val="tr-TR"/>
        </w:rPr>
      </w:pPr>
      <w:r w:rsidRPr="00917882">
        <w:rPr>
          <w:rFonts w:ascii="Times New Roman" w:hAnsi="Times New Roman" w:cs="Times New Roman"/>
          <w:b/>
          <w:sz w:val="24"/>
          <w:szCs w:val="24"/>
          <w:lang w:val="tr-TR"/>
        </w:rPr>
        <w:t>Devlet İç Borçlanma Senetleri (</w:t>
      </w:r>
      <w:r w:rsidR="00E868B8" w:rsidRPr="00917882">
        <w:rPr>
          <w:rFonts w:ascii="Times New Roman" w:hAnsi="Times New Roman" w:cs="Times New Roman"/>
          <w:b/>
          <w:sz w:val="24"/>
          <w:szCs w:val="24"/>
          <w:lang w:val="tr-TR"/>
        </w:rPr>
        <w:t>DİBS</w:t>
      </w:r>
      <w:r w:rsidRPr="00917882">
        <w:rPr>
          <w:rFonts w:ascii="Times New Roman" w:hAnsi="Times New Roman" w:cs="Times New Roman"/>
          <w:b/>
          <w:sz w:val="24"/>
          <w:szCs w:val="24"/>
          <w:lang w:val="tr-TR"/>
        </w:rPr>
        <w:t>)</w:t>
      </w:r>
      <w:r w:rsidR="00E868B8" w:rsidRPr="00917882">
        <w:rPr>
          <w:rFonts w:ascii="Times New Roman" w:hAnsi="Times New Roman" w:cs="Times New Roman"/>
          <w:b/>
          <w:sz w:val="24"/>
          <w:szCs w:val="24"/>
          <w:lang w:val="tr-TR"/>
        </w:rPr>
        <w:t xml:space="preserve"> piyasası likiditesini destekleyerek parasal aktarım mekanizmasını güçlendirmek:</w:t>
      </w:r>
      <w:r w:rsidR="00E868B8" w:rsidRPr="00917882">
        <w:rPr>
          <w:rFonts w:ascii="Times New Roman" w:hAnsi="Times New Roman" w:cs="Times New Roman"/>
          <w:sz w:val="24"/>
          <w:szCs w:val="24"/>
          <w:lang w:val="tr-TR"/>
        </w:rPr>
        <w:t xml:space="preserve"> APİ portföyü doğrudan alım işlemlerinin önden yüklemeli olarak gerçekleştirilebileceği ve gerektiğinde limitlerin piyasa koşullarına göre güncellenebileceği belirtilmiştir. 17 Nisan 2020 tarihinde, 2020 yılı Para ve Kur Politikası metninde 2020 yılı için TCMB analitik bilanço aktif toplamının azami %5’i olarak belirlenmiş olan APİ portföyü nominal büyüklüğünün, TCMB analitik bilanço aktif toplamına oranı azami %10 olarak güncellenmiştir. 31 Mart 2020 tarihinde geçici bir süre için Piyasa Yapıcı bankalara, İşsizlik Sigortası Fonu’ndan satın aldıkları DİBS’leri TCMB’ye satma imkânı veya APİ çerçevesinde tanınan likidite imkânını artırma olanağı sağlanmıştır. Bu çerçevede 17 Nisan 2020 tarihine kadar yaklaşık 15,6 milyar Türk lirası tutarında kıymet alımı gerçekleştirilmiş olup alımlara dair veriler kamuoyu ile paylaşılmaktadır. 17 Nisan 2020 tarihinde Piyasa Yapıcı bankalar için tanınan TCMB’ye doğrudan DİBS satım imkânına ilişkin limitlerin, repo işlem limitlerinden bağımsız olarak uygulanmasına ve Piyasa Yapıcı bankalara repo işlem limitlerine eşit büyüklükte DİBS satım limiti tanımlanmasına karar verilmiştir. Bu kapsamda gerçekleştirilecek DİBS alımları, APİ portföyü için belirlenen %10’luk toplam limit dâhilinde olacaktır. Miktar ihalesi yöntemiyle alımı gerçekleştirilecek olan DİBS’ler ve alım miktarları TCMB tarafından belirlenecektir.</w:t>
      </w:r>
    </w:p>
    <w:p w:rsidR="002B7CDD" w:rsidRDefault="002B7CDD" w:rsidP="00191E65">
      <w:pPr>
        <w:spacing w:after="0" w:line="240" w:lineRule="auto"/>
        <w:jc w:val="both"/>
        <w:rPr>
          <w:rFonts w:ascii="Times New Roman" w:hAnsi="Times New Roman" w:cs="Times New Roman"/>
          <w:sz w:val="24"/>
          <w:szCs w:val="24"/>
        </w:rPr>
      </w:pPr>
    </w:p>
    <w:p w:rsidR="00F84770" w:rsidRDefault="00F84770" w:rsidP="00F8477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Sonuç</w:t>
      </w:r>
    </w:p>
    <w:p w:rsidR="00191E65" w:rsidRDefault="00191E65" w:rsidP="00191E6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Sağlığın bir kamu </w:t>
      </w:r>
      <w:r w:rsidR="00944B38">
        <w:rPr>
          <w:rFonts w:ascii="Times New Roman" w:hAnsi="Times New Roman" w:cs="Times New Roman"/>
          <w:sz w:val="24"/>
          <w:szCs w:val="24"/>
        </w:rPr>
        <w:t xml:space="preserve">malı </w:t>
      </w:r>
      <w:r>
        <w:rPr>
          <w:rFonts w:ascii="Times New Roman" w:hAnsi="Times New Roman" w:cs="Times New Roman"/>
          <w:sz w:val="24"/>
          <w:szCs w:val="24"/>
        </w:rPr>
        <w:t xml:space="preserve">olduğunu ve kamu sektörünün sağlık alanına müdahalesinin kaçınılmaz olduğunu ortaya koyan gerekçeleri ele aldık. Buna göre piyasa başarısızlıklarının varlığı, kamu mallarının sahip olduğu önemli dışsallıklar ve gelir eşitsizliği, devletin sağlık sektörüne müdahalesinin en temel gerekçelerini oluşturmaktadır. </w:t>
      </w:r>
    </w:p>
    <w:p w:rsidR="00A84842" w:rsidRDefault="00191E65" w:rsidP="00A8484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Bulaşıcı hastalıklar, insandan insana bulaşabilen her türlü hastalığı kapsamaktadır. Bulaşıcı hastalıkların belirli bir bölgeyi, ülkeyi ya da Kovid-19 salgınında</w:t>
      </w:r>
      <w:r w:rsidR="00F875E5">
        <w:rPr>
          <w:rFonts w:ascii="Times New Roman" w:hAnsi="Times New Roman" w:cs="Times New Roman"/>
          <w:sz w:val="24"/>
          <w:szCs w:val="24"/>
        </w:rPr>
        <w:t xml:space="preserve"> olduğu gibi tüm dünyayı tehdit eden olumsuz dışsallıklarının yanında bu gibi hastalıkların yayılmasını önlemek, aşılama programları ile hastalığa karşı bağışıklık kazandırma programları gibi uygulamaların pozitif dışsallık yaydığı bilinmektedir. Hastalığın önlenmesi, kamu yararı sağladığı için devletin bulaşıcı hastalıkların takibi ve önlenmesi için gerekli </w:t>
      </w:r>
      <w:r w:rsidR="00A84842">
        <w:rPr>
          <w:rFonts w:ascii="Times New Roman" w:hAnsi="Times New Roman" w:cs="Times New Roman"/>
          <w:sz w:val="24"/>
          <w:szCs w:val="24"/>
        </w:rPr>
        <w:t>önlemleri alması gerekmektedir.</w:t>
      </w:r>
    </w:p>
    <w:p w:rsidR="00DC015F" w:rsidRPr="00DC015F" w:rsidRDefault="00A84842" w:rsidP="00DC015F">
      <w:pPr>
        <w:spacing w:after="0" w:line="360" w:lineRule="auto"/>
        <w:ind w:firstLine="709"/>
        <w:jc w:val="both"/>
        <w:rPr>
          <w:rFonts w:ascii="TimesNewRomanPSMT" w:hAnsi="TimesNewRomanPSMT" w:cs="TimesNewRomanPSMT"/>
          <w:sz w:val="24"/>
          <w:szCs w:val="24"/>
        </w:rPr>
      </w:pPr>
      <w:r w:rsidRPr="00917882">
        <w:rPr>
          <w:rFonts w:ascii="Times New Roman" w:hAnsi="Times New Roman" w:cs="Times New Roman"/>
          <w:iCs/>
          <w:sz w:val="24"/>
          <w:szCs w:val="24"/>
        </w:rPr>
        <w:t xml:space="preserve">Faydasının tüm topluma yayıldığı ve bu faydadan kimsenin dışlanamadığı, fiyatlandırılamayan dolayısıyla da pazarlanamayan mallar </w:t>
      </w:r>
      <w:r w:rsidRPr="00917882">
        <w:rPr>
          <w:rFonts w:ascii="Times New Roman" w:hAnsi="Times New Roman" w:cs="Times New Roman"/>
          <w:b/>
          <w:iCs/>
          <w:sz w:val="24"/>
          <w:szCs w:val="24"/>
        </w:rPr>
        <w:t>kamusal mal</w:t>
      </w:r>
      <w:r w:rsidRPr="00917882">
        <w:rPr>
          <w:rFonts w:ascii="Times New Roman" w:hAnsi="Times New Roman" w:cs="Times New Roman"/>
          <w:iCs/>
          <w:sz w:val="24"/>
          <w:szCs w:val="24"/>
        </w:rPr>
        <w:t xml:space="preserve"> </w:t>
      </w:r>
      <w:r>
        <w:rPr>
          <w:rFonts w:ascii="Times New Roman" w:hAnsi="Times New Roman" w:cs="Times New Roman"/>
          <w:iCs/>
          <w:sz w:val="24"/>
          <w:szCs w:val="24"/>
        </w:rPr>
        <w:t>olarak adlandırılırken, k</w:t>
      </w:r>
      <w:r w:rsidRPr="00917882">
        <w:rPr>
          <w:rFonts w:ascii="Times New Roman" w:hAnsi="Times New Roman" w:cs="Times New Roman"/>
          <w:iCs/>
          <w:sz w:val="24"/>
          <w:szCs w:val="24"/>
        </w:rPr>
        <w:t xml:space="preserve">amusal malların tüm özelliklerini taşıyan ancak faydası belli bir bölgeye ya da ülkeye değil, tüm dünyaya yayılan mallar ise </w:t>
      </w:r>
      <w:r w:rsidRPr="00917882">
        <w:rPr>
          <w:rFonts w:ascii="Times New Roman" w:hAnsi="Times New Roman" w:cs="Times New Roman"/>
          <w:b/>
          <w:iCs/>
          <w:sz w:val="24"/>
          <w:szCs w:val="24"/>
        </w:rPr>
        <w:t>küresel kamusal mal</w:t>
      </w:r>
      <w:r w:rsidRPr="00917882">
        <w:rPr>
          <w:rFonts w:ascii="Times New Roman" w:hAnsi="Times New Roman" w:cs="Times New Roman"/>
          <w:iCs/>
          <w:sz w:val="24"/>
          <w:szCs w:val="24"/>
        </w:rPr>
        <w:t xml:space="preserve"> olarak adlandırılmaktadır</w:t>
      </w:r>
      <w:r>
        <w:rPr>
          <w:rFonts w:ascii="Times New Roman" w:hAnsi="Times New Roman" w:cs="Times New Roman"/>
          <w:iCs/>
          <w:sz w:val="24"/>
          <w:szCs w:val="24"/>
        </w:rPr>
        <w:t>.</w:t>
      </w:r>
      <w:r w:rsidR="00BC1E3A">
        <w:rPr>
          <w:rFonts w:ascii="Times New Roman" w:hAnsi="Times New Roman" w:cs="Times New Roman"/>
          <w:iCs/>
          <w:sz w:val="24"/>
          <w:szCs w:val="24"/>
        </w:rPr>
        <w:t xml:space="preserve"> Tüm dünyanın mücadele etmekte olduğu Kovid-19 salgınından çıkarmamız gereken en önemli ders, sağlığı küresel kamusal mal olarak sahiplenmek ve bütün insanların sağlık hizmetlerinden eşit bir şekilde faydalanabilmesi için küresel işbirliğini desteklemek </w:t>
      </w:r>
      <w:r w:rsidR="00B15C97">
        <w:rPr>
          <w:rFonts w:ascii="Times New Roman" w:hAnsi="Times New Roman" w:cs="Times New Roman"/>
          <w:iCs/>
          <w:sz w:val="24"/>
          <w:szCs w:val="24"/>
        </w:rPr>
        <w:t xml:space="preserve">olmalıdır. </w:t>
      </w:r>
      <w:r w:rsidR="00631A1C">
        <w:rPr>
          <w:rFonts w:ascii="Times New Roman" w:hAnsi="Times New Roman" w:cs="Times New Roman"/>
          <w:iCs/>
          <w:sz w:val="24"/>
          <w:szCs w:val="24"/>
        </w:rPr>
        <w:t>Bu açıdan salgınla mücadele sürecinde küresel işbirliğinin en güze</w:t>
      </w:r>
      <w:r w:rsidR="00944B38">
        <w:rPr>
          <w:rFonts w:ascii="Times New Roman" w:hAnsi="Times New Roman" w:cs="Times New Roman"/>
          <w:iCs/>
          <w:sz w:val="24"/>
          <w:szCs w:val="24"/>
        </w:rPr>
        <w:t>l</w:t>
      </w:r>
      <w:r w:rsidR="00631A1C">
        <w:rPr>
          <w:rFonts w:ascii="Times New Roman" w:hAnsi="Times New Roman" w:cs="Times New Roman"/>
          <w:iCs/>
          <w:sz w:val="24"/>
          <w:szCs w:val="24"/>
        </w:rPr>
        <w:t xml:space="preserve"> örneklerinden olan </w:t>
      </w:r>
      <w:r w:rsidR="00631A1C" w:rsidRPr="00917882">
        <w:rPr>
          <w:rFonts w:ascii="TimesNewRomanPSMT" w:hAnsi="TimesNewRomanPSMT" w:cs="TimesNewRomanPSMT"/>
          <w:sz w:val="24"/>
          <w:szCs w:val="24"/>
        </w:rPr>
        <w:t>“</w:t>
      </w:r>
      <w:r w:rsidR="00631A1C" w:rsidRPr="00917882">
        <w:rPr>
          <w:rFonts w:ascii="TimesNewRomanPSMT" w:hAnsi="TimesNewRomanPSMT" w:cs="TimesNewRomanPSMT"/>
          <w:i/>
          <w:sz w:val="24"/>
          <w:szCs w:val="24"/>
        </w:rPr>
        <w:t>The Access to COVID-19 Tools (ACT) Accelerator</w:t>
      </w:r>
      <w:r w:rsidR="00631A1C">
        <w:rPr>
          <w:rFonts w:ascii="TimesNewRomanPSMT" w:hAnsi="TimesNewRomanPSMT" w:cs="TimesNewRomanPSMT"/>
          <w:sz w:val="24"/>
          <w:szCs w:val="24"/>
        </w:rPr>
        <w:t xml:space="preserve"> “</w:t>
      </w:r>
      <w:r w:rsidR="00631A1C" w:rsidRPr="00917882">
        <w:rPr>
          <w:rFonts w:ascii="TimesNewRomanPSMT" w:hAnsi="TimesNewRomanPSMT" w:cs="TimesNewRomanPSMT"/>
          <w:sz w:val="24"/>
          <w:szCs w:val="24"/>
        </w:rPr>
        <w:t xml:space="preserve"> Dün</w:t>
      </w:r>
      <w:r w:rsidR="00631A1C">
        <w:rPr>
          <w:rFonts w:ascii="TimesNewRomanPSMT" w:hAnsi="TimesNewRomanPSMT" w:cs="TimesNewRomanPSMT"/>
          <w:sz w:val="24"/>
          <w:szCs w:val="24"/>
        </w:rPr>
        <w:t xml:space="preserve">ya Sağlık Örgütü, Fransa, Avrupa Komisyonu </w:t>
      </w:r>
      <w:r w:rsidR="00631A1C" w:rsidRPr="00917882">
        <w:rPr>
          <w:rFonts w:ascii="TimesNewRomanPSMT" w:hAnsi="TimesNewRomanPSMT" w:cs="TimesNewRomanPSMT"/>
          <w:sz w:val="24"/>
          <w:szCs w:val="24"/>
        </w:rPr>
        <w:t>ve Bill &amp; Melinda Gates Vakfı</w:t>
      </w:r>
      <w:r w:rsidR="00631A1C">
        <w:rPr>
          <w:rFonts w:ascii="TimesNewRomanPSMT" w:hAnsi="TimesNewRomanPSMT" w:cs="TimesNewRomanPSMT"/>
          <w:sz w:val="24"/>
          <w:szCs w:val="24"/>
        </w:rPr>
        <w:t>’nın öncülüğünde Nisan 2020’de kurulmuştur</w:t>
      </w:r>
      <w:r w:rsidR="00631A1C" w:rsidRPr="00917882">
        <w:rPr>
          <w:rFonts w:ascii="TimesNewRomanPSMT" w:hAnsi="TimesNewRomanPSMT" w:cs="TimesNewRomanPSMT"/>
          <w:sz w:val="24"/>
          <w:szCs w:val="24"/>
        </w:rPr>
        <w:t>. Kovid-19 araçlarına erişimi hızlandırıcı (ACT), teşhis, tedavi, aşılar ve sağlık sistemi olmak üzere dört temel faaliyet alanı üzerinden yürüttüğü çalışmalar ile dünya genelinde salgın</w:t>
      </w:r>
      <w:r w:rsidR="0090025D">
        <w:rPr>
          <w:rFonts w:ascii="TimesNewRomanPSMT" w:hAnsi="TimesNewRomanPSMT" w:cs="TimesNewRomanPSMT"/>
          <w:sz w:val="24"/>
          <w:szCs w:val="24"/>
        </w:rPr>
        <w:t xml:space="preserve">ın sona ermesini hızlandırmak için çalışmalar yürütmektedir. Özellikle bu çalışmalar kapsamında geliştirilen </w:t>
      </w:r>
      <w:r w:rsidR="00DC015F" w:rsidRPr="00917882">
        <w:rPr>
          <w:rFonts w:ascii="TimesNewRomanPSMT" w:hAnsi="TimesNewRomanPSMT" w:cs="TimesNewRomanPSMT"/>
          <w:sz w:val="24"/>
          <w:szCs w:val="24"/>
        </w:rPr>
        <w:t>COVAX, çok çeşitli COVID-19 aşı adaylarının araştırma, geliş</w:t>
      </w:r>
      <w:r w:rsidR="00DC015F">
        <w:rPr>
          <w:rFonts w:ascii="TimesNewRomanPSMT" w:hAnsi="TimesNewRomanPSMT" w:cs="TimesNewRomanPSMT"/>
          <w:sz w:val="24"/>
          <w:szCs w:val="24"/>
        </w:rPr>
        <w:t>tirme ve üretimini destekleyerek ve fiyatlarını müzakere ederek, gelir düzeylerine bakılmaksızın katılımcı ülkelerin aşıya erişimini hızlandırmayı amaçlamaktadır. Söz konusu çalışmalar, sağlık hizmetlerine erişimi küresel düzeyde eşitlikçi hale getirmek için uluslararası işbirliğinin geleceği açısından umut vadetmektedir.</w:t>
      </w:r>
    </w:p>
    <w:p w:rsidR="00067F67" w:rsidRDefault="00B15C97" w:rsidP="008708AE">
      <w:pPr>
        <w:spacing w:after="0" w:line="360" w:lineRule="auto"/>
        <w:ind w:firstLine="709"/>
        <w:jc w:val="both"/>
        <w:rPr>
          <w:rFonts w:ascii="Times New Roman" w:hAnsi="Times New Roman" w:cs="Times New Roman"/>
          <w:iCs/>
          <w:sz w:val="24"/>
          <w:szCs w:val="24"/>
        </w:rPr>
      </w:pPr>
      <w:r>
        <w:rPr>
          <w:rFonts w:ascii="Times New Roman" w:hAnsi="Times New Roman" w:cs="Times New Roman"/>
          <w:iCs/>
          <w:sz w:val="24"/>
          <w:szCs w:val="24"/>
        </w:rPr>
        <w:t>Kovid-19 ile mücadele sürecinde, hükümetlerin toplumun sosyal ve ekonomik tüm alanlarında ne kadar etkin olduğunu ve müdahale sınırlarının ne kadar genişleyebileceğini tecrübe ettik. Sağlık için alınan önlemlerin yanı sıra ekonomik düzenin tahsisi için devasa kurtarma paketleri açıkla</w:t>
      </w:r>
      <w:r w:rsidR="00067F67">
        <w:rPr>
          <w:rFonts w:ascii="Times New Roman" w:hAnsi="Times New Roman" w:cs="Times New Roman"/>
          <w:iCs/>
          <w:sz w:val="24"/>
          <w:szCs w:val="24"/>
        </w:rPr>
        <w:t>nmıştır.</w:t>
      </w:r>
    </w:p>
    <w:p w:rsidR="000C042A" w:rsidRDefault="00BE380F" w:rsidP="000C042A">
      <w:pPr>
        <w:spacing w:after="0" w:line="360" w:lineRule="auto"/>
        <w:ind w:firstLine="709"/>
        <w:jc w:val="both"/>
        <w:rPr>
          <w:rFonts w:ascii="Times New Roman" w:hAnsi="Times New Roman" w:cs="Times New Roman"/>
          <w:sz w:val="24"/>
          <w:szCs w:val="24"/>
        </w:rPr>
      </w:pPr>
      <w:r>
        <w:rPr>
          <w:rFonts w:ascii="Times New Roman" w:hAnsi="Times New Roman" w:cs="Times New Roman"/>
          <w:iCs/>
          <w:sz w:val="24"/>
          <w:szCs w:val="24"/>
        </w:rPr>
        <w:lastRenderedPageBreak/>
        <w:t xml:space="preserve"> Bu kapsamda salgının başından beri en başarılı ülkeler arasında adından sıkça bahsedilen Almanya, GSYİH’nin %8.3’üne denk gelen 316 milyar ABD dolarını sağlık ve sağlık dışı sektörler için ek harcama paketlerine, </w:t>
      </w:r>
      <w:r w:rsidRPr="00917882">
        <w:rPr>
          <w:rFonts w:ascii="Times New Roman" w:hAnsi="Times New Roman" w:cs="Times New Roman"/>
          <w:sz w:val="24"/>
          <w:szCs w:val="24"/>
        </w:rPr>
        <w:t>GSYİ’nin %30.8’i</w:t>
      </w:r>
      <w:r>
        <w:rPr>
          <w:rFonts w:ascii="Times New Roman" w:hAnsi="Times New Roman" w:cs="Times New Roman"/>
          <w:sz w:val="24"/>
          <w:szCs w:val="24"/>
        </w:rPr>
        <w:t>ne denk gelen 1,116 milyar ABD dolarını da likidite destek paketlerine ayırmıştır.</w:t>
      </w:r>
      <w:r w:rsidR="00D562A2">
        <w:rPr>
          <w:rFonts w:ascii="Times New Roman" w:hAnsi="Times New Roman" w:cs="Times New Roman"/>
          <w:sz w:val="24"/>
          <w:szCs w:val="24"/>
        </w:rPr>
        <w:t xml:space="preserve"> Yeni Zelenda’nın </w:t>
      </w:r>
      <w:r w:rsidRPr="00D562A2">
        <w:rPr>
          <w:rFonts w:ascii="Times New Roman" w:hAnsi="Times New Roman" w:cs="Times New Roman"/>
          <w:sz w:val="24"/>
          <w:szCs w:val="24"/>
        </w:rPr>
        <w:t>37.6 milyar ABD doları toplam ek harcama ve vazgeçilen gelir</w:t>
      </w:r>
      <w:r w:rsidR="00D562A2">
        <w:rPr>
          <w:rFonts w:ascii="Times New Roman" w:hAnsi="Times New Roman" w:cs="Times New Roman"/>
          <w:sz w:val="24"/>
          <w:szCs w:val="24"/>
        </w:rPr>
        <w:t>leri toplamı,</w:t>
      </w:r>
      <w:r w:rsidRPr="00D562A2">
        <w:rPr>
          <w:rFonts w:ascii="Times New Roman" w:hAnsi="Times New Roman" w:cs="Times New Roman"/>
          <w:sz w:val="24"/>
          <w:szCs w:val="24"/>
        </w:rPr>
        <w:t xml:space="preserve"> GSY</w:t>
      </w:r>
      <w:r w:rsidR="00D562A2">
        <w:rPr>
          <w:rFonts w:ascii="Times New Roman" w:hAnsi="Times New Roman" w:cs="Times New Roman"/>
          <w:sz w:val="24"/>
          <w:szCs w:val="24"/>
        </w:rPr>
        <w:t>İ’nin %19.5’ine denk gelirken, 7.9</w:t>
      </w:r>
      <w:r w:rsidRPr="00D562A2">
        <w:rPr>
          <w:rFonts w:ascii="Times New Roman" w:hAnsi="Times New Roman" w:cs="Times New Roman"/>
          <w:sz w:val="24"/>
          <w:szCs w:val="24"/>
        </w:rPr>
        <w:t xml:space="preserve"> milyar ABD doları</w:t>
      </w:r>
      <w:r w:rsidR="00D562A2">
        <w:rPr>
          <w:rFonts w:ascii="Times New Roman" w:hAnsi="Times New Roman" w:cs="Times New Roman"/>
          <w:sz w:val="24"/>
          <w:szCs w:val="24"/>
        </w:rPr>
        <w:t xml:space="preserve"> da</w:t>
      </w:r>
      <w:r w:rsidRPr="00D562A2">
        <w:rPr>
          <w:rFonts w:ascii="Times New Roman" w:hAnsi="Times New Roman" w:cs="Times New Roman"/>
          <w:sz w:val="24"/>
          <w:szCs w:val="24"/>
        </w:rPr>
        <w:t xml:space="preserve"> (GSYİH’nin %4.1’i</w:t>
      </w:r>
      <w:r w:rsidR="00D562A2">
        <w:rPr>
          <w:rFonts w:ascii="Times New Roman" w:hAnsi="Times New Roman" w:cs="Times New Roman"/>
          <w:sz w:val="24"/>
          <w:szCs w:val="24"/>
        </w:rPr>
        <w:t>) likidite destek paketi açıklamıştır.</w:t>
      </w:r>
      <w:r w:rsidR="005B3409">
        <w:rPr>
          <w:rFonts w:ascii="Times New Roman" w:hAnsi="Times New Roman" w:cs="Times New Roman"/>
          <w:sz w:val="24"/>
          <w:szCs w:val="24"/>
        </w:rPr>
        <w:t xml:space="preserve"> Güney Kore, </w:t>
      </w:r>
      <w:r w:rsidRPr="005B3409">
        <w:rPr>
          <w:rFonts w:ascii="Times New Roman" w:hAnsi="Times New Roman" w:cs="Times New Roman"/>
          <w:sz w:val="24"/>
          <w:szCs w:val="24"/>
        </w:rPr>
        <w:t>GSYİH’nın %10.3’ünü yani 164 milyar ABD do</w:t>
      </w:r>
      <w:r w:rsidR="005B3409">
        <w:rPr>
          <w:rFonts w:ascii="Times New Roman" w:hAnsi="Times New Roman" w:cs="Times New Roman"/>
          <w:sz w:val="24"/>
          <w:szCs w:val="24"/>
        </w:rPr>
        <w:t>larını likidite desteğine ayırırken,</w:t>
      </w:r>
      <w:r w:rsidRPr="005B3409">
        <w:rPr>
          <w:rFonts w:ascii="Times New Roman" w:hAnsi="Times New Roman" w:cs="Times New Roman"/>
          <w:sz w:val="24"/>
          <w:szCs w:val="24"/>
        </w:rPr>
        <w:t xml:space="preserve"> </w:t>
      </w:r>
      <w:r w:rsidR="002B1D44">
        <w:rPr>
          <w:rFonts w:ascii="Times New Roman" w:hAnsi="Times New Roman" w:cs="Times New Roman"/>
          <w:sz w:val="24"/>
          <w:szCs w:val="24"/>
        </w:rPr>
        <w:t>55</w:t>
      </w:r>
      <w:r w:rsidRPr="005B3409">
        <w:rPr>
          <w:rFonts w:ascii="Times New Roman" w:hAnsi="Times New Roman" w:cs="Times New Roman"/>
          <w:sz w:val="24"/>
          <w:szCs w:val="24"/>
        </w:rPr>
        <w:t xml:space="preserve"> milyar dolar sağlık </w:t>
      </w:r>
      <w:r w:rsidR="002B1D44">
        <w:rPr>
          <w:rFonts w:ascii="Times New Roman" w:hAnsi="Times New Roman" w:cs="Times New Roman"/>
          <w:sz w:val="24"/>
          <w:szCs w:val="24"/>
        </w:rPr>
        <w:t>(G</w:t>
      </w:r>
      <w:r w:rsidRPr="005B3409">
        <w:rPr>
          <w:rFonts w:ascii="Times New Roman" w:hAnsi="Times New Roman" w:cs="Times New Roman"/>
          <w:sz w:val="24"/>
          <w:szCs w:val="24"/>
        </w:rPr>
        <w:t>SYİH’nin %3.5</w:t>
      </w:r>
      <w:r w:rsidR="002B1D44">
        <w:rPr>
          <w:rFonts w:ascii="Times New Roman" w:hAnsi="Times New Roman" w:cs="Times New Roman"/>
          <w:sz w:val="24"/>
          <w:szCs w:val="24"/>
        </w:rPr>
        <w:t>’i</w:t>
      </w:r>
      <w:r w:rsidRPr="005B3409">
        <w:rPr>
          <w:rFonts w:ascii="Times New Roman" w:hAnsi="Times New Roman" w:cs="Times New Roman"/>
          <w:sz w:val="24"/>
          <w:szCs w:val="24"/>
        </w:rPr>
        <w:t xml:space="preserve">) </w:t>
      </w:r>
      <w:r w:rsidR="002B1D44">
        <w:rPr>
          <w:rFonts w:ascii="Times New Roman" w:hAnsi="Times New Roman" w:cs="Times New Roman"/>
          <w:sz w:val="24"/>
          <w:szCs w:val="24"/>
        </w:rPr>
        <w:t>ek harcama yapmış ve 28 milyar dolar gelirini</w:t>
      </w:r>
      <w:r w:rsidRPr="005B3409">
        <w:rPr>
          <w:rFonts w:ascii="Times New Roman" w:hAnsi="Times New Roman" w:cs="Times New Roman"/>
          <w:sz w:val="24"/>
          <w:szCs w:val="24"/>
        </w:rPr>
        <w:t xml:space="preserve"> (GSYİH’nin 1.7’si) de </w:t>
      </w:r>
      <w:r w:rsidR="002B1D44">
        <w:rPr>
          <w:rFonts w:ascii="Times New Roman" w:hAnsi="Times New Roman" w:cs="Times New Roman"/>
          <w:sz w:val="24"/>
          <w:szCs w:val="24"/>
        </w:rPr>
        <w:t>ertelemiştir.</w:t>
      </w:r>
      <w:r w:rsidR="00743E28">
        <w:rPr>
          <w:rFonts w:ascii="Times New Roman" w:hAnsi="Times New Roman" w:cs="Times New Roman"/>
          <w:iCs/>
          <w:sz w:val="24"/>
          <w:szCs w:val="24"/>
        </w:rPr>
        <w:t xml:space="preserve"> İsviçre,</w:t>
      </w:r>
      <w:r w:rsidRPr="00743E28">
        <w:rPr>
          <w:rFonts w:ascii="Times New Roman" w:hAnsi="Times New Roman" w:cs="Times New Roman"/>
          <w:sz w:val="24"/>
          <w:szCs w:val="24"/>
        </w:rPr>
        <w:t xml:space="preserve"> 33.8 milyar ABD doları (GSYİH’nin % 4.8’i) </w:t>
      </w:r>
      <w:r w:rsidR="00743E28">
        <w:rPr>
          <w:rFonts w:ascii="Times New Roman" w:hAnsi="Times New Roman" w:cs="Times New Roman"/>
          <w:sz w:val="24"/>
          <w:szCs w:val="24"/>
        </w:rPr>
        <w:t>ek harcama yapmış ve</w:t>
      </w:r>
      <w:r w:rsidRPr="00743E28">
        <w:rPr>
          <w:rFonts w:ascii="Times New Roman" w:hAnsi="Times New Roman" w:cs="Times New Roman"/>
          <w:sz w:val="24"/>
          <w:szCs w:val="24"/>
        </w:rPr>
        <w:t xml:space="preserve"> 45.2 milyar ABD doları da (GSYİH’nin %6.4’ü)</w:t>
      </w:r>
      <w:r w:rsidR="00743E28">
        <w:rPr>
          <w:rFonts w:ascii="Times New Roman" w:hAnsi="Times New Roman" w:cs="Times New Roman"/>
          <w:sz w:val="24"/>
          <w:szCs w:val="24"/>
        </w:rPr>
        <w:t xml:space="preserve"> likidite d</w:t>
      </w:r>
      <w:r w:rsidR="008708AE">
        <w:rPr>
          <w:rFonts w:ascii="Times New Roman" w:hAnsi="Times New Roman" w:cs="Times New Roman"/>
          <w:sz w:val="24"/>
          <w:szCs w:val="24"/>
        </w:rPr>
        <w:t>esteğine ayırmıştır. Japonya,</w:t>
      </w:r>
      <w:r w:rsidR="00743E28">
        <w:rPr>
          <w:rFonts w:ascii="Times New Roman" w:hAnsi="Times New Roman" w:cs="Times New Roman"/>
          <w:sz w:val="24"/>
          <w:szCs w:val="24"/>
        </w:rPr>
        <w:t xml:space="preserve"> </w:t>
      </w:r>
      <w:r w:rsidRPr="00743E28">
        <w:rPr>
          <w:rFonts w:ascii="Times New Roman" w:hAnsi="Times New Roman" w:cs="Times New Roman"/>
          <w:sz w:val="24"/>
          <w:szCs w:val="24"/>
        </w:rPr>
        <w:t>555 milyar dolar (GSYH’nin %11.3’ü) ek harcama yapmış ve 243 milyar dolar (GSYİH’nin %4.9’u) gelirini de ertelemiştir.</w:t>
      </w:r>
      <w:r w:rsidR="00743E28">
        <w:rPr>
          <w:rFonts w:ascii="Times New Roman" w:hAnsi="Times New Roman" w:cs="Times New Roman"/>
          <w:sz w:val="24"/>
          <w:szCs w:val="24"/>
        </w:rPr>
        <w:t xml:space="preserve"> Ayrıca</w:t>
      </w:r>
      <w:r w:rsidRPr="00743E28">
        <w:rPr>
          <w:rFonts w:ascii="Times New Roman" w:hAnsi="Times New Roman" w:cs="Times New Roman"/>
          <w:sz w:val="24"/>
          <w:szCs w:val="24"/>
        </w:rPr>
        <w:t xml:space="preserve"> GSYİH’nin %23.7’si kadar (1163 milyar dolar) likidite desteği açıklamıştır.</w:t>
      </w:r>
      <w:r w:rsidR="008708AE">
        <w:rPr>
          <w:rFonts w:ascii="Times New Roman" w:hAnsi="Times New Roman" w:cs="Times New Roman"/>
          <w:iCs/>
          <w:sz w:val="24"/>
          <w:szCs w:val="24"/>
        </w:rPr>
        <w:t xml:space="preserve"> </w:t>
      </w:r>
      <w:r>
        <w:rPr>
          <w:rFonts w:ascii="Times New Roman" w:hAnsi="Times New Roman" w:cs="Times New Roman"/>
          <w:sz w:val="24"/>
          <w:szCs w:val="24"/>
        </w:rPr>
        <w:t xml:space="preserve">Türkiye ise </w:t>
      </w:r>
      <w:r w:rsidR="008708AE">
        <w:rPr>
          <w:rFonts w:ascii="Times New Roman" w:hAnsi="Times New Roman" w:cs="Times New Roman"/>
          <w:sz w:val="24"/>
          <w:szCs w:val="24"/>
        </w:rPr>
        <w:t>5</w:t>
      </w:r>
      <w:r>
        <w:rPr>
          <w:rFonts w:ascii="Times New Roman" w:hAnsi="Times New Roman" w:cs="Times New Roman"/>
          <w:sz w:val="24"/>
          <w:szCs w:val="24"/>
        </w:rPr>
        <w:t xml:space="preserve"> milyar ABD doları ek harcama yapmış (GSYİH’ye oranı % 0.8) ve 10 milyar ABD doları (GSYİH’ye oranı % 1.5) gelirini ertelemiştir. Ayrıca 84 milyar ABD doları (GSYİH’nin %13’ü) likidite d</w:t>
      </w:r>
      <w:r w:rsidR="000C042A">
        <w:rPr>
          <w:rFonts w:ascii="Times New Roman" w:hAnsi="Times New Roman" w:cs="Times New Roman"/>
          <w:sz w:val="24"/>
          <w:szCs w:val="24"/>
        </w:rPr>
        <w:t>esteği sağlanmıştır.</w:t>
      </w:r>
    </w:p>
    <w:p w:rsidR="000C042A" w:rsidRDefault="000C042A" w:rsidP="000C042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Açıklanan ekonomik destek paketlerinin önemli çoğunluğunun, ekonomik faaliyetlerin devamlılığını sağlamak ve salgından sonra ekonominin toparlanmasını kolaylaştırmak için nakit akışının devamlılığını sağlamaya </w:t>
      </w:r>
      <w:r w:rsidR="00AB7CDE">
        <w:rPr>
          <w:rFonts w:ascii="Times New Roman" w:hAnsi="Times New Roman" w:cs="Times New Roman"/>
          <w:sz w:val="24"/>
          <w:szCs w:val="24"/>
        </w:rPr>
        <w:t xml:space="preserve">yönelik olduğu söylenebilir. Hükümetlerin aldıkları mali önlemler ve salgının yayılmasını önlemek adına özgürlüğü kısıtlamak pahasına aldıkları önlemler, </w:t>
      </w:r>
      <w:r w:rsidR="0035739D">
        <w:rPr>
          <w:rFonts w:ascii="Times New Roman" w:hAnsi="Times New Roman" w:cs="Times New Roman"/>
          <w:sz w:val="24"/>
          <w:szCs w:val="24"/>
        </w:rPr>
        <w:t xml:space="preserve">hükümetin ekonomideki rolünü ön plana çıkarmış ve müdahale alanlarını genişletmiştir. </w:t>
      </w:r>
      <w:r w:rsidR="00ED5B6F">
        <w:rPr>
          <w:rFonts w:ascii="Times New Roman" w:hAnsi="Times New Roman" w:cs="Times New Roman"/>
          <w:sz w:val="24"/>
          <w:szCs w:val="24"/>
        </w:rPr>
        <w:t>Ancak bazı ülkelerin yeterli kaynağa sahip olmadığı için özellikle sağlık alanında gerekli harcamaları yapamaması, salgının sona ermesini geciktirecektir. Bu nedenle küresel işbirliğinin desteklenerek az gelişmiş ülkelerin de tedavi ve aşı ihtiyaçlarının karşılanması gerekmektedir.</w:t>
      </w:r>
    </w:p>
    <w:p w:rsidR="00185944" w:rsidRDefault="00185944" w:rsidP="008708AE">
      <w:pPr>
        <w:spacing w:after="0" w:line="360" w:lineRule="auto"/>
        <w:ind w:firstLine="709"/>
        <w:jc w:val="both"/>
        <w:rPr>
          <w:rFonts w:ascii="Times New Roman" w:hAnsi="Times New Roman" w:cs="Times New Roman"/>
          <w:sz w:val="24"/>
          <w:szCs w:val="24"/>
        </w:rPr>
      </w:pPr>
    </w:p>
    <w:p w:rsidR="00067F67" w:rsidRPr="008708AE" w:rsidRDefault="00067F67" w:rsidP="008708AE">
      <w:pPr>
        <w:spacing w:after="0" w:line="360" w:lineRule="auto"/>
        <w:ind w:firstLine="709"/>
        <w:jc w:val="both"/>
        <w:rPr>
          <w:rFonts w:ascii="Times New Roman" w:hAnsi="Times New Roman" w:cs="Times New Roman"/>
          <w:iCs/>
          <w:sz w:val="24"/>
          <w:szCs w:val="24"/>
        </w:rPr>
      </w:pPr>
    </w:p>
    <w:p w:rsidR="00A84842" w:rsidRPr="00191E65" w:rsidRDefault="00A84842" w:rsidP="00191E65">
      <w:pPr>
        <w:spacing w:after="0" w:line="360" w:lineRule="auto"/>
        <w:ind w:firstLine="709"/>
        <w:jc w:val="both"/>
        <w:rPr>
          <w:rFonts w:ascii="Times New Roman" w:hAnsi="Times New Roman" w:cs="Times New Roman"/>
          <w:sz w:val="24"/>
          <w:szCs w:val="24"/>
        </w:rPr>
      </w:pPr>
    </w:p>
    <w:p w:rsidR="00F84770" w:rsidRPr="00917882" w:rsidRDefault="00F84770" w:rsidP="00F84770">
      <w:pPr>
        <w:spacing w:after="0" w:line="360" w:lineRule="auto"/>
        <w:jc w:val="center"/>
        <w:rPr>
          <w:rFonts w:ascii="Times New Roman" w:hAnsi="Times New Roman" w:cs="Times New Roman"/>
          <w:sz w:val="24"/>
          <w:szCs w:val="24"/>
        </w:rPr>
      </w:pPr>
    </w:p>
    <w:p w:rsidR="002B7CDD" w:rsidRPr="00917882" w:rsidRDefault="002B7CDD" w:rsidP="00AA6018">
      <w:pPr>
        <w:spacing w:after="0" w:line="240" w:lineRule="auto"/>
        <w:jc w:val="both"/>
        <w:rPr>
          <w:rFonts w:ascii="Times New Roman" w:hAnsi="Times New Roman" w:cs="Times New Roman"/>
          <w:sz w:val="24"/>
          <w:szCs w:val="24"/>
        </w:rPr>
      </w:pPr>
    </w:p>
    <w:p w:rsidR="00AA6018" w:rsidRPr="00917882" w:rsidRDefault="00AA6018" w:rsidP="00414D46">
      <w:pPr>
        <w:spacing w:after="0" w:line="360" w:lineRule="auto"/>
        <w:jc w:val="both"/>
      </w:pPr>
    </w:p>
    <w:p w:rsidR="00414D46" w:rsidRPr="00917882" w:rsidRDefault="00414D46" w:rsidP="006E49D0">
      <w:pPr>
        <w:spacing w:after="0" w:line="360" w:lineRule="auto"/>
        <w:jc w:val="both"/>
        <w:rPr>
          <w:rFonts w:ascii="Times New Roman" w:hAnsi="Times New Roman" w:cs="Times New Roman"/>
          <w:sz w:val="24"/>
          <w:szCs w:val="24"/>
        </w:rPr>
      </w:pPr>
    </w:p>
    <w:p w:rsidR="00AF2185" w:rsidRPr="00917882" w:rsidRDefault="00AF2185" w:rsidP="0085083B">
      <w:pPr>
        <w:spacing w:after="0" w:line="360" w:lineRule="auto"/>
        <w:jc w:val="center"/>
        <w:rPr>
          <w:rFonts w:ascii="Times New Roman" w:hAnsi="Times New Roman" w:cs="Times New Roman"/>
          <w:sz w:val="24"/>
          <w:szCs w:val="24"/>
        </w:rPr>
      </w:pPr>
    </w:p>
    <w:p w:rsidR="00AF2185" w:rsidRPr="00917882" w:rsidRDefault="00AF2185" w:rsidP="0085083B">
      <w:pPr>
        <w:spacing w:after="0" w:line="360" w:lineRule="auto"/>
        <w:jc w:val="center"/>
        <w:rPr>
          <w:rFonts w:ascii="Times New Roman" w:hAnsi="Times New Roman" w:cs="Times New Roman"/>
          <w:sz w:val="24"/>
          <w:szCs w:val="24"/>
        </w:rPr>
      </w:pPr>
    </w:p>
    <w:p w:rsidR="00AF2185" w:rsidRDefault="00AF2185" w:rsidP="0085083B">
      <w:pPr>
        <w:spacing w:after="0" w:line="360" w:lineRule="auto"/>
        <w:jc w:val="center"/>
        <w:rPr>
          <w:rFonts w:ascii="Times New Roman" w:hAnsi="Times New Roman" w:cs="Times New Roman"/>
          <w:sz w:val="24"/>
          <w:szCs w:val="24"/>
        </w:rPr>
      </w:pPr>
    </w:p>
    <w:p w:rsidR="00166C7C" w:rsidRDefault="00166C7C" w:rsidP="0085083B">
      <w:pPr>
        <w:spacing w:after="0" w:line="360" w:lineRule="auto"/>
        <w:jc w:val="center"/>
        <w:rPr>
          <w:rFonts w:ascii="Times New Roman" w:hAnsi="Times New Roman" w:cs="Times New Roman"/>
          <w:sz w:val="24"/>
          <w:szCs w:val="24"/>
        </w:rPr>
      </w:pPr>
    </w:p>
    <w:p w:rsidR="00166C7C" w:rsidRDefault="00166C7C" w:rsidP="0085083B">
      <w:pPr>
        <w:spacing w:after="0" w:line="360" w:lineRule="auto"/>
        <w:jc w:val="center"/>
        <w:rPr>
          <w:rFonts w:ascii="Times New Roman" w:hAnsi="Times New Roman" w:cs="Times New Roman"/>
          <w:sz w:val="24"/>
          <w:szCs w:val="24"/>
        </w:rPr>
      </w:pPr>
    </w:p>
    <w:p w:rsidR="00166C7C" w:rsidRDefault="00166C7C" w:rsidP="0085083B">
      <w:pPr>
        <w:spacing w:after="0" w:line="360" w:lineRule="auto"/>
        <w:jc w:val="center"/>
        <w:rPr>
          <w:rFonts w:ascii="Times New Roman" w:hAnsi="Times New Roman" w:cs="Times New Roman"/>
          <w:sz w:val="24"/>
          <w:szCs w:val="24"/>
        </w:rPr>
      </w:pPr>
    </w:p>
    <w:p w:rsidR="00166C7C" w:rsidRDefault="00166C7C" w:rsidP="0085083B">
      <w:pPr>
        <w:spacing w:after="0" w:line="360" w:lineRule="auto"/>
        <w:jc w:val="center"/>
        <w:rPr>
          <w:rFonts w:ascii="Times New Roman" w:hAnsi="Times New Roman" w:cs="Times New Roman"/>
          <w:sz w:val="24"/>
          <w:szCs w:val="24"/>
        </w:rPr>
      </w:pPr>
    </w:p>
    <w:p w:rsidR="00166C7C" w:rsidRDefault="00166C7C" w:rsidP="0085083B">
      <w:pPr>
        <w:spacing w:after="0" w:line="360" w:lineRule="auto"/>
        <w:jc w:val="center"/>
        <w:rPr>
          <w:rFonts w:ascii="Times New Roman" w:hAnsi="Times New Roman" w:cs="Times New Roman"/>
          <w:sz w:val="24"/>
          <w:szCs w:val="24"/>
        </w:rPr>
      </w:pPr>
    </w:p>
    <w:p w:rsidR="00166C7C" w:rsidRDefault="00166C7C" w:rsidP="0085083B">
      <w:pPr>
        <w:spacing w:after="0" w:line="360" w:lineRule="auto"/>
        <w:jc w:val="center"/>
        <w:rPr>
          <w:rFonts w:ascii="Times New Roman" w:hAnsi="Times New Roman" w:cs="Times New Roman"/>
          <w:sz w:val="24"/>
          <w:szCs w:val="24"/>
        </w:rPr>
      </w:pPr>
    </w:p>
    <w:p w:rsidR="00166C7C" w:rsidRDefault="00166C7C" w:rsidP="0085083B">
      <w:pPr>
        <w:spacing w:after="0" w:line="360" w:lineRule="auto"/>
        <w:jc w:val="center"/>
        <w:rPr>
          <w:rFonts w:ascii="Times New Roman" w:hAnsi="Times New Roman" w:cs="Times New Roman"/>
          <w:sz w:val="24"/>
          <w:szCs w:val="24"/>
        </w:rPr>
      </w:pPr>
    </w:p>
    <w:p w:rsidR="00166C7C" w:rsidRDefault="00166C7C" w:rsidP="0085083B">
      <w:pPr>
        <w:spacing w:after="0" w:line="360" w:lineRule="auto"/>
        <w:jc w:val="center"/>
        <w:rPr>
          <w:rFonts w:ascii="Times New Roman" w:hAnsi="Times New Roman" w:cs="Times New Roman"/>
          <w:sz w:val="24"/>
          <w:szCs w:val="24"/>
        </w:rPr>
      </w:pPr>
    </w:p>
    <w:p w:rsidR="00166C7C" w:rsidRDefault="00166C7C" w:rsidP="0085083B">
      <w:pPr>
        <w:spacing w:after="0" w:line="360" w:lineRule="auto"/>
        <w:jc w:val="center"/>
        <w:rPr>
          <w:rFonts w:ascii="Times New Roman" w:hAnsi="Times New Roman" w:cs="Times New Roman"/>
          <w:sz w:val="24"/>
          <w:szCs w:val="24"/>
        </w:rPr>
      </w:pPr>
    </w:p>
    <w:p w:rsidR="00166C7C" w:rsidRDefault="00166C7C" w:rsidP="0085083B">
      <w:pPr>
        <w:spacing w:after="0" w:line="360" w:lineRule="auto"/>
        <w:jc w:val="center"/>
        <w:rPr>
          <w:rFonts w:ascii="Times New Roman" w:hAnsi="Times New Roman" w:cs="Times New Roman"/>
          <w:sz w:val="24"/>
          <w:szCs w:val="24"/>
        </w:rPr>
      </w:pPr>
    </w:p>
    <w:p w:rsidR="00166C7C" w:rsidRDefault="00166C7C" w:rsidP="0085083B">
      <w:pPr>
        <w:spacing w:after="0" w:line="360" w:lineRule="auto"/>
        <w:jc w:val="center"/>
        <w:rPr>
          <w:rFonts w:ascii="Times New Roman" w:hAnsi="Times New Roman" w:cs="Times New Roman"/>
          <w:sz w:val="24"/>
          <w:szCs w:val="24"/>
        </w:rPr>
      </w:pPr>
    </w:p>
    <w:p w:rsidR="00166C7C" w:rsidRDefault="00166C7C" w:rsidP="0085083B">
      <w:pPr>
        <w:spacing w:after="0" w:line="360" w:lineRule="auto"/>
        <w:jc w:val="center"/>
        <w:rPr>
          <w:rFonts w:ascii="Times New Roman" w:hAnsi="Times New Roman" w:cs="Times New Roman"/>
          <w:sz w:val="24"/>
          <w:szCs w:val="24"/>
        </w:rPr>
      </w:pPr>
    </w:p>
    <w:p w:rsidR="00166C7C" w:rsidRPr="00917882" w:rsidRDefault="00166C7C" w:rsidP="0085083B">
      <w:pPr>
        <w:spacing w:after="0" w:line="360" w:lineRule="auto"/>
        <w:jc w:val="center"/>
        <w:rPr>
          <w:rFonts w:ascii="Times New Roman" w:hAnsi="Times New Roman" w:cs="Times New Roman"/>
          <w:sz w:val="24"/>
          <w:szCs w:val="24"/>
        </w:rPr>
      </w:pPr>
    </w:p>
    <w:p w:rsidR="00AF2185" w:rsidRPr="00917882" w:rsidRDefault="00AF2185" w:rsidP="0085083B">
      <w:pPr>
        <w:spacing w:after="0" w:line="360" w:lineRule="auto"/>
        <w:jc w:val="center"/>
        <w:rPr>
          <w:rFonts w:ascii="Times New Roman" w:hAnsi="Times New Roman" w:cs="Times New Roman"/>
          <w:sz w:val="24"/>
          <w:szCs w:val="24"/>
        </w:rPr>
      </w:pPr>
    </w:p>
    <w:p w:rsidR="0085083B" w:rsidRPr="00917882" w:rsidRDefault="0085083B" w:rsidP="0085083B">
      <w:pPr>
        <w:spacing w:after="0" w:line="360" w:lineRule="auto"/>
        <w:jc w:val="center"/>
        <w:rPr>
          <w:rFonts w:ascii="Times New Roman" w:hAnsi="Times New Roman" w:cs="Times New Roman"/>
          <w:b/>
          <w:sz w:val="24"/>
          <w:szCs w:val="24"/>
        </w:rPr>
      </w:pPr>
      <w:r w:rsidRPr="00917882">
        <w:rPr>
          <w:rFonts w:ascii="Times New Roman" w:hAnsi="Times New Roman" w:cs="Times New Roman"/>
          <w:b/>
          <w:sz w:val="24"/>
          <w:szCs w:val="24"/>
        </w:rPr>
        <w:t>KAYNAKÇA</w:t>
      </w:r>
    </w:p>
    <w:p w:rsidR="001A1145" w:rsidRPr="00917882" w:rsidRDefault="001A1145" w:rsidP="001A1145">
      <w:pPr>
        <w:spacing w:after="0" w:line="360" w:lineRule="auto"/>
        <w:ind w:left="709" w:hanging="709"/>
        <w:jc w:val="both"/>
        <w:rPr>
          <w:rFonts w:ascii="Times New Roman" w:hAnsi="Times New Roman" w:cs="Times New Roman"/>
          <w:sz w:val="24"/>
          <w:szCs w:val="24"/>
        </w:rPr>
      </w:pPr>
      <w:r w:rsidRPr="00917882">
        <w:rPr>
          <w:rFonts w:ascii="Times New Roman" w:hAnsi="Times New Roman" w:cs="Times New Roman"/>
          <w:sz w:val="24"/>
          <w:szCs w:val="24"/>
        </w:rPr>
        <w:t>Akdemir, T. ve Karakurt, B. (2009)</w:t>
      </w:r>
      <w:r w:rsidR="00ED4F8B" w:rsidRPr="00917882">
        <w:rPr>
          <w:rFonts w:ascii="Times New Roman" w:hAnsi="Times New Roman" w:cs="Times New Roman"/>
          <w:sz w:val="24"/>
          <w:szCs w:val="24"/>
        </w:rPr>
        <w:t>,</w:t>
      </w:r>
      <w:r w:rsidRPr="00917882">
        <w:rPr>
          <w:rFonts w:ascii="Times New Roman" w:hAnsi="Times New Roman" w:cs="Times New Roman"/>
          <w:sz w:val="24"/>
          <w:szCs w:val="24"/>
        </w:rPr>
        <w:t xml:space="preserve"> “</w:t>
      </w:r>
      <w:r w:rsidRPr="00917882">
        <w:rPr>
          <w:rFonts w:ascii="Times New Roman" w:hAnsi="Times New Roman" w:cs="Times New Roman"/>
          <w:b/>
          <w:sz w:val="24"/>
          <w:szCs w:val="24"/>
        </w:rPr>
        <w:t>Sağlık Hizmetlerinde Devletin Değişen Rolü Ve Özel Sağlık Kurumlarının Düzenleyici Görevleri</w:t>
      </w:r>
      <w:r w:rsidRPr="00917882">
        <w:rPr>
          <w:rFonts w:ascii="Times New Roman" w:hAnsi="Times New Roman" w:cs="Times New Roman"/>
          <w:sz w:val="24"/>
          <w:szCs w:val="24"/>
        </w:rPr>
        <w:t xml:space="preserve">”, </w:t>
      </w:r>
      <w:r w:rsidRPr="00917882">
        <w:rPr>
          <w:rFonts w:ascii="Times New Roman" w:hAnsi="Times New Roman" w:cs="Times New Roman"/>
          <w:i/>
          <w:sz w:val="24"/>
          <w:szCs w:val="24"/>
        </w:rPr>
        <w:t>24. Türkiye Maliye Sempozyumu</w:t>
      </w:r>
      <w:r w:rsidRPr="00917882">
        <w:rPr>
          <w:rFonts w:ascii="Times New Roman" w:hAnsi="Times New Roman" w:cs="Times New Roman"/>
          <w:sz w:val="24"/>
          <w:szCs w:val="24"/>
        </w:rPr>
        <w:t xml:space="preserve">, Antalya. </w:t>
      </w:r>
    </w:p>
    <w:p w:rsidR="00C01C53" w:rsidRPr="00917882" w:rsidRDefault="00ED4F8B" w:rsidP="00C01C53">
      <w:pPr>
        <w:spacing w:after="0" w:line="360" w:lineRule="auto"/>
        <w:ind w:left="709" w:hanging="709"/>
        <w:jc w:val="both"/>
        <w:rPr>
          <w:rFonts w:ascii="Times New Roman" w:hAnsi="Times New Roman" w:cs="Times New Roman"/>
          <w:b/>
          <w:sz w:val="24"/>
          <w:szCs w:val="24"/>
        </w:rPr>
      </w:pPr>
      <w:r w:rsidRPr="00917882">
        <w:rPr>
          <w:rFonts w:ascii="Times New Roman" w:hAnsi="Times New Roman" w:cs="Times New Roman"/>
          <w:sz w:val="24"/>
          <w:szCs w:val="24"/>
          <w:shd w:val="clear" w:color="auto" w:fill="FFFFFF"/>
        </w:rPr>
        <w:t>Altay, A. (2007),</w:t>
      </w:r>
      <w:r w:rsidR="00C01C53" w:rsidRPr="00917882">
        <w:rPr>
          <w:rFonts w:ascii="Times New Roman" w:hAnsi="Times New Roman" w:cs="Times New Roman"/>
          <w:sz w:val="24"/>
          <w:szCs w:val="24"/>
          <w:shd w:val="clear" w:color="auto" w:fill="FFFFFF"/>
        </w:rPr>
        <w:t xml:space="preserve"> “</w:t>
      </w:r>
      <w:r w:rsidR="00C01C53" w:rsidRPr="00917882">
        <w:rPr>
          <w:rFonts w:ascii="Times New Roman" w:hAnsi="Times New Roman" w:cs="Times New Roman"/>
          <w:b/>
          <w:sz w:val="24"/>
          <w:szCs w:val="24"/>
          <w:shd w:val="clear" w:color="auto" w:fill="FFFFFF"/>
        </w:rPr>
        <w:t>Sağlık Hizmetlerinin Sunumunda Yeni Açılımlar ve Türkiye Açısından Değerlendirilmesi</w:t>
      </w:r>
      <w:r w:rsidR="00C01C53" w:rsidRPr="00917882">
        <w:rPr>
          <w:rFonts w:ascii="Times New Roman" w:hAnsi="Times New Roman" w:cs="Times New Roman"/>
          <w:sz w:val="24"/>
          <w:szCs w:val="24"/>
          <w:shd w:val="clear" w:color="auto" w:fill="FFFFFF"/>
        </w:rPr>
        <w:t>”, </w:t>
      </w:r>
      <w:r w:rsidR="00C01C53" w:rsidRPr="00917882">
        <w:rPr>
          <w:rStyle w:val="Vurgu"/>
          <w:rFonts w:ascii="Times New Roman" w:hAnsi="Times New Roman" w:cs="Times New Roman"/>
          <w:sz w:val="24"/>
          <w:szCs w:val="24"/>
          <w:bdr w:val="none" w:sz="0" w:space="0" w:color="auto" w:frame="1"/>
        </w:rPr>
        <w:t>Sayıştay Dergisi</w:t>
      </w:r>
      <w:r w:rsidR="00C01C53" w:rsidRPr="00917882">
        <w:rPr>
          <w:rFonts w:ascii="Times New Roman" w:hAnsi="Times New Roman" w:cs="Times New Roman"/>
          <w:sz w:val="24"/>
          <w:szCs w:val="24"/>
          <w:shd w:val="clear" w:color="auto" w:fill="FFFFFF"/>
        </w:rPr>
        <w:t>, 18 (64): 33-58.</w:t>
      </w:r>
      <w:r w:rsidR="00C01C53" w:rsidRPr="00917882">
        <w:rPr>
          <w:rFonts w:ascii="Times New Roman" w:hAnsi="Times New Roman" w:cs="Times New Roman"/>
          <w:b/>
          <w:sz w:val="24"/>
          <w:szCs w:val="24"/>
        </w:rPr>
        <w:t xml:space="preserve"> </w:t>
      </w:r>
      <w:r w:rsidR="00C01C53" w:rsidRPr="00917882">
        <w:rPr>
          <w:rFonts w:ascii="Times New Roman" w:hAnsi="Times New Roman" w:cs="Times New Roman"/>
          <w:sz w:val="24"/>
          <w:szCs w:val="24"/>
        </w:rPr>
        <w:t xml:space="preserve">            </w:t>
      </w:r>
    </w:p>
    <w:p w:rsidR="001A1145" w:rsidRPr="00917882" w:rsidRDefault="00ED4F8B" w:rsidP="001A1145">
      <w:pPr>
        <w:spacing w:after="0" w:line="360" w:lineRule="auto"/>
        <w:ind w:left="709" w:hanging="709"/>
        <w:jc w:val="both"/>
        <w:rPr>
          <w:rFonts w:ascii="Times New Roman" w:hAnsi="Times New Roman" w:cs="Times New Roman"/>
          <w:sz w:val="24"/>
          <w:szCs w:val="24"/>
        </w:rPr>
      </w:pPr>
      <w:r w:rsidRPr="00917882">
        <w:rPr>
          <w:rFonts w:ascii="Times New Roman" w:hAnsi="Times New Roman" w:cs="Times New Roman"/>
          <w:sz w:val="24"/>
          <w:szCs w:val="24"/>
        </w:rPr>
        <w:t>Bayındır, S. (2007),</w:t>
      </w:r>
      <w:r w:rsidR="001A1145" w:rsidRPr="00917882">
        <w:rPr>
          <w:rFonts w:ascii="Times New Roman" w:hAnsi="Times New Roman" w:cs="Times New Roman"/>
          <w:sz w:val="24"/>
          <w:szCs w:val="24"/>
        </w:rPr>
        <w:t xml:space="preserve"> “</w:t>
      </w:r>
      <w:r w:rsidR="001A1145" w:rsidRPr="00917882">
        <w:rPr>
          <w:rFonts w:ascii="Times New Roman" w:hAnsi="Times New Roman" w:cs="Times New Roman"/>
          <w:b/>
          <w:sz w:val="24"/>
          <w:szCs w:val="24"/>
        </w:rPr>
        <w:t>Sağlık Hizmetlerinde İdarenin ve Hekimlerin Sorumluluğu</w:t>
      </w:r>
      <w:r w:rsidR="001A1145" w:rsidRPr="00917882">
        <w:rPr>
          <w:rFonts w:ascii="Times New Roman" w:hAnsi="Times New Roman" w:cs="Times New Roman"/>
          <w:sz w:val="24"/>
          <w:szCs w:val="24"/>
        </w:rPr>
        <w:t xml:space="preserve">”, </w:t>
      </w:r>
      <w:r w:rsidR="001A1145" w:rsidRPr="00917882">
        <w:rPr>
          <w:rFonts w:ascii="Times New Roman" w:hAnsi="Times New Roman" w:cs="Times New Roman"/>
          <w:i/>
          <w:sz w:val="24"/>
          <w:szCs w:val="24"/>
        </w:rPr>
        <w:t xml:space="preserve">Gazi Üniversitesi Hukuk Fakültesi Dergisi, </w:t>
      </w:r>
      <w:r w:rsidR="001A1145" w:rsidRPr="00917882">
        <w:rPr>
          <w:rFonts w:ascii="Times New Roman" w:hAnsi="Times New Roman" w:cs="Times New Roman"/>
          <w:sz w:val="24"/>
          <w:szCs w:val="24"/>
        </w:rPr>
        <w:t>11 (1-2): 551-589.</w:t>
      </w:r>
    </w:p>
    <w:p w:rsidR="001A1145" w:rsidRPr="00917882" w:rsidRDefault="001A1145" w:rsidP="001A1145">
      <w:pPr>
        <w:spacing w:after="0" w:line="360" w:lineRule="auto"/>
        <w:ind w:left="709" w:hanging="709"/>
        <w:jc w:val="both"/>
        <w:rPr>
          <w:rFonts w:ascii="Times New Roman" w:hAnsi="Times New Roman" w:cs="Times New Roman"/>
          <w:sz w:val="24"/>
          <w:szCs w:val="24"/>
        </w:rPr>
      </w:pPr>
      <w:r w:rsidRPr="00917882">
        <w:rPr>
          <w:rFonts w:ascii="Times New Roman" w:hAnsi="Times New Roman" w:cs="Times New Roman"/>
          <w:sz w:val="24"/>
          <w:szCs w:val="24"/>
        </w:rPr>
        <w:t>Edizdoğan, N., Çetinkaya, Ö. ve Gümüş, E. (2017)</w:t>
      </w:r>
      <w:r w:rsidR="00ED4F8B" w:rsidRPr="00917882">
        <w:rPr>
          <w:rFonts w:ascii="Times New Roman" w:hAnsi="Times New Roman" w:cs="Times New Roman"/>
          <w:sz w:val="24"/>
          <w:szCs w:val="24"/>
        </w:rPr>
        <w:t>,</w:t>
      </w:r>
      <w:r w:rsidRPr="00917882">
        <w:rPr>
          <w:rFonts w:ascii="Times New Roman" w:hAnsi="Times New Roman" w:cs="Times New Roman"/>
          <w:sz w:val="24"/>
          <w:szCs w:val="24"/>
        </w:rPr>
        <w:t xml:space="preserve"> </w:t>
      </w:r>
      <w:r w:rsidRPr="00917882">
        <w:rPr>
          <w:rFonts w:ascii="Times New Roman" w:hAnsi="Times New Roman" w:cs="Times New Roman"/>
          <w:b/>
          <w:i/>
          <w:sz w:val="24"/>
          <w:szCs w:val="24"/>
        </w:rPr>
        <w:t>Kamu Maliyesi</w:t>
      </w:r>
      <w:r w:rsidRPr="00917882">
        <w:rPr>
          <w:rFonts w:ascii="Times New Roman" w:hAnsi="Times New Roman" w:cs="Times New Roman"/>
          <w:i/>
          <w:sz w:val="24"/>
          <w:szCs w:val="24"/>
        </w:rPr>
        <w:t xml:space="preserve">. </w:t>
      </w:r>
      <w:r w:rsidRPr="00917882">
        <w:rPr>
          <w:rFonts w:ascii="Times New Roman" w:hAnsi="Times New Roman" w:cs="Times New Roman"/>
          <w:sz w:val="24"/>
          <w:szCs w:val="24"/>
        </w:rPr>
        <w:t>Ekin Yayınevi, Bursa.</w:t>
      </w:r>
    </w:p>
    <w:p w:rsidR="00113A09" w:rsidRPr="00917882" w:rsidRDefault="00113A09" w:rsidP="00BE75CB">
      <w:pPr>
        <w:spacing w:after="0" w:line="360" w:lineRule="auto"/>
        <w:ind w:left="709" w:hanging="709"/>
        <w:jc w:val="both"/>
        <w:rPr>
          <w:rFonts w:ascii="Times New Roman" w:hAnsi="Times New Roman" w:cs="Times New Roman"/>
          <w:sz w:val="24"/>
          <w:szCs w:val="24"/>
        </w:rPr>
      </w:pPr>
      <w:r w:rsidRPr="00917882">
        <w:rPr>
          <w:rFonts w:ascii="Times New Roman" w:hAnsi="Times New Roman" w:cs="Times New Roman"/>
          <w:sz w:val="24"/>
          <w:szCs w:val="24"/>
        </w:rPr>
        <w:t>Erol, H. ve Özdemir, A. (2018), “</w:t>
      </w:r>
      <w:r w:rsidRPr="00917882">
        <w:rPr>
          <w:rFonts w:ascii="Times New Roman" w:hAnsi="Times New Roman" w:cs="Times New Roman"/>
          <w:b/>
          <w:sz w:val="24"/>
          <w:szCs w:val="24"/>
        </w:rPr>
        <w:t>Türkiye’de 1980 Sonrası Sağlık Politikalarında Dönüşüm ve Sağlık Harcamalarına Etkileri</w:t>
      </w:r>
      <w:r w:rsidRPr="00917882">
        <w:rPr>
          <w:rFonts w:ascii="Times New Roman" w:hAnsi="Times New Roman" w:cs="Times New Roman"/>
          <w:sz w:val="24"/>
          <w:szCs w:val="24"/>
        </w:rPr>
        <w:t xml:space="preserve">”, </w:t>
      </w:r>
      <w:r w:rsidRPr="00917882">
        <w:rPr>
          <w:rFonts w:ascii="Times New Roman" w:hAnsi="Times New Roman" w:cs="Times New Roman"/>
          <w:i/>
          <w:sz w:val="24"/>
          <w:szCs w:val="24"/>
        </w:rPr>
        <w:t xml:space="preserve">Uluslararası Yönetim İktisat ve İşletme Dergisi, </w:t>
      </w:r>
      <w:r w:rsidRPr="00917882">
        <w:rPr>
          <w:rFonts w:ascii="Times New Roman" w:hAnsi="Times New Roman" w:cs="Times New Roman"/>
          <w:sz w:val="24"/>
          <w:szCs w:val="24"/>
        </w:rPr>
        <w:t>CEEİK 2018 Özel Sayı, 119-146.</w:t>
      </w:r>
    </w:p>
    <w:p w:rsidR="00344AF4" w:rsidRPr="00917882" w:rsidRDefault="00344AF4" w:rsidP="00344AF4">
      <w:pPr>
        <w:spacing w:after="0" w:line="360" w:lineRule="auto"/>
        <w:ind w:left="709" w:hanging="709"/>
        <w:jc w:val="both"/>
        <w:rPr>
          <w:rFonts w:ascii="Times New Roman" w:hAnsi="Times New Roman" w:cs="Times New Roman"/>
          <w:sz w:val="24"/>
          <w:szCs w:val="24"/>
        </w:rPr>
      </w:pPr>
      <w:r w:rsidRPr="00917882">
        <w:rPr>
          <w:rFonts w:ascii="Times New Roman" w:hAnsi="Times New Roman" w:cs="Times New Roman"/>
          <w:sz w:val="24"/>
          <w:szCs w:val="24"/>
        </w:rPr>
        <w:t>Gediz Oral, B. (2014), “</w:t>
      </w:r>
      <w:r w:rsidRPr="00917882">
        <w:rPr>
          <w:rFonts w:ascii="Times New Roman" w:hAnsi="Times New Roman" w:cs="Times New Roman"/>
          <w:b/>
          <w:sz w:val="24"/>
          <w:szCs w:val="24"/>
        </w:rPr>
        <w:t>Sağlık Hizmetlerinin Küresel Kamusal Mal Olarak Değerlendirilmesi: Uluslararası Örgütler</w:t>
      </w:r>
      <w:r w:rsidRPr="00917882">
        <w:rPr>
          <w:rFonts w:ascii="Times New Roman" w:hAnsi="Times New Roman" w:cs="Times New Roman"/>
          <w:sz w:val="24"/>
          <w:szCs w:val="24"/>
        </w:rPr>
        <w:t xml:space="preserve">”, </w:t>
      </w:r>
      <w:r w:rsidRPr="00917882">
        <w:rPr>
          <w:rFonts w:ascii="Times New Roman" w:hAnsi="Times New Roman" w:cs="Times New Roman"/>
          <w:i/>
          <w:sz w:val="24"/>
          <w:szCs w:val="24"/>
        </w:rPr>
        <w:t>Finans Politik &amp; Ekonomik Yorumlar</w:t>
      </w:r>
      <w:r w:rsidRPr="00917882">
        <w:rPr>
          <w:rFonts w:ascii="Times New Roman" w:hAnsi="Times New Roman" w:cs="Times New Roman"/>
          <w:sz w:val="24"/>
          <w:szCs w:val="24"/>
        </w:rPr>
        <w:t>, 51 (588): 79-96.</w:t>
      </w:r>
    </w:p>
    <w:p w:rsidR="00B67DB5" w:rsidRPr="00917882" w:rsidRDefault="00B67DB5" w:rsidP="00B67DB5">
      <w:pPr>
        <w:spacing w:after="0" w:line="360" w:lineRule="auto"/>
        <w:ind w:left="709" w:hanging="709"/>
        <w:jc w:val="both"/>
        <w:rPr>
          <w:rFonts w:ascii="Times New Roman" w:hAnsi="Times New Roman" w:cs="Times New Roman"/>
          <w:sz w:val="24"/>
          <w:szCs w:val="24"/>
        </w:rPr>
      </w:pPr>
      <w:r w:rsidRPr="00917882">
        <w:rPr>
          <w:rFonts w:ascii="Times New Roman" w:hAnsi="Times New Roman" w:cs="Times New Roman"/>
          <w:sz w:val="24"/>
          <w:szCs w:val="24"/>
        </w:rPr>
        <w:t>HMB, (2020</w:t>
      </w:r>
      <w:r w:rsidR="004E19AE" w:rsidRPr="00917882">
        <w:rPr>
          <w:rFonts w:ascii="Times New Roman" w:hAnsi="Times New Roman" w:cs="Times New Roman"/>
          <w:sz w:val="24"/>
          <w:szCs w:val="24"/>
        </w:rPr>
        <w:t>a</w:t>
      </w:r>
      <w:r w:rsidRPr="00917882">
        <w:rPr>
          <w:rFonts w:ascii="Times New Roman" w:hAnsi="Times New Roman" w:cs="Times New Roman"/>
          <w:sz w:val="24"/>
          <w:szCs w:val="24"/>
        </w:rPr>
        <w:t>), “</w:t>
      </w:r>
      <w:r w:rsidRPr="00917882">
        <w:rPr>
          <w:rFonts w:ascii="Times New Roman" w:hAnsi="Times New Roman" w:cs="Times New Roman"/>
          <w:b/>
          <w:sz w:val="24"/>
          <w:szCs w:val="24"/>
        </w:rPr>
        <w:t>Covid-19 Ekonomik İstikrar Kalkanı Paketi</w:t>
      </w:r>
      <w:r w:rsidRPr="00917882">
        <w:rPr>
          <w:rFonts w:ascii="Times New Roman" w:hAnsi="Times New Roman" w:cs="Times New Roman"/>
          <w:sz w:val="24"/>
          <w:szCs w:val="24"/>
        </w:rPr>
        <w:t xml:space="preserve">”, </w:t>
      </w:r>
      <w:hyperlink r:id="rId8" w:history="1">
        <w:r w:rsidRPr="00917882">
          <w:rPr>
            <w:rStyle w:val="Kpr"/>
            <w:rFonts w:ascii="Times New Roman" w:hAnsi="Times New Roman" w:cs="Times New Roman"/>
            <w:sz w:val="24"/>
            <w:szCs w:val="24"/>
          </w:rPr>
          <w:t>http://www.isim.org.tr/content/upload/attached-files/covid-19-ekonomik-istikra-20200414170956.PDF</w:t>
        </w:r>
      </w:hyperlink>
      <w:r w:rsidRPr="00917882">
        <w:rPr>
          <w:rFonts w:ascii="Times New Roman" w:hAnsi="Times New Roman" w:cs="Times New Roman"/>
          <w:sz w:val="24"/>
          <w:szCs w:val="24"/>
        </w:rPr>
        <w:t>.</w:t>
      </w:r>
    </w:p>
    <w:p w:rsidR="004E19AE" w:rsidRPr="00917882" w:rsidRDefault="004E19AE" w:rsidP="004E19AE">
      <w:pPr>
        <w:spacing w:after="0" w:line="360" w:lineRule="auto"/>
        <w:jc w:val="both"/>
        <w:rPr>
          <w:rFonts w:ascii="Times New Roman" w:hAnsi="Times New Roman" w:cs="Times New Roman"/>
          <w:sz w:val="24"/>
          <w:szCs w:val="24"/>
        </w:rPr>
      </w:pPr>
      <w:r w:rsidRPr="00917882">
        <w:rPr>
          <w:rFonts w:ascii="Times New Roman" w:hAnsi="Times New Roman" w:cs="Times New Roman"/>
          <w:sz w:val="24"/>
          <w:szCs w:val="24"/>
        </w:rPr>
        <w:lastRenderedPageBreak/>
        <w:t>HMB, (2020b), “</w:t>
      </w:r>
      <w:r w:rsidRPr="00917882">
        <w:rPr>
          <w:rFonts w:ascii="Times New Roman" w:hAnsi="Times New Roman" w:cs="Times New Roman"/>
          <w:b/>
          <w:sz w:val="24"/>
          <w:szCs w:val="24"/>
        </w:rPr>
        <w:t>Yeni Ekonomi Programı 2021-2022-2023</w:t>
      </w:r>
      <w:r w:rsidRPr="00917882">
        <w:rPr>
          <w:rFonts w:ascii="Times New Roman" w:hAnsi="Times New Roman" w:cs="Times New Roman"/>
          <w:sz w:val="24"/>
          <w:szCs w:val="24"/>
        </w:rPr>
        <w:t xml:space="preserve">”, </w:t>
      </w:r>
      <w:hyperlink r:id="rId9" w:history="1">
        <w:r w:rsidRPr="00917882">
          <w:rPr>
            <w:rStyle w:val="Kpr"/>
            <w:rFonts w:ascii="Times New Roman" w:hAnsi="Times New Roman" w:cs="Times New Roman"/>
            <w:sz w:val="24"/>
            <w:szCs w:val="24"/>
          </w:rPr>
          <w:t>https://www.hmb.gov.tr/</w:t>
        </w:r>
      </w:hyperlink>
      <w:r w:rsidRPr="00917882">
        <w:rPr>
          <w:rFonts w:ascii="Times New Roman" w:hAnsi="Times New Roman" w:cs="Times New Roman"/>
          <w:sz w:val="24"/>
          <w:szCs w:val="24"/>
        </w:rPr>
        <w:t xml:space="preserve">. </w:t>
      </w:r>
    </w:p>
    <w:p w:rsidR="00724050" w:rsidRPr="00917882" w:rsidRDefault="00724050" w:rsidP="00344AF4">
      <w:pPr>
        <w:spacing w:after="0" w:line="360" w:lineRule="auto"/>
        <w:ind w:left="709" w:hanging="709"/>
        <w:jc w:val="both"/>
        <w:rPr>
          <w:rFonts w:ascii="Times New Roman" w:hAnsi="Times New Roman" w:cs="Times New Roman"/>
          <w:sz w:val="24"/>
          <w:szCs w:val="24"/>
        </w:rPr>
      </w:pPr>
      <w:r w:rsidRPr="00917882">
        <w:rPr>
          <w:rFonts w:ascii="Times New Roman" w:hAnsi="Times New Roman" w:cs="Times New Roman"/>
          <w:sz w:val="24"/>
          <w:szCs w:val="24"/>
        </w:rPr>
        <w:t>IMF, (2020), “</w:t>
      </w:r>
      <w:r w:rsidRPr="00917882">
        <w:rPr>
          <w:rFonts w:ascii="Times New Roman" w:hAnsi="Times New Roman" w:cs="Times New Roman"/>
          <w:b/>
          <w:sz w:val="24"/>
          <w:szCs w:val="24"/>
        </w:rPr>
        <w:t>Fiscal Monitor Database of Country Fiscal Measures in Response to the COVID-19 Pandemic</w:t>
      </w:r>
      <w:r w:rsidRPr="00917882">
        <w:rPr>
          <w:rFonts w:ascii="Times New Roman" w:hAnsi="Times New Roman" w:cs="Times New Roman"/>
          <w:sz w:val="24"/>
          <w:szCs w:val="24"/>
        </w:rPr>
        <w:t xml:space="preserve">”, </w:t>
      </w:r>
      <w:r w:rsidRPr="00917882">
        <w:rPr>
          <w:rFonts w:ascii="Times New Roman" w:hAnsi="Times New Roman" w:cs="Times New Roman"/>
          <w:i/>
          <w:sz w:val="24"/>
          <w:szCs w:val="24"/>
        </w:rPr>
        <w:t>IMF Fiscal Affairs Department</w:t>
      </w:r>
      <w:r w:rsidRPr="00917882">
        <w:rPr>
          <w:rFonts w:ascii="Times New Roman" w:hAnsi="Times New Roman" w:cs="Times New Roman"/>
          <w:sz w:val="24"/>
          <w:szCs w:val="24"/>
        </w:rPr>
        <w:t>, October, 2020.</w:t>
      </w:r>
    </w:p>
    <w:p w:rsidR="00CD30BE" w:rsidRPr="00917882" w:rsidRDefault="00CD30BE" w:rsidP="00BE75CB">
      <w:pPr>
        <w:spacing w:after="0" w:line="360" w:lineRule="auto"/>
        <w:ind w:left="709" w:hanging="709"/>
        <w:jc w:val="both"/>
        <w:rPr>
          <w:rFonts w:ascii="Times New Roman" w:hAnsi="Times New Roman" w:cs="Times New Roman"/>
          <w:sz w:val="24"/>
          <w:szCs w:val="24"/>
        </w:rPr>
      </w:pPr>
      <w:r w:rsidRPr="00917882">
        <w:rPr>
          <w:rFonts w:ascii="Times New Roman" w:hAnsi="Times New Roman" w:cs="Times New Roman"/>
          <w:sz w:val="24"/>
          <w:szCs w:val="24"/>
        </w:rPr>
        <w:t>Kelly, H. (2011), “</w:t>
      </w:r>
      <w:r w:rsidRPr="00917882">
        <w:rPr>
          <w:rFonts w:ascii="Times New Roman" w:hAnsi="Times New Roman" w:cs="Times New Roman"/>
          <w:b/>
          <w:sz w:val="24"/>
          <w:szCs w:val="24"/>
        </w:rPr>
        <w:t>The classical definition of a pandemic is not elusive</w:t>
      </w:r>
      <w:r w:rsidRPr="00917882">
        <w:rPr>
          <w:rFonts w:ascii="Times New Roman" w:hAnsi="Times New Roman" w:cs="Times New Roman"/>
          <w:sz w:val="24"/>
          <w:szCs w:val="24"/>
        </w:rPr>
        <w:t xml:space="preserve">”, </w:t>
      </w:r>
      <w:r w:rsidRPr="00917882">
        <w:rPr>
          <w:rFonts w:ascii="Times New Roman" w:hAnsi="Times New Roman" w:cs="Times New Roman"/>
          <w:i/>
          <w:sz w:val="24"/>
          <w:szCs w:val="24"/>
        </w:rPr>
        <w:t>Bulletin of the World Health Organization</w:t>
      </w:r>
      <w:r w:rsidRPr="00917882">
        <w:rPr>
          <w:rFonts w:ascii="Times New Roman" w:hAnsi="Times New Roman" w:cs="Times New Roman"/>
          <w:sz w:val="24"/>
          <w:szCs w:val="24"/>
        </w:rPr>
        <w:t>, Past issues, Volume 89:(7), 469-544.</w:t>
      </w:r>
    </w:p>
    <w:p w:rsidR="0085083B" w:rsidRPr="00917882" w:rsidRDefault="0085083B" w:rsidP="0085083B">
      <w:pPr>
        <w:spacing w:after="0" w:line="360" w:lineRule="auto"/>
        <w:ind w:left="709" w:hanging="709"/>
        <w:jc w:val="both"/>
        <w:rPr>
          <w:rFonts w:ascii="Times New Roman" w:hAnsi="Times New Roman" w:cs="Times New Roman"/>
          <w:sz w:val="24"/>
          <w:szCs w:val="24"/>
        </w:rPr>
      </w:pPr>
      <w:r w:rsidRPr="00917882">
        <w:rPr>
          <w:rFonts w:ascii="Times New Roman" w:hAnsi="Times New Roman" w:cs="Times New Roman"/>
          <w:sz w:val="24"/>
          <w:szCs w:val="24"/>
        </w:rPr>
        <w:t>Lee, K. ve Owen, J. W. (2008)</w:t>
      </w:r>
      <w:r w:rsidR="00CD30BE" w:rsidRPr="00917882">
        <w:rPr>
          <w:rFonts w:ascii="Times New Roman" w:hAnsi="Times New Roman" w:cs="Times New Roman"/>
          <w:sz w:val="24"/>
          <w:szCs w:val="24"/>
        </w:rPr>
        <w:t xml:space="preserve">, </w:t>
      </w:r>
      <w:r w:rsidRPr="00917882">
        <w:rPr>
          <w:rFonts w:ascii="Times New Roman" w:hAnsi="Times New Roman" w:cs="Times New Roman"/>
          <w:sz w:val="24"/>
          <w:szCs w:val="24"/>
        </w:rPr>
        <w:t>“</w:t>
      </w:r>
      <w:r w:rsidRPr="00917882">
        <w:rPr>
          <w:rFonts w:ascii="Times New Roman" w:hAnsi="Times New Roman" w:cs="Times New Roman"/>
          <w:b/>
          <w:sz w:val="24"/>
          <w:szCs w:val="24"/>
        </w:rPr>
        <w:t>Effective Governmental Responses To Communicable Disease Challenges İn Transitional Societies</w:t>
      </w:r>
      <w:r w:rsidRPr="00917882">
        <w:rPr>
          <w:rFonts w:ascii="Times New Roman" w:hAnsi="Times New Roman" w:cs="Times New Roman"/>
          <w:sz w:val="24"/>
          <w:szCs w:val="24"/>
        </w:rPr>
        <w:t xml:space="preserve">”, </w:t>
      </w:r>
      <w:r w:rsidRPr="00917882">
        <w:rPr>
          <w:rFonts w:ascii="Times New Roman" w:hAnsi="Times New Roman" w:cs="Times New Roman"/>
          <w:i/>
          <w:sz w:val="24"/>
          <w:szCs w:val="24"/>
        </w:rPr>
        <w:t>Health Systems and the Challange of Communicable Disease: Experiences from Europe and Latin America, European Observatory on Health Systems and Policies Series</w:t>
      </w:r>
      <w:r w:rsidRPr="00917882">
        <w:rPr>
          <w:rFonts w:ascii="Times New Roman" w:hAnsi="Times New Roman" w:cs="Times New Roman"/>
          <w:sz w:val="24"/>
          <w:szCs w:val="24"/>
        </w:rPr>
        <w:t>, 47-60.</w:t>
      </w:r>
    </w:p>
    <w:p w:rsidR="00DD1E77" w:rsidRPr="00917882" w:rsidRDefault="00DD1E77" w:rsidP="0077296B">
      <w:pPr>
        <w:autoSpaceDE w:val="0"/>
        <w:autoSpaceDN w:val="0"/>
        <w:adjustRightInd w:val="0"/>
        <w:spacing w:after="0" w:line="360" w:lineRule="auto"/>
        <w:ind w:left="709" w:hanging="709"/>
        <w:jc w:val="both"/>
        <w:rPr>
          <w:rFonts w:ascii="TimesNewRomanPSMT" w:hAnsi="TimesNewRomanPSMT" w:cs="TimesNewRomanPSMT"/>
          <w:sz w:val="24"/>
          <w:szCs w:val="24"/>
        </w:rPr>
      </w:pPr>
      <w:r w:rsidRPr="00917882">
        <w:rPr>
          <w:rFonts w:ascii="TimesNewRomanPSMT" w:hAnsi="TimesNewRomanPSMT" w:cs="TimesNewRomanPSMT"/>
          <w:sz w:val="24"/>
          <w:szCs w:val="24"/>
        </w:rPr>
        <w:t xml:space="preserve">Lucchese, M. ve Pianta, M. (2020), “The Coming Coronavirus Crisis: What Can We Learn?”, </w:t>
      </w:r>
      <w:r w:rsidRPr="00917882">
        <w:rPr>
          <w:rFonts w:ascii="TimesNewRomanPSMT" w:hAnsi="TimesNewRomanPSMT" w:cs="TimesNewRomanPSMT"/>
          <w:i/>
          <w:sz w:val="24"/>
          <w:szCs w:val="24"/>
        </w:rPr>
        <w:t>Intereconomics</w:t>
      </w:r>
      <w:r w:rsidRPr="00917882">
        <w:rPr>
          <w:rFonts w:ascii="TimesNewRomanPSMT" w:hAnsi="TimesNewRomanPSMT" w:cs="TimesNewRomanPSMT"/>
          <w:sz w:val="24"/>
          <w:szCs w:val="24"/>
        </w:rPr>
        <w:t>, 55: 98-104, DOI: 10.1007/s10272-020-0878-0.</w:t>
      </w:r>
    </w:p>
    <w:p w:rsidR="00344AF4" w:rsidRPr="00917882" w:rsidRDefault="00344AF4" w:rsidP="00344AF4">
      <w:pPr>
        <w:spacing w:after="0" w:line="360" w:lineRule="auto"/>
        <w:ind w:left="709" w:hanging="709"/>
        <w:jc w:val="both"/>
        <w:rPr>
          <w:rFonts w:ascii="Times New Roman" w:hAnsi="Times New Roman" w:cs="Times New Roman"/>
          <w:sz w:val="24"/>
          <w:szCs w:val="24"/>
        </w:rPr>
      </w:pPr>
      <w:r w:rsidRPr="00917882">
        <w:rPr>
          <w:rFonts w:ascii="Times New Roman" w:hAnsi="Times New Roman" w:cs="Times New Roman"/>
          <w:sz w:val="24"/>
          <w:szCs w:val="24"/>
        </w:rPr>
        <w:t>OECD, (2020a), “</w:t>
      </w:r>
      <w:r w:rsidRPr="00917882">
        <w:rPr>
          <w:rFonts w:ascii="Times New Roman" w:hAnsi="Times New Roman" w:cs="Times New Roman"/>
          <w:b/>
          <w:sz w:val="24"/>
          <w:szCs w:val="24"/>
        </w:rPr>
        <w:t>Coronavirus: The world economy at risk</w:t>
      </w:r>
      <w:r w:rsidRPr="00917882">
        <w:rPr>
          <w:rFonts w:ascii="Times New Roman" w:hAnsi="Times New Roman" w:cs="Times New Roman"/>
          <w:sz w:val="24"/>
          <w:szCs w:val="24"/>
        </w:rPr>
        <w:t xml:space="preserve">”, </w:t>
      </w:r>
      <w:r w:rsidRPr="00917882">
        <w:rPr>
          <w:rFonts w:ascii="Times New Roman" w:hAnsi="Times New Roman" w:cs="Times New Roman"/>
          <w:i/>
          <w:sz w:val="24"/>
          <w:szCs w:val="24"/>
        </w:rPr>
        <w:t xml:space="preserve">OECD Interim Economic Assessment, </w:t>
      </w:r>
      <w:r w:rsidRPr="00917882">
        <w:rPr>
          <w:rFonts w:ascii="Times New Roman" w:hAnsi="Times New Roman" w:cs="Times New Roman"/>
          <w:sz w:val="24"/>
          <w:szCs w:val="24"/>
        </w:rPr>
        <w:t>2 March 2020.</w:t>
      </w:r>
    </w:p>
    <w:p w:rsidR="00E77050" w:rsidRPr="00917882" w:rsidRDefault="00882120" w:rsidP="005779B7">
      <w:pPr>
        <w:pStyle w:val="KonuBal"/>
        <w:contextualSpacing w:val="0"/>
        <w:rPr>
          <w:rFonts w:cs="Times New Roman"/>
          <w:bCs/>
          <w:szCs w:val="24"/>
        </w:rPr>
      </w:pPr>
      <w:r w:rsidRPr="00917882">
        <w:rPr>
          <w:rFonts w:cs="Times New Roman"/>
          <w:bCs/>
          <w:szCs w:val="24"/>
        </w:rPr>
        <w:t xml:space="preserve">Stiglitz, J. E. (2012), </w:t>
      </w:r>
      <w:r w:rsidR="00E77050" w:rsidRPr="00917882">
        <w:rPr>
          <w:rFonts w:cs="Times New Roman"/>
          <w:b/>
          <w:bCs/>
          <w:i/>
          <w:szCs w:val="24"/>
        </w:rPr>
        <w:t>Eşitsizliğin Bedeli</w:t>
      </w:r>
      <w:r w:rsidRPr="00917882">
        <w:rPr>
          <w:rFonts w:cs="Times New Roman"/>
          <w:bCs/>
          <w:i/>
          <w:szCs w:val="24"/>
        </w:rPr>
        <w:t>,</w:t>
      </w:r>
      <w:r w:rsidR="00E77050" w:rsidRPr="00917882">
        <w:rPr>
          <w:rFonts w:cs="Times New Roman"/>
          <w:bCs/>
          <w:i/>
          <w:szCs w:val="24"/>
        </w:rPr>
        <w:t xml:space="preserve"> </w:t>
      </w:r>
      <w:r w:rsidR="00E77050" w:rsidRPr="00917882">
        <w:rPr>
          <w:rFonts w:cs="Times New Roman"/>
          <w:bCs/>
          <w:szCs w:val="24"/>
        </w:rPr>
        <w:t>(Çev. O. İşler), İletişim Yayınları, İstanbul.</w:t>
      </w:r>
    </w:p>
    <w:p w:rsidR="005779B7" w:rsidRPr="00917882" w:rsidRDefault="005779B7" w:rsidP="005779B7">
      <w:pPr>
        <w:spacing w:after="0" w:line="360" w:lineRule="auto"/>
        <w:ind w:left="709" w:hanging="709"/>
        <w:jc w:val="both"/>
        <w:rPr>
          <w:rFonts w:ascii="Times New Roman" w:hAnsi="Times New Roman" w:cs="Times New Roman"/>
        </w:rPr>
      </w:pPr>
      <w:r w:rsidRPr="00917882">
        <w:rPr>
          <w:rFonts w:ascii="Times New Roman" w:hAnsi="Times New Roman" w:cs="Times New Roman"/>
        </w:rPr>
        <w:t xml:space="preserve">Stigltiz, J. E. ve Rosengard, J. S. (2015), </w:t>
      </w:r>
      <w:r w:rsidRPr="00917882">
        <w:rPr>
          <w:rFonts w:ascii="Times New Roman" w:hAnsi="Times New Roman" w:cs="Times New Roman"/>
          <w:b/>
          <w:i/>
        </w:rPr>
        <w:t xml:space="preserve">Economics of The Public Sector, </w:t>
      </w:r>
      <w:r w:rsidRPr="00917882">
        <w:rPr>
          <w:rFonts w:ascii="Times New Roman" w:hAnsi="Times New Roman" w:cs="Times New Roman"/>
        </w:rPr>
        <w:t xml:space="preserve">W. W. Norton Company, Inc., New York, London. </w:t>
      </w:r>
    </w:p>
    <w:p w:rsidR="009130B9" w:rsidRPr="00917882" w:rsidRDefault="009130B9" w:rsidP="009130B9">
      <w:pPr>
        <w:spacing w:after="0" w:line="360" w:lineRule="auto"/>
        <w:ind w:left="709" w:hanging="709"/>
        <w:jc w:val="both"/>
        <w:rPr>
          <w:rFonts w:ascii="Times New Roman" w:hAnsi="Times New Roman" w:cs="Times New Roman"/>
          <w:sz w:val="24"/>
          <w:szCs w:val="24"/>
        </w:rPr>
      </w:pPr>
      <w:r w:rsidRPr="00917882">
        <w:rPr>
          <w:rFonts w:ascii="Times New Roman" w:hAnsi="Times New Roman" w:cs="Times New Roman"/>
          <w:sz w:val="24"/>
          <w:szCs w:val="24"/>
        </w:rPr>
        <w:t xml:space="preserve">TCMB, </w:t>
      </w:r>
      <w:r w:rsidR="00194DAB" w:rsidRPr="00917882">
        <w:rPr>
          <w:rFonts w:ascii="Times New Roman" w:hAnsi="Times New Roman" w:cs="Times New Roman"/>
          <w:sz w:val="24"/>
          <w:szCs w:val="24"/>
        </w:rPr>
        <w:t xml:space="preserve">(2020) </w:t>
      </w:r>
      <w:r w:rsidRPr="00917882">
        <w:rPr>
          <w:rFonts w:ascii="Times New Roman" w:hAnsi="Times New Roman" w:cs="Times New Roman"/>
          <w:sz w:val="24"/>
          <w:szCs w:val="24"/>
        </w:rPr>
        <w:t>“</w:t>
      </w:r>
      <w:r w:rsidRPr="00917882">
        <w:rPr>
          <w:rFonts w:ascii="Times New Roman" w:hAnsi="Times New Roman" w:cs="Times New Roman"/>
          <w:b/>
          <w:sz w:val="24"/>
          <w:szCs w:val="24"/>
        </w:rPr>
        <w:t>Koronavirüsün Olası Ekonomik ve Finansal Etkilerine Karşı Alınan Tedbirlere İlişkin Basın Duyurusu</w:t>
      </w:r>
      <w:r w:rsidRPr="00917882">
        <w:rPr>
          <w:rFonts w:ascii="Times New Roman" w:hAnsi="Times New Roman" w:cs="Times New Roman"/>
          <w:sz w:val="24"/>
          <w:szCs w:val="24"/>
        </w:rPr>
        <w:t>” 17 Mart 2020, Sayı: 2020-16.</w:t>
      </w:r>
    </w:p>
    <w:p w:rsidR="00F92186" w:rsidRPr="00917882" w:rsidRDefault="00F92186" w:rsidP="0042425C">
      <w:pPr>
        <w:autoSpaceDE w:val="0"/>
        <w:autoSpaceDN w:val="0"/>
        <w:adjustRightInd w:val="0"/>
        <w:spacing w:after="0" w:line="360" w:lineRule="auto"/>
        <w:ind w:left="709" w:hanging="709"/>
        <w:jc w:val="both"/>
        <w:rPr>
          <w:rFonts w:ascii="Times New Roman" w:hAnsi="Times New Roman" w:cs="Times New Roman"/>
          <w:sz w:val="24"/>
          <w:szCs w:val="24"/>
        </w:rPr>
      </w:pPr>
      <w:r w:rsidRPr="00917882">
        <w:rPr>
          <w:rFonts w:ascii="Times New Roman" w:hAnsi="Times New Roman" w:cs="Times New Roman"/>
          <w:sz w:val="24"/>
          <w:szCs w:val="24"/>
        </w:rPr>
        <w:t>Yardım, M. ve Parlak, M. (2020), “</w:t>
      </w:r>
      <w:r w:rsidRPr="00917882">
        <w:rPr>
          <w:rFonts w:ascii="Times New Roman" w:hAnsi="Times New Roman" w:cs="Times New Roman"/>
          <w:b/>
          <w:sz w:val="24"/>
          <w:szCs w:val="24"/>
        </w:rPr>
        <w:t>Covıd-19 Pandemisinin Bizi Getirdiği Nokta: Küresel Kamu Malı Kavramı ve Uluslararası Yönetişim ve Finansmanı Konusunda Sorunlar</w:t>
      </w:r>
      <w:r w:rsidRPr="00917882">
        <w:rPr>
          <w:rFonts w:ascii="Times New Roman" w:hAnsi="Times New Roman" w:cs="Times New Roman"/>
          <w:sz w:val="24"/>
          <w:szCs w:val="24"/>
        </w:rPr>
        <w:t xml:space="preserve">”, </w:t>
      </w:r>
      <w:r w:rsidRPr="00917882">
        <w:rPr>
          <w:rFonts w:ascii="Times New Roman" w:hAnsi="Times New Roman" w:cs="Times New Roman"/>
          <w:i/>
          <w:sz w:val="24"/>
          <w:szCs w:val="24"/>
        </w:rPr>
        <w:t xml:space="preserve">Sağlık ve Toplum Özel Sayı, </w:t>
      </w:r>
      <w:r w:rsidRPr="00917882">
        <w:rPr>
          <w:rFonts w:ascii="Times New Roman" w:hAnsi="Times New Roman" w:cs="Times New Roman"/>
          <w:sz w:val="24"/>
          <w:szCs w:val="24"/>
        </w:rPr>
        <w:t>Temmuz, 133-136.</w:t>
      </w:r>
    </w:p>
    <w:p w:rsidR="009F67BD" w:rsidRPr="00917882" w:rsidRDefault="009F67BD" w:rsidP="0042425C">
      <w:pPr>
        <w:autoSpaceDE w:val="0"/>
        <w:autoSpaceDN w:val="0"/>
        <w:adjustRightInd w:val="0"/>
        <w:spacing w:after="0" w:line="360" w:lineRule="auto"/>
        <w:ind w:left="709" w:hanging="709"/>
        <w:jc w:val="both"/>
        <w:rPr>
          <w:rFonts w:ascii="Times New Roman" w:hAnsi="Times New Roman" w:cs="Times New Roman"/>
          <w:sz w:val="24"/>
          <w:szCs w:val="24"/>
        </w:rPr>
      </w:pPr>
      <w:r w:rsidRPr="00917882">
        <w:rPr>
          <w:rFonts w:ascii="Times New Roman" w:hAnsi="Times New Roman" w:cs="Times New Roman"/>
          <w:sz w:val="24"/>
          <w:szCs w:val="24"/>
        </w:rPr>
        <w:t>WHO, (2006), “</w:t>
      </w:r>
      <w:r w:rsidRPr="00917882">
        <w:rPr>
          <w:rFonts w:ascii="Times New Roman" w:hAnsi="Times New Roman" w:cs="Times New Roman"/>
          <w:b/>
          <w:sz w:val="24"/>
          <w:szCs w:val="24"/>
        </w:rPr>
        <w:t>The Role of Government in Health Development</w:t>
      </w:r>
      <w:r w:rsidRPr="00917882">
        <w:rPr>
          <w:rFonts w:ascii="Times New Roman" w:hAnsi="Times New Roman" w:cs="Times New Roman"/>
          <w:sz w:val="24"/>
          <w:szCs w:val="24"/>
        </w:rPr>
        <w:t xml:space="preserve">”, </w:t>
      </w:r>
      <w:r w:rsidRPr="00917882">
        <w:rPr>
          <w:rFonts w:ascii="Times New Roman" w:hAnsi="Times New Roman" w:cs="Times New Roman"/>
          <w:i/>
          <w:sz w:val="24"/>
          <w:szCs w:val="24"/>
        </w:rPr>
        <w:t>WHO Regional Office for the Eastern Mediterranean</w:t>
      </w:r>
      <w:r w:rsidRPr="00917882">
        <w:rPr>
          <w:rFonts w:ascii="Times New Roman" w:hAnsi="Times New Roman" w:cs="Times New Roman"/>
          <w:sz w:val="24"/>
          <w:szCs w:val="24"/>
        </w:rPr>
        <w:t>, EM/RC53/Tech.Disc.1, July 2006.</w:t>
      </w:r>
    </w:p>
    <w:p w:rsidR="00901BCF" w:rsidRPr="00917882" w:rsidRDefault="00901BCF" w:rsidP="002043A1">
      <w:pPr>
        <w:autoSpaceDE w:val="0"/>
        <w:autoSpaceDN w:val="0"/>
        <w:adjustRightInd w:val="0"/>
        <w:spacing w:after="0" w:line="360" w:lineRule="auto"/>
        <w:ind w:left="709" w:hanging="709"/>
        <w:jc w:val="both"/>
        <w:rPr>
          <w:sz w:val="24"/>
          <w:szCs w:val="24"/>
        </w:rPr>
      </w:pPr>
      <w:r w:rsidRPr="00917882">
        <w:rPr>
          <w:rFonts w:ascii="Times New Roman" w:hAnsi="Times New Roman" w:cs="Times New Roman"/>
          <w:sz w:val="24"/>
          <w:szCs w:val="24"/>
        </w:rPr>
        <w:t>Valiyeva, K. (2020), “</w:t>
      </w:r>
      <w:r w:rsidRPr="00917882">
        <w:rPr>
          <w:rFonts w:ascii="Times New Roman" w:hAnsi="Times New Roman" w:cs="Times New Roman"/>
          <w:b/>
          <w:sz w:val="24"/>
          <w:szCs w:val="24"/>
        </w:rPr>
        <w:t>Covid-19 İle Ulus Devleti Yeniden Düşünmek</w:t>
      </w:r>
      <w:r w:rsidRPr="00917882">
        <w:rPr>
          <w:rFonts w:ascii="Times New Roman" w:hAnsi="Times New Roman" w:cs="Times New Roman"/>
          <w:sz w:val="24"/>
          <w:szCs w:val="24"/>
        </w:rPr>
        <w:t>”,</w:t>
      </w:r>
      <w:r w:rsidRPr="00917882">
        <w:t xml:space="preserve"> </w:t>
      </w:r>
      <w:r w:rsidRPr="00917882">
        <w:rPr>
          <w:rFonts w:ascii="Times New Roman" w:hAnsi="Times New Roman" w:cs="Times New Roman"/>
          <w:i/>
          <w:sz w:val="24"/>
          <w:szCs w:val="24"/>
        </w:rPr>
        <w:t>İstanbul Ticaret Üniversitesi Sosyal Bilimler Dergisi Covid-19 Sosyal Bilimler Özel Sayısı</w:t>
      </w:r>
      <w:r w:rsidRPr="00917882">
        <w:rPr>
          <w:rFonts w:ascii="Times New Roman" w:hAnsi="Times New Roman" w:cs="Times New Roman"/>
          <w:sz w:val="24"/>
          <w:szCs w:val="24"/>
        </w:rPr>
        <w:t>, Y</w:t>
      </w:r>
      <w:r w:rsidR="001E7635" w:rsidRPr="00917882">
        <w:rPr>
          <w:rFonts w:ascii="Times New Roman" w:hAnsi="Times New Roman" w:cs="Times New Roman"/>
          <w:sz w:val="24"/>
          <w:szCs w:val="24"/>
        </w:rPr>
        <w:t>ıl:19 Sayı:37 Bahar (Özel Ek): 390-403.</w:t>
      </w:r>
      <w:r w:rsidRPr="00917882">
        <w:rPr>
          <w:sz w:val="24"/>
          <w:szCs w:val="24"/>
        </w:rPr>
        <w:t xml:space="preserve"> </w:t>
      </w:r>
    </w:p>
    <w:p w:rsidR="00C01C53" w:rsidRPr="00917882" w:rsidRDefault="00C01C53" w:rsidP="00C01C53">
      <w:pPr>
        <w:autoSpaceDE w:val="0"/>
        <w:autoSpaceDN w:val="0"/>
        <w:adjustRightInd w:val="0"/>
        <w:spacing w:after="0" w:line="360" w:lineRule="auto"/>
        <w:ind w:left="709" w:hanging="709"/>
        <w:jc w:val="both"/>
        <w:rPr>
          <w:rFonts w:ascii="Times New Roman" w:hAnsi="Times New Roman" w:cs="Times New Roman"/>
          <w:sz w:val="24"/>
          <w:szCs w:val="24"/>
        </w:rPr>
      </w:pPr>
      <w:r w:rsidRPr="00917882">
        <w:rPr>
          <w:rFonts w:ascii="Times New Roman" w:hAnsi="Times New Roman" w:cs="Times New Roman"/>
          <w:sz w:val="24"/>
          <w:szCs w:val="24"/>
        </w:rPr>
        <w:t>Yılmaz, B. E. ve Yaraşır, S. (2012</w:t>
      </w:r>
      <w:r w:rsidR="00546ACB" w:rsidRPr="00917882">
        <w:rPr>
          <w:rFonts w:ascii="Times New Roman" w:hAnsi="Times New Roman" w:cs="Times New Roman"/>
          <w:sz w:val="24"/>
          <w:szCs w:val="24"/>
        </w:rPr>
        <w:t>),</w:t>
      </w:r>
      <w:r w:rsidRPr="00917882">
        <w:rPr>
          <w:rFonts w:ascii="Times New Roman" w:hAnsi="Times New Roman" w:cs="Times New Roman"/>
          <w:sz w:val="24"/>
          <w:szCs w:val="24"/>
        </w:rPr>
        <w:t xml:space="preserve"> “</w:t>
      </w:r>
      <w:r w:rsidRPr="00917882">
        <w:rPr>
          <w:rFonts w:ascii="Times New Roman" w:hAnsi="Times New Roman" w:cs="Times New Roman"/>
          <w:b/>
          <w:sz w:val="24"/>
          <w:szCs w:val="24"/>
        </w:rPr>
        <w:t>Bir Küresel Kamusal Mal Olarak Sağlık ve Finansmanında Resmi Kalkınma Yardımlarının Rolü</w:t>
      </w:r>
      <w:r w:rsidRPr="00917882">
        <w:rPr>
          <w:rFonts w:ascii="Times New Roman" w:hAnsi="Times New Roman" w:cs="Times New Roman"/>
          <w:sz w:val="24"/>
          <w:szCs w:val="24"/>
        </w:rPr>
        <w:t xml:space="preserve">”, </w:t>
      </w:r>
      <w:r w:rsidRPr="00917882">
        <w:rPr>
          <w:rFonts w:ascii="Times New Roman" w:hAnsi="Times New Roman" w:cs="Times New Roman"/>
          <w:i/>
          <w:sz w:val="24"/>
          <w:szCs w:val="24"/>
        </w:rPr>
        <w:t>İstanbul Üniversitesi İktisat Fakültesi Maliye Araştırma Merkezi Konferansları Dergisi</w:t>
      </w:r>
      <w:r w:rsidRPr="00917882">
        <w:rPr>
          <w:rFonts w:ascii="Times New Roman" w:hAnsi="Times New Roman" w:cs="Times New Roman"/>
          <w:sz w:val="24"/>
          <w:szCs w:val="24"/>
        </w:rPr>
        <w:t>, Sayı: 55, 1-33.</w:t>
      </w:r>
    </w:p>
    <w:p w:rsidR="00C01C53" w:rsidRPr="00917882" w:rsidRDefault="00C01C53" w:rsidP="008B6721">
      <w:pPr>
        <w:spacing w:after="0" w:line="360" w:lineRule="auto"/>
        <w:ind w:left="709" w:hanging="709"/>
        <w:jc w:val="both"/>
        <w:rPr>
          <w:rFonts w:ascii="Times New Roman" w:hAnsi="Times New Roman" w:cs="Times New Roman"/>
          <w:sz w:val="24"/>
          <w:szCs w:val="24"/>
        </w:rPr>
      </w:pPr>
    </w:p>
    <w:p w:rsidR="00C40719" w:rsidRPr="00917882" w:rsidRDefault="00C40719" w:rsidP="008B6721">
      <w:pPr>
        <w:spacing w:after="0" w:line="360" w:lineRule="auto"/>
        <w:ind w:left="709" w:hanging="709"/>
        <w:jc w:val="both"/>
        <w:rPr>
          <w:rFonts w:ascii="Times New Roman" w:hAnsi="Times New Roman" w:cs="Times New Roman"/>
          <w:b/>
          <w:sz w:val="24"/>
          <w:szCs w:val="24"/>
        </w:rPr>
      </w:pPr>
      <w:r w:rsidRPr="00917882">
        <w:rPr>
          <w:rFonts w:ascii="Times New Roman" w:hAnsi="Times New Roman" w:cs="Times New Roman"/>
          <w:b/>
          <w:sz w:val="24"/>
          <w:szCs w:val="24"/>
        </w:rPr>
        <w:t>İnternet Kaynakları:</w:t>
      </w:r>
    </w:p>
    <w:p w:rsidR="007D2BB5" w:rsidRPr="00917882" w:rsidRDefault="007D2BB5" w:rsidP="007D2BB5">
      <w:pPr>
        <w:spacing w:after="0" w:line="360" w:lineRule="auto"/>
        <w:ind w:left="709" w:hanging="709"/>
        <w:jc w:val="both"/>
        <w:rPr>
          <w:rFonts w:ascii="Times New Roman" w:hAnsi="Times New Roman" w:cs="Times New Roman"/>
          <w:sz w:val="24"/>
          <w:szCs w:val="24"/>
        </w:rPr>
      </w:pPr>
      <w:r w:rsidRPr="00917882">
        <w:rPr>
          <w:rFonts w:ascii="Times New Roman" w:hAnsi="Times New Roman" w:cs="Times New Roman"/>
          <w:sz w:val="24"/>
          <w:szCs w:val="24"/>
        </w:rPr>
        <w:lastRenderedPageBreak/>
        <w:t xml:space="preserve">birgun.net, </w:t>
      </w:r>
      <w:hyperlink r:id="rId10" w:history="1">
        <w:r w:rsidRPr="00917882">
          <w:rPr>
            <w:rStyle w:val="Kpr"/>
            <w:rFonts w:ascii="Times New Roman" w:hAnsi="Times New Roman" w:cs="Times New Roman"/>
            <w:sz w:val="24"/>
            <w:szCs w:val="24"/>
          </w:rPr>
          <w:t>https://www.birgun.net/haber/pandemi-nedir-epidemi-arasindaki-fark-ne-291446</w:t>
        </w:r>
      </w:hyperlink>
      <w:r w:rsidRPr="00917882">
        <w:rPr>
          <w:rFonts w:ascii="Times New Roman" w:hAnsi="Times New Roman" w:cs="Times New Roman"/>
          <w:sz w:val="24"/>
          <w:szCs w:val="24"/>
        </w:rPr>
        <w:t xml:space="preserve"> (Erişim tarihi: 03.01.2021).</w:t>
      </w:r>
    </w:p>
    <w:p w:rsidR="001F0B3C" w:rsidRPr="00917882" w:rsidRDefault="001F0B3C" w:rsidP="007D2BB5">
      <w:pPr>
        <w:spacing w:after="0" w:line="360" w:lineRule="auto"/>
        <w:ind w:left="709" w:hanging="709"/>
        <w:jc w:val="both"/>
        <w:rPr>
          <w:rFonts w:ascii="Times New Roman" w:hAnsi="Times New Roman" w:cs="Times New Roman"/>
          <w:sz w:val="24"/>
          <w:szCs w:val="24"/>
        </w:rPr>
      </w:pPr>
      <w:r w:rsidRPr="00917882">
        <w:rPr>
          <w:rFonts w:ascii="Times New Roman" w:hAnsi="Times New Roman" w:cs="Times New Roman"/>
          <w:sz w:val="24"/>
          <w:szCs w:val="24"/>
        </w:rPr>
        <w:t xml:space="preserve">deutschland.de, </w:t>
      </w:r>
      <w:hyperlink r:id="rId11" w:history="1">
        <w:r w:rsidRPr="00917882">
          <w:rPr>
            <w:rStyle w:val="Kpr"/>
            <w:rFonts w:ascii="Times New Roman" w:hAnsi="Times New Roman" w:cs="Times New Roman"/>
            <w:sz w:val="24"/>
            <w:szCs w:val="24"/>
          </w:rPr>
          <w:t>https://www.deutschland.de/en/news/coronavirus-in-germany-informations</w:t>
        </w:r>
      </w:hyperlink>
      <w:r w:rsidRPr="00917882">
        <w:rPr>
          <w:rFonts w:ascii="Times New Roman" w:hAnsi="Times New Roman" w:cs="Times New Roman"/>
          <w:sz w:val="24"/>
          <w:szCs w:val="24"/>
        </w:rPr>
        <w:t xml:space="preserve"> (Erişim tarihi: 22.01.2021</w:t>
      </w:r>
    </w:p>
    <w:p w:rsidR="00F364B1" w:rsidRPr="00917882" w:rsidRDefault="00F364B1" w:rsidP="007D2BB5">
      <w:pPr>
        <w:spacing w:after="0" w:line="360" w:lineRule="auto"/>
        <w:ind w:left="709" w:hanging="709"/>
        <w:jc w:val="both"/>
        <w:rPr>
          <w:rFonts w:ascii="Times New Roman" w:hAnsi="Times New Roman" w:cs="Times New Roman"/>
          <w:sz w:val="24"/>
          <w:szCs w:val="24"/>
        </w:rPr>
      </w:pPr>
      <w:r w:rsidRPr="00917882">
        <w:rPr>
          <w:rFonts w:ascii="Times New Roman" w:hAnsi="Times New Roman" w:cs="Times New Roman"/>
          <w:sz w:val="24"/>
          <w:szCs w:val="24"/>
        </w:rPr>
        <w:t xml:space="preserve">dkv.global, </w:t>
      </w:r>
      <w:hyperlink r:id="rId12" w:history="1">
        <w:r w:rsidRPr="00917882">
          <w:rPr>
            <w:rStyle w:val="Kpr"/>
            <w:rFonts w:ascii="Times New Roman" w:hAnsi="Times New Roman" w:cs="Times New Roman"/>
            <w:sz w:val="24"/>
            <w:szCs w:val="24"/>
          </w:rPr>
          <w:t>https://www.dkv.global/covid-safety-assessment-250-list</w:t>
        </w:r>
      </w:hyperlink>
      <w:r w:rsidR="00E3618C" w:rsidRPr="00917882">
        <w:rPr>
          <w:rFonts w:ascii="Times New Roman" w:hAnsi="Times New Roman" w:cs="Times New Roman"/>
          <w:sz w:val="24"/>
          <w:szCs w:val="24"/>
        </w:rPr>
        <w:t xml:space="preserve"> (Erişim Tarihi: 20</w:t>
      </w:r>
      <w:r w:rsidRPr="00917882">
        <w:rPr>
          <w:rFonts w:ascii="Times New Roman" w:hAnsi="Times New Roman" w:cs="Times New Roman"/>
          <w:sz w:val="24"/>
          <w:szCs w:val="24"/>
        </w:rPr>
        <w:t>.01.2021).</w:t>
      </w:r>
    </w:p>
    <w:p w:rsidR="0031066B" w:rsidRPr="00917882" w:rsidRDefault="0031066B" w:rsidP="007D2BB5">
      <w:pPr>
        <w:spacing w:after="0" w:line="360" w:lineRule="auto"/>
        <w:ind w:left="709" w:hanging="709"/>
        <w:jc w:val="both"/>
        <w:rPr>
          <w:rFonts w:ascii="Times New Roman" w:hAnsi="Times New Roman" w:cs="Times New Roman"/>
          <w:sz w:val="24"/>
          <w:szCs w:val="24"/>
        </w:rPr>
      </w:pPr>
      <w:r w:rsidRPr="00917882">
        <w:rPr>
          <w:rFonts w:ascii="Times New Roman" w:hAnsi="Times New Roman" w:cs="Times New Roman"/>
          <w:sz w:val="24"/>
          <w:szCs w:val="24"/>
        </w:rPr>
        <w:t xml:space="preserve">hmb, </w:t>
      </w:r>
      <w:hyperlink r:id="rId13" w:history="1">
        <w:r w:rsidRPr="00917882">
          <w:rPr>
            <w:rStyle w:val="Kpr"/>
            <w:rFonts w:ascii="Times New Roman" w:hAnsi="Times New Roman" w:cs="Times New Roman"/>
            <w:sz w:val="24"/>
            <w:szCs w:val="24"/>
          </w:rPr>
          <w:t>https://www.hmb.gov.tr/</w:t>
        </w:r>
      </w:hyperlink>
      <w:r w:rsidRPr="00917882">
        <w:rPr>
          <w:rFonts w:ascii="Times New Roman" w:hAnsi="Times New Roman" w:cs="Times New Roman"/>
          <w:sz w:val="24"/>
          <w:szCs w:val="24"/>
        </w:rPr>
        <w:t>, (Erişim tarihi: 20.01.2021).</w:t>
      </w:r>
    </w:p>
    <w:p w:rsidR="00625ABE" w:rsidRPr="00917882" w:rsidRDefault="00625ABE" w:rsidP="00625ABE">
      <w:pPr>
        <w:spacing w:after="0" w:line="360" w:lineRule="auto"/>
        <w:ind w:left="709" w:hanging="709"/>
        <w:jc w:val="both"/>
        <w:rPr>
          <w:rFonts w:ascii="Times New Roman" w:hAnsi="Times New Roman" w:cs="Times New Roman"/>
          <w:sz w:val="24"/>
          <w:szCs w:val="24"/>
        </w:rPr>
      </w:pPr>
      <w:r w:rsidRPr="00917882">
        <w:rPr>
          <w:rFonts w:ascii="Times New Roman" w:hAnsi="Times New Roman" w:cs="Times New Roman"/>
          <w:sz w:val="24"/>
          <w:szCs w:val="24"/>
        </w:rPr>
        <w:t xml:space="preserve">IMF, Policy Tracker, </w:t>
      </w:r>
      <w:hyperlink r:id="rId14" w:anchor="G" w:history="1">
        <w:r w:rsidRPr="00917882">
          <w:rPr>
            <w:rStyle w:val="Kpr"/>
            <w:rFonts w:ascii="Times New Roman" w:hAnsi="Times New Roman" w:cs="Times New Roman"/>
            <w:sz w:val="24"/>
            <w:szCs w:val="24"/>
          </w:rPr>
          <w:t>https://www.imf.org/en/9Topics/imf-and-covid19/Policy-Responses-to-COVID-19#G</w:t>
        </w:r>
      </w:hyperlink>
      <w:r w:rsidR="00E3618C" w:rsidRPr="00917882">
        <w:rPr>
          <w:rFonts w:ascii="Times New Roman" w:hAnsi="Times New Roman" w:cs="Times New Roman"/>
          <w:sz w:val="24"/>
          <w:szCs w:val="24"/>
        </w:rPr>
        <w:t xml:space="preserve"> (Erişim tarihi: 20</w:t>
      </w:r>
      <w:r w:rsidRPr="00917882">
        <w:rPr>
          <w:rFonts w:ascii="Times New Roman" w:hAnsi="Times New Roman" w:cs="Times New Roman"/>
          <w:sz w:val="24"/>
          <w:szCs w:val="24"/>
        </w:rPr>
        <w:t>.01.2021).</w:t>
      </w:r>
    </w:p>
    <w:p w:rsidR="006148CE" w:rsidRPr="00917882" w:rsidRDefault="006148CE" w:rsidP="007D2BB5">
      <w:pPr>
        <w:spacing w:after="0" w:line="360" w:lineRule="auto"/>
        <w:ind w:left="709" w:hanging="709"/>
        <w:jc w:val="both"/>
        <w:rPr>
          <w:rFonts w:ascii="Times New Roman" w:hAnsi="Times New Roman" w:cs="Times New Roman"/>
          <w:sz w:val="24"/>
          <w:szCs w:val="24"/>
        </w:rPr>
      </w:pPr>
      <w:r w:rsidRPr="00917882">
        <w:rPr>
          <w:rFonts w:ascii="Times New Roman" w:hAnsi="Times New Roman" w:cs="Times New Roman"/>
          <w:sz w:val="24"/>
          <w:szCs w:val="24"/>
        </w:rPr>
        <w:t xml:space="preserve">tr.euronews.com, </w:t>
      </w:r>
      <w:hyperlink r:id="rId15" w:history="1">
        <w:r w:rsidRPr="00917882">
          <w:rPr>
            <w:rStyle w:val="Kpr"/>
            <w:rFonts w:ascii="Times New Roman" w:hAnsi="Times New Roman" w:cs="Times New Roman"/>
            <w:sz w:val="24"/>
            <w:szCs w:val="24"/>
          </w:rPr>
          <w:t>https://tr.euronews.com/2020/06/08/covid-19-salg-n-na-kars-en-guvenilir-ulkeler-hangileri-turkiye-kac-nc-s-rada</w:t>
        </w:r>
      </w:hyperlink>
      <w:r w:rsidRPr="00917882">
        <w:rPr>
          <w:rFonts w:ascii="Times New Roman" w:hAnsi="Times New Roman" w:cs="Times New Roman"/>
          <w:sz w:val="24"/>
          <w:szCs w:val="24"/>
        </w:rPr>
        <w:t xml:space="preserve"> (Erişim Tarihi: 15.01.2021).</w:t>
      </w:r>
    </w:p>
    <w:p w:rsidR="00C40719" w:rsidRPr="00917882" w:rsidRDefault="00C03585" w:rsidP="008B6721">
      <w:pPr>
        <w:spacing w:after="0" w:line="360" w:lineRule="auto"/>
        <w:ind w:left="709" w:hanging="709"/>
        <w:jc w:val="both"/>
        <w:rPr>
          <w:rFonts w:ascii="Times New Roman" w:hAnsi="Times New Roman" w:cs="Times New Roman"/>
          <w:sz w:val="24"/>
          <w:szCs w:val="24"/>
        </w:rPr>
      </w:pPr>
      <w:r w:rsidRPr="00917882">
        <w:rPr>
          <w:rFonts w:ascii="Times New Roman" w:hAnsi="Times New Roman" w:cs="Times New Roman"/>
          <w:sz w:val="24"/>
          <w:szCs w:val="24"/>
        </w:rPr>
        <w:t>who.int,</w:t>
      </w:r>
      <w:r w:rsidR="00C40719" w:rsidRPr="00917882">
        <w:rPr>
          <w:rFonts w:ascii="Times New Roman" w:hAnsi="Times New Roman" w:cs="Times New Roman"/>
          <w:sz w:val="24"/>
          <w:szCs w:val="24"/>
        </w:rPr>
        <w:t xml:space="preserve"> </w:t>
      </w:r>
      <w:hyperlink r:id="rId16" w:history="1">
        <w:r w:rsidR="00C40719" w:rsidRPr="00917882">
          <w:rPr>
            <w:rStyle w:val="Kpr"/>
            <w:rFonts w:ascii="Times New Roman" w:hAnsi="Times New Roman" w:cs="Times New Roman"/>
            <w:sz w:val="24"/>
            <w:szCs w:val="24"/>
          </w:rPr>
          <w:t>https://www.who.int/about/who-we-are/frequently-asked-questions</w:t>
        </w:r>
      </w:hyperlink>
      <w:r w:rsidR="00C40719" w:rsidRPr="00917882">
        <w:rPr>
          <w:rFonts w:ascii="Times New Roman" w:hAnsi="Times New Roman" w:cs="Times New Roman"/>
          <w:sz w:val="24"/>
          <w:szCs w:val="24"/>
        </w:rPr>
        <w:t xml:space="preserve"> (Erişim tarihi: 03.01.2021).</w:t>
      </w:r>
    </w:p>
    <w:p w:rsidR="0075351C" w:rsidRPr="00917882" w:rsidRDefault="00C03585" w:rsidP="008B6721">
      <w:pPr>
        <w:spacing w:after="0" w:line="360" w:lineRule="auto"/>
        <w:ind w:left="709" w:hanging="709"/>
        <w:jc w:val="both"/>
        <w:rPr>
          <w:rFonts w:ascii="Times New Roman" w:hAnsi="Times New Roman" w:cs="Times New Roman"/>
          <w:sz w:val="24"/>
          <w:szCs w:val="24"/>
        </w:rPr>
      </w:pPr>
      <w:r w:rsidRPr="00917882">
        <w:rPr>
          <w:rFonts w:ascii="Times New Roman" w:hAnsi="Times New Roman" w:cs="Times New Roman"/>
          <w:sz w:val="24"/>
          <w:szCs w:val="24"/>
        </w:rPr>
        <w:t>who.int</w:t>
      </w:r>
      <w:r w:rsidR="0075351C" w:rsidRPr="00917882">
        <w:rPr>
          <w:rFonts w:ascii="Times New Roman" w:hAnsi="Times New Roman" w:cs="Times New Roman"/>
          <w:sz w:val="24"/>
          <w:szCs w:val="24"/>
        </w:rPr>
        <w:t xml:space="preserve">, </w:t>
      </w:r>
      <w:hyperlink r:id="rId17" w:history="1">
        <w:r w:rsidR="0075351C" w:rsidRPr="00917882">
          <w:rPr>
            <w:rStyle w:val="Kpr"/>
            <w:rFonts w:ascii="Times New Roman" w:hAnsi="Times New Roman" w:cs="Times New Roman"/>
            <w:sz w:val="24"/>
            <w:szCs w:val="24"/>
          </w:rPr>
          <w:t>https://www.who.int/news/item/27-04-2020-who-timeline---covid-19</w:t>
        </w:r>
      </w:hyperlink>
      <w:r w:rsidR="0075351C" w:rsidRPr="00917882">
        <w:rPr>
          <w:rFonts w:ascii="Times New Roman" w:hAnsi="Times New Roman" w:cs="Times New Roman"/>
          <w:sz w:val="24"/>
          <w:szCs w:val="24"/>
        </w:rPr>
        <w:t xml:space="preserve"> (Erişim tarihi: 03.01.2021).</w:t>
      </w:r>
    </w:p>
    <w:p w:rsidR="00357A3C" w:rsidRPr="00917882" w:rsidRDefault="00357A3C" w:rsidP="008B6721">
      <w:pPr>
        <w:spacing w:after="0" w:line="360" w:lineRule="auto"/>
        <w:ind w:left="709" w:hanging="709"/>
        <w:jc w:val="both"/>
        <w:rPr>
          <w:rFonts w:ascii="TimesNewRomanPSMT" w:hAnsi="TimesNewRomanPSMT" w:cs="TimesNewRomanPSMT"/>
          <w:sz w:val="24"/>
          <w:szCs w:val="24"/>
        </w:rPr>
      </w:pPr>
      <w:r w:rsidRPr="00917882">
        <w:rPr>
          <w:rFonts w:ascii="Times New Roman" w:hAnsi="Times New Roman" w:cs="Times New Roman"/>
          <w:sz w:val="24"/>
          <w:szCs w:val="24"/>
        </w:rPr>
        <w:t xml:space="preserve">who.int, </w:t>
      </w:r>
      <w:hyperlink r:id="rId18" w:history="1">
        <w:r w:rsidRPr="00917882">
          <w:rPr>
            <w:rStyle w:val="Kpr"/>
            <w:rFonts w:ascii="TimesNewRomanPSMT" w:hAnsi="TimesNewRomanPSMT" w:cs="TimesNewRomanPSMT"/>
            <w:sz w:val="24"/>
            <w:szCs w:val="24"/>
          </w:rPr>
          <w:t>https://www.who.int/initiatives/act-accelerator/about</w:t>
        </w:r>
      </w:hyperlink>
      <w:r w:rsidRPr="00917882">
        <w:rPr>
          <w:rFonts w:ascii="TimesNewRomanPSMT" w:hAnsi="TimesNewRomanPSMT" w:cs="TimesNewRomanPSMT"/>
          <w:sz w:val="24"/>
          <w:szCs w:val="24"/>
        </w:rPr>
        <w:t xml:space="preserve"> (Erişim tarihi: 22.01.2021).</w:t>
      </w:r>
    </w:p>
    <w:p w:rsidR="004A1159" w:rsidRPr="00917882" w:rsidRDefault="004A1159" w:rsidP="008B6721">
      <w:pPr>
        <w:spacing w:after="0" w:line="360" w:lineRule="auto"/>
        <w:ind w:left="709" w:hanging="709"/>
        <w:jc w:val="both"/>
        <w:rPr>
          <w:rFonts w:ascii="Times New Roman" w:hAnsi="Times New Roman" w:cs="Times New Roman"/>
          <w:sz w:val="24"/>
          <w:szCs w:val="24"/>
        </w:rPr>
      </w:pPr>
      <w:r w:rsidRPr="00917882">
        <w:rPr>
          <w:rFonts w:ascii="TimesNewRomanPSMT" w:hAnsi="TimesNewRomanPSMT" w:cs="TimesNewRomanPSMT"/>
          <w:sz w:val="24"/>
          <w:szCs w:val="24"/>
        </w:rPr>
        <w:t xml:space="preserve">gavi.org, </w:t>
      </w:r>
      <w:hyperlink r:id="rId19" w:history="1">
        <w:r w:rsidRPr="00917882">
          <w:rPr>
            <w:rStyle w:val="Kpr"/>
            <w:rFonts w:ascii="TimesNewRomanPSMT" w:hAnsi="TimesNewRomanPSMT" w:cs="TimesNewRomanPSMT"/>
            <w:sz w:val="24"/>
            <w:szCs w:val="24"/>
          </w:rPr>
          <w:t>https://www.gavi.org/</w:t>
        </w:r>
      </w:hyperlink>
      <w:r w:rsidRPr="00917882">
        <w:rPr>
          <w:rFonts w:ascii="TimesNewRomanPSMT" w:hAnsi="TimesNewRomanPSMT" w:cs="TimesNewRomanPSMT"/>
          <w:sz w:val="24"/>
          <w:szCs w:val="24"/>
        </w:rPr>
        <w:t xml:space="preserve"> (Erişim tarihi: 22.01.2021).</w:t>
      </w:r>
    </w:p>
    <w:p w:rsidR="008253F3" w:rsidRPr="00917882" w:rsidRDefault="008253F3" w:rsidP="008B6721">
      <w:pPr>
        <w:spacing w:after="0" w:line="360" w:lineRule="auto"/>
        <w:ind w:left="709" w:hanging="709"/>
        <w:jc w:val="both"/>
        <w:rPr>
          <w:rFonts w:ascii="Times New Roman" w:hAnsi="Times New Roman" w:cs="Times New Roman"/>
          <w:sz w:val="24"/>
          <w:szCs w:val="24"/>
        </w:rPr>
      </w:pPr>
    </w:p>
    <w:p w:rsidR="00E072BB" w:rsidRPr="00917882" w:rsidRDefault="00E072BB" w:rsidP="008B6721">
      <w:pPr>
        <w:spacing w:after="0" w:line="360" w:lineRule="auto"/>
        <w:ind w:left="709" w:hanging="709"/>
        <w:jc w:val="both"/>
        <w:rPr>
          <w:rFonts w:ascii="Times New Roman" w:hAnsi="Times New Roman" w:cs="Times New Roman"/>
          <w:sz w:val="24"/>
          <w:szCs w:val="24"/>
        </w:rPr>
      </w:pPr>
    </w:p>
    <w:p w:rsidR="0085083B" w:rsidRPr="00917882" w:rsidRDefault="0085083B" w:rsidP="0085083B">
      <w:pPr>
        <w:spacing w:after="0" w:line="360" w:lineRule="auto"/>
        <w:ind w:left="709" w:hanging="709"/>
        <w:jc w:val="both"/>
        <w:rPr>
          <w:rFonts w:ascii="Times New Roman" w:hAnsi="Times New Roman" w:cs="Times New Roman"/>
          <w:sz w:val="24"/>
          <w:szCs w:val="24"/>
        </w:rPr>
      </w:pPr>
    </w:p>
    <w:p w:rsidR="0085083B" w:rsidRPr="00917882" w:rsidRDefault="0085083B" w:rsidP="0085083B">
      <w:pPr>
        <w:spacing w:after="0" w:line="360" w:lineRule="auto"/>
        <w:jc w:val="both"/>
        <w:rPr>
          <w:rFonts w:ascii="Times New Roman" w:hAnsi="Times New Roman" w:cs="Times New Roman"/>
          <w:sz w:val="24"/>
          <w:szCs w:val="24"/>
        </w:rPr>
      </w:pPr>
    </w:p>
    <w:p w:rsidR="0085083B" w:rsidRPr="00917882" w:rsidRDefault="0085083B">
      <w:pPr>
        <w:rPr>
          <w:rFonts w:ascii="Times New Roman" w:hAnsi="Times New Roman" w:cs="Times New Roman"/>
          <w:b/>
          <w:sz w:val="24"/>
          <w:szCs w:val="24"/>
        </w:rPr>
      </w:pPr>
    </w:p>
    <w:p w:rsidR="0085083B" w:rsidRPr="00917882" w:rsidRDefault="0085083B">
      <w:pPr>
        <w:rPr>
          <w:rFonts w:ascii="Times New Roman" w:hAnsi="Times New Roman" w:cs="Times New Roman"/>
          <w:sz w:val="24"/>
          <w:szCs w:val="24"/>
        </w:rPr>
      </w:pPr>
    </w:p>
    <w:p w:rsidR="00917882" w:rsidRPr="00917882" w:rsidRDefault="00917882">
      <w:pPr>
        <w:rPr>
          <w:rFonts w:ascii="Times New Roman" w:hAnsi="Times New Roman" w:cs="Times New Roman"/>
          <w:sz w:val="24"/>
          <w:szCs w:val="24"/>
        </w:rPr>
      </w:pPr>
    </w:p>
    <w:sectPr w:rsidR="00917882" w:rsidRPr="00917882">
      <w:headerReference w:type="even" r:id="rId20"/>
      <w:headerReference w:type="default" r:id="rId21"/>
      <w:footerReference w:type="even" r:id="rId22"/>
      <w:footerReference w:type="default" r:id="rId23"/>
      <w:headerReference w:type="first" r:id="rId24"/>
      <w:footerReference w:type="first" r:id="rId25"/>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662" w:rsidRDefault="00DD1662" w:rsidP="00E072BB">
      <w:pPr>
        <w:spacing w:after="0" w:line="240" w:lineRule="auto"/>
      </w:pPr>
      <w:r>
        <w:separator/>
      </w:r>
    </w:p>
  </w:endnote>
  <w:endnote w:type="continuationSeparator" w:id="0">
    <w:p w:rsidR="00DD1662" w:rsidRDefault="00DD1662" w:rsidP="00E07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C4C" w:rsidRDefault="00850C4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962859"/>
      <w:docPartObj>
        <w:docPartGallery w:val="Page Numbers (Bottom of Page)"/>
        <w:docPartUnique/>
      </w:docPartObj>
    </w:sdtPr>
    <w:sdtEndPr/>
    <w:sdtContent>
      <w:p w:rsidR="00850C4C" w:rsidRDefault="00850C4C">
        <w:pPr>
          <w:pStyle w:val="AltBilgi"/>
          <w:jc w:val="center"/>
        </w:pPr>
        <w:r>
          <w:fldChar w:fldCharType="begin"/>
        </w:r>
        <w:r>
          <w:instrText>PAGE   \* MERGEFORMAT</w:instrText>
        </w:r>
        <w:r>
          <w:fldChar w:fldCharType="separate"/>
        </w:r>
        <w:r w:rsidR="00F13EEE">
          <w:rPr>
            <w:noProof/>
          </w:rPr>
          <w:t>4</w:t>
        </w:r>
        <w:r>
          <w:fldChar w:fldCharType="end"/>
        </w:r>
      </w:p>
    </w:sdtContent>
  </w:sdt>
  <w:p w:rsidR="00850C4C" w:rsidRDefault="00850C4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C4C" w:rsidRDefault="00850C4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662" w:rsidRDefault="00DD1662" w:rsidP="00E072BB">
      <w:pPr>
        <w:spacing w:after="0" w:line="240" w:lineRule="auto"/>
      </w:pPr>
      <w:r>
        <w:separator/>
      </w:r>
    </w:p>
  </w:footnote>
  <w:footnote w:type="continuationSeparator" w:id="0">
    <w:p w:rsidR="00DD1662" w:rsidRDefault="00DD1662" w:rsidP="00E072BB">
      <w:pPr>
        <w:spacing w:after="0" w:line="240" w:lineRule="auto"/>
      </w:pPr>
      <w:r>
        <w:continuationSeparator/>
      </w:r>
    </w:p>
  </w:footnote>
  <w:footnote w:id="1">
    <w:p w:rsidR="00866D60" w:rsidRDefault="00866D60" w:rsidP="00866D60">
      <w:pPr>
        <w:pStyle w:val="DipnotMetni"/>
        <w:jc w:val="both"/>
      </w:pPr>
      <w:r w:rsidRPr="00866D60">
        <w:rPr>
          <w:rStyle w:val="DipnotBavurusu"/>
          <w:rFonts w:ascii="Times New Roman" w:hAnsi="Times New Roman" w:cs="Times New Roman"/>
        </w:rPr>
        <w:footnoteRef/>
      </w:r>
      <w:r w:rsidRPr="00866D60">
        <w:rPr>
          <w:rFonts w:ascii="Times New Roman" w:hAnsi="Times New Roman" w:cs="Times New Roman"/>
        </w:rPr>
        <w:t xml:space="preserve"> Selçuk Üniversitesi Akşehir İktisadi ve İdari Bilimler Fakültesi Maliye Bölümü Mali İktisat Anabili</w:t>
      </w:r>
      <w:r w:rsidR="00FD6802">
        <w:rPr>
          <w:rFonts w:ascii="Times New Roman" w:hAnsi="Times New Roman" w:cs="Times New Roman"/>
        </w:rPr>
        <w:t>m Dalı Arş. Gör. d</w:t>
      </w:r>
      <w:r w:rsidRPr="00866D60">
        <w:rPr>
          <w:rFonts w:ascii="Times New Roman" w:hAnsi="Times New Roman" w:cs="Times New Roman"/>
        </w:rPr>
        <w:t>uygu.dundar@selcuk.ed</w:t>
      </w:r>
      <w:r w:rsidR="00FD6802">
        <w:rPr>
          <w:rFonts w:ascii="Times New Roman" w:hAnsi="Times New Roman" w:cs="Times New Roman"/>
        </w:rPr>
        <w:t>u.tr</w:t>
      </w:r>
    </w:p>
  </w:footnote>
  <w:footnote w:id="2">
    <w:p w:rsidR="00DC4113" w:rsidRPr="00DC4113" w:rsidRDefault="00DC4113">
      <w:pPr>
        <w:pStyle w:val="DipnotMetni"/>
        <w:rPr>
          <w:rFonts w:ascii="Times New Roman" w:hAnsi="Times New Roman" w:cs="Times New Roman"/>
        </w:rPr>
      </w:pPr>
      <w:r w:rsidRPr="00DC4113">
        <w:rPr>
          <w:rStyle w:val="DipnotBavurusu"/>
          <w:rFonts w:ascii="Times New Roman" w:hAnsi="Times New Roman" w:cs="Times New Roman"/>
        </w:rPr>
        <w:footnoteRef/>
      </w:r>
      <w:r w:rsidRPr="00DC4113">
        <w:rPr>
          <w:rFonts w:ascii="Times New Roman" w:hAnsi="Times New Roman" w:cs="Times New Roman"/>
        </w:rPr>
        <w:t xml:space="preserve"> (Bill &amp; Melinda Gates Vakfı, CEPI, FIND, Gavi, The Global Fund, Unitaid, Wellcome, WHO ve Dünya Bankası)</w:t>
      </w:r>
    </w:p>
  </w:footnote>
  <w:footnote w:id="3">
    <w:p w:rsidR="000F7497" w:rsidRPr="007A76C7" w:rsidRDefault="000F7497">
      <w:pPr>
        <w:pStyle w:val="DipnotMetni"/>
        <w:rPr>
          <w:rFonts w:ascii="Times New Roman" w:hAnsi="Times New Roman" w:cs="Times New Roman"/>
        </w:rPr>
      </w:pPr>
      <w:r w:rsidRPr="007A76C7">
        <w:rPr>
          <w:rFonts w:ascii="Times New Roman" w:hAnsi="Times New Roman" w:cs="Times New Roman"/>
        </w:rPr>
        <w:footnoteRef/>
      </w:r>
      <w:r w:rsidRPr="007A76C7">
        <w:rPr>
          <w:rFonts w:ascii="Times New Roman" w:hAnsi="Times New Roman" w:cs="Times New Roman"/>
        </w:rPr>
        <w:t xml:space="preserve"> Gavi, COVAX'ın küresel satın alma mekanizması olan COVAX Tesisi'nin geliştirilmesini ve uygulanmasını koordine etmekte</w:t>
      </w:r>
      <w:r w:rsidR="00441182" w:rsidRPr="007A76C7">
        <w:rPr>
          <w:rFonts w:ascii="Times New Roman" w:hAnsi="Times New Roman" w:cs="Times New Roman"/>
        </w:rPr>
        <w:t>dir, daha detay</w:t>
      </w:r>
      <w:r w:rsidR="007A76C7" w:rsidRPr="007A76C7">
        <w:rPr>
          <w:rFonts w:ascii="Times New Roman" w:hAnsi="Times New Roman" w:cs="Times New Roman"/>
        </w:rPr>
        <w:t>l</w:t>
      </w:r>
      <w:r w:rsidR="00441182" w:rsidRPr="007A76C7">
        <w:rPr>
          <w:rFonts w:ascii="Times New Roman" w:hAnsi="Times New Roman" w:cs="Times New Roman"/>
        </w:rPr>
        <w:t>ı bilgi için bakınız:</w:t>
      </w:r>
      <w:r w:rsidRPr="007A76C7">
        <w:rPr>
          <w:rFonts w:ascii="Times New Roman" w:hAnsi="Times New Roman" w:cs="Times New Roman"/>
        </w:rPr>
        <w:t xml:space="preserve"> </w:t>
      </w:r>
      <w:hyperlink r:id="rId1" w:history="1">
        <w:r w:rsidR="007A76C7" w:rsidRPr="003C055F">
          <w:rPr>
            <w:rStyle w:val="Kpr"/>
            <w:rFonts w:ascii="Times New Roman" w:hAnsi="Times New Roman" w:cs="Times New Roman"/>
          </w:rPr>
          <w:t>https://www.gavi.org/</w:t>
        </w:r>
      </w:hyperlink>
      <w:r w:rsidR="007A76C7">
        <w:rPr>
          <w:rFonts w:ascii="Times New Roman" w:hAnsi="Times New Roman" w:cs="Times New Roman"/>
        </w:rPr>
        <w:t xml:space="preserve">. </w:t>
      </w:r>
    </w:p>
  </w:footnote>
  <w:footnote w:id="4">
    <w:p w:rsidR="000F7497" w:rsidRPr="007A76C7" w:rsidRDefault="000F7497">
      <w:pPr>
        <w:pStyle w:val="DipnotMetni"/>
        <w:rPr>
          <w:rFonts w:ascii="Times New Roman" w:hAnsi="Times New Roman" w:cs="Times New Roman"/>
        </w:rPr>
      </w:pPr>
      <w:r w:rsidRPr="007A76C7">
        <w:rPr>
          <w:rFonts w:ascii="Times New Roman" w:hAnsi="Times New Roman" w:cs="Times New Roman"/>
        </w:rPr>
        <w:footnoteRef/>
      </w:r>
      <w:r w:rsidRPr="007A76C7">
        <w:rPr>
          <w:rFonts w:ascii="Times New Roman" w:hAnsi="Times New Roman" w:cs="Times New Roman"/>
        </w:rPr>
        <w:t xml:space="preserve"> </w:t>
      </w:r>
      <w:r w:rsidR="007A76C7" w:rsidRPr="007A76C7">
        <w:rPr>
          <w:rFonts w:ascii="Times New Roman" w:hAnsi="Times New Roman" w:cs="Times New Roman"/>
        </w:rPr>
        <w:t xml:space="preserve">Salgın Hazırlık Yenilikleri Koalisyonu (CEPI), gelecekteki salgınları durdurmak için aşılar geliştirmek üzere 2017 yılında başlatılan küresel bir ortaklıktır, daha detaylı bilgi için bakınız: </w:t>
      </w:r>
      <w:hyperlink r:id="rId2" w:history="1">
        <w:r w:rsidR="007A76C7" w:rsidRPr="003C055F">
          <w:rPr>
            <w:rStyle w:val="Kpr"/>
            <w:rFonts w:ascii="Times New Roman" w:hAnsi="Times New Roman" w:cs="Times New Roman"/>
          </w:rPr>
          <w:t>https://cepi.net/</w:t>
        </w:r>
      </w:hyperlink>
      <w:r w:rsidR="007A76C7">
        <w:rPr>
          <w:rFonts w:ascii="Times New Roman" w:hAnsi="Times New Roman" w:cs="Times New Roman"/>
        </w:rPr>
        <w:t xml:space="preserve">. </w:t>
      </w:r>
    </w:p>
  </w:footnote>
  <w:footnote w:id="5">
    <w:p w:rsidR="008A43C0" w:rsidRDefault="008A43C0" w:rsidP="0088061F">
      <w:pPr>
        <w:pStyle w:val="DipnotMetni"/>
        <w:jc w:val="both"/>
      </w:pPr>
      <w:r>
        <w:rPr>
          <w:rStyle w:val="DipnotBavurusu"/>
        </w:rPr>
        <w:footnoteRef/>
      </w:r>
      <w:r>
        <w:t xml:space="preserve"> </w:t>
      </w:r>
      <w:r w:rsidR="001E6539" w:rsidRPr="008A43C0">
        <w:rPr>
          <w:rFonts w:ascii="Times New Roman" w:hAnsi="Times New Roman" w:cs="Times New Roman"/>
        </w:rPr>
        <w:t>“Database of Country Fiscal Measures in Response to the COVID-19 Pandemic”</w:t>
      </w:r>
      <w:r w:rsidR="00416C2C">
        <w:rPr>
          <w:rFonts w:ascii="Times New Roman" w:hAnsi="Times New Roman" w:cs="Times New Roman"/>
        </w:rPr>
        <w:t xml:space="preserve">, </w:t>
      </w:r>
      <w:hyperlink r:id="rId3" w:history="1">
        <w:r w:rsidRPr="008A43C0">
          <w:rPr>
            <w:rStyle w:val="Kpr"/>
            <w:rFonts w:ascii="Times New Roman" w:hAnsi="Times New Roman" w:cs="Times New Roman"/>
          </w:rPr>
          <w:t>https://www.imf.org/en/Publications/FM/Issues/2020/09/30/october-2020-fiscal-monitor</w:t>
        </w:r>
      </w:hyperlink>
      <w:r w:rsidR="001E6539">
        <w:rPr>
          <w:rFonts w:ascii="Times New Roman" w:hAnsi="Times New Roman" w:cs="Times New Roman"/>
        </w:rPr>
        <w:t xml:space="preserve"> (Erişim tarihi: 16.01.2021).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C4C" w:rsidRDefault="00850C4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C4C" w:rsidRDefault="00850C4C">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C4C" w:rsidRDefault="00850C4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44E8"/>
    <w:multiLevelType w:val="hybridMultilevel"/>
    <w:tmpl w:val="CC9AE1D6"/>
    <w:lvl w:ilvl="0" w:tplc="2F507766">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0A615794"/>
    <w:multiLevelType w:val="hybridMultilevel"/>
    <w:tmpl w:val="5414E064"/>
    <w:lvl w:ilvl="0" w:tplc="1BBC7754">
      <w:start w:val="1"/>
      <w:numFmt w:val="lowerRoman"/>
      <w:lvlText w:val="(%1)"/>
      <w:lvlJc w:val="left"/>
      <w:pPr>
        <w:ind w:left="2136" w:hanging="72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 w15:restartNumberingAfterBreak="0">
    <w:nsid w:val="0B340111"/>
    <w:multiLevelType w:val="hybridMultilevel"/>
    <w:tmpl w:val="3FF275D0"/>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16061298"/>
    <w:multiLevelType w:val="hybridMultilevel"/>
    <w:tmpl w:val="53A431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CB61CEE"/>
    <w:multiLevelType w:val="hybridMultilevel"/>
    <w:tmpl w:val="29C4977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15:restartNumberingAfterBreak="0">
    <w:nsid w:val="216026A2"/>
    <w:multiLevelType w:val="hybridMultilevel"/>
    <w:tmpl w:val="9CDE663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15:restartNumberingAfterBreak="0">
    <w:nsid w:val="35F12608"/>
    <w:multiLevelType w:val="hybridMultilevel"/>
    <w:tmpl w:val="5A748C9C"/>
    <w:lvl w:ilvl="0" w:tplc="041F000F">
      <w:start w:val="1"/>
      <w:numFmt w:val="decimal"/>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3C386819"/>
    <w:multiLevelType w:val="hybridMultilevel"/>
    <w:tmpl w:val="C92ADD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FDC227D"/>
    <w:multiLevelType w:val="hybridMultilevel"/>
    <w:tmpl w:val="059801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4AA73FC"/>
    <w:multiLevelType w:val="hybridMultilevel"/>
    <w:tmpl w:val="5F88473E"/>
    <w:lvl w:ilvl="0" w:tplc="82DE100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478626C8"/>
    <w:multiLevelType w:val="hybridMultilevel"/>
    <w:tmpl w:val="16EEF5D4"/>
    <w:lvl w:ilvl="0" w:tplc="2F507766">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492149DE"/>
    <w:multiLevelType w:val="hybridMultilevel"/>
    <w:tmpl w:val="3AC4EB62"/>
    <w:lvl w:ilvl="0" w:tplc="1BBC7754">
      <w:start w:val="1"/>
      <w:numFmt w:val="lowerRoman"/>
      <w:lvlText w:val="(%1)"/>
      <w:lvlJc w:val="left"/>
      <w:pPr>
        <w:ind w:left="2136"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CD56A39"/>
    <w:multiLevelType w:val="hybridMultilevel"/>
    <w:tmpl w:val="C42660F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78CE392F"/>
    <w:multiLevelType w:val="hybridMultilevel"/>
    <w:tmpl w:val="933606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5"/>
  </w:num>
  <w:num w:numId="4">
    <w:abstractNumId w:val="10"/>
  </w:num>
  <w:num w:numId="5">
    <w:abstractNumId w:val="0"/>
  </w:num>
  <w:num w:numId="6">
    <w:abstractNumId w:val="6"/>
  </w:num>
  <w:num w:numId="7">
    <w:abstractNumId w:val="13"/>
  </w:num>
  <w:num w:numId="8">
    <w:abstractNumId w:val="7"/>
  </w:num>
  <w:num w:numId="9">
    <w:abstractNumId w:val="1"/>
  </w:num>
  <w:num w:numId="10">
    <w:abstractNumId w:val="11"/>
  </w:num>
  <w:num w:numId="11">
    <w:abstractNumId w:val="3"/>
  </w:num>
  <w:num w:numId="12">
    <w:abstractNumId w:val="12"/>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83B"/>
    <w:rsid w:val="00001EB9"/>
    <w:rsid w:val="00001F40"/>
    <w:rsid w:val="0000725C"/>
    <w:rsid w:val="00016572"/>
    <w:rsid w:val="000171DE"/>
    <w:rsid w:val="00020C21"/>
    <w:rsid w:val="0002416F"/>
    <w:rsid w:val="000304B8"/>
    <w:rsid w:val="0003389D"/>
    <w:rsid w:val="00034791"/>
    <w:rsid w:val="00054FCB"/>
    <w:rsid w:val="00067F67"/>
    <w:rsid w:val="000713CA"/>
    <w:rsid w:val="00073121"/>
    <w:rsid w:val="000746C6"/>
    <w:rsid w:val="000751E7"/>
    <w:rsid w:val="00075A01"/>
    <w:rsid w:val="000B26BA"/>
    <w:rsid w:val="000B6D1A"/>
    <w:rsid w:val="000C042A"/>
    <w:rsid w:val="000D2404"/>
    <w:rsid w:val="000D6449"/>
    <w:rsid w:val="000E140D"/>
    <w:rsid w:val="000E6E4D"/>
    <w:rsid w:val="000E7AAD"/>
    <w:rsid w:val="000F0EA7"/>
    <w:rsid w:val="000F5C90"/>
    <w:rsid w:val="000F7497"/>
    <w:rsid w:val="000F7697"/>
    <w:rsid w:val="001113E5"/>
    <w:rsid w:val="00113A09"/>
    <w:rsid w:val="00117C2D"/>
    <w:rsid w:val="00130462"/>
    <w:rsid w:val="0013254E"/>
    <w:rsid w:val="0013417E"/>
    <w:rsid w:val="00147FBC"/>
    <w:rsid w:val="00150DB6"/>
    <w:rsid w:val="001535A2"/>
    <w:rsid w:val="001640EE"/>
    <w:rsid w:val="00165A0A"/>
    <w:rsid w:val="00166C7C"/>
    <w:rsid w:val="001828E5"/>
    <w:rsid w:val="001838FC"/>
    <w:rsid w:val="00185944"/>
    <w:rsid w:val="00191E65"/>
    <w:rsid w:val="00194DAB"/>
    <w:rsid w:val="001A1145"/>
    <w:rsid w:val="001B2BC3"/>
    <w:rsid w:val="001D6E3A"/>
    <w:rsid w:val="001E2236"/>
    <w:rsid w:val="001E4F72"/>
    <w:rsid w:val="001E6539"/>
    <w:rsid w:val="001E69C0"/>
    <w:rsid w:val="001E7635"/>
    <w:rsid w:val="001E7F75"/>
    <w:rsid w:val="001F0B3C"/>
    <w:rsid w:val="001F5B6B"/>
    <w:rsid w:val="002043A1"/>
    <w:rsid w:val="00211706"/>
    <w:rsid w:val="002137C7"/>
    <w:rsid w:val="002139D2"/>
    <w:rsid w:val="00223A2F"/>
    <w:rsid w:val="00233F39"/>
    <w:rsid w:val="00251EC9"/>
    <w:rsid w:val="00254033"/>
    <w:rsid w:val="0025631A"/>
    <w:rsid w:val="0026030D"/>
    <w:rsid w:val="00266770"/>
    <w:rsid w:val="00274CCA"/>
    <w:rsid w:val="00276B8A"/>
    <w:rsid w:val="002818BE"/>
    <w:rsid w:val="002907EC"/>
    <w:rsid w:val="002A155E"/>
    <w:rsid w:val="002A29D9"/>
    <w:rsid w:val="002A575D"/>
    <w:rsid w:val="002A7319"/>
    <w:rsid w:val="002B1D44"/>
    <w:rsid w:val="002B7CDD"/>
    <w:rsid w:val="002D7615"/>
    <w:rsid w:val="002E0970"/>
    <w:rsid w:val="002E3882"/>
    <w:rsid w:val="002E79DD"/>
    <w:rsid w:val="002F68B3"/>
    <w:rsid w:val="0031066B"/>
    <w:rsid w:val="00315D1E"/>
    <w:rsid w:val="0032031A"/>
    <w:rsid w:val="0033562E"/>
    <w:rsid w:val="00344AF4"/>
    <w:rsid w:val="0035739D"/>
    <w:rsid w:val="00357A3C"/>
    <w:rsid w:val="0037419B"/>
    <w:rsid w:val="003879DB"/>
    <w:rsid w:val="003A64D5"/>
    <w:rsid w:val="003B07A5"/>
    <w:rsid w:val="003D2F68"/>
    <w:rsid w:val="003E7943"/>
    <w:rsid w:val="003E7E7D"/>
    <w:rsid w:val="0040383B"/>
    <w:rsid w:val="00410087"/>
    <w:rsid w:val="00411D67"/>
    <w:rsid w:val="00414D46"/>
    <w:rsid w:val="004162CF"/>
    <w:rsid w:val="0041697F"/>
    <w:rsid w:val="00416C2C"/>
    <w:rsid w:val="0042425C"/>
    <w:rsid w:val="00425E28"/>
    <w:rsid w:val="00425F22"/>
    <w:rsid w:val="00432C37"/>
    <w:rsid w:val="0043447C"/>
    <w:rsid w:val="00434D6B"/>
    <w:rsid w:val="00437A25"/>
    <w:rsid w:val="00441182"/>
    <w:rsid w:val="00455590"/>
    <w:rsid w:val="0047240F"/>
    <w:rsid w:val="0047743F"/>
    <w:rsid w:val="004779CA"/>
    <w:rsid w:val="00480A5F"/>
    <w:rsid w:val="0048511F"/>
    <w:rsid w:val="004A1159"/>
    <w:rsid w:val="004A3E8D"/>
    <w:rsid w:val="004E10B3"/>
    <w:rsid w:val="004E19AE"/>
    <w:rsid w:val="004E4E0E"/>
    <w:rsid w:val="004E5CB8"/>
    <w:rsid w:val="004F4FEA"/>
    <w:rsid w:val="004F5FE4"/>
    <w:rsid w:val="0050147D"/>
    <w:rsid w:val="00502145"/>
    <w:rsid w:val="00502957"/>
    <w:rsid w:val="00506832"/>
    <w:rsid w:val="00506BDB"/>
    <w:rsid w:val="00514222"/>
    <w:rsid w:val="00524EB1"/>
    <w:rsid w:val="00526FB0"/>
    <w:rsid w:val="00531B6A"/>
    <w:rsid w:val="0053664C"/>
    <w:rsid w:val="00542300"/>
    <w:rsid w:val="0054372E"/>
    <w:rsid w:val="00546ACB"/>
    <w:rsid w:val="005502F0"/>
    <w:rsid w:val="00554CF7"/>
    <w:rsid w:val="005601EB"/>
    <w:rsid w:val="005779B7"/>
    <w:rsid w:val="005A28B9"/>
    <w:rsid w:val="005A747A"/>
    <w:rsid w:val="005B152C"/>
    <w:rsid w:val="005B1CF6"/>
    <w:rsid w:val="005B2EF2"/>
    <w:rsid w:val="005B3409"/>
    <w:rsid w:val="005D15AD"/>
    <w:rsid w:val="005D74EC"/>
    <w:rsid w:val="005E2F4F"/>
    <w:rsid w:val="005E3D0C"/>
    <w:rsid w:val="00603BDB"/>
    <w:rsid w:val="006040AE"/>
    <w:rsid w:val="00604F03"/>
    <w:rsid w:val="006148CE"/>
    <w:rsid w:val="006162D1"/>
    <w:rsid w:val="00625ABE"/>
    <w:rsid w:val="00631A1C"/>
    <w:rsid w:val="00641414"/>
    <w:rsid w:val="0066406F"/>
    <w:rsid w:val="006649BB"/>
    <w:rsid w:val="00664E69"/>
    <w:rsid w:val="006844AF"/>
    <w:rsid w:val="00693D14"/>
    <w:rsid w:val="006A5522"/>
    <w:rsid w:val="006B242C"/>
    <w:rsid w:val="006E47E5"/>
    <w:rsid w:val="006E49D0"/>
    <w:rsid w:val="006F19DC"/>
    <w:rsid w:val="006F39D6"/>
    <w:rsid w:val="00702935"/>
    <w:rsid w:val="007074F0"/>
    <w:rsid w:val="00713EF9"/>
    <w:rsid w:val="00724050"/>
    <w:rsid w:val="007352CD"/>
    <w:rsid w:val="00743E28"/>
    <w:rsid w:val="0075178D"/>
    <w:rsid w:val="0075351C"/>
    <w:rsid w:val="00754D96"/>
    <w:rsid w:val="007550E5"/>
    <w:rsid w:val="0077296B"/>
    <w:rsid w:val="0078284B"/>
    <w:rsid w:val="00790353"/>
    <w:rsid w:val="00793192"/>
    <w:rsid w:val="00793A23"/>
    <w:rsid w:val="00795DE3"/>
    <w:rsid w:val="007A76C7"/>
    <w:rsid w:val="007A7787"/>
    <w:rsid w:val="007C2E87"/>
    <w:rsid w:val="007D201C"/>
    <w:rsid w:val="007D2BB5"/>
    <w:rsid w:val="00800C35"/>
    <w:rsid w:val="008024E2"/>
    <w:rsid w:val="00805B91"/>
    <w:rsid w:val="00813921"/>
    <w:rsid w:val="00824924"/>
    <w:rsid w:val="008253F3"/>
    <w:rsid w:val="00843AD7"/>
    <w:rsid w:val="00844E3A"/>
    <w:rsid w:val="00846C80"/>
    <w:rsid w:val="0085083B"/>
    <w:rsid w:val="00850C4C"/>
    <w:rsid w:val="00856A76"/>
    <w:rsid w:val="00861651"/>
    <w:rsid w:val="00866D60"/>
    <w:rsid w:val="008708AE"/>
    <w:rsid w:val="00871C79"/>
    <w:rsid w:val="0088061F"/>
    <w:rsid w:val="00882120"/>
    <w:rsid w:val="008A43C0"/>
    <w:rsid w:val="008B1CAE"/>
    <w:rsid w:val="008B4232"/>
    <w:rsid w:val="008B53A3"/>
    <w:rsid w:val="008B6721"/>
    <w:rsid w:val="008C2CB6"/>
    <w:rsid w:val="008C4B4D"/>
    <w:rsid w:val="008E578C"/>
    <w:rsid w:val="008F35D9"/>
    <w:rsid w:val="0090025D"/>
    <w:rsid w:val="00901BCF"/>
    <w:rsid w:val="009130B9"/>
    <w:rsid w:val="00917882"/>
    <w:rsid w:val="00925B3B"/>
    <w:rsid w:val="00927361"/>
    <w:rsid w:val="00935DCA"/>
    <w:rsid w:val="009441A3"/>
    <w:rsid w:val="00944B38"/>
    <w:rsid w:val="00955A42"/>
    <w:rsid w:val="00963463"/>
    <w:rsid w:val="0097029C"/>
    <w:rsid w:val="009A52C5"/>
    <w:rsid w:val="009D2CCB"/>
    <w:rsid w:val="009E1A1D"/>
    <w:rsid w:val="009E7015"/>
    <w:rsid w:val="009F0E2A"/>
    <w:rsid w:val="009F67BD"/>
    <w:rsid w:val="00A00936"/>
    <w:rsid w:val="00A01CDD"/>
    <w:rsid w:val="00A033D1"/>
    <w:rsid w:val="00A26464"/>
    <w:rsid w:val="00A3761A"/>
    <w:rsid w:val="00A37FBD"/>
    <w:rsid w:val="00A65866"/>
    <w:rsid w:val="00A754B8"/>
    <w:rsid w:val="00A84842"/>
    <w:rsid w:val="00A92C99"/>
    <w:rsid w:val="00A95A7D"/>
    <w:rsid w:val="00AA1822"/>
    <w:rsid w:val="00AA6018"/>
    <w:rsid w:val="00AB193A"/>
    <w:rsid w:val="00AB7CDE"/>
    <w:rsid w:val="00AC2FF4"/>
    <w:rsid w:val="00AC6696"/>
    <w:rsid w:val="00AD2F4F"/>
    <w:rsid w:val="00AD3A25"/>
    <w:rsid w:val="00AD6576"/>
    <w:rsid w:val="00AD6E0D"/>
    <w:rsid w:val="00AF1C0B"/>
    <w:rsid w:val="00AF2185"/>
    <w:rsid w:val="00AF6191"/>
    <w:rsid w:val="00AF73F1"/>
    <w:rsid w:val="00B00045"/>
    <w:rsid w:val="00B06552"/>
    <w:rsid w:val="00B15C97"/>
    <w:rsid w:val="00B228A5"/>
    <w:rsid w:val="00B30942"/>
    <w:rsid w:val="00B3556C"/>
    <w:rsid w:val="00B56AF8"/>
    <w:rsid w:val="00B62D3D"/>
    <w:rsid w:val="00B6776A"/>
    <w:rsid w:val="00B67DB5"/>
    <w:rsid w:val="00B75D77"/>
    <w:rsid w:val="00B86991"/>
    <w:rsid w:val="00B94597"/>
    <w:rsid w:val="00BA101D"/>
    <w:rsid w:val="00BB0680"/>
    <w:rsid w:val="00BB2459"/>
    <w:rsid w:val="00BC0C28"/>
    <w:rsid w:val="00BC1E3A"/>
    <w:rsid w:val="00BD31C9"/>
    <w:rsid w:val="00BD3A3A"/>
    <w:rsid w:val="00BD46A6"/>
    <w:rsid w:val="00BE380F"/>
    <w:rsid w:val="00BE75CB"/>
    <w:rsid w:val="00C01C53"/>
    <w:rsid w:val="00C03585"/>
    <w:rsid w:val="00C2140B"/>
    <w:rsid w:val="00C21631"/>
    <w:rsid w:val="00C24EE8"/>
    <w:rsid w:val="00C34FF2"/>
    <w:rsid w:val="00C35A80"/>
    <w:rsid w:val="00C40719"/>
    <w:rsid w:val="00C40B9A"/>
    <w:rsid w:val="00C45CE3"/>
    <w:rsid w:val="00C5377C"/>
    <w:rsid w:val="00C85C13"/>
    <w:rsid w:val="00C9129F"/>
    <w:rsid w:val="00CA079D"/>
    <w:rsid w:val="00CB7495"/>
    <w:rsid w:val="00CC01E1"/>
    <w:rsid w:val="00CD30BE"/>
    <w:rsid w:val="00CE6945"/>
    <w:rsid w:val="00CF2478"/>
    <w:rsid w:val="00CF2C12"/>
    <w:rsid w:val="00CF4961"/>
    <w:rsid w:val="00CF6149"/>
    <w:rsid w:val="00CF6575"/>
    <w:rsid w:val="00D022FF"/>
    <w:rsid w:val="00D026EE"/>
    <w:rsid w:val="00D26742"/>
    <w:rsid w:val="00D3110D"/>
    <w:rsid w:val="00D562A2"/>
    <w:rsid w:val="00D56408"/>
    <w:rsid w:val="00D628A4"/>
    <w:rsid w:val="00D72B87"/>
    <w:rsid w:val="00D7425E"/>
    <w:rsid w:val="00D80999"/>
    <w:rsid w:val="00D8199F"/>
    <w:rsid w:val="00D93FAA"/>
    <w:rsid w:val="00D96F3D"/>
    <w:rsid w:val="00DC003F"/>
    <w:rsid w:val="00DC015F"/>
    <w:rsid w:val="00DC1CE4"/>
    <w:rsid w:val="00DC4113"/>
    <w:rsid w:val="00DC560F"/>
    <w:rsid w:val="00DD1662"/>
    <w:rsid w:val="00DD1E77"/>
    <w:rsid w:val="00DD5D23"/>
    <w:rsid w:val="00DE27B1"/>
    <w:rsid w:val="00DF5AAA"/>
    <w:rsid w:val="00E072BB"/>
    <w:rsid w:val="00E125E3"/>
    <w:rsid w:val="00E1448C"/>
    <w:rsid w:val="00E2457E"/>
    <w:rsid w:val="00E27AD9"/>
    <w:rsid w:val="00E3618C"/>
    <w:rsid w:val="00E41674"/>
    <w:rsid w:val="00E464AB"/>
    <w:rsid w:val="00E5427A"/>
    <w:rsid w:val="00E5726D"/>
    <w:rsid w:val="00E639D7"/>
    <w:rsid w:val="00E77050"/>
    <w:rsid w:val="00E82E2A"/>
    <w:rsid w:val="00E833DB"/>
    <w:rsid w:val="00E868B8"/>
    <w:rsid w:val="00E932D1"/>
    <w:rsid w:val="00E959A9"/>
    <w:rsid w:val="00EA4C5D"/>
    <w:rsid w:val="00EA66CA"/>
    <w:rsid w:val="00EB15A9"/>
    <w:rsid w:val="00EB3385"/>
    <w:rsid w:val="00ED4F8B"/>
    <w:rsid w:val="00ED5B6F"/>
    <w:rsid w:val="00EE21C7"/>
    <w:rsid w:val="00EF63B9"/>
    <w:rsid w:val="00F02D07"/>
    <w:rsid w:val="00F13EEE"/>
    <w:rsid w:val="00F1704F"/>
    <w:rsid w:val="00F1784D"/>
    <w:rsid w:val="00F22452"/>
    <w:rsid w:val="00F23378"/>
    <w:rsid w:val="00F2400F"/>
    <w:rsid w:val="00F27690"/>
    <w:rsid w:val="00F31419"/>
    <w:rsid w:val="00F364B1"/>
    <w:rsid w:val="00F4205B"/>
    <w:rsid w:val="00F464C6"/>
    <w:rsid w:val="00F475E0"/>
    <w:rsid w:val="00F55A45"/>
    <w:rsid w:val="00F668C2"/>
    <w:rsid w:val="00F71975"/>
    <w:rsid w:val="00F83820"/>
    <w:rsid w:val="00F84770"/>
    <w:rsid w:val="00F875E5"/>
    <w:rsid w:val="00F92186"/>
    <w:rsid w:val="00F9408F"/>
    <w:rsid w:val="00FA07AD"/>
    <w:rsid w:val="00FB7223"/>
    <w:rsid w:val="00FD46CF"/>
    <w:rsid w:val="00FD6802"/>
    <w:rsid w:val="00FE636C"/>
    <w:rsid w:val="00FE72D1"/>
    <w:rsid w:val="00FF4C4E"/>
    <w:rsid w:val="00FF5D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882A0-FD4E-497B-9173-4D1AB0BA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5083B"/>
    <w:pPr>
      <w:ind w:left="720"/>
      <w:contextualSpacing/>
    </w:pPr>
    <w:rPr>
      <w:lang w:val="en-GB"/>
    </w:rPr>
  </w:style>
  <w:style w:type="table" w:styleId="TabloKlavuzu">
    <w:name w:val="Table Grid"/>
    <w:basedOn w:val="NormalTablo"/>
    <w:uiPriority w:val="39"/>
    <w:rsid w:val="0085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E072B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072BB"/>
    <w:rPr>
      <w:sz w:val="20"/>
      <w:szCs w:val="20"/>
    </w:rPr>
  </w:style>
  <w:style w:type="character" w:styleId="DipnotBavurusu">
    <w:name w:val="footnote reference"/>
    <w:basedOn w:val="VarsaylanParagrafYazTipi"/>
    <w:uiPriority w:val="99"/>
    <w:semiHidden/>
    <w:unhideWhenUsed/>
    <w:rsid w:val="00E072BB"/>
    <w:rPr>
      <w:vertAlign w:val="superscript"/>
    </w:rPr>
  </w:style>
  <w:style w:type="character" w:styleId="Kpr">
    <w:name w:val="Hyperlink"/>
    <w:basedOn w:val="VarsaylanParagrafYazTipi"/>
    <w:uiPriority w:val="99"/>
    <w:unhideWhenUsed/>
    <w:rsid w:val="00E072BB"/>
    <w:rPr>
      <w:color w:val="0563C1" w:themeColor="hyperlink"/>
      <w:u w:val="single"/>
    </w:rPr>
  </w:style>
  <w:style w:type="character" w:styleId="Vurgu">
    <w:name w:val="Emphasis"/>
    <w:basedOn w:val="VarsaylanParagrafYazTipi"/>
    <w:uiPriority w:val="20"/>
    <w:qFormat/>
    <w:rsid w:val="00C01C53"/>
    <w:rPr>
      <w:i/>
      <w:iCs/>
    </w:rPr>
  </w:style>
  <w:style w:type="paragraph" w:customStyle="1" w:styleId="Default">
    <w:name w:val="Default"/>
    <w:rsid w:val="00901BC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F170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jlqj4b">
    <w:name w:val="jlqj4b"/>
    <w:basedOn w:val="VarsaylanParagrafYazTipi"/>
    <w:rsid w:val="006E47E5"/>
  </w:style>
  <w:style w:type="character" w:styleId="zlenenKpr">
    <w:name w:val="FollowedHyperlink"/>
    <w:basedOn w:val="VarsaylanParagrafYazTipi"/>
    <w:uiPriority w:val="99"/>
    <w:semiHidden/>
    <w:unhideWhenUsed/>
    <w:rsid w:val="006649BB"/>
    <w:rPr>
      <w:color w:val="954F72" w:themeColor="followedHyperlink"/>
      <w:u w:val="single"/>
    </w:rPr>
  </w:style>
  <w:style w:type="table" w:styleId="ListeTablo6Renkli-Vurgu1">
    <w:name w:val="List Table 6 Colorful Accent 1"/>
    <w:basedOn w:val="NormalTablo"/>
    <w:uiPriority w:val="51"/>
    <w:rsid w:val="00C24EE8"/>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oKlavuzuAk">
    <w:name w:val="Grid Table Light"/>
    <w:basedOn w:val="NormalTablo"/>
    <w:uiPriority w:val="40"/>
    <w:rsid w:val="00C24E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tBilgi">
    <w:name w:val="header"/>
    <w:basedOn w:val="Normal"/>
    <w:link w:val="stBilgiChar"/>
    <w:uiPriority w:val="99"/>
    <w:unhideWhenUsed/>
    <w:rsid w:val="00CC01E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C01E1"/>
  </w:style>
  <w:style w:type="paragraph" w:styleId="AltBilgi">
    <w:name w:val="footer"/>
    <w:basedOn w:val="Normal"/>
    <w:link w:val="AltBilgiChar"/>
    <w:uiPriority w:val="99"/>
    <w:unhideWhenUsed/>
    <w:rsid w:val="00CC01E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C01E1"/>
  </w:style>
  <w:style w:type="table" w:styleId="DzTablo5">
    <w:name w:val="Plain Table 5"/>
    <w:basedOn w:val="NormalTablo"/>
    <w:uiPriority w:val="45"/>
    <w:rsid w:val="0000725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KonuBal">
    <w:name w:val="Title"/>
    <w:aliases w:val="KAynakça,Şekil 1"/>
    <w:basedOn w:val="Normal"/>
    <w:next w:val="Normal"/>
    <w:link w:val="KonuBalChar"/>
    <w:uiPriority w:val="10"/>
    <w:qFormat/>
    <w:rsid w:val="00E77050"/>
    <w:pPr>
      <w:spacing w:after="0" w:line="360" w:lineRule="auto"/>
      <w:ind w:left="709" w:hanging="709"/>
      <w:contextualSpacing/>
      <w:jc w:val="both"/>
    </w:pPr>
    <w:rPr>
      <w:rFonts w:ascii="Times New Roman" w:eastAsiaTheme="majorEastAsia" w:hAnsi="Times New Roman" w:cstheme="majorBidi"/>
      <w:spacing w:val="-10"/>
      <w:kern w:val="28"/>
      <w:sz w:val="24"/>
      <w:szCs w:val="56"/>
    </w:rPr>
  </w:style>
  <w:style w:type="character" w:customStyle="1" w:styleId="KonuBalChar">
    <w:name w:val="Konu Başlığı Char"/>
    <w:aliases w:val="KAynakça Char,Şekil 1 Char"/>
    <w:basedOn w:val="VarsaylanParagrafYazTipi"/>
    <w:link w:val="KonuBal"/>
    <w:uiPriority w:val="10"/>
    <w:rsid w:val="00E77050"/>
    <w:rPr>
      <w:rFonts w:ascii="Times New Roman" w:eastAsiaTheme="majorEastAsia" w:hAnsi="Times New Roman" w:cstheme="majorBidi"/>
      <w:spacing w:val="-10"/>
      <w:kern w:val="28"/>
      <w:sz w:val="24"/>
      <w:szCs w:val="56"/>
    </w:rPr>
  </w:style>
  <w:style w:type="paragraph" w:customStyle="1" w:styleId="turmobChar">
    <w:name w:val="turmob Char"/>
    <w:link w:val="turmobCharChar"/>
    <w:rsid w:val="00C34FF2"/>
    <w:pPr>
      <w:spacing w:after="120" w:line="360" w:lineRule="auto"/>
      <w:jc w:val="both"/>
    </w:pPr>
    <w:rPr>
      <w:rFonts w:ascii="Times New Roman" w:eastAsia="Times New Roman" w:hAnsi="Times New Roman" w:cs="Times New Roman"/>
      <w:sz w:val="24"/>
      <w:szCs w:val="20"/>
      <w:lang w:eastAsia="tr-TR"/>
    </w:rPr>
  </w:style>
  <w:style w:type="character" w:customStyle="1" w:styleId="turmobCharChar">
    <w:name w:val="turmob Char Char"/>
    <w:basedOn w:val="VarsaylanParagrafYazTipi"/>
    <w:link w:val="turmobChar"/>
    <w:rsid w:val="00C34FF2"/>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67984">
      <w:bodyDiv w:val="1"/>
      <w:marLeft w:val="0"/>
      <w:marRight w:val="0"/>
      <w:marTop w:val="0"/>
      <w:marBottom w:val="0"/>
      <w:divBdr>
        <w:top w:val="none" w:sz="0" w:space="0" w:color="auto"/>
        <w:left w:val="none" w:sz="0" w:space="0" w:color="auto"/>
        <w:bottom w:val="none" w:sz="0" w:space="0" w:color="auto"/>
        <w:right w:val="none" w:sz="0" w:space="0" w:color="auto"/>
      </w:divBdr>
    </w:div>
    <w:div w:id="359084890">
      <w:bodyDiv w:val="1"/>
      <w:marLeft w:val="0"/>
      <w:marRight w:val="0"/>
      <w:marTop w:val="0"/>
      <w:marBottom w:val="0"/>
      <w:divBdr>
        <w:top w:val="none" w:sz="0" w:space="0" w:color="auto"/>
        <w:left w:val="none" w:sz="0" w:space="0" w:color="auto"/>
        <w:bottom w:val="none" w:sz="0" w:space="0" w:color="auto"/>
        <w:right w:val="none" w:sz="0" w:space="0" w:color="auto"/>
      </w:divBdr>
    </w:div>
    <w:div w:id="550701225">
      <w:bodyDiv w:val="1"/>
      <w:marLeft w:val="0"/>
      <w:marRight w:val="0"/>
      <w:marTop w:val="0"/>
      <w:marBottom w:val="0"/>
      <w:divBdr>
        <w:top w:val="none" w:sz="0" w:space="0" w:color="auto"/>
        <w:left w:val="none" w:sz="0" w:space="0" w:color="auto"/>
        <w:bottom w:val="none" w:sz="0" w:space="0" w:color="auto"/>
        <w:right w:val="none" w:sz="0" w:space="0" w:color="auto"/>
      </w:divBdr>
    </w:div>
    <w:div w:id="1094323385">
      <w:bodyDiv w:val="1"/>
      <w:marLeft w:val="0"/>
      <w:marRight w:val="0"/>
      <w:marTop w:val="0"/>
      <w:marBottom w:val="0"/>
      <w:divBdr>
        <w:top w:val="none" w:sz="0" w:space="0" w:color="auto"/>
        <w:left w:val="none" w:sz="0" w:space="0" w:color="auto"/>
        <w:bottom w:val="none" w:sz="0" w:space="0" w:color="auto"/>
        <w:right w:val="none" w:sz="0" w:space="0" w:color="auto"/>
      </w:divBdr>
    </w:div>
    <w:div w:id="1097096204">
      <w:bodyDiv w:val="1"/>
      <w:marLeft w:val="0"/>
      <w:marRight w:val="0"/>
      <w:marTop w:val="0"/>
      <w:marBottom w:val="0"/>
      <w:divBdr>
        <w:top w:val="none" w:sz="0" w:space="0" w:color="auto"/>
        <w:left w:val="none" w:sz="0" w:space="0" w:color="auto"/>
        <w:bottom w:val="none" w:sz="0" w:space="0" w:color="auto"/>
        <w:right w:val="none" w:sz="0" w:space="0" w:color="auto"/>
      </w:divBdr>
    </w:div>
    <w:div w:id="1123570959">
      <w:bodyDiv w:val="1"/>
      <w:marLeft w:val="0"/>
      <w:marRight w:val="0"/>
      <w:marTop w:val="0"/>
      <w:marBottom w:val="0"/>
      <w:divBdr>
        <w:top w:val="none" w:sz="0" w:space="0" w:color="auto"/>
        <w:left w:val="none" w:sz="0" w:space="0" w:color="auto"/>
        <w:bottom w:val="none" w:sz="0" w:space="0" w:color="auto"/>
        <w:right w:val="none" w:sz="0" w:space="0" w:color="auto"/>
      </w:divBdr>
      <w:divsChild>
        <w:div w:id="453058053">
          <w:marLeft w:val="0"/>
          <w:marRight w:val="0"/>
          <w:marTop w:val="0"/>
          <w:marBottom w:val="0"/>
          <w:divBdr>
            <w:top w:val="none" w:sz="0" w:space="0" w:color="auto"/>
            <w:left w:val="none" w:sz="0" w:space="0" w:color="auto"/>
            <w:bottom w:val="single" w:sz="6" w:space="0" w:color="383FFF"/>
            <w:right w:val="none" w:sz="0" w:space="0" w:color="auto"/>
          </w:divBdr>
          <w:divsChild>
            <w:div w:id="305091300">
              <w:marLeft w:val="0"/>
              <w:marRight w:val="0"/>
              <w:marTop w:val="0"/>
              <w:marBottom w:val="0"/>
              <w:divBdr>
                <w:top w:val="none" w:sz="0" w:space="0" w:color="auto"/>
                <w:left w:val="none" w:sz="0" w:space="0" w:color="auto"/>
                <w:bottom w:val="none" w:sz="0" w:space="0" w:color="auto"/>
                <w:right w:val="none" w:sz="0" w:space="0" w:color="auto"/>
              </w:divBdr>
            </w:div>
            <w:div w:id="187373766">
              <w:marLeft w:val="0"/>
              <w:marRight w:val="0"/>
              <w:marTop w:val="0"/>
              <w:marBottom w:val="0"/>
              <w:divBdr>
                <w:top w:val="none" w:sz="0" w:space="0" w:color="auto"/>
                <w:left w:val="none" w:sz="0" w:space="0" w:color="auto"/>
                <w:bottom w:val="none" w:sz="0" w:space="0" w:color="auto"/>
                <w:right w:val="none" w:sz="0" w:space="0" w:color="auto"/>
              </w:divBdr>
            </w:div>
            <w:div w:id="1856067412">
              <w:marLeft w:val="0"/>
              <w:marRight w:val="0"/>
              <w:marTop w:val="0"/>
              <w:marBottom w:val="0"/>
              <w:divBdr>
                <w:top w:val="none" w:sz="0" w:space="0" w:color="auto"/>
                <w:left w:val="none" w:sz="0" w:space="0" w:color="auto"/>
                <w:bottom w:val="none" w:sz="0" w:space="0" w:color="auto"/>
                <w:right w:val="none" w:sz="0" w:space="0" w:color="auto"/>
              </w:divBdr>
            </w:div>
            <w:div w:id="1721517234">
              <w:marLeft w:val="0"/>
              <w:marRight w:val="0"/>
              <w:marTop w:val="0"/>
              <w:marBottom w:val="0"/>
              <w:divBdr>
                <w:top w:val="none" w:sz="0" w:space="0" w:color="auto"/>
                <w:left w:val="none" w:sz="0" w:space="0" w:color="auto"/>
                <w:bottom w:val="none" w:sz="0" w:space="0" w:color="auto"/>
                <w:right w:val="none" w:sz="0" w:space="0" w:color="auto"/>
              </w:divBdr>
            </w:div>
            <w:div w:id="88241342">
              <w:marLeft w:val="0"/>
              <w:marRight w:val="0"/>
              <w:marTop w:val="0"/>
              <w:marBottom w:val="0"/>
              <w:divBdr>
                <w:top w:val="none" w:sz="0" w:space="0" w:color="auto"/>
                <w:left w:val="none" w:sz="0" w:space="0" w:color="auto"/>
                <w:bottom w:val="none" w:sz="0" w:space="0" w:color="auto"/>
                <w:right w:val="none" w:sz="0" w:space="0" w:color="auto"/>
              </w:divBdr>
            </w:div>
            <w:div w:id="1329746248">
              <w:marLeft w:val="0"/>
              <w:marRight w:val="0"/>
              <w:marTop w:val="0"/>
              <w:marBottom w:val="0"/>
              <w:divBdr>
                <w:top w:val="none" w:sz="0" w:space="0" w:color="auto"/>
                <w:left w:val="none" w:sz="0" w:space="0" w:color="auto"/>
                <w:bottom w:val="none" w:sz="0" w:space="0" w:color="auto"/>
                <w:right w:val="none" w:sz="0" w:space="0" w:color="auto"/>
              </w:divBdr>
            </w:div>
            <w:div w:id="1652522513">
              <w:marLeft w:val="0"/>
              <w:marRight w:val="0"/>
              <w:marTop w:val="0"/>
              <w:marBottom w:val="0"/>
              <w:divBdr>
                <w:top w:val="none" w:sz="0" w:space="0" w:color="auto"/>
                <w:left w:val="none" w:sz="0" w:space="0" w:color="auto"/>
                <w:bottom w:val="none" w:sz="0" w:space="0" w:color="auto"/>
                <w:right w:val="none" w:sz="0" w:space="0" w:color="auto"/>
              </w:divBdr>
            </w:div>
            <w:div w:id="2101750550">
              <w:marLeft w:val="0"/>
              <w:marRight w:val="0"/>
              <w:marTop w:val="0"/>
              <w:marBottom w:val="0"/>
              <w:divBdr>
                <w:top w:val="none" w:sz="0" w:space="0" w:color="auto"/>
                <w:left w:val="none" w:sz="0" w:space="0" w:color="auto"/>
                <w:bottom w:val="none" w:sz="0" w:space="0" w:color="auto"/>
                <w:right w:val="none" w:sz="0" w:space="0" w:color="auto"/>
              </w:divBdr>
            </w:div>
            <w:div w:id="247618628">
              <w:marLeft w:val="0"/>
              <w:marRight w:val="0"/>
              <w:marTop w:val="0"/>
              <w:marBottom w:val="0"/>
              <w:divBdr>
                <w:top w:val="none" w:sz="0" w:space="0" w:color="auto"/>
                <w:left w:val="none" w:sz="0" w:space="0" w:color="auto"/>
                <w:bottom w:val="none" w:sz="0" w:space="0" w:color="auto"/>
                <w:right w:val="none" w:sz="0" w:space="0" w:color="auto"/>
              </w:divBdr>
            </w:div>
            <w:div w:id="1131174459">
              <w:marLeft w:val="0"/>
              <w:marRight w:val="0"/>
              <w:marTop w:val="0"/>
              <w:marBottom w:val="0"/>
              <w:divBdr>
                <w:top w:val="none" w:sz="0" w:space="0" w:color="auto"/>
                <w:left w:val="none" w:sz="0" w:space="0" w:color="auto"/>
                <w:bottom w:val="none" w:sz="0" w:space="0" w:color="auto"/>
                <w:right w:val="none" w:sz="0" w:space="0" w:color="auto"/>
              </w:divBdr>
            </w:div>
          </w:divsChild>
        </w:div>
        <w:div w:id="2089033734">
          <w:marLeft w:val="0"/>
          <w:marRight w:val="0"/>
          <w:marTop w:val="0"/>
          <w:marBottom w:val="0"/>
          <w:divBdr>
            <w:top w:val="none" w:sz="0" w:space="0" w:color="auto"/>
            <w:left w:val="none" w:sz="0" w:space="0" w:color="auto"/>
            <w:bottom w:val="single" w:sz="6" w:space="0" w:color="383FFF"/>
            <w:right w:val="none" w:sz="0" w:space="0" w:color="auto"/>
          </w:divBdr>
          <w:divsChild>
            <w:div w:id="1082751555">
              <w:marLeft w:val="0"/>
              <w:marRight w:val="0"/>
              <w:marTop w:val="0"/>
              <w:marBottom w:val="0"/>
              <w:divBdr>
                <w:top w:val="none" w:sz="0" w:space="0" w:color="auto"/>
                <w:left w:val="none" w:sz="0" w:space="0" w:color="auto"/>
                <w:bottom w:val="none" w:sz="0" w:space="0" w:color="auto"/>
                <w:right w:val="none" w:sz="0" w:space="0" w:color="auto"/>
              </w:divBdr>
            </w:div>
            <w:div w:id="2014451174">
              <w:marLeft w:val="0"/>
              <w:marRight w:val="0"/>
              <w:marTop w:val="0"/>
              <w:marBottom w:val="0"/>
              <w:divBdr>
                <w:top w:val="none" w:sz="0" w:space="0" w:color="auto"/>
                <w:left w:val="none" w:sz="0" w:space="0" w:color="auto"/>
                <w:bottom w:val="none" w:sz="0" w:space="0" w:color="auto"/>
                <w:right w:val="none" w:sz="0" w:space="0" w:color="auto"/>
              </w:divBdr>
            </w:div>
            <w:div w:id="618996331">
              <w:marLeft w:val="0"/>
              <w:marRight w:val="0"/>
              <w:marTop w:val="0"/>
              <w:marBottom w:val="0"/>
              <w:divBdr>
                <w:top w:val="none" w:sz="0" w:space="0" w:color="auto"/>
                <w:left w:val="none" w:sz="0" w:space="0" w:color="auto"/>
                <w:bottom w:val="none" w:sz="0" w:space="0" w:color="auto"/>
                <w:right w:val="none" w:sz="0" w:space="0" w:color="auto"/>
              </w:divBdr>
            </w:div>
            <w:div w:id="1902521667">
              <w:marLeft w:val="0"/>
              <w:marRight w:val="0"/>
              <w:marTop w:val="0"/>
              <w:marBottom w:val="0"/>
              <w:divBdr>
                <w:top w:val="none" w:sz="0" w:space="0" w:color="auto"/>
                <w:left w:val="none" w:sz="0" w:space="0" w:color="auto"/>
                <w:bottom w:val="none" w:sz="0" w:space="0" w:color="auto"/>
                <w:right w:val="none" w:sz="0" w:space="0" w:color="auto"/>
              </w:divBdr>
            </w:div>
            <w:div w:id="1925650401">
              <w:marLeft w:val="0"/>
              <w:marRight w:val="0"/>
              <w:marTop w:val="0"/>
              <w:marBottom w:val="0"/>
              <w:divBdr>
                <w:top w:val="none" w:sz="0" w:space="0" w:color="auto"/>
                <w:left w:val="none" w:sz="0" w:space="0" w:color="auto"/>
                <w:bottom w:val="none" w:sz="0" w:space="0" w:color="auto"/>
                <w:right w:val="none" w:sz="0" w:space="0" w:color="auto"/>
              </w:divBdr>
            </w:div>
            <w:div w:id="828327787">
              <w:marLeft w:val="0"/>
              <w:marRight w:val="0"/>
              <w:marTop w:val="0"/>
              <w:marBottom w:val="0"/>
              <w:divBdr>
                <w:top w:val="none" w:sz="0" w:space="0" w:color="auto"/>
                <w:left w:val="none" w:sz="0" w:space="0" w:color="auto"/>
                <w:bottom w:val="none" w:sz="0" w:space="0" w:color="auto"/>
                <w:right w:val="none" w:sz="0" w:space="0" w:color="auto"/>
              </w:divBdr>
            </w:div>
            <w:div w:id="1736733934">
              <w:marLeft w:val="0"/>
              <w:marRight w:val="0"/>
              <w:marTop w:val="0"/>
              <w:marBottom w:val="0"/>
              <w:divBdr>
                <w:top w:val="none" w:sz="0" w:space="0" w:color="auto"/>
                <w:left w:val="none" w:sz="0" w:space="0" w:color="auto"/>
                <w:bottom w:val="none" w:sz="0" w:space="0" w:color="auto"/>
                <w:right w:val="none" w:sz="0" w:space="0" w:color="auto"/>
              </w:divBdr>
            </w:div>
            <w:div w:id="7954424">
              <w:marLeft w:val="0"/>
              <w:marRight w:val="0"/>
              <w:marTop w:val="0"/>
              <w:marBottom w:val="0"/>
              <w:divBdr>
                <w:top w:val="none" w:sz="0" w:space="0" w:color="auto"/>
                <w:left w:val="none" w:sz="0" w:space="0" w:color="auto"/>
                <w:bottom w:val="none" w:sz="0" w:space="0" w:color="auto"/>
                <w:right w:val="none" w:sz="0" w:space="0" w:color="auto"/>
              </w:divBdr>
            </w:div>
            <w:div w:id="1622032916">
              <w:marLeft w:val="0"/>
              <w:marRight w:val="0"/>
              <w:marTop w:val="0"/>
              <w:marBottom w:val="0"/>
              <w:divBdr>
                <w:top w:val="none" w:sz="0" w:space="0" w:color="auto"/>
                <w:left w:val="none" w:sz="0" w:space="0" w:color="auto"/>
                <w:bottom w:val="none" w:sz="0" w:space="0" w:color="auto"/>
                <w:right w:val="none" w:sz="0" w:space="0" w:color="auto"/>
              </w:divBdr>
            </w:div>
            <w:div w:id="646396608">
              <w:marLeft w:val="0"/>
              <w:marRight w:val="0"/>
              <w:marTop w:val="0"/>
              <w:marBottom w:val="0"/>
              <w:divBdr>
                <w:top w:val="none" w:sz="0" w:space="0" w:color="auto"/>
                <w:left w:val="none" w:sz="0" w:space="0" w:color="auto"/>
                <w:bottom w:val="none" w:sz="0" w:space="0" w:color="auto"/>
                <w:right w:val="none" w:sz="0" w:space="0" w:color="auto"/>
              </w:divBdr>
            </w:div>
          </w:divsChild>
        </w:div>
        <w:div w:id="1735543028">
          <w:marLeft w:val="0"/>
          <w:marRight w:val="0"/>
          <w:marTop w:val="0"/>
          <w:marBottom w:val="0"/>
          <w:divBdr>
            <w:top w:val="none" w:sz="0" w:space="0" w:color="auto"/>
            <w:left w:val="none" w:sz="0" w:space="0" w:color="auto"/>
            <w:bottom w:val="single" w:sz="6" w:space="0" w:color="383FFF"/>
            <w:right w:val="none" w:sz="0" w:space="0" w:color="auto"/>
          </w:divBdr>
          <w:divsChild>
            <w:div w:id="465514149">
              <w:marLeft w:val="0"/>
              <w:marRight w:val="0"/>
              <w:marTop w:val="0"/>
              <w:marBottom w:val="0"/>
              <w:divBdr>
                <w:top w:val="none" w:sz="0" w:space="0" w:color="auto"/>
                <w:left w:val="none" w:sz="0" w:space="0" w:color="auto"/>
                <w:bottom w:val="none" w:sz="0" w:space="0" w:color="auto"/>
                <w:right w:val="none" w:sz="0" w:space="0" w:color="auto"/>
              </w:divBdr>
            </w:div>
            <w:div w:id="14767653">
              <w:marLeft w:val="0"/>
              <w:marRight w:val="0"/>
              <w:marTop w:val="0"/>
              <w:marBottom w:val="0"/>
              <w:divBdr>
                <w:top w:val="none" w:sz="0" w:space="0" w:color="auto"/>
                <w:left w:val="none" w:sz="0" w:space="0" w:color="auto"/>
                <w:bottom w:val="none" w:sz="0" w:space="0" w:color="auto"/>
                <w:right w:val="none" w:sz="0" w:space="0" w:color="auto"/>
              </w:divBdr>
            </w:div>
            <w:div w:id="1887834684">
              <w:marLeft w:val="0"/>
              <w:marRight w:val="0"/>
              <w:marTop w:val="0"/>
              <w:marBottom w:val="0"/>
              <w:divBdr>
                <w:top w:val="none" w:sz="0" w:space="0" w:color="auto"/>
                <w:left w:val="none" w:sz="0" w:space="0" w:color="auto"/>
                <w:bottom w:val="none" w:sz="0" w:space="0" w:color="auto"/>
                <w:right w:val="none" w:sz="0" w:space="0" w:color="auto"/>
              </w:divBdr>
            </w:div>
            <w:div w:id="146945997">
              <w:marLeft w:val="0"/>
              <w:marRight w:val="0"/>
              <w:marTop w:val="0"/>
              <w:marBottom w:val="0"/>
              <w:divBdr>
                <w:top w:val="none" w:sz="0" w:space="0" w:color="auto"/>
                <w:left w:val="none" w:sz="0" w:space="0" w:color="auto"/>
                <w:bottom w:val="none" w:sz="0" w:space="0" w:color="auto"/>
                <w:right w:val="none" w:sz="0" w:space="0" w:color="auto"/>
              </w:divBdr>
            </w:div>
            <w:div w:id="1313219299">
              <w:marLeft w:val="0"/>
              <w:marRight w:val="0"/>
              <w:marTop w:val="0"/>
              <w:marBottom w:val="0"/>
              <w:divBdr>
                <w:top w:val="none" w:sz="0" w:space="0" w:color="auto"/>
                <w:left w:val="none" w:sz="0" w:space="0" w:color="auto"/>
                <w:bottom w:val="none" w:sz="0" w:space="0" w:color="auto"/>
                <w:right w:val="none" w:sz="0" w:space="0" w:color="auto"/>
              </w:divBdr>
            </w:div>
            <w:div w:id="1696804676">
              <w:marLeft w:val="0"/>
              <w:marRight w:val="0"/>
              <w:marTop w:val="0"/>
              <w:marBottom w:val="0"/>
              <w:divBdr>
                <w:top w:val="none" w:sz="0" w:space="0" w:color="auto"/>
                <w:left w:val="none" w:sz="0" w:space="0" w:color="auto"/>
                <w:bottom w:val="none" w:sz="0" w:space="0" w:color="auto"/>
                <w:right w:val="none" w:sz="0" w:space="0" w:color="auto"/>
              </w:divBdr>
            </w:div>
            <w:div w:id="1582134171">
              <w:marLeft w:val="0"/>
              <w:marRight w:val="0"/>
              <w:marTop w:val="0"/>
              <w:marBottom w:val="0"/>
              <w:divBdr>
                <w:top w:val="none" w:sz="0" w:space="0" w:color="auto"/>
                <w:left w:val="none" w:sz="0" w:space="0" w:color="auto"/>
                <w:bottom w:val="none" w:sz="0" w:space="0" w:color="auto"/>
                <w:right w:val="none" w:sz="0" w:space="0" w:color="auto"/>
              </w:divBdr>
            </w:div>
            <w:div w:id="638265701">
              <w:marLeft w:val="0"/>
              <w:marRight w:val="0"/>
              <w:marTop w:val="0"/>
              <w:marBottom w:val="0"/>
              <w:divBdr>
                <w:top w:val="none" w:sz="0" w:space="0" w:color="auto"/>
                <w:left w:val="none" w:sz="0" w:space="0" w:color="auto"/>
                <w:bottom w:val="none" w:sz="0" w:space="0" w:color="auto"/>
                <w:right w:val="none" w:sz="0" w:space="0" w:color="auto"/>
              </w:divBdr>
            </w:div>
            <w:div w:id="380403428">
              <w:marLeft w:val="0"/>
              <w:marRight w:val="0"/>
              <w:marTop w:val="0"/>
              <w:marBottom w:val="0"/>
              <w:divBdr>
                <w:top w:val="none" w:sz="0" w:space="0" w:color="auto"/>
                <w:left w:val="none" w:sz="0" w:space="0" w:color="auto"/>
                <w:bottom w:val="none" w:sz="0" w:space="0" w:color="auto"/>
                <w:right w:val="none" w:sz="0" w:space="0" w:color="auto"/>
              </w:divBdr>
            </w:div>
            <w:div w:id="619267753">
              <w:marLeft w:val="0"/>
              <w:marRight w:val="0"/>
              <w:marTop w:val="0"/>
              <w:marBottom w:val="0"/>
              <w:divBdr>
                <w:top w:val="none" w:sz="0" w:space="0" w:color="auto"/>
                <w:left w:val="none" w:sz="0" w:space="0" w:color="auto"/>
                <w:bottom w:val="none" w:sz="0" w:space="0" w:color="auto"/>
                <w:right w:val="none" w:sz="0" w:space="0" w:color="auto"/>
              </w:divBdr>
            </w:div>
          </w:divsChild>
        </w:div>
        <w:div w:id="1832209041">
          <w:marLeft w:val="0"/>
          <w:marRight w:val="0"/>
          <w:marTop w:val="0"/>
          <w:marBottom w:val="0"/>
          <w:divBdr>
            <w:top w:val="none" w:sz="0" w:space="0" w:color="auto"/>
            <w:left w:val="none" w:sz="0" w:space="0" w:color="auto"/>
            <w:bottom w:val="single" w:sz="6" w:space="0" w:color="383FFF"/>
            <w:right w:val="none" w:sz="0" w:space="0" w:color="auto"/>
          </w:divBdr>
          <w:divsChild>
            <w:div w:id="1267932025">
              <w:marLeft w:val="0"/>
              <w:marRight w:val="0"/>
              <w:marTop w:val="0"/>
              <w:marBottom w:val="0"/>
              <w:divBdr>
                <w:top w:val="none" w:sz="0" w:space="0" w:color="auto"/>
                <w:left w:val="none" w:sz="0" w:space="0" w:color="auto"/>
                <w:bottom w:val="none" w:sz="0" w:space="0" w:color="auto"/>
                <w:right w:val="none" w:sz="0" w:space="0" w:color="auto"/>
              </w:divBdr>
            </w:div>
            <w:div w:id="198712191">
              <w:marLeft w:val="0"/>
              <w:marRight w:val="0"/>
              <w:marTop w:val="0"/>
              <w:marBottom w:val="0"/>
              <w:divBdr>
                <w:top w:val="none" w:sz="0" w:space="0" w:color="auto"/>
                <w:left w:val="none" w:sz="0" w:space="0" w:color="auto"/>
                <w:bottom w:val="none" w:sz="0" w:space="0" w:color="auto"/>
                <w:right w:val="none" w:sz="0" w:space="0" w:color="auto"/>
              </w:divBdr>
            </w:div>
            <w:div w:id="1694376355">
              <w:marLeft w:val="0"/>
              <w:marRight w:val="0"/>
              <w:marTop w:val="0"/>
              <w:marBottom w:val="0"/>
              <w:divBdr>
                <w:top w:val="none" w:sz="0" w:space="0" w:color="auto"/>
                <w:left w:val="none" w:sz="0" w:space="0" w:color="auto"/>
                <w:bottom w:val="none" w:sz="0" w:space="0" w:color="auto"/>
                <w:right w:val="none" w:sz="0" w:space="0" w:color="auto"/>
              </w:divBdr>
            </w:div>
            <w:div w:id="1821537468">
              <w:marLeft w:val="0"/>
              <w:marRight w:val="0"/>
              <w:marTop w:val="0"/>
              <w:marBottom w:val="0"/>
              <w:divBdr>
                <w:top w:val="none" w:sz="0" w:space="0" w:color="auto"/>
                <w:left w:val="none" w:sz="0" w:space="0" w:color="auto"/>
                <w:bottom w:val="none" w:sz="0" w:space="0" w:color="auto"/>
                <w:right w:val="none" w:sz="0" w:space="0" w:color="auto"/>
              </w:divBdr>
            </w:div>
            <w:div w:id="1962959634">
              <w:marLeft w:val="0"/>
              <w:marRight w:val="0"/>
              <w:marTop w:val="0"/>
              <w:marBottom w:val="0"/>
              <w:divBdr>
                <w:top w:val="none" w:sz="0" w:space="0" w:color="auto"/>
                <w:left w:val="none" w:sz="0" w:space="0" w:color="auto"/>
                <w:bottom w:val="none" w:sz="0" w:space="0" w:color="auto"/>
                <w:right w:val="none" w:sz="0" w:space="0" w:color="auto"/>
              </w:divBdr>
            </w:div>
            <w:div w:id="1622757900">
              <w:marLeft w:val="0"/>
              <w:marRight w:val="0"/>
              <w:marTop w:val="0"/>
              <w:marBottom w:val="0"/>
              <w:divBdr>
                <w:top w:val="none" w:sz="0" w:space="0" w:color="auto"/>
                <w:left w:val="none" w:sz="0" w:space="0" w:color="auto"/>
                <w:bottom w:val="none" w:sz="0" w:space="0" w:color="auto"/>
                <w:right w:val="none" w:sz="0" w:space="0" w:color="auto"/>
              </w:divBdr>
            </w:div>
            <w:div w:id="767391035">
              <w:marLeft w:val="0"/>
              <w:marRight w:val="0"/>
              <w:marTop w:val="0"/>
              <w:marBottom w:val="0"/>
              <w:divBdr>
                <w:top w:val="none" w:sz="0" w:space="0" w:color="auto"/>
                <w:left w:val="none" w:sz="0" w:space="0" w:color="auto"/>
                <w:bottom w:val="none" w:sz="0" w:space="0" w:color="auto"/>
                <w:right w:val="none" w:sz="0" w:space="0" w:color="auto"/>
              </w:divBdr>
            </w:div>
            <w:div w:id="1908804374">
              <w:marLeft w:val="0"/>
              <w:marRight w:val="0"/>
              <w:marTop w:val="0"/>
              <w:marBottom w:val="0"/>
              <w:divBdr>
                <w:top w:val="none" w:sz="0" w:space="0" w:color="auto"/>
                <w:left w:val="none" w:sz="0" w:space="0" w:color="auto"/>
                <w:bottom w:val="none" w:sz="0" w:space="0" w:color="auto"/>
                <w:right w:val="none" w:sz="0" w:space="0" w:color="auto"/>
              </w:divBdr>
            </w:div>
            <w:div w:id="1628200159">
              <w:marLeft w:val="0"/>
              <w:marRight w:val="0"/>
              <w:marTop w:val="0"/>
              <w:marBottom w:val="0"/>
              <w:divBdr>
                <w:top w:val="none" w:sz="0" w:space="0" w:color="auto"/>
                <w:left w:val="none" w:sz="0" w:space="0" w:color="auto"/>
                <w:bottom w:val="none" w:sz="0" w:space="0" w:color="auto"/>
                <w:right w:val="none" w:sz="0" w:space="0" w:color="auto"/>
              </w:divBdr>
            </w:div>
            <w:div w:id="4677118">
              <w:marLeft w:val="0"/>
              <w:marRight w:val="0"/>
              <w:marTop w:val="0"/>
              <w:marBottom w:val="0"/>
              <w:divBdr>
                <w:top w:val="none" w:sz="0" w:space="0" w:color="auto"/>
                <w:left w:val="none" w:sz="0" w:space="0" w:color="auto"/>
                <w:bottom w:val="none" w:sz="0" w:space="0" w:color="auto"/>
                <w:right w:val="none" w:sz="0" w:space="0" w:color="auto"/>
              </w:divBdr>
            </w:div>
          </w:divsChild>
        </w:div>
        <w:div w:id="115757727">
          <w:marLeft w:val="0"/>
          <w:marRight w:val="0"/>
          <w:marTop w:val="0"/>
          <w:marBottom w:val="0"/>
          <w:divBdr>
            <w:top w:val="none" w:sz="0" w:space="0" w:color="auto"/>
            <w:left w:val="none" w:sz="0" w:space="0" w:color="auto"/>
            <w:bottom w:val="single" w:sz="6" w:space="0" w:color="383FFF"/>
            <w:right w:val="none" w:sz="0" w:space="0" w:color="auto"/>
          </w:divBdr>
          <w:divsChild>
            <w:div w:id="938834789">
              <w:marLeft w:val="0"/>
              <w:marRight w:val="0"/>
              <w:marTop w:val="0"/>
              <w:marBottom w:val="0"/>
              <w:divBdr>
                <w:top w:val="none" w:sz="0" w:space="0" w:color="auto"/>
                <w:left w:val="none" w:sz="0" w:space="0" w:color="auto"/>
                <w:bottom w:val="none" w:sz="0" w:space="0" w:color="auto"/>
                <w:right w:val="none" w:sz="0" w:space="0" w:color="auto"/>
              </w:divBdr>
            </w:div>
            <w:div w:id="123697137">
              <w:marLeft w:val="0"/>
              <w:marRight w:val="0"/>
              <w:marTop w:val="0"/>
              <w:marBottom w:val="0"/>
              <w:divBdr>
                <w:top w:val="none" w:sz="0" w:space="0" w:color="auto"/>
                <w:left w:val="none" w:sz="0" w:space="0" w:color="auto"/>
                <w:bottom w:val="none" w:sz="0" w:space="0" w:color="auto"/>
                <w:right w:val="none" w:sz="0" w:space="0" w:color="auto"/>
              </w:divBdr>
            </w:div>
            <w:div w:id="2126777477">
              <w:marLeft w:val="0"/>
              <w:marRight w:val="0"/>
              <w:marTop w:val="0"/>
              <w:marBottom w:val="0"/>
              <w:divBdr>
                <w:top w:val="none" w:sz="0" w:space="0" w:color="auto"/>
                <w:left w:val="none" w:sz="0" w:space="0" w:color="auto"/>
                <w:bottom w:val="none" w:sz="0" w:space="0" w:color="auto"/>
                <w:right w:val="none" w:sz="0" w:space="0" w:color="auto"/>
              </w:divBdr>
            </w:div>
            <w:div w:id="1161384611">
              <w:marLeft w:val="0"/>
              <w:marRight w:val="0"/>
              <w:marTop w:val="0"/>
              <w:marBottom w:val="0"/>
              <w:divBdr>
                <w:top w:val="none" w:sz="0" w:space="0" w:color="auto"/>
                <w:left w:val="none" w:sz="0" w:space="0" w:color="auto"/>
                <w:bottom w:val="none" w:sz="0" w:space="0" w:color="auto"/>
                <w:right w:val="none" w:sz="0" w:space="0" w:color="auto"/>
              </w:divBdr>
            </w:div>
            <w:div w:id="1427771091">
              <w:marLeft w:val="0"/>
              <w:marRight w:val="0"/>
              <w:marTop w:val="0"/>
              <w:marBottom w:val="0"/>
              <w:divBdr>
                <w:top w:val="none" w:sz="0" w:space="0" w:color="auto"/>
                <w:left w:val="none" w:sz="0" w:space="0" w:color="auto"/>
                <w:bottom w:val="none" w:sz="0" w:space="0" w:color="auto"/>
                <w:right w:val="none" w:sz="0" w:space="0" w:color="auto"/>
              </w:divBdr>
            </w:div>
            <w:div w:id="1176849615">
              <w:marLeft w:val="0"/>
              <w:marRight w:val="0"/>
              <w:marTop w:val="0"/>
              <w:marBottom w:val="0"/>
              <w:divBdr>
                <w:top w:val="none" w:sz="0" w:space="0" w:color="auto"/>
                <w:left w:val="none" w:sz="0" w:space="0" w:color="auto"/>
                <w:bottom w:val="none" w:sz="0" w:space="0" w:color="auto"/>
                <w:right w:val="none" w:sz="0" w:space="0" w:color="auto"/>
              </w:divBdr>
            </w:div>
            <w:div w:id="1390231203">
              <w:marLeft w:val="0"/>
              <w:marRight w:val="0"/>
              <w:marTop w:val="0"/>
              <w:marBottom w:val="0"/>
              <w:divBdr>
                <w:top w:val="none" w:sz="0" w:space="0" w:color="auto"/>
                <w:left w:val="none" w:sz="0" w:space="0" w:color="auto"/>
                <w:bottom w:val="none" w:sz="0" w:space="0" w:color="auto"/>
                <w:right w:val="none" w:sz="0" w:space="0" w:color="auto"/>
              </w:divBdr>
            </w:div>
            <w:div w:id="180095101">
              <w:marLeft w:val="0"/>
              <w:marRight w:val="0"/>
              <w:marTop w:val="0"/>
              <w:marBottom w:val="0"/>
              <w:divBdr>
                <w:top w:val="none" w:sz="0" w:space="0" w:color="auto"/>
                <w:left w:val="none" w:sz="0" w:space="0" w:color="auto"/>
                <w:bottom w:val="none" w:sz="0" w:space="0" w:color="auto"/>
                <w:right w:val="none" w:sz="0" w:space="0" w:color="auto"/>
              </w:divBdr>
            </w:div>
            <w:div w:id="1055352966">
              <w:marLeft w:val="0"/>
              <w:marRight w:val="0"/>
              <w:marTop w:val="0"/>
              <w:marBottom w:val="0"/>
              <w:divBdr>
                <w:top w:val="none" w:sz="0" w:space="0" w:color="auto"/>
                <w:left w:val="none" w:sz="0" w:space="0" w:color="auto"/>
                <w:bottom w:val="none" w:sz="0" w:space="0" w:color="auto"/>
                <w:right w:val="none" w:sz="0" w:space="0" w:color="auto"/>
              </w:divBdr>
            </w:div>
            <w:div w:id="1980261033">
              <w:marLeft w:val="0"/>
              <w:marRight w:val="0"/>
              <w:marTop w:val="0"/>
              <w:marBottom w:val="0"/>
              <w:divBdr>
                <w:top w:val="none" w:sz="0" w:space="0" w:color="auto"/>
                <w:left w:val="none" w:sz="0" w:space="0" w:color="auto"/>
                <w:bottom w:val="none" w:sz="0" w:space="0" w:color="auto"/>
                <w:right w:val="none" w:sz="0" w:space="0" w:color="auto"/>
              </w:divBdr>
            </w:div>
          </w:divsChild>
        </w:div>
        <w:div w:id="257449351">
          <w:marLeft w:val="0"/>
          <w:marRight w:val="0"/>
          <w:marTop w:val="0"/>
          <w:marBottom w:val="0"/>
          <w:divBdr>
            <w:top w:val="none" w:sz="0" w:space="0" w:color="auto"/>
            <w:left w:val="none" w:sz="0" w:space="0" w:color="auto"/>
            <w:bottom w:val="single" w:sz="6" w:space="0" w:color="383FFF"/>
            <w:right w:val="none" w:sz="0" w:space="0" w:color="auto"/>
          </w:divBdr>
          <w:divsChild>
            <w:div w:id="822160654">
              <w:marLeft w:val="0"/>
              <w:marRight w:val="0"/>
              <w:marTop w:val="0"/>
              <w:marBottom w:val="0"/>
              <w:divBdr>
                <w:top w:val="none" w:sz="0" w:space="0" w:color="auto"/>
                <w:left w:val="none" w:sz="0" w:space="0" w:color="auto"/>
                <w:bottom w:val="none" w:sz="0" w:space="0" w:color="auto"/>
                <w:right w:val="none" w:sz="0" w:space="0" w:color="auto"/>
              </w:divBdr>
            </w:div>
            <w:div w:id="58865019">
              <w:marLeft w:val="0"/>
              <w:marRight w:val="0"/>
              <w:marTop w:val="0"/>
              <w:marBottom w:val="0"/>
              <w:divBdr>
                <w:top w:val="none" w:sz="0" w:space="0" w:color="auto"/>
                <w:left w:val="none" w:sz="0" w:space="0" w:color="auto"/>
                <w:bottom w:val="none" w:sz="0" w:space="0" w:color="auto"/>
                <w:right w:val="none" w:sz="0" w:space="0" w:color="auto"/>
              </w:divBdr>
            </w:div>
            <w:div w:id="1139419052">
              <w:marLeft w:val="0"/>
              <w:marRight w:val="0"/>
              <w:marTop w:val="0"/>
              <w:marBottom w:val="0"/>
              <w:divBdr>
                <w:top w:val="none" w:sz="0" w:space="0" w:color="auto"/>
                <w:left w:val="none" w:sz="0" w:space="0" w:color="auto"/>
                <w:bottom w:val="none" w:sz="0" w:space="0" w:color="auto"/>
                <w:right w:val="none" w:sz="0" w:space="0" w:color="auto"/>
              </w:divBdr>
            </w:div>
            <w:div w:id="405538376">
              <w:marLeft w:val="0"/>
              <w:marRight w:val="0"/>
              <w:marTop w:val="0"/>
              <w:marBottom w:val="0"/>
              <w:divBdr>
                <w:top w:val="none" w:sz="0" w:space="0" w:color="auto"/>
                <w:left w:val="none" w:sz="0" w:space="0" w:color="auto"/>
                <w:bottom w:val="none" w:sz="0" w:space="0" w:color="auto"/>
                <w:right w:val="none" w:sz="0" w:space="0" w:color="auto"/>
              </w:divBdr>
            </w:div>
            <w:div w:id="1920749445">
              <w:marLeft w:val="0"/>
              <w:marRight w:val="0"/>
              <w:marTop w:val="0"/>
              <w:marBottom w:val="0"/>
              <w:divBdr>
                <w:top w:val="none" w:sz="0" w:space="0" w:color="auto"/>
                <w:left w:val="none" w:sz="0" w:space="0" w:color="auto"/>
                <w:bottom w:val="none" w:sz="0" w:space="0" w:color="auto"/>
                <w:right w:val="none" w:sz="0" w:space="0" w:color="auto"/>
              </w:divBdr>
            </w:div>
            <w:div w:id="1091387508">
              <w:marLeft w:val="0"/>
              <w:marRight w:val="0"/>
              <w:marTop w:val="0"/>
              <w:marBottom w:val="0"/>
              <w:divBdr>
                <w:top w:val="none" w:sz="0" w:space="0" w:color="auto"/>
                <w:left w:val="none" w:sz="0" w:space="0" w:color="auto"/>
                <w:bottom w:val="none" w:sz="0" w:space="0" w:color="auto"/>
                <w:right w:val="none" w:sz="0" w:space="0" w:color="auto"/>
              </w:divBdr>
            </w:div>
            <w:div w:id="1135442094">
              <w:marLeft w:val="0"/>
              <w:marRight w:val="0"/>
              <w:marTop w:val="0"/>
              <w:marBottom w:val="0"/>
              <w:divBdr>
                <w:top w:val="none" w:sz="0" w:space="0" w:color="auto"/>
                <w:left w:val="none" w:sz="0" w:space="0" w:color="auto"/>
                <w:bottom w:val="none" w:sz="0" w:space="0" w:color="auto"/>
                <w:right w:val="none" w:sz="0" w:space="0" w:color="auto"/>
              </w:divBdr>
            </w:div>
            <w:div w:id="1211384067">
              <w:marLeft w:val="0"/>
              <w:marRight w:val="0"/>
              <w:marTop w:val="0"/>
              <w:marBottom w:val="0"/>
              <w:divBdr>
                <w:top w:val="none" w:sz="0" w:space="0" w:color="auto"/>
                <w:left w:val="none" w:sz="0" w:space="0" w:color="auto"/>
                <w:bottom w:val="none" w:sz="0" w:space="0" w:color="auto"/>
                <w:right w:val="none" w:sz="0" w:space="0" w:color="auto"/>
              </w:divBdr>
            </w:div>
            <w:div w:id="721057945">
              <w:marLeft w:val="0"/>
              <w:marRight w:val="0"/>
              <w:marTop w:val="0"/>
              <w:marBottom w:val="0"/>
              <w:divBdr>
                <w:top w:val="none" w:sz="0" w:space="0" w:color="auto"/>
                <w:left w:val="none" w:sz="0" w:space="0" w:color="auto"/>
                <w:bottom w:val="none" w:sz="0" w:space="0" w:color="auto"/>
                <w:right w:val="none" w:sz="0" w:space="0" w:color="auto"/>
              </w:divBdr>
            </w:div>
            <w:div w:id="597249997">
              <w:marLeft w:val="0"/>
              <w:marRight w:val="0"/>
              <w:marTop w:val="0"/>
              <w:marBottom w:val="0"/>
              <w:divBdr>
                <w:top w:val="none" w:sz="0" w:space="0" w:color="auto"/>
                <w:left w:val="none" w:sz="0" w:space="0" w:color="auto"/>
                <w:bottom w:val="none" w:sz="0" w:space="0" w:color="auto"/>
                <w:right w:val="none" w:sz="0" w:space="0" w:color="auto"/>
              </w:divBdr>
            </w:div>
          </w:divsChild>
        </w:div>
        <w:div w:id="1225678810">
          <w:marLeft w:val="0"/>
          <w:marRight w:val="0"/>
          <w:marTop w:val="0"/>
          <w:marBottom w:val="0"/>
          <w:divBdr>
            <w:top w:val="none" w:sz="0" w:space="0" w:color="auto"/>
            <w:left w:val="none" w:sz="0" w:space="0" w:color="auto"/>
            <w:bottom w:val="single" w:sz="6" w:space="0" w:color="383FFF"/>
            <w:right w:val="none" w:sz="0" w:space="0" w:color="auto"/>
          </w:divBdr>
          <w:divsChild>
            <w:div w:id="536357991">
              <w:marLeft w:val="0"/>
              <w:marRight w:val="0"/>
              <w:marTop w:val="0"/>
              <w:marBottom w:val="0"/>
              <w:divBdr>
                <w:top w:val="none" w:sz="0" w:space="0" w:color="auto"/>
                <w:left w:val="none" w:sz="0" w:space="0" w:color="auto"/>
                <w:bottom w:val="none" w:sz="0" w:space="0" w:color="auto"/>
                <w:right w:val="none" w:sz="0" w:space="0" w:color="auto"/>
              </w:divBdr>
            </w:div>
            <w:div w:id="258874881">
              <w:marLeft w:val="0"/>
              <w:marRight w:val="0"/>
              <w:marTop w:val="0"/>
              <w:marBottom w:val="0"/>
              <w:divBdr>
                <w:top w:val="none" w:sz="0" w:space="0" w:color="auto"/>
                <w:left w:val="none" w:sz="0" w:space="0" w:color="auto"/>
                <w:bottom w:val="none" w:sz="0" w:space="0" w:color="auto"/>
                <w:right w:val="none" w:sz="0" w:space="0" w:color="auto"/>
              </w:divBdr>
            </w:div>
            <w:div w:id="600186838">
              <w:marLeft w:val="0"/>
              <w:marRight w:val="0"/>
              <w:marTop w:val="0"/>
              <w:marBottom w:val="0"/>
              <w:divBdr>
                <w:top w:val="none" w:sz="0" w:space="0" w:color="auto"/>
                <w:left w:val="none" w:sz="0" w:space="0" w:color="auto"/>
                <w:bottom w:val="none" w:sz="0" w:space="0" w:color="auto"/>
                <w:right w:val="none" w:sz="0" w:space="0" w:color="auto"/>
              </w:divBdr>
            </w:div>
            <w:div w:id="1934900169">
              <w:marLeft w:val="0"/>
              <w:marRight w:val="0"/>
              <w:marTop w:val="0"/>
              <w:marBottom w:val="0"/>
              <w:divBdr>
                <w:top w:val="none" w:sz="0" w:space="0" w:color="auto"/>
                <w:left w:val="none" w:sz="0" w:space="0" w:color="auto"/>
                <w:bottom w:val="none" w:sz="0" w:space="0" w:color="auto"/>
                <w:right w:val="none" w:sz="0" w:space="0" w:color="auto"/>
              </w:divBdr>
            </w:div>
            <w:div w:id="488207700">
              <w:marLeft w:val="0"/>
              <w:marRight w:val="0"/>
              <w:marTop w:val="0"/>
              <w:marBottom w:val="0"/>
              <w:divBdr>
                <w:top w:val="none" w:sz="0" w:space="0" w:color="auto"/>
                <w:left w:val="none" w:sz="0" w:space="0" w:color="auto"/>
                <w:bottom w:val="none" w:sz="0" w:space="0" w:color="auto"/>
                <w:right w:val="none" w:sz="0" w:space="0" w:color="auto"/>
              </w:divBdr>
            </w:div>
            <w:div w:id="1311594506">
              <w:marLeft w:val="0"/>
              <w:marRight w:val="0"/>
              <w:marTop w:val="0"/>
              <w:marBottom w:val="0"/>
              <w:divBdr>
                <w:top w:val="none" w:sz="0" w:space="0" w:color="auto"/>
                <w:left w:val="none" w:sz="0" w:space="0" w:color="auto"/>
                <w:bottom w:val="none" w:sz="0" w:space="0" w:color="auto"/>
                <w:right w:val="none" w:sz="0" w:space="0" w:color="auto"/>
              </w:divBdr>
            </w:div>
            <w:div w:id="281153170">
              <w:marLeft w:val="0"/>
              <w:marRight w:val="0"/>
              <w:marTop w:val="0"/>
              <w:marBottom w:val="0"/>
              <w:divBdr>
                <w:top w:val="none" w:sz="0" w:space="0" w:color="auto"/>
                <w:left w:val="none" w:sz="0" w:space="0" w:color="auto"/>
                <w:bottom w:val="none" w:sz="0" w:space="0" w:color="auto"/>
                <w:right w:val="none" w:sz="0" w:space="0" w:color="auto"/>
              </w:divBdr>
            </w:div>
            <w:div w:id="2056276579">
              <w:marLeft w:val="0"/>
              <w:marRight w:val="0"/>
              <w:marTop w:val="0"/>
              <w:marBottom w:val="0"/>
              <w:divBdr>
                <w:top w:val="none" w:sz="0" w:space="0" w:color="auto"/>
                <w:left w:val="none" w:sz="0" w:space="0" w:color="auto"/>
                <w:bottom w:val="none" w:sz="0" w:space="0" w:color="auto"/>
                <w:right w:val="none" w:sz="0" w:space="0" w:color="auto"/>
              </w:divBdr>
            </w:div>
            <w:div w:id="1632252083">
              <w:marLeft w:val="0"/>
              <w:marRight w:val="0"/>
              <w:marTop w:val="0"/>
              <w:marBottom w:val="0"/>
              <w:divBdr>
                <w:top w:val="none" w:sz="0" w:space="0" w:color="auto"/>
                <w:left w:val="none" w:sz="0" w:space="0" w:color="auto"/>
                <w:bottom w:val="none" w:sz="0" w:space="0" w:color="auto"/>
                <w:right w:val="none" w:sz="0" w:space="0" w:color="auto"/>
              </w:divBdr>
            </w:div>
            <w:div w:id="1492797347">
              <w:marLeft w:val="0"/>
              <w:marRight w:val="0"/>
              <w:marTop w:val="0"/>
              <w:marBottom w:val="0"/>
              <w:divBdr>
                <w:top w:val="none" w:sz="0" w:space="0" w:color="auto"/>
                <w:left w:val="none" w:sz="0" w:space="0" w:color="auto"/>
                <w:bottom w:val="none" w:sz="0" w:space="0" w:color="auto"/>
                <w:right w:val="none" w:sz="0" w:space="0" w:color="auto"/>
              </w:divBdr>
            </w:div>
          </w:divsChild>
        </w:div>
        <w:div w:id="1939169860">
          <w:marLeft w:val="0"/>
          <w:marRight w:val="0"/>
          <w:marTop w:val="0"/>
          <w:marBottom w:val="0"/>
          <w:divBdr>
            <w:top w:val="none" w:sz="0" w:space="0" w:color="auto"/>
            <w:left w:val="none" w:sz="0" w:space="0" w:color="auto"/>
            <w:bottom w:val="single" w:sz="6" w:space="0" w:color="383FFF"/>
            <w:right w:val="none" w:sz="0" w:space="0" w:color="auto"/>
          </w:divBdr>
          <w:divsChild>
            <w:div w:id="1307857460">
              <w:marLeft w:val="0"/>
              <w:marRight w:val="0"/>
              <w:marTop w:val="0"/>
              <w:marBottom w:val="0"/>
              <w:divBdr>
                <w:top w:val="none" w:sz="0" w:space="0" w:color="auto"/>
                <w:left w:val="none" w:sz="0" w:space="0" w:color="auto"/>
                <w:bottom w:val="none" w:sz="0" w:space="0" w:color="auto"/>
                <w:right w:val="none" w:sz="0" w:space="0" w:color="auto"/>
              </w:divBdr>
            </w:div>
            <w:div w:id="798454442">
              <w:marLeft w:val="0"/>
              <w:marRight w:val="0"/>
              <w:marTop w:val="0"/>
              <w:marBottom w:val="0"/>
              <w:divBdr>
                <w:top w:val="none" w:sz="0" w:space="0" w:color="auto"/>
                <w:left w:val="none" w:sz="0" w:space="0" w:color="auto"/>
                <w:bottom w:val="none" w:sz="0" w:space="0" w:color="auto"/>
                <w:right w:val="none" w:sz="0" w:space="0" w:color="auto"/>
              </w:divBdr>
            </w:div>
            <w:div w:id="201139677">
              <w:marLeft w:val="0"/>
              <w:marRight w:val="0"/>
              <w:marTop w:val="0"/>
              <w:marBottom w:val="0"/>
              <w:divBdr>
                <w:top w:val="none" w:sz="0" w:space="0" w:color="auto"/>
                <w:left w:val="none" w:sz="0" w:space="0" w:color="auto"/>
                <w:bottom w:val="none" w:sz="0" w:space="0" w:color="auto"/>
                <w:right w:val="none" w:sz="0" w:space="0" w:color="auto"/>
              </w:divBdr>
            </w:div>
            <w:div w:id="278882624">
              <w:marLeft w:val="0"/>
              <w:marRight w:val="0"/>
              <w:marTop w:val="0"/>
              <w:marBottom w:val="0"/>
              <w:divBdr>
                <w:top w:val="none" w:sz="0" w:space="0" w:color="auto"/>
                <w:left w:val="none" w:sz="0" w:space="0" w:color="auto"/>
                <w:bottom w:val="none" w:sz="0" w:space="0" w:color="auto"/>
                <w:right w:val="none" w:sz="0" w:space="0" w:color="auto"/>
              </w:divBdr>
            </w:div>
            <w:div w:id="1983146665">
              <w:marLeft w:val="0"/>
              <w:marRight w:val="0"/>
              <w:marTop w:val="0"/>
              <w:marBottom w:val="0"/>
              <w:divBdr>
                <w:top w:val="none" w:sz="0" w:space="0" w:color="auto"/>
                <w:left w:val="none" w:sz="0" w:space="0" w:color="auto"/>
                <w:bottom w:val="none" w:sz="0" w:space="0" w:color="auto"/>
                <w:right w:val="none" w:sz="0" w:space="0" w:color="auto"/>
              </w:divBdr>
            </w:div>
            <w:div w:id="1981030494">
              <w:marLeft w:val="0"/>
              <w:marRight w:val="0"/>
              <w:marTop w:val="0"/>
              <w:marBottom w:val="0"/>
              <w:divBdr>
                <w:top w:val="none" w:sz="0" w:space="0" w:color="auto"/>
                <w:left w:val="none" w:sz="0" w:space="0" w:color="auto"/>
                <w:bottom w:val="none" w:sz="0" w:space="0" w:color="auto"/>
                <w:right w:val="none" w:sz="0" w:space="0" w:color="auto"/>
              </w:divBdr>
            </w:div>
            <w:div w:id="1475297924">
              <w:marLeft w:val="0"/>
              <w:marRight w:val="0"/>
              <w:marTop w:val="0"/>
              <w:marBottom w:val="0"/>
              <w:divBdr>
                <w:top w:val="none" w:sz="0" w:space="0" w:color="auto"/>
                <w:left w:val="none" w:sz="0" w:space="0" w:color="auto"/>
                <w:bottom w:val="none" w:sz="0" w:space="0" w:color="auto"/>
                <w:right w:val="none" w:sz="0" w:space="0" w:color="auto"/>
              </w:divBdr>
            </w:div>
            <w:div w:id="1762140415">
              <w:marLeft w:val="0"/>
              <w:marRight w:val="0"/>
              <w:marTop w:val="0"/>
              <w:marBottom w:val="0"/>
              <w:divBdr>
                <w:top w:val="none" w:sz="0" w:space="0" w:color="auto"/>
                <w:left w:val="none" w:sz="0" w:space="0" w:color="auto"/>
                <w:bottom w:val="none" w:sz="0" w:space="0" w:color="auto"/>
                <w:right w:val="none" w:sz="0" w:space="0" w:color="auto"/>
              </w:divBdr>
            </w:div>
            <w:div w:id="1876385617">
              <w:marLeft w:val="0"/>
              <w:marRight w:val="0"/>
              <w:marTop w:val="0"/>
              <w:marBottom w:val="0"/>
              <w:divBdr>
                <w:top w:val="none" w:sz="0" w:space="0" w:color="auto"/>
                <w:left w:val="none" w:sz="0" w:space="0" w:color="auto"/>
                <w:bottom w:val="none" w:sz="0" w:space="0" w:color="auto"/>
                <w:right w:val="none" w:sz="0" w:space="0" w:color="auto"/>
              </w:divBdr>
            </w:div>
            <w:div w:id="1057901369">
              <w:marLeft w:val="0"/>
              <w:marRight w:val="0"/>
              <w:marTop w:val="0"/>
              <w:marBottom w:val="0"/>
              <w:divBdr>
                <w:top w:val="none" w:sz="0" w:space="0" w:color="auto"/>
                <w:left w:val="none" w:sz="0" w:space="0" w:color="auto"/>
                <w:bottom w:val="none" w:sz="0" w:space="0" w:color="auto"/>
                <w:right w:val="none" w:sz="0" w:space="0" w:color="auto"/>
              </w:divBdr>
            </w:div>
          </w:divsChild>
        </w:div>
        <w:div w:id="616838484">
          <w:marLeft w:val="0"/>
          <w:marRight w:val="0"/>
          <w:marTop w:val="0"/>
          <w:marBottom w:val="0"/>
          <w:divBdr>
            <w:top w:val="none" w:sz="0" w:space="0" w:color="auto"/>
            <w:left w:val="none" w:sz="0" w:space="0" w:color="auto"/>
            <w:bottom w:val="single" w:sz="6" w:space="0" w:color="383FFF"/>
            <w:right w:val="none" w:sz="0" w:space="0" w:color="auto"/>
          </w:divBdr>
          <w:divsChild>
            <w:div w:id="1853295906">
              <w:marLeft w:val="0"/>
              <w:marRight w:val="0"/>
              <w:marTop w:val="0"/>
              <w:marBottom w:val="0"/>
              <w:divBdr>
                <w:top w:val="none" w:sz="0" w:space="0" w:color="auto"/>
                <w:left w:val="none" w:sz="0" w:space="0" w:color="auto"/>
                <w:bottom w:val="none" w:sz="0" w:space="0" w:color="auto"/>
                <w:right w:val="none" w:sz="0" w:space="0" w:color="auto"/>
              </w:divBdr>
            </w:div>
            <w:div w:id="1429542122">
              <w:marLeft w:val="0"/>
              <w:marRight w:val="0"/>
              <w:marTop w:val="0"/>
              <w:marBottom w:val="0"/>
              <w:divBdr>
                <w:top w:val="none" w:sz="0" w:space="0" w:color="auto"/>
                <w:left w:val="none" w:sz="0" w:space="0" w:color="auto"/>
                <w:bottom w:val="none" w:sz="0" w:space="0" w:color="auto"/>
                <w:right w:val="none" w:sz="0" w:space="0" w:color="auto"/>
              </w:divBdr>
            </w:div>
            <w:div w:id="1745488200">
              <w:marLeft w:val="0"/>
              <w:marRight w:val="0"/>
              <w:marTop w:val="0"/>
              <w:marBottom w:val="0"/>
              <w:divBdr>
                <w:top w:val="none" w:sz="0" w:space="0" w:color="auto"/>
                <w:left w:val="none" w:sz="0" w:space="0" w:color="auto"/>
                <w:bottom w:val="none" w:sz="0" w:space="0" w:color="auto"/>
                <w:right w:val="none" w:sz="0" w:space="0" w:color="auto"/>
              </w:divBdr>
            </w:div>
            <w:div w:id="125516475">
              <w:marLeft w:val="0"/>
              <w:marRight w:val="0"/>
              <w:marTop w:val="0"/>
              <w:marBottom w:val="0"/>
              <w:divBdr>
                <w:top w:val="none" w:sz="0" w:space="0" w:color="auto"/>
                <w:left w:val="none" w:sz="0" w:space="0" w:color="auto"/>
                <w:bottom w:val="none" w:sz="0" w:space="0" w:color="auto"/>
                <w:right w:val="none" w:sz="0" w:space="0" w:color="auto"/>
              </w:divBdr>
            </w:div>
            <w:div w:id="534735189">
              <w:marLeft w:val="0"/>
              <w:marRight w:val="0"/>
              <w:marTop w:val="0"/>
              <w:marBottom w:val="0"/>
              <w:divBdr>
                <w:top w:val="none" w:sz="0" w:space="0" w:color="auto"/>
                <w:left w:val="none" w:sz="0" w:space="0" w:color="auto"/>
                <w:bottom w:val="none" w:sz="0" w:space="0" w:color="auto"/>
                <w:right w:val="none" w:sz="0" w:space="0" w:color="auto"/>
              </w:divBdr>
            </w:div>
            <w:div w:id="402875821">
              <w:marLeft w:val="0"/>
              <w:marRight w:val="0"/>
              <w:marTop w:val="0"/>
              <w:marBottom w:val="0"/>
              <w:divBdr>
                <w:top w:val="none" w:sz="0" w:space="0" w:color="auto"/>
                <w:left w:val="none" w:sz="0" w:space="0" w:color="auto"/>
                <w:bottom w:val="none" w:sz="0" w:space="0" w:color="auto"/>
                <w:right w:val="none" w:sz="0" w:space="0" w:color="auto"/>
              </w:divBdr>
            </w:div>
            <w:div w:id="869992183">
              <w:marLeft w:val="0"/>
              <w:marRight w:val="0"/>
              <w:marTop w:val="0"/>
              <w:marBottom w:val="0"/>
              <w:divBdr>
                <w:top w:val="none" w:sz="0" w:space="0" w:color="auto"/>
                <w:left w:val="none" w:sz="0" w:space="0" w:color="auto"/>
                <w:bottom w:val="none" w:sz="0" w:space="0" w:color="auto"/>
                <w:right w:val="none" w:sz="0" w:space="0" w:color="auto"/>
              </w:divBdr>
            </w:div>
            <w:div w:id="1128549709">
              <w:marLeft w:val="0"/>
              <w:marRight w:val="0"/>
              <w:marTop w:val="0"/>
              <w:marBottom w:val="0"/>
              <w:divBdr>
                <w:top w:val="none" w:sz="0" w:space="0" w:color="auto"/>
                <w:left w:val="none" w:sz="0" w:space="0" w:color="auto"/>
                <w:bottom w:val="none" w:sz="0" w:space="0" w:color="auto"/>
                <w:right w:val="none" w:sz="0" w:space="0" w:color="auto"/>
              </w:divBdr>
            </w:div>
            <w:div w:id="325595573">
              <w:marLeft w:val="0"/>
              <w:marRight w:val="0"/>
              <w:marTop w:val="0"/>
              <w:marBottom w:val="0"/>
              <w:divBdr>
                <w:top w:val="none" w:sz="0" w:space="0" w:color="auto"/>
                <w:left w:val="none" w:sz="0" w:space="0" w:color="auto"/>
                <w:bottom w:val="none" w:sz="0" w:space="0" w:color="auto"/>
                <w:right w:val="none" w:sz="0" w:space="0" w:color="auto"/>
              </w:divBdr>
            </w:div>
            <w:div w:id="101342903">
              <w:marLeft w:val="0"/>
              <w:marRight w:val="0"/>
              <w:marTop w:val="0"/>
              <w:marBottom w:val="0"/>
              <w:divBdr>
                <w:top w:val="none" w:sz="0" w:space="0" w:color="auto"/>
                <w:left w:val="none" w:sz="0" w:space="0" w:color="auto"/>
                <w:bottom w:val="none" w:sz="0" w:space="0" w:color="auto"/>
                <w:right w:val="none" w:sz="0" w:space="0" w:color="auto"/>
              </w:divBdr>
            </w:div>
          </w:divsChild>
        </w:div>
        <w:div w:id="1803618422">
          <w:marLeft w:val="0"/>
          <w:marRight w:val="0"/>
          <w:marTop w:val="0"/>
          <w:marBottom w:val="0"/>
          <w:divBdr>
            <w:top w:val="none" w:sz="0" w:space="0" w:color="auto"/>
            <w:left w:val="none" w:sz="0" w:space="0" w:color="auto"/>
            <w:bottom w:val="single" w:sz="6" w:space="0" w:color="383FFF"/>
            <w:right w:val="none" w:sz="0" w:space="0" w:color="auto"/>
          </w:divBdr>
          <w:divsChild>
            <w:div w:id="1753698376">
              <w:marLeft w:val="0"/>
              <w:marRight w:val="0"/>
              <w:marTop w:val="0"/>
              <w:marBottom w:val="0"/>
              <w:divBdr>
                <w:top w:val="none" w:sz="0" w:space="0" w:color="auto"/>
                <w:left w:val="none" w:sz="0" w:space="0" w:color="auto"/>
                <w:bottom w:val="none" w:sz="0" w:space="0" w:color="auto"/>
                <w:right w:val="none" w:sz="0" w:space="0" w:color="auto"/>
              </w:divBdr>
            </w:div>
            <w:div w:id="1749384334">
              <w:marLeft w:val="0"/>
              <w:marRight w:val="0"/>
              <w:marTop w:val="0"/>
              <w:marBottom w:val="0"/>
              <w:divBdr>
                <w:top w:val="none" w:sz="0" w:space="0" w:color="auto"/>
                <w:left w:val="none" w:sz="0" w:space="0" w:color="auto"/>
                <w:bottom w:val="none" w:sz="0" w:space="0" w:color="auto"/>
                <w:right w:val="none" w:sz="0" w:space="0" w:color="auto"/>
              </w:divBdr>
            </w:div>
            <w:div w:id="2094425031">
              <w:marLeft w:val="0"/>
              <w:marRight w:val="0"/>
              <w:marTop w:val="0"/>
              <w:marBottom w:val="0"/>
              <w:divBdr>
                <w:top w:val="none" w:sz="0" w:space="0" w:color="auto"/>
                <w:left w:val="none" w:sz="0" w:space="0" w:color="auto"/>
                <w:bottom w:val="none" w:sz="0" w:space="0" w:color="auto"/>
                <w:right w:val="none" w:sz="0" w:space="0" w:color="auto"/>
              </w:divBdr>
            </w:div>
            <w:div w:id="2125071386">
              <w:marLeft w:val="0"/>
              <w:marRight w:val="0"/>
              <w:marTop w:val="0"/>
              <w:marBottom w:val="0"/>
              <w:divBdr>
                <w:top w:val="none" w:sz="0" w:space="0" w:color="auto"/>
                <w:left w:val="none" w:sz="0" w:space="0" w:color="auto"/>
                <w:bottom w:val="none" w:sz="0" w:space="0" w:color="auto"/>
                <w:right w:val="none" w:sz="0" w:space="0" w:color="auto"/>
              </w:divBdr>
            </w:div>
            <w:div w:id="1953516200">
              <w:marLeft w:val="0"/>
              <w:marRight w:val="0"/>
              <w:marTop w:val="0"/>
              <w:marBottom w:val="0"/>
              <w:divBdr>
                <w:top w:val="none" w:sz="0" w:space="0" w:color="auto"/>
                <w:left w:val="none" w:sz="0" w:space="0" w:color="auto"/>
                <w:bottom w:val="none" w:sz="0" w:space="0" w:color="auto"/>
                <w:right w:val="none" w:sz="0" w:space="0" w:color="auto"/>
              </w:divBdr>
            </w:div>
            <w:div w:id="700935733">
              <w:marLeft w:val="0"/>
              <w:marRight w:val="0"/>
              <w:marTop w:val="0"/>
              <w:marBottom w:val="0"/>
              <w:divBdr>
                <w:top w:val="none" w:sz="0" w:space="0" w:color="auto"/>
                <w:left w:val="none" w:sz="0" w:space="0" w:color="auto"/>
                <w:bottom w:val="none" w:sz="0" w:space="0" w:color="auto"/>
                <w:right w:val="none" w:sz="0" w:space="0" w:color="auto"/>
              </w:divBdr>
            </w:div>
            <w:div w:id="30231745">
              <w:marLeft w:val="0"/>
              <w:marRight w:val="0"/>
              <w:marTop w:val="0"/>
              <w:marBottom w:val="0"/>
              <w:divBdr>
                <w:top w:val="none" w:sz="0" w:space="0" w:color="auto"/>
                <w:left w:val="none" w:sz="0" w:space="0" w:color="auto"/>
                <w:bottom w:val="none" w:sz="0" w:space="0" w:color="auto"/>
                <w:right w:val="none" w:sz="0" w:space="0" w:color="auto"/>
              </w:divBdr>
            </w:div>
            <w:div w:id="426773801">
              <w:marLeft w:val="0"/>
              <w:marRight w:val="0"/>
              <w:marTop w:val="0"/>
              <w:marBottom w:val="0"/>
              <w:divBdr>
                <w:top w:val="none" w:sz="0" w:space="0" w:color="auto"/>
                <w:left w:val="none" w:sz="0" w:space="0" w:color="auto"/>
                <w:bottom w:val="none" w:sz="0" w:space="0" w:color="auto"/>
                <w:right w:val="none" w:sz="0" w:space="0" w:color="auto"/>
              </w:divBdr>
            </w:div>
            <w:div w:id="1634821497">
              <w:marLeft w:val="0"/>
              <w:marRight w:val="0"/>
              <w:marTop w:val="0"/>
              <w:marBottom w:val="0"/>
              <w:divBdr>
                <w:top w:val="none" w:sz="0" w:space="0" w:color="auto"/>
                <w:left w:val="none" w:sz="0" w:space="0" w:color="auto"/>
                <w:bottom w:val="none" w:sz="0" w:space="0" w:color="auto"/>
                <w:right w:val="none" w:sz="0" w:space="0" w:color="auto"/>
              </w:divBdr>
            </w:div>
            <w:div w:id="2045211779">
              <w:marLeft w:val="0"/>
              <w:marRight w:val="0"/>
              <w:marTop w:val="0"/>
              <w:marBottom w:val="0"/>
              <w:divBdr>
                <w:top w:val="none" w:sz="0" w:space="0" w:color="auto"/>
                <w:left w:val="none" w:sz="0" w:space="0" w:color="auto"/>
                <w:bottom w:val="none" w:sz="0" w:space="0" w:color="auto"/>
                <w:right w:val="none" w:sz="0" w:space="0" w:color="auto"/>
              </w:divBdr>
            </w:div>
          </w:divsChild>
        </w:div>
        <w:div w:id="1648513028">
          <w:marLeft w:val="0"/>
          <w:marRight w:val="0"/>
          <w:marTop w:val="0"/>
          <w:marBottom w:val="0"/>
          <w:divBdr>
            <w:top w:val="none" w:sz="0" w:space="0" w:color="auto"/>
            <w:left w:val="none" w:sz="0" w:space="0" w:color="auto"/>
            <w:bottom w:val="single" w:sz="6" w:space="0" w:color="383FFF"/>
            <w:right w:val="none" w:sz="0" w:space="0" w:color="auto"/>
          </w:divBdr>
          <w:divsChild>
            <w:div w:id="857501425">
              <w:marLeft w:val="0"/>
              <w:marRight w:val="0"/>
              <w:marTop w:val="0"/>
              <w:marBottom w:val="0"/>
              <w:divBdr>
                <w:top w:val="none" w:sz="0" w:space="0" w:color="auto"/>
                <w:left w:val="none" w:sz="0" w:space="0" w:color="auto"/>
                <w:bottom w:val="none" w:sz="0" w:space="0" w:color="auto"/>
                <w:right w:val="none" w:sz="0" w:space="0" w:color="auto"/>
              </w:divBdr>
            </w:div>
            <w:div w:id="770391320">
              <w:marLeft w:val="0"/>
              <w:marRight w:val="0"/>
              <w:marTop w:val="0"/>
              <w:marBottom w:val="0"/>
              <w:divBdr>
                <w:top w:val="none" w:sz="0" w:space="0" w:color="auto"/>
                <w:left w:val="none" w:sz="0" w:space="0" w:color="auto"/>
                <w:bottom w:val="none" w:sz="0" w:space="0" w:color="auto"/>
                <w:right w:val="none" w:sz="0" w:space="0" w:color="auto"/>
              </w:divBdr>
            </w:div>
            <w:div w:id="1310091271">
              <w:marLeft w:val="0"/>
              <w:marRight w:val="0"/>
              <w:marTop w:val="0"/>
              <w:marBottom w:val="0"/>
              <w:divBdr>
                <w:top w:val="none" w:sz="0" w:space="0" w:color="auto"/>
                <w:left w:val="none" w:sz="0" w:space="0" w:color="auto"/>
                <w:bottom w:val="none" w:sz="0" w:space="0" w:color="auto"/>
                <w:right w:val="none" w:sz="0" w:space="0" w:color="auto"/>
              </w:divBdr>
            </w:div>
            <w:div w:id="91751788">
              <w:marLeft w:val="0"/>
              <w:marRight w:val="0"/>
              <w:marTop w:val="0"/>
              <w:marBottom w:val="0"/>
              <w:divBdr>
                <w:top w:val="none" w:sz="0" w:space="0" w:color="auto"/>
                <w:left w:val="none" w:sz="0" w:space="0" w:color="auto"/>
                <w:bottom w:val="none" w:sz="0" w:space="0" w:color="auto"/>
                <w:right w:val="none" w:sz="0" w:space="0" w:color="auto"/>
              </w:divBdr>
            </w:div>
            <w:div w:id="23019209">
              <w:marLeft w:val="0"/>
              <w:marRight w:val="0"/>
              <w:marTop w:val="0"/>
              <w:marBottom w:val="0"/>
              <w:divBdr>
                <w:top w:val="none" w:sz="0" w:space="0" w:color="auto"/>
                <w:left w:val="none" w:sz="0" w:space="0" w:color="auto"/>
                <w:bottom w:val="none" w:sz="0" w:space="0" w:color="auto"/>
                <w:right w:val="none" w:sz="0" w:space="0" w:color="auto"/>
              </w:divBdr>
            </w:div>
            <w:div w:id="933897559">
              <w:marLeft w:val="0"/>
              <w:marRight w:val="0"/>
              <w:marTop w:val="0"/>
              <w:marBottom w:val="0"/>
              <w:divBdr>
                <w:top w:val="none" w:sz="0" w:space="0" w:color="auto"/>
                <w:left w:val="none" w:sz="0" w:space="0" w:color="auto"/>
                <w:bottom w:val="none" w:sz="0" w:space="0" w:color="auto"/>
                <w:right w:val="none" w:sz="0" w:space="0" w:color="auto"/>
              </w:divBdr>
            </w:div>
            <w:div w:id="463621870">
              <w:marLeft w:val="0"/>
              <w:marRight w:val="0"/>
              <w:marTop w:val="0"/>
              <w:marBottom w:val="0"/>
              <w:divBdr>
                <w:top w:val="none" w:sz="0" w:space="0" w:color="auto"/>
                <w:left w:val="none" w:sz="0" w:space="0" w:color="auto"/>
                <w:bottom w:val="none" w:sz="0" w:space="0" w:color="auto"/>
                <w:right w:val="none" w:sz="0" w:space="0" w:color="auto"/>
              </w:divBdr>
            </w:div>
            <w:div w:id="293676301">
              <w:marLeft w:val="0"/>
              <w:marRight w:val="0"/>
              <w:marTop w:val="0"/>
              <w:marBottom w:val="0"/>
              <w:divBdr>
                <w:top w:val="none" w:sz="0" w:space="0" w:color="auto"/>
                <w:left w:val="none" w:sz="0" w:space="0" w:color="auto"/>
                <w:bottom w:val="none" w:sz="0" w:space="0" w:color="auto"/>
                <w:right w:val="none" w:sz="0" w:space="0" w:color="auto"/>
              </w:divBdr>
            </w:div>
            <w:div w:id="138230998">
              <w:marLeft w:val="0"/>
              <w:marRight w:val="0"/>
              <w:marTop w:val="0"/>
              <w:marBottom w:val="0"/>
              <w:divBdr>
                <w:top w:val="none" w:sz="0" w:space="0" w:color="auto"/>
                <w:left w:val="none" w:sz="0" w:space="0" w:color="auto"/>
                <w:bottom w:val="none" w:sz="0" w:space="0" w:color="auto"/>
                <w:right w:val="none" w:sz="0" w:space="0" w:color="auto"/>
              </w:divBdr>
            </w:div>
            <w:div w:id="74281534">
              <w:marLeft w:val="0"/>
              <w:marRight w:val="0"/>
              <w:marTop w:val="0"/>
              <w:marBottom w:val="0"/>
              <w:divBdr>
                <w:top w:val="none" w:sz="0" w:space="0" w:color="auto"/>
                <w:left w:val="none" w:sz="0" w:space="0" w:color="auto"/>
                <w:bottom w:val="none" w:sz="0" w:space="0" w:color="auto"/>
                <w:right w:val="none" w:sz="0" w:space="0" w:color="auto"/>
              </w:divBdr>
            </w:div>
          </w:divsChild>
        </w:div>
        <w:div w:id="2013680197">
          <w:marLeft w:val="0"/>
          <w:marRight w:val="0"/>
          <w:marTop w:val="0"/>
          <w:marBottom w:val="0"/>
          <w:divBdr>
            <w:top w:val="none" w:sz="0" w:space="0" w:color="auto"/>
            <w:left w:val="none" w:sz="0" w:space="0" w:color="auto"/>
            <w:bottom w:val="single" w:sz="6" w:space="0" w:color="383FFF"/>
            <w:right w:val="none" w:sz="0" w:space="0" w:color="auto"/>
          </w:divBdr>
          <w:divsChild>
            <w:div w:id="1119446410">
              <w:marLeft w:val="0"/>
              <w:marRight w:val="0"/>
              <w:marTop w:val="0"/>
              <w:marBottom w:val="0"/>
              <w:divBdr>
                <w:top w:val="none" w:sz="0" w:space="0" w:color="auto"/>
                <w:left w:val="none" w:sz="0" w:space="0" w:color="auto"/>
                <w:bottom w:val="none" w:sz="0" w:space="0" w:color="auto"/>
                <w:right w:val="none" w:sz="0" w:space="0" w:color="auto"/>
              </w:divBdr>
            </w:div>
            <w:div w:id="2046171928">
              <w:marLeft w:val="0"/>
              <w:marRight w:val="0"/>
              <w:marTop w:val="0"/>
              <w:marBottom w:val="0"/>
              <w:divBdr>
                <w:top w:val="none" w:sz="0" w:space="0" w:color="auto"/>
                <w:left w:val="none" w:sz="0" w:space="0" w:color="auto"/>
                <w:bottom w:val="none" w:sz="0" w:space="0" w:color="auto"/>
                <w:right w:val="none" w:sz="0" w:space="0" w:color="auto"/>
              </w:divBdr>
            </w:div>
            <w:div w:id="88045400">
              <w:marLeft w:val="0"/>
              <w:marRight w:val="0"/>
              <w:marTop w:val="0"/>
              <w:marBottom w:val="0"/>
              <w:divBdr>
                <w:top w:val="none" w:sz="0" w:space="0" w:color="auto"/>
                <w:left w:val="none" w:sz="0" w:space="0" w:color="auto"/>
                <w:bottom w:val="none" w:sz="0" w:space="0" w:color="auto"/>
                <w:right w:val="none" w:sz="0" w:space="0" w:color="auto"/>
              </w:divBdr>
            </w:div>
            <w:div w:id="676153480">
              <w:marLeft w:val="0"/>
              <w:marRight w:val="0"/>
              <w:marTop w:val="0"/>
              <w:marBottom w:val="0"/>
              <w:divBdr>
                <w:top w:val="none" w:sz="0" w:space="0" w:color="auto"/>
                <w:left w:val="none" w:sz="0" w:space="0" w:color="auto"/>
                <w:bottom w:val="none" w:sz="0" w:space="0" w:color="auto"/>
                <w:right w:val="none" w:sz="0" w:space="0" w:color="auto"/>
              </w:divBdr>
            </w:div>
            <w:div w:id="959534767">
              <w:marLeft w:val="0"/>
              <w:marRight w:val="0"/>
              <w:marTop w:val="0"/>
              <w:marBottom w:val="0"/>
              <w:divBdr>
                <w:top w:val="none" w:sz="0" w:space="0" w:color="auto"/>
                <w:left w:val="none" w:sz="0" w:space="0" w:color="auto"/>
                <w:bottom w:val="none" w:sz="0" w:space="0" w:color="auto"/>
                <w:right w:val="none" w:sz="0" w:space="0" w:color="auto"/>
              </w:divBdr>
            </w:div>
            <w:div w:id="664936075">
              <w:marLeft w:val="0"/>
              <w:marRight w:val="0"/>
              <w:marTop w:val="0"/>
              <w:marBottom w:val="0"/>
              <w:divBdr>
                <w:top w:val="none" w:sz="0" w:space="0" w:color="auto"/>
                <w:left w:val="none" w:sz="0" w:space="0" w:color="auto"/>
                <w:bottom w:val="none" w:sz="0" w:space="0" w:color="auto"/>
                <w:right w:val="none" w:sz="0" w:space="0" w:color="auto"/>
              </w:divBdr>
            </w:div>
            <w:div w:id="1300957755">
              <w:marLeft w:val="0"/>
              <w:marRight w:val="0"/>
              <w:marTop w:val="0"/>
              <w:marBottom w:val="0"/>
              <w:divBdr>
                <w:top w:val="none" w:sz="0" w:space="0" w:color="auto"/>
                <w:left w:val="none" w:sz="0" w:space="0" w:color="auto"/>
                <w:bottom w:val="none" w:sz="0" w:space="0" w:color="auto"/>
                <w:right w:val="none" w:sz="0" w:space="0" w:color="auto"/>
              </w:divBdr>
            </w:div>
            <w:div w:id="206458040">
              <w:marLeft w:val="0"/>
              <w:marRight w:val="0"/>
              <w:marTop w:val="0"/>
              <w:marBottom w:val="0"/>
              <w:divBdr>
                <w:top w:val="none" w:sz="0" w:space="0" w:color="auto"/>
                <w:left w:val="none" w:sz="0" w:space="0" w:color="auto"/>
                <w:bottom w:val="none" w:sz="0" w:space="0" w:color="auto"/>
                <w:right w:val="none" w:sz="0" w:space="0" w:color="auto"/>
              </w:divBdr>
            </w:div>
            <w:div w:id="1267037822">
              <w:marLeft w:val="0"/>
              <w:marRight w:val="0"/>
              <w:marTop w:val="0"/>
              <w:marBottom w:val="0"/>
              <w:divBdr>
                <w:top w:val="none" w:sz="0" w:space="0" w:color="auto"/>
                <w:left w:val="none" w:sz="0" w:space="0" w:color="auto"/>
                <w:bottom w:val="none" w:sz="0" w:space="0" w:color="auto"/>
                <w:right w:val="none" w:sz="0" w:space="0" w:color="auto"/>
              </w:divBdr>
            </w:div>
            <w:div w:id="161933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531">
      <w:bodyDiv w:val="1"/>
      <w:marLeft w:val="0"/>
      <w:marRight w:val="0"/>
      <w:marTop w:val="0"/>
      <w:marBottom w:val="0"/>
      <w:divBdr>
        <w:top w:val="none" w:sz="0" w:space="0" w:color="auto"/>
        <w:left w:val="none" w:sz="0" w:space="0" w:color="auto"/>
        <w:bottom w:val="none" w:sz="0" w:space="0" w:color="auto"/>
        <w:right w:val="none" w:sz="0" w:space="0" w:color="auto"/>
      </w:divBdr>
    </w:div>
    <w:div w:id="1163469608">
      <w:bodyDiv w:val="1"/>
      <w:marLeft w:val="0"/>
      <w:marRight w:val="0"/>
      <w:marTop w:val="0"/>
      <w:marBottom w:val="0"/>
      <w:divBdr>
        <w:top w:val="none" w:sz="0" w:space="0" w:color="auto"/>
        <w:left w:val="none" w:sz="0" w:space="0" w:color="auto"/>
        <w:bottom w:val="none" w:sz="0" w:space="0" w:color="auto"/>
        <w:right w:val="none" w:sz="0" w:space="0" w:color="auto"/>
      </w:divBdr>
      <w:divsChild>
        <w:div w:id="1467353227">
          <w:marLeft w:val="0"/>
          <w:marRight w:val="0"/>
          <w:marTop w:val="0"/>
          <w:marBottom w:val="0"/>
          <w:divBdr>
            <w:top w:val="none" w:sz="0" w:space="0" w:color="auto"/>
            <w:left w:val="none" w:sz="0" w:space="0" w:color="auto"/>
            <w:bottom w:val="none" w:sz="0" w:space="0" w:color="auto"/>
            <w:right w:val="none" w:sz="0" w:space="0" w:color="auto"/>
          </w:divBdr>
        </w:div>
      </w:divsChild>
    </w:div>
    <w:div w:id="1261839180">
      <w:bodyDiv w:val="1"/>
      <w:marLeft w:val="0"/>
      <w:marRight w:val="0"/>
      <w:marTop w:val="0"/>
      <w:marBottom w:val="0"/>
      <w:divBdr>
        <w:top w:val="none" w:sz="0" w:space="0" w:color="auto"/>
        <w:left w:val="none" w:sz="0" w:space="0" w:color="auto"/>
        <w:bottom w:val="none" w:sz="0" w:space="0" w:color="auto"/>
        <w:right w:val="none" w:sz="0" w:space="0" w:color="auto"/>
      </w:divBdr>
    </w:div>
    <w:div w:id="1391728634">
      <w:bodyDiv w:val="1"/>
      <w:marLeft w:val="0"/>
      <w:marRight w:val="0"/>
      <w:marTop w:val="0"/>
      <w:marBottom w:val="0"/>
      <w:divBdr>
        <w:top w:val="none" w:sz="0" w:space="0" w:color="auto"/>
        <w:left w:val="none" w:sz="0" w:space="0" w:color="auto"/>
        <w:bottom w:val="none" w:sz="0" w:space="0" w:color="auto"/>
        <w:right w:val="none" w:sz="0" w:space="0" w:color="auto"/>
      </w:divBdr>
    </w:div>
    <w:div w:id="1435829485">
      <w:bodyDiv w:val="1"/>
      <w:marLeft w:val="0"/>
      <w:marRight w:val="0"/>
      <w:marTop w:val="0"/>
      <w:marBottom w:val="0"/>
      <w:divBdr>
        <w:top w:val="none" w:sz="0" w:space="0" w:color="auto"/>
        <w:left w:val="none" w:sz="0" w:space="0" w:color="auto"/>
        <w:bottom w:val="none" w:sz="0" w:space="0" w:color="auto"/>
        <w:right w:val="none" w:sz="0" w:space="0" w:color="auto"/>
      </w:divBdr>
    </w:div>
    <w:div w:id="161220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im.org.tr/content/upload/attached-files/covid-19-ekonomik-istikra-20200414170956.PDF" TargetMode="External"/><Relationship Id="rId13" Type="http://schemas.openxmlformats.org/officeDocument/2006/relationships/hyperlink" Target="https://www.hmb.gov.tr/" TargetMode="External"/><Relationship Id="rId18" Type="http://schemas.openxmlformats.org/officeDocument/2006/relationships/hyperlink" Target="https://www.who.int/initiatives/act-accelerator/abou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dkv.global/covid-safety-assessment-250-list" TargetMode="External"/><Relationship Id="rId17" Type="http://schemas.openxmlformats.org/officeDocument/2006/relationships/hyperlink" Target="https://www.who.int/news/item/27-04-2020-who-timeline---covid-19"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who.int/about/who-we-are/frequently-asked-ques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utschland.de/en/news/coronavirus-in-germany-information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tr.euronews.com/2020/06/08/covid-19-salg-n-na-kars-en-guvenilir-ulkeler-hangileri-turkiye-kac-nc-s-rada" TargetMode="External"/><Relationship Id="rId23" Type="http://schemas.openxmlformats.org/officeDocument/2006/relationships/footer" Target="footer2.xml"/><Relationship Id="rId10" Type="http://schemas.openxmlformats.org/officeDocument/2006/relationships/hyperlink" Target="https://www.birgun.net/haber/pandemi-nedir-epidemi-arasindaki-fark-ne-291446" TargetMode="External"/><Relationship Id="rId19" Type="http://schemas.openxmlformats.org/officeDocument/2006/relationships/hyperlink" Target="https://www.gavi.org/" TargetMode="External"/><Relationship Id="rId4" Type="http://schemas.openxmlformats.org/officeDocument/2006/relationships/settings" Target="settings.xml"/><Relationship Id="rId9" Type="http://schemas.openxmlformats.org/officeDocument/2006/relationships/hyperlink" Target="https://www.hmb.gov.tr/" TargetMode="External"/><Relationship Id="rId14" Type="http://schemas.openxmlformats.org/officeDocument/2006/relationships/hyperlink" Target="https://www.imf.org/en/9Topics/imf-and-covid19/Policy-Responses-to-COVID-19"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mf.org/en/Publications/FM/Issues/2020/09/30/october-2020-fiscal-monitor" TargetMode="External"/><Relationship Id="rId2" Type="http://schemas.openxmlformats.org/officeDocument/2006/relationships/hyperlink" Target="https://cepi.net/" TargetMode="External"/><Relationship Id="rId1" Type="http://schemas.openxmlformats.org/officeDocument/2006/relationships/hyperlink" Target="https://www.gavi.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88848-2356-4E69-84E0-7CDD1AAA5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8410</Words>
  <Characters>47940</Characters>
  <Application>Microsoft Office Word</Application>
  <DocSecurity>0</DocSecurity>
  <Lines>399</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56238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Dündar</dc:creator>
  <cp:keywords/>
  <dc:description/>
  <cp:lastModifiedBy>asus</cp:lastModifiedBy>
  <cp:revision>3</cp:revision>
  <dcterms:created xsi:type="dcterms:W3CDTF">2021-04-08T09:13:00Z</dcterms:created>
  <dcterms:modified xsi:type="dcterms:W3CDTF">2021-04-08T09:13:00Z</dcterms:modified>
</cp:coreProperties>
</file>