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AD0C0" w14:textId="3E2DA6DC" w:rsidR="00A93029" w:rsidRPr="00B02DC8" w:rsidRDefault="001174F6" w:rsidP="00A93029">
      <w:pPr>
        <w:pStyle w:val="Ttulo1"/>
      </w:pPr>
      <w:r>
        <w:t>ENGINEERING OF AEROGEL PARTICLES AND SCAFFOLDS FOR BIOMEDICAL APPLICATIONS</w:t>
      </w:r>
    </w:p>
    <w:p w14:paraId="166717FD" w14:textId="3EB58A15" w:rsidR="00A93029" w:rsidRPr="0088541C" w:rsidRDefault="001174F6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-ES" w:eastAsia="tr-TR"/>
        </w:rPr>
      </w:pPr>
      <w:r w:rsidRPr="0088541C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s-ES" w:eastAsia="tr-TR"/>
        </w:rPr>
        <w:t>Carlos A. García-González</w:t>
      </w:r>
      <w:r w:rsidR="0088541C" w:rsidRPr="0088541C">
        <w:rPr>
          <w:rFonts w:ascii="Times New Roman" w:eastAsia="Times New Roman" w:hAnsi="Times New Roman" w:cs="Times New Roman"/>
          <w:b/>
          <w:bCs/>
          <w:sz w:val="20"/>
          <w:szCs w:val="20"/>
          <w:lang w:val="es-ES" w:eastAsia="tr-TR"/>
        </w:rPr>
        <w:t>, Ana Iglesias-Mejuto, Clara López-Iglesias</w:t>
      </w:r>
      <w:r w:rsidR="00956869" w:rsidRPr="0088541C">
        <w:rPr>
          <w:rFonts w:ascii="Times New Roman" w:eastAsia="Times New Roman" w:hAnsi="Times New Roman" w:cs="Times New Roman"/>
          <w:b/>
          <w:bCs/>
          <w:sz w:val="20"/>
          <w:szCs w:val="20"/>
          <w:lang w:val="es-ES" w:eastAsia="tr-TR"/>
        </w:rPr>
        <w:t xml:space="preserve"> </w:t>
      </w:r>
    </w:p>
    <w:p w14:paraId="0C100E45" w14:textId="12CA7B46" w:rsidR="00A93029" w:rsidRPr="00B02DC8" w:rsidRDefault="005B3B0B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5B3B0B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AerogelsLab, Department of Pharmacology, Pharmacy and Pharmaceutical Technology, I+D Farma group (GI-1645), Faculty of Pharmacy, iMATUS, and Health Research Institute of Santiago de Compostela (IDIS), Universidade de Santiago de Compostela, 15782 Santiago de Compostela, Spain</w:t>
      </w:r>
    </w:p>
    <w:p w14:paraId="5F0019DF" w14:textId="3E4E9B34" w:rsidR="00A93029" w:rsidRPr="00B02DC8" w:rsidRDefault="005B3B0B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5B3B0B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0000-0001-9542-3679</w:t>
      </w:r>
    </w:p>
    <w:p w14:paraId="7B97736E" w14:textId="77777777"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aconcuadrcula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0FC33E68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7C344050" w14:textId="12DA9835"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bookmarkStart w:id="0" w:name="_GoBack"/>
            <w:bookmarkEnd w:id="0"/>
          </w:p>
          <w:p w14:paraId="7B9438EA" w14:textId="77777777"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5872F4" w14:textId="30AA5FE2" w:rsidR="00A93029" w:rsidRPr="00B02DC8" w:rsidRDefault="005B3B0B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B0B">
              <w:rPr>
                <w:rFonts w:ascii="Times New Roman" w:hAnsi="Times New Roman" w:cs="Times New Roman"/>
                <w:sz w:val="20"/>
                <w:szCs w:val="20"/>
              </w:rPr>
              <w:t xml:space="preserve">Aerogels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r w:rsidRPr="005B3B0B">
              <w:rPr>
                <w:rFonts w:ascii="Times New Roman" w:hAnsi="Times New Roman" w:cs="Times New Roman"/>
                <w:sz w:val="20"/>
                <w:szCs w:val="20"/>
              </w:rPr>
              <w:t xml:space="preserve"> among the Top-10 emerging technologies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according to</w:t>
            </w:r>
            <w:r w:rsidRPr="005B3B0B">
              <w:rPr>
                <w:rFonts w:ascii="Times New Roman" w:hAnsi="Times New Roman" w:cs="Times New Roman"/>
                <w:sz w:val="20"/>
                <w:szCs w:val="20"/>
              </w:rPr>
              <w:t xml:space="preserve"> IUPAC Association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criteria</w:t>
            </w:r>
            <w:r w:rsidRPr="005B3B0B">
              <w:rPr>
                <w:rFonts w:ascii="Times New Roman" w:hAnsi="Times New Roman" w:cs="Times New Roman"/>
                <w:sz w:val="20"/>
                <w:szCs w:val="20"/>
              </w:rPr>
              <w:t xml:space="preserve">. Their unique physicochemical properties of aerogels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 very promising</w:t>
            </w:r>
            <w:r w:rsidRPr="005B3B0B">
              <w:rPr>
                <w:rFonts w:ascii="Times New Roman" w:hAnsi="Times New Roman" w:cs="Times New Roman"/>
                <w:sz w:val="20"/>
                <w:szCs w:val="20"/>
              </w:rPr>
              <w:t xml:space="preserve"> for several biomedical applications, including drug delivery, regenerative medicine and biosensors [1]. In terms of production, aerogels can be easily shaped to the intended morphology, scaled-up and have even the possibility of being manufactured under good manufacturing practices (GMP). In this work,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engineering of </w:t>
            </w:r>
            <w:r w:rsidRPr="005B3B0B">
              <w:rPr>
                <w:rFonts w:ascii="Times New Roman" w:hAnsi="Times New Roman" w:cs="Times New Roman"/>
                <w:sz w:val="20"/>
                <w:szCs w:val="20"/>
              </w:rPr>
              <w:t xml:space="preserve">medicated aerogels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 the form of particles and scaffolds for biom</w:t>
            </w:r>
            <w:r w:rsidR="0088541C">
              <w:rPr>
                <w:rFonts w:ascii="Times New Roman" w:hAnsi="Times New Roman" w:cs="Times New Roman"/>
                <w:sz w:val="20"/>
                <w:szCs w:val="20"/>
              </w:rPr>
              <w:t>edical application is presented</w:t>
            </w:r>
            <w:r w:rsidRPr="005B3B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8541C">
              <w:rPr>
                <w:rFonts w:ascii="Times New Roman" w:hAnsi="Times New Roman" w:cs="Times New Roman"/>
                <w:sz w:val="20"/>
                <w:szCs w:val="20"/>
              </w:rPr>
              <w:t xml:space="preserve">Spherical aerogel particles of varied shape were obtained by different technologies (prilling, 2D-printing) and applied for different applications (drug delivery, wound healing) [2]. </w:t>
            </w:r>
            <w:r w:rsidRPr="005B3B0B">
              <w:rPr>
                <w:rFonts w:ascii="Times New Roman" w:hAnsi="Times New Roman" w:cs="Times New Roman"/>
                <w:sz w:val="20"/>
                <w:szCs w:val="20"/>
              </w:rPr>
              <w:t>Sterile and 3D-printed biopolymer aerogels with high printing fidelity were obtained by a dual processing strategy combining 3D-printing and supercritical CO</w:t>
            </w:r>
            <w:r w:rsidRPr="005B3B0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5B3B0B">
              <w:rPr>
                <w:rFonts w:ascii="Times New Roman" w:hAnsi="Times New Roman" w:cs="Times New Roman"/>
                <w:sz w:val="20"/>
                <w:szCs w:val="20"/>
              </w:rPr>
              <w:t xml:space="preserve"> technologies. Advanced textural properties with a </w:t>
            </w:r>
            <w:r w:rsidR="00D2047E">
              <w:rPr>
                <w:rFonts w:ascii="Times New Roman" w:hAnsi="Times New Roman" w:cs="Times New Roman"/>
                <w:sz w:val="20"/>
                <w:szCs w:val="20"/>
              </w:rPr>
              <w:t>macro+meso</w:t>
            </w:r>
            <w:r w:rsidRPr="005B3B0B">
              <w:rPr>
                <w:rFonts w:ascii="Times New Roman" w:hAnsi="Times New Roman" w:cs="Times New Roman"/>
                <w:sz w:val="20"/>
                <w:szCs w:val="20"/>
              </w:rPr>
              <w:t>porous nanostructure adequate for harboring bone tissue formation were obtained [2]. Overall, aerogel scaffolds promoted a simultaneous bone repair and infection management in a personalized way, regulating formulation design, drug dose and porosity [3].</w:t>
            </w:r>
          </w:p>
          <w:p w14:paraId="5C3EBD8D" w14:textId="77777777" w:rsidR="001E3728" w:rsidRPr="00B02DC8" w:rsidRDefault="001E372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AABEE" w14:textId="77777777"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541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 w:eastAsia="tr-TR"/>
              </w:rPr>
              <w:t>References</w:t>
            </w:r>
            <w:r w:rsidR="00793330" w:rsidRPr="0088541C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s-E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27D9017" w14:textId="670D82EB" w:rsidR="005B3B0B" w:rsidRDefault="00DA3E82" w:rsidP="005B3B0B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sz w:val="20"/>
                <w:szCs w:val="20"/>
              </w:rPr>
              <w:t xml:space="preserve">[1] </w:t>
            </w:r>
            <w:r w:rsidR="005B3B0B" w:rsidRPr="005B3B0B">
              <w:rPr>
                <w:rFonts w:ascii="Times New Roman" w:hAnsi="Times New Roman" w:cs="Times New Roman"/>
                <w:sz w:val="20"/>
                <w:szCs w:val="20"/>
              </w:rPr>
              <w:t>García-González</w:t>
            </w:r>
            <w:r w:rsidR="005B3B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8541C">
              <w:rPr>
                <w:rFonts w:ascii="Times New Roman" w:hAnsi="Times New Roman" w:cs="Times New Roman"/>
                <w:sz w:val="20"/>
                <w:szCs w:val="20"/>
              </w:rPr>
              <w:t>C.A.</w:t>
            </w:r>
            <w:r w:rsidR="005B3B0B" w:rsidRPr="005B3B0B">
              <w:rPr>
                <w:rFonts w:ascii="Times New Roman" w:hAnsi="Times New Roman" w:cs="Times New Roman"/>
                <w:sz w:val="20"/>
                <w:szCs w:val="20"/>
              </w:rPr>
              <w:t xml:space="preserve"> et al</w:t>
            </w:r>
            <w:r w:rsidR="0088541C">
              <w:rPr>
                <w:rFonts w:ascii="Times New Roman" w:hAnsi="Times New Roman" w:cs="Times New Roman"/>
                <w:sz w:val="20"/>
                <w:szCs w:val="20"/>
              </w:rPr>
              <w:t xml:space="preserve"> (2021). </w:t>
            </w:r>
            <w:r w:rsidR="005B3B0B" w:rsidRPr="005B3B0B">
              <w:rPr>
                <w:rFonts w:ascii="Times New Roman" w:hAnsi="Times New Roman" w:cs="Times New Roman"/>
                <w:sz w:val="20"/>
                <w:szCs w:val="20"/>
              </w:rPr>
              <w:t>Aerogels in drug deliv</w:t>
            </w:r>
            <w:r w:rsidR="0088541C">
              <w:rPr>
                <w:rFonts w:ascii="Times New Roman" w:hAnsi="Times New Roman" w:cs="Times New Roman"/>
                <w:sz w:val="20"/>
                <w:szCs w:val="20"/>
              </w:rPr>
              <w:t>ery: From design to application</w:t>
            </w:r>
            <w:r w:rsidR="005B3B0B" w:rsidRPr="005B3B0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B3B0B" w:rsidRPr="0088541C">
              <w:rPr>
                <w:rFonts w:ascii="Times New Roman" w:hAnsi="Times New Roman" w:cs="Times New Roman"/>
                <w:i/>
                <w:sz w:val="20"/>
                <w:szCs w:val="20"/>
              </w:rPr>
              <w:t>Journal of Controlled Release</w:t>
            </w:r>
            <w:r w:rsidR="005B3B0B" w:rsidRPr="005B3B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8541C">
              <w:rPr>
                <w:rFonts w:ascii="Times New Roman" w:hAnsi="Times New Roman" w:cs="Times New Roman"/>
                <w:sz w:val="20"/>
                <w:szCs w:val="20"/>
              </w:rPr>
              <w:t>332, 40-63</w:t>
            </w:r>
            <w:r w:rsidR="005B3B0B" w:rsidRPr="005B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00047E3" w14:textId="7C9F6BC3" w:rsidR="00D2047E" w:rsidRPr="005B3B0B" w:rsidRDefault="0088541C" w:rsidP="005B3B0B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[2] Remuiñán-Pose, P. et al. (2022). </w:t>
            </w:r>
            <w:r w:rsidRPr="0088541C">
              <w:rPr>
                <w:rFonts w:ascii="Times New Roman" w:hAnsi="Times New Roman" w:cs="Times New Roman"/>
                <w:sz w:val="20"/>
                <w:szCs w:val="20"/>
              </w:rPr>
              <w:t>Preparation of Vancomycin-Loaded Aerogels Implementing Inkjet Printing and Superhydrophobic Surfaces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88541C">
              <w:rPr>
                <w:rFonts w:ascii="Times New Roman" w:hAnsi="Times New Roman" w:cs="Times New Roman"/>
                <w:i/>
                <w:sz w:val="20"/>
                <w:szCs w:val="20"/>
              </w:rPr>
              <w:t>Gels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8, 417.</w:t>
            </w:r>
          </w:p>
          <w:p w14:paraId="0C626718" w14:textId="2ABB3B3F" w:rsidR="005B3B0B" w:rsidRDefault="0088541C" w:rsidP="005B3B0B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[3] Iglesias-Mejuto, A. et al</w:t>
            </w:r>
            <w:r w:rsidRPr="008854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B3B0B" w:rsidRPr="0088541C">
              <w:rPr>
                <w:rFonts w:ascii="Times New Roman" w:hAnsi="Times New Roman" w:cs="Times New Roman"/>
                <w:sz w:val="20"/>
                <w:szCs w:val="20"/>
              </w:rPr>
              <w:t>Vancomycin-loaded methylcellulose aerogel scaffolds for advanced bone tissue engineering</w:t>
            </w:r>
            <w:r w:rsidRPr="0088541C">
              <w:rPr>
                <w:rFonts w:ascii="Times New Roman" w:hAnsi="Times New Roman" w:cs="Times New Roman"/>
                <w:sz w:val="20"/>
                <w:szCs w:val="20"/>
              </w:rPr>
              <w:t xml:space="preserve"> (2024)</w:t>
            </w:r>
            <w:r w:rsidR="005B3B0B" w:rsidRPr="0088541C">
              <w:rPr>
                <w:rFonts w:ascii="Times New Roman" w:hAnsi="Times New Roman" w:cs="Times New Roman"/>
                <w:sz w:val="20"/>
                <w:szCs w:val="20"/>
              </w:rPr>
              <w:t xml:space="preserve">. Carbohydrate Polymers, </w:t>
            </w:r>
            <w:r w:rsidRPr="0088541C">
              <w:rPr>
                <w:rFonts w:ascii="Times New Roman" w:hAnsi="Times New Roman" w:cs="Times New Roman"/>
                <w:sz w:val="20"/>
                <w:szCs w:val="20"/>
              </w:rPr>
              <w:t>324, 121536</w:t>
            </w:r>
            <w:r w:rsidR="005B3B0B" w:rsidRPr="005B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3F8EB8" w14:textId="77777777" w:rsidR="005B3B0B" w:rsidRDefault="005B3B0B" w:rsidP="005B3B0B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17DFA1" w14:textId="130AC41F" w:rsidR="005B3B0B" w:rsidRDefault="005B3B0B" w:rsidP="005B3B0B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Acknowledgement</w:t>
            </w: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s:</w:t>
            </w:r>
            <w:r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9D0485" w14:textId="0F77F14C" w:rsidR="001E3728" w:rsidRPr="00C7672A" w:rsidRDefault="005B3B0B" w:rsidP="0088541C">
            <w:pPr>
              <w:shd w:val="clear" w:color="auto" w:fill="D9D9D9" w:themeFill="background1" w:themeFillShade="D9"/>
              <w:ind w:left="37" w:firstLine="2"/>
              <w:jc w:val="both"/>
              <w:rPr>
                <w:b/>
                <w:bCs/>
                <w:sz w:val="20"/>
                <w:szCs w:val="20"/>
              </w:rPr>
            </w:pPr>
            <w:r w:rsidRPr="005B3B0B">
              <w:rPr>
                <w:rFonts w:ascii="Times New Roman" w:hAnsi="Times New Roman" w:cs="Times New Roman"/>
                <w:bCs/>
                <w:sz w:val="20"/>
                <w:szCs w:val="20"/>
              </w:rPr>
              <w:t>Work carried out in the frame of the COST Innovation Grant "Technical, commercial and societal innovations on aerogels towards circular economy" (ECO-AERoGELS, ref. IG18125) funded by the European Commission. This work was financially supported by MICINN [PID2020-120010RB-I00/AEI/10.13039/501100011033; PDC2022-133526-I00/AEI/10.13039/ 501100011033], Xunta de Galicia [ED431C 2020/17], Agencia Estatal de Investigación [AEI] and FEDER funds.</w:t>
            </w:r>
          </w:p>
        </w:tc>
      </w:tr>
    </w:tbl>
    <w:p w14:paraId="503DD853" w14:textId="0F81FAC6" w:rsidR="00BB3553" w:rsidRPr="00287981" w:rsidRDefault="00C0591B" w:rsidP="00C0591B">
      <w:pPr>
        <w:pStyle w:val="Ttulo1"/>
      </w:pPr>
      <w:r w:rsidRPr="00053074">
        <w:rPr>
          <w:sz w:val="20"/>
          <w:szCs w:val="20"/>
        </w:rPr>
        <w:t xml:space="preserve">Keywords: </w:t>
      </w:r>
      <w:r w:rsidR="00D2047E">
        <w:rPr>
          <w:b w:val="0"/>
          <w:sz w:val="20"/>
          <w:szCs w:val="20"/>
        </w:rPr>
        <w:t>aerogels</w:t>
      </w:r>
      <w:r w:rsidRPr="00053074">
        <w:rPr>
          <w:b w:val="0"/>
          <w:sz w:val="20"/>
          <w:szCs w:val="20"/>
        </w:rPr>
        <w:t xml:space="preserve">, </w:t>
      </w:r>
      <w:r w:rsidR="00D2047E">
        <w:rPr>
          <w:b w:val="0"/>
          <w:sz w:val="20"/>
          <w:szCs w:val="20"/>
        </w:rPr>
        <w:t>process engineering</w:t>
      </w:r>
      <w:r w:rsidRPr="00053074">
        <w:rPr>
          <w:b w:val="0"/>
          <w:sz w:val="20"/>
          <w:szCs w:val="20"/>
        </w:rPr>
        <w:t xml:space="preserve">, </w:t>
      </w:r>
      <w:r w:rsidR="00D2047E">
        <w:rPr>
          <w:b w:val="0"/>
          <w:sz w:val="20"/>
          <w:szCs w:val="20"/>
        </w:rPr>
        <w:t>regenerative medicine</w:t>
      </w:r>
      <w:r w:rsidRPr="00053074">
        <w:rPr>
          <w:b w:val="0"/>
          <w:sz w:val="20"/>
          <w:szCs w:val="20"/>
        </w:rPr>
        <w:t xml:space="preserve">, </w:t>
      </w:r>
      <w:r w:rsidR="00D2047E">
        <w:rPr>
          <w:b w:val="0"/>
          <w:sz w:val="20"/>
          <w:szCs w:val="20"/>
        </w:rPr>
        <w:t>drug delivery</w:t>
      </w:r>
      <w:r w:rsidRPr="00053074">
        <w:rPr>
          <w:b w:val="0"/>
          <w:sz w:val="20"/>
          <w:szCs w:val="20"/>
        </w:rPr>
        <w:t xml:space="preserve">, </w:t>
      </w:r>
      <w:r w:rsidR="00D2047E">
        <w:rPr>
          <w:b w:val="0"/>
          <w:sz w:val="20"/>
          <w:szCs w:val="20"/>
        </w:rPr>
        <w:t>3D-printing</w:t>
      </w:r>
    </w:p>
    <w:sectPr w:rsidR="00BB3553" w:rsidRPr="00287981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B4AB0" w14:textId="77777777" w:rsidR="00AC658D" w:rsidRDefault="00AC658D" w:rsidP="00E603E3">
      <w:pPr>
        <w:spacing w:after="0" w:line="240" w:lineRule="auto"/>
      </w:pPr>
      <w:r>
        <w:separator/>
      </w:r>
    </w:p>
  </w:endnote>
  <w:endnote w:type="continuationSeparator" w:id="0">
    <w:p w14:paraId="06084EA5" w14:textId="77777777" w:rsidR="00AC658D" w:rsidRDefault="00AC658D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10D13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E63632" wp14:editId="46B9EA9D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566DC03" w14:textId="77777777" w:rsidR="00FA2FEE" w:rsidRPr="00BA518C" w:rsidRDefault="00FA2FEE">
                          <w:pPr>
                            <w:pStyle w:val="Piedepgina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1CE63632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" fillcolor="#00b0f0" stroked="f">
              <v:textbox>
                <w:txbxContent>
                  <w:p w14:paraId="3566DC03" w14:textId="77777777" w:rsidR="00FA2FEE" w:rsidRPr="00BA518C" w:rsidRDefault="00FA2FEE">
                    <w:pPr>
                      <w:pStyle w:val="Piedepgina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655F5A6E" w14:textId="77777777" w:rsidR="00FA2FEE" w:rsidRDefault="00FA2FEE" w:rsidP="002E5725">
    <w:pPr>
      <w:pStyle w:val="Piedepgina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1907500"/>
      <w:docPartObj>
        <w:docPartGallery w:val="Page Numbers (Bottom of Page)"/>
        <w:docPartUnique/>
      </w:docPartObj>
    </w:sdtPr>
    <w:sdtEndPr/>
    <w:sdtContent>
      <w:p w14:paraId="7783DE4F" w14:textId="100FB454" w:rsidR="00FA2FEE" w:rsidRDefault="00FA2FE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41C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6EAFEB6D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33D432DC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*Corresponding author’s</w:t>
          </w:r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mail 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sakarya.edu.tr.</w:t>
          </w:r>
        </w:p>
      </w:tc>
    </w:tr>
    <w:tr w:rsidR="00FA2FEE" w14:paraId="686703D0" w14:textId="77777777" w:rsidTr="002E5725">
      <w:trPr>
        <w:trHeight w:val="230"/>
      </w:trPr>
      <w:tc>
        <w:tcPr>
          <w:tcW w:w="5711" w:type="dxa"/>
        </w:tcPr>
        <w:p w14:paraId="6DE795B4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530A3248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76853" w14:textId="77777777" w:rsidR="00AC658D" w:rsidRDefault="00AC658D" w:rsidP="00E603E3">
      <w:pPr>
        <w:spacing w:after="0" w:line="240" w:lineRule="auto"/>
      </w:pPr>
      <w:r>
        <w:separator/>
      </w:r>
    </w:p>
  </w:footnote>
  <w:footnote w:type="continuationSeparator" w:id="0">
    <w:p w14:paraId="738C5EAA" w14:textId="77777777" w:rsidR="00AC658D" w:rsidRDefault="00AC658D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D5E7F" w14:textId="77777777" w:rsidR="00FA2FEE" w:rsidRPr="00E21D99" w:rsidRDefault="00FA2FEE" w:rsidP="002E5725">
    <w:pPr>
      <w:pStyle w:val="Encabezado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80BCD1" wp14:editId="74D8978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4CFE2E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B80BCD1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224CFE2E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val="es-ES" w:eastAsia="es-E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343A350B" wp14:editId="3811AB8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45A2E7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343A350B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2245A2E7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00791255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5A7451F0" w14:textId="77777777" w:rsidR="00FA2FEE" w:rsidRPr="00AD5D09" w:rsidRDefault="00AD5D09" w:rsidP="00AD5D09">
          <w:pPr>
            <w:pStyle w:val="Encabezado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>International Karatekin Science and Technology Conference</w:t>
          </w:r>
        </w:p>
      </w:tc>
      <w:tc>
        <w:tcPr>
          <w:tcW w:w="578" w:type="dxa"/>
          <w:shd w:val="clear" w:color="auto" w:fill="auto"/>
          <w:vAlign w:val="center"/>
        </w:tcPr>
        <w:p w14:paraId="3B7858DA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12F575EB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6DB9803A" w14:textId="77777777" w:rsidR="00FA2FEE" w:rsidRPr="00843256" w:rsidRDefault="00FA2FEE" w:rsidP="00EA5C9D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18EF4825" wp14:editId="2EAF79F3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762B5D78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3FC0F1AA" w14:textId="77777777" w:rsidR="00FA2FEE" w:rsidRPr="00843256" w:rsidRDefault="00BF1825" w:rsidP="00BF1825">
          <w:pPr>
            <w:pStyle w:val="Encabezado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December</w:t>
          </w:r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Turkiye</w:t>
          </w:r>
        </w:p>
      </w:tc>
      <w:tc>
        <w:tcPr>
          <w:tcW w:w="4628" w:type="dxa"/>
          <w:gridSpan w:val="3"/>
          <w:shd w:val="clear" w:color="auto" w:fill="auto"/>
        </w:tcPr>
        <w:p w14:paraId="6803D5BB" w14:textId="77777777" w:rsidR="00FA2FEE" w:rsidRDefault="00AC658D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Hipervnculo"/>
                <w:noProof/>
                <w:lang w:eastAsia="tr-TR"/>
              </w:rPr>
              <w:t>https://ikstc.karatekin.edu.tr/</w:t>
            </w:r>
          </w:hyperlink>
        </w:p>
      </w:tc>
    </w:tr>
  </w:tbl>
  <w:p w14:paraId="78ADAC11" w14:textId="77777777" w:rsidR="00FA2FEE" w:rsidRDefault="00FA2FEE" w:rsidP="007E32BB">
    <w:pPr>
      <w:pStyle w:val="Encabezado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260A6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val="es-ES" w:eastAsia="es-ES"/>
      </w:rPr>
      <w:drawing>
        <wp:inline distT="0" distB="0" distL="0" distR="0" wp14:anchorId="656A69B1" wp14:editId="3E659147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val="es-ES" w:eastAsia="es-ES"/>
      </w:rPr>
      <w:drawing>
        <wp:inline distT="0" distB="0" distL="0" distR="0" wp14:anchorId="598332CC" wp14:editId="1940AC6E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B2BC62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59F1F403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174F6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3CD3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B3B0B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41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265A"/>
    <w:rsid w:val="00A35CF3"/>
    <w:rsid w:val="00A45F67"/>
    <w:rsid w:val="00A50E92"/>
    <w:rsid w:val="00A51742"/>
    <w:rsid w:val="00A52B90"/>
    <w:rsid w:val="00A6654B"/>
    <w:rsid w:val="00A67E2C"/>
    <w:rsid w:val="00A702D2"/>
    <w:rsid w:val="00A81939"/>
    <w:rsid w:val="00A840CC"/>
    <w:rsid w:val="00A93029"/>
    <w:rsid w:val="00AC658D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2047E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0FB2977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B82"/>
  </w:style>
  <w:style w:type="paragraph" w:styleId="Ttulo1">
    <w:name w:val="heading 1"/>
    <w:basedOn w:val="Normal"/>
    <w:link w:val="Ttulo1C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Ttulo4">
    <w:name w:val="heading 4"/>
    <w:basedOn w:val="Normal"/>
    <w:link w:val="Ttulo4C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Ttulo5">
    <w:name w:val="heading 5"/>
    <w:basedOn w:val="Normal"/>
    <w:link w:val="Ttulo5C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Ttulo4Car">
    <w:name w:val="Título 4 Car"/>
    <w:basedOn w:val="Fuentedeprrafopredeter"/>
    <w:link w:val="Ttulo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Ttulo5Car">
    <w:name w:val="Título 5 Car"/>
    <w:basedOn w:val="Fuentedeprrafopredeter"/>
    <w:link w:val="Ttulo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Fuentedeprrafopredeter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Fuentedeprrafopredeter"/>
    <w:rsid w:val="00EE20AE"/>
  </w:style>
  <w:style w:type="character" w:customStyle="1" w:styleId="bumpedfont15">
    <w:name w:val="bumpedfont15"/>
    <w:basedOn w:val="Fuentedeprrafopredeter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Prrafodelista">
    <w:name w:val="List Paragraph"/>
    <w:basedOn w:val="Normal"/>
    <w:link w:val="PrrafodelistaC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ipervnculo">
    <w:name w:val="Hyperlink"/>
    <w:basedOn w:val="Fuentedeprrafopredeter"/>
    <w:uiPriority w:val="99"/>
    <w:unhideWhenUsed/>
    <w:rsid w:val="00EE20A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Fuentedeprrafopredeter"/>
    <w:rsid w:val="00EE20AE"/>
  </w:style>
  <w:style w:type="character" w:customStyle="1" w:styleId="blue-underline">
    <w:name w:val="blue-underline"/>
    <w:basedOn w:val="Fuentedeprrafopredeter"/>
    <w:rsid w:val="00EE20AE"/>
  </w:style>
  <w:style w:type="character" w:customStyle="1" w:styleId="q4iawc">
    <w:name w:val="q4iawc"/>
    <w:basedOn w:val="Fuentedeprrafopredeter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Fuentedeprrafopredeter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Textoennegrita">
    <w:name w:val="Strong"/>
    <w:basedOn w:val="Fuentedeprrafopredeter"/>
    <w:uiPriority w:val="22"/>
    <w:qFormat/>
    <w:rsid w:val="00EE20A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3E3"/>
  </w:style>
  <w:style w:type="paragraph" w:styleId="Piedepgina">
    <w:name w:val="footer"/>
    <w:basedOn w:val="Normal"/>
    <w:link w:val="PiedepginaC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3E3"/>
  </w:style>
  <w:style w:type="table" w:styleId="Tablaconcuadrcula">
    <w:name w:val="Table Grid"/>
    <w:basedOn w:val="Tablanormal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DC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DC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DC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DC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DC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DC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DC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DC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Fuentedeprrafopredeter"/>
    <w:uiPriority w:val="99"/>
    <w:rsid w:val="00793330"/>
  </w:style>
  <w:style w:type="character" w:customStyle="1" w:styleId="AltbilgiChar1">
    <w:name w:val="Altbilgi Char1"/>
    <w:basedOn w:val="Fuentedeprrafopredeter"/>
    <w:uiPriority w:val="99"/>
    <w:rsid w:val="00793330"/>
  </w:style>
  <w:style w:type="paragraph" w:styleId="ndice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591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51EE717C-177F-487D-9527-2F316162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Carlos García González</cp:lastModifiedBy>
  <cp:revision>10</cp:revision>
  <cp:lastPrinted>2022-10-03T17:29:00Z</cp:lastPrinted>
  <dcterms:created xsi:type="dcterms:W3CDTF">2023-09-29T16:47:00Z</dcterms:created>
  <dcterms:modified xsi:type="dcterms:W3CDTF">2023-12-16T07:38:00Z</dcterms:modified>
</cp:coreProperties>
</file>