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9B75" w14:textId="77777777" w:rsidR="00D01340" w:rsidRDefault="00021A05" w:rsidP="004167CE">
      <w:pPr>
        <w:jc w:val="center"/>
        <w:rPr>
          <w:b/>
          <w:bCs/>
        </w:rPr>
      </w:pPr>
      <w:r w:rsidRPr="00021A05">
        <w:rPr>
          <w:b/>
          <w:bCs/>
        </w:rPr>
        <w:t>YEŞİL LOJİSTİK UYGULAMALARININ SÜRDÜRÜLEBİLİR</w:t>
      </w:r>
      <w:r w:rsidR="004167CE">
        <w:rPr>
          <w:b/>
          <w:bCs/>
        </w:rPr>
        <w:t xml:space="preserve"> PERFORMANS İLE</w:t>
      </w:r>
      <w:r w:rsidRPr="00021A05">
        <w:rPr>
          <w:b/>
          <w:bCs/>
        </w:rPr>
        <w:t xml:space="preserve"> İLİŞKİSİ ÜZERİNE BİR İNCELEME</w:t>
      </w:r>
      <w:r w:rsidR="007E483A">
        <w:rPr>
          <w:rStyle w:val="DipnotBavurusu"/>
          <w:b/>
          <w:bCs/>
        </w:rPr>
        <w:footnoteReference w:id="1"/>
      </w:r>
    </w:p>
    <w:p w14:paraId="7ED6E258" w14:textId="2F6614EA" w:rsidR="00021A05" w:rsidRPr="00021A05" w:rsidRDefault="007E483A" w:rsidP="00021A05">
      <w:pPr>
        <w:jc w:val="center"/>
      </w:pPr>
      <w:r>
        <w:t xml:space="preserve">Fatma </w:t>
      </w:r>
      <w:r w:rsidR="00021A05" w:rsidRPr="00021A05">
        <w:t>Beyza Er</w:t>
      </w:r>
      <w:r>
        <w:rPr>
          <w:rStyle w:val="DipnotBavurusu"/>
        </w:rPr>
        <w:footnoteReference w:id="2"/>
      </w:r>
      <w:r>
        <w:t xml:space="preserve">, </w:t>
      </w:r>
      <w:r w:rsidR="00270E94">
        <w:t xml:space="preserve">Özgür Çengel </w:t>
      </w:r>
      <w:r w:rsidR="00270E94">
        <w:rPr>
          <w:rStyle w:val="DipnotBavurusu"/>
        </w:rPr>
        <w:footnoteReference w:id="3"/>
      </w:r>
    </w:p>
    <w:p w14:paraId="14B63A24" w14:textId="77777777" w:rsidR="008B7DA6" w:rsidRDefault="008B7DA6" w:rsidP="008B7DA6">
      <w:pPr>
        <w:jc w:val="both"/>
      </w:pPr>
    </w:p>
    <w:p w14:paraId="2DE12769" w14:textId="77777777" w:rsidR="008B7DA6" w:rsidRDefault="008B7DA6" w:rsidP="008B7DA6">
      <w:pPr>
        <w:jc w:val="both"/>
      </w:pPr>
    </w:p>
    <w:p w14:paraId="31B1A0B1" w14:textId="77777777" w:rsidR="001F0F4B" w:rsidRPr="00B33A67" w:rsidRDefault="001F0F4B" w:rsidP="001F0F4B">
      <w:pPr>
        <w:jc w:val="both"/>
        <w:rPr>
          <w:b/>
          <w:sz w:val="18"/>
          <w:szCs w:val="18"/>
        </w:rPr>
      </w:pPr>
      <w:r w:rsidRPr="00B33A67">
        <w:rPr>
          <w:b/>
          <w:sz w:val="18"/>
          <w:szCs w:val="18"/>
        </w:rPr>
        <w:t>ÖZET</w:t>
      </w:r>
    </w:p>
    <w:p w14:paraId="066E6CF6" w14:textId="77777777" w:rsidR="00994697" w:rsidRDefault="001F0F4B" w:rsidP="006E7AFF">
      <w:pPr>
        <w:jc w:val="both"/>
        <w:rPr>
          <w:bCs/>
          <w:sz w:val="18"/>
          <w:szCs w:val="18"/>
        </w:rPr>
      </w:pPr>
      <w:r w:rsidRPr="0002673F">
        <w:rPr>
          <w:b/>
          <w:sz w:val="18"/>
          <w:szCs w:val="18"/>
        </w:rPr>
        <w:t>Amaç:</w:t>
      </w:r>
      <w:r>
        <w:rPr>
          <w:b/>
          <w:sz w:val="18"/>
          <w:szCs w:val="18"/>
        </w:rPr>
        <w:t xml:space="preserve"> </w:t>
      </w:r>
      <w:r>
        <w:rPr>
          <w:bCs/>
          <w:sz w:val="18"/>
          <w:szCs w:val="18"/>
        </w:rPr>
        <w:t xml:space="preserve">Bu araştırmada, yeşil lojistik uygulamalarının sürdürülebilirlik üzerindeki etkisinin incelenmesi amaçlanmıştır. </w:t>
      </w:r>
      <w:r w:rsidRPr="00D1177D">
        <w:rPr>
          <w:b/>
          <w:sz w:val="18"/>
          <w:szCs w:val="18"/>
        </w:rPr>
        <w:t>Yöntem:</w:t>
      </w:r>
      <w:r w:rsidR="009547B7">
        <w:rPr>
          <w:bCs/>
          <w:sz w:val="18"/>
          <w:szCs w:val="18"/>
        </w:rPr>
        <w:t xml:space="preserve"> Araştırmada, Türki</w:t>
      </w:r>
      <w:r w:rsidR="00FC38F0">
        <w:rPr>
          <w:bCs/>
          <w:sz w:val="18"/>
          <w:szCs w:val="18"/>
        </w:rPr>
        <w:t>y</w:t>
      </w:r>
      <w:r w:rsidR="009547B7">
        <w:rPr>
          <w:bCs/>
          <w:sz w:val="18"/>
          <w:szCs w:val="18"/>
        </w:rPr>
        <w:t>e’de faaliyet gösteren işletmelerden 136 yöneticiye anket uygulaması yapılmıştır.</w:t>
      </w:r>
      <w:r w:rsidR="00D1177D">
        <w:rPr>
          <w:bCs/>
          <w:sz w:val="18"/>
          <w:szCs w:val="18"/>
        </w:rPr>
        <w:t xml:space="preserve"> Anket uygulamasında demografik bilgi formu, yeşil lojistik ve sürdürülebilir performans algı ölçekleri kullanılmıştır.</w:t>
      </w:r>
      <w:r w:rsidR="009547B7">
        <w:rPr>
          <w:bCs/>
          <w:sz w:val="18"/>
          <w:szCs w:val="18"/>
        </w:rPr>
        <w:t xml:space="preserve"> </w:t>
      </w:r>
      <w:r w:rsidRPr="009547B7">
        <w:rPr>
          <w:b/>
          <w:sz w:val="18"/>
          <w:szCs w:val="18"/>
        </w:rPr>
        <w:t>Bulgular:</w:t>
      </w:r>
      <w:r w:rsidR="009547B7">
        <w:rPr>
          <w:bCs/>
          <w:sz w:val="18"/>
          <w:szCs w:val="18"/>
        </w:rPr>
        <w:t xml:space="preserve"> </w:t>
      </w:r>
      <w:r w:rsidR="009547B7" w:rsidRPr="009547B7">
        <w:rPr>
          <w:bCs/>
          <w:sz w:val="18"/>
          <w:szCs w:val="18"/>
        </w:rPr>
        <w:t>Araştırmaya katılan yöneticilerin %37.5’i erkek ve %62.5’i kadındır.</w:t>
      </w:r>
      <w:r w:rsidR="009547B7">
        <w:rPr>
          <w:bCs/>
          <w:sz w:val="18"/>
          <w:szCs w:val="18"/>
        </w:rPr>
        <w:t xml:space="preserve"> </w:t>
      </w:r>
      <w:r w:rsidR="009547B7" w:rsidRPr="009547B7">
        <w:rPr>
          <w:bCs/>
          <w:sz w:val="18"/>
          <w:szCs w:val="18"/>
        </w:rPr>
        <w:t>Yöneticilerin %28.7’si 25-35 arası, %47.1’i 36-44 arası, %22.1’i 45-54 arası, %2.2’si ise 55 ve üzerinde yaşa sahiptir.</w:t>
      </w:r>
      <w:r w:rsidR="009547B7">
        <w:rPr>
          <w:bCs/>
          <w:sz w:val="18"/>
          <w:szCs w:val="18"/>
        </w:rPr>
        <w:t xml:space="preserve"> </w:t>
      </w:r>
      <w:r w:rsidR="009547B7" w:rsidRPr="009547B7">
        <w:rPr>
          <w:bCs/>
          <w:sz w:val="18"/>
          <w:szCs w:val="18"/>
        </w:rPr>
        <w:t>Araştırmaya katılan yöneticilerin %14.0’ü uzman, %17.6’sı ara ve %68.4’ü üst yönetici olduklarını ifade etmişlerdir.</w:t>
      </w:r>
      <w:r w:rsidR="009547B7">
        <w:rPr>
          <w:bCs/>
          <w:sz w:val="18"/>
          <w:szCs w:val="18"/>
        </w:rPr>
        <w:t xml:space="preserve"> </w:t>
      </w:r>
      <w:r w:rsidR="009547B7" w:rsidRPr="009547B7">
        <w:rPr>
          <w:bCs/>
          <w:sz w:val="18"/>
          <w:szCs w:val="18"/>
        </w:rPr>
        <w:t>Katılımcıların görev yaptıkları firmaların %29.4’ü 20-50 arası, %8.1’i 51-80 arası, %7.4’ü 81-110 arası, %2.9’u 111-130 arası, %12.5’i 131-250 arası, %39.7’si ise 250’nin üzerinde çalışana sahiptir.</w:t>
      </w:r>
      <w:r w:rsidR="009547B7">
        <w:rPr>
          <w:bCs/>
          <w:sz w:val="18"/>
          <w:szCs w:val="18"/>
        </w:rPr>
        <w:t xml:space="preserve"> </w:t>
      </w:r>
      <w:r w:rsidR="009547B7" w:rsidRPr="009547B7">
        <w:rPr>
          <w:bCs/>
          <w:sz w:val="18"/>
          <w:szCs w:val="18"/>
        </w:rPr>
        <w:t>Araştırma örnekleminin %6.6’sı inşaat ürünleri üretimi, %8.8’i kimya petrol ve petrol ürünleri üretimi, %2.9’u elektrik-elektronik üretimi, %13.2’si otomotiv ve parçaları üretimi, %13.2’si makine ve parçaları üretimi, %2.2’si inşaat ve bayındırlık, %0.7’si ulaştırma, depolama ve haberleşme, %4.4’ü diğer sektörler, %27.2’si yiyecek, %8.8’i içecek, %11.8’i kozmetik alanında faaliyet gösteren firmalarda görev yaptıklarını ifade etmişlerdir.</w:t>
      </w:r>
      <w:r w:rsidR="009547B7">
        <w:rPr>
          <w:bCs/>
          <w:sz w:val="18"/>
          <w:szCs w:val="18"/>
        </w:rPr>
        <w:t xml:space="preserve"> </w:t>
      </w:r>
      <w:r w:rsidR="009547B7" w:rsidRPr="009547B7">
        <w:rPr>
          <w:bCs/>
          <w:sz w:val="18"/>
          <w:szCs w:val="18"/>
        </w:rPr>
        <w:t>Yöneticilerin %4.4’ü lise, %2.9’u ön lisans, %61.8’i lisans, %26.5’i yüksek lisans ve %4.4’ü doktora düzeyinde eğitime sahip olduklarını ifade etmişlerdir</w:t>
      </w:r>
      <w:r w:rsidR="009547B7">
        <w:rPr>
          <w:bCs/>
          <w:sz w:val="18"/>
          <w:szCs w:val="18"/>
        </w:rPr>
        <w:t xml:space="preserve">. </w:t>
      </w:r>
      <w:r w:rsidR="00C77757">
        <w:rPr>
          <w:bCs/>
          <w:sz w:val="18"/>
          <w:szCs w:val="18"/>
        </w:rPr>
        <w:t xml:space="preserve">Yeşil lojistiğin tersine lojistik boyutu ile sürdürülebilir performansın çevresel (r=0.550; p&lt;0.01), ekonomik (r=0.430; p&lt;0.01) boyutları arasında istatistiksel olarak anlamlı ve pozitif yönde ilişki vardır. Yeşil lojistiğin tersine lojistik puanı ile sürdürülebilir performansın sosyal boyutu arasındaki ilişki istatistiksel olarak anlamlı değildir (p&gt;0.05). Yeşil lojistiğin taşıma boyutu ile sürdürülebilir performansın çevresel (r=0.545; p&lt;0.01), ekonomik (r=0.652; p&lt;0.01) ve sosyal (r=0.457; p&lt;0.01) boyutları arasında istatistiksel olarak anlamlı ve pozitif yönde ilişki vardır. </w:t>
      </w:r>
      <w:r w:rsidR="00641CFA">
        <w:rPr>
          <w:bCs/>
          <w:sz w:val="18"/>
          <w:szCs w:val="18"/>
        </w:rPr>
        <w:t xml:space="preserve">Yeşil lojistiğin toplam puanı ile sürdürülebilir performansın çevresel (r=0.677; p&lt;0.01), ekonomik (r=0.622; p&lt;0.01) ve sosyal (r=0.310; p&lt;0.01) boyutları arasında istatistiksel olarak anlamlı ve pozitif yönde ilişki vardır. </w:t>
      </w:r>
      <w:r w:rsidRPr="007A2F31">
        <w:rPr>
          <w:b/>
          <w:sz w:val="18"/>
          <w:szCs w:val="18"/>
        </w:rPr>
        <w:t>Özgünlük:</w:t>
      </w:r>
      <w:r>
        <w:rPr>
          <w:bCs/>
          <w:sz w:val="18"/>
          <w:szCs w:val="18"/>
        </w:rPr>
        <w:t xml:space="preserve"> </w:t>
      </w:r>
      <w:r w:rsidR="006E7AFF">
        <w:rPr>
          <w:bCs/>
          <w:sz w:val="18"/>
          <w:szCs w:val="18"/>
        </w:rPr>
        <w:t xml:space="preserve">Araştırma sonuçları, geleceği şekillendirmek ve daha sürdürülebilir bir performans elde etmek için, yeşil lojistiğin önemini ortaya koymaktadır. Yeşil lojistik uygulamaları genellikle ek maliyet gibi görülmektedir. Araştırma bulguları aslında bu düşüncenin ampirik olarak tam tersinin geçerli olduğunu ortaya koyması ve alanında benzer çalışma olmamasından ötürü özgündür. </w:t>
      </w:r>
    </w:p>
    <w:p w14:paraId="5556D7DB" w14:textId="77777777" w:rsidR="001F0F4B" w:rsidRPr="001F0F4B" w:rsidRDefault="001F0F4B" w:rsidP="001F0F4B">
      <w:pPr>
        <w:jc w:val="both"/>
        <w:rPr>
          <w:bCs/>
        </w:rPr>
      </w:pPr>
      <w:r w:rsidRPr="004167CE">
        <w:rPr>
          <w:b/>
          <w:sz w:val="18"/>
          <w:szCs w:val="18"/>
        </w:rPr>
        <w:t>Anahtar Kelimeler:</w:t>
      </w:r>
      <w:r>
        <w:rPr>
          <w:bCs/>
          <w:sz w:val="18"/>
          <w:szCs w:val="18"/>
        </w:rPr>
        <w:t xml:space="preserve"> Yeşil lojistik, sürdürülebilirlik, lojistik. </w:t>
      </w:r>
    </w:p>
    <w:p w14:paraId="7FA3D920" w14:textId="77777777" w:rsidR="008B7DA6" w:rsidRDefault="008B7DA6" w:rsidP="00D63DD7">
      <w:pPr>
        <w:jc w:val="both"/>
      </w:pPr>
    </w:p>
    <w:p w14:paraId="4BCDA865" w14:textId="77777777" w:rsidR="00994697" w:rsidRPr="005B63A8" w:rsidRDefault="0068385C" w:rsidP="0068385C">
      <w:pPr>
        <w:jc w:val="center"/>
        <w:rPr>
          <w:b/>
          <w:bCs/>
          <w:lang w:val="en-US"/>
        </w:rPr>
      </w:pPr>
      <w:r w:rsidRPr="005B63A8">
        <w:rPr>
          <w:b/>
          <w:bCs/>
          <w:lang w:val="en-US"/>
        </w:rPr>
        <w:t>AN INVESTIGATION ON THE RELATIONSHIP OF GREEN LOGISTICS APPLICATIONS AND SUSTAINABLE PERFORMANCE</w:t>
      </w:r>
    </w:p>
    <w:p w14:paraId="2BC209A1" w14:textId="77777777" w:rsidR="0068385C" w:rsidRPr="005B63A8" w:rsidRDefault="0068385C" w:rsidP="00D63DD7">
      <w:pPr>
        <w:jc w:val="both"/>
        <w:rPr>
          <w:sz w:val="18"/>
          <w:szCs w:val="18"/>
          <w:lang w:val="en-US"/>
        </w:rPr>
      </w:pPr>
    </w:p>
    <w:p w14:paraId="4DF81E49" w14:textId="77777777" w:rsidR="00C91CC7" w:rsidRPr="005B63A8" w:rsidRDefault="00C91CC7" w:rsidP="00D63DD7">
      <w:pPr>
        <w:jc w:val="both"/>
        <w:rPr>
          <w:b/>
          <w:bCs/>
          <w:sz w:val="18"/>
          <w:szCs w:val="18"/>
          <w:lang w:val="en-US"/>
        </w:rPr>
      </w:pPr>
      <w:r w:rsidRPr="005B63A8">
        <w:rPr>
          <w:b/>
          <w:bCs/>
          <w:sz w:val="18"/>
          <w:szCs w:val="18"/>
          <w:lang w:val="en-US"/>
        </w:rPr>
        <w:t>ABSTRACT</w:t>
      </w:r>
    </w:p>
    <w:p w14:paraId="42AEA438" w14:textId="77777777" w:rsidR="00FD14B7" w:rsidRDefault="00C91CC7" w:rsidP="00FD14B7">
      <w:pPr>
        <w:jc w:val="both"/>
        <w:rPr>
          <w:sz w:val="18"/>
          <w:szCs w:val="18"/>
          <w:lang w:val="en-US"/>
        </w:rPr>
      </w:pPr>
      <w:r w:rsidRPr="005B63A8">
        <w:rPr>
          <w:b/>
          <w:bCs/>
          <w:sz w:val="18"/>
          <w:szCs w:val="18"/>
          <w:lang w:val="en-US"/>
        </w:rPr>
        <w:t>Aim:</w:t>
      </w:r>
      <w:r w:rsidRPr="005B63A8">
        <w:rPr>
          <w:sz w:val="18"/>
          <w:szCs w:val="18"/>
          <w:lang w:val="en-US"/>
        </w:rPr>
        <w:t xml:space="preserve"> In this study, it is aimed to examine the effect of green logistics practices on sustainability. Method: In the research, a questionnaire was applied to 136 managers from businesses operating in </w:t>
      </w:r>
      <w:smartTag w:uri="urn:schemas-microsoft-com:office:smarttags" w:element="place">
        <w:smartTag w:uri="urn:schemas-microsoft-com:office:smarttags" w:element="country-region">
          <w:r w:rsidRPr="005B63A8">
            <w:rPr>
              <w:sz w:val="18"/>
              <w:szCs w:val="18"/>
              <w:lang w:val="en-US"/>
            </w:rPr>
            <w:t>Turkey</w:t>
          </w:r>
        </w:smartTag>
      </w:smartTag>
      <w:r w:rsidRPr="005B63A8">
        <w:rPr>
          <w:sz w:val="18"/>
          <w:szCs w:val="18"/>
          <w:lang w:val="en-US"/>
        </w:rPr>
        <w:t>. Demographic information form, green logistics and sustainable performance perception scales were used in the survey.</w:t>
      </w:r>
      <w:r w:rsidR="005B63A8">
        <w:rPr>
          <w:sz w:val="18"/>
          <w:szCs w:val="18"/>
          <w:lang w:val="en-US"/>
        </w:rPr>
        <w:t xml:space="preserve"> </w:t>
      </w:r>
      <w:r w:rsidR="004632A9" w:rsidRPr="004632A9">
        <w:rPr>
          <w:b/>
          <w:bCs/>
          <w:sz w:val="18"/>
          <w:szCs w:val="18"/>
          <w:lang w:val="en-US"/>
        </w:rPr>
        <w:t xml:space="preserve">Results: </w:t>
      </w:r>
      <w:r w:rsidR="004632A9" w:rsidRPr="004632A9">
        <w:rPr>
          <w:sz w:val="18"/>
          <w:szCs w:val="18"/>
          <w:lang w:val="en-US"/>
        </w:rPr>
        <w:t xml:space="preserve">37.5% of the managers participating in the research are male and 62.5% are female. 28.7% of the managers are between 25-35, 47.1% are between 36-44, 22.1% are between 45-54, and 2.2% are 55 and over. 14.0% of the managers participating in the research stated that they were experts, 17.6% were intermediate and 68.4% were top managers. 29.4% of the companies they work for are between 20-50, 8.1% between 51-80, 7.4% between 81-110, 2.9% between 111-130, 12.5% ​​between 131-250, % 39.7 of them have more than 250 employees. Of the research sample, 6.6% production of construction products, 8.8% production of chemicals, </w:t>
      </w:r>
      <w:proofErr w:type="gramStart"/>
      <w:r w:rsidR="004632A9" w:rsidRPr="004632A9">
        <w:rPr>
          <w:sz w:val="18"/>
          <w:szCs w:val="18"/>
          <w:lang w:val="en-US"/>
        </w:rPr>
        <w:t>petroleum</w:t>
      </w:r>
      <w:proofErr w:type="gramEnd"/>
      <w:r w:rsidR="004632A9" w:rsidRPr="004632A9">
        <w:rPr>
          <w:sz w:val="18"/>
          <w:szCs w:val="18"/>
          <w:lang w:val="en-US"/>
        </w:rPr>
        <w:t xml:space="preserve"> and petroleum products, 2.9% electrical-electronics production, 13.2% production of automotive and parts, 13.2% production of machinery and parts, 2.2% stated that they work in companies operating in construction and public works, 0.7% in transportation, storage and communication, 4.4% in other sectors, 27.2% in food, 8.8% in beverage, 11.8% in cosmetics. 4.4% of the administrators stated that they had high school, 2.9% associate degree, 61.8% undergraduate, 26.5% master's and 4.4% doctorate level education.</w:t>
      </w:r>
      <w:r w:rsidR="004632A9">
        <w:rPr>
          <w:sz w:val="18"/>
          <w:szCs w:val="18"/>
          <w:lang w:val="en-US"/>
        </w:rPr>
        <w:t xml:space="preserve"> </w:t>
      </w:r>
      <w:r w:rsidR="00B57FAD" w:rsidRPr="00B57FAD">
        <w:rPr>
          <w:sz w:val="18"/>
          <w:szCs w:val="18"/>
          <w:lang w:val="en-US"/>
        </w:rPr>
        <w:t>There is a statistically significant and positive relationship between the reverse logistics dimension of green logistics and the environmental (r=0.550; p&lt;0.01) and economic (r=0.430; p&lt;0.01) dimensions of sustainable performance. The relationship between the reverse logistics score of green logistics and the social dimension of sustainable performance is not statistically significant (p&gt;0.05). There is a statistically significant and positive relationship between the transportation dimension of green logistics and the environmental (r=0.545; p&lt;0.01), economic (r=0.652; p&lt;0.01) and social (r=0.457; p&lt;0.01) dimensions of sustainable performance. There is a statistically significant and positive relationship between the total score of green logistics and the environmental (r=0.677; p&lt;0.01), economic (r=0.622; p&lt;0.01) and social (r=0.310; p&lt;0.01) dimensions of sustainable performance.</w:t>
      </w:r>
      <w:r w:rsidR="00B57FAD">
        <w:rPr>
          <w:sz w:val="18"/>
          <w:szCs w:val="18"/>
          <w:lang w:val="en-US"/>
        </w:rPr>
        <w:t xml:space="preserve"> </w:t>
      </w:r>
      <w:r w:rsidR="00FD14B7" w:rsidRPr="00FD14B7">
        <w:rPr>
          <w:b/>
          <w:bCs/>
          <w:sz w:val="18"/>
          <w:szCs w:val="18"/>
          <w:lang w:val="en-US"/>
        </w:rPr>
        <w:t>Originality:</w:t>
      </w:r>
      <w:r w:rsidR="00FD14B7" w:rsidRPr="00FD14B7">
        <w:rPr>
          <w:sz w:val="18"/>
          <w:szCs w:val="18"/>
          <w:lang w:val="en-US"/>
        </w:rPr>
        <w:t xml:space="preserve"> Research results reveal the importance of green logistics to shape the future and achieve a more sustainable performance. Green logistics applications are generally seen as additional costs. The research findings are original in that they show that the opposite of this idea is empirically valid and that there is no similar study in the field.</w:t>
      </w:r>
    </w:p>
    <w:p w14:paraId="40DEE00B" w14:textId="77777777" w:rsidR="00FD14B7" w:rsidRPr="00FD14B7" w:rsidRDefault="00FD14B7" w:rsidP="00FD14B7">
      <w:pPr>
        <w:jc w:val="both"/>
        <w:rPr>
          <w:sz w:val="18"/>
          <w:szCs w:val="18"/>
          <w:lang w:val="en-US"/>
        </w:rPr>
      </w:pPr>
    </w:p>
    <w:p w14:paraId="4145EED2" w14:textId="77777777" w:rsidR="0068385C" w:rsidRPr="00FD14B7" w:rsidRDefault="00FD14B7" w:rsidP="00FD14B7">
      <w:pPr>
        <w:jc w:val="both"/>
        <w:rPr>
          <w:sz w:val="18"/>
          <w:szCs w:val="18"/>
          <w:lang w:val="en-US"/>
        </w:rPr>
      </w:pPr>
      <w:r w:rsidRPr="00FD14B7">
        <w:rPr>
          <w:b/>
          <w:bCs/>
          <w:sz w:val="18"/>
          <w:szCs w:val="18"/>
          <w:lang w:val="en-US"/>
        </w:rPr>
        <w:t xml:space="preserve">Keywords: </w:t>
      </w:r>
      <w:r w:rsidRPr="00FD14B7">
        <w:rPr>
          <w:sz w:val="18"/>
          <w:szCs w:val="18"/>
          <w:lang w:val="en-US"/>
        </w:rPr>
        <w:t>Green logistics, sustainability, logistics.</w:t>
      </w:r>
    </w:p>
    <w:sectPr w:rsidR="0068385C" w:rsidRPr="00FD14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A6E0" w14:textId="77777777" w:rsidR="00AA6487" w:rsidRDefault="00AA6487">
      <w:r>
        <w:separator/>
      </w:r>
    </w:p>
  </w:endnote>
  <w:endnote w:type="continuationSeparator" w:id="0">
    <w:p w14:paraId="0212F5DB" w14:textId="77777777" w:rsidR="00AA6487" w:rsidRDefault="00AA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7CC8D" w14:textId="77777777" w:rsidR="00AA6487" w:rsidRDefault="00AA6487">
      <w:r>
        <w:separator/>
      </w:r>
    </w:p>
  </w:footnote>
  <w:footnote w:type="continuationSeparator" w:id="0">
    <w:p w14:paraId="4C6A7355" w14:textId="77777777" w:rsidR="00AA6487" w:rsidRDefault="00AA6487">
      <w:r>
        <w:continuationSeparator/>
      </w:r>
    </w:p>
  </w:footnote>
  <w:footnote w:id="1">
    <w:p w14:paraId="3C0FD887" w14:textId="77777777" w:rsidR="00AA2C7A" w:rsidRPr="00AA2C7A" w:rsidRDefault="00AA2C7A">
      <w:pPr>
        <w:pStyle w:val="DipnotMetni"/>
        <w:rPr>
          <w:sz w:val="18"/>
          <w:szCs w:val="18"/>
        </w:rPr>
      </w:pPr>
      <w:r w:rsidRPr="00AA2C7A">
        <w:rPr>
          <w:rStyle w:val="DipnotBavurusu"/>
          <w:sz w:val="18"/>
          <w:szCs w:val="18"/>
        </w:rPr>
        <w:footnoteRef/>
      </w:r>
      <w:r w:rsidRPr="00AA2C7A">
        <w:rPr>
          <w:sz w:val="18"/>
          <w:szCs w:val="18"/>
        </w:rPr>
        <w:t xml:space="preserve"> Sorumlu yazarın doktora tezinden türetilmiştir. </w:t>
      </w:r>
    </w:p>
  </w:footnote>
  <w:footnote w:id="2">
    <w:p w14:paraId="46F286AA" w14:textId="3E092DD7" w:rsidR="00AA2C7A" w:rsidRPr="00AA2C7A" w:rsidRDefault="00AA2C7A">
      <w:pPr>
        <w:pStyle w:val="DipnotMetni"/>
        <w:rPr>
          <w:sz w:val="18"/>
          <w:szCs w:val="18"/>
        </w:rPr>
      </w:pPr>
      <w:r w:rsidRPr="00AA2C7A">
        <w:rPr>
          <w:rStyle w:val="DipnotBavurusu"/>
          <w:sz w:val="18"/>
          <w:szCs w:val="18"/>
        </w:rPr>
        <w:footnoteRef/>
      </w:r>
      <w:r w:rsidRPr="00AA2C7A">
        <w:rPr>
          <w:sz w:val="18"/>
          <w:szCs w:val="18"/>
        </w:rPr>
        <w:t xml:space="preserve"> Doktora öğrencisi, İstanbul Ticaret Üniversitesi, </w:t>
      </w:r>
      <w:hyperlink r:id="rId1" w:history="1">
        <w:r w:rsidRPr="00AA2C7A">
          <w:rPr>
            <w:rStyle w:val="Kpr"/>
            <w:sz w:val="18"/>
            <w:szCs w:val="18"/>
          </w:rPr>
          <w:t>fatmabeyzaer@gmail.com</w:t>
        </w:r>
      </w:hyperlink>
      <w:r w:rsidRPr="00AA2C7A">
        <w:rPr>
          <w:sz w:val="18"/>
          <w:szCs w:val="18"/>
        </w:rPr>
        <w:t xml:space="preserve">, </w:t>
      </w:r>
      <w:r w:rsidR="00270E94" w:rsidRPr="00270E94">
        <w:rPr>
          <w:sz w:val="18"/>
          <w:szCs w:val="18"/>
        </w:rPr>
        <w:t>0000-0001-9273-8659</w:t>
      </w:r>
    </w:p>
  </w:footnote>
  <w:footnote w:id="3">
    <w:p w14:paraId="7A3D2B3F" w14:textId="1763CFA7" w:rsidR="00270E94" w:rsidRPr="00330CA5" w:rsidRDefault="00270E94">
      <w:pPr>
        <w:pStyle w:val="DipnotMetni"/>
        <w:rPr>
          <w:sz w:val="18"/>
          <w:szCs w:val="18"/>
        </w:rPr>
      </w:pPr>
      <w:r>
        <w:rPr>
          <w:rStyle w:val="DipnotBavurusu"/>
        </w:rPr>
        <w:footnoteRef/>
      </w:r>
      <w:r>
        <w:t xml:space="preserve"> </w:t>
      </w:r>
      <w:r w:rsidRPr="00CF56A5">
        <w:rPr>
          <w:sz w:val="18"/>
          <w:szCs w:val="18"/>
        </w:rPr>
        <w:t xml:space="preserve">Prof. Dr. </w:t>
      </w:r>
      <w:r w:rsidR="00CF56A5">
        <w:rPr>
          <w:sz w:val="18"/>
          <w:szCs w:val="18"/>
        </w:rPr>
        <w:t xml:space="preserve">Öğretim Üyesi, İstanbul Galata Üniversitesi, Rektörlük, </w:t>
      </w:r>
      <w:hyperlink r:id="rId2" w:history="1">
        <w:r w:rsidR="00330CA5" w:rsidRPr="00A31724">
          <w:rPr>
            <w:rStyle w:val="Kpr"/>
            <w:sz w:val="18"/>
            <w:szCs w:val="18"/>
          </w:rPr>
          <w:t>ozgur.cengel@galata.edu.tr</w:t>
        </w:r>
      </w:hyperlink>
      <w:r w:rsidR="00330CA5">
        <w:rPr>
          <w:sz w:val="18"/>
          <w:szCs w:val="18"/>
        </w:rPr>
        <w:t xml:space="preserve">, </w:t>
      </w:r>
      <w:r w:rsidR="00CF56A5" w:rsidRPr="00330CA5">
        <w:rPr>
          <w:sz w:val="18"/>
          <w:szCs w:val="18"/>
        </w:rPr>
        <w:t>0000-0001-9112-5076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94697"/>
    <w:rsid w:val="00021A05"/>
    <w:rsid w:val="00065F39"/>
    <w:rsid w:val="000B412F"/>
    <w:rsid w:val="000F3137"/>
    <w:rsid w:val="0013395F"/>
    <w:rsid w:val="001F0F4B"/>
    <w:rsid w:val="00204E14"/>
    <w:rsid w:val="00221023"/>
    <w:rsid w:val="00223F0A"/>
    <w:rsid w:val="00270E94"/>
    <w:rsid w:val="00330CA5"/>
    <w:rsid w:val="00335C80"/>
    <w:rsid w:val="003839AC"/>
    <w:rsid w:val="004167CE"/>
    <w:rsid w:val="004632A9"/>
    <w:rsid w:val="0056580D"/>
    <w:rsid w:val="005664E9"/>
    <w:rsid w:val="005B63A8"/>
    <w:rsid w:val="00641CFA"/>
    <w:rsid w:val="00655042"/>
    <w:rsid w:val="0068385C"/>
    <w:rsid w:val="006B0D00"/>
    <w:rsid w:val="006E7AFF"/>
    <w:rsid w:val="00766D32"/>
    <w:rsid w:val="007A2F31"/>
    <w:rsid w:val="007E483A"/>
    <w:rsid w:val="008072CB"/>
    <w:rsid w:val="00837355"/>
    <w:rsid w:val="008B7DA6"/>
    <w:rsid w:val="008F7A55"/>
    <w:rsid w:val="009547B7"/>
    <w:rsid w:val="00980AB3"/>
    <w:rsid w:val="00994697"/>
    <w:rsid w:val="00A422B7"/>
    <w:rsid w:val="00A43BED"/>
    <w:rsid w:val="00A5065F"/>
    <w:rsid w:val="00AA2C7A"/>
    <w:rsid w:val="00AA6487"/>
    <w:rsid w:val="00AC005D"/>
    <w:rsid w:val="00AD6DF8"/>
    <w:rsid w:val="00AE1B3D"/>
    <w:rsid w:val="00B57FAD"/>
    <w:rsid w:val="00B61234"/>
    <w:rsid w:val="00C77757"/>
    <w:rsid w:val="00C91CC7"/>
    <w:rsid w:val="00CF56A5"/>
    <w:rsid w:val="00D01340"/>
    <w:rsid w:val="00D03B17"/>
    <w:rsid w:val="00D1177D"/>
    <w:rsid w:val="00D63DD7"/>
    <w:rsid w:val="00DB60BF"/>
    <w:rsid w:val="00DD5024"/>
    <w:rsid w:val="00F457A3"/>
    <w:rsid w:val="00F60C66"/>
    <w:rsid w:val="00F65CF5"/>
    <w:rsid w:val="00F679BB"/>
    <w:rsid w:val="00FB0AE0"/>
    <w:rsid w:val="00FC38F0"/>
    <w:rsid w:val="00FD14B7"/>
    <w:rsid w:val="00FE4B1A"/>
    <w:rsid w:val="00FF1C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B828B2F"/>
  <w15:chartTrackingRefBased/>
  <w15:docId w15:val="{12BAD577-5CEC-4020-9AEA-2932990C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DipnotMetni">
    <w:name w:val="footnote text"/>
    <w:basedOn w:val="Normal"/>
    <w:semiHidden/>
    <w:rsid w:val="007E483A"/>
    <w:rPr>
      <w:sz w:val="20"/>
      <w:szCs w:val="20"/>
    </w:rPr>
  </w:style>
  <w:style w:type="character" w:styleId="DipnotBavurusu">
    <w:name w:val="footnote reference"/>
    <w:basedOn w:val="VarsaylanParagrafYazTipi"/>
    <w:semiHidden/>
    <w:rsid w:val="007E483A"/>
    <w:rPr>
      <w:vertAlign w:val="superscript"/>
    </w:rPr>
  </w:style>
  <w:style w:type="character" w:styleId="Kpr">
    <w:name w:val="Hyperlink"/>
    <w:basedOn w:val="VarsaylanParagrafYazTipi"/>
    <w:rsid w:val="00AA2C7A"/>
    <w:rPr>
      <w:color w:val="0000FF"/>
      <w:u w:val="single"/>
    </w:rPr>
  </w:style>
  <w:style w:type="character" w:styleId="zmlenmeyenBahsetme">
    <w:name w:val="Unresolved Mention"/>
    <w:basedOn w:val="VarsaylanParagrafYazTipi"/>
    <w:uiPriority w:val="99"/>
    <w:semiHidden/>
    <w:unhideWhenUsed/>
    <w:rsid w:val="00330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mailto:ozgur.cengel@galata.edu.tr" TargetMode="External"/><Relationship Id="rId1" Type="http://schemas.openxmlformats.org/officeDocument/2006/relationships/hyperlink" Target="mailto:fatmabeyzaer@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B2DA510008D1D8499AD643ABA821F21A" ma:contentTypeVersion="4" ma:contentTypeDescription="Yeni belge oluşturun." ma:contentTypeScope="" ma:versionID="9194767fa2298da3f0c07861343f3097">
  <xsd:schema xmlns:xsd="http://www.w3.org/2001/XMLSchema" xmlns:xs="http://www.w3.org/2001/XMLSchema" xmlns:p="http://schemas.microsoft.com/office/2006/metadata/properties" xmlns:ns3="e18efc95-942d-458b-b809-145d2087f953" targetNamespace="http://schemas.microsoft.com/office/2006/metadata/properties" ma:root="true" ma:fieldsID="3366b16080afcf6c313c1ba03092c2de" ns3:_="">
    <xsd:import namespace="e18efc95-942d-458b-b809-145d2087f9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8efc95-942d-458b-b809-145d2087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396ACC-EC3C-499C-8B8F-468E6A9B36FB}">
  <ds:schemaRefs>
    <ds:schemaRef ds:uri="http://schemas.openxmlformats.org/officeDocument/2006/bibliography"/>
  </ds:schemaRefs>
</ds:datastoreItem>
</file>

<file path=customXml/itemProps2.xml><?xml version="1.0" encoding="utf-8"?>
<ds:datastoreItem xmlns:ds="http://schemas.openxmlformats.org/officeDocument/2006/customXml" ds:itemID="{72443E1B-C382-49AA-A332-9C46EF613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8efc95-942d-458b-b809-145d2087f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CC6DAE-3452-4335-BD33-BE1A62262C74}">
  <ds:schemaRefs>
    <ds:schemaRef ds:uri="http://schemas.microsoft.com/sharepoint/v3/contenttype/forms"/>
  </ds:schemaRefs>
</ds:datastoreItem>
</file>

<file path=customXml/itemProps4.xml><?xml version="1.0" encoding="utf-8"?>
<ds:datastoreItem xmlns:ds="http://schemas.openxmlformats.org/officeDocument/2006/customXml" ds:itemID="{229FD8C2-B8FD-43A3-AA2D-F823B90369EF}">
  <ds:schemaRefs>
    <ds:schemaRef ds:uri="http://schemas.microsoft.com/office/2006/documentManagement/types"/>
    <ds:schemaRef ds:uri="e18efc95-942d-458b-b809-145d2087f953"/>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857</Words>
  <Characters>4890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Yeşil Lojistik Uygulamalarının Sürdürülebilirlik ve İhracat Performansına Etkisi</vt:lpstr>
    </vt:vector>
  </TitlesOfParts>
  <Company/>
  <LinksUpToDate>false</LinksUpToDate>
  <CharactersWithSpaces>5736</CharactersWithSpaces>
  <SharedDoc>false</SharedDoc>
  <HLinks>
    <vt:vector size="6" baseType="variant">
      <vt:variant>
        <vt:i4>7209031</vt:i4>
      </vt:variant>
      <vt:variant>
        <vt:i4>0</vt:i4>
      </vt:variant>
      <vt:variant>
        <vt:i4>0</vt:i4>
      </vt:variant>
      <vt:variant>
        <vt:i4>5</vt:i4>
      </vt:variant>
      <vt:variant>
        <vt:lpwstr>mailto:fatmabeyzaer@gmail.com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Yeşil Lojistik Uygulamalarının Sürdürülebilirlik ve İhracat Performansına Etkisi</dc:title>
  <dc:subject/>
  <dc:creator>dekartezyen@hotmail.com</dc:creator>
  <cp:keywords/>
  <dc:description/>
  <cp:lastModifiedBy>Fatma Beyza ER</cp:lastModifiedBy>
  <cp:revision>2</cp:revision>
  <dcterms:created xsi:type="dcterms:W3CDTF">2022-10-25T10:45:00Z</dcterms:created>
  <dcterms:modified xsi:type="dcterms:W3CDTF">2022-10-25T10:45:00Z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0x010100B2DA510008D1D8499AD643ABA821F21A</vt:lpwstr>
  </property>
</Properties>
</file>