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EA33" w14:textId="495AD477" w:rsidR="00E60263" w:rsidRPr="00553EE1" w:rsidRDefault="00E60263" w:rsidP="00E60263">
      <w:pPr>
        <w:autoSpaceDE w:val="0"/>
        <w:autoSpaceDN w:val="0"/>
        <w:adjustRightInd w:val="0"/>
        <w:spacing w:after="0" w:line="360" w:lineRule="auto"/>
        <w:jc w:val="center"/>
        <w:rPr>
          <w:rFonts w:asciiTheme="majorBidi" w:hAnsiTheme="majorBidi" w:cstheme="majorBidi"/>
          <w:b/>
          <w:bCs/>
          <w:color w:val="131413"/>
          <w:sz w:val="28"/>
          <w:szCs w:val="28"/>
        </w:rPr>
      </w:pPr>
      <w:r w:rsidRPr="00553EE1">
        <w:rPr>
          <w:rFonts w:asciiTheme="majorBidi" w:hAnsiTheme="majorBidi" w:cstheme="majorBidi"/>
          <w:b/>
          <w:bCs/>
          <w:color w:val="131413"/>
          <w:sz w:val="28"/>
          <w:szCs w:val="28"/>
        </w:rPr>
        <w:t xml:space="preserve">Serum level of 25-hydroxyvitamin D </w:t>
      </w:r>
      <w:r w:rsidR="000D6447">
        <w:rPr>
          <w:rFonts w:asciiTheme="majorBidi" w:hAnsiTheme="majorBidi" w:cstheme="majorBidi"/>
          <w:b/>
          <w:bCs/>
          <w:color w:val="131413"/>
          <w:sz w:val="28"/>
          <w:szCs w:val="28"/>
        </w:rPr>
        <w:t>is</w:t>
      </w:r>
      <w:r w:rsidRPr="00553EE1">
        <w:rPr>
          <w:rFonts w:asciiTheme="majorBidi" w:hAnsiTheme="majorBidi" w:cstheme="majorBidi"/>
          <w:b/>
          <w:bCs/>
          <w:color w:val="131413"/>
          <w:sz w:val="28"/>
          <w:szCs w:val="28"/>
        </w:rPr>
        <w:t xml:space="preserve"> associated</w:t>
      </w:r>
    </w:p>
    <w:p w14:paraId="5F8FAA94" w14:textId="415AE83E" w:rsidR="00E25067" w:rsidRPr="00E60263" w:rsidRDefault="00E60263" w:rsidP="00E60263">
      <w:pPr>
        <w:spacing w:line="360" w:lineRule="auto"/>
        <w:jc w:val="center"/>
        <w:rPr>
          <w:rFonts w:asciiTheme="majorBidi" w:hAnsiTheme="majorBidi" w:cstheme="majorBidi"/>
          <w:b/>
          <w:bCs/>
          <w:color w:val="131413"/>
          <w:sz w:val="28"/>
          <w:szCs w:val="28"/>
        </w:rPr>
      </w:pPr>
      <w:r w:rsidRPr="00553EE1">
        <w:rPr>
          <w:rFonts w:asciiTheme="majorBidi" w:hAnsiTheme="majorBidi" w:cstheme="majorBidi"/>
          <w:b/>
          <w:bCs/>
          <w:color w:val="131413"/>
          <w:sz w:val="28"/>
          <w:szCs w:val="28"/>
        </w:rPr>
        <w:t xml:space="preserve">with </w:t>
      </w:r>
      <w:r>
        <w:rPr>
          <w:rFonts w:asciiTheme="majorBidi" w:hAnsiTheme="majorBidi" w:cstheme="majorBidi"/>
          <w:b/>
          <w:bCs/>
          <w:color w:val="131413"/>
          <w:sz w:val="28"/>
          <w:szCs w:val="28"/>
        </w:rPr>
        <w:t>chronic periodontitis</w:t>
      </w:r>
      <w:r w:rsidRPr="00553EE1">
        <w:rPr>
          <w:rFonts w:asciiTheme="majorBidi" w:hAnsiTheme="majorBidi" w:cstheme="majorBidi"/>
          <w:b/>
          <w:bCs/>
          <w:color w:val="131413"/>
          <w:sz w:val="28"/>
          <w:szCs w:val="28"/>
        </w:rPr>
        <w:t xml:space="preserve"> in head and neck cancer post-radiotherapy patients</w:t>
      </w:r>
    </w:p>
    <w:p w14:paraId="258FD8F8" w14:textId="0FB84888" w:rsidR="00E25067" w:rsidRPr="0097784A" w:rsidRDefault="00CF788B" w:rsidP="00E25067">
      <w:pPr>
        <w:jc w:val="center"/>
        <w:rPr>
          <w:rFonts w:cstheme="minorHAnsi"/>
          <w:b/>
          <w:color w:val="000000" w:themeColor="text1"/>
          <w:vertAlign w:val="superscript"/>
        </w:rPr>
      </w:pPr>
      <w:r w:rsidRPr="00E60263">
        <w:rPr>
          <w:rFonts w:asciiTheme="majorBidi" w:hAnsiTheme="majorBidi" w:cstheme="majorBidi"/>
          <w:b/>
          <w:i/>
          <w:color w:val="000000" w:themeColor="text1"/>
          <w:u w:val="single"/>
          <w:lang w:val="en-US"/>
        </w:rPr>
        <w:t>Ahmed A. Al-</w:t>
      </w:r>
      <w:proofErr w:type="spellStart"/>
      <w:r w:rsidRPr="00E60263">
        <w:rPr>
          <w:rFonts w:asciiTheme="majorBidi" w:hAnsiTheme="majorBidi" w:cstheme="majorBidi"/>
          <w:b/>
          <w:i/>
          <w:color w:val="000000" w:themeColor="text1"/>
          <w:u w:val="single"/>
          <w:lang w:val="en-US"/>
        </w:rPr>
        <w:t>Kubaisi</w:t>
      </w:r>
      <w:proofErr w:type="spellEnd"/>
      <w:r w:rsidRPr="00E60263">
        <w:rPr>
          <w:rFonts w:asciiTheme="majorBidi" w:hAnsiTheme="majorBidi" w:cstheme="majorBidi"/>
          <w:b/>
          <w:i/>
          <w:color w:val="000000" w:themeColor="text1"/>
          <w:lang w:val="en-US"/>
        </w:rPr>
        <w:t xml:space="preserve"> </w:t>
      </w:r>
      <w:r w:rsidR="00E25067" w:rsidRPr="00E60263">
        <w:rPr>
          <w:rFonts w:asciiTheme="majorBidi" w:hAnsiTheme="majorBidi" w:cstheme="majorBidi"/>
          <w:b/>
          <w:i/>
          <w:color w:val="000000" w:themeColor="text1"/>
          <w:vertAlign w:val="superscript"/>
        </w:rPr>
        <w:t>1,</w:t>
      </w:r>
      <w:r w:rsidR="00296EE9" w:rsidRPr="00E60263">
        <w:rPr>
          <w:rStyle w:val="af"/>
          <w:rFonts w:asciiTheme="majorBidi" w:hAnsiTheme="majorBidi" w:cstheme="majorBidi"/>
          <w:b/>
          <w:i/>
          <w:color w:val="000000" w:themeColor="text1"/>
        </w:rPr>
        <w:footnoteReference w:customMarkFollows="1" w:id="1"/>
        <w:sym w:font="Symbol" w:char="F02A"/>
      </w:r>
      <w:r w:rsidR="00296EE9" w:rsidRPr="00E60263">
        <w:rPr>
          <w:rFonts w:asciiTheme="majorBidi" w:hAnsiTheme="majorBidi" w:cstheme="majorBidi"/>
          <w:b/>
          <w:i/>
          <w:color w:val="000000" w:themeColor="text1"/>
          <w:vertAlign w:val="superscript"/>
        </w:rPr>
        <w:t xml:space="preserve"> </w:t>
      </w:r>
      <w:r w:rsidR="00E25067" w:rsidRPr="00E60263">
        <w:rPr>
          <w:rFonts w:asciiTheme="majorBidi" w:hAnsiTheme="majorBidi" w:cstheme="majorBidi"/>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E60263">
        <w:rPr>
          <w:rFonts w:asciiTheme="majorBidi" w:hAnsiTheme="majorBidi" w:cstheme="majorBidi"/>
          <w:b/>
          <w:i/>
          <w:color w:val="000000" w:themeColor="text1"/>
        </w:rPr>
        <w:t>,</w:t>
      </w:r>
      <w:r w:rsidRPr="00E60263">
        <w:rPr>
          <w:rFonts w:asciiTheme="majorBidi" w:hAnsiTheme="majorBidi" w:cstheme="majorBidi"/>
          <w:b/>
          <w:i/>
          <w:color w:val="000000" w:themeColor="text1"/>
        </w:rPr>
        <w:t xml:space="preserve"> </w:t>
      </w:r>
      <w:proofErr w:type="spellStart"/>
      <w:r w:rsidRPr="00E60263">
        <w:rPr>
          <w:rFonts w:asciiTheme="majorBidi" w:hAnsiTheme="majorBidi" w:cstheme="majorBidi"/>
          <w:b/>
          <w:bCs/>
          <w:i/>
          <w:iCs/>
          <w:color w:val="211D1E"/>
          <w:lang w:val="en-GB" w:bidi="ar-IQ"/>
        </w:rPr>
        <w:t>Zaizafoon</w:t>
      </w:r>
      <w:proofErr w:type="spellEnd"/>
      <w:r w:rsidRPr="00E60263">
        <w:rPr>
          <w:rFonts w:asciiTheme="majorBidi" w:hAnsiTheme="majorBidi" w:cstheme="majorBidi"/>
          <w:b/>
          <w:bCs/>
          <w:i/>
          <w:iCs/>
          <w:color w:val="211D1E"/>
          <w:lang w:val="en-GB" w:bidi="ar-IQ"/>
        </w:rPr>
        <w:t xml:space="preserve"> Nabeel</w:t>
      </w:r>
      <w:r w:rsidR="00E25067" w:rsidRPr="00E60263">
        <w:rPr>
          <w:rFonts w:asciiTheme="majorBidi" w:hAnsiTheme="majorBidi" w:cstheme="majorBidi"/>
          <w:b/>
          <w:bCs/>
          <w:i/>
          <w:iCs/>
          <w:color w:val="000000" w:themeColor="text1"/>
          <w:vertAlign w:val="superscript"/>
        </w:rPr>
        <w:t>2</w:t>
      </w:r>
      <w:r w:rsidRPr="00E60263">
        <w:rPr>
          <w:rFonts w:asciiTheme="majorBidi" w:hAnsiTheme="majorBidi" w:cstheme="majorBidi"/>
          <w:b/>
          <w:i/>
          <w:noProof/>
          <w:color w:val="000000" w:themeColor="text1"/>
          <w:lang w:eastAsia="tr-TR"/>
        </w:rPr>
        <w:drawing>
          <wp:inline distT="0" distB="0" distL="0" distR="0" wp14:anchorId="49A5329D" wp14:editId="619391B1">
            <wp:extent cx="155575" cy="155575"/>
            <wp:effectExtent l="0" t="0" r="0" b="0"/>
            <wp:docPr id="443744276" name="صورة 443744276"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E60263">
        <w:rPr>
          <w:rFonts w:asciiTheme="majorBidi" w:hAnsiTheme="majorBidi" w:cstheme="majorBidi"/>
          <w:b/>
          <w:i/>
          <w:color w:val="000000" w:themeColor="text1"/>
        </w:rPr>
        <w:t xml:space="preserve">, </w:t>
      </w:r>
      <w:r w:rsidR="00F91E10" w:rsidRPr="00E60263">
        <w:rPr>
          <w:rFonts w:asciiTheme="majorBidi" w:hAnsiTheme="majorBidi" w:cstheme="majorBidi"/>
          <w:b/>
          <w:i/>
          <w:color w:val="000000" w:themeColor="text1"/>
        </w:rPr>
        <w:t xml:space="preserve">Ekram R. </w:t>
      </w:r>
      <w:proofErr w:type="spellStart"/>
      <w:r w:rsidR="00F91E10" w:rsidRPr="00E60263">
        <w:rPr>
          <w:rFonts w:asciiTheme="majorBidi" w:hAnsiTheme="majorBidi" w:cstheme="majorBidi"/>
          <w:b/>
          <w:i/>
          <w:color w:val="211D1E"/>
          <w:lang w:val="en-GB" w:bidi="ar-IQ"/>
        </w:rPr>
        <w:t>Aldelaimi</w:t>
      </w:r>
      <w:proofErr w:type="spellEnd"/>
      <w:r w:rsidR="00E25067" w:rsidRPr="00E60263">
        <w:rPr>
          <w:rFonts w:asciiTheme="majorBidi" w:hAnsiTheme="majorBidi" w:cstheme="majorBidi"/>
          <w:b/>
          <w:i/>
          <w:color w:val="000000" w:themeColor="text1"/>
          <w:vertAlign w:val="superscript"/>
        </w:rPr>
        <w:t>3</w:t>
      </w:r>
      <w:r w:rsidR="00E25067" w:rsidRPr="00E60263">
        <w:rPr>
          <w:rFonts w:asciiTheme="majorBidi" w:hAnsiTheme="majorBidi" w:cstheme="majorBidi"/>
          <w:b/>
          <w:i/>
          <w:noProof/>
          <w:color w:val="000000" w:themeColor="text1"/>
          <w:lang w:eastAsia="tr-TR"/>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F91E10" w:rsidRPr="00E60263">
        <w:rPr>
          <w:rFonts w:asciiTheme="majorBidi" w:hAnsiTheme="majorBidi" w:cstheme="majorBidi"/>
          <w:b/>
          <w:i/>
          <w:color w:val="000000" w:themeColor="text1"/>
        </w:rPr>
        <w:t xml:space="preserve">, </w:t>
      </w:r>
      <w:r w:rsidR="00F91E10" w:rsidRPr="00E60263">
        <w:rPr>
          <w:rFonts w:asciiTheme="majorBidi" w:hAnsiTheme="majorBidi" w:cstheme="majorBidi"/>
          <w:b/>
          <w:bCs/>
          <w:i/>
          <w:iCs/>
        </w:rPr>
        <w:t>Şevki Adem</w:t>
      </w:r>
      <w:r w:rsidR="00F91E10" w:rsidRPr="00E60263">
        <w:rPr>
          <w:rFonts w:asciiTheme="majorBidi" w:hAnsiTheme="majorBidi" w:cstheme="majorBidi"/>
          <w:b/>
          <w:bCs/>
          <w:i/>
          <w:iCs/>
          <w:vertAlign w:val="superscript"/>
        </w:rPr>
        <w:t>4</w:t>
      </w:r>
      <w:r w:rsidR="00F91E10" w:rsidRPr="0097784A">
        <w:rPr>
          <w:rFonts w:ascii="Times New Roman" w:hAnsi="Times New Roman" w:cs="Times New Roman"/>
          <w:b/>
          <w:i/>
          <w:noProof/>
          <w:color w:val="000000" w:themeColor="text1"/>
          <w:lang w:eastAsia="tr-TR"/>
        </w:rPr>
        <w:drawing>
          <wp:inline distT="0" distB="0" distL="0" distR="0" wp14:anchorId="2221A94D" wp14:editId="0068B675">
            <wp:extent cx="155575" cy="155575"/>
            <wp:effectExtent l="0" t="0" r="0" b="0"/>
            <wp:docPr id="508184956" name="صورة 508184956"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F91E10">
        <w:rPr>
          <w:rFonts w:ascii="Times New Roman" w:hAnsi="Times New Roman" w:cs="Times New Roman"/>
          <w:b/>
          <w:i/>
          <w:color w:val="000000" w:themeColor="text1"/>
          <w:vertAlign w:val="superscript"/>
        </w:rPr>
        <w:t xml:space="preserve"> </w:t>
      </w:r>
      <w:r w:rsidR="00E25067" w:rsidRPr="0097784A">
        <w:rPr>
          <w:rFonts w:cstheme="minorHAnsi"/>
          <w:b/>
          <w:i/>
          <w:color w:val="000000" w:themeColor="text1"/>
          <w:vertAlign w:val="superscript"/>
        </w:rPr>
        <w:t xml:space="preserve"> </w:t>
      </w:r>
    </w:p>
    <w:p w14:paraId="6875F911" w14:textId="53B37F0E"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F75875">
        <w:rPr>
          <w:rFonts w:ascii="Times New Roman" w:hAnsi="Times New Roman" w:cs="Times New Roman"/>
          <w:i/>
          <w:color w:val="000000" w:themeColor="text1"/>
          <w:sz w:val="18"/>
          <w:szCs w:val="18"/>
          <w:vertAlign w:val="superscript"/>
        </w:rPr>
        <w:t>1</w:t>
      </w:r>
      <w:r w:rsidR="00B11128" w:rsidRPr="00F75875">
        <w:rPr>
          <w:rFonts w:ascii="Times New Roman" w:eastAsia="MS Mincho" w:hAnsi="Times New Roman" w:cs="Times New Roman"/>
          <w:i/>
          <w:sz w:val="18"/>
          <w:szCs w:val="18"/>
        </w:rPr>
        <w:t xml:space="preserve"> </w:t>
      </w:r>
      <w:r w:rsidR="00F75875" w:rsidRPr="00F75875">
        <w:rPr>
          <w:rFonts w:asciiTheme="majorBidi" w:hAnsiTheme="majorBidi" w:cstheme="majorBidi"/>
          <w:i/>
          <w:sz w:val="18"/>
          <w:szCs w:val="18"/>
        </w:rPr>
        <w:t>Al Maarif University College</w:t>
      </w:r>
      <w:r w:rsidR="00B11128" w:rsidRPr="00F75875">
        <w:rPr>
          <w:rFonts w:ascii="Times New Roman" w:eastAsia="MS Mincho" w:hAnsi="Times New Roman" w:cs="Times New Roman"/>
          <w:i/>
          <w:sz w:val="18"/>
          <w:szCs w:val="18"/>
        </w:rPr>
        <w:t xml:space="preserve">, </w:t>
      </w:r>
      <w:r w:rsidR="00F75875" w:rsidRPr="00F75875">
        <w:rPr>
          <w:rFonts w:asciiTheme="majorBidi" w:hAnsiTheme="majorBidi" w:cstheme="majorBidi"/>
          <w:i/>
          <w:sz w:val="18"/>
          <w:szCs w:val="18"/>
        </w:rPr>
        <w:t>Department of Medical Laboratory Techniques</w:t>
      </w:r>
      <w:r w:rsidR="00B11128" w:rsidRPr="001558FC">
        <w:rPr>
          <w:rFonts w:ascii="Times New Roman" w:eastAsia="MS Mincho" w:hAnsi="Times New Roman" w:cs="Times New Roman"/>
          <w:i/>
          <w:iCs/>
          <w:sz w:val="18"/>
          <w:szCs w:val="18"/>
        </w:rPr>
        <w:t xml:space="preserve">, </w:t>
      </w:r>
      <w:r w:rsidR="00F75875">
        <w:rPr>
          <w:rFonts w:ascii="Times New Roman" w:eastAsia="MS Mincho" w:hAnsi="Times New Roman" w:cs="Times New Roman"/>
          <w:i/>
          <w:iCs/>
          <w:sz w:val="18"/>
          <w:szCs w:val="18"/>
        </w:rPr>
        <w:t>Anbar</w:t>
      </w:r>
      <w:r w:rsidR="00B11128" w:rsidRPr="001558FC">
        <w:rPr>
          <w:rFonts w:ascii="Times New Roman" w:eastAsia="MS Mincho" w:hAnsi="Times New Roman" w:cs="Times New Roman"/>
          <w:i/>
          <w:iCs/>
          <w:sz w:val="18"/>
          <w:szCs w:val="18"/>
        </w:rPr>
        <w:t xml:space="preserve">, </w:t>
      </w:r>
      <w:r w:rsidR="00F75875">
        <w:rPr>
          <w:rFonts w:ascii="Times New Roman" w:eastAsia="MS Mincho" w:hAnsi="Times New Roman" w:cs="Times New Roman"/>
          <w:i/>
          <w:iCs/>
          <w:sz w:val="18"/>
          <w:szCs w:val="18"/>
        </w:rPr>
        <w:t>Iraq</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475A7B5C" w14:textId="726CD1A4" w:rsidR="00B11128" w:rsidRPr="00B7076A" w:rsidRDefault="00B11128" w:rsidP="00B11128">
      <w:pPr>
        <w:autoSpaceDE w:val="0"/>
        <w:autoSpaceDN w:val="0"/>
        <w:spacing w:before="120" w:after="0"/>
        <w:jc w:val="center"/>
        <w:rPr>
          <w:rFonts w:ascii="Times New Roman" w:hAnsi="Times New Roman" w:cs="Times New Roman"/>
          <w:sz w:val="18"/>
          <w:szCs w:val="18"/>
        </w:rPr>
      </w:pPr>
      <w:r w:rsidRPr="00F75875">
        <w:rPr>
          <w:rFonts w:ascii="Times New Roman" w:eastAsia="MS Mincho" w:hAnsi="Times New Roman" w:cs="Times New Roman"/>
          <w:i/>
          <w:iCs/>
          <w:sz w:val="18"/>
          <w:szCs w:val="18"/>
          <w:vertAlign w:val="superscript"/>
        </w:rPr>
        <w:t>2</w:t>
      </w:r>
      <w:r w:rsidR="00F75875" w:rsidRPr="00F75875">
        <w:rPr>
          <w:rFonts w:asciiTheme="majorBidi" w:hAnsiTheme="majorBidi" w:cstheme="majorBidi"/>
          <w:i/>
          <w:iCs/>
          <w:color w:val="211D1E"/>
          <w:sz w:val="18"/>
          <w:szCs w:val="18"/>
          <w:lang w:val="en-GB" w:bidi="ar-IQ"/>
        </w:rPr>
        <w:t xml:space="preserve"> College of Science</w:t>
      </w:r>
      <w:r w:rsidRPr="00F75875">
        <w:rPr>
          <w:rFonts w:ascii="Times New Roman" w:eastAsia="MS Mincho" w:hAnsi="Times New Roman" w:cs="Times New Roman"/>
          <w:i/>
          <w:iCs/>
          <w:sz w:val="18"/>
          <w:szCs w:val="18"/>
        </w:rPr>
        <w:t xml:space="preserve">, </w:t>
      </w:r>
      <w:r w:rsidR="00F75875" w:rsidRPr="00F75875">
        <w:rPr>
          <w:rFonts w:asciiTheme="majorBidi" w:hAnsiTheme="majorBidi" w:cstheme="majorBidi"/>
          <w:i/>
          <w:iCs/>
          <w:color w:val="211D1E"/>
          <w:sz w:val="18"/>
          <w:szCs w:val="18"/>
          <w:lang w:val="en-GB" w:bidi="ar-IQ"/>
        </w:rPr>
        <w:t>Department of Chemistry</w:t>
      </w:r>
      <w:r w:rsidRPr="00F75875">
        <w:rPr>
          <w:rFonts w:ascii="Times New Roman" w:eastAsia="MS Mincho" w:hAnsi="Times New Roman" w:cs="Times New Roman"/>
          <w:i/>
          <w:iCs/>
          <w:sz w:val="18"/>
          <w:szCs w:val="18"/>
        </w:rPr>
        <w:t xml:space="preserve">, </w:t>
      </w:r>
      <w:proofErr w:type="spellStart"/>
      <w:r w:rsidR="00F75875" w:rsidRPr="00F75875">
        <w:rPr>
          <w:rFonts w:asciiTheme="majorBidi" w:hAnsiTheme="majorBidi" w:cstheme="majorBidi"/>
          <w:i/>
          <w:iCs/>
          <w:color w:val="211D1E"/>
          <w:sz w:val="18"/>
          <w:szCs w:val="18"/>
          <w:lang w:val="en-GB" w:bidi="ar-IQ"/>
        </w:rPr>
        <w:t>Mustansiriyah</w:t>
      </w:r>
      <w:proofErr w:type="spellEnd"/>
      <w:r w:rsidR="00F75875" w:rsidRPr="00F75875">
        <w:rPr>
          <w:rFonts w:asciiTheme="majorBidi" w:hAnsiTheme="majorBidi" w:cstheme="majorBidi"/>
          <w:i/>
          <w:iCs/>
          <w:color w:val="211D1E"/>
          <w:sz w:val="18"/>
          <w:szCs w:val="18"/>
          <w:lang w:val="en-GB" w:bidi="ar-IQ"/>
        </w:rPr>
        <w:t xml:space="preserve"> University</w:t>
      </w:r>
      <w:r w:rsidRPr="00F75875">
        <w:rPr>
          <w:rFonts w:ascii="Times New Roman" w:eastAsia="MS Mincho" w:hAnsi="Times New Roman" w:cs="Times New Roman"/>
          <w:i/>
          <w:iCs/>
          <w:sz w:val="18"/>
          <w:szCs w:val="18"/>
        </w:rPr>
        <w:t xml:space="preserve">, </w:t>
      </w:r>
      <w:r w:rsidR="00F75875" w:rsidRPr="00F75875">
        <w:rPr>
          <w:rFonts w:ascii="Times New Roman" w:eastAsia="MS Mincho" w:hAnsi="Times New Roman" w:cs="Times New Roman"/>
          <w:i/>
          <w:iCs/>
          <w:sz w:val="18"/>
          <w:szCs w:val="18"/>
        </w:rPr>
        <w:t>Baghdad</w:t>
      </w:r>
      <w:r w:rsidRPr="00F75875">
        <w:rPr>
          <w:rFonts w:ascii="Times New Roman" w:eastAsia="MS Mincho" w:hAnsi="Times New Roman" w:cs="Times New Roman"/>
          <w:i/>
          <w:iCs/>
          <w:sz w:val="18"/>
          <w:szCs w:val="18"/>
        </w:rPr>
        <w:t xml:space="preserve">, </w:t>
      </w:r>
      <w:r w:rsidR="00F75875" w:rsidRPr="00F75875">
        <w:rPr>
          <w:rFonts w:ascii="Times New Roman" w:eastAsia="MS Mincho" w:hAnsi="Times New Roman" w:cs="Times New Roman"/>
          <w:i/>
          <w:iCs/>
          <w:sz w:val="18"/>
          <w:szCs w:val="18"/>
        </w:rPr>
        <w:t>Iraq</w:t>
      </w:r>
      <w:r>
        <w:rPr>
          <w:rFonts w:ascii="Times New Roman" w:hAnsi="Times New Roman" w:cs="Times New Roman"/>
          <w:sz w:val="18"/>
          <w:szCs w:val="18"/>
        </w:rPr>
        <w:t xml:space="preserve"> </w:t>
      </w:r>
      <w:r w:rsidRPr="00F07AEF">
        <w:rPr>
          <w:rFonts w:cstheme="minorHAnsi"/>
          <w:b/>
          <w:i/>
          <w:vertAlign w:val="superscript"/>
        </w:rPr>
        <w:t xml:space="preserve"> </w:t>
      </w:r>
    </w:p>
    <w:p w14:paraId="5A2B0A62" w14:textId="5DE9EE6E" w:rsidR="00B11128" w:rsidRDefault="00E60263" w:rsidP="00E60263">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3</w:t>
      </w:r>
      <w:r w:rsidRPr="00E60263">
        <w:rPr>
          <w:rFonts w:asciiTheme="majorBidi" w:hAnsiTheme="majorBidi" w:cstheme="majorBidi"/>
          <w:sz w:val="24"/>
          <w:szCs w:val="24"/>
        </w:rPr>
        <w:t xml:space="preserve"> </w:t>
      </w:r>
      <w:r w:rsidRPr="00E60263">
        <w:rPr>
          <w:rFonts w:asciiTheme="majorBidi" w:hAnsiTheme="majorBidi" w:cstheme="majorBidi"/>
          <w:i/>
          <w:iCs/>
          <w:sz w:val="18"/>
          <w:szCs w:val="18"/>
        </w:rPr>
        <w:t>Ramadi Specialized Dental Center</w:t>
      </w:r>
      <w:r w:rsidR="00B11128" w:rsidRPr="00E60263">
        <w:rPr>
          <w:rFonts w:ascii="Times New Roman" w:eastAsia="MS Mincho" w:hAnsi="Times New Roman" w:cs="Times New Roman"/>
          <w:i/>
          <w:iCs/>
          <w:sz w:val="18"/>
          <w:szCs w:val="18"/>
        </w:rPr>
        <w:t>, Department</w:t>
      </w:r>
      <w:r w:rsidRPr="00E60263">
        <w:rPr>
          <w:rFonts w:ascii="Times New Roman" w:eastAsia="MS Mincho" w:hAnsi="Times New Roman" w:cs="Times New Roman"/>
          <w:i/>
          <w:iCs/>
          <w:sz w:val="18"/>
          <w:szCs w:val="18"/>
        </w:rPr>
        <w:t xml:space="preserve"> of Periodontology</w:t>
      </w:r>
      <w:r w:rsidR="00B11128" w:rsidRPr="00E60263">
        <w:rPr>
          <w:rFonts w:ascii="Times New Roman" w:eastAsia="MS Mincho" w:hAnsi="Times New Roman" w:cs="Times New Roman"/>
          <w:i/>
          <w:iCs/>
          <w:sz w:val="18"/>
          <w:szCs w:val="18"/>
        </w:rPr>
        <w:t xml:space="preserve">, </w:t>
      </w:r>
      <w:r w:rsidR="00F75875" w:rsidRPr="00E60263">
        <w:rPr>
          <w:rFonts w:ascii="Times New Roman" w:eastAsia="MS Mincho" w:hAnsi="Times New Roman" w:cs="Times New Roman"/>
          <w:i/>
          <w:iCs/>
          <w:sz w:val="18"/>
          <w:szCs w:val="18"/>
        </w:rPr>
        <w:t>Anbar</w:t>
      </w:r>
      <w:r w:rsidR="00B11128" w:rsidRPr="00E60263">
        <w:rPr>
          <w:rFonts w:ascii="Times New Roman" w:eastAsia="MS Mincho" w:hAnsi="Times New Roman" w:cs="Times New Roman"/>
          <w:i/>
          <w:iCs/>
          <w:sz w:val="18"/>
          <w:szCs w:val="18"/>
        </w:rPr>
        <w:t xml:space="preserve">, </w:t>
      </w:r>
      <w:r w:rsidR="00F75875" w:rsidRPr="00E60263">
        <w:rPr>
          <w:rFonts w:ascii="Times New Roman" w:eastAsia="MS Mincho" w:hAnsi="Times New Roman" w:cs="Times New Roman"/>
          <w:i/>
          <w:iCs/>
          <w:sz w:val="18"/>
          <w:szCs w:val="18"/>
        </w:rPr>
        <w:t>Iraq</w:t>
      </w:r>
      <w:r w:rsidR="00B11128">
        <w:rPr>
          <w:rFonts w:ascii="Times New Roman" w:hAnsi="Times New Roman" w:cs="Times New Roman"/>
          <w:sz w:val="18"/>
          <w:szCs w:val="18"/>
        </w:rPr>
        <w:t xml:space="preserve"> </w:t>
      </w:r>
      <w:r w:rsidR="00B11128" w:rsidRPr="00F07AEF">
        <w:rPr>
          <w:rFonts w:cstheme="minorHAnsi"/>
          <w:b/>
          <w:i/>
          <w:vertAlign w:val="superscript"/>
        </w:rPr>
        <w:t xml:space="preserve"> </w:t>
      </w:r>
    </w:p>
    <w:p w14:paraId="1F3F9184" w14:textId="51CEEF7F" w:rsidR="00E60263" w:rsidRPr="00E60263" w:rsidRDefault="00E60263" w:rsidP="00B11128">
      <w:pPr>
        <w:autoSpaceDE w:val="0"/>
        <w:autoSpaceDN w:val="0"/>
        <w:spacing w:before="120" w:after="0"/>
        <w:jc w:val="center"/>
        <w:rPr>
          <w:rFonts w:asciiTheme="majorBidi" w:hAnsiTheme="majorBidi" w:cstheme="majorBidi"/>
          <w:i/>
          <w:iCs/>
          <w:sz w:val="18"/>
          <w:szCs w:val="18"/>
          <w:lang w:val="en-GB"/>
        </w:rPr>
      </w:pPr>
      <w:r w:rsidRPr="00E60263">
        <w:rPr>
          <w:rFonts w:asciiTheme="majorBidi" w:hAnsiTheme="majorBidi" w:cstheme="majorBidi"/>
          <w:i/>
          <w:iCs/>
          <w:sz w:val="18"/>
          <w:szCs w:val="18"/>
          <w:vertAlign w:val="superscript"/>
        </w:rPr>
        <w:t>4</w:t>
      </w:r>
      <w:r w:rsidRPr="00E60263">
        <w:rPr>
          <w:rFonts w:asciiTheme="majorBidi" w:hAnsiTheme="majorBidi" w:cstheme="majorBidi"/>
          <w:i/>
          <w:iCs/>
          <w:sz w:val="18"/>
          <w:szCs w:val="18"/>
        </w:rPr>
        <w:t xml:space="preserve"> </w:t>
      </w:r>
      <w:r w:rsidRPr="00E60263">
        <w:rPr>
          <w:rFonts w:asciiTheme="majorBidi" w:hAnsiTheme="majorBidi" w:cstheme="majorBidi"/>
          <w:i/>
          <w:iCs/>
          <w:color w:val="211D1E"/>
          <w:sz w:val="18"/>
          <w:szCs w:val="18"/>
          <w:lang w:val="en-GB" w:bidi="ar-IQ"/>
        </w:rPr>
        <w:t>Faculty of Sciences,</w:t>
      </w:r>
      <w:r w:rsidRPr="00E60263">
        <w:rPr>
          <w:rFonts w:asciiTheme="majorBidi" w:hAnsiTheme="majorBidi" w:cstheme="majorBidi"/>
          <w:i/>
          <w:iCs/>
          <w:sz w:val="18"/>
          <w:szCs w:val="18"/>
        </w:rPr>
        <w:t xml:space="preserve"> </w:t>
      </w:r>
      <w:r w:rsidRPr="00E60263">
        <w:rPr>
          <w:rFonts w:asciiTheme="majorBidi" w:hAnsiTheme="majorBidi" w:cstheme="majorBidi"/>
          <w:i/>
          <w:iCs/>
          <w:color w:val="211D1E"/>
          <w:sz w:val="18"/>
          <w:szCs w:val="18"/>
          <w:lang w:val="en-GB" w:bidi="ar-IQ"/>
        </w:rPr>
        <w:t>Department of Chemistry</w:t>
      </w:r>
      <w:r w:rsidRPr="00E60263">
        <w:rPr>
          <w:rFonts w:asciiTheme="majorBidi" w:hAnsiTheme="majorBidi" w:cstheme="majorBidi"/>
          <w:i/>
          <w:iCs/>
          <w:sz w:val="18"/>
          <w:szCs w:val="18"/>
          <w:lang w:val="en-GB"/>
        </w:rPr>
        <w:t xml:space="preserve">, </w:t>
      </w:r>
      <w:proofErr w:type="spellStart"/>
      <w:r w:rsidRPr="00E60263">
        <w:rPr>
          <w:rFonts w:asciiTheme="majorBidi" w:hAnsiTheme="majorBidi" w:cstheme="majorBidi"/>
          <w:i/>
          <w:iCs/>
          <w:color w:val="211D1E"/>
          <w:sz w:val="18"/>
          <w:szCs w:val="18"/>
          <w:lang w:val="en-GB" w:bidi="ar-IQ"/>
        </w:rPr>
        <w:t>Çankırı</w:t>
      </w:r>
      <w:proofErr w:type="spellEnd"/>
      <w:r w:rsidRPr="00E60263">
        <w:rPr>
          <w:rFonts w:asciiTheme="majorBidi" w:hAnsiTheme="majorBidi" w:cstheme="majorBidi"/>
          <w:i/>
          <w:iCs/>
          <w:color w:val="211D1E"/>
          <w:sz w:val="18"/>
          <w:szCs w:val="18"/>
          <w:lang w:val="en-GB" w:bidi="ar-IQ"/>
        </w:rPr>
        <w:t xml:space="preserve"> </w:t>
      </w:r>
      <w:proofErr w:type="spellStart"/>
      <w:r w:rsidRPr="00E60263">
        <w:rPr>
          <w:rFonts w:asciiTheme="majorBidi" w:hAnsiTheme="majorBidi" w:cstheme="majorBidi"/>
          <w:i/>
          <w:iCs/>
          <w:color w:val="211D1E"/>
          <w:sz w:val="18"/>
          <w:szCs w:val="18"/>
          <w:lang w:val="en-GB" w:bidi="ar-IQ"/>
        </w:rPr>
        <w:t>Karatekin</w:t>
      </w:r>
      <w:proofErr w:type="spellEnd"/>
      <w:r w:rsidRPr="00E60263">
        <w:rPr>
          <w:rFonts w:asciiTheme="majorBidi" w:hAnsiTheme="majorBidi" w:cstheme="majorBidi"/>
          <w:i/>
          <w:iCs/>
          <w:color w:val="211D1E"/>
          <w:sz w:val="18"/>
          <w:szCs w:val="18"/>
          <w:lang w:val="en-GB" w:bidi="ar-IQ"/>
        </w:rPr>
        <w:t xml:space="preserve"> University, </w:t>
      </w:r>
      <w:proofErr w:type="spellStart"/>
      <w:r w:rsidRPr="00E60263">
        <w:rPr>
          <w:rFonts w:asciiTheme="majorBidi" w:hAnsiTheme="majorBidi" w:cstheme="majorBidi"/>
          <w:i/>
          <w:iCs/>
          <w:color w:val="211D1E"/>
          <w:sz w:val="18"/>
          <w:szCs w:val="18"/>
          <w:lang w:val="en-GB" w:bidi="ar-IQ"/>
        </w:rPr>
        <w:t>Çankırı</w:t>
      </w:r>
      <w:proofErr w:type="spellEnd"/>
      <w:r w:rsidRPr="00E60263">
        <w:rPr>
          <w:rFonts w:asciiTheme="majorBidi" w:hAnsiTheme="majorBidi" w:cstheme="majorBidi"/>
          <w:i/>
          <w:iCs/>
          <w:color w:val="211D1E"/>
          <w:sz w:val="18"/>
          <w:szCs w:val="18"/>
          <w:lang w:val="en-GB" w:bidi="ar-IQ"/>
        </w:rPr>
        <w:t>, Turkey</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a5"/>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1968ADB1" w:rsidR="00A664CE" w:rsidRDefault="001558FC" w:rsidP="00A664CE">
            <w:pPr>
              <w:shd w:val="clear" w:color="auto" w:fill="D9D9D9" w:themeFill="background1" w:themeFillShade="D9"/>
              <w:ind w:right="-21"/>
              <w:rPr>
                <w:rFonts w:ascii="Times New Roman" w:hAnsi="Times New Roman" w:cs="Times New Roman"/>
                <w:b/>
                <w:bCs/>
                <w:color w:val="000000" w:themeColor="text1"/>
                <w:sz w:val="24"/>
                <w:szCs w:val="24"/>
              </w:rPr>
            </w:pPr>
            <w:bookmarkStart w:id="0" w:name="_Hlk153147678"/>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153C4D42" w:rsidR="001558FC" w:rsidRPr="005D4253" w:rsidRDefault="00E60263" w:rsidP="005D4253">
            <w:pPr>
              <w:autoSpaceDE w:val="0"/>
              <w:autoSpaceDN w:val="0"/>
              <w:adjustRightInd w:val="0"/>
              <w:jc w:val="both"/>
              <w:rPr>
                <w:rFonts w:asciiTheme="majorBidi" w:hAnsiTheme="majorBidi" w:cstheme="majorBidi"/>
                <w:sz w:val="20"/>
                <w:szCs w:val="20"/>
              </w:rPr>
            </w:pPr>
            <w:r w:rsidRPr="005D4253">
              <w:rPr>
                <w:rFonts w:asciiTheme="majorBidi" w:hAnsiTheme="majorBidi" w:cstheme="majorBidi"/>
                <w:color w:val="131413"/>
                <w:sz w:val="20"/>
                <w:szCs w:val="20"/>
              </w:rPr>
              <w:t xml:space="preserve">Vitamin D plays an essential role in bone metabolism </w:t>
            </w:r>
            <w:r w:rsidR="002A59CE">
              <w:rPr>
                <w:rFonts w:asciiTheme="majorBidi" w:hAnsiTheme="majorBidi" w:cstheme="majorBidi"/>
                <w:color w:val="131413"/>
                <w:sz w:val="20"/>
                <w:szCs w:val="20"/>
              </w:rPr>
              <w:t>and</w:t>
            </w:r>
            <w:r w:rsidRPr="005D4253">
              <w:rPr>
                <w:rFonts w:asciiTheme="majorBidi" w:hAnsiTheme="majorBidi" w:cstheme="majorBidi"/>
                <w:color w:val="131413"/>
                <w:sz w:val="20"/>
                <w:szCs w:val="20"/>
              </w:rPr>
              <w:t xml:space="preserve"> immunity. Hence, it might affect the development and extent of periodontal disease. </w:t>
            </w:r>
            <w:r w:rsidR="002A59CE">
              <w:rPr>
                <w:rFonts w:asciiTheme="majorBidi" w:hAnsiTheme="majorBidi" w:cstheme="majorBidi"/>
                <w:color w:val="131413"/>
                <w:sz w:val="20"/>
                <w:szCs w:val="20"/>
              </w:rPr>
              <w:t>This study aimed to assess</w:t>
            </w:r>
            <w:r w:rsidR="00363DF5">
              <w:rPr>
                <w:rFonts w:asciiTheme="majorBidi" w:hAnsiTheme="majorBidi" w:cstheme="majorBidi"/>
                <w:color w:val="131413"/>
                <w:sz w:val="20"/>
                <w:szCs w:val="20"/>
              </w:rPr>
              <w:t xml:space="preserve"> V</w:t>
            </w:r>
            <w:r w:rsidRPr="005D4253">
              <w:rPr>
                <w:rFonts w:asciiTheme="majorBidi" w:hAnsiTheme="majorBidi" w:cstheme="majorBidi"/>
                <w:color w:val="131413"/>
                <w:sz w:val="20"/>
                <w:szCs w:val="20"/>
              </w:rPr>
              <w:t>itamin D</w:t>
            </w:r>
            <w:r w:rsidR="00363DF5">
              <w:rPr>
                <w:rFonts w:asciiTheme="majorBidi" w:hAnsiTheme="majorBidi" w:cstheme="majorBidi"/>
                <w:color w:val="131413"/>
                <w:sz w:val="20"/>
                <w:szCs w:val="20"/>
              </w:rPr>
              <w:t xml:space="preserve"> </w:t>
            </w:r>
            <w:r w:rsidRPr="005D4253">
              <w:rPr>
                <w:rFonts w:asciiTheme="majorBidi" w:hAnsiTheme="majorBidi" w:cstheme="majorBidi"/>
                <w:color w:val="131413"/>
                <w:sz w:val="20"/>
                <w:szCs w:val="20"/>
              </w:rPr>
              <w:t xml:space="preserve">status in periodontal disease. </w:t>
            </w:r>
            <w:r w:rsidR="005D4253" w:rsidRPr="005D4253">
              <w:rPr>
                <w:rFonts w:asciiTheme="majorBidi" w:hAnsiTheme="majorBidi" w:cstheme="majorBidi"/>
                <w:sz w:val="20"/>
                <w:szCs w:val="20"/>
              </w:rPr>
              <w:t xml:space="preserve">A total of 150 are participants in the current study, including 50 patients with head and neck cancer who received radiotherapy post-six months (HNC post-RT), 50 chronic periodontitis (CP) patients without HNC, and 50 periodontally healthy (control) enrolled. </w:t>
            </w:r>
            <w:r w:rsidR="005D4253" w:rsidRPr="005D4253">
              <w:rPr>
                <w:rFonts w:asciiTheme="majorBidi" w:eastAsia="Times New Roman" w:hAnsiTheme="majorBidi" w:cstheme="majorBidi"/>
                <w:sz w:val="20"/>
                <w:szCs w:val="20"/>
              </w:rPr>
              <w:t xml:space="preserve">Clinical Attachment Loss (CAL), Probing Pocket Depth (PPD), Plaque Index (PI), and Gingival Bleeding Index (GBI) were recorded. </w:t>
            </w:r>
            <w:r w:rsidR="00057E08" w:rsidRPr="00057E08">
              <w:rPr>
                <w:rFonts w:asciiTheme="majorBidi" w:hAnsiTheme="majorBidi" w:cstheme="majorBidi"/>
                <w:sz w:val="20"/>
                <w:szCs w:val="20"/>
              </w:rPr>
              <w:t>An electrochemiluminescence immunoassay</w:t>
            </w:r>
            <w:r w:rsidR="00057E08">
              <w:rPr>
                <w:rFonts w:asciiTheme="majorBidi" w:hAnsiTheme="majorBidi" w:cstheme="majorBidi"/>
                <w:sz w:val="20"/>
                <w:szCs w:val="20"/>
              </w:rPr>
              <w:t xml:space="preserve"> (</w:t>
            </w:r>
            <w:proofErr w:type="spellStart"/>
            <w:r w:rsidR="00057E08">
              <w:rPr>
                <w:rFonts w:asciiTheme="majorBidi" w:hAnsiTheme="majorBidi" w:cstheme="majorBidi"/>
                <w:sz w:val="20"/>
                <w:szCs w:val="20"/>
              </w:rPr>
              <w:t>eCLIA</w:t>
            </w:r>
            <w:proofErr w:type="spellEnd"/>
            <w:r w:rsidR="00057E08">
              <w:rPr>
                <w:rFonts w:asciiTheme="majorBidi" w:hAnsiTheme="majorBidi" w:cstheme="majorBidi"/>
                <w:sz w:val="20"/>
                <w:szCs w:val="20"/>
              </w:rPr>
              <w:t>)</w:t>
            </w:r>
            <w:r w:rsidR="005D4253" w:rsidRPr="005D4253">
              <w:rPr>
                <w:rFonts w:asciiTheme="majorBidi" w:hAnsiTheme="majorBidi" w:cstheme="majorBidi"/>
                <w:sz w:val="20"/>
                <w:szCs w:val="20"/>
              </w:rPr>
              <w:t xml:space="preserve"> was constructed to quantify serum </w:t>
            </w:r>
            <w:r w:rsidR="005D4253" w:rsidRPr="005D4253">
              <w:rPr>
                <w:rFonts w:asciiTheme="majorBidi" w:hAnsiTheme="majorBidi" w:cstheme="majorBidi"/>
                <w:color w:val="131413"/>
                <w:sz w:val="20"/>
                <w:szCs w:val="20"/>
              </w:rPr>
              <w:t>Vitamin D</w:t>
            </w:r>
            <w:r w:rsidR="005D4253" w:rsidRPr="005D4253">
              <w:rPr>
                <w:rFonts w:asciiTheme="majorBidi" w:hAnsiTheme="majorBidi" w:cstheme="majorBidi"/>
                <w:sz w:val="20"/>
                <w:szCs w:val="20"/>
              </w:rPr>
              <w:t xml:space="preserve"> levels.</w:t>
            </w:r>
            <w:bookmarkStart w:id="1" w:name="_Hlk149770967"/>
            <w:r w:rsidR="005D4253" w:rsidRPr="005D4253">
              <w:rPr>
                <w:rFonts w:asciiTheme="majorBidi" w:hAnsiTheme="majorBidi" w:cstheme="majorBidi"/>
                <w:sz w:val="20"/>
                <w:szCs w:val="20"/>
              </w:rPr>
              <w:t xml:space="preserve"> Chronic periodontitis with HNC post-RT patients presented a </w:t>
            </w:r>
            <w:r w:rsidR="00052BDE">
              <w:rPr>
                <w:rFonts w:asciiTheme="majorBidi" w:hAnsiTheme="majorBidi" w:cstheme="majorBidi"/>
                <w:sz w:val="20"/>
                <w:szCs w:val="20"/>
              </w:rPr>
              <w:t xml:space="preserve">non-significant </w:t>
            </w:r>
            <w:r w:rsidR="005D4253" w:rsidRPr="005D4253">
              <w:rPr>
                <w:rFonts w:asciiTheme="majorBidi" w:hAnsiTheme="majorBidi" w:cstheme="majorBidi"/>
                <w:sz w:val="20"/>
                <w:szCs w:val="20"/>
              </w:rPr>
              <w:t xml:space="preserve">proportion of </w:t>
            </w:r>
            <w:r w:rsidR="005D4253" w:rsidRPr="005D4253">
              <w:rPr>
                <w:rFonts w:asciiTheme="majorBidi" w:hAnsiTheme="majorBidi" w:cstheme="majorBidi"/>
                <w:color w:val="131413"/>
                <w:sz w:val="20"/>
                <w:szCs w:val="20"/>
              </w:rPr>
              <w:t>Vitamin D</w:t>
            </w:r>
            <w:r w:rsidR="005D4253" w:rsidRPr="005D4253">
              <w:rPr>
                <w:rFonts w:asciiTheme="majorBidi" w:hAnsiTheme="majorBidi" w:cstheme="majorBidi"/>
                <w:sz w:val="20"/>
                <w:szCs w:val="20"/>
              </w:rPr>
              <w:t xml:space="preserve"> levels</w:t>
            </w:r>
            <w:r w:rsidR="00052BDE">
              <w:rPr>
                <w:rFonts w:asciiTheme="majorBidi" w:hAnsiTheme="majorBidi" w:cstheme="majorBidi"/>
                <w:sz w:val="20"/>
                <w:szCs w:val="20"/>
              </w:rPr>
              <w:t xml:space="preserve"> </w:t>
            </w:r>
            <w:r w:rsidR="005D4253" w:rsidRPr="005D4253">
              <w:rPr>
                <w:rFonts w:asciiTheme="majorBidi" w:hAnsiTheme="majorBidi" w:cstheme="majorBidi"/>
                <w:sz w:val="20"/>
                <w:szCs w:val="20"/>
              </w:rPr>
              <w:t>compared to chronic periodontitis without HNC</w:t>
            </w:r>
            <w:r w:rsidR="00052BDE">
              <w:rPr>
                <w:rFonts w:asciiTheme="majorBidi" w:hAnsiTheme="majorBidi" w:cstheme="majorBidi"/>
                <w:sz w:val="20"/>
                <w:szCs w:val="20"/>
              </w:rPr>
              <w:t>(p&gt;0.05)</w:t>
            </w:r>
            <w:r w:rsidR="005D4253" w:rsidRPr="005D4253">
              <w:rPr>
                <w:rFonts w:asciiTheme="majorBidi" w:hAnsiTheme="majorBidi" w:cstheme="majorBidi"/>
                <w:sz w:val="20"/>
                <w:szCs w:val="20"/>
              </w:rPr>
              <w:t xml:space="preserve"> </w:t>
            </w:r>
            <w:r w:rsidR="005D4253" w:rsidRPr="004E5E10">
              <w:rPr>
                <w:rFonts w:asciiTheme="majorBidi" w:hAnsiTheme="majorBidi" w:cstheme="majorBidi"/>
                <w:sz w:val="20"/>
                <w:szCs w:val="20"/>
              </w:rPr>
              <w:t xml:space="preserve">and </w:t>
            </w:r>
            <w:r w:rsidR="00565B95" w:rsidRPr="004E5E10">
              <w:rPr>
                <w:rFonts w:asciiTheme="majorBidi" w:hAnsiTheme="majorBidi" w:cstheme="majorBidi"/>
                <w:sz w:val="20"/>
                <w:szCs w:val="20"/>
              </w:rPr>
              <w:t>patients with CP+HNC post-RT and CP without HNC exhibited significant Vitamin D levels compared to control (p&lt;0.05)</w:t>
            </w:r>
            <w:r w:rsidR="005D4253" w:rsidRPr="005D4253">
              <w:rPr>
                <w:rFonts w:asciiTheme="majorBidi" w:hAnsiTheme="majorBidi" w:cstheme="majorBidi"/>
                <w:sz w:val="20"/>
                <w:szCs w:val="20"/>
              </w:rPr>
              <w:t xml:space="preserve">. A significant </w:t>
            </w:r>
            <w:r w:rsidR="004E5E10">
              <w:rPr>
                <w:rFonts w:asciiTheme="majorBidi" w:hAnsiTheme="majorBidi" w:cstheme="majorBidi"/>
                <w:sz w:val="20"/>
                <w:szCs w:val="20"/>
              </w:rPr>
              <w:t>negative</w:t>
            </w:r>
            <w:r w:rsidR="005D4253" w:rsidRPr="005D4253">
              <w:rPr>
                <w:rFonts w:asciiTheme="majorBidi" w:hAnsiTheme="majorBidi" w:cstheme="majorBidi"/>
                <w:sz w:val="20"/>
                <w:szCs w:val="20"/>
              </w:rPr>
              <w:t xml:space="preserve"> correlation </w:t>
            </w:r>
            <w:bookmarkEnd w:id="1"/>
            <w:r w:rsidR="005D4253" w:rsidRPr="005D4253">
              <w:rPr>
                <w:rFonts w:asciiTheme="majorBidi" w:hAnsiTheme="majorBidi" w:cstheme="majorBidi"/>
                <w:sz w:val="20"/>
                <w:szCs w:val="20"/>
              </w:rPr>
              <w:t xml:space="preserve">was found between serum </w:t>
            </w:r>
            <w:r w:rsidR="004E5E10">
              <w:rPr>
                <w:rFonts w:asciiTheme="majorBidi" w:hAnsiTheme="majorBidi" w:cstheme="majorBidi"/>
                <w:sz w:val="20"/>
                <w:szCs w:val="20"/>
              </w:rPr>
              <w:t>Vitamin D</w:t>
            </w:r>
            <w:r w:rsidR="005D4253" w:rsidRPr="005D4253">
              <w:rPr>
                <w:rFonts w:asciiTheme="majorBidi" w:hAnsiTheme="majorBidi" w:cstheme="majorBidi"/>
                <w:sz w:val="20"/>
                <w:szCs w:val="20"/>
              </w:rPr>
              <w:t xml:space="preserve"> levels and CAL, PPD, PI, and GBI in the periodontal disease groups.</w:t>
            </w:r>
            <w:r w:rsidR="0030788C">
              <w:rPr>
                <w:rFonts w:asciiTheme="majorBidi" w:hAnsiTheme="majorBidi" w:cstheme="majorBidi"/>
                <w:sz w:val="20"/>
                <w:szCs w:val="20"/>
              </w:rPr>
              <w:t xml:space="preserve"> Moreover, a significant positive correlation was observed between serum Vitamin D levels and hyposalivation.</w:t>
            </w:r>
            <w:r w:rsidR="005D4253" w:rsidRPr="005D4253">
              <w:rPr>
                <w:rFonts w:asciiTheme="majorBidi" w:hAnsiTheme="majorBidi" w:cstheme="majorBidi"/>
                <w:sz w:val="20"/>
                <w:szCs w:val="20"/>
              </w:rPr>
              <w:t xml:space="preserve"> Hyposalivation was increased in patients (CP+HNC post-RT; 0.15 [0.11-0.23] ml/min,</w:t>
            </w:r>
            <w:r w:rsidR="005D4253" w:rsidRPr="005D4253">
              <w:rPr>
                <w:rFonts w:asciiTheme="majorBidi" w:hAnsiTheme="majorBidi" w:cstheme="majorBidi"/>
                <w:i/>
                <w:iCs/>
                <w:sz w:val="20"/>
                <w:szCs w:val="20"/>
              </w:rPr>
              <w:t xml:space="preserve"> P</w:t>
            </w:r>
            <w:r w:rsidR="005D4253" w:rsidRPr="005D4253">
              <w:rPr>
                <w:rFonts w:asciiTheme="majorBidi" w:hAnsiTheme="majorBidi" w:cstheme="majorBidi"/>
                <w:sz w:val="20"/>
                <w:szCs w:val="20"/>
              </w:rPr>
              <w:t xml:space="preserve">=0.001) and (CP without HNC; 0.30 [0.25-0.41] ml/min, </w:t>
            </w:r>
            <w:r w:rsidR="005D4253" w:rsidRPr="005D4253">
              <w:rPr>
                <w:rFonts w:asciiTheme="majorBidi" w:hAnsiTheme="majorBidi" w:cstheme="majorBidi"/>
                <w:i/>
                <w:iCs/>
                <w:sz w:val="20"/>
                <w:szCs w:val="20"/>
              </w:rPr>
              <w:t>P</w:t>
            </w:r>
            <w:r w:rsidR="005D4253" w:rsidRPr="005D4253">
              <w:rPr>
                <w:rFonts w:asciiTheme="majorBidi" w:hAnsiTheme="majorBidi" w:cstheme="majorBidi"/>
                <w:sz w:val="20"/>
                <w:szCs w:val="20"/>
              </w:rPr>
              <w:t xml:space="preserve">=0.001), compared to healthy controls; 0.35 [0.28-0.54] ml/min, </w:t>
            </w:r>
            <w:r w:rsidR="005D4253" w:rsidRPr="005D4253">
              <w:rPr>
                <w:rFonts w:asciiTheme="majorBidi" w:hAnsiTheme="majorBidi" w:cstheme="majorBidi"/>
                <w:i/>
                <w:iCs/>
                <w:sz w:val="20"/>
                <w:szCs w:val="20"/>
              </w:rPr>
              <w:t>P</w:t>
            </w:r>
            <w:r w:rsidR="005D4253" w:rsidRPr="005D4253">
              <w:rPr>
                <w:rFonts w:asciiTheme="majorBidi" w:hAnsiTheme="majorBidi" w:cstheme="majorBidi"/>
                <w:sz w:val="20"/>
                <w:szCs w:val="20"/>
              </w:rPr>
              <w:t>=0.001)</w:t>
            </w:r>
            <w:r w:rsidRPr="005D4253">
              <w:rPr>
                <w:rFonts w:asciiTheme="majorBidi" w:hAnsiTheme="majorBidi" w:cstheme="majorBidi"/>
                <w:color w:val="131413"/>
                <w:sz w:val="20"/>
                <w:szCs w:val="20"/>
              </w:rPr>
              <w:t xml:space="preserve">. In this </w:t>
            </w:r>
            <w:r w:rsidR="0063138C">
              <w:rPr>
                <w:rFonts w:asciiTheme="majorBidi" w:hAnsiTheme="majorBidi" w:cstheme="majorBidi"/>
                <w:color w:val="131413"/>
                <w:sz w:val="20"/>
                <w:szCs w:val="20"/>
              </w:rPr>
              <w:t>case-control study</w:t>
            </w:r>
            <w:r w:rsidR="004E5E10">
              <w:rPr>
                <w:rFonts w:asciiTheme="majorBidi" w:hAnsiTheme="majorBidi" w:cstheme="majorBidi"/>
                <w:color w:val="131413"/>
                <w:sz w:val="20"/>
                <w:szCs w:val="20"/>
              </w:rPr>
              <w:t>,</w:t>
            </w:r>
            <w:r w:rsidRPr="005D4253">
              <w:rPr>
                <w:rFonts w:asciiTheme="majorBidi" w:hAnsiTheme="majorBidi" w:cstheme="majorBidi"/>
                <w:color w:val="131413"/>
                <w:sz w:val="20"/>
                <w:szCs w:val="20"/>
              </w:rPr>
              <w:t xml:space="preserve"> </w:t>
            </w:r>
            <w:r w:rsidR="00363DF5">
              <w:rPr>
                <w:rFonts w:asciiTheme="majorBidi" w:hAnsiTheme="majorBidi" w:cstheme="majorBidi"/>
                <w:color w:val="131413"/>
                <w:sz w:val="20"/>
                <w:szCs w:val="20"/>
              </w:rPr>
              <w:t>Vitamin D</w:t>
            </w:r>
            <w:r w:rsidRPr="005D4253">
              <w:rPr>
                <w:rFonts w:asciiTheme="majorBidi" w:hAnsiTheme="majorBidi" w:cstheme="majorBidi"/>
                <w:color w:val="131413"/>
                <w:sz w:val="20"/>
                <w:szCs w:val="20"/>
              </w:rPr>
              <w:t xml:space="preserve"> deficiency is significantly associated with </w:t>
            </w:r>
            <w:r w:rsidR="00266782">
              <w:rPr>
                <w:rFonts w:asciiTheme="majorBidi" w:hAnsiTheme="majorBidi" w:cstheme="majorBidi"/>
                <w:color w:val="131413"/>
                <w:sz w:val="20"/>
                <w:szCs w:val="20"/>
              </w:rPr>
              <w:t>chronic periodontitis groups</w:t>
            </w:r>
            <w:r w:rsidRPr="005D4253">
              <w:rPr>
                <w:rFonts w:asciiTheme="majorBidi" w:hAnsiTheme="majorBidi" w:cstheme="majorBidi"/>
                <w:color w:val="131413"/>
                <w:sz w:val="20"/>
                <w:szCs w:val="20"/>
              </w:rPr>
              <w:t xml:space="preserve">. The assessment of vitamin D levels in patients presenting with </w:t>
            </w:r>
            <w:r w:rsidR="00266782">
              <w:rPr>
                <w:rFonts w:asciiTheme="majorBidi" w:hAnsiTheme="majorBidi" w:cstheme="majorBidi"/>
                <w:color w:val="131413"/>
                <w:sz w:val="20"/>
                <w:szCs w:val="20"/>
              </w:rPr>
              <w:t>chronic periodontitis</w:t>
            </w:r>
            <w:r w:rsidRPr="005D4253">
              <w:rPr>
                <w:rFonts w:asciiTheme="majorBidi" w:hAnsiTheme="majorBidi" w:cstheme="majorBidi"/>
                <w:color w:val="131413"/>
                <w:sz w:val="20"/>
                <w:szCs w:val="20"/>
              </w:rPr>
              <w:t xml:space="preserve"> seems advisable, as vitamin D deficiency might be involved in the onset and progression of </w:t>
            </w:r>
            <w:r w:rsidR="00266782">
              <w:rPr>
                <w:rFonts w:asciiTheme="majorBidi" w:hAnsiTheme="majorBidi" w:cstheme="majorBidi"/>
                <w:color w:val="131413"/>
                <w:sz w:val="20"/>
                <w:szCs w:val="20"/>
              </w:rPr>
              <w:t>chronic periodontitis</w:t>
            </w:r>
            <w:r w:rsidR="009131C2" w:rsidRPr="005D4253">
              <w:rPr>
                <w:rFonts w:asciiTheme="majorBidi" w:hAnsiTheme="majorBidi" w:cstheme="majorBidi"/>
                <w:noProof/>
                <w:sz w:val="20"/>
                <w:szCs w:val="20"/>
              </w:rPr>
              <w:t>.</w:t>
            </w:r>
            <w:r w:rsidR="009131C2">
              <w:rPr>
                <w:rFonts w:ascii="Times New Roman" w:hAnsi="Times New Roman" w:cs="Times New Roman"/>
                <w:noProof/>
                <w:sz w:val="20"/>
                <w:szCs w:val="20"/>
              </w:rPr>
              <w:t xml:space="preserve"> </w:t>
            </w:r>
            <w:bookmarkEnd w:id="0"/>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6F2392C1" w:rsidR="007D49B8" w:rsidRPr="0097784A" w:rsidRDefault="001558FC" w:rsidP="00CF788B">
            <w:pPr>
              <w:rPr>
                <w:rFonts w:eastAsia="MS Mincho"/>
                <w:b/>
                <w:bCs/>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0D6447">
              <w:rPr>
                <w:rFonts w:eastAsia="MS Mincho"/>
                <w:color w:val="000000" w:themeColor="text1"/>
                <w:sz w:val="20"/>
                <w:szCs w:val="20"/>
                <w:lang w:val="tr-TR"/>
              </w:rPr>
              <w:t>Head and Neck Cancer</w:t>
            </w:r>
            <w:r w:rsidR="009131C2" w:rsidRPr="00766F99">
              <w:rPr>
                <w:rFonts w:eastAsia="MS Mincho"/>
                <w:sz w:val="20"/>
                <w:szCs w:val="20"/>
                <w:lang w:val="tr-TR"/>
              </w:rPr>
              <w:t xml:space="preserve">, </w:t>
            </w:r>
            <w:r w:rsidR="000D6447">
              <w:rPr>
                <w:rFonts w:eastAsia="MS Mincho"/>
                <w:sz w:val="20"/>
                <w:szCs w:val="20"/>
                <w:lang w:val="tr-TR"/>
              </w:rPr>
              <w:t>Chronic periodontitis</w:t>
            </w:r>
            <w:r w:rsidR="009131C2" w:rsidRPr="00766F99">
              <w:rPr>
                <w:rFonts w:eastAsia="MS Mincho"/>
                <w:sz w:val="20"/>
                <w:szCs w:val="20"/>
                <w:lang w:val="tr-TR"/>
              </w:rPr>
              <w:t xml:space="preserve">, </w:t>
            </w:r>
            <w:r w:rsidR="000D6447">
              <w:rPr>
                <w:rFonts w:eastAsia="MS Mincho"/>
                <w:sz w:val="20"/>
                <w:szCs w:val="20"/>
                <w:lang w:val="tr-TR"/>
              </w:rPr>
              <w:t>Radiotherapy</w:t>
            </w:r>
            <w:r w:rsidR="009131C2" w:rsidRPr="00766F99">
              <w:rPr>
                <w:rFonts w:eastAsia="MS Mincho"/>
                <w:sz w:val="20"/>
                <w:szCs w:val="20"/>
                <w:lang w:val="tr-TR"/>
              </w:rPr>
              <w:t xml:space="preserve">, </w:t>
            </w:r>
            <w:r w:rsidR="000D6447">
              <w:rPr>
                <w:rFonts w:eastAsia="MS Mincho"/>
                <w:sz w:val="20"/>
                <w:szCs w:val="20"/>
                <w:lang w:val="tr-TR"/>
              </w:rPr>
              <w:t>Vitamin D</w:t>
            </w:r>
          </w:p>
          <w:p w14:paraId="6824E26F" w14:textId="1E2316F1" w:rsidR="001558FC" w:rsidRPr="0097784A" w:rsidRDefault="001558FC" w:rsidP="00432B5A">
            <w:pPr>
              <w:pStyle w:val="TRANSAffiliation"/>
              <w:jc w:val="both"/>
              <w:rPr>
                <w:i/>
                <w:color w:val="000000" w:themeColor="text1"/>
                <w:sz w:val="20"/>
              </w:rPr>
            </w:pPr>
          </w:p>
        </w:tc>
      </w:tr>
    </w:tbl>
    <w:p w14:paraId="447BB984" w14:textId="1DC92D98" w:rsidR="003D3818" w:rsidRPr="0097784A" w:rsidRDefault="00B2099A" w:rsidP="009131C2">
      <w:pPr>
        <w:pStyle w:val="a3"/>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p>
    <w:p w14:paraId="7220BE32" w14:textId="14B3734F" w:rsidR="007D49B8" w:rsidRPr="00343691" w:rsidRDefault="00A07CBD" w:rsidP="00343691">
      <w:pPr>
        <w:autoSpaceDE w:val="0"/>
        <w:autoSpaceDN w:val="0"/>
        <w:adjustRightInd w:val="0"/>
        <w:spacing w:after="0"/>
        <w:jc w:val="both"/>
        <w:rPr>
          <w:rFonts w:asciiTheme="majorBidi" w:hAnsiTheme="majorBidi" w:cstheme="majorBidi"/>
          <w:color w:val="131413"/>
          <w:lang w:val="en-US"/>
        </w:rPr>
      </w:pPr>
      <w:r w:rsidRPr="0063138C">
        <w:rPr>
          <w:rStyle w:val="fontstyle21"/>
          <w:rFonts w:asciiTheme="majorBidi" w:hAnsiTheme="majorBidi" w:cstheme="majorBidi"/>
          <w:sz w:val="22"/>
          <w:szCs w:val="22"/>
        </w:rPr>
        <w:t xml:space="preserve">Head and neck cancers (HNC) are a varied collection of cancerous tumors that may develop in the larynx, oral cavity, pharynx, sinonasal cavities, oropharynx, and nasopharynx among other anatomical sites </w:t>
      </w:r>
      <w:r w:rsidRPr="0063138C">
        <w:rPr>
          <w:rFonts w:asciiTheme="majorBidi" w:hAnsiTheme="majorBidi" w:cstheme="majorBidi"/>
          <w:color w:val="1F1F1F"/>
        </w:rPr>
        <w:fldChar w:fldCharType="begin"/>
      </w:r>
      <w:r w:rsidR="00304007">
        <w:rPr>
          <w:rFonts w:asciiTheme="majorBidi" w:hAnsiTheme="majorBidi" w:cstheme="majorBidi"/>
          <w:color w:val="1F1F1F"/>
        </w:rPr>
        <w:instrText xml:space="preserve"> ADDIN EN.CITE &lt;EndNote&gt;&lt;Cite&gt;&lt;Author&gt;El-Mahdy&lt;/Author&gt;&lt;Year&gt;2023&lt;/Year&gt;&lt;RecNum&gt;1&lt;/RecNum&gt;&lt;DisplayText&gt;[1]&lt;/DisplayText&gt;&lt;record&gt;&lt;rec-number&gt;1&lt;/rec-number&gt;&lt;foreign-keys&gt;&lt;key app="EN" db-id="avdza2t9p5xx06ewrv5vf290tea00rwffrdx" timestamp="1698317186"&gt;1&lt;/key&gt;&lt;/foreign-keys&gt;&lt;ref-type name="Journal Article"&gt;17&lt;/ref-type&gt;&lt;contributors&gt;&lt;authors&gt;&lt;author&gt;El-Mahdy, Hesham A&lt;/author&gt;&lt;author&gt;Mohamadin, Ahmed M&lt;/author&gt;&lt;author&gt;Abulsoud, Ahmed I&lt;/author&gt;&lt;author&gt;Khidr, Emad Gamil&lt;/author&gt;&lt;author&gt;El-Husseiny, Ahmed A&lt;/author&gt;&lt;author&gt;Ismail, Ahmed&lt;/author&gt;&lt;author&gt;Elsakka, Elsayed GE&lt;/author&gt;&lt;author&gt;Mokhlis, Hamada Ahmed&lt;/author&gt;&lt;author&gt;El-Husseiny, Hussein M&lt;/author&gt;&lt;author&gt;Doghish, Ahmed S&lt;/author&gt;&lt;/authors&gt;&lt;/contributors&gt;&lt;titles&gt;&lt;title&gt;miRNAs as potential game-changers in head and neck cancer: Future clinical and medicinal uses&lt;/title&gt;&lt;secondary-title&gt;Pathology-Research and Practice&lt;/secondary-title&gt;&lt;/titles&gt;&lt;periodical&gt;&lt;full-title&gt;Pathology-Research and Practice&lt;/full-title&gt;&lt;/periodical&gt;&lt;pages&gt;154457&lt;/pages&gt;&lt;dates&gt;&lt;year&gt;2023&lt;/year&gt;&lt;/dates&gt;&lt;isbn&gt;0344-0338&lt;/isbn&gt;&lt;urls&gt;&lt;/urls&gt;&lt;/record&gt;&lt;/Cite&gt;&lt;/EndNote&gt;</w:instrText>
      </w:r>
      <w:r w:rsidRPr="0063138C">
        <w:rPr>
          <w:rFonts w:asciiTheme="majorBidi" w:hAnsiTheme="majorBidi" w:cstheme="majorBidi"/>
          <w:color w:val="1F1F1F"/>
        </w:rPr>
        <w:fldChar w:fldCharType="separate"/>
      </w:r>
      <w:r w:rsidR="00304007">
        <w:rPr>
          <w:rFonts w:asciiTheme="majorBidi" w:hAnsiTheme="majorBidi" w:cstheme="majorBidi"/>
          <w:noProof/>
          <w:color w:val="1F1F1F"/>
        </w:rPr>
        <w:t>[1]</w:t>
      </w:r>
      <w:r w:rsidRPr="0063138C">
        <w:rPr>
          <w:rFonts w:asciiTheme="majorBidi" w:hAnsiTheme="majorBidi" w:cstheme="majorBidi"/>
          <w:color w:val="1F1F1F"/>
        </w:rPr>
        <w:fldChar w:fldCharType="end"/>
      </w:r>
      <w:r w:rsidRPr="0063138C">
        <w:rPr>
          <w:rStyle w:val="fontstyle21"/>
          <w:rFonts w:asciiTheme="majorBidi" w:hAnsiTheme="majorBidi" w:cstheme="majorBidi"/>
          <w:sz w:val="22"/>
          <w:szCs w:val="22"/>
        </w:rPr>
        <w:t xml:space="preserve">. Squamous cell carcinomas (HNSCC) account for around 90% of all head and neck malignancies </w:t>
      </w:r>
      <w:r w:rsidRPr="0063138C">
        <w:rPr>
          <w:rStyle w:val="fontstyle21"/>
          <w:rFonts w:asciiTheme="majorBidi" w:hAnsiTheme="majorBidi" w:cstheme="majorBidi"/>
          <w:sz w:val="22"/>
          <w:szCs w:val="22"/>
        </w:rPr>
        <w:fldChar w:fldCharType="begin">
          <w:fldData xml:space="preserve">PEVuZE5vdGU+PENpdGU+PEF1dGhvcj5CdW5iYW5qZXJkc3VrPC9BdXRob3I+PFllYXI+MjAxOTwv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=
</w:fldData>
        </w:fldChar>
      </w:r>
      <w:r w:rsidR="00304007">
        <w:rPr>
          <w:rStyle w:val="fontstyle21"/>
          <w:rFonts w:asciiTheme="majorBidi" w:hAnsiTheme="majorBidi" w:cstheme="majorBidi"/>
          <w:sz w:val="22"/>
          <w:szCs w:val="22"/>
        </w:rPr>
        <w:instrText xml:space="preserve"> ADDIN EN.CITE </w:instrText>
      </w:r>
      <w:r w:rsidR="00304007">
        <w:rPr>
          <w:rStyle w:val="fontstyle21"/>
          <w:rFonts w:asciiTheme="majorBidi" w:hAnsiTheme="majorBidi" w:cstheme="majorBidi"/>
          <w:sz w:val="22"/>
          <w:szCs w:val="22"/>
        </w:rPr>
        <w:fldChar w:fldCharType="begin">
          <w:fldData xml:space="preserve">PEVuZE5vdGU+PENpdGU+PEF1dGhvcj5CdW5iYW5qZXJkc3VrPC9BdXRob3I+PFllYXI+MjAxOTwv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=
</w:fldData>
        </w:fldChar>
      </w:r>
      <w:r w:rsidR="00304007">
        <w:rPr>
          <w:rStyle w:val="fontstyle21"/>
          <w:rFonts w:asciiTheme="majorBidi" w:hAnsiTheme="majorBidi" w:cstheme="majorBidi"/>
          <w:sz w:val="22"/>
          <w:szCs w:val="22"/>
        </w:rPr>
        <w:instrText xml:space="preserve"> ADDIN EN.CITE.DATA </w:instrText>
      </w:r>
      <w:r w:rsidR="00304007">
        <w:rPr>
          <w:rStyle w:val="fontstyle21"/>
          <w:rFonts w:asciiTheme="majorBidi" w:hAnsiTheme="majorBidi" w:cstheme="majorBidi"/>
          <w:sz w:val="22"/>
          <w:szCs w:val="22"/>
        </w:rPr>
      </w:r>
      <w:r w:rsidR="00304007">
        <w:rPr>
          <w:rStyle w:val="fontstyle21"/>
          <w:rFonts w:asciiTheme="majorBidi" w:hAnsiTheme="majorBidi" w:cstheme="majorBidi"/>
          <w:sz w:val="22"/>
          <w:szCs w:val="22"/>
        </w:rPr>
        <w:fldChar w:fldCharType="end"/>
      </w:r>
      <w:r w:rsidRPr="0063138C">
        <w:rPr>
          <w:rStyle w:val="fontstyle21"/>
          <w:rFonts w:asciiTheme="majorBidi" w:hAnsiTheme="majorBidi" w:cstheme="majorBidi"/>
          <w:sz w:val="22"/>
          <w:szCs w:val="22"/>
        </w:rPr>
      </w:r>
      <w:r w:rsidRPr="0063138C">
        <w:rPr>
          <w:rStyle w:val="fontstyle21"/>
          <w:rFonts w:asciiTheme="majorBidi" w:hAnsiTheme="majorBidi" w:cstheme="majorBidi"/>
          <w:sz w:val="22"/>
          <w:szCs w:val="22"/>
        </w:rPr>
        <w:fldChar w:fldCharType="separate"/>
      </w:r>
      <w:r w:rsidR="00304007">
        <w:rPr>
          <w:rStyle w:val="fontstyle21"/>
          <w:rFonts w:asciiTheme="majorBidi" w:hAnsiTheme="majorBidi" w:cstheme="majorBidi"/>
          <w:noProof/>
          <w:sz w:val="22"/>
          <w:szCs w:val="22"/>
        </w:rPr>
        <w:t>[2]</w:t>
      </w:r>
      <w:r w:rsidRPr="0063138C">
        <w:rPr>
          <w:rStyle w:val="fontstyle21"/>
          <w:rFonts w:asciiTheme="majorBidi" w:hAnsiTheme="majorBidi" w:cstheme="majorBidi"/>
          <w:sz w:val="22"/>
          <w:szCs w:val="22"/>
        </w:rPr>
        <w:fldChar w:fldCharType="end"/>
      </w:r>
      <w:r w:rsidRPr="0063138C">
        <w:rPr>
          <w:rFonts w:asciiTheme="majorBidi" w:hAnsiTheme="majorBidi" w:cstheme="majorBidi"/>
        </w:rPr>
        <w:t xml:space="preserve">. Periodontal disease is an inflammatory disorder of tooth-supporting structures induced by the subgingival buildup of anaerobic gram-negative bacteria and characterized by the gradual loss of periodontal tissues </w:t>
      </w:r>
      <w:r w:rsidRPr="0063138C">
        <w:rPr>
          <w:rFonts w:asciiTheme="majorBidi" w:eastAsia="MinionPro-Regular" w:hAnsiTheme="majorBidi" w:cstheme="majorBidi"/>
        </w:rPr>
        <w:fldChar w:fldCharType="begin"/>
      </w:r>
      <w:r w:rsidR="00304007">
        <w:rPr>
          <w:rFonts w:asciiTheme="majorBidi" w:eastAsia="MinionPro-Regular" w:hAnsiTheme="majorBidi" w:cstheme="majorBidi"/>
        </w:rPr>
        <w:instrText xml:space="preserve"> ADDIN EN.CITE &lt;EndNote&gt;&lt;Cite&gt;&lt;Author&gt;Das&lt;/Author&gt;&lt;Year&gt;2020&lt;/Year&gt;&lt;RecNum&gt;4&lt;/RecNum&gt;&lt;DisplayText&gt;[3]&lt;/DisplayText&gt;&lt;record&gt;&lt;rec-number&gt;4&lt;/rec-number&gt;&lt;foreign-keys&gt;&lt;key app="EN" db-id="95spv05x5rd0paexvzy5spe2etf90aasr2dd" timestamp="1697755128"&gt;4&lt;/key&gt;&lt;/foreign-keys&gt;&lt;ref-type name="Journal Article"&gt;17&lt;/ref-type&gt;&lt;contributors&gt;&lt;authors&gt;&lt;author&gt;Das, Neelam&lt;/author&gt;&lt;/authors&gt;&lt;/contributors&gt;&lt;titles&gt;&lt;title&gt;Is Periodontal Disease a Red Flag for Breast Cancer Among Postmenopausal Female Smokers? An Update of the Last Decade&lt;/title&gt;&lt;secondary-title&gt;Perio J&lt;/secondary-title&gt;&lt;/titles&gt;&lt;periodical&gt;&lt;full-title&gt;Perio J&lt;/full-title&gt;&lt;/periodical&gt;&lt;pages&gt;24-37&lt;/pages&gt;&lt;volume&gt;4&lt;/volume&gt;&lt;number&gt;1&lt;/number&gt;&lt;dates&gt;&lt;year&gt;2020&lt;/year&gt;&lt;/dates&gt;&lt;isbn&gt;2735-489X&lt;/isbn&gt;&lt;urls&gt;&lt;/urls&gt;&lt;/record&gt;&lt;/Cite&gt;&lt;/EndNote&gt;</w:instrText>
      </w:r>
      <w:r w:rsidRPr="0063138C">
        <w:rPr>
          <w:rFonts w:asciiTheme="majorBidi" w:eastAsia="MinionPro-Regular" w:hAnsiTheme="majorBidi" w:cstheme="majorBidi"/>
        </w:rPr>
        <w:fldChar w:fldCharType="separate"/>
      </w:r>
      <w:r w:rsidR="00304007">
        <w:rPr>
          <w:rFonts w:asciiTheme="majorBidi" w:eastAsia="MinionPro-Regular" w:hAnsiTheme="majorBidi" w:cstheme="majorBidi"/>
          <w:noProof/>
        </w:rPr>
        <w:t>[3]</w:t>
      </w:r>
      <w:r w:rsidRPr="0063138C">
        <w:rPr>
          <w:rFonts w:asciiTheme="majorBidi" w:eastAsia="MinionPro-Regular" w:hAnsiTheme="majorBidi" w:cstheme="majorBidi"/>
        </w:rPr>
        <w:fldChar w:fldCharType="end"/>
      </w:r>
      <w:r w:rsidRPr="0063138C">
        <w:rPr>
          <w:rFonts w:asciiTheme="majorBidi" w:eastAsia="MinionPro-Regular" w:hAnsiTheme="majorBidi" w:cstheme="majorBidi"/>
        </w:rPr>
        <w:t xml:space="preserve">. Nowadays, clinical parameters like clinical attachment level (CAL), probing depth (PD), bleeding on probing (BOP), and radiographic findings are used to diagnose periodontitis </w:t>
      </w:r>
      <w:r w:rsidRPr="0063138C">
        <w:rPr>
          <w:rFonts w:asciiTheme="majorBidi" w:eastAsia="MinionPro-Regular" w:hAnsiTheme="majorBidi" w:cstheme="majorBidi"/>
        </w:rPr>
        <w:fldChar w:fldCharType="begin"/>
      </w:r>
      <w:r w:rsidR="00304007">
        <w:rPr>
          <w:rFonts w:asciiTheme="majorBidi" w:eastAsia="MinionPro-Regular" w:hAnsiTheme="majorBidi" w:cstheme="majorBidi"/>
        </w:rPr>
        <w:instrText xml:space="preserve"> ADDIN EN.CITE &lt;EndNote&gt;&lt;Cite&gt;&lt;Author&gt;Tonetti&lt;/Author&gt;&lt;Year&gt;2005&lt;/Year&gt;&lt;RecNum&gt;5&lt;/RecNum&gt;&lt;DisplayText&gt;[4]&lt;/DisplayText&gt;&lt;record&gt;&lt;rec-number&gt;5&lt;/rec-number&gt;&lt;foreign-keys&gt;&lt;key app="EN" db-id="vsdvevwpbse0d9e99fpxa927axv2zss9wt0a" timestamp="1694183909"&gt;5&lt;/key&gt;&lt;/foreign-keys&gt;&lt;ref-type name="Journal Article"&gt;17&lt;/ref-type&gt;&lt;contributors&gt;&lt;authors&gt;&lt;author&gt;Tonetti, MS&lt;/author&gt;&lt;author&gt;Claffey, N&lt;/author&gt;&lt;/authors&gt;&lt;/contributors&gt;&lt;titles&gt;&lt;title&gt;Advances in the progression of periodontitis and proposal of definitions of a periodontitis case and disease progression for use in risk factor research. Group C consensus report of the 5th European Workshop in Periodontology&lt;/title&gt;&lt;secondary-title&gt;Journal of clinical periodontology&lt;/secondary-title&gt;&lt;/titles&gt;&lt;periodical&gt;&lt;full-title&gt;Journal of clinical periodontology&lt;/full-title&gt;&lt;/periodical&gt;&lt;pages&gt;210-213&lt;/pages&gt;&lt;volume&gt;32&lt;/volume&gt;&lt;dates&gt;&lt;year&gt;2005&lt;/year&gt;&lt;/dates&gt;&lt;isbn&gt;0303-6979&lt;/isbn&gt;&lt;urls&gt;&lt;/urls&gt;&lt;/record&gt;&lt;/Cite&gt;&lt;/EndNote&gt;</w:instrText>
      </w:r>
      <w:r w:rsidRPr="0063138C">
        <w:rPr>
          <w:rFonts w:asciiTheme="majorBidi" w:eastAsia="MinionPro-Regular" w:hAnsiTheme="majorBidi" w:cstheme="majorBidi"/>
        </w:rPr>
        <w:fldChar w:fldCharType="separate"/>
      </w:r>
      <w:r w:rsidR="00304007">
        <w:rPr>
          <w:rFonts w:asciiTheme="majorBidi" w:eastAsia="MinionPro-Regular" w:hAnsiTheme="majorBidi" w:cstheme="majorBidi"/>
          <w:noProof/>
        </w:rPr>
        <w:t>[4]</w:t>
      </w:r>
      <w:r w:rsidRPr="0063138C">
        <w:rPr>
          <w:rFonts w:asciiTheme="majorBidi" w:eastAsia="MinionPro-Regular" w:hAnsiTheme="majorBidi" w:cstheme="majorBidi"/>
        </w:rPr>
        <w:fldChar w:fldCharType="end"/>
      </w:r>
      <w:r w:rsidRPr="0063138C">
        <w:rPr>
          <w:rFonts w:asciiTheme="majorBidi" w:eastAsia="MinionPro-Regular" w:hAnsiTheme="majorBidi" w:cstheme="majorBidi"/>
        </w:rPr>
        <w:t>.</w:t>
      </w:r>
      <w:r w:rsidRPr="0063138C">
        <w:rPr>
          <w:rFonts w:asciiTheme="majorBidi" w:hAnsiTheme="majorBidi" w:cstheme="majorBidi"/>
        </w:rPr>
        <w:t xml:space="preserve"> </w:t>
      </w:r>
      <w:r w:rsidRPr="0063138C">
        <w:rPr>
          <w:rFonts w:asciiTheme="majorBidi" w:eastAsia="MinionPro-Regular" w:hAnsiTheme="majorBidi" w:cstheme="majorBidi"/>
        </w:rPr>
        <w:t xml:space="preserve">These parameters frequently suggest prior periodontal disease instead of current disease activity. Therefore, because periodontitis patients are already seeing clinical improvements, </w:t>
      </w:r>
      <w:bookmarkStart w:id="2" w:name="_Hlk149412177"/>
      <w:r w:rsidRPr="0063138C">
        <w:rPr>
          <w:rFonts w:asciiTheme="majorBidi" w:eastAsia="MinionPro-Regular" w:hAnsiTheme="majorBidi" w:cstheme="majorBidi"/>
        </w:rPr>
        <w:t>additional diagnostic tests are required to identify if the disease is active</w:t>
      </w:r>
      <w:bookmarkEnd w:id="2"/>
      <w:r w:rsidRPr="0063138C">
        <w:rPr>
          <w:rFonts w:asciiTheme="majorBidi" w:eastAsia="MinionPro-Regular" w:hAnsiTheme="majorBidi" w:cstheme="majorBidi"/>
        </w:rPr>
        <w:t xml:space="preserve">, how it will progress in the future, and how rapidly the patient is responding to </w:t>
      </w:r>
      <w:bookmarkStart w:id="3" w:name="_Hlk149413248"/>
      <w:r w:rsidRPr="0063138C">
        <w:rPr>
          <w:rFonts w:asciiTheme="majorBidi" w:eastAsia="MinionPro-Regular" w:hAnsiTheme="majorBidi" w:cstheme="majorBidi"/>
        </w:rPr>
        <w:t>periodontal therapy</w:t>
      </w:r>
      <w:bookmarkEnd w:id="3"/>
      <w:r w:rsidRPr="0063138C">
        <w:rPr>
          <w:rFonts w:asciiTheme="majorBidi" w:eastAsia="MinionPro-Regular" w:hAnsiTheme="majorBidi" w:cstheme="majorBidi"/>
        </w:rPr>
        <w:t xml:space="preserve"> </w:t>
      </w:r>
      <w:r w:rsidRPr="0063138C">
        <w:rPr>
          <w:rFonts w:asciiTheme="majorBidi" w:eastAsia="MinionPro-Regular" w:hAnsiTheme="majorBidi" w:cstheme="majorBidi"/>
        </w:rPr>
        <w:fldChar w:fldCharType="begin"/>
      </w:r>
      <w:r w:rsidR="00304007">
        <w:rPr>
          <w:rFonts w:asciiTheme="majorBidi" w:eastAsia="MinionPro-Regular" w:hAnsiTheme="majorBidi" w:cstheme="majorBidi"/>
        </w:rPr>
        <w:instrText xml:space="preserve"> ADDIN EN.CITE &lt;EndNote&gt;&lt;Cite&gt;&lt;Author&gt;Gajjar&lt;/Author&gt;&lt;Year&gt;2023&lt;/Year&gt;&lt;RecNum&gt;1&lt;/RecNum&gt;&lt;DisplayText&gt;[5]&lt;/DisplayText&gt;&lt;record&gt;&lt;rec-number&gt;1&lt;/rec-number&gt;&lt;foreign-keys&gt;&lt;key app="EN" db-id="wff0taa0bta5azevrf0xppvrxdp02a9wpzx0" timestamp="1695189425"&gt;1&lt;/key&gt;&lt;/foreign-keys&gt;&lt;ref-type name="Journal Article"&gt;17&lt;/ref-type&gt;&lt;contributors&gt;&lt;authors&gt;&lt;author&gt;Gajjar, Shreya&lt;/author&gt;&lt;author&gt;Haq, Md Ahsanul&lt;/author&gt;&lt;author&gt;Shah, Rutvi&lt;/author&gt;&lt;author&gt;Mandani, Kishan&lt;/author&gt;&lt;author&gt;Banerjee, Sudeshna&lt;/author&gt;&lt;author&gt;Sinha, Susmita&lt;/author&gt;&lt;author&gt;Haque, Mainul&lt;/author&gt;&lt;author&gt;Kumar, Santosh&lt;/author&gt;&lt;/authors&gt;&lt;/contributors&gt;&lt;titles&gt;&lt;title&gt;Effect of serum ferritin levels in gingivitis and periodontitis patients before and after nonsurgical periodontal therapeutic intervention&lt;/title&gt;&lt;secondary-title&gt;Journal of Applied Pharmaceutical Science&lt;/secondary-title&gt;&lt;/titles&gt;&lt;periodical&gt;&lt;full-title&gt;Journal of Applied Pharmaceutical Science&lt;/full-title&gt;&lt;/periodical&gt;&lt;dates&gt;&lt;year&gt;2023&lt;/year&gt;&lt;/dates&gt;&lt;urls&gt;&lt;/urls&gt;&lt;/record&gt;&lt;/Cite&gt;&lt;/EndNote&gt;</w:instrText>
      </w:r>
      <w:r w:rsidRPr="0063138C">
        <w:rPr>
          <w:rFonts w:asciiTheme="majorBidi" w:eastAsia="MinionPro-Regular" w:hAnsiTheme="majorBidi" w:cstheme="majorBidi"/>
        </w:rPr>
        <w:fldChar w:fldCharType="separate"/>
      </w:r>
      <w:r w:rsidR="00304007">
        <w:rPr>
          <w:rFonts w:asciiTheme="majorBidi" w:eastAsia="MinionPro-Regular" w:hAnsiTheme="majorBidi" w:cstheme="majorBidi"/>
          <w:noProof/>
        </w:rPr>
        <w:t>[5]</w:t>
      </w:r>
      <w:r w:rsidRPr="0063138C">
        <w:rPr>
          <w:rFonts w:asciiTheme="majorBidi" w:eastAsia="MinionPro-Regular" w:hAnsiTheme="majorBidi" w:cstheme="majorBidi"/>
        </w:rPr>
        <w:fldChar w:fldCharType="end"/>
      </w:r>
      <w:r w:rsidRPr="0063138C">
        <w:rPr>
          <w:rFonts w:asciiTheme="majorBidi" w:eastAsia="MinionPro-Regular" w:hAnsiTheme="majorBidi" w:cstheme="majorBidi"/>
        </w:rPr>
        <w:t xml:space="preserve">. </w:t>
      </w:r>
      <w:r w:rsidRPr="0063138C">
        <w:rPr>
          <w:rFonts w:asciiTheme="majorBidi" w:hAnsiTheme="majorBidi" w:cstheme="majorBidi"/>
        </w:rPr>
        <w:t xml:space="preserve">Most HNC patients have radiotherapy as their main type of treatment, either by itself or in conjunction with other forms of therapy, to eradicate tumor cells </w:t>
      </w:r>
      <w:r w:rsidRPr="0063138C">
        <w:rPr>
          <w:rStyle w:val="fontstyle21"/>
          <w:rFonts w:asciiTheme="majorBidi" w:hAnsiTheme="majorBidi" w:cstheme="majorBidi"/>
          <w:sz w:val="22"/>
          <w:szCs w:val="22"/>
        </w:rPr>
        <w:fldChar w:fldCharType="begin"/>
      </w:r>
      <w:r w:rsidR="00304007">
        <w:rPr>
          <w:rStyle w:val="fontstyle21"/>
          <w:rFonts w:asciiTheme="majorBidi" w:hAnsiTheme="majorBidi" w:cstheme="majorBidi"/>
          <w:sz w:val="22"/>
          <w:szCs w:val="22"/>
        </w:rPr>
        <w:instrText xml:space="preserve"> ADDIN EN.CITE &lt;EndNote&gt;&lt;Cite&gt;&lt;Author&gt;Karam&lt;/Author&gt;&lt;Year&gt;2019&lt;/Year&gt;&lt;RecNum&gt;4&lt;/RecNum&gt;&lt;DisplayText&gt;[6]&lt;/DisplayText&gt;&lt;record&gt;&lt;rec-number&gt;4&lt;/rec-number&gt;&lt;foreign-keys&gt;&lt;key app="EN" db-id="dvwf2r0z25sxraeasft5ezwe55d29wp2wd2s" timestamp="1670433819"&gt;4&lt;/key&gt;&lt;/foreign-keys&gt;&lt;ref-type name="Journal Article"&gt;17&lt;/ref-type&gt;&lt;contributors&gt;&lt;authors&gt;&lt;author&gt;Karam, Sana D&lt;/author&gt;&lt;author&gt;Raben, David&lt;/author&gt;&lt;/authors&gt;&lt;/contributors&gt;&lt;titles&gt;&lt;title&gt;Radioimmunotherapy for the treatment of head and neck cancer&lt;/title&gt;&lt;secondary-title&gt;The Lancet Oncology&lt;/secondary-title&gt;&lt;/titles&gt;&lt;periodical&gt;&lt;full-title&gt;The Lancet Oncology&lt;/full-title&gt;&lt;/periodical&gt;&lt;pages&gt;e404-e416&lt;/pages&gt;&lt;volume&gt;20&lt;/volume&gt;&lt;number&gt;8&lt;/number&gt;&lt;dates&gt;&lt;year&gt;2019&lt;/year&gt;&lt;/dates&gt;&lt;isbn&gt;1470-2045&lt;/isbn&gt;&lt;urls&gt;&lt;/urls&gt;&lt;/record&gt;&lt;/Cite&gt;&lt;/EndNote&gt;</w:instrText>
      </w:r>
      <w:r w:rsidRPr="0063138C">
        <w:rPr>
          <w:rStyle w:val="fontstyle21"/>
          <w:rFonts w:asciiTheme="majorBidi" w:hAnsiTheme="majorBidi" w:cstheme="majorBidi"/>
          <w:sz w:val="22"/>
          <w:szCs w:val="22"/>
        </w:rPr>
        <w:fldChar w:fldCharType="separate"/>
      </w:r>
      <w:r w:rsidR="00304007">
        <w:rPr>
          <w:rStyle w:val="fontstyle21"/>
          <w:rFonts w:asciiTheme="majorBidi" w:hAnsiTheme="majorBidi" w:cstheme="majorBidi"/>
          <w:noProof/>
          <w:sz w:val="22"/>
          <w:szCs w:val="22"/>
        </w:rPr>
        <w:t>[6]</w:t>
      </w:r>
      <w:r w:rsidRPr="0063138C">
        <w:rPr>
          <w:rStyle w:val="fontstyle21"/>
          <w:rFonts w:asciiTheme="majorBidi" w:hAnsiTheme="majorBidi" w:cstheme="majorBidi"/>
          <w:sz w:val="22"/>
          <w:szCs w:val="22"/>
        </w:rPr>
        <w:fldChar w:fldCharType="end"/>
      </w:r>
      <w:r w:rsidRPr="0063138C">
        <w:rPr>
          <w:rStyle w:val="fontstyle21"/>
          <w:rFonts w:asciiTheme="majorBidi" w:hAnsiTheme="majorBidi" w:cstheme="majorBidi"/>
          <w:sz w:val="22"/>
          <w:szCs w:val="22"/>
        </w:rPr>
        <w:t>. Radiation treatment may significantly impact</w:t>
      </w:r>
      <w:r w:rsidRPr="0063138C">
        <w:rPr>
          <w:rFonts w:asciiTheme="majorBidi" w:hAnsiTheme="majorBidi" w:cstheme="majorBidi"/>
        </w:rPr>
        <w:t xml:space="preserve"> </w:t>
      </w:r>
      <w:r w:rsidRPr="0063138C">
        <w:rPr>
          <w:rStyle w:val="fontstyle21"/>
          <w:rFonts w:asciiTheme="majorBidi" w:hAnsiTheme="majorBidi" w:cstheme="majorBidi"/>
          <w:sz w:val="22"/>
          <w:szCs w:val="22"/>
        </w:rPr>
        <w:t xml:space="preserve">the immunological environment surrounding the tumor, or the number and kind of immune cells invading the tumor, in addition to affecting tumor cells in a direct cytotoxic </w:t>
      </w:r>
      <w:r w:rsidRPr="0063138C">
        <w:rPr>
          <w:rFonts w:asciiTheme="majorBidi" w:hAnsiTheme="majorBidi" w:cstheme="majorBidi"/>
        </w:rPr>
        <w:fldChar w:fldCharType="begin"/>
      </w:r>
      <w:r w:rsidR="00304007">
        <w:rPr>
          <w:rFonts w:asciiTheme="majorBidi" w:hAnsiTheme="majorBidi" w:cstheme="majorBidi"/>
        </w:rPr>
        <w:instrText xml:space="preserve"> ADDIN EN.CITE &lt;EndNote&gt;&lt;Cite&gt;&lt;Author&gt;Karam&lt;/Author&gt;&lt;Year&gt;2019&lt;/Year&gt;&lt;RecNum&gt;4&lt;/RecNum&gt;&lt;DisplayText&gt;[6]&lt;/DisplayText&gt;&lt;record&gt;&lt;rec-number&gt;4&lt;/rec-number&gt;&lt;foreign-keys&gt;&lt;key app="EN" db-id="dvwf2r0z25sxraeasft5ezwe55d29wp2wd2s" timestamp="1670433819"&gt;4&lt;/key&gt;&lt;/foreign-keys&gt;&lt;ref-type name="Journal Article"&gt;17&lt;/ref-type&gt;&lt;contributors&gt;&lt;authors&gt;&lt;author&gt;Karam, Sana D&lt;/author&gt;&lt;author&gt;Raben, David&lt;/author&gt;&lt;/authors&gt;&lt;/contributors&gt;&lt;titles&gt;&lt;title&gt;Radioimmunotherapy for the treatment of head and neck cancer&lt;/title&gt;&lt;secondary-title&gt;The Lancet Oncology&lt;/secondary-title&gt;&lt;/titles&gt;&lt;periodical&gt;&lt;full-title&gt;The Lancet Oncology&lt;/full-title&gt;&lt;/periodical&gt;&lt;pages&gt;e404-e416&lt;/pages&gt;&lt;volume&gt;20&lt;/volume&gt;&lt;number&gt;8&lt;/number&gt;&lt;dates&gt;&lt;year&gt;2019&lt;/year&gt;&lt;/dates&gt;&lt;isbn&gt;1470-2045&lt;/isbn&gt;&lt;urls&gt;&lt;/urls&gt;&lt;/record&gt;&lt;/Cite&gt;&lt;/EndNote&gt;</w:instrText>
      </w:r>
      <w:r w:rsidRPr="0063138C">
        <w:rPr>
          <w:rFonts w:asciiTheme="majorBidi" w:hAnsiTheme="majorBidi" w:cstheme="majorBidi"/>
        </w:rPr>
        <w:fldChar w:fldCharType="separate"/>
      </w:r>
      <w:r w:rsidR="00304007">
        <w:rPr>
          <w:rFonts w:asciiTheme="majorBidi" w:hAnsiTheme="majorBidi" w:cstheme="majorBidi"/>
          <w:noProof/>
        </w:rPr>
        <w:t>[6]</w:t>
      </w:r>
      <w:r w:rsidRPr="0063138C">
        <w:rPr>
          <w:rFonts w:asciiTheme="majorBidi" w:hAnsiTheme="majorBidi" w:cstheme="majorBidi"/>
        </w:rPr>
        <w:fldChar w:fldCharType="end"/>
      </w:r>
      <w:r w:rsidRPr="0063138C">
        <w:rPr>
          <w:rFonts w:asciiTheme="majorBidi" w:hAnsiTheme="majorBidi" w:cstheme="majorBidi"/>
        </w:rPr>
        <w:t xml:space="preserve">. HNC radiation has several adverse reactions, including a decline in the periodontium's immunological capacity and increased susceptibility to periodontitis and attachment loss </w:t>
      </w:r>
      <w:r w:rsidRPr="0063138C">
        <w:rPr>
          <w:rFonts w:asciiTheme="majorBidi" w:hAnsiTheme="majorBidi" w:cstheme="majorBidi"/>
        </w:rPr>
        <w:fldChar w:fldCharType="begin"/>
      </w:r>
      <w:r w:rsidR="00304007">
        <w:rPr>
          <w:rFonts w:asciiTheme="majorBidi" w:hAnsiTheme="majorBidi" w:cstheme="majorBidi"/>
        </w:rPr>
        <w:instrText xml:space="preserve"> ADDIN EN.CITE &lt;EndNote&gt;&lt;Cite&gt;&lt;Author&gt;Schuurhuis&lt;/Author&gt;&lt;Year&gt;2018&lt;/Year&gt;&lt;RecNum&gt;5&lt;/RecNum&gt;&lt;DisplayText&gt;[7, 8]&lt;/DisplayText&gt;&lt;record&gt;&lt;rec-number&gt;5&lt;/rec-number&gt;&lt;foreign-keys&gt;&lt;key app="EN" db-id="dvwf2r0z25sxraeasft5ezwe55d29wp2wd2s" timestamp="1670433974"&gt;5&lt;/key&gt;&lt;/foreign-keys&gt;&lt;ref-type name="Journal Article"&gt;17&lt;/ref-type&gt;&lt;contributors&gt;&lt;authors&gt;&lt;author&gt;Schuurhuis, Jennifer M&lt;/author&gt;&lt;author&gt;Stokman, Monique A&lt;/author&gt;&lt;author&gt;Witjes, Max JH&lt;/author&gt;&lt;author&gt;Reintsema, Harry&lt;/author&gt;&lt;author&gt;Langendijk, Johannes A&lt;/author&gt;&lt;author&gt;Vissink, Arjan&lt;/author&gt;&lt;author&gt;Spijkervet, Frederik KL&lt;/author&gt;&lt;/authors&gt;&lt;/contributors&gt;&lt;titles&gt;&lt;title&gt;Patients with advanced periodontal disease before intensity-modulated radiation therapy are prone to develop bone healing problems: a 2-year prospective follow-up study&lt;/title&gt;&lt;secondary-title&gt;Supportive Care in Cancer&lt;/secondary-title&gt;&lt;/titles&gt;&lt;periodical&gt;&lt;full-title&gt;Supportive Care in Cancer&lt;/full-title&gt;&lt;/periodical&gt;&lt;pages&gt;1133-1142&lt;/pages&gt;&lt;volume&gt;26&lt;/volume&gt;&lt;number&gt;4&lt;/number&gt;&lt;dates&gt;&lt;year&gt;2018&lt;/year&gt;&lt;/dates&gt;&lt;isbn&gt;1433-7339&lt;/isbn&gt;&lt;urls&gt;&lt;/urls&gt;&lt;/record&gt;&lt;/Cite&gt;&lt;Cite&gt;&lt;Author&gt;Ammajan&lt;/Author&gt;&lt;Year&gt;2013&lt;/Year&gt;&lt;RecNum&gt;6&lt;/RecNum&gt;&lt;record&gt;&lt;rec-number&gt;6&lt;/rec-number&gt;&lt;foreign-keys&gt;&lt;key app="EN" db-id="dvwf2r0z25sxraeasft5ezwe55d29wp2wd2s" timestamp="1670434076"&gt;6&lt;/key&gt;&lt;/foreign-keys&gt;&lt;ref-type name="Journal Article"&gt;17&lt;/ref-type&gt;&lt;contributors&gt;&lt;authors&gt;&lt;author&gt;Ammajan, Rafeek Rahim&lt;/author&gt;&lt;author&gt;Joseph, Rosamma&lt;/author&gt;&lt;author&gt;Rajeev, R&lt;/author&gt;&lt;author&gt;Choudhary, Kanaram&lt;/author&gt;&lt;author&gt;Vidhyadharan, K&lt;/author&gt;&lt;/authors&gt;&lt;/contributors&gt;&lt;titles&gt;&lt;title&gt;Assessment of periodontal changes in patients undergoing radiotherapy for head and neck malignancy: a hospital-based study&lt;/title&gt;&lt;secondary-title&gt;Journal of cancer research and therapeutics&lt;/secondary-title&gt;&lt;/titles&gt;&lt;periodical&gt;&lt;full-title&gt;Journal of cancer research and therapeutics&lt;/full-title&gt;&lt;/periodical&gt;&lt;pages&gt;630&lt;/pages&gt;&lt;volume&gt;9&lt;/volume&gt;&lt;number&gt;4&lt;/number&gt;&lt;dates&gt;&lt;year&gt;2013&lt;/year&gt;&lt;/dates&gt;&lt;isbn&gt;0973-1482&lt;/isbn&gt;&lt;urls&gt;&lt;/urls&gt;&lt;/record&gt;&lt;/Cite&gt;&lt;/EndNote&gt;</w:instrText>
      </w:r>
      <w:r w:rsidRPr="0063138C">
        <w:rPr>
          <w:rFonts w:asciiTheme="majorBidi" w:hAnsiTheme="majorBidi" w:cstheme="majorBidi"/>
        </w:rPr>
        <w:fldChar w:fldCharType="separate"/>
      </w:r>
      <w:r w:rsidR="00304007">
        <w:rPr>
          <w:rFonts w:asciiTheme="majorBidi" w:hAnsiTheme="majorBidi" w:cstheme="majorBidi"/>
          <w:noProof/>
        </w:rPr>
        <w:t>[7, 8]</w:t>
      </w:r>
      <w:r w:rsidRPr="0063138C">
        <w:rPr>
          <w:rFonts w:asciiTheme="majorBidi" w:hAnsiTheme="majorBidi" w:cstheme="majorBidi"/>
        </w:rPr>
        <w:fldChar w:fldCharType="end"/>
      </w:r>
      <w:r w:rsidRPr="0063138C">
        <w:rPr>
          <w:rFonts w:asciiTheme="majorBidi" w:hAnsiTheme="majorBidi" w:cstheme="majorBidi"/>
        </w:rPr>
        <w:t xml:space="preserve">. Additionally, the severity of periodontitis may aggravate patients' quality of life in terms of emotional, functional, social, and aesthetic aspects </w:t>
      </w:r>
      <w:r w:rsidRPr="0063138C">
        <w:rPr>
          <w:rFonts w:asciiTheme="majorBidi" w:hAnsiTheme="majorBidi" w:cstheme="majorBidi"/>
        </w:rPr>
        <w:fldChar w:fldCharType="begin"/>
      </w:r>
      <w:r w:rsidR="00304007">
        <w:rPr>
          <w:rFonts w:asciiTheme="majorBidi" w:hAnsiTheme="majorBidi" w:cstheme="majorBidi"/>
        </w:rPr>
        <w:instrText xml:space="preserve"> ADDIN EN.CITE &lt;EndNote&gt;&lt;Cite&gt;&lt;Author&gt;Ferreira&lt;/Author&gt;&lt;Year&gt;2017&lt;/Year&gt;&lt;RecNum&gt;7&lt;/RecNum&gt;&lt;DisplayText&gt;[9]&lt;/DisplayText&gt;&lt;record&gt;&lt;rec-number&gt;7&lt;/rec-number&gt;&lt;foreign-keys&gt;&lt;key app="EN" db-id="dvwf2r0z25sxraeasft5ezwe55d29wp2wd2s" timestamp="1670434141"&gt;7&lt;/key&gt;&lt;/foreign-keys&gt;&lt;ref-type name="Journal Article"&gt;17&lt;/ref-type&gt;&lt;contributors&gt;&lt;authors&gt;&lt;author&gt;Ferreira, MC&lt;/author&gt;&lt;author&gt;Dias‐Pereira, AC&lt;/author&gt;&lt;author&gt;Branco‐de‐Almeida, LS&lt;/author&gt;&lt;author&gt;Martins, CC&lt;/author&gt;&lt;author&gt;Paiva, SM&lt;/author&gt;&lt;/authors&gt;&lt;/contributors&gt;&lt;titles&gt;&lt;title&gt;Impact of periodontal disease on quality of life: a systematic review&lt;/title&gt;&lt;secondary-title&gt;Journal of periodontal research&lt;/secondary-title&gt;&lt;/titles&gt;&lt;periodical&gt;&lt;full-title&gt;Journal of periodontal research&lt;/full-title&gt;&lt;/periodical&gt;&lt;pages&gt;651-665&lt;/pages&gt;&lt;volume&gt;52&lt;/volume&gt;&lt;number&gt;4&lt;/number&gt;&lt;dates&gt;&lt;year&gt;2017&lt;/year&gt;&lt;/dates&gt;&lt;isbn&gt;0022-3484&lt;/isbn&gt;&lt;urls&gt;&lt;/urls&gt;&lt;/record&gt;&lt;/Cite&gt;&lt;/EndNote&gt;</w:instrText>
      </w:r>
      <w:r w:rsidRPr="0063138C">
        <w:rPr>
          <w:rFonts w:asciiTheme="majorBidi" w:hAnsiTheme="majorBidi" w:cstheme="majorBidi"/>
        </w:rPr>
        <w:fldChar w:fldCharType="separate"/>
      </w:r>
      <w:r w:rsidR="00304007">
        <w:rPr>
          <w:rFonts w:asciiTheme="majorBidi" w:hAnsiTheme="majorBidi" w:cstheme="majorBidi"/>
          <w:noProof/>
        </w:rPr>
        <w:t>[9]</w:t>
      </w:r>
      <w:r w:rsidRPr="0063138C">
        <w:rPr>
          <w:rFonts w:asciiTheme="majorBidi" w:hAnsiTheme="majorBidi" w:cstheme="majorBidi"/>
        </w:rPr>
        <w:fldChar w:fldCharType="end"/>
      </w:r>
      <w:r w:rsidRPr="0063138C">
        <w:rPr>
          <w:rFonts w:asciiTheme="majorBidi" w:hAnsiTheme="majorBidi" w:cstheme="majorBidi"/>
        </w:rPr>
        <w:t>.</w:t>
      </w:r>
      <w:r w:rsidRPr="0063138C">
        <w:rPr>
          <w:rFonts w:asciiTheme="majorBidi" w:hAnsiTheme="majorBidi" w:cstheme="majorBidi"/>
          <w:noProof/>
          <w:color w:val="000000" w:themeColor="text1"/>
        </w:rPr>
        <w:t xml:space="preserve"> </w:t>
      </w:r>
      <w:r w:rsidRPr="0063138C">
        <w:rPr>
          <w:rFonts w:asciiTheme="majorBidi" w:hAnsiTheme="majorBidi" w:cstheme="majorBidi"/>
          <w:color w:val="131413"/>
          <w:lang w:val="en-US"/>
        </w:rPr>
        <w:t>Vitamin D got a vigorous increase in interest because of</w:t>
      </w:r>
      <w:r w:rsidR="0063138C">
        <w:rPr>
          <w:rFonts w:asciiTheme="majorBidi" w:hAnsiTheme="majorBidi" w:cstheme="majorBidi"/>
          <w:color w:val="131413"/>
          <w:lang w:val="en-US"/>
        </w:rPr>
        <w:t xml:space="preserve"> </w:t>
      </w:r>
      <w:r w:rsidRPr="0063138C">
        <w:rPr>
          <w:rFonts w:asciiTheme="majorBidi" w:hAnsiTheme="majorBidi" w:cstheme="majorBidi"/>
          <w:color w:val="131413"/>
          <w:lang w:val="en-US"/>
        </w:rPr>
        <w:t xml:space="preserve">emerging evidence on new knowledge regarding the nonhormonal, intracrine, and </w:t>
      </w:r>
      <w:proofErr w:type="spellStart"/>
      <w:r w:rsidRPr="0063138C">
        <w:rPr>
          <w:rFonts w:asciiTheme="majorBidi" w:hAnsiTheme="majorBidi" w:cstheme="majorBidi"/>
          <w:color w:val="131413"/>
          <w:lang w:val="en-US"/>
        </w:rPr>
        <w:t>paracine</w:t>
      </w:r>
      <w:proofErr w:type="spellEnd"/>
      <w:r w:rsidRPr="0063138C">
        <w:rPr>
          <w:rFonts w:asciiTheme="majorBidi" w:hAnsiTheme="majorBidi" w:cstheme="majorBidi"/>
          <w:color w:val="131413"/>
          <w:lang w:val="en-US"/>
        </w:rPr>
        <w:t xml:space="preserve"> actions of 1-hydroxylated vitamin D metabolites and the </w:t>
      </w:r>
      <w:r w:rsidR="00266782">
        <w:rPr>
          <w:rFonts w:asciiTheme="majorBidi" w:hAnsiTheme="majorBidi" w:cstheme="majorBidi"/>
          <w:color w:val="131413"/>
          <w:lang w:val="en-US"/>
        </w:rPr>
        <w:t>world-wide</w:t>
      </w:r>
      <w:r w:rsidRPr="0063138C">
        <w:rPr>
          <w:rFonts w:asciiTheme="majorBidi" w:hAnsiTheme="majorBidi" w:cstheme="majorBidi"/>
          <w:color w:val="131413"/>
          <w:lang w:val="en-US"/>
        </w:rPr>
        <w:t xml:space="preserve"> trend to worsening nutritional vitamin D deficiency </w:t>
      </w:r>
      <w:r w:rsidRPr="0063138C">
        <w:rPr>
          <w:rFonts w:asciiTheme="majorBidi" w:hAnsiTheme="majorBidi" w:cstheme="majorBidi"/>
          <w:color w:val="131413"/>
          <w:lang w:val="en-US"/>
        </w:rPr>
        <w:fldChar w:fldCharType="begin"/>
      </w:r>
      <w:r w:rsidR="00304007">
        <w:rPr>
          <w:rFonts w:asciiTheme="majorBidi" w:hAnsiTheme="majorBidi" w:cstheme="majorBidi"/>
          <w:color w:val="131413"/>
          <w:lang w:val="en-US"/>
        </w:rPr>
        <w:instrText xml:space="preserve"> ADDIN EN.CITE &lt;EndNote&gt;&lt;Cite&gt;&lt;Author&gt;Saponaro&lt;/Author&gt;&lt;Year&gt;2020&lt;/Year&gt;&lt;RecNum&gt;1&lt;/RecNum&gt;&lt;DisplayText&gt;[10]&lt;/DisplayText&gt;&lt;record&gt;&lt;rec-number&gt;1&lt;/rec-number&gt;&lt;foreign-keys&gt;&lt;key app="EN" db-id="tzppxa9pvfdez3er5wx5rp9hfeswerr9fwwe" timestamp="1702164813"&gt;1&lt;/key&gt;&lt;/foreign-keys&gt;&lt;ref-type name="Journal Article"&gt;17&lt;/ref-type&gt;&lt;contributors&gt;&lt;authors&gt;&lt;author&gt;Saponaro, Federica&lt;/author&gt;&lt;author&gt;Saba, Alessandro&lt;/author&gt;&lt;author&gt;Zucchi, Riccardo&lt;/author&gt;&lt;/authors&gt;&lt;/contributors&gt;&lt;titles&gt;&lt;title&gt;An update on vitamin D metabolism&lt;/title&gt;&lt;secondary-title&gt;International journal of molecular sciences&lt;/secondary-title&gt;&lt;/titles&gt;&lt;periodical&gt;&lt;full-title&gt;International journal of molecular sciences&lt;/full-title&gt;&lt;/periodical&gt;&lt;pages&gt;6573&lt;/pages&gt;&lt;volume&gt;21&lt;/volume&gt;&lt;number&gt;18&lt;/number&gt;&lt;dates&gt;&lt;year&gt;2020&lt;/year&gt;&lt;/dates&gt;&lt;isbn&gt;1422-0067&lt;/isbn&gt;&lt;urls&gt;&lt;/urls&gt;&lt;/record&gt;&lt;/Cite&gt;&lt;/EndNote&gt;</w:instrText>
      </w:r>
      <w:r w:rsidRPr="0063138C">
        <w:rPr>
          <w:rFonts w:asciiTheme="majorBidi" w:hAnsiTheme="majorBidi" w:cstheme="majorBidi"/>
          <w:color w:val="131413"/>
          <w:lang w:val="en-US"/>
        </w:rPr>
        <w:fldChar w:fldCharType="separate"/>
      </w:r>
      <w:r w:rsidR="00304007">
        <w:rPr>
          <w:rFonts w:asciiTheme="majorBidi" w:hAnsiTheme="majorBidi" w:cstheme="majorBidi"/>
          <w:noProof/>
          <w:color w:val="131413"/>
          <w:lang w:val="en-US"/>
        </w:rPr>
        <w:t>[10]</w:t>
      </w:r>
      <w:r w:rsidRPr="0063138C">
        <w:rPr>
          <w:rFonts w:asciiTheme="majorBidi" w:hAnsiTheme="majorBidi" w:cstheme="majorBidi"/>
          <w:color w:val="131413"/>
          <w:lang w:val="en-US"/>
        </w:rPr>
        <w:fldChar w:fldCharType="end"/>
      </w:r>
      <w:r w:rsidRPr="0063138C">
        <w:rPr>
          <w:rFonts w:asciiTheme="majorBidi" w:hAnsiTheme="majorBidi" w:cstheme="majorBidi"/>
          <w:color w:val="131413"/>
          <w:lang w:val="en-US"/>
        </w:rPr>
        <w:t>.</w:t>
      </w:r>
      <w:r w:rsidR="0063138C">
        <w:rPr>
          <w:rFonts w:asciiTheme="majorBidi" w:hAnsiTheme="majorBidi" w:cstheme="majorBidi"/>
          <w:color w:val="131413"/>
          <w:lang w:val="en-US"/>
        </w:rPr>
        <w:t xml:space="preserve"> </w:t>
      </w:r>
      <w:r w:rsidRPr="0063138C">
        <w:rPr>
          <w:rFonts w:asciiTheme="majorBidi" w:hAnsiTheme="majorBidi" w:cstheme="majorBidi"/>
          <w:color w:val="131413"/>
          <w:lang w:val="en-US"/>
        </w:rPr>
        <w:t xml:space="preserve">Vitamin D has a crucial function in skeletal mineralization but also plays an important role in immunity, diabetes, cancer, and the cardiovascular system </w:t>
      </w:r>
      <w:r w:rsidRPr="0063138C">
        <w:rPr>
          <w:rFonts w:asciiTheme="majorBidi" w:hAnsiTheme="majorBidi" w:cstheme="majorBidi"/>
          <w:color w:val="131413"/>
          <w:lang w:val="en-US"/>
        </w:rPr>
        <w:fldChar w:fldCharType="begin"/>
      </w:r>
      <w:r w:rsidR="00304007">
        <w:rPr>
          <w:rFonts w:asciiTheme="majorBidi" w:hAnsiTheme="majorBidi" w:cstheme="majorBidi"/>
          <w:color w:val="131413"/>
          <w:lang w:val="en-US"/>
        </w:rPr>
        <w:instrText xml:space="preserve"> ADDIN EN.CITE &lt;EndNote&gt;&lt;Cite&gt;&lt;Author&gt;Dobnig&lt;/Author&gt;&lt;Year&gt;2011&lt;/Year&gt;&lt;RecNum&gt;2&lt;/RecNum&gt;&lt;DisplayText&gt;[11]&lt;/DisplayText&gt;&lt;record&gt;&lt;rec-number&gt;2&lt;/rec-number&gt;&lt;foreign-keys&gt;&lt;key app="EN" db-id="tzppxa9pvfdez3er5wx5rp9hfeswerr9fwwe" timestamp="1702164864"&gt;2&lt;/key&gt;&lt;/foreign-keys&gt;&lt;ref-type name="Journal Article"&gt;17&lt;/ref-type&gt;&lt;contributors&gt;&lt;authors&gt;&lt;author&gt;Dobnig, Harald&lt;/author&gt;&lt;/authors&gt;&lt;/contributors&gt;&lt;titles&gt;&lt;title&gt;A review of the health consequences of the vitamin D deficiency pandemic&lt;/title&gt;&lt;secondary-title&gt;Journal of the neurological sciences&lt;/secondary-title&gt;&lt;/titles&gt;&lt;periodical&gt;&lt;full-title&gt;Journal of the neurological sciences&lt;/full-title&gt;&lt;/periodical&gt;&lt;pages&gt;15-18&lt;/pages&gt;&lt;volume&gt;311&lt;/volume&gt;&lt;number&gt;1-2&lt;/number&gt;&lt;dates&gt;&lt;year&gt;2011&lt;/year&gt;&lt;/dates&gt;&lt;isbn&gt;0022-510X&lt;/isbn&gt;&lt;urls&gt;&lt;/urls&gt;&lt;/record&gt;&lt;/Cite&gt;&lt;/EndNote&gt;</w:instrText>
      </w:r>
      <w:r w:rsidRPr="0063138C">
        <w:rPr>
          <w:rFonts w:asciiTheme="majorBidi" w:hAnsiTheme="majorBidi" w:cstheme="majorBidi"/>
          <w:color w:val="131413"/>
          <w:lang w:val="en-US"/>
        </w:rPr>
        <w:fldChar w:fldCharType="separate"/>
      </w:r>
      <w:r w:rsidR="00304007">
        <w:rPr>
          <w:rFonts w:asciiTheme="majorBidi" w:hAnsiTheme="majorBidi" w:cstheme="majorBidi"/>
          <w:noProof/>
          <w:color w:val="131413"/>
          <w:lang w:val="en-US"/>
        </w:rPr>
        <w:t>[11]</w:t>
      </w:r>
      <w:r w:rsidRPr="0063138C">
        <w:rPr>
          <w:rFonts w:asciiTheme="majorBidi" w:hAnsiTheme="majorBidi" w:cstheme="majorBidi"/>
          <w:color w:val="131413"/>
          <w:lang w:val="en-US"/>
        </w:rPr>
        <w:fldChar w:fldCharType="end"/>
      </w:r>
      <w:r w:rsidRPr="0063138C">
        <w:rPr>
          <w:rFonts w:asciiTheme="majorBidi" w:hAnsiTheme="majorBidi" w:cstheme="majorBidi"/>
          <w:color w:val="131413"/>
          <w:lang w:val="en-US"/>
        </w:rPr>
        <w:t>.</w:t>
      </w:r>
      <w:r w:rsidR="0063138C" w:rsidRPr="0063138C">
        <w:rPr>
          <w:rFonts w:asciiTheme="majorBidi" w:hAnsiTheme="majorBidi" w:cstheme="majorBidi"/>
          <w:color w:val="131413"/>
          <w:lang w:val="en-US"/>
        </w:rPr>
        <w:t xml:space="preserve"> Therefore, insufficient </w:t>
      </w:r>
      <w:r w:rsidR="00266782">
        <w:rPr>
          <w:rFonts w:asciiTheme="majorBidi" w:hAnsiTheme="majorBidi" w:cstheme="majorBidi"/>
          <w:color w:val="131413"/>
          <w:lang w:val="en-US"/>
        </w:rPr>
        <w:t xml:space="preserve">Vitamin </w:t>
      </w:r>
      <w:r w:rsidR="0063138C" w:rsidRPr="0063138C">
        <w:rPr>
          <w:rFonts w:asciiTheme="majorBidi" w:hAnsiTheme="majorBidi" w:cstheme="majorBidi"/>
          <w:color w:val="131413"/>
          <w:lang w:val="en-US"/>
        </w:rPr>
        <w:t xml:space="preserve">D levels may result in an inadequate and prolonged immune reaction to periodontal pathogens which may lead to more severe periodontal destruction. The aim of this </w:t>
      </w:r>
      <w:r w:rsidR="00266782">
        <w:rPr>
          <w:rFonts w:asciiTheme="majorBidi" w:hAnsiTheme="majorBidi" w:cstheme="majorBidi"/>
          <w:color w:val="131413"/>
          <w:lang w:val="en-US"/>
        </w:rPr>
        <w:t>case-control study</w:t>
      </w:r>
      <w:r w:rsidR="0063138C" w:rsidRPr="0063138C">
        <w:rPr>
          <w:rFonts w:asciiTheme="majorBidi" w:hAnsiTheme="majorBidi" w:cstheme="majorBidi"/>
          <w:color w:val="131413"/>
          <w:lang w:val="en-US"/>
        </w:rPr>
        <w:t xml:space="preserve"> was the assessment of the association of </w:t>
      </w:r>
      <w:r w:rsidR="00266782">
        <w:rPr>
          <w:rFonts w:asciiTheme="majorBidi" w:hAnsiTheme="majorBidi" w:cstheme="majorBidi"/>
          <w:color w:val="131413"/>
          <w:lang w:val="en-US"/>
        </w:rPr>
        <w:t>chronic periodontitis groups</w:t>
      </w:r>
      <w:r w:rsidR="0063138C" w:rsidRPr="0063138C">
        <w:rPr>
          <w:rFonts w:asciiTheme="majorBidi" w:hAnsiTheme="majorBidi" w:cstheme="majorBidi"/>
          <w:color w:val="131413"/>
          <w:lang w:val="en-US"/>
        </w:rPr>
        <w:t xml:space="preserve"> and </w:t>
      </w:r>
      <w:r w:rsidR="00266782">
        <w:rPr>
          <w:rFonts w:asciiTheme="majorBidi" w:hAnsiTheme="majorBidi" w:cstheme="majorBidi"/>
          <w:color w:val="131413"/>
          <w:lang w:val="en-US"/>
        </w:rPr>
        <w:t xml:space="preserve">Vitamin </w:t>
      </w:r>
      <w:r w:rsidR="0063138C" w:rsidRPr="0063138C">
        <w:rPr>
          <w:rFonts w:asciiTheme="majorBidi" w:hAnsiTheme="majorBidi" w:cstheme="majorBidi"/>
          <w:color w:val="131413"/>
          <w:lang w:val="en-US"/>
        </w:rPr>
        <w:t>D levels.</w:t>
      </w:r>
    </w:p>
    <w:p w14:paraId="7B5E7CA4" w14:textId="47ADFC46" w:rsidR="007D49B8" w:rsidRPr="0097784A" w:rsidRDefault="00CF58C0" w:rsidP="003159D2">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lastRenderedPageBreak/>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p>
    <w:p w14:paraId="375EB97A" w14:textId="214CE1A8" w:rsidR="00F0155B" w:rsidRPr="00343691" w:rsidRDefault="0063138C" w:rsidP="00343691">
      <w:pPr>
        <w:autoSpaceDE w:val="0"/>
        <w:autoSpaceDN w:val="0"/>
        <w:adjustRightInd w:val="0"/>
        <w:spacing w:after="0"/>
        <w:jc w:val="both"/>
        <w:rPr>
          <w:rFonts w:asciiTheme="majorBidi" w:hAnsiTheme="majorBidi" w:cstheme="majorBidi"/>
        </w:rPr>
      </w:pPr>
      <w:bookmarkStart w:id="4" w:name="_Hlk153147447"/>
      <w:r w:rsidRPr="00343691">
        <w:rPr>
          <w:rFonts w:asciiTheme="majorBidi" w:hAnsiTheme="majorBidi" w:cstheme="majorBidi"/>
        </w:rPr>
        <w:t xml:space="preserve">This work was approved by the Ethics Committee of </w:t>
      </w:r>
      <w:r w:rsidRPr="00343691">
        <w:rPr>
          <w:rFonts w:asciiTheme="majorBidi" w:eastAsia="SimSun" w:hAnsiTheme="majorBidi" w:cstheme="majorBidi"/>
          <w:color w:val="000000"/>
          <w:lang w:eastAsia="zh-CN"/>
        </w:rPr>
        <w:t xml:space="preserve">Çankırı Karatekın University Scientific Research Evaluation Ethical Committee (No:41, Date:26.09.2022). </w:t>
      </w:r>
      <w:r w:rsidRPr="00343691">
        <w:rPr>
          <w:rFonts w:asciiTheme="majorBidi" w:hAnsiTheme="majorBidi" w:cstheme="majorBidi"/>
          <w:color w:val="000000"/>
        </w:rPr>
        <w:t>The study's participants were CP+HNC post-RT (</w:t>
      </w:r>
      <w:r w:rsidRPr="00343691">
        <w:rPr>
          <w:rFonts w:asciiTheme="majorBidi" w:hAnsiTheme="majorBidi" w:cstheme="majorBidi"/>
          <w:i/>
          <w:iCs/>
          <w:color w:val="000000"/>
        </w:rPr>
        <w:t>n</w:t>
      </w:r>
      <w:r w:rsidRPr="00343691">
        <w:rPr>
          <w:rFonts w:asciiTheme="majorBidi" w:hAnsiTheme="majorBidi" w:cstheme="majorBidi"/>
          <w:color w:val="000000"/>
        </w:rPr>
        <w:t>=50), CP without HNC (</w:t>
      </w:r>
      <w:r w:rsidRPr="00343691">
        <w:rPr>
          <w:rFonts w:asciiTheme="majorBidi" w:hAnsiTheme="majorBidi" w:cstheme="majorBidi"/>
          <w:i/>
          <w:iCs/>
          <w:color w:val="000000"/>
        </w:rPr>
        <w:t>n</w:t>
      </w:r>
      <w:r w:rsidRPr="00343691">
        <w:rPr>
          <w:rFonts w:asciiTheme="majorBidi" w:hAnsiTheme="majorBidi" w:cstheme="majorBidi"/>
          <w:color w:val="000000"/>
        </w:rPr>
        <w:t>=50), and periodontally healthy as a control (</w:t>
      </w:r>
      <w:r w:rsidRPr="00343691">
        <w:rPr>
          <w:rFonts w:asciiTheme="majorBidi" w:hAnsiTheme="majorBidi" w:cstheme="majorBidi"/>
          <w:i/>
          <w:iCs/>
          <w:color w:val="000000"/>
        </w:rPr>
        <w:t>n</w:t>
      </w:r>
      <w:r w:rsidRPr="00343691">
        <w:rPr>
          <w:rFonts w:asciiTheme="majorBidi" w:hAnsiTheme="majorBidi" w:cstheme="majorBidi"/>
          <w:color w:val="000000"/>
        </w:rPr>
        <w:t xml:space="preserve">=50). CP+HNC post-RT patients were selected among those who received radiotherapy and attended to Cancer and Tumors Center/ Anbar Cancer Center (ACC), Iraq. CP without HNC patients was selected from Ramadi Specialized Dental Center (RSDC), Iraq was performed from September 2022 to January 2023. </w:t>
      </w:r>
      <w:r w:rsidR="00F0155B" w:rsidRPr="00343691">
        <w:rPr>
          <w:rFonts w:asciiTheme="majorBidi" w:hAnsiTheme="majorBidi" w:cstheme="majorBidi"/>
        </w:rPr>
        <w:t xml:space="preserve">Exclusion </w:t>
      </w:r>
      <w:r w:rsidR="00D463F5" w:rsidRPr="00343691">
        <w:rPr>
          <w:rFonts w:asciiTheme="majorBidi" w:hAnsiTheme="majorBidi" w:cstheme="majorBidi"/>
        </w:rPr>
        <w:t xml:space="preserve">and inclusion </w:t>
      </w:r>
      <w:r w:rsidR="00F0155B" w:rsidRPr="00343691">
        <w:rPr>
          <w:rFonts w:asciiTheme="majorBidi" w:hAnsiTheme="majorBidi" w:cstheme="majorBidi"/>
        </w:rPr>
        <w:t xml:space="preserve">criteria were enrolled.  </w:t>
      </w:r>
      <w:r w:rsidRPr="00343691">
        <w:rPr>
          <w:rFonts w:asciiTheme="majorBidi" w:hAnsiTheme="majorBidi" w:cstheme="majorBidi"/>
          <w:color w:val="131413"/>
        </w:rPr>
        <w:t>Patients were diagnosed with HNC by an oncologist at Cancer and Tumors Center according to the National Comprehensive Cancer Network (NCCN)</w:t>
      </w:r>
      <w:r w:rsidRPr="00343691">
        <w:rPr>
          <w:rFonts w:asciiTheme="majorBidi" w:hAnsiTheme="majorBidi" w:cstheme="majorBidi"/>
          <w:color w:val="131413"/>
        </w:rPr>
        <w:fldChar w:fldCharType="begin"/>
      </w:r>
      <w:r w:rsidR="00304007" w:rsidRPr="00343691">
        <w:rPr>
          <w:rFonts w:asciiTheme="majorBidi" w:hAnsiTheme="majorBidi" w:cstheme="majorBidi"/>
          <w:color w:val="131413"/>
        </w:rPr>
        <w:instrText xml:space="preserve"> ADDIN EN.CITE &lt;EndNote&gt;&lt;Cite&gt;&lt;Author&gt;Colevas&lt;/Author&gt;&lt;Year&gt;2018&lt;/Year&gt;&lt;RecNum&gt;1&lt;/RecNum&gt;&lt;DisplayText&gt;[12]&lt;/DisplayText&gt;&lt;record&gt;&lt;rec-number&gt;1&lt;/rec-number&gt;&lt;foreign-keys&gt;&lt;key app="EN" db-id="zdetwda0d52vtmexdf2xwpafa9x20sz5t59t" timestamp="1690210409"&gt;1&lt;/key&gt;&lt;/foreign-keys&gt;&lt;ref-type name="Journal Article"&gt;17&lt;/ref-type&gt;&lt;contributors&gt;&lt;authors&gt;&lt;author&gt;Colevas, A Dimitrios&lt;/author&gt;&lt;author&gt;Yom, Sue S&lt;/author&gt;&lt;author&gt;Pfister, David G&lt;/author&gt;&lt;author&gt;Spencer, Sharon&lt;/author&gt;&lt;author&gt;Adelstein, David&lt;/author&gt;&lt;author&gt;Adkins, Douglas&lt;/author&gt;&lt;author&gt;Brizel, David M&lt;/author&gt;&lt;author&gt;Burtness, Barbara&lt;/author&gt;&lt;author&gt;Busse, Paul M&lt;/author&gt;&lt;author&gt;Caudell, Jimmy J&lt;/author&gt;&lt;/authors&gt;&lt;/contributors&gt;&lt;titles&gt;&lt;title&gt;NCCN guidelines insights: head and neck cancers, version 1.2018&lt;/title&gt;&lt;secondary-title&gt;Journal of the National Comprehensive Cancer Network&lt;/secondary-title&gt;&lt;/titles&gt;&lt;periodical&gt;&lt;full-title&gt;Journal of the National Comprehensive Cancer Network&lt;/full-title&gt;&lt;/periodical&gt;&lt;pages&gt;479-490&lt;/pages&gt;&lt;volume&gt;16&lt;/volume&gt;&lt;number&gt;5&lt;/number&gt;&lt;dates&gt;&lt;year&gt;2018&lt;/year&gt;&lt;/dates&gt;&lt;isbn&gt;1540-1405&lt;/isbn&gt;&lt;urls&gt;&lt;/urls&gt;&lt;/record&gt;&lt;/Cite&gt;&lt;/EndNote&gt;</w:instrText>
      </w:r>
      <w:r w:rsidRPr="00343691">
        <w:rPr>
          <w:rFonts w:asciiTheme="majorBidi" w:hAnsiTheme="majorBidi" w:cstheme="majorBidi"/>
          <w:color w:val="131413"/>
        </w:rPr>
        <w:fldChar w:fldCharType="separate"/>
      </w:r>
      <w:r w:rsidR="00304007" w:rsidRPr="00343691">
        <w:rPr>
          <w:rFonts w:asciiTheme="majorBidi" w:hAnsiTheme="majorBidi" w:cstheme="majorBidi"/>
          <w:noProof/>
          <w:color w:val="131413"/>
        </w:rPr>
        <w:t>[12]</w:t>
      </w:r>
      <w:r w:rsidRPr="00343691">
        <w:rPr>
          <w:rFonts w:asciiTheme="majorBidi" w:hAnsiTheme="majorBidi" w:cstheme="majorBidi"/>
          <w:color w:val="131413"/>
        </w:rPr>
        <w:fldChar w:fldCharType="end"/>
      </w:r>
      <w:r w:rsidRPr="00343691">
        <w:rPr>
          <w:rFonts w:asciiTheme="majorBidi" w:hAnsiTheme="majorBidi" w:cstheme="majorBidi"/>
          <w:color w:val="131413"/>
        </w:rPr>
        <w:t>. A single experienced oral hygienist</w:t>
      </w:r>
      <w:r w:rsidR="00470196" w:rsidRPr="00343691">
        <w:rPr>
          <w:rFonts w:asciiTheme="majorBidi" w:hAnsiTheme="majorBidi" w:cstheme="majorBidi"/>
          <w:color w:val="131413"/>
        </w:rPr>
        <w:t xml:space="preserve"> (E. R.)</w:t>
      </w:r>
      <w:r w:rsidRPr="00343691">
        <w:rPr>
          <w:rFonts w:asciiTheme="majorBidi" w:hAnsiTheme="majorBidi" w:cstheme="majorBidi"/>
          <w:color w:val="131413"/>
        </w:rPr>
        <w:t xml:space="preserve"> examined clinical periodontal parameters</w:t>
      </w:r>
      <w:r w:rsidRPr="00343691">
        <w:rPr>
          <w:rFonts w:asciiTheme="majorBidi" w:hAnsiTheme="majorBidi" w:cstheme="majorBidi"/>
        </w:rPr>
        <w:t>.</w:t>
      </w:r>
      <w:r w:rsidRPr="00343691">
        <w:rPr>
          <w:rFonts w:asciiTheme="majorBidi" w:hAnsiTheme="majorBidi" w:cstheme="majorBidi"/>
          <w:color w:val="000000" w:themeColor="text1"/>
        </w:rPr>
        <w:t xml:space="preserve"> </w:t>
      </w:r>
      <w:r w:rsidR="00F0155B" w:rsidRPr="00343691">
        <w:rPr>
          <w:rFonts w:asciiTheme="majorBidi" w:hAnsiTheme="majorBidi" w:cstheme="majorBidi"/>
        </w:rPr>
        <w:t>About (5-7ml) of venous blood was drawn by using a plastic syringe from all cases and control. Then, the sample was placed into a gel tube and left to clot at room temperature for about (15-20 minutes). The specimens were centrifuged at 3000 rpm for 10 minutes. Serum levels of</w:t>
      </w:r>
      <w:r w:rsidR="00470196" w:rsidRPr="00343691">
        <w:rPr>
          <w:rFonts w:asciiTheme="majorBidi" w:hAnsiTheme="majorBidi" w:cstheme="majorBidi"/>
        </w:rPr>
        <w:t xml:space="preserve"> Vitamin D</w:t>
      </w:r>
      <w:r w:rsidR="00F0155B" w:rsidRPr="00343691">
        <w:rPr>
          <w:rFonts w:asciiTheme="majorBidi" w:hAnsiTheme="majorBidi" w:cstheme="majorBidi"/>
        </w:rPr>
        <w:t xml:space="preserve"> were determined using</w:t>
      </w:r>
      <w:r w:rsidR="00057E08">
        <w:rPr>
          <w:rFonts w:asciiTheme="majorBidi" w:hAnsiTheme="majorBidi" w:cstheme="majorBidi"/>
        </w:rPr>
        <w:t xml:space="preserve"> </w:t>
      </w:r>
      <w:r w:rsidR="00057E08" w:rsidRPr="00057E08">
        <w:rPr>
          <w:rFonts w:asciiTheme="majorBidi" w:hAnsiTheme="majorBidi" w:cstheme="majorBidi"/>
          <w:sz w:val="20"/>
          <w:szCs w:val="20"/>
        </w:rPr>
        <w:t>modern electrochemiluminescence immunoassay technique (eCLIA), Nipigon Health corp, Ontario, Canada</w:t>
      </w:r>
      <w:r w:rsidR="00F0155B" w:rsidRPr="00057E08">
        <w:rPr>
          <w:rFonts w:asciiTheme="majorBidi" w:hAnsiTheme="majorBidi" w:cstheme="majorBidi"/>
          <w:sz w:val="20"/>
          <w:szCs w:val="20"/>
        </w:rPr>
        <w:t>.</w:t>
      </w:r>
      <w:r w:rsidR="00F0155B" w:rsidRPr="00343691">
        <w:rPr>
          <w:rFonts w:asciiTheme="majorBidi" w:hAnsiTheme="majorBidi" w:cstheme="majorBidi"/>
        </w:rPr>
        <w:t xml:space="preserve"> </w:t>
      </w:r>
      <w:bookmarkStart w:id="5" w:name="_Hlk141696937"/>
      <w:r w:rsidR="00F0155B" w:rsidRPr="00343691">
        <w:rPr>
          <w:rFonts w:asciiTheme="majorBidi" w:hAnsiTheme="majorBidi" w:cstheme="majorBidi"/>
          <w:color w:val="131413"/>
        </w:rPr>
        <w:t>The assay was performed according to the specifications of the manufacturer.</w:t>
      </w:r>
      <w:bookmarkEnd w:id="5"/>
      <w:r w:rsidR="00470196" w:rsidRPr="00343691">
        <w:rPr>
          <w:rFonts w:asciiTheme="majorBidi" w:hAnsiTheme="majorBidi" w:cstheme="majorBidi"/>
        </w:rPr>
        <w:t xml:space="preserve"> When p &lt;0.05, differences were deemed statistically significant. Both GraphPad Prism (version 9.5.1, La Jolla, California, USA) and IBM SPSS (version 27, NY, USA) were used to process all of the analyses.</w:t>
      </w:r>
      <w:bookmarkEnd w:id="4"/>
    </w:p>
    <w:p w14:paraId="0C053254" w14:textId="280CC58C" w:rsidR="00C00D5F" w:rsidRPr="0097784A" w:rsidRDefault="00C00D5F" w:rsidP="00C00D5F">
      <w:pPr>
        <w:rPr>
          <w:color w:val="000000" w:themeColor="text1"/>
          <w:lang w:eastAsia="tr-TR"/>
        </w:rPr>
      </w:pPr>
    </w:p>
    <w:p w14:paraId="4A0C6CD6" w14:textId="5874E0FA" w:rsidR="00CA318B" w:rsidRPr="00CA318B" w:rsidRDefault="00CA318B" w:rsidP="00CA318B">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p>
    <w:p w14:paraId="13ED948D" w14:textId="3B9B48FC" w:rsidR="00CA318B" w:rsidRDefault="00EA6AF5" w:rsidP="00CA318B">
      <w:pPr>
        <w:pStyle w:val="a3"/>
        <w:numPr>
          <w:ilvl w:val="1"/>
          <w:numId w:val="6"/>
        </w:numPr>
        <w:tabs>
          <w:tab w:val="left" w:pos="426"/>
        </w:tabs>
        <w:autoSpaceDE w:val="0"/>
        <w:autoSpaceDN w:val="0"/>
        <w:adjustRightInd w:val="0"/>
        <w:spacing w:after="120" w:line="276" w:lineRule="auto"/>
        <w:ind w:left="0" w:firstLine="0"/>
        <w:jc w:val="both"/>
        <w:rPr>
          <w:rFonts w:ascii="Times New Roman" w:hAnsi="Times New Roman" w:cs="Times New Roman"/>
          <w:b/>
          <w:color w:val="000000" w:themeColor="text1"/>
          <w:lang w:val="en-GB"/>
        </w:rPr>
      </w:pPr>
      <w:r w:rsidRPr="00EA6AF5">
        <w:rPr>
          <w:rFonts w:ascii="Times New Roman" w:hAnsi="Times New Roman" w:cs="Times New Roman"/>
          <w:b/>
          <w:bCs/>
        </w:rPr>
        <w:t>Study population</w:t>
      </w:r>
    </w:p>
    <w:p w14:paraId="6B2E3E26" w14:textId="4DF743BA" w:rsidR="00EA6AF5" w:rsidRDefault="00EA6AF5" w:rsidP="00EA6AF5">
      <w:pPr>
        <w:tabs>
          <w:tab w:val="left" w:pos="426"/>
        </w:tabs>
        <w:autoSpaceDE w:val="0"/>
        <w:autoSpaceDN w:val="0"/>
        <w:adjustRightInd w:val="0"/>
        <w:spacing w:after="120"/>
        <w:jc w:val="both"/>
        <w:rPr>
          <w:rFonts w:asciiTheme="majorBidi" w:hAnsiTheme="majorBidi" w:cstheme="majorBidi"/>
          <w:color w:val="000000"/>
          <w:sz w:val="20"/>
          <w:szCs w:val="20"/>
        </w:rPr>
      </w:pPr>
      <w:r w:rsidRPr="00EA6AF5">
        <w:rPr>
          <w:rFonts w:asciiTheme="majorBidi" w:hAnsiTheme="majorBidi" w:cstheme="majorBidi"/>
          <w:sz w:val="20"/>
          <w:szCs w:val="20"/>
        </w:rPr>
        <w:t>The features and demographics of all groups of study have been presented in (Table 2).</w:t>
      </w:r>
      <w:r w:rsidRPr="00EA6AF5">
        <w:rPr>
          <w:rFonts w:ascii="Times New Roman" w:hAnsi="Times New Roman" w:cs="Times New Roman"/>
          <w:b/>
          <w:color w:val="000000" w:themeColor="text1"/>
          <w:sz w:val="20"/>
          <w:szCs w:val="20"/>
          <w:lang w:val="en-GB"/>
        </w:rPr>
        <w:t xml:space="preserve"> </w:t>
      </w:r>
      <w:r w:rsidRPr="00EA6AF5">
        <w:rPr>
          <w:rFonts w:asciiTheme="majorBidi" w:hAnsiTheme="majorBidi" w:cstheme="majorBidi"/>
          <w:sz w:val="20"/>
          <w:szCs w:val="20"/>
        </w:rPr>
        <w:t>Many CP+HNC post-RT patients had a history of smoking, and the mean patient age was 41.34 years (min-max: 28-62 years); 40 (80%) were men</w:t>
      </w:r>
      <w:r w:rsidRPr="00EA6AF5">
        <w:rPr>
          <w:rFonts w:asciiTheme="majorBidi" w:hAnsiTheme="majorBidi" w:cstheme="majorBidi"/>
          <w:color w:val="000000"/>
          <w:sz w:val="20"/>
          <w:szCs w:val="20"/>
        </w:rPr>
        <w:t>.</w:t>
      </w:r>
      <w:r w:rsidRPr="00EA6AF5">
        <w:rPr>
          <w:rFonts w:asciiTheme="majorBidi" w:hAnsiTheme="majorBidi" w:cstheme="majorBidi"/>
          <w:sz w:val="20"/>
          <w:szCs w:val="20"/>
        </w:rPr>
        <w:t xml:space="preserve"> </w:t>
      </w:r>
      <w:r w:rsidRPr="00EA6AF5">
        <w:rPr>
          <w:rFonts w:asciiTheme="majorBidi" w:hAnsiTheme="majorBidi" w:cstheme="majorBidi"/>
          <w:color w:val="000000"/>
          <w:sz w:val="20"/>
          <w:szCs w:val="20"/>
        </w:rPr>
        <w:t>Stage II periodontitis affected a total of 22 (44%) CP+HNC post-RT, stage III periodontitis affected nine (18%) CP+HNC post-RT, and stage IV periodontitis affected nineteen (38%) CP+HNC post-RT. The range of the total radiation dosage was 5700–7000 cGy, with a mean of 6350 cGy</w:t>
      </w:r>
      <w:r w:rsidR="00343691">
        <w:rPr>
          <w:rFonts w:asciiTheme="majorBidi" w:hAnsiTheme="majorBidi" w:cstheme="majorBidi"/>
          <w:color w:val="000000"/>
          <w:sz w:val="20"/>
          <w:szCs w:val="20"/>
        </w:rPr>
        <w:t>.</w:t>
      </w:r>
    </w:p>
    <w:p w14:paraId="482E8FD5" w14:textId="77777777" w:rsidR="00343691" w:rsidRDefault="00343691" w:rsidP="00EA6AF5">
      <w:pPr>
        <w:tabs>
          <w:tab w:val="left" w:pos="426"/>
        </w:tabs>
        <w:autoSpaceDE w:val="0"/>
        <w:autoSpaceDN w:val="0"/>
        <w:adjustRightInd w:val="0"/>
        <w:spacing w:after="120"/>
        <w:jc w:val="both"/>
        <w:rPr>
          <w:rFonts w:ascii="Times New Roman" w:hAnsi="Times New Roman" w:cs="Times New Roman"/>
          <w:b/>
          <w:color w:val="000000" w:themeColor="text1"/>
          <w:sz w:val="20"/>
          <w:szCs w:val="20"/>
        </w:rPr>
      </w:pPr>
    </w:p>
    <w:p w14:paraId="7DF7D93B" w14:textId="423ECBF6" w:rsidR="00EA6AF5" w:rsidRPr="00EA6AF5" w:rsidRDefault="00EA6AF5" w:rsidP="00EA6AF5">
      <w:pPr>
        <w:spacing w:line="276" w:lineRule="auto"/>
        <w:rPr>
          <w:rFonts w:asciiTheme="majorBidi" w:hAnsiTheme="majorBidi" w:cstheme="majorBidi"/>
          <w:b/>
          <w:bCs/>
          <w:sz w:val="20"/>
          <w:szCs w:val="20"/>
        </w:rPr>
      </w:pPr>
      <w:r w:rsidRPr="00EA6AF5">
        <w:rPr>
          <w:rFonts w:asciiTheme="majorBidi" w:hAnsiTheme="majorBidi" w:cstheme="majorBidi"/>
          <w:b/>
          <w:bCs/>
          <w:sz w:val="20"/>
          <w:szCs w:val="20"/>
        </w:rPr>
        <w:t xml:space="preserve">Table 1. </w:t>
      </w:r>
      <w:r w:rsidRPr="00EA6AF5">
        <w:rPr>
          <w:rFonts w:asciiTheme="majorBidi" w:hAnsiTheme="majorBidi" w:cstheme="majorBidi"/>
          <w:sz w:val="20"/>
          <w:szCs w:val="20"/>
        </w:rPr>
        <w:t>Demographic and medical characteristics of cases and controls</w:t>
      </w:r>
    </w:p>
    <w:tbl>
      <w:tblPr>
        <w:tblW w:w="818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712"/>
        <w:gridCol w:w="965"/>
        <w:gridCol w:w="1609"/>
        <w:gridCol w:w="1527"/>
        <w:gridCol w:w="1375"/>
      </w:tblGrid>
      <w:tr w:rsidR="00E46CE6" w:rsidRPr="00EA6AF5" w14:paraId="1F62EF59" w14:textId="77777777" w:rsidTr="00E46CE6">
        <w:trPr>
          <w:jc w:val="center"/>
        </w:trPr>
        <w:tc>
          <w:tcPr>
            <w:tcW w:w="3677" w:type="dxa"/>
            <w:gridSpan w:val="2"/>
            <w:shd w:val="clear" w:color="auto" w:fill="auto"/>
          </w:tcPr>
          <w:p w14:paraId="30BE841C" w14:textId="77777777" w:rsidR="00E46CE6" w:rsidRPr="00EA6AF5" w:rsidRDefault="00E46CE6" w:rsidP="00343691">
            <w:pPr>
              <w:bidi/>
              <w:spacing w:after="0"/>
              <w:jc w:val="center"/>
              <w:rPr>
                <w:rFonts w:asciiTheme="majorBidi" w:hAnsiTheme="majorBidi" w:cstheme="majorBidi"/>
                <w:b/>
                <w:bCs/>
                <w:sz w:val="20"/>
                <w:szCs w:val="20"/>
              </w:rPr>
            </w:pPr>
            <w:r w:rsidRPr="00EA6AF5">
              <w:rPr>
                <w:rFonts w:asciiTheme="majorBidi" w:hAnsiTheme="majorBidi" w:cstheme="majorBidi"/>
                <w:b/>
                <w:bCs/>
                <w:sz w:val="20"/>
                <w:szCs w:val="20"/>
              </w:rPr>
              <w:t>Variables</w:t>
            </w:r>
          </w:p>
        </w:tc>
        <w:tc>
          <w:tcPr>
            <w:tcW w:w="1609" w:type="dxa"/>
            <w:shd w:val="clear" w:color="auto" w:fill="auto"/>
          </w:tcPr>
          <w:p w14:paraId="17DEF752" w14:textId="77777777" w:rsidR="00E46CE6" w:rsidRPr="00EA6AF5" w:rsidRDefault="00E46CE6" w:rsidP="00343691">
            <w:pPr>
              <w:bidi/>
              <w:spacing w:after="0"/>
              <w:jc w:val="center"/>
              <w:rPr>
                <w:rFonts w:asciiTheme="majorBidi" w:hAnsiTheme="majorBidi" w:cstheme="majorBidi"/>
                <w:b/>
                <w:bCs/>
                <w:sz w:val="20"/>
                <w:szCs w:val="20"/>
                <w:lang w:val="en-GB"/>
              </w:rPr>
            </w:pPr>
            <w:r w:rsidRPr="00EA6AF5">
              <w:rPr>
                <w:rFonts w:asciiTheme="majorBidi" w:hAnsiTheme="majorBidi" w:cstheme="majorBidi"/>
                <w:b/>
                <w:bCs/>
                <w:sz w:val="20"/>
                <w:szCs w:val="20"/>
                <w:lang w:val="en-GB"/>
              </w:rPr>
              <w:t>CP+HNC-post RT</w:t>
            </w:r>
          </w:p>
        </w:tc>
        <w:tc>
          <w:tcPr>
            <w:tcW w:w="1527" w:type="dxa"/>
            <w:shd w:val="clear" w:color="auto" w:fill="auto"/>
          </w:tcPr>
          <w:p w14:paraId="5FC2D3C3" w14:textId="77777777" w:rsidR="00E46CE6" w:rsidRPr="00EA6AF5" w:rsidRDefault="00E46CE6" w:rsidP="00343691">
            <w:pPr>
              <w:bidi/>
              <w:spacing w:after="0"/>
              <w:jc w:val="center"/>
              <w:rPr>
                <w:rFonts w:asciiTheme="majorBidi" w:hAnsiTheme="majorBidi" w:cstheme="majorBidi"/>
                <w:b/>
                <w:bCs/>
                <w:sz w:val="20"/>
                <w:szCs w:val="20"/>
                <w:lang w:val="en-GB"/>
              </w:rPr>
            </w:pPr>
            <w:r w:rsidRPr="00EA6AF5">
              <w:rPr>
                <w:rFonts w:asciiTheme="majorBidi" w:hAnsiTheme="majorBidi" w:cstheme="majorBidi"/>
                <w:b/>
                <w:bCs/>
                <w:sz w:val="20"/>
                <w:szCs w:val="20"/>
                <w:lang w:val="en-GB"/>
              </w:rPr>
              <w:t>CP without HNC</w:t>
            </w:r>
          </w:p>
        </w:tc>
        <w:tc>
          <w:tcPr>
            <w:tcW w:w="1375" w:type="dxa"/>
            <w:shd w:val="clear" w:color="auto" w:fill="auto"/>
          </w:tcPr>
          <w:p w14:paraId="5042CAE9" w14:textId="77777777" w:rsidR="00E46CE6" w:rsidRPr="00EA6AF5" w:rsidRDefault="00E46CE6" w:rsidP="00343691">
            <w:pPr>
              <w:bidi/>
              <w:spacing w:after="0"/>
              <w:jc w:val="center"/>
              <w:rPr>
                <w:rFonts w:asciiTheme="majorBidi" w:hAnsiTheme="majorBidi" w:cstheme="majorBidi"/>
                <w:b/>
                <w:bCs/>
                <w:sz w:val="20"/>
                <w:szCs w:val="20"/>
                <w:lang w:val="en-GB"/>
              </w:rPr>
            </w:pPr>
            <w:r w:rsidRPr="00EA6AF5">
              <w:rPr>
                <w:rFonts w:asciiTheme="majorBidi" w:hAnsiTheme="majorBidi" w:cstheme="majorBidi"/>
                <w:b/>
                <w:bCs/>
                <w:sz w:val="20"/>
                <w:szCs w:val="20"/>
                <w:lang w:val="en-GB"/>
              </w:rPr>
              <w:t>Control</w:t>
            </w:r>
          </w:p>
          <w:p w14:paraId="2D6F3C24" w14:textId="77777777" w:rsidR="00E46CE6" w:rsidRPr="00EA6AF5" w:rsidRDefault="00E46CE6" w:rsidP="00343691">
            <w:pPr>
              <w:bidi/>
              <w:spacing w:after="0"/>
              <w:jc w:val="center"/>
              <w:rPr>
                <w:rFonts w:asciiTheme="majorBidi" w:hAnsiTheme="majorBidi" w:cstheme="majorBidi"/>
                <w:b/>
                <w:bCs/>
                <w:sz w:val="20"/>
                <w:szCs w:val="20"/>
                <w:lang w:val="en-GB"/>
              </w:rPr>
            </w:pPr>
            <w:r w:rsidRPr="00EA6AF5">
              <w:rPr>
                <w:rFonts w:asciiTheme="majorBidi" w:hAnsiTheme="majorBidi" w:cstheme="majorBidi"/>
                <w:b/>
                <w:bCs/>
                <w:sz w:val="20"/>
                <w:szCs w:val="20"/>
                <w:lang w:val="en-GB"/>
              </w:rPr>
              <w:t>(Healthy)</w:t>
            </w:r>
          </w:p>
        </w:tc>
      </w:tr>
      <w:tr w:rsidR="00E46CE6" w:rsidRPr="00EA6AF5" w14:paraId="54406866" w14:textId="77777777" w:rsidTr="00E46CE6">
        <w:trPr>
          <w:jc w:val="center"/>
        </w:trPr>
        <w:tc>
          <w:tcPr>
            <w:tcW w:w="3677" w:type="dxa"/>
            <w:gridSpan w:val="2"/>
            <w:shd w:val="clear" w:color="auto" w:fill="auto"/>
          </w:tcPr>
          <w:p w14:paraId="3184DAA3" w14:textId="77777777" w:rsidR="00E46CE6" w:rsidRPr="00EA6AF5" w:rsidRDefault="00E46CE6" w:rsidP="00343691">
            <w:pPr>
              <w:bidi/>
              <w:spacing w:after="0"/>
              <w:jc w:val="right"/>
              <w:rPr>
                <w:rFonts w:asciiTheme="majorBidi" w:hAnsiTheme="majorBidi" w:cstheme="majorBidi"/>
                <w:sz w:val="20"/>
                <w:szCs w:val="20"/>
              </w:rPr>
            </w:pPr>
            <w:r w:rsidRPr="00EA6AF5">
              <w:rPr>
                <w:rFonts w:asciiTheme="majorBidi" w:hAnsiTheme="majorBidi" w:cstheme="majorBidi"/>
                <w:b/>
                <w:bCs/>
                <w:sz w:val="20"/>
                <w:szCs w:val="20"/>
              </w:rPr>
              <w:t>Age, years</w:t>
            </w:r>
            <w:r w:rsidRPr="00EA6AF5">
              <w:rPr>
                <w:rFonts w:asciiTheme="majorBidi" w:hAnsiTheme="majorBidi" w:cstheme="majorBidi"/>
                <w:sz w:val="20"/>
                <w:szCs w:val="20"/>
              </w:rPr>
              <w:t xml:space="preserve"> Mean±SD;</w:t>
            </w:r>
          </w:p>
          <w:p w14:paraId="50C4669F" w14:textId="77777777" w:rsidR="00E46CE6" w:rsidRPr="00EA6AF5" w:rsidRDefault="00E46CE6" w:rsidP="00343691">
            <w:pPr>
              <w:bidi/>
              <w:spacing w:after="0"/>
              <w:jc w:val="right"/>
              <w:rPr>
                <w:rFonts w:asciiTheme="majorBidi" w:hAnsiTheme="majorBidi" w:cstheme="majorBidi"/>
                <w:b/>
                <w:bCs/>
                <w:sz w:val="20"/>
                <w:szCs w:val="20"/>
              </w:rPr>
            </w:pPr>
            <w:r w:rsidRPr="00EA6AF5">
              <w:rPr>
                <w:rFonts w:asciiTheme="majorBidi" w:hAnsiTheme="majorBidi" w:cstheme="majorBidi"/>
                <w:sz w:val="20"/>
                <w:szCs w:val="20"/>
              </w:rPr>
              <w:t xml:space="preserve"> (min-max)</w:t>
            </w:r>
          </w:p>
        </w:tc>
        <w:tc>
          <w:tcPr>
            <w:tcW w:w="1609" w:type="dxa"/>
            <w:shd w:val="clear" w:color="auto" w:fill="auto"/>
          </w:tcPr>
          <w:p w14:paraId="19A1BF93"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41.34±8.41; (28-62)</w:t>
            </w:r>
          </w:p>
        </w:tc>
        <w:tc>
          <w:tcPr>
            <w:tcW w:w="1527" w:type="dxa"/>
            <w:shd w:val="clear" w:color="auto" w:fill="auto"/>
          </w:tcPr>
          <w:p w14:paraId="6D3F2DC3"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40.06±6.41;</w:t>
            </w:r>
          </w:p>
          <w:p w14:paraId="2BCB76FF"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(28-60)</w:t>
            </w:r>
          </w:p>
        </w:tc>
        <w:tc>
          <w:tcPr>
            <w:tcW w:w="1375" w:type="dxa"/>
            <w:shd w:val="clear" w:color="auto" w:fill="auto"/>
          </w:tcPr>
          <w:p w14:paraId="37A0D081"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40.12±6.40;</w:t>
            </w:r>
          </w:p>
          <w:p w14:paraId="2F6BC3B9"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(29-60)</w:t>
            </w:r>
          </w:p>
        </w:tc>
      </w:tr>
      <w:tr w:rsidR="00E46CE6" w:rsidRPr="00EA6AF5" w14:paraId="0F5A4508" w14:textId="77777777" w:rsidTr="00E46CE6">
        <w:trPr>
          <w:jc w:val="center"/>
        </w:trPr>
        <w:tc>
          <w:tcPr>
            <w:tcW w:w="3677" w:type="dxa"/>
            <w:gridSpan w:val="2"/>
            <w:shd w:val="clear" w:color="auto" w:fill="auto"/>
          </w:tcPr>
          <w:p w14:paraId="45F1E2E0" w14:textId="77777777" w:rsidR="00E46CE6" w:rsidRPr="00EA6AF5" w:rsidRDefault="00E46CE6" w:rsidP="00343691">
            <w:pPr>
              <w:bidi/>
              <w:spacing w:after="0"/>
              <w:jc w:val="right"/>
              <w:rPr>
                <w:rFonts w:asciiTheme="majorBidi" w:hAnsiTheme="majorBidi" w:cstheme="majorBidi"/>
                <w:b/>
                <w:bCs/>
                <w:sz w:val="20"/>
                <w:szCs w:val="20"/>
                <w:lang w:val="en-GB"/>
              </w:rPr>
            </w:pPr>
            <w:r w:rsidRPr="00EA6AF5">
              <w:rPr>
                <w:rFonts w:asciiTheme="majorBidi" w:hAnsiTheme="majorBidi" w:cstheme="majorBidi"/>
                <w:b/>
                <w:bCs/>
                <w:sz w:val="20"/>
                <w:szCs w:val="20"/>
                <w:lang w:val="en-GB"/>
              </w:rPr>
              <w:t>Gender, n (%)</w:t>
            </w:r>
          </w:p>
          <w:p w14:paraId="6B9992B3" w14:textId="77777777" w:rsidR="00E46CE6" w:rsidRPr="00EA6AF5" w:rsidRDefault="00E46CE6" w:rsidP="00343691">
            <w:pPr>
              <w:bidi/>
              <w:spacing w:after="0"/>
              <w:jc w:val="right"/>
              <w:rPr>
                <w:rFonts w:asciiTheme="majorBidi" w:hAnsiTheme="majorBidi" w:cstheme="majorBidi"/>
                <w:sz w:val="20"/>
                <w:szCs w:val="20"/>
                <w:lang w:val="en-GB"/>
              </w:rPr>
            </w:pPr>
            <w:r w:rsidRPr="00EA6AF5">
              <w:rPr>
                <w:rFonts w:asciiTheme="majorBidi" w:hAnsiTheme="majorBidi" w:cstheme="majorBidi"/>
                <w:sz w:val="20"/>
                <w:szCs w:val="20"/>
                <w:lang w:val="en-GB"/>
              </w:rPr>
              <w:t>Male:</w:t>
            </w:r>
          </w:p>
          <w:p w14:paraId="7D9DC95F" w14:textId="77777777" w:rsidR="00E46CE6" w:rsidRPr="00EA6AF5" w:rsidRDefault="00E46CE6" w:rsidP="00343691">
            <w:pPr>
              <w:bidi/>
              <w:spacing w:after="0"/>
              <w:jc w:val="right"/>
              <w:rPr>
                <w:rFonts w:asciiTheme="majorBidi" w:hAnsiTheme="majorBidi" w:cstheme="majorBidi"/>
                <w:sz w:val="20"/>
                <w:szCs w:val="20"/>
                <w:lang w:val="en-GB"/>
              </w:rPr>
            </w:pPr>
            <w:r w:rsidRPr="00EA6AF5">
              <w:rPr>
                <w:rFonts w:asciiTheme="majorBidi" w:hAnsiTheme="majorBidi" w:cstheme="majorBidi"/>
                <w:sz w:val="20"/>
                <w:szCs w:val="20"/>
                <w:lang w:val="en-GB"/>
              </w:rPr>
              <w:t>Female:</w:t>
            </w:r>
          </w:p>
        </w:tc>
        <w:tc>
          <w:tcPr>
            <w:tcW w:w="1609" w:type="dxa"/>
            <w:shd w:val="clear" w:color="auto" w:fill="auto"/>
          </w:tcPr>
          <w:p w14:paraId="29433487" w14:textId="77777777" w:rsidR="00E46CE6" w:rsidRPr="00EA6AF5" w:rsidRDefault="00E46CE6" w:rsidP="00343691">
            <w:pPr>
              <w:bidi/>
              <w:spacing w:after="0"/>
              <w:jc w:val="center"/>
              <w:rPr>
                <w:rFonts w:asciiTheme="majorBidi" w:hAnsiTheme="majorBidi" w:cstheme="majorBidi"/>
                <w:sz w:val="20"/>
                <w:szCs w:val="20"/>
                <w:u w:val="single"/>
                <w:lang w:val="en-GB"/>
              </w:rPr>
            </w:pPr>
          </w:p>
          <w:p w14:paraId="1242F1FE"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40 (80)</w:t>
            </w:r>
          </w:p>
          <w:p w14:paraId="2D4A53AC"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10 (20)</w:t>
            </w:r>
          </w:p>
        </w:tc>
        <w:tc>
          <w:tcPr>
            <w:tcW w:w="1527" w:type="dxa"/>
            <w:shd w:val="clear" w:color="auto" w:fill="auto"/>
          </w:tcPr>
          <w:p w14:paraId="1778C262" w14:textId="77777777" w:rsidR="00E46CE6" w:rsidRPr="00EA6AF5" w:rsidRDefault="00E46CE6" w:rsidP="00343691">
            <w:pPr>
              <w:bidi/>
              <w:spacing w:after="0"/>
              <w:jc w:val="center"/>
              <w:rPr>
                <w:rFonts w:asciiTheme="majorBidi" w:hAnsiTheme="majorBidi" w:cstheme="majorBidi"/>
                <w:sz w:val="20"/>
                <w:szCs w:val="20"/>
                <w:lang w:val="en-GB"/>
              </w:rPr>
            </w:pPr>
          </w:p>
          <w:p w14:paraId="0EC5D55D"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40 (80)</w:t>
            </w:r>
          </w:p>
          <w:p w14:paraId="56970742"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10 (20)</w:t>
            </w:r>
          </w:p>
        </w:tc>
        <w:tc>
          <w:tcPr>
            <w:tcW w:w="1375" w:type="dxa"/>
            <w:shd w:val="clear" w:color="auto" w:fill="auto"/>
          </w:tcPr>
          <w:p w14:paraId="7AFE4AD6" w14:textId="77777777" w:rsidR="00E46CE6" w:rsidRPr="00EA6AF5" w:rsidRDefault="00E46CE6" w:rsidP="00343691">
            <w:pPr>
              <w:bidi/>
              <w:spacing w:after="0"/>
              <w:jc w:val="center"/>
              <w:rPr>
                <w:rFonts w:asciiTheme="majorBidi" w:hAnsiTheme="majorBidi" w:cstheme="majorBidi"/>
                <w:sz w:val="20"/>
                <w:szCs w:val="20"/>
                <w:lang w:val="en-GB"/>
              </w:rPr>
            </w:pPr>
          </w:p>
          <w:p w14:paraId="0889E81C"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40 (80)</w:t>
            </w:r>
          </w:p>
          <w:p w14:paraId="2D9A3119"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10 (20)</w:t>
            </w:r>
          </w:p>
        </w:tc>
      </w:tr>
      <w:tr w:rsidR="00E46CE6" w:rsidRPr="00EA6AF5" w14:paraId="41A0D040" w14:textId="77777777" w:rsidTr="00E46CE6">
        <w:trPr>
          <w:jc w:val="center"/>
        </w:trPr>
        <w:tc>
          <w:tcPr>
            <w:tcW w:w="2712" w:type="dxa"/>
            <w:vMerge w:val="restart"/>
            <w:shd w:val="clear" w:color="auto" w:fill="auto"/>
          </w:tcPr>
          <w:p w14:paraId="40BD5CB4" w14:textId="77777777" w:rsidR="00E46CE6" w:rsidRPr="00EA6AF5" w:rsidRDefault="00E46CE6" w:rsidP="00343691">
            <w:pPr>
              <w:bidi/>
              <w:spacing w:after="0"/>
              <w:jc w:val="right"/>
              <w:rPr>
                <w:rFonts w:asciiTheme="majorBidi" w:hAnsiTheme="majorBidi" w:cstheme="majorBidi"/>
                <w:b/>
                <w:bCs/>
                <w:sz w:val="20"/>
                <w:szCs w:val="20"/>
                <w:lang w:val="en-GB"/>
              </w:rPr>
            </w:pPr>
            <w:r w:rsidRPr="00EA6AF5">
              <w:rPr>
                <w:rFonts w:asciiTheme="majorBidi" w:hAnsiTheme="majorBidi" w:cstheme="majorBidi"/>
                <w:b/>
                <w:bCs/>
                <w:sz w:val="20"/>
                <w:szCs w:val="20"/>
                <w:lang w:val="en-GB"/>
              </w:rPr>
              <w:t xml:space="preserve">Stage of </w:t>
            </w:r>
            <w:proofErr w:type="spellStart"/>
            <w:r w:rsidRPr="00EA6AF5">
              <w:rPr>
                <w:rFonts w:asciiTheme="majorBidi" w:hAnsiTheme="majorBidi" w:cstheme="majorBidi"/>
                <w:b/>
                <w:bCs/>
                <w:sz w:val="20"/>
                <w:szCs w:val="20"/>
                <w:lang w:val="en-GB"/>
              </w:rPr>
              <w:t>Tumor</w:t>
            </w:r>
            <w:proofErr w:type="spellEnd"/>
            <w:r w:rsidRPr="00EA6AF5">
              <w:rPr>
                <w:rFonts w:asciiTheme="majorBidi" w:hAnsiTheme="majorBidi" w:cstheme="majorBidi"/>
                <w:b/>
                <w:bCs/>
                <w:sz w:val="20"/>
                <w:szCs w:val="20"/>
                <w:lang w:val="en-GB"/>
              </w:rPr>
              <w:t>, n (%)</w:t>
            </w:r>
          </w:p>
        </w:tc>
        <w:tc>
          <w:tcPr>
            <w:tcW w:w="965" w:type="dxa"/>
            <w:shd w:val="clear" w:color="auto" w:fill="auto"/>
          </w:tcPr>
          <w:p w14:paraId="3B9A4EBE"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1-2</w:t>
            </w:r>
          </w:p>
        </w:tc>
        <w:tc>
          <w:tcPr>
            <w:tcW w:w="1609" w:type="dxa"/>
            <w:shd w:val="clear" w:color="auto" w:fill="auto"/>
          </w:tcPr>
          <w:p w14:paraId="29CB9156"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9(18)</w:t>
            </w:r>
          </w:p>
        </w:tc>
        <w:tc>
          <w:tcPr>
            <w:tcW w:w="1527" w:type="dxa"/>
            <w:vMerge w:val="restart"/>
            <w:shd w:val="clear" w:color="auto" w:fill="auto"/>
          </w:tcPr>
          <w:p w14:paraId="01936092" w14:textId="77777777" w:rsidR="00E46CE6" w:rsidRPr="00EA6AF5" w:rsidRDefault="00E46CE6" w:rsidP="00343691">
            <w:pPr>
              <w:bidi/>
              <w:spacing w:before="240"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N/A</w:t>
            </w:r>
          </w:p>
        </w:tc>
        <w:tc>
          <w:tcPr>
            <w:tcW w:w="1375" w:type="dxa"/>
            <w:vMerge w:val="restart"/>
            <w:shd w:val="clear" w:color="auto" w:fill="auto"/>
          </w:tcPr>
          <w:p w14:paraId="0DEC69BA" w14:textId="77777777" w:rsidR="00E46CE6" w:rsidRPr="00EA6AF5" w:rsidRDefault="00E46CE6" w:rsidP="00343691">
            <w:pPr>
              <w:bidi/>
              <w:spacing w:before="240"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N/A</w:t>
            </w:r>
          </w:p>
        </w:tc>
      </w:tr>
      <w:tr w:rsidR="00E46CE6" w:rsidRPr="00EA6AF5" w14:paraId="101ABD22" w14:textId="77777777" w:rsidTr="00E46CE6">
        <w:trPr>
          <w:jc w:val="center"/>
        </w:trPr>
        <w:tc>
          <w:tcPr>
            <w:tcW w:w="2712" w:type="dxa"/>
            <w:vMerge/>
            <w:shd w:val="clear" w:color="auto" w:fill="auto"/>
          </w:tcPr>
          <w:p w14:paraId="5161F7C2" w14:textId="77777777" w:rsidR="00E46CE6" w:rsidRPr="00EA6AF5" w:rsidRDefault="00E46CE6" w:rsidP="00343691">
            <w:pPr>
              <w:bidi/>
              <w:spacing w:after="0"/>
              <w:jc w:val="right"/>
              <w:rPr>
                <w:rFonts w:asciiTheme="majorBidi" w:hAnsiTheme="majorBidi" w:cstheme="majorBidi"/>
                <w:b/>
                <w:bCs/>
                <w:sz w:val="20"/>
                <w:szCs w:val="20"/>
                <w:lang w:val="en-GB"/>
              </w:rPr>
            </w:pPr>
          </w:p>
        </w:tc>
        <w:tc>
          <w:tcPr>
            <w:tcW w:w="965" w:type="dxa"/>
            <w:shd w:val="clear" w:color="auto" w:fill="auto"/>
          </w:tcPr>
          <w:p w14:paraId="366AC12B"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3-4</w:t>
            </w:r>
          </w:p>
        </w:tc>
        <w:tc>
          <w:tcPr>
            <w:tcW w:w="1609" w:type="dxa"/>
            <w:shd w:val="clear" w:color="auto" w:fill="auto"/>
          </w:tcPr>
          <w:p w14:paraId="3881537B"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41(82)</w:t>
            </w:r>
          </w:p>
        </w:tc>
        <w:tc>
          <w:tcPr>
            <w:tcW w:w="1527" w:type="dxa"/>
            <w:vMerge/>
            <w:shd w:val="clear" w:color="auto" w:fill="auto"/>
          </w:tcPr>
          <w:p w14:paraId="546C6CC0" w14:textId="77777777" w:rsidR="00E46CE6" w:rsidRPr="00EA6AF5" w:rsidRDefault="00E46CE6" w:rsidP="00343691">
            <w:pPr>
              <w:bidi/>
              <w:spacing w:after="0"/>
              <w:jc w:val="center"/>
              <w:rPr>
                <w:rFonts w:asciiTheme="majorBidi" w:hAnsiTheme="majorBidi" w:cstheme="majorBidi"/>
                <w:sz w:val="20"/>
                <w:szCs w:val="20"/>
                <w:lang w:val="en-GB"/>
              </w:rPr>
            </w:pPr>
          </w:p>
        </w:tc>
        <w:tc>
          <w:tcPr>
            <w:tcW w:w="1375" w:type="dxa"/>
            <w:vMerge/>
            <w:shd w:val="clear" w:color="auto" w:fill="auto"/>
          </w:tcPr>
          <w:p w14:paraId="5E94DE23" w14:textId="77777777" w:rsidR="00E46CE6" w:rsidRPr="00EA6AF5" w:rsidRDefault="00E46CE6" w:rsidP="00343691">
            <w:pPr>
              <w:bidi/>
              <w:spacing w:after="0"/>
              <w:jc w:val="center"/>
              <w:rPr>
                <w:rFonts w:asciiTheme="majorBidi" w:hAnsiTheme="majorBidi" w:cstheme="majorBidi"/>
                <w:sz w:val="20"/>
                <w:szCs w:val="20"/>
                <w:lang w:val="en-GB"/>
              </w:rPr>
            </w:pPr>
          </w:p>
        </w:tc>
      </w:tr>
      <w:tr w:rsidR="00E46CE6" w:rsidRPr="00EA6AF5" w14:paraId="23EE1ABA" w14:textId="77777777" w:rsidTr="00E46CE6">
        <w:trPr>
          <w:jc w:val="center"/>
        </w:trPr>
        <w:tc>
          <w:tcPr>
            <w:tcW w:w="3677" w:type="dxa"/>
            <w:gridSpan w:val="2"/>
            <w:shd w:val="clear" w:color="auto" w:fill="auto"/>
          </w:tcPr>
          <w:p w14:paraId="6CD681B6" w14:textId="77777777" w:rsidR="00E46CE6" w:rsidRPr="00EA6AF5" w:rsidRDefault="00E46CE6" w:rsidP="00343691">
            <w:pPr>
              <w:bidi/>
              <w:spacing w:after="0"/>
              <w:jc w:val="right"/>
              <w:rPr>
                <w:rFonts w:asciiTheme="majorBidi" w:hAnsiTheme="majorBidi" w:cstheme="majorBidi"/>
                <w:b/>
                <w:bCs/>
                <w:sz w:val="20"/>
                <w:szCs w:val="20"/>
                <w:lang w:val="en-GB"/>
              </w:rPr>
            </w:pPr>
            <w:r w:rsidRPr="00EA6AF5">
              <w:rPr>
                <w:rFonts w:asciiTheme="majorBidi" w:hAnsiTheme="majorBidi" w:cstheme="majorBidi"/>
                <w:b/>
                <w:bCs/>
                <w:sz w:val="20"/>
                <w:szCs w:val="20"/>
                <w:lang w:val="en-GB"/>
              </w:rPr>
              <w:t>Smoking, n (%)</w:t>
            </w:r>
          </w:p>
          <w:p w14:paraId="7C3B2471" w14:textId="77777777" w:rsidR="00E46CE6" w:rsidRPr="00EA6AF5" w:rsidRDefault="00E46CE6" w:rsidP="00343691">
            <w:pPr>
              <w:bidi/>
              <w:spacing w:after="0"/>
              <w:jc w:val="right"/>
              <w:rPr>
                <w:rFonts w:asciiTheme="majorBidi" w:hAnsiTheme="majorBidi" w:cstheme="majorBidi"/>
                <w:sz w:val="20"/>
                <w:szCs w:val="20"/>
                <w:lang w:val="en-GB"/>
              </w:rPr>
            </w:pPr>
            <w:r w:rsidRPr="00EA6AF5">
              <w:rPr>
                <w:rFonts w:asciiTheme="majorBidi" w:hAnsiTheme="majorBidi" w:cstheme="majorBidi"/>
                <w:sz w:val="20"/>
                <w:szCs w:val="20"/>
                <w:lang w:val="en-GB"/>
              </w:rPr>
              <w:t>Yes</w:t>
            </w:r>
          </w:p>
          <w:p w14:paraId="03F1F0AD" w14:textId="77777777" w:rsidR="00E46CE6" w:rsidRPr="00EA6AF5" w:rsidRDefault="00E46CE6" w:rsidP="00343691">
            <w:pPr>
              <w:bidi/>
              <w:spacing w:after="0"/>
              <w:jc w:val="right"/>
              <w:rPr>
                <w:rFonts w:asciiTheme="majorBidi" w:hAnsiTheme="majorBidi" w:cstheme="majorBidi"/>
                <w:b/>
                <w:bCs/>
                <w:sz w:val="20"/>
                <w:szCs w:val="20"/>
                <w:lang w:val="en-GB"/>
              </w:rPr>
            </w:pPr>
            <w:r w:rsidRPr="00EA6AF5">
              <w:rPr>
                <w:rFonts w:asciiTheme="majorBidi" w:hAnsiTheme="majorBidi" w:cstheme="majorBidi"/>
                <w:sz w:val="20"/>
                <w:szCs w:val="20"/>
                <w:lang w:val="en-GB"/>
              </w:rPr>
              <w:t>No</w:t>
            </w:r>
          </w:p>
        </w:tc>
        <w:tc>
          <w:tcPr>
            <w:tcW w:w="1609" w:type="dxa"/>
            <w:shd w:val="clear" w:color="auto" w:fill="auto"/>
          </w:tcPr>
          <w:p w14:paraId="73AAC66E" w14:textId="77777777" w:rsidR="00E46CE6" w:rsidRPr="00EA6AF5" w:rsidRDefault="00E46CE6" w:rsidP="00343691">
            <w:pPr>
              <w:bidi/>
              <w:spacing w:after="0"/>
              <w:jc w:val="center"/>
              <w:rPr>
                <w:rFonts w:asciiTheme="majorBidi" w:hAnsiTheme="majorBidi" w:cstheme="majorBidi"/>
                <w:sz w:val="20"/>
                <w:szCs w:val="20"/>
                <w:lang w:val="en-GB"/>
              </w:rPr>
            </w:pPr>
          </w:p>
          <w:p w14:paraId="798B62E4"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36 (72)</w:t>
            </w:r>
          </w:p>
          <w:p w14:paraId="735DCB9F"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14 (28)</w:t>
            </w:r>
          </w:p>
        </w:tc>
        <w:tc>
          <w:tcPr>
            <w:tcW w:w="1527" w:type="dxa"/>
            <w:shd w:val="clear" w:color="auto" w:fill="auto"/>
          </w:tcPr>
          <w:p w14:paraId="70598A45" w14:textId="77777777" w:rsidR="00E46CE6" w:rsidRPr="00EA6AF5" w:rsidRDefault="00E46CE6" w:rsidP="00343691">
            <w:pPr>
              <w:bidi/>
              <w:spacing w:after="0"/>
              <w:jc w:val="center"/>
              <w:rPr>
                <w:rFonts w:asciiTheme="majorBidi" w:hAnsiTheme="majorBidi" w:cstheme="majorBidi"/>
                <w:b/>
                <w:bCs/>
                <w:sz w:val="20"/>
                <w:szCs w:val="20"/>
                <w:lang w:val="en-GB"/>
              </w:rPr>
            </w:pPr>
          </w:p>
          <w:p w14:paraId="361A6E7B"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31 (62)</w:t>
            </w:r>
          </w:p>
          <w:p w14:paraId="2F0D3070" w14:textId="77777777" w:rsidR="00E46CE6" w:rsidRPr="00EA6AF5" w:rsidRDefault="00E46CE6" w:rsidP="00343691">
            <w:pPr>
              <w:bidi/>
              <w:spacing w:after="0"/>
              <w:jc w:val="center"/>
              <w:rPr>
                <w:rFonts w:asciiTheme="majorBidi" w:hAnsiTheme="majorBidi" w:cstheme="majorBidi"/>
                <w:b/>
                <w:bCs/>
                <w:sz w:val="20"/>
                <w:szCs w:val="20"/>
                <w:lang w:val="en-GB"/>
              </w:rPr>
            </w:pPr>
            <w:r w:rsidRPr="00EA6AF5">
              <w:rPr>
                <w:rFonts w:asciiTheme="majorBidi" w:hAnsiTheme="majorBidi" w:cstheme="majorBidi"/>
                <w:sz w:val="20"/>
                <w:szCs w:val="20"/>
                <w:lang w:val="en-GB"/>
              </w:rPr>
              <w:t>19 (38)</w:t>
            </w:r>
          </w:p>
        </w:tc>
        <w:tc>
          <w:tcPr>
            <w:tcW w:w="1375" w:type="dxa"/>
            <w:shd w:val="clear" w:color="auto" w:fill="auto"/>
          </w:tcPr>
          <w:p w14:paraId="280804AB" w14:textId="77777777" w:rsidR="00E46CE6" w:rsidRPr="00EA6AF5" w:rsidRDefault="00E46CE6" w:rsidP="00343691">
            <w:pPr>
              <w:bidi/>
              <w:spacing w:after="0"/>
              <w:jc w:val="center"/>
              <w:rPr>
                <w:rFonts w:asciiTheme="majorBidi" w:hAnsiTheme="majorBidi" w:cstheme="majorBidi"/>
                <w:b/>
                <w:bCs/>
                <w:sz w:val="20"/>
                <w:szCs w:val="20"/>
                <w:lang w:val="en-GB"/>
              </w:rPr>
            </w:pPr>
          </w:p>
          <w:p w14:paraId="56A7CEA4"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0 (0.0)</w:t>
            </w:r>
          </w:p>
          <w:p w14:paraId="7EAF3E18" w14:textId="77777777" w:rsidR="00E46CE6" w:rsidRPr="00EA6AF5" w:rsidRDefault="00E46CE6" w:rsidP="00343691">
            <w:pPr>
              <w:bidi/>
              <w:spacing w:after="0"/>
              <w:jc w:val="center"/>
              <w:rPr>
                <w:rFonts w:asciiTheme="majorBidi" w:hAnsiTheme="majorBidi" w:cstheme="majorBidi"/>
                <w:b/>
                <w:bCs/>
                <w:sz w:val="20"/>
                <w:szCs w:val="20"/>
                <w:lang w:val="en-GB"/>
              </w:rPr>
            </w:pPr>
            <w:r w:rsidRPr="00EA6AF5">
              <w:rPr>
                <w:rFonts w:asciiTheme="majorBidi" w:hAnsiTheme="majorBidi" w:cstheme="majorBidi"/>
                <w:sz w:val="20"/>
                <w:szCs w:val="20"/>
                <w:lang w:val="en-GB"/>
              </w:rPr>
              <w:t>50 (100)</w:t>
            </w:r>
          </w:p>
        </w:tc>
      </w:tr>
      <w:tr w:rsidR="00E46CE6" w:rsidRPr="00EA6AF5" w14:paraId="402B3EA8" w14:textId="77777777" w:rsidTr="00E46CE6">
        <w:trPr>
          <w:jc w:val="center"/>
        </w:trPr>
        <w:tc>
          <w:tcPr>
            <w:tcW w:w="3677" w:type="dxa"/>
            <w:gridSpan w:val="2"/>
            <w:shd w:val="clear" w:color="auto" w:fill="auto"/>
          </w:tcPr>
          <w:p w14:paraId="0BDC8FE3" w14:textId="77777777" w:rsidR="00E46CE6" w:rsidRPr="00EA6AF5" w:rsidRDefault="00E46CE6" w:rsidP="00343691">
            <w:pPr>
              <w:bidi/>
              <w:spacing w:after="0"/>
              <w:jc w:val="right"/>
              <w:rPr>
                <w:rFonts w:asciiTheme="majorBidi" w:hAnsiTheme="majorBidi" w:cstheme="majorBidi"/>
                <w:b/>
                <w:bCs/>
                <w:sz w:val="20"/>
                <w:szCs w:val="20"/>
                <w:lang w:val="en-GB"/>
              </w:rPr>
            </w:pPr>
            <w:r w:rsidRPr="00EA6AF5">
              <w:rPr>
                <w:rFonts w:asciiTheme="majorBidi" w:hAnsiTheme="majorBidi" w:cstheme="majorBidi"/>
                <w:b/>
                <w:bCs/>
                <w:sz w:val="20"/>
                <w:szCs w:val="20"/>
                <w:lang w:val="en-GB"/>
              </w:rPr>
              <w:t>Stage of periodontitis, n (%)</w:t>
            </w:r>
          </w:p>
          <w:p w14:paraId="2788B210" w14:textId="77777777" w:rsidR="00E46CE6" w:rsidRPr="00EA6AF5" w:rsidRDefault="00E46CE6" w:rsidP="00343691">
            <w:pPr>
              <w:bidi/>
              <w:spacing w:after="0"/>
              <w:jc w:val="right"/>
              <w:rPr>
                <w:rFonts w:asciiTheme="majorBidi" w:hAnsiTheme="majorBidi" w:cstheme="majorBidi"/>
                <w:sz w:val="20"/>
                <w:szCs w:val="20"/>
                <w:lang w:val="en-GB"/>
              </w:rPr>
            </w:pPr>
            <w:r w:rsidRPr="00EA6AF5">
              <w:rPr>
                <w:rFonts w:asciiTheme="majorBidi" w:hAnsiTheme="majorBidi" w:cstheme="majorBidi"/>
                <w:sz w:val="20"/>
                <w:szCs w:val="20"/>
                <w:lang w:val="en-GB"/>
              </w:rPr>
              <w:t>Stage I</w:t>
            </w:r>
          </w:p>
          <w:p w14:paraId="4223C4F0" w14:textId="77777777" w:rsidR="00E46CE6" w:rsidRPr="00EA6AF5" w:rsidRDefault="00E46CE6" w:rsidP="00343691">
            <w:pPr>
              <w:bidi/>
              <w:spacing w:after="0"/>
              <w:jc w:val="right"/>
              <w:rPr>
                <w:rFonts w:asciiTheme="majorBidi" w:hAnsiTheme="majorBidi" w:cstheme="majorBidi"/>
                <w:sz w:val="20"/>
                <w:szCs w:val="20"/>
                <w:lang w:val="en-GB"/>
              </w:rPr>
            </w:pPr>
            <w:r w:rsidRPr="00EA6AF5">
              <w:rPr>
                <w:rFonts w:asciiTheme="majorBidi" w:hAnsiTheme="majorBidi" w:cstheme="majorBidi"/>
                <w:sz w:val="20"/>
                <w:szCs w:val="20"/>
                <w:lang w:val="en-GB"/>
              </w:rPr>
              <w:t>Stage II</w:t>
            </w:r>
          </w:p>
          <w:p w14:paraId="7146FCB5" w14:textId="77777777" w:rsidR="00E46CE6" w:rsidRPr="00EA6AF5" w:rsidRDefault="00E46CE6" w:rsidP="00343691">
            <w:pPr>
              <w:bidi/>
              <w:spacing w:after="0"/>
              <w:jc w:val="right"/>
              <w:rPr>
                <w:rFonts w:asciiTheme="majorBidi" w:hAnsiTheme="majorBidi" w:cstheme="majorBidi"/>
                <w:sz w:val="20"/>
                <w:szCs w:val="20"/>
                <w:lang w:val="en-GB"/>
              </w:rPr>
            </w:pPr>
            <w:r w:rsidRPr="00EA6AF5">
              <w:rPr>
                <w:rFonts w:asciiTheme="majorBidi" w:hAnsiTheme="majorBidi" w:cstheme="majorBidi"/>
                <w:sz w:val="20"/>
                <w:szCs w:val="20"/>
                <w:lang w:val="en-GB"/>
              </w:rPr>
              <w:t>Stage III</w:t>
            </w:r>
          </w:p>
          <w:p w14:paraId="4B599D92" w14:textId="77777777" w:rsidR="00E46CE6" w:rsidRPr="00EA6AF5" w:rsidRDefault="00E46CE6" w:rsidP="00343691">
            <w:pPr>
              <w:bidi/>
              <w:spacing w:after="0"/>
              <w:jc w:val="right"/>
              <w:rPr>
                <w:rFonts w:asciiTheme="majorBidi" w:hAnsiTheme="majorBidi" w:cstheme="majorBidi"/>
                <w:b/>
                <w:bCs/>
                <w:sz w:val="20"/>
                <w:szCs w:val="20"/>
                <w:lang w:val="en-GB"/>
              </w:rPr>
            </w:pPr>
            <w:r w:rsidRPr="00EA6AF5">
              <w:rPr>
                <w:rFonts w:asciiTheme="majorBidi" w:hAnsiTheme="majorBidi" w:cstheme="majorBidi"/>
                <w:sz w:val="20"/>
                <w:szCs w:val="20"/>
                <w:lang w:val="en-GB"/>
              </w:rPr>
              <w:t>Stage IV</w:t>
            </w:r>
          </w:p>
        </w:tc>
        <w:tc>
          <w:tcPr>
            <w:tcW w:w="1609" w:type="dxa"/>
            <w:shd w:val="clear" w:color="auto" w:fill="auto"/>
          </w:tcPr>
          <w:p w14:paraId="47FEC095" w14:textId="77777777" w:rsidR="00E46CE6" w:rsidRPr="00EA6AF5" w:rsidRDefault="00E46CE6" w:rsidP="00343691">
            <w:pPr>
              <w:bidi/>
              <w:spacing w:after="0"/>
              <w:jc w:val="center"/>
              <w:rPr>
                <w:rFonts w:asciiTheme="majorBidi" w:hAnsiTheme="majorBidi" w:cstheme="majorBidi"/>
                <w:b/>
                <w:bCs/>
                <w:sz w:val="20"/>
                <w:szCs w:val="20"/>
                <w:lang w:val="en-GB"/>
              </w:rPr>
            </w:pPr>
          </w:p>
          <w:p w14:paraId="132EE61B"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0 (0.0)</w:t>
            </w:r>
          </w:p>
          <w:p w14:paraId="093E4259"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22 (44)</w:t>
            </w:r>
          </w:p>
          <w:p w14:paraId="34840E13"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9 (18)</w:t>
            </w:r>
          </w:p>
          <w:p w14:paraId="491CBC27" w14:textId="77777777" w:rsidR="00E46CE6" w:rsidRPr="00EA6AF5" w:rsidRDefault="00E46CE6" w:rsidP="00343691">
            <w:pPr>
              <w:bidi/>
              <w:spacing w:after="0"/>
              <w:jc w:val="center"/>
              <w:rPr>
                <w:rFonts w:asciiTheme="majorBidi" w:hAnsiTheme="majorBidi" w:cstheme="majorBidi"/>
                <w:b/>
                <w:bCs/>
                <w:sz w:val="20"/>
                <w:szCs w:val="20"/>
                <w:lang w:val="en-GB"/>
              </w:rPr>
            </w:pPr>
            <w:r w:rsidRPr="00EA6AF5">
              <w:rPr>
                <w:rFonts w:asciiTheme="majorBidi" w:hAnsiTheme="majorBidi" w:cstheme="majorBidi"/>
                <w:sz w:val="20"/>
                <w:szCs w:val="20"/>
                <w:lang w:val="en-GB"/>
              </w:rPr>
              <w:t>19 (38)</w:t>
            </w:r>
          </w:p>
        </w:tc>
        <w:tc>
          <w:tcPr>
            <w:tcW w:w="1527" w:type="dxa"/>
            <w:shd w:val="clear" w:color="auto" w:fill="auto"/>
          </w:tcPr>
          <w:p w14:paraId="6E6B086B" w14:textId="77777777" w:rsidR="00E46CE6" w:rsidRPr="00EA6AF5" w:rsidRDefault="00E46CE6" w:rsidP="00343691">
            <w:pPr>
              <w:bidi/>
              <w:spacing w:after="0"/>
              <w:jc w:val="center"/>
              <w:rPr>
                <w:rFonts w:asciiTheme="majorBidi" w:hAnsiTheme="majorBidi" w:cstheme="majorBidi"/>
                <w:b/>
                <w:bCs/>
                <w:sz w:val="20"/>
                <w:szCs w:val="20"/>
                <w:lang w:val="en-GB"/>
              </w:rPr>
            </w:pPr>
          </w:p>
          <w:p w14:paraId="1B2EF26D"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15 (30)</w:t>
            </w:r>
          </w:p>
          <w:p w14:paraId="7316F552"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24 (48)</w:t>
            </w:r>
          </w:p>
          <w:p w14:paraId="52CE2DB2"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9 (18)</w:t>
            </w:r>
          </w:p>
          <w:p w14:paraId="4ABBD683" w14:textId="77777777" w:rsidR="00E46CE6" w:rsidRPr="00EA6AF5" w:rsidRDefault="00E46CE6" w:rsidP="00343691">
            <w:pPr>
              <w:bidi/>
              <w:spacing w:after="0"/>
              <w:jc w:val="center"/>
              <w:rPr>
                <w:rFonts w:asciiTheme="majorBidi" w:hAnsiTheme="majorBidi" w:cstheme="majorBidi"/>
                <w:b/>
                <w:bCs/>
                <w:sz w:val="20"/>
                <w:szCs w:val="20"/>
                <w:lang w:val="en-GB"/>
              </w:rPr>
            </w:pPr>
            <w:r w:rsidRPr="00EA6AF5">
              <w:rPr>
                <w:rFonts w:asciiTheme="majorBidi" w:hAnsiTheme="majorBidi" w:cstheme="majorBidi"/>
                <w:sz w:val="20"/>
                <w:szCs w:val="20"/>
                <w:lang w:val="en-GB"/>
              </w:rPr>
              <w:t>2 (4)</w:t>
            </w:r>
          </w:p>
        </w:tc>
        <w:tc>
          <w:tcPr>
            <w:tcW w:w="1375" w:type="dxa"/>
            <w:shd w:val="clear" w:color="auto" w:fill="auto"/>
          </w:tcPr>
          <w:p w14:paraId="2321390E" w14:textId="77777777" w:rsidR="00E46CE6" w:rsidRPr="00EA6AF5" w:rsidRDefault="00E46CE6" w:rsidP="00343691">
            <w:pPr>
              <w:bidi/>
              <w:spacing w:after="0"/>
              <w:jc w:val="center"/>
              <w:rPr>
                <w:rFonts w:asciiTheme="majorBidi" w:hAnsiTheme="majorBidi" w:cstheme="majorBidi"/>
                <w:b/>
                <w:bCs/>
                <w:sz w:val="20"/>
                <w:szCs w:val="20"/>
                <w:lang w:val="en-GB"/>
              </w:rPr>
            </w:pPr>
          </w:p>
          <w:p w14:paraId="4C96A347" w14:textId="77777777" w:rsidR="00E46CE6" w:rsidRPr="00EA6AF5" w:rsidRDefault="00E46CE6" w:rsidP="00343691">
            <w:pPr>
              <w:bidi/>
              <w:spacing w:after="0"/>
              <w:jc w:val="center"/>
              <w:rPr>
                <w:rFonts w:asciiTheme="majorBidi" w:hAnsiTheme="majorBidi" w:cstheme="majorBidi"/>
                <w:sz w:val="20"/>
                <w:szCs w:val="20"/>
                <w:lang w:val="en-GB"/>
              </w:rPr>
            </w:pPr>
          </w:p>
          <w:p w14:paraId="4A02C8CA"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Absent</w:t>
            </w:r>
          </w:p>
          <w:p w14:paraId="67DDB9BC" w14:textId="77777777" w:rsidR="00E46CE6" w:rsidRPr="00EA6AF5" w:rsidRDefault="00E46CE6" w:rsidP="00343691">
            <w:pPr>
              <w:bidi/>
              <w:spacing w:after="0"/>
              <w:jc w:val="center"/>
              <w:rPr>
                <w:rFonts w:asciiTheme="majorBidi" w:hAnsiTheme="majorBidi" w:cstheme="majorBidi"/>
                <w:b/>
                <w:bCs/>
                <w:sz w:val="20"/>
                <w:szCs w:val="20"/>
                <w:lang w:val="en-GB"/>
              </w:rPr>
            </w:pPr>
          </w:p>
        </w:tc>
      </w:tr>
      <w:tr w:rsidR="00E46CE6" w:rsidRPr="00EA6AF5" w14:paraId="64F25893" w14:textId="77777777" w:rsidTr="00E46CE6">
        <w:trPr>
          <w:jc w:val="center"/>
        </w:trPr>
        <w:tc>
          <w:tcPr>
            <w:tcW w:w="3677" w:type="dxa"/>
            <w:gridSpan w:val="2"/>
            <w:shd w:val="clear" w:color="auto" w:fill="auto"/>
          </w:tcPr>
          <w:p w14:paraId="560F994F" w14:textId="77777777" w:rsidR="00E46CE6" w:rsidRPr="00EA6AF5" w:rsidRDefault="00E46CE6" w:rsidP="00343691">
            <w:pPr>
              <w:bidi/>
              <w:spacing w:after="0"/>
              <w:jc w:val="right"/>
              <w:rPr>
                <w:rFonts w:asciiTheme="majorBidi" w:hAnsiTheme="majorBidi" w:cstheme="majorBidi"/>
                <w:b/>
                <w:bCs/>
                <w:sz w:val="20"/>
                <w:szCs w:val="20"/>
                <w:lang w:val="en-GB"/>
              </w:rPr>
            </w:pPr>
            <w:r w:rsidRPr="00EA6AF5">
              <w:rPr>
                <w:rFonts w:asciiTheme="majorBidi" w:hAnsiTheme="majorBidi" w:cstheme="majorBidi"/>
                <w:b/>
                <w:bCs/>
                <w:sz w:val="20"/>
                <w:szCs w:val="20"/>
              </w:rPr>
              <w:t>Grade of periodontitis, n (%)</w:t>
            </w:r>
          </w:p>
          <w:p w14:paraId="2F794338" w14:textId="77777777" w:rsidR="00E46CE6" w:rsidRPr="00EA6AF5" w:rsidRDefault="00E46CE6" w:rsidP="00343691">
            <w:pPr>
              <w:bidi/>
              <w:spacing w:after="0"/>
              <w:jc w:val="right"/>
              <w:rPr>
                <w:rFonts w:asciiTheme="majorBidi" w:hAnsiTheme="majorBidi" w:cstheme="majorBidi"/>
                <w:sz w:val="20"/>
                <w:szCs w:val="20"/>
                <w:lang w:val="en-GB"/>
              </w:rPr>
            </w:pPr>
            <w:r w:rsidRPr="00EA6AF5">
              <w:rPr>
                <w:rFonts w:asciiTheme="majorBidi" w:hAnsiTheme="majorBidi" w:cstheme="majorBidi"/>
                <w:sz w:val="20"/>
                <w:szCs w:val="20"/>
                <w:lang w:val="en-GB"/>
              </w:rPr>
              <w:t>Grade A</w:t>
            </w:r>
          </w:p>
          <w:p w14:paraId="5A1474D0" w14:textId="77777777" w:rsidR="00E46CE6" w:rsidRPr="00EA6AF5" w:rsidRDefault="00E46CE6" w:rsidP="00343691">
            <w:pPr>
              <w:bidi/>
              <w:spacing w:after="0"/>
              <w:jc w:val="right"/>
              <w:rPr>
                <w:rFonts w:asciiTheme="majorBidi" w:hAnsiTheme="majorBidi" w:cstheme="majorBidi"/>
                <w:sz w:val="20"/>
                <w:szCs w:val="20"/>
                <w:lang w:val="en-GB"/>
              </w:rPr>
            </w:pPr>
            <w:r w:rsidRPr="00EA6AF5">
              <w:rPr>
                <w:rFonts w:asciiTheme="majorBidi" w:hAnsiTheme="majorBidi" w:cstheme="majorBidi"/>
                <w:sz w:val="20"/>
                <w:szCs w:val="20"/>
                <w:lang w:val="en-GB"/>
              </w:rPr>
              <w:t>Grade B</w:t>
            </w:r>
          </w:p>
          <w:p w14:paraId="5DD2359D" w14:textId="77777777" w:rsidR="00E46CE6" w:rsidRPr="00EA6AF5" w:rsidRDefault="00E46CE6" w:rsidP="00343691">
            <w:pPr>
              <w:bidi/>
              <w:spacing w:after="0"/>
              <w:jc w:val="right"/>
              <w:rPr>
                <w:rFonts w:asciiTheme="majorBidi" w:hAnsiTheme="majorBidi" w:cstheme="majorBidi"/>
                <w:b/>
                <w:bCs/>
                <w:sz w:val="20"/>
                <w:szCs w:val="20"/>
                <w:u w:val="single"/>
                <w:lang w:val="en-GB"/>
              </w:rPr>
            </w:pPr>
            <w:r w:rsidRPr="00EA6AF5">
              <w:rPr>
                <w:rFonts w:asciiTheme="majorBidi" w:hAnsiTheme="majorBidi" w:cstheme="majorBidi"/>
                <w:sz w:val="20"/>
                <w:szCs w:val="20"/>
                <w:lang w:val="en-GB"/>
              </w:rPr>
              <w:t>Grade C</w:t>
            </w:r>
          </w:p>
        </w:tc>
        <w:tc>
          <w:tcPr>
            <w:tcW w:w="1609" w:type="dxa"/>
            <w:shd w:val="clear" w:color="auto" w:fill="auto"/>
          </w:tcPr>
          <w:p w14:paraId="645FB102" w14:textId="77777777" w:rsidR="00E46CE6" w:rsidRPr="00EA6AF5" w:rsidRDefault="00E46CE6" w:rsidP="00343691">
            <w:pPr>
              <w:bidi/>
              <w:spacing w:after="0"/>
              <w:jc w:val="center"/>
              <w:rPr>
                <w:rFonts w:asciiTheme="majorBidi" w:hAnsiTheme="majorBidi" w:cstheme="majorBidi"/>
                <w:b/>
                <w:bCs/>
                <w:sz w:val="20"/>
                <w:szCs w:val="20"/>
                <w:lang w:val="en-GB"/>
              </w:rPr>
            </w:pPr>
          </w:p>
          <w:p w14:paraId="461685EC"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0 (0.0)</w:t>
            </w:r>
          </w:p>
          <w:p w14:paraId="691C93A9"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0 (0.0)</w:t>
            </w:r>
          </w:p>
          <w:p w14:paraId="0859ADF0" w14:textId="77777777" w:rsidR="00E46CE6" w:rsidRPr="00EA6AF5" w:rsidRDefault="00E46CE6" w:rsidP="00343691">
            <w:pPr>
              <w:bidi/>
              <w:spacing w:after="0"/>
              <w:jc w:val="center"/>
              <w:rPr>
                <w:rFonts w:asciiTheme="majorBidi" w:hAnsiTheme="majorBidi" w:cstheme="majorBidi"/>
                <w:b/>
                <w:bCs/>
                <w:sz w:val="20"/>
                <w:szCs w:val="20"/>
                <w:lang w:val="en-GB"/>
              </w:rPr>
            </w:pPr>
            <w:r w:rsidRPr="00EA6AF5">
              <w:rPr>
                <w:rFonts w:asciiTheme="majorBidi" w:hAnsiTheme="majorBidi" w:cstheme="majorBidi"/>
                <w:sz w:val="20"/>
                <w:szCs w:val="20"/>
                <w:lang w:val="en-GB"/>
              </w:rPr>
              <w:t>50(100)</w:t>
            </w:r>
          </w:p>
        </w:tc>
        <w:tc>
          <w:tcPr>
            <w:tcW w:w="1527" w:type="dxa"/>
            <w:shd w:val="clear" w:color="auto" w:fill="auto"/>
          </w:tcPr>
          <w:p w14:paraId="7372871B" w14:textId="77777777" w:rsidR="00E46CE6" w:rsidRPr="00EA6AF5" w:rsidRDefault="00E46CE6" w:rsidP="00343691">
            <w:pPr>
              <w:bidi/>
              <w:spacing w:after="0"/>
              <w:jc w:val="center"/>
              <w:rPr>
                <w:rFonts w:asciiTheme="majorBidi" w:hAnsiTheme="majorBidi" w:cstheme="majorBidi"/>
                <w:b/>
                <w:bCs/>
                <w:sz w:val="20"/>
                <w:szCs w:val="20"/>
                <w:lang w:val="en-GB"/>
              </w:rPr>
            </w:pPr>
          </w:p>
          <w:p w14:paraId="0BB61C7C"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19 (38)</w:t>
            </w:r>
          </w:p>
          <w:p w14:paraId="646F7652"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31 (62)</w:t>
            </w:r>
          </w:p>
          <w:p w14:paraId="231B0740" w14:textId="77777777" w:rsidR="00E46CE6" w:rsidRPr="00EA6AF5" w:rsidRDefault="00E46CE6" w:rsidP="00343691">
            <w:pPr>
              <w:bidi/>
              <w:spacing w:after="0"/>
              <w:jc w:val="center"/>
              <w:rPr>
                <w:rFonts w:asciiTheme="majorBidi" w:hAnsiTheme="majorBidi" w:cstheme="majorBidi"/>
                <w:b/>
                <w:bCs/>
                <w:sz w:val="20"/>
                <w:szCs w:val="20"/>
                <w:lang w:val="en-GB"/>
              </w:rPr>
            </w:pPr>
            <w:r w:rsidRPr="00EA6AF5">
              <w:rPr>
                <w:rFonts w:asciiTheme="majorBidi" w:hAnsiTheme="majorBidi" w:cstheme="majorBidi"/>
                <w:sz w:val="20"/>
                <w:szCs w:val="20"/>
                <w:lang w:val="en-GB"/>
              </w:rPr>
              <w:t>0 (0.0)</w:t>
            </w:r>
          </w:p>
        </w:tc>
        <w:tc>
          <w:tcPr>
            <w:tcW w:w="1375" w:type="dxa"/>
            <w:shd w:val="clear" w:color="auto" w:fill="auto"/>
          </w:tcPr>
          <w:p w14:paraId="5EF1E576" w14:textId="77777777" w:rsidR="00E46CE6" w:rsidRPr="00EA6AF5" w:rsidRDefault="00E46CE6" w:rsidP="00343691">
            <w:pPr>
              <w:bidi/>
              <w:spacing w:after="0"/>
              <w:jc w:val="center"/>
              <w:rPr>
                <w:rFonts w:asciiTheme="majorBidi" w:hAnsiTheme="majorBidi" w:cstheme="majorBidi"/>
                <w:b/>
                <w:bCs/>
                <w:sz w:val="20"/>
                <w:szCs w:val="20"/>
                <w:lang w:val="en-GB"/>
              </w:rPr>
            </w:pPr>
          </w:p>
          <w:p w14:paraId="00FCB717" w14:textId="77777777" w:rsidR="00E46CE6" w:rsidRPr="00EA6AF5" w:rsidRDefault="00E46CE6" w:rsidP="00343691">
            <w:pPr>
              <w:bidi/>
              <w:spacing w:after="0"/>
              <w:jc w:val="center"/>
              <w:rPr>
                <w:rFonts w:asciiTheme="majorBidi" w:hAnsiTheme="majorBidi" w:cstheme="majorBidi"/>
                <w:sz w:val="20"/>
                <w:szCs w:val="20"/>
                <w:lang w:val="en-GB"/>
              </w:rPr>
            </w:pPr>
          </w:p>
          <w:p w14:paraId="7A088AF3"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Absent</w:t>
            </w:r>
          </w:p>
          <w:p w14:paraId="34C782D1" w14:textId="77777777" w:rsidR="00E46CE6" w:rsidRPr="00EA6AF5" w:rsidRDefault="00E46CE6" w:rsidP="00343691">
            <w:pPr>
              <w:bidi/>
              <w:spacing w:after="0"/>
              <w:jc w:val="center"/>
              <w:rPr>
                <w:rFonts w:asciiTheme="majorBidi" w:hAnsiTheme="majorBidi" w:cstheme="majorBidi"/>
                <w:b/>
                <w:bCs/>
                <w:sz w:val="20"/>
                <w:szCs w:val="20"/>
                <w:lang w:val="en-GB"/>
              </w:rPr>
            </w:pPr>
          </w:p>
        </w:tc>
      </w:tr>
      <w:tr w:rsidR="00E46CE6" w:rsidRPr="00EA6AF5" w14:paraId="3F35C23D" w14:textId="77777777" w:rsidTr="00E46CE6">
        <w:trPr>
          <w:trHeight w:val="374"/>
          <w:jc w:val="center"/>
        </w:trPr>
        <w:tc>
          <w:tcPr>
            <w:tcW w:w="2712" w:type="dxa"/>
            <w:vMerge w:val="restart"/>
            <w:shd w:val="clear" w:color="auto" w:fill="auto"/>
          </w:tcPr>
          <w:p w14:paraId="403CF8A3" w14:textId="77777777" w:rsidR="00E46CE6" w:rsidRPr="00EA6AF5" w:rsidRDefault="00E46CE6" w:rsidP="00343691">
            <w:pPr>
              <w:bidi/>
              <w:spacing w:after="0"/>
              <w:jc w:val="right"/>
              <w:rPr>
                <w:rFonts w:asciiTheme="majorBidi" w:hAnsiTheme="majorBidi" w:cstheme="majorBidi"/>
                <w:b/>
                <w:bCs/>
                <w:sz w:val="20"/>
                <w:szCs w:val="20"/>
              </w:rPr>
            </w:pPr>
            <w:r w:rsidRPr="00EA6AF5">
              <w:rPr>
                <w:rFonts w:asciiTheme="majorBidi" w:hAnsiTheme="majorBidi" w:cstheme="majorBidi"/>
                <w:b/>
                <w:bCs/>
                <w:sz w:val="20"/>
                <w:szCs w:val="20"/>
              </w:rPr>
              <w:t>Type of treatment, n (%)</w:t>
            </w:r>
          </w:p>
        </w:tc>
        <w:tc>
          <w:tcPr>
            <w:tcW w:w="965" w:type="dxa"/>
            <w:shd w:val="clear" w:color="auto" w:fill="auto"/>
          </w:tcPr>
          <w:p w14:paraId="7E1B5B01" w14:textId="77777777" w:rsidR="00E46CE6" w:rsidRPr="00EA6AF5" w:rsidRDefault="00E46CE6" w:rsidP="00343691">
            <w:pPr>
              <w:bidi/>
              <w:spacing w:after="0"/>
              <w:jc w:val="center"/>
              <w:rPr>
                <w:rFonts w:asciiTheme="majorBidi" w:hAnsiTheme="majorBidi" w:cstheme="majorBidi"/>
                <w:sz w:val="20"/>
                <w:szCs w:val="20"/>
              </w:rPr>
            </w:pPr>
            <w:r w:rsidRPr="00EA6AF5">
              <w:rPr>
                <w:rFonts w:asciiTheme="majorBidi" w:hAnsiTheme="majorBidi" w:cstheme="majorBidi"/>
                <w:sz w:val="20"/>
                <w:szCs w:val="20"/>
              </w:rPr>
              <w:t>RT</w:t>
            </w:r>
          </w:p>
        </w:tc>
        <w:tc>
          <w:tcPr>
            <w:tcW w:w="1609" w:type="dxa"/>
            <w:shd w:val="clear" w:color="auto" w:fill="auto"/>
          </w:tcPr>
          <w:p w14:paraId="7A7F34BD" w14:textId="77777777" w:rsidR="00E46CE6" w:rsidRPr="00EA6AF5" w:rsidRDefault="00E46CE6" w:rsidP="00343691">
            <w:pPr>
              <w:autoSpaceDE w:val="0"/>
              <w:autoSpaceDN w:val="0"/>
              <w:bidi/>
              <w:adjustRightInd w:val="0"/>
              <w:spacing w:after="0"/>
              <w:jc w:val="center"/>
              <w:rPr>
                <w:rFonts w:asciiTheme="majorBidi" w:hAnsiTheme="majorBidi" w:cstheme="majorBidi"/>
                <w:sz w:val="20"/>
                <w:szCs w:val="20"/>
              </w:rPr>
            </w:pPr>
            <w:r w:rsidRPr="00EA6AF5">
              <w:rPr>
                <w:rFonts w:asciiTheme="majorBidi" w:hAnsiTheme="majorBidi" w:cstheme="majorBidi"/>
                <w:sz w:val="20"/>
                <w:szCs w:val="20"/>
              </w:rPr>
              <w:t>22(44)</w:t>
            </w:r>
          </w:p>
        </w:tc>
        <w:tc>
          <w:tcPr>
            <w:tcW w:w="1527" w:type="dxa"/>
            <w:vMerge w:val="restart"/>
            <w:shd w:val="clear" w:color="auto" w:fill="auto"/>
          </w:tcPr>
          <w:p w14:paraId="7D172EC4" w14:textId="77777777" w:rsidR="00E46CE6" w:rsidRPr="00EA6AF5" w:rsidRDefault="00E46CE6" w:rsidP="00343691">
            <w:pPr>
              <w:bidi/>
              <w:spacing w:after="0"/>
              <w:jc w:val="center"/>
              <w:rPr>
                <w:rFonts w:asciiTheme="majorBidi" w:hAnsiTheme="majorBidi" w:cstheme="majorBidi"/>
                <w:sz w:val="20"/>
                <w:szCs w:val="20"/>
                <w:lang w:val="en-GB"/>
              </w:rPr>
            </w:pPr>
          </w:p>
          <w:p w14:paraId="7D6A1BFF"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N/A</w:t>
            </w:r>
          </w:p>
        </w:tc>
        <w:tc>
          <w:tcPr>
            <w:tcW w:w="1375" w:type="dxa"/>
            <w:vMerge w:val="restart"/>
            <w:shd w:val="clear" w:color="auto" w:fill="auto"/>
          </w:tcPr>
          <w:p w14:paraId="6AC0FD25" w14:textId="77777777" w:rsidR="00E46CE6" w:rsidRPr="00EA6AF5" w:rsidRDefault="00E46CE6" w:rsidP="00343691">
            <w:pPr>
              <w:bidi/>
              <w:spacing w:after="0"/>
              <w:jc w:val="center"/>
              <w:rPr>
                <w:rFonts w:asciiTheme="majorBidi" w:hAnsiTheme="majorBidi" w:cstheme="majorBidi"/>
                <w:b/>
                <w:bCs/>
                <w:sz w:val="20"/>
                <w:szCs w:val="20"/>
                <w:lang w:val="en-GB"/>
              </w:rPr>
            </w:pPr>
          </w:p>
          <w:p w14:paraId="08BC69DC" w14:textId="77777777" w:rsidR="00E46CE6" w:rsidRPr="00EA6AF5" w:rsidRDefault="00E46CE6" w:rsidP="00343691">
            <w:pPr>
              <w:bidi/>
              <w:spacing w:after="0"/>
              <w:jc w:val="center"/>
              <w:rPr>
                <w:rFonts w:asciiTheme="majorBidi" w:hAnsiTheme="majorBidi" w:cstheme="majorBidi"/>
                <w:sz w:val="20"/>
                <w:szCs w:val="20"/>
                <w:lang w:val="en-GB"/>
              </w:rPr>
            </w:pPr>
            <w:r w:rsidRPr="00EA6AF5">
              <w:rPr>
                <w:rFonts w:asciiTheme="majorBidi" w:hAnsiTheme="majorBidi" w:cstheme="majorBidi"/>
                <w:sz w:val="20"/>
                <w:szCs w:val="20"/>
                <w:lang w:val="en-GB"/>
              </w:rPr>
              <w:t>N/A</w:t>
            </w:r>
          </w:p>
        </w:tc>
      </w:tr>
      <w:tr w:rsidR="00E46CE6" w:rsidRPr="00EA6AF5" w14:paraId="40136504" w14:textId="77777777" w:rsidTr="00E46CE6">
        <w:trPr>
          <w:trHeight w:val="373"/>
          <w:jc w:val="center"/>
        </w:trPr>
        <w:tc>
          <w:tcPr>
            <w:tcW w:w="2712" w:type="dxa"/>
            <w:vMerge/>
            <w:shd w:val="clear" w:color="auto" w:fill="auto"/>
          </w:tcPr>
          <w:p w14:paraId="0C69632C" w14:textId="77777777" w:rsidR="00E46CE6" w:rsidRPr="00EA6AF5" w:rsidRDefault="00E46CE6" w:rsidP="00343691">
            <w:pPr>
              <w:bidi/>
              <w:spacing w:after="0"/>
              <w:jc w:val="right"/>
              <w:rPr>
                <w:rFonts w:asciiTheme="majorBidi" w:hAnsiTheme="majorBidi" w:cstheme="majorBidi"/>
                <w:b/>
                <w:bCs/>
                <w:sz w:val="20"/>
                <w:szCs w:val="20"/>
                <w:u w:val="single"/>
              </w:rPr>
            </w:pPr>
          </w:p>
        </w:tc>
        <w:tc>
          <w:tcPr>
            <w:tcW w:w="965" w:type="dxa"/>
            <w:shd w:val="clear" w:color="auto" w:fill="auto"/>
          </w:tcPr>
          <w:p w14:paraId="420E4DA0" w14:textId="77777777" w:rsidR="00E46CE6" w:rsidRPr="00EA6AF5" w:rsidRDefault="00E46CE6" w:rsidP="00343691">
            <w:pPr>
              <w:bidi/>
              <w:spacing w:after="0"/>
              <w:jc w:val="center"/>
              <w:rPr>
                <w:rFonts w:asciiTheme="majorBidi" w:hAnsiTheme="majorBidi" w:cstheme="majorBidi"/>
                <w:sz w:val="20"/>
                <w:szCs w:val="20"/>
              </w:rPr>
            </w:pPr>
            <w:r w:rsidRPr="00EA6AF5">
              <w:rPr>
                <w:rFonts w:asciiTheme="majorBidi" w:hAnsiTheme="majorBidi" w:cstheme="majorBidi"/>
                <w:sz w:val="20"/>
                <w:szCs w:val="20"/>
              </w:rPr>
              <w:t>CT+RT</w:t>
            </w:r>
          </w:p>
        </w:tc>
        <w:tc>
          <w:tcPr>
            <w:tcW w:w="1609" w:type="dxa"/>
            <w:shd w:val="clear" w:color="auto" w:fill="auto"/>
          </w:tcPr>
          <w:p w14:paraId="39C4C745" w14:textId="77777777" w:rsidR="00E46CE6" w:rsidRPr="00EA6AF5" w:rsidRDefault="00E46CE6" w:rsidP="00343691">
            <w:pPr>
              <w:autoSpaceDE w:val="0"/>
              <w:autoSpaceDN w:val="0"/>
              <w:bidi/>
              <w:adjustRightInd w:val="0"/>
              <w:spacing w:after="0"/>
              <w:jc w:val="center"/>
              <w:rPr>
                <w:rFonts w:asciiTheme="majorBidi" w:hAnsiTheme="majorBidi" w:cstheme="majorBidi"/>
                <w:sz w:val="20"/>
                <w:szCs w:val="20"/>
              </w:rPr>
            </w:pPr>
            <w:r w:rsidRPr="00EA6AF5">
              <w:rPr>
                <w:rFonts w:asciiTheme="majorBidi" w:hAnsiTheme="majorBidi" w:cstheme="majorBidi"/>
                <w:sz w:val="20"/>
                <w:szCs w:val="20"/>
              </w:rPr>
              <w:t>28(56)</w:t>
            </w:r>
          </w:p>
        </w:tc>
        <w:tc>
          <w:tcPr>
            <w:tcW w:w="1527" w:type="dxa"/>
            <w:vMerge/>
            <w:shd w:val="clear" w:color="auto" w:fill="auto"/>
          </w:tcPr>
          <w:p w14:paraId="4D1D7B3B" w14:textId="77777777" w:rsidR="00E46CE6" w:rsidRPr="00EA6AF5" w:rsidRDefault="00E46CE6" w:rsidP="00343691">
            <w:pPr>
              <w:bidi/>
              <w:spacing w:after="0"/>
              <w:jc w:val="center"/>
              <w:rPr>
                <w:rFonts w:asciiTheme="majorBidi" w:hAnsiTheme="majorBidi" w:cstheme="majorBidi"/>
                <w:sz w:val="20"/>
                <w:szCs w:val="20"/>
                <w:lang w:val="en-GB"/>
              </w:rPr>
            </w:pPr>
          </w:p>
        </w:tc>
        <w:tc>
          <w:tcPr>
            <w:tcW w:w="1375" w:type="dxa"/>
            <w:vMerge/>
            <w:shd w:val="clear" w:color="auto" w:fill="auto"/>
          </w:tcPr>
          <w:p w14:paraId="7F0D661D" w14:textId="77777777" w:rsidR="00E46CE6" w:rsidRPr="00EA6AF5" w:rsidRDefault="00E46CE6" w:rsidP="00343691">
            <w:pPr>
              <w:bidi/>
              <w:spacing w:after="0"/>
              <w:jc w:val="center"/>
              <w:rPr>
                <w:rFonts w:asciiTheme="majorBidi" w:hAnsiTheme="majorBidi" w:cstheme="majorBidi"/>
                <w:b/>
                <w:bCs/>
                <w:sz w:val="20"/>
                <w:szCs w:val="20"/>
                <w:lang w:val="en-GB"/>
              </w:rPr>
            </w:pPr>
          </w:p>
        </w:tc>
      </w:tr>
    </w:tbl>
    <w:p w14:paraId="5DCBCFCD" w14:textId="0CA0ADB0" w:rsidR="00A664CE" w:rsidRDefault="00530FF2" w:rsidP="00343691">
      <w:pPr>
        <w:rPr>
          <w:rFonts w:asciiTheme="majorBidi" w:hAnsiTheme="majorBidi" w:cstheme="majorBidi"/>
          <w:sz w:val="20"/>
          <w:szCs w:val="20"/>
          <w:lang w:val="en-GB"/>
        </w:rPr>
      </w:pPr>
      <w:r>
        <w:rPr>
          <w:rFonts w:asciiTheme="majorBidi" w:hAnsiTheme="majorBidi" w:cstheme="majorBidi"/>
          <w:sz w:val="20"/>
          <w:szCs w:val="20"/>
          <w:lang w:val="en-GB"/>
        </w:rPr>
        <w:t>Note</w:t>
      </w:r>
      <w:r w:rsidR="00EA6AF5" w:rsidRPr="00EA6AF5">
        <w:rPr>
          <w:rFonts w:asciiTheme="majorBidi" w:hAnsiTheme="majorBidi" w:cstheme="majorBidi"/>
          <w:sz w:val="20"/>
          <w:szCs w:val="20"/>
          <w:lang w:val="en-GB"/>
        </w:rPr>
        <w:t>: HNC-post RT: Head and Neck Cancer post-radiotherapy, CP: Chronic Periodontitis, SD: Standard Deviation, RT: Radiotherapy, CT+RT: Chemoradiotherapy, N/A: Not Applicable</w:t>
      </w:r>
    </w:p>
    <w:p w14:paraId="5CE32C13" w14:textId="77777777" w:rsidR="00343691" w:rsidRPr="00343691" w:rsidRDefault="00343691" w:rsidP="00343691">
      <w:pPr>
        <w:rPr>
          <w:rFonts w:asciiTheme="majorBidi" w:hAnsiTheme="majorBidi" w:cstheme="majorBidi"/>
          <w:sz w:val="20"/>
          <w:szCs w:val="20"/>
          <w:lang w:val="en-GB"/>
        </w:rPr>
      </w:pPr>
    </w:p>
    <w:p w14:paraId="6EEFD5A5" w14:textId="69503E4D" w:rsidR="00A664CE" w:rsidRPr="00CA318B" w:rsidRDefault="00EA6AF5" w:rsidP="00343691">
      <w:pPr>
        <w:pStyle w:val="a3"/>
        <w:numPr>
          <w:ilvl w:val="1"/>
          <w:numId w:val="6"/>
        </w:numPr>
        <w:tabs>
          <w:tab w:val="left" w:pos="426"/>
        </w:tabs>
        <w:autoSpaceDE w:val="0"/>
        <w:autoSpaceDN w:val="0"/>
        <w:adjustRightInd w:val="0"/>
        <w:spacing w:after="120" w:line="360" w:lineRule="auto"/>
        <w:ind w:left="0" w:firstLine="0"/>
        <w:jc w:val="both"/>
        <w:rPr>
          <w:rFonts w:ascii="Times New Roman" w:hAnsi="Times New Roman" w:cs="Times New Roman"/>
          <w:b/>
          <w:lang w:val="en-GB"/>
        </w:rPr>
      </w:pPr>
      <w:r w:rsidRPr="00EA6AF5">
        <w:rPr>
          <w:rFonts w:ascii="Times New Roman" w:hAnsi="Times New Roman" w:cs="Times New Roman"/>
          <w:b/>
          <w:bCs/>
        </w:rPr>
        <w:lastRenderedPageBreak/>
        <w:t>Clinical Periodontal Parameters and Hyposalivation</w:t>
      </w:r>
    </w:p>
    <w:p w14:paraId="0A422D49" w14:textId="6D476872" w:rsidR="005A4DC1" w:rsidRPr="00343691" w:rsidRDefault="005A4DC1" w:rsidP="002A59CE">
      <w:pPr>
        <w:pStyle w:val="a3"/>
        <w:autoSpaceDE w:val="0"/>
        <w:autoSpaceDN w:val="0"/>
        <w:adjustRightInd w:val="0"/>
        <w:spacing w:after="0"/>
        <w:ind w:left="0"/>
        <w:jc w:val="both"/>
        <w:rPr>
          <w:rFonts w:asciiTheme="majorBidi" w:hAnsiTheme="majorBidi" w:cstheme="majorBidi"/>
          <w:b/>
          <w:bCs/>
          <w:color w:val="131413"/>
          <w:sz w:val="20"/>
          <w:szCs w:val="20"/>
        </w:rPr>
      </w:pPr>
      <w:r w:rsidRPr="00343691">
        <w:rPr>
          <w:rFonts w:asciiTheme="majorBidi" w:hAnsiTheme="majorBidi" w:cstheme="majorBidi"/>
          <w:sz w:val="20"/>
          <w:szCs w:val="20"/>
        </w:rPr>
        <w:t>The results noticed, as compared to the healthy group between CP+HNC post-RT and CP without HNC had larger Clinical Attachment Level (CAL), Probing Pocket Depth (PPD), and greater Plaque Index (PI), and Gingival Bleeding Index (GBI) with a significant statistical difference of (</w:t>
      </w:r>
      <w:r w:rsidRPr="00343691">
        <w:rPr>
          <w:rFonts w:asciiTheme="majorBidi" w:hAnsiTheme="majorBidi" w:cstheme="majorBidi"/>
          <w:i/>
          <w:iCs/>
          <w:sz w:val="20"/>
          <w:szCs w:val="20"/>
        </w:rPr>
        <w:t xml:space="preserve">P= </w:t>
      </w:r>
      <w:r w:rsidRPr="00343691">
        <w:rPr>
          <w:rFonts w:asciiTheme="majorBidi" w:hAnsiTheme="majorBidi" w:cstheme="majorBidi"/>
          <w:sz w:val="20"/>
          <w:szCs w:val="20"/>
        </w:rPr>
        <w:t>0.001). Furthermore, the mean levels of hyposalivation were 0.155 ml/min, 0.30 ml/min, and 0.35 ml/min, respectively.</w:t>
      </w:r>
      <w:r w:rsidRPr="00343691">
        <w:rPr>
          <w:rFonts w:asciiTheme="majorBidi" w:hAnsiTheme="majorBidi" w:cstheme="majorBidi"/>
          <w:sz w:val="18"/>
          <w:szCs w:val="18"/>
        </w:rPr>
        <w:t xml:space="preserve"> </w:t>
      </w:r>
      <w:r w:rsidRPr="00343691">
        <w:rPr>
          <w:rFonts w:asciiTheme="majorBidi" w:hAnsiTheme="majorBidi" w:cstheme="majorBidi"/>
          <w:sz w:val="20"/>
          <w:szCs w:val="20"/>
        </w:rPr>
        <w:t>Comparing the chronic periodontitis with HNC post-RT and chronic periodontitis without HNC groups to the healthy group, hyposalivation levels were significantly higher in chronic periodontitis groups (</w:t>
      </w:r>
      <w:r w:rsidRPr="00343691">
        <w:rPr>
          <w:rFonts w:asciiTheme="majorBidi" w:hAnsiTheme="majorBidi" w:cstheme="majorBidi"/>
          <w:i/>
          <w:iCs/>
          <w:sz w:val="20"/>
          <w:szCs w:val="20"/>
        </w:rPr>
        <w:t>P</w:t>
      </w:r>
      <w:r w:rsidRPr="00343691">
        <w:rPr>
          <w:rFonts w:asciiTheme="majorBidi" w:hAnsiTheme="majorBidi" w:cstheme="majorBidi"/>
          <w:sz w:val="20"/>
          <w:szCs w:val="20"/>
        </w:rPr>
        <w:t>= 0.001), as shown in (Table 2).</w:t>
      </w:r>
      <w:bookmarkStart w:id="6" w:name="_Hlk152511752"/>
    </w:p>
    <w:p w14:paraId="6E062F9B" w14:textId="77777777" w:rsidR="005A4DC1" w:rsidRDefault="005A4DC1" w:rsidP="005A4DC1">
      <w:pPr>
        <w:pStyle w:val="a3"/>
        <w:autoSpaceDE w:val="0"/>
        <w:autoSpaceDN w:val="0"/>
        <w:adjustRightInd w:val="0"/>
        <w:spacing w:after="0"/>
        <w:ind w:left="360"/>
        <w:jc w:val="both"/>
        <w:rPr>
          <w:rFonts w:asciiTheme="majorBidi" w:hAnsiTheme="majorBidi" w:cstheme="majorBidi"/>
          <w:b/>
          <w:bCs/>
          <w:color w:val="131413"/>
        </w:rPr>
      </w:pPr>
    </w:p>
    <w:p w14:paraId="2577A39C" w14:textId="77777777" w:rsidR="00166DD7" w:rsidRPr="005A4DC1" w:rsidRDefault="00166DD7" w:rsidP="005A4DC1">
      <w:pPr>
        <w:pStyle w:val="a3"/>
        <w:autoSpaceDE w:val="0"/>
        <w:autoSpaceDN w:val="0"/>
        <w:adjustRightInd w:val="0"/>
        <w:spacing w:after="0"/>
        <w:ind w:left="360"/>
        <w:jc w:val="both"/>
        <w:rPr>
          <w:rFonts w:asciiTheme="majorBidi" w:hAnsiTheme="majorBidi" w:cstheme="majorBidi"/>
          <w:b/>
          <w:bCs/>
          <w:color w:val="131413"/>
        </w:rPr>
      </w:pPr>
    </w:p>
    <w:bookmarkEnd w:id="6"/>
    <w:p w14:paraId="1B48D77C" w14:textId="227B57EF" w:rsidR="005A4DC1" w:rsidRPr="005A4DC1" w:rsidRDefault="005A4DC1" w:rsidP="005A4DC1">
      <w:pPr>
        <w:autoSpaceDE w:val="0"/>
        <w:autoSpaceDN w:val="0"/>
        <w:adjustRightInd w:val="0"/>
        <w:jc w:val="both"/>
        <w:rPr>
          <w:rFonts w:asciiTheme="majorBidi" w:hAnsiTheme="majorBidi" w:cstheme="majorBidi"/>
          <w:sz w:val="20"/>
          <w:szCs w:val="20"/>
          <w:lang w:val="en-GB" w:eastAsia="en-GB"/>
        </w:rPr>
      </w:pPr>
      <w:r w:rsidRPr="005A4DC1">
        <w:rPr>
          <w:rFonts w:asciiTheme="majorBidi" w:hAnsiTheme="majorBidi" w:cstheme="majorBidi"/>
          <w:b/>
          <w:bCs/>
          <w:sz w:val="20"/>
          <w:szCs w:val="20"/>
          <w:lang w:val="en-GB" w:eastAsia="en-GB"/>
        </w:rPr>
        <w:t>Table 2.</w:t>
      </w:r>
      <w:r w:rsidRPr="005A4DC1">
        <w:rPr>
          <w:rFonts w:asciiTheme="majorBidi" w:hAnsiTheme="majorBidi" w:cstheme="majorBidi"/>
          <w:sz w:val="20"/>
          <w:szCs w:val="20"/>
          <w:lang w:val="en-GB" w:eastAsia="en-GB"/>
        </w:rPr>
        <w:t xml:space="preserve"> Clinical features of head and neck cancer post-RT on periodontal health</w:t>
      </w:r>
    </w:p>
    <w:tbl>
      <w:tblPr>
        <w:tblW w:w="8469"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683"/>
        <w:gridCol w:w="1343"/>
        <w:gridCol w:w="1596"/>
        <w:gridCol w:w="1553"/>
        <w:gridCol w:w="1510"/>
        <w:gridCol w:w="784"/>
      </w:tblGrid>
      <w:tr w:rsidR="005A4DC1" w:rsidRPr="00343691" w14:paraId="09AB83E9" w14:textId="77777777" w:rsidTr="005A4DC1">
        <w:trPr>
          <w:trHeight w:val="762"/>
          <w:jc w:val="center"/>
        </w:trPr>
        <w:tc>
          <w:tcPr>
            <w:tcW w:w="3026" w:type="dxa"/>
            <w:gridSpan w:val="2"/>
            <w:shd w:val="clear" w:color="auto" w:fill="auto"/>
          </w:tcPr>
          <w:p w14:paraId="1563FCE9" w14:textId="0BDAE57E" w:rsidR="005A4DC1" w:rsidRPr="00343691" w:rsidRDefault="005A4DC1" w:rsidP="00343691">
            <w:pPr>
              <w:spacing w:before="240" w:after="0"/>
              <w:rPr>
                <w:rFonts w:asciiTheme="majorBidi" w:hAnsiTheme="majorBidi" w:cstheme="majorBidi"/>
                <w:b/>
                <w:bCs/>
                <w:sz w:val="20"/>
                <w:szCs w:val="20"/>
                <w:rtl/>
                <w:lang w:val="en-GB"/>
              </w:rPr>
            </w:pPr>
            <w:r w:rsidRPr="00343691">
              <w:rPr>
                <w:rFonts w:asciiTheme="majorBidi" w:hAnsiTheme="majorBidi" w:cstheme="majorBidi"/>
                <w:b/>
                <w:bCs/>
                <w:sz w:val="20"/>
                <w:szCs w:val="20"/>
                <w:lang w:val="en-GB"/>
              </w:rPr>
              <w:t>Variables</w:t>
            </w:r>
          </w:p>
        </w:tc>
        <w:tc>
          <w:tcPr>
            <w:tcW w:w="1596" w:type="dxa"/>
            <w:shd w:val="clear" w:color="auto" w:fill="auto"/>
          </w:tcPr>
          <w:p w14:paraId="37EA3642" w14:textId="77777777" w:rsidR="005A4DC1" w:rsidRPr="00343691" w:rsidRDefault="005A4DC1" w:rsidP="00343691">
            <w:pPr>
              <w:spacing w:before="240" w:after="0"/>
              <w:jc w:val="center"/>
              <w:rPr>
                <w:rFonts w:asciiTheme="majorBidi" w:hAnsiTheme="majorBidi" w:cstheme="majorBidi"/>
                <w:b/>
                <w:bCs/>
                <w:sz w:val="20"/>
                <w:szCs w:val="20"/>
                <w:lang w:val="en-GB"/>
              </w:rPr>
            </w:pPr>
            <w:r w:rsidRPr="00343691">
              <w:rPr>
                <w:rFonts w:asciiTheme="majorBidi" w:hAnsiTheme="majorBidi" w:cstheme="majorBidi"/>
                <w:b/>
                <w:bCs/>
                <w:sz w:val="20"/>
                <w:szCs w:val="20"/>
                <w:lang w:val="en-GB"/>
              </w:rPr>
              <w:t>CP+ HNC post-RT</w:t>
            </w:r>
          </w:p>
        </w:tc>
        <w:tc>
          <w:tcPr>
            <w:tcW w:w="1553" w:type="dxa"/>
            <w:shd w:val="clear" w:color="auto" w:fill="auto"/>
          </w:tcPr>
          <w:p w14:paraId="2F3063FC" w14:textId="77777777" w:rsidR="005A4DC1" w:rsidRPr="00343691" w:rsidRDefault="005A4DC1" w:rsidP="00343691">
            <w:pPr>
              <w:spacing w:before="240" w:after="0"/>
              <w:jc w:val="center"/>
              <w:rPr>
                <w:rFonts w:asciiTheme="majorBidi" w:hAnsiTheme="majorBidi" w:cstheme="majorBidi"/>
                <w:b/>
                <w:bCs/>
                <w:sz w:val="20"/>
                <w:szCs w:val="20"/>
                <w:lang w:val="en-GB"/>
              </w:rPr>
            </w:pPr>
            <w:r w:rsidRPr="00343691">
              <w:rPr>
                <w:rFonts w:asciiTheme="majorBidi" w:hAnsiTheme="majorBidi" w:cstheme="majorBidi"/>
                <w:b/>
                <w:bCs/>
                <w:sz w:val="20"/>
                <w:szCs w:val="20"/>
                <w:lang w:val="en-GB"/>
              </w:rPr>
              <w:t xml:space="preserve">CP without HNC </w:t>
            </w:r>
          </w:p>
          <w:p w14:paraId="6E788480" w14:textId="77777777" w:rsidR="005A4DC1" w:rsidRPr="00343691" w:rsidRDefault="005A4DC1" w:rsidP="00343691">
            <w:pPr>
              <w:spacing w:after="0"/>
              <w:jc w:val="center"/>
              <w:rPr>
                <w:rFonts w:asciiTheme="majorBidi" w:hAnsiTheme="majorBidi" w:cstheme="majorBidi"/>
                <w:sz w:val="20"/>
                <w:szCs w:val="20"/>
                <w:lang w:val="en-GB"/>
              </w:rPr>
            </w:pPr>
          </w:p>
        </w:tc>
        <w:tc>
          <w:tcPr>
            <w:tcW w:w="1510" w:type="dxa"/>
            <w:shd w:val="clear" w:color="auto" w:fill="auto"/>
          </w:tcPr>
          <w:p w14:paraId="2080070E" w14:textId="77777777" w:rsidR="005A4DC1" w:rsidRPr="00343691" w:rsidRDefault="005A4DC1" w:rsidP="00343691">
            <w:pPr>
              <w:spacing w:after="0"/>
              <w:jc w:val="center"/>
              <w:rPr>
                <w:rFonts w:asciiTheme="majorBidi" w:hAnsiTheme="majorBidi" w:cstheme="majorBidi"/>
                <w:sz w:val="20"/>
                <w:szCs w:val="20"/>
                <w:lang w:val="en-GB"/>
              </w:rPr>
            </w:pPr>
          </w:p>
          <w:p w14:paraId="6A9B74EE" w14:textId="77777777" w:rsidR="005A4DC1" w:rsidRPr="00343691" w:rsidRDefault="005A4DC1" w:rsidP="00343691">
            <w:pPr>
              <w:spacing w:after="0"/>
              <w:jc w:val="center"/>
              <w:rPr>
                <w:rFonts w:asciiTheme="majorBidi" w:hAnsiTheme="majorBidi" w:cstheme="majorBidi"/>
                <w:b/>
                <w:bCs/>
                <w:sz w:val="20"/>
                <w:szCs w:val="20"/>
                <w:rtl/>
                <w:lang w:val="en-GB" w:bidi="ar-IQ"/>
              </w:rPr>
            </w:pPr>
            <w:r w:rsidRPr="00343691">
              <w:rPr>
                <w:rFonts w:asciiTheme="majorBidi" w:hAnsiTheme="majorBidi" w:cstheme="majorBidi"/>
                <w:b/>
                <w:bCs/>
                <w:sz w:val="20"/>
                <w:szCs w:val="20"/>
                <w:lang w:val="en-GB"/>
              </w:rPr>
              <w:t xml:space="preserve"> Healthy</w:t>
            </w:r>
          </w:p>
          <w:p w14:paraId="68E1CE49"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b/>
                <w:bCs/>
                <w:sz w:val="20"/>
                <w:szCs w:val="20"/>
                <w:lang w:val="en-GB"/>
              </w:rPr>
              <w:t>(Control)</w:t>
            </w:r>
          </w:p>
        </w:tc>
        <w:tc>
          <w:tcPr>
            <w:tcW w:w="784" w:type="dxa"/>
            <w:shd w:val="clear" w:color="auto" w:fill="auto"/>
          </w:tcPr>
          <w:p w14:paraId="39B3C214" w14:textId="77777777" w:rsidR="005A4DC1" w:rsidRPr="00343691" w:rsidRDefault="005A4DC1" w:rsidP="00343691">
            <w:pPr>
              <w:spacing w:after="0"/>
              <w:jc w:val="center"/>
              <w:rPr>
                <w:rFonts w:asciiTheme="majorBidi" w:hAnsiTheme="majorBidi" w:cstheme="majorBidi"/>
                <w:b/>
                <w:bCs/>
                <w:sz w:val="20"/>
                <w:szCs w:val="20"/>
                <w:lang w:val="en-GB"/>
              </w:rPr>
            </w:pPr>
          </w:p>
          <w:p w14:paraId="402940E6" w14:textId="77777777" w:rsidR="005A4DC1" w:rsidRPr="00343691" w:rsidRDefault="005A4DC1" w:rsidP="00343691">
            <w:pPr>
              <w:spacing w:after="0"/>
              <w:jc w:val="center"/>
              <w:rPr>
                <w:rFonts w:asciiTheme="majorBidi" w:hAnsiTheme="majorBidi" w:cstheme="majorBidi"/>
                <w:b/>
                <w:bCs/>
                <w:i/>
                <w:iCs/>
                <w:sz w:val="20"/>
                <w:szCs w:val="20"/>
                <w:lang w:val="en-GB" w:bidi="ar-IQ"/>
              </w:rPr>
            </w:pPr>
            <w:r w:rsidRPr="00343691">
              <w:rPr>
                <w:rFonts w:asciiTheme="majorBidi" w:hAnsiTheme="majorBidi" w:cstheme="majorBidi"/>
                <w:b/>
                <w:bCs/>
                <w:i/>
                <w:iCs/>
                <w:sz w:val="20"/>
                <w:szCs w:val="20"/>
                <w:lang w:val="en-GB" w:bidi="ar-IQ"/>
              </w:rPr>
              <w:t>P</w:t>
            </w:r>
          </w:p>
        </w:tc>
      </w:tr>
      <w:tr w:rsidR="005A4DC1" w:rsidRPr="00343691" w14:paraId="5FEE0796" w14:textId="77777777" w:rsidTr="003A3C09">
        <w:trPr>
          <w:jc w:val="center"/>
        </w:trPr>
        <w:tc>
          <w:tcPr>
            <w:tcW w:w="1683" w:type="dxa"/>
            <w:vMerge w:val="restart"/>
            <w:shd w:val="clear" w:color="auto" w:fill="auto"/>
          </w:tcPr>
          <w:p w14:paraId="13F038A5"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CAL</w:t>
            </w:r>
          </w:p>
          <w:p w14:paraId="01B9D1DC"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 xml:space="preserve"> (mm)</w:t>
            </w:r>
          </w:p>
        </w:tc>
        <w:tc>
          <w:tcPr>
            <w:tcW w:w="1343" w:type="dxa"/>
            <w:shd w:val="clear" w:color="auto" w:fill="auto"/>
          </w:tcPr>
          <w:p w14:paraId="50B49613"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Mean ± SD</w:t>
            </w:r>
          </w:p>
        </w:tc>
        <w:tc>
          <w:tcPr>
            <w:tcW w:w="1596" w:type="dxa"/>
            <w:shd w:val="clear" w:color="auto" w:fill="auto"/>
          </w:tcPr>
          <w:p w14:paraId="3AEE36BD"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7.02 ± 0.43</w:t>
            </w:r>
          </w:p>
        </w:tc>
        <w:tc>
          <w:tcPr>
            <w:tcW w:w="1553" w:type="dxa"/>
            <w:shd w:val="clear" w:color="auto" w:fill="auto"/>
          </w:tcPr>
          <w:p w14:paraId="5FB6C75A"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6.34 ± 0.78</w:t>
            </w:r>
          </w:p>
        </w:tc>
        <w:tc>
          <w:tcPr>
            <w:tcW w:w="1510" w:type="dxa"/>
            <w:shd w:val="clear" w:color="auto" w:fill="auto"/>
          </w:tcPr>
          <w:p w14:paraId="020AA79C"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w:t>
            </w:r>
          </w:p>
        </w:tc>
        <w:tc>
          <w:tcPr>
            <w:tcW w:w="784" w:type="dxa"/>
            <w:vMerge w:val="restart"/>
            <w:shd w:val="clear" w:color="auto" w:fill="auto"/>
          </w:tcPr>
          <w:p w14:paraId="6DCCABF7" w14:textId="77777777" w:rsidR="005A4DC1" w:rsidRPr="00343691" w:rsidRDefault="005A4DC1" w:rsidP="00343691">
            <w:pPr>
              <w:spacing w:before="240"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0.001</w:t>
            </w:r>
          </w:p>
        </w:tc>
      </w:tr>
      <w:tr w:rsidR="005A4DC1" w:rsidRPr="00343691" w14:paraId="06AABEDC" w14:textId="77777777" w:rsidTr="003A3C09">
        <w:trPr>
          <w:jc w:val="center"/>
        </w:trPr>
        <w:tc>
          <w:tcPr>
            <w:tcW w:w="1683" w:type="dxa"/>
            <w:vMerge/>
            <w:shd w:val="clear" w:color="auto" w:fill="auto"/>
          </w:tcPr>
          <w:p w14:paraId="49A5E2C7" w14:textId="77777777" w:rsidR="005A4DC1" w:rsidRPr="00343691" w:rsidRDefault="005A4DC1" w:rsidP="00343691">
            <w:pPr>
              <w:spacing w:after="0"/>
              <w:jc w:val="center"/>
              <w:rPr>
                <w:rFonts w:asciiTheme="majorBidi" w:hAnsiTheme="majorBidi" w:cstheme="majorBidi"/>
                <w:sz w:val="20"/>
                <w:szCs w:val="20"/>
                <w:lang w:val="en-GB"/>
              </w:rPr>
            </w:pPr>
          </w:p>
        </w:tc>
        <w:tc>
          <w:tcPr>
            <w:tcW w:w="1343" w:type="dxa"/>
            <w:shd w:val="clear" w:color="auto" w:fill="auto"/>
          </w:tcPr>
          <w:p w14:paraId="7BF9CB99"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(min-max)</w:t>
            </w:r>
          </w:p>
        </w:tc>
        <w:tc>
          <w:tcPr>
            <w:tcW w:w="1596" w:type="dxa"/>
            <w:shd w:val="clear" w:color="auto" w:fill="auto"/>
          </w:tcPr>
          <w:p w14:paraId="3904AE95"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(6.5-7.5)</w:t>
            </w:r>
          </w:p>
        </w:tc>
        <w:tc>
          <w:tcPr>
            <w:tcW w:w="1553" w:type="dxa"/>
            <w:shd w:val="clear" w:color="auto" w:fill="auto"/>
          </w:tcPr>
          <w:p w14:paraId="03AA69AB"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(5.25-7.50)</w:t>
            </w:r>
          </w:p>
        </w:tc>
        <w:tc>
          <w:tcPr>
            <w:tcW w:w="1510" w:type="dxa"/>
            <w:shd w:val="clear" w:color="auto" w:fill="auto"/>
          </w:tcPr>
          <w:p w14:paraId="3BA468F0"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w:t>
            </w:r>
          </w:p>
        </w:tc>
        <w:tc>
          <w:tcPr>
            <w:tcW w:w="784" w:type="dxa"/>
            <w:vMerge/>
            <w:shd w:val="clear" w:color="auto" w:fill="auto"/>
          </w:tcPr>
          <w:p w14:paraId="2D5A9249" w14:textId="77777777" w:rsidR="005A4DC1" w:rsidRPr="00343691" w:rsidRDefault="005A4DC1" w:rsidP="00343691">
            <w:pPr>
              <w:spacing w:after="0"/>
              <w:jc w:val="center"/>
              <w:rPr>
                <w:rFonts w:asciiTheme="majorBidi" w:hAnsiTheme="majorBidi" w:cstheme="majorBidi"/>
                <w:sz w:val="20"/>
                <w:szCs w:val="20"/>
                <w:lang w:val="en-GB"/>
              </w:rPr>
            </w:pPr>
          </w:p>
        </w:tc>
      </w:tr>
      <w:tr w:rsidR="005A4DC1" w:rsidRPr="00343691" w14:paraId="6A7E524E" w14:textId="77777777" w:rsidTr="003A3C09">
        <w:trPr>
          <w:jc w:val="center"/>
        </w:trPr>
        <w:tc>
          <w:tcPr>
            <w:tcW w:w="1683" w:type="dxa"/>
            <w:vMerge w:val="restart"/>
            <w:shd w:val="clear" w:color="auto" w:fill="auto"/>
          </w:tcPr>
          <w:p w14:paraId="5F68A435"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 xml:space="preserve">PPD </w:t>
            </w:r>
          </w:p>
          <w:p w14:paraId="4C707E7D"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(mm)</w:t>
            </w:r>
          </w:p>
        </w:tc>
        <w:tc>
          <w:tcPr>
            <w:tcW w:w="1343" w:type="dxa"/>
            <w:shd w:val="clear" w:color="auto" w:fill="auto"/>
          </w:tcPr>
          <w:p w14:paraId="12B15735"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Mean ± SD</w:t>
            </w:r>
          </w:p>
        </w:tc>
        <w:tc>
          <w:tcPr>
            <w:tcW w:w="1596" w:type="dxa"/>
            <w:shd w:val="clear" w:color="auto" w:fill="auto"/>
          </w:tcPr>
          <w:p w14:paraId="386B3EE8"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7.1 ± 0.46</w:t>
            </w:r>
          </w:p>
        </w:tc>
        <w:tc>
          <w:tcPr>
            <w:tcW w:w="1553" w:type="dxa"/>
            <w:shd w:val="clear" w:color="auto" w:fill="auto"/>
          </w:tcPr>
          <w:p w14:paraId="05591C08"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6.12 ± 0.61</w:t>
            </w:r>
          </w:p>
        </w:tc>
        <w:tc>
          <w:tcPr>
            <w:tcW w:w="1510" w:type="dxa"/>
            <w:shd w:val="clear" w:color="auto" w:fill="auto"/>
          </w:tcPr>
          <w:p w14:paraId="469518E7"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3.05 ± 0.15</w:t>
            </w:r>
          </w:p>
        </w:tc>
        <w:tc>
          <w:tcPr>
            <w:tcW w:w="784" w:type="dxa"/>
            <w:vMerge w:val="restart"/>
            <w:shd w:val="clear" w:color="auto" w:fill="auto"/>
          </w:tcPr>
          <w:p w14:paraId="60E92005" w14:textId="77777777" w:rsidR="005A4DC1" w:rsidRPr="00343691" w:rsidRDefault="005A4DC1" w:rsidP="00343691">
            <w:pPr>
              <w:spacing w:before="240"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0.001</w:t>
            </w:r>
          </w:p>
        </w:tc>
      </w:tr>
      <w:tr w:rsidR="005A4DC1" w:rsidRPr="00343691" w14:paraId="3D3AFBE3" w14:textId="77777777" w:rsidTr="003A3C09">
        <w:trPr>
          <w:jc w:val="center"/>
        </w:trPr>
        <w:tc>
          <w:tcPr>
            <w:tcW w:w="1683" w:type="dxa"/>
            <w:vMerge/>
            <w:shd w:val="clear" w:color="auto" w:fill="auto"/>
          </w:tcPr>
          <w:p w14:paraId="0B286929" w14:textId="77777777" w:rsidR="005A4DC1" w:rsidRPr="00343691" w:rsidRDefault="005A4DC1" w:rsidP="00343691">
            <w:pPr>
              <w:spacing w:after="0"/>
              <w:jc w:val="center"/>
              <w:rPr>
                <w:rFonts w:asciiTheme="majorBidi" w:hAnsiTheme="majorBidi" w:cstheme="majorBidi"/>
                <w:sz w:val="20"/>
                <w:szCs w:val="20"/>
                <w:lang w:val="en-GB"/>
              </w:rPr>
            </w:pPr>
          </w:p>
        </w:tc>
        <w:tc>
          <w:tcPr>
            <w:tcW w:w="1343" w:type="dxa"/>
            <w:shd w:val="clear" w:color="auto" w:fill="auto"/>
          </w:tcPr>
          <w:p w14:paraId="2856EFCF"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(min-max)</w:t>
            </w:r>
          </w:p>
        </w:tc>
        <w:tc>
          <w:tcPr>
            <w:tcW w:w="1596" w:type="dxa"/>
            <w:shd w:val="clear" w:color="auto" w:fill="auto"/>
          </w:tcPr>
          <w:p w14:paraId="2A3AAE98"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(6.00-7.50)</w:t>
            </w:r>
          </w:p>
        </w:tc>
        <w:tc>
          <w:tcPr>
            <w:tcW w:w="1553" w:type="dxa"/>
            <w:shd w:val="clear" w:color="auto" w:fill="auto"/>
          </w:tcPr>
          <w:p w14:paraId="2848C141"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(4.50-7.25)</w:t>
            </w:r>
          </w:p>
        </w:tc>
        <w:tc>
          <w:tcPr>
            <w:tcW w:w="1510" w:type="dxa"/>
            <w:shd w:val="clear" w:color="auto" w:fill="auto"/>
          </w:tcPr>
          <w:p w14:paraId="0A2AB1C2"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(3.00-3.50)</w:t>
            </w:r>
          </w:p>
        </w:tc>
        <w:tc>
          <w:tcPr>
            <w:tcW w:w="784" w:type="dxa"/>
            <w:vMerge/>
            <w:shd w:val="clear" w:color="auto" w:fill="auto"/>
          </w:tcPr>
          <w:p w14:paraId="22F21C78" w14:textId="77777777" w:rsidR="005A4DC1" w:rsidRPr="00343691" w:rsidRDefault="005A4DC1" w:rsidP="00343691">
            <w:pPr>
              <w:spacing w:after="0"/>
              <w:jc w:val="center"/>
              <w:rPr>
                <w:rFonts w:asciiTheme="majorBidi" w:hAnsiTheme="majorBidi" w:cstheme="majorBidi"/>
                <w:sz w:val="20"/>
                <w:szCs w:val="20"/>
                <w:lang w:val="en-GB"/>
              </w:rPr>
            </w:pPr>
          </w:p>
        </w:tc>
      </w:tr>
      <w:tr w:rsidR="005A4DC1" w:rsidRPr="00343691" w14:paraId="1F18E632" w14:textId="77777777" w:rsidTr="003A3C09">
        <w:trPr>
          <w:jc w:val="center"/>
        </w:trPr>
        <w:tc>
          <w:tcPr>
            <w:tcW w:w="1683" w:type="dxa"/>
            <w:vMerge w:val="restart"/>
            <w:shd w:val="clear" w:color="auto" w:fill="auto"/>
          </w:tcPr>
          <w:p w14:paraId="1ADE1A92"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 xml:space="preserve">PI </w:t>
            </w:r>
          </w:p>
          <w:p w14:paraId="55AE041E"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(mm)</w:t>
            </w:r>
          </w:p>
        </w:tc>
        <w:tc>
          <w:tcPr>
            <w:tcW w:w="1343" w:type="dxa"/>
            <w:shd w:val="clear" w:color="auto" w:fill="auto"/>
          </w:tcPr>
          <w:p w14:paraId="0FE0CBC4"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Mean ± SD</w:t>
            </w:r>
          </w:p>
        </w:tc>
        <w:tc>
          <w:tcPr>
            <w:tcW w:w="1596" w:type="dxa"/>
            <w:shd w:val="clear" w:color="auto" w:fill="auto"/>
          </w:tcPr>
          <w:p w14:paraId="3DF5E204"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2.52 ± 0.61</w:t>
            </w:r>
          </w:p>
        </w:tc>
        <w:tc>
          <w:tcPr>
            <w:tcW w:w="1553" w:type="dxa"/>
            <w:shd w:val="clear" w:color="auto" w:fill="auto"/>
          </w:tcPr>
          <w:p w14:paraId="1CEC75B1"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1.94 ± 1.03</w:t>
            </w:r>
          </w:p>
        </w:tc>
        <w:tc>
          <w:tcPr>
            <w:tcW w:w="1510" w:type="dxa"/>
            <w:shd w:val="clear" w:color="auto" w:fill="auto"/>
          </w:tcPr>
          <w:p w14:paraId="366BD0A8"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0.3 ± 0.46</w:t>
            </w:r>
          </w:p>
        </w:tc>
        <w:tc>
          <w:tcPr>
            <w:tcW w:w="784" w:type="dxa"/>
            <w:vMerge w:val="restart"/>
            <w:shd w:val="clear" w:color="auto" w:fill="auto"/>
          </w:tcPr>
          <w:p w14:paraId="61309033" w14:textId="77777777" w:rsidR="005A4DC1" w:rsidRPr="00343691" w:rsidRDefault="005A4DC1" w:rsidP="00343691">
            <w:pPr>
              <w:spacing w:before="240"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0.001</w:t>
            </w:r>
          </w:p>
        </w:tc>
      </w:tr>
      <w:tr w:rsidR="005A4DC1" w:rsidRPr="00343691" w14:paraId="7767548D" w14:textId="77777777" w:rsidTr="003A3C09">
        <w:trPr>
          <w:jc w:val="center"/>
        </w:trPr>
        <w:tc>
          <w:tcPr>
            <w:tcW w:w="1683" w:type="dxa"/>
            <w:vMerge/>
            <w:shd w:val="clear" w:color="auto" w:fill="auto"/>
          </w:tcPr>
          <w:p w14:paraId="1943D4B3" w14:textId="77777777" w:rsidR="005A4DC1" w:rsidRPr="00343691" w:rsidRDefault="005A4DC1" w:rsidP="00343691">
            <w:pPr>
              <w:spacing w:after="0"/>
              <w:jc w:val="center"/>
              <w:rPr>
                <w:rFonts w:asciiTheme="majorBidi" w:hAnsiTheme="majorBidi" w:cstheme="majorBidi"/>
                <w:sz w:val="20"/>
                <w:szCs w:val="20"/>
                <w:lang w:val="en-GB"/>
              </w:rPr>
            </w:pPr>
          </w:p>
        </w:tc>
        <w:tc>
          <w:tcPr>
            <w:tcW w:w="1343" w:type="dxa"/>
            <w:shd w:val="clear" w:color="auto" w:fill="auto"/>
          </w:tcPr>
          <w:p w14:paraId="5A4383E8"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(min-max)</w:t>
            </w:r>
          </w:p>
        </w:tc>
        <w:tc>
          <w:tcPr>
            <w:tcW w:w="1596" w:type="dxa"/>
            <w:shd w:val="clear" w:color="auto" w:fill="auto"/>
          </w:tcPr>
          <w:p w14:paraId="6B2853EA"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(1.00-3.00)</w:t>
            </w:r>
          </w:p>
        </w:tc>
        <w:tc>
          <w:tcPr>
            <w:tcW w:w="1553" w:type="dxa"/>
            <w:shd w:val="clear" w:color="auto" w:fill="auto"/>
          </w:tcPr>
          <w:p w14:paraId="052822C9"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(0.00-3.00)</w:t>
            </w:r>
          </w:p>
        </w:tc>
        <w:tc>
          <w:tcPr>
            <w:tcW w:w="1510" w:type="dxa"/>
            <w:shd w:val="clear" w:color="auto" w:fill="auto"/>
          </w:tcPr>
          <w:p w14:paraId="6FCB2659"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(0.00-1.00)</w:t>
            </w:r>
          </w:p>
        </w:tc>
        <w:tc>
          <w:tcPr>
            <w:tcW w:w="784" w:type="dxa"/>
            <w:vMerge/>
            <w:shd w:val="clear" w:color="auto" w:fill="auto"/>
          </w:tcPr>
          <w:p w14:paraId="5F8B2069" w14:textId="77777777" w:rsidR="005A4DC1" w:rsidRPr="00343691" w:rsidRDefault="005A4DC1" w:rsidP="00343691">
            <w:pPr>
              <w:spacing w:after="0"/>
              <w:jc w:val="center"/>
              <w:rPr>
                <w:rFonts w:asciiTheme="majorBidi" w:hAnsiTheme="majorBidi" w:cstheme="majorBidi"/>
                <w:sz w:val="20"/>
                <w:szCs w:val="20"/>
                <w:lang w:val="en-GB"/>
              </w:rPr>
            </w:pPr>
          </w:p>
        </w:tc>
      </w:tr>
      <w:tr w:rsidR="005A4DC1" w:rsidRPr="00343691" w14:paraId="2E5415BC" w14:textId="77777777" w:rsidTr="003A3C09">
        <w:trPr>
          <w:jc w:val="center"/>
        </w:trPr>
        <w:tc>
          <w:tcPr>
            <w:tcW w:w="1683" w:type="dxa"/>
            <w:vMerge w:val="restart"/>
            <w:shd w:val="clear" w:color="auto" w:fill="auto"/>
          </w:tcPr>
          <w:p w14:paraId="5223A174"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 xml:space="preserve">GBI </w:t>
            </w:r>
          </w:p>
          <w:p w14:paraId="3BF5BF46"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w:t>
            </w:r>
          </w:p>
        </w:tc>
        <w:tc>
          <w:tcPr>
            <w:tcW w:w="1343" w:type="dxa"/>
            <w:shd w:val="clear" w:color="auto" w:fill="auto"/>
          </w:tcPr>
          <w:p w14:paraId="5DB7BBFE"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Mean ± SD</w:t>
            </w:r>
          </w:p>
        </w:tc>
        <w:tc>
          <w:tcPr>
            <w:tcW w:w="1596" w:type="dxa"/>
            <w:shd w:val="clear" w:color="auto" w:fill="auto"/>
          </w:tcPr>
          <w:p w14:paraId="6CB3D7C3"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90.38 ± 0.58</w:t>
            </w:r>
          </w:p>
        </w:tc>
        <w:tc>
          <w:tcPr>
            <w:tcW w:w="1553" w:type="dxa"/>
            <w:shd w:val="clear" w:color="auto" w:fill="auto"/>
          </w:tcPr>
          <w:p w14:paraId="4A694189"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63.12± 0.60</w:t>
            </w:r>
          </w:p>
        </w:tc>
        <w:tc>
          <w:tcPr>
            <w:tcW w:w="1510" w:type="dxa"/>
            <w:shd w:val="clear" w:color="auto" w:fill="auto"/>
          </w:tcPr>
          <w:p w14:paraId="4303FB9D"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4.25 ± 0.39</w:t>
            </w:r>
          </w:p>
        </w:tc>
        <w:tc>
          <w:tcPr>
            <w:tcW w:w="784" w:type="dxa"/>
            <w:vMerge w:val="restart"/>
            <w:shd w:val="clear" w:color="auto" w:fill="auto"/>
          </w:tcPr>
          <w:p w14:paraId="0AD87D85" w14:textId="77777777" w:rsidR="005A4DC1" w:rsidRPr="00343691" w:rsidRDefault="005A4DC1" w:rsidP="00343691">
            <w:pPr>
              <w:spacing w:before="240" w:after="0"/>
              <w:jc w:val="center"/>
              <w:rPr>
                <w:rFonts w:asciiTheme="majorBidi" w:hAnsiTheme="majorBidi" w:cstheme="majorBidi"/>
                <w:sz w:val="20"/>
                <w:szCs w:val="20"/>
                <w:rtl/>
                <w:lang w:val="en-GB" w:bidi="ar-IQ"/>
              </w:rPr>
            </w:pPr>
            <w:r w:rsidRPr="00343691">
              <w:rPr>
                <w:rFonts w:asciiTheme="majorBidi" w:hAnsiTheme="majorBidi" w:cstheme="majorBidi"/>
                <w:sz w:val="20"/>
                <w:szCs w:val="20"/>
                <w:lang w:val="en-GB"/>
              </w:rPr>
              <w:t>0.001</w:t>
            </w:r>
          </w:p>
        </w:tc>
      </w:tr>
      <w:tr w:rsidR="005A4DC1" w:rsidRPr="00343691" w14:paraId="543B2B33" w14:textId="77777777" w:rsidTr="003A3C09">
        <w:trPr>
          <w:jc w:val="center"/>
        </w:trPr>
        <w:tc>
          <w:tcPr>
            <w:tcW w:w="1683" w:type="dxa"/>
            <w:vMerge/>
            <w:shd w:val="clear" w:color="auto" w:fill="auto"/>
          </w:tcPr>
          <w:p w14:paraId="6AD28C89" w14:textId="77777777" w:rsidR="005A4DC1" w:rsidRPr="00343691" w:rsidRDefault="005A4DC1" w:rsidP="00343691">
            <w:pPr>
              <w:spacing w:after="0"/>
              <w:jc w:val="center"/>
              <w:rPr>
                <w:rFonts w:asciiTheme="majorBidi" w:hAnsiTheme="majorBidi" w:cstheme="majorBidi"/>
                <w:sz w:val="20"/>
                <w:szCs w:val="20"/>
                <w:lang w:val="en-GB"/>
              </w:rPr>
            </w:pPr>
          </w:p>
        </w:tc>
        <w:tc>
          <w:tcPr>
            <w:tcW w:w="1343" w:type="dxa"/>
            <w:shd w:val="clear" w:color="auto" w:fill="auto"/>
          </w:tcPr>
          <w:p w14:paraId="2A66494D"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(min-max)</w:t>
            </w:r>
          </w:p>
        </w:tc>
        <w:tc>
          <w:tcPr>
            <w:tcW w:w="1596" w:type="dxa"/>
            <w:shd w:val="clear" w:color="auto" w:fill="auto"/>
          </w:tcPr>
          <w:p w14:paraId="3116C73F"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(89.37-91.65)</w:t>
            </w:r>
          </w:p>
        </w:tc>
        <w:tc>
          <w:tcPr>
            <w:tcW w:w="1553" w:type="dxa"/>
            <w:shd w:val="clear" w:color="auto" w:fill="auto"/>
          </w:tcPr>
          <w:p w14:paraId="51E67F2C"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(60.99-63.88)</w:t>
            </w:r>
          </w:p>
        </w:tc>
        <w:tc>
          <w:tcPr>
            <w:tcW w:w="1510" w:type="dxa"/>
            <w:shd w:val="clear" w:color="auto" w:fill="auto"/>
          </w:tcPr>
          <w:p w14:paraId="12A9992C"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(3.50-4.90)</w:t>
            </w:r>
          </w:p>
        </w:tc>
        <w:tc>
          <w:tcPr>
            <w:tcW w:w="784" w:type="dxa"/>
            <w:vMerge/>
            <w:shd w:val="clear" w:color="auto" w:fill="auto"/>
          </w:tcPr>
          <w:p w14:paraId="0F65ECD4" w14:textId="77777777" w:rsidR="005A4DC1" w:rsidRPr="00343691" w:rsidRDefault="005A4DC1" w:rsidP="00343691">
            <w:pPr>
              <w:spacing w:after="0"/>
              <w:jc w:val="center"/>
              <w:rPr>
                <w:rFonts w:asciiTheme="majorBidi" w:hAnsiTheme="majorBidi" w:cstheme="majorBidi"/>
                <w:sz w:val="20"/>
                <w:szCs w:val="20"/>
                <w:lang w:val="en-GB"/>
              </w:rPr>
            </w:pPr>
          </w:p>
        </w:tc>
      </w:tr>
      <w:tr w:rsidR="005A4DC1" w:rsidRPr="00343691" w14:paraId="4E4C4AA5" w14:textId="77777777" w:rsidTr="003A3C09">
        <w:trPr>
          <w:jc w:val="center"/>
        </w:trPr>
        <w:tc>
          <w:tcPr>
            <w:tcW w:w="1683" w:type="dxa"/>
            <w:vMerge w:val="restart"/>
            <w:shd w:val="clear" w:color="auto" w:fill="auto"/>
          </w:tcPr>
          <w:p w14:paraId="65D2AD96"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Hyposalivation</w:t>
            </w:r>
          </w:p>
          <w:p w14:paraId="5E5A2FCD"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(ml/min)</w:t>
            </w:r>
          </w:p>
        </w:tc>
        <w:tc>
          <w:tcPr>
            <w:tcW w:w="1343" w:type="dxa"/>
            <w:shd w:val="clear" w:color="auto" w:fill="auto"/>
          </w:tcPr>
          <w:p w14:paraId="44E8C348"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Mean ± SD</w:t>
            </w:r>
          </w:p>
        </w:tc>
        <w:tc>
          <w:tcPr>
            <w:tcW w:w="1596" w:type="dxa"/>
            <w:shd w:val="clear" w:color="auto" w:fill="auto"/>
          </w:tcPr>
          <w:p w14:paraId="30988C01" w14:textId="77777777" w:rsidR="005A4DC1" w:rsidRPr="00343691" w:rsidRDefault="005A4DC1" w:rsidP="00343691">
            <w:pPr>
              <w:spacing w:after="0"/>
              <w:jc w:val="center"/>
              <w:rPr>
                <w:rFonts w:asciiTheme="majorBidi" w:hAnsiTheme="majorBidi" w:cstheme="majorBidi"/>
                <w:sz w:val="20"/>
                <w:szCs w:val="20"/>
                <w:lang w:val="en-GB" w:bidi="ar-IQ"/>
              </w:rPr>
            </w:pPr>
            <w:r w:rsidRPr="00343691">
              <w:rPr>
                <w:rFonts w:asciiTheme="majorBidi" w:hAnsiTheme="majorBidi" w:cstheme="majorBidi"/>
                <w:sz w:val="20"/>
                <w:szCs w:val="20"/>
                <w:lang w:val="en-GB"/>
              </w:rPr>
              <w:t>0.15±0.04</w:t>
            </w:r>
          </w:p>
        </w:tc>
        <w:tc>
          <w:tcPr>
            <w:tcW w:w="1553" w:type="dxa"/>
            <w:shd w:val="clear" w:color="auto" w:fill="auto"/>
          </w:tcPr>
          <w:p w14:paraId="673FDCF3" w14:textId="77777777" w:rsidR="005A4DC1" w:rsidRPr="00343691" w:rsidRDefault="005A4DC1" w:rsidP="00343691">
            <w:pPr>
              <w:spacing w:after="0"/>
              <w:jc w:val="center"/>
              <w:rPr>
                <w:rFonts w:asciiTheme="majorBidi" w:hAnsiTheme="majorBidi" w:cstheme="majorBidi"/>
                <w:sz w:val="20"/>
                <w:szCs w:val="20"/>
                <w:lang w:val="en-GB" w:bidi="ar-IQ"/>
              </w:rPr>
            </w:pPr>
            <w:r w:rsidRPr="00343691">
              <w:rPr>
                <w:rFonts w:asciiTheme="majorBidi" w:hAnsiTheme="majorBidi" w:cstheme="majorBidi"/>
                <w:sz w:val="20"/>
                <w:szCs w:val="20"/>
                <w:lang w:val="en-GB"/>
              </w:rPr>
              <w:t>0.30±0.04</w:t>
            </w:r>
          </w:p>
        </w:tc>
        <w:tc>
          <w:tcPr>
            <w:tcW w:w="1510" w:type="dxa"/>
            <w:shd w:val="clear" w:color="auto" w:fill="auto"/>
          </w:tcPr>
          <w:p w14:paraId="180C4746"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0.35±0.05</w:t>
            </w:r>
          </w:p>
        </w:tc>
        <w:tc>
          <w:tcPr>
            <w:tcW w:w="784" w:type="dxa"/>
            <w:vMerge w:val="restart"/>
            <w:shd w:val="clear" w:color="auto" w:fill="auto"/>
          </w:tcPr>
          <w:p w14:paraId="2A16F89C" w14:textId="77777777" w:rsidR="005A4DC1" w:rsidRPr="00343691" w:rsidRDefault="005A4DC1" w:rsidP="00343691">
            <w:pPr>
              <w:spacing w:before="240" w:after="0"/>
              <w:jc w:val="center"/>
              <w:rPr>
                <w:rFonts w:asciiTheme="majorBidi" w:hAnsiTheme="majorBidi" w:cstheme="majorBidi"/>
                <w:sz w:val="20"/>
                <w:szCs w:val="20"/>
                <w:lang w:val="en-GB"/>
              </w:rPr>
            </w:pPr>
            <w:r w:rsidRPr="00343691">
              <w:rPr>
                <w:rFonts w:asciiTheme="majorBidi" w:hAnsiTheme="majorBidi" w:cstheme="majorBidi"/>
                <w:sz w:val="20"/>
                <w:szCs w:val="20"/>
                <w:rtl/>
                <w:lang w:val="en-GB"/>
              </w:rPr>
              <w:t>0.001</w:t>
            </w:r>
          </w:p>
        </w:tc>
      </w:tr>
      <w:tr w:rsidR="005A4DC1" w:rsidRPr="00343691" w14:paraId="46BB723A" w14:textId="77777777" w:rsidTr="003A3C09">
        <w:trPr>
          <w:jc w:val="center"/>
        </w:trPr>
        <w:tc>
          <w:tcPr>
            <w:tcW w:w="1683" w:type="dxa"/>
            <w:vMerge/>
            <w:shd w:val="clear" w:color="auto" w:fill="auto"/>
          </w:tcPr>
          <w:p w14:paraId="5FD86AD7" w14:textId="77777777" w:rsidR="005A4DC1" w:rsidRPr="00343691" w:rsidRDefault="005A4DC1" w:rsidP="00343691">
            <w:pPr>
              <w:spacing w:after="0"/>
              <w:jc w:val="center"/>
              <w:rPr>
                <w:rFonts w:asciiTheme="majorBidi" w:hAnsiTheme="majorBidi" w:cstheme="majorBidi"/>
                <w:sz w:val="20"/>
                <w:szCs w:val="20"/>
                <w:lang w:val="en-GB"/>
              </w:rPr>
            </w:pPr>
          </w:p>
        </w:tc>
        <w:tc>
          <w:tcPr>
            <w:tcW w:w="1343" w:type="dxa"/>
            <w:shd w:val="clear" w:color="auto" w:fill="auto"/>
          </w:tcPr>
          <w:p w14:paraId="0C879E37" w14:textId="77777777" w:rsidR="005A4DC1" w:rsidRPr="00343691" w:rsidRDefault="005A4DC1" w:rsidP="00343691">
            <w:pPr>
              <w:spacing w:after="0"/>
              <w:jc w:val="center"/>
              <w:rPr>
                <w:rFonts w:asciiTheme="majorBidi" w:hAnsiTheme="majorBidi" w:cstheme="majorBidi"/>
                <w:sz w:val="20"/>
                <w:szCs w:val="20"/>
                <w:lang w:val="en-GB"/>
              </w:rPr>
            </w:pPr>
            <w:r w:rsidRPr="00343691">
              <w:rPr>
                <w:rFonts w:asciiTheme="majorBidi" w:hAnsiTheme="majorBidi" w:cstheme="majorBidi"/>
                <w:sz w:val="20"/>
                <w:szCs w:val="20"/>
                <w:lang w:val="en-GB"/>
              </w:rPr>
              <w:t>(min-max)</w:t>
            </w:r>
          </w:p>
        </w:tc>
        <w:tc>
          <w:tcPr>
            <w:tcW w:w="1596" w:type="dxa"/>
            <w:shd w:val="clear" w:color="auto" w:fill="auto"/>
          </w:tcPr>
          <w:p w14:paraId="49CD4ADE" w14:textId="77777777" w:rsidR="005A4DC1" w:rsidRPr="00343691" w:rsidRDefault="005A4DC1" w:rsidP="00343691">
            <w:pPr>
              <w:spacing w:after="0"/>
              <w:jc w:val="center"/>
              <w:rPr>
                <w:rFonts w:asciiTheme="majorBidi" w:hAnsiTheme="majorBidi" w:cstheme="majorBidi"/>
                <w:sz w:val="20"/>
                <w:szCs w:val="20"/>
                <w:lang w:bidi="ar-IQ"/>
              </w:rPr>
            </w:pPr>
            <w:r w:rsidRPr="00343691">
              <w:rPr>
                <w:rFonts w:asciiTheme="majorBidi" w:hAnsiTheme="majorBidi" w:cstheme="majorBidi"/>
                <w:sz w:val="20"/>
                <w:szCs w:val="20"/>
                <w:lang w:val="en-GB"/>
              </w:rPr>
              <w:t>(0.11-0.23)</w:t>
            </w:r>
          </w:p>
        </w:tc>
        <w:tc>
          <w:tcPr>
            <w:tcW w:w="1553" w:type="dxa"/>
            <w:shd w:val="clear" w:color="auto" w:fill="auto"/>
          </w:tcPr>
          <w:p w14:paraId="63BE0AE7" w14:textId="77777777" w:rsidR="005A4DC1" w:rsidRPr="00343691" w:rsidRDefault="005A4DC1" w:rsidP="00343691">
            <w:pPr>
              <w:spacing w:after="0"/>
              <w:jc w:val="center"/>
              <w:rPr>
                <w:rFonts w:asciiTheme="majorBidi" w:hAnsiTheme="majorBidi" w:cstheme="majorBidi"/>
                <w:sz w:val="20"/>
                <w:szCs w:val="20"/>
                <w:lang w:bidi="ar-IQ"/>
              </w:rPr>
            </w:pPr>
            <w:r w:rsidRPr="00343691">
              <w:rPr>
                <w:rFonts w:asciiTheme="majorBidi" w:hAnsiTheme="majorBidi" w:cstheme="majorBidi"/>
                <w:sz w:val="20"/>
                <w:szCs w:val="20"/>
                <w:lang w:val="en-GB"/>
              </w:rPr>
              <w:t>(0.25-0.41)</w:t>
            </w:r>
          </w:p>
        </w:tc>
        <w:tc>
          <w:tcPr>
            <w:tcW w:w="1510" w:type="dxa"/>
            <w:shd w:val="clear" w:color="auto" w:fill="auto"/>
          </w:tcPr>
          <w:p w14:paraId="0CB51B1C" w14:textId="77777777" w:rsidR="005A4DC1" w:rsidRPr="00343691" w:rsidRDefault="005A4DC1" w:rsidP="00343691">
            <w:pPr>
              <w:spacing w:after="0"/>
              <w:jc w:val="center"/>
              <w:rPr>
                <w:rFonts w:asciiTheme="majorBidi" w:hAnsiTheme="majorBidi" w:cstheme="majorBidi"/>
                <w:sz w:val="20"/>
                <w:szCs w:val="20"/>
                <w:lang w:bidi="ar-IQ"/>
              </w:rPr>
            </w:pPr>
            <w:r w:rsidRPr="00343691">
              <w:rPr>
                <w:rFonts w:asciiTheme="majorBidi" w:hAnsiTheme="majorBidi" w:cstheme="majorBidi"/>
                <w:sz w:val="20"/>
                <w:szCs w:val="20"/>
                <w:lang w:val="en-GB"/>
              </w:rPr>
              <w:t>(0.28-0.54)</w:t>
            </w:r>
          </w:p>
        </w:tc>
        <w:tc>
          <w:tcPr>
            <w:tcW w:w="784" w:type="dxa"/>
            <w:vMerge/>
            <w:shd w:val="clear" w:color="auto" w:fill="auto"/>
          </w:tcPr>
          <w:p w14:paraId="1ADDB6D3" w14:textId="77777777" w:rsidR="005A4DC1" w:rsidRPr="00343691" w:rsidRDefault="005A4DC1" w:rsidP="00343691">
            <w:pPr>
              <w:spacing w:after="0"/>
              <w:jc w:val="center"/>
              <w:rPr>
                <w:rFonts w:asciiTheme="majorBidi" w:hAnsiTheme="majorBidi" w:cstheme="majorBidi"/>
                <w:sz w:val="20"/>
                <w:szCs w:val="20"/>
                <w:lang w:val="en-GB"/>
              </w:rPr>
            </w:pPr>
          </w:p>
        </w:tc>
      </w:tr>
    </w:tbl>
    <w:p w14:paraId="695FFB98" w14:textId="77777777" w:rsidR="00166DD7" w:rsidRDefault="00166DD7" w:rsidP="00A664CE">
      <w:pPr>
        <w:autoSpaceDE w:val="0"/>
        <w:autoSpaceDN w:val="0"/>
        <w:adjustRightInd w:val="0"/>
        <w:spacing w:after="0"/>
        <w:jc w:val="both"/>
        <w:rPr>
          <w:rFonts w:asciiTheme="majorBidi" w:hAnsiTheme="majorBidi" w:cstheme="majorBidi"/>
          <w:color w:val="131413"/>
          <w:sz w:val="20"/>
          <w:szCs w:val="20"/>
        </w:rPr>
      </w:pPr>
    </w:p>
    <w:p w14:paraId="3955B81B" w14:textId="6A7D70DF" w:rsidR="005A4DC1" w:rsidRPr="005A4DC1" w:rsidRDefault="005A4DC1" w:rsidP="00A664CE">
      <w:pPr>
        <w:autoSpaceDE w:val="0"/>
        <w:autoSpaceDN w:val="0"/>
        <w:adjustRightInd w:val="0"/>
        <w:spacing w:after="0"/>
        <w:jc w:val="both"/>
        <w:rPr>
          <w:rFonts w:ascii="Times New Roman" w:hAnsi="Times New Roman" w:cs="Times New Roman"/>
          <w:sz w:val="18"/>
          <w:szCs w:val="18"/>
          <w:lang w:val="en-GB"/>
        </w:rPr>
      </w:pPr>
      <w:r w:rsidRPr="005A4DC1">
        <w:rPr>
          <w:rFonts w:asciiTheme="majorBidi" w:hAnsiTheme="majorBidi" w:cstheme="majorBidi"/>
          <w:color w:val="131413"/>
          <w:sz w:val="20"/>
          <w:szCs w:val="20"/>
        </w:rPr>
        <w:t xml:space="preserve">Note: </w:t>
      </w:r>
      <w:r w:rsidRPr="005A4DC1">
        <w:rPr>
          <w:rFonts w:asciiTheme="majorBidi" w:hAnsiTheme="majorBidi" w:cstheme="majorBidi"/>
          <w:color w:val="131413"/>
          <w:sz w:val="20"/>
          <w:szCs w:val="20"/>
          <w:lang w:val="en-GB"/>
        </w:rPr>
        <w:t>CAL: Clinical attachment loss, PPD: periodontal pocket depth, PI: plaque index, GBI: gingival bleeding index</w:t>
      </w:r>
    </w:p>
    <w:p w14:paraId="1F57F833" w14:textId="77777777" w:rsidR="00166DD7" w:rsidRDefault="00166DD7" w:rsidP="00A664CE">
      <w:pPr>
        <w:autoSpaceDE w:val="0"/>
        <w:autoSpaceDN w:val="0"/>
        <w:adjustRightInd w:val="0"/>
        <w:spacing w:after="0"/>
        <w:jc w:val="both"/>
        <w:rPr>
          <w:rFonts w:ascii="Times New Roman" w:hAnsi="Times New Roman" w:cs="Times New Roman"/>
          <w:lang w:val="en-GB"/>
        </w:rPr>
      </w:pPr>
    </w:p>
    <w:p w14:paraId="0FFAA1E3" w14:textId="77777777" w:rsidR="00166DD7" w:rsidRDefault="00166DD7" w:rsidP="00A664CE">
      <w:pPr>
        <w:autoSpaceDE w:val="0"/>
        <w:autoSpaceDN w:val="0"/>
        <w:adjustRightInd w:val="0"/>
        <w:spacing w:after="0"/>
        <w:jc w:val="both"/>
        <w:rPr>
          <w:rFonts w:ascii="Times New Roman" w:hAnsi="Times New Roman" w:cs="Times New Roman"/>
          <w:lang w:val="en-GB"/>
        </w:rPr>
      </w:pPr>
    </w:p>
    <w:p w14:paraId="2BF18606" w14:textId="0CD9861C" w:rsidR="005A4DC1" w:rsidRDefault="005A4DC1" w:rsidP="00A664CE">
      <w:pPr>
        <w:autoSpaceDE w:val="0"/>
        <w:autoSpaceDN w:val="0"/>
        <w:adjustRightInd w:val="0"/>
        <w:spacing w:after="0"/>
        <w:jc w:val="both"/>
        <w:rPr>
          <w:rFonts w:ascii="Times New Roman" w:hAnsi="Times New Roman" w:cs="Times New Roman"/>
          <w:sz w:val="20"/>
          <w:szCs w:val="20"/>
          <w:lang w:val="en-GB"/>
        </w:rPr>
      </w:pPr>
      <w:r w:rsidRPr="005A4DC1">
        <w:rPr>
          <w:rFonts w:asciiTheme="majorBidi" w:eastAsia="MinionPro-Regular" w:hAnsiTheme="majorBidi" w:cstheme="majorBidi"/>
          <w:sz w:val="20"/>
          <w:szCs w:val="20"/>
          <w:lang w:val="en-GB" w:eastAsia="en-GB"/>
        </w:rPr>
        <w:t>Our results hyposalivation was increased in patients CP+HNC post-RT and CP without HNC, compared to healthy control.</w:t>
      </w:r>
      <w:r w:rsidRPr="005A4DC1">
        <w:rPr>
          <w:rFonts w:asciiTheme="majorBidi" w:hAnsiTheme="majorBidi" w:cstheme="majorBidi"/>
          <w:sz w:val="20"/>
          <w:szCs w:val="20"/>
        </w:rPr>
        <w:t xml:space="preserve"> </w:t>
      </w:r>
      <w:r w:rsidR="00471ABD" w:rsidRPr="005A4DC1">
        <w:rPr>
          <w:rFonts w:asciiTheme="majorBidi" w:eastAsia="MinionPro-Regular" w:hAnsiTheme="majorBidi" w:cstheme="majorBidi"/>
          <w:sz w:val="20"/>
          <w:szCs w:val="20"/>
          <w:lang w:val="en-GB" w:eastAsia="en-GB"/>
        </w:rPr>
        <w:t>Hyposalivation and the protective effects of saliva loss may make periodontitis more likely by hyposalivation. </w:t>
      </w:r>
      <w:r w:rsidRPr="005A4DC1">
        <w:rPr>
          <w:rFonts w:asciiTheme="majorBidi" w:hAnsiTheme="majorBidi" w:cstheme="majorBidi"/>
          <w:color w:val="1F1F1F"/>
          <w:sz w:val="20"/>
          <w:szCs w:val="20"/>
        </w:rPr>
        <w:t xml:space="preserve">Salivary changes in quantitative, qualitative and microbial composition occur during and after radiotherapy </w:t>
      </w:r>
      <w:r w:rsidRPr="005A4DC1">
        <w:rPr>
          <w:rFonts w:asciiTheme="majorBidi" w:hAnsiTheme="majorBidi" w:cstheme="majorBidi"/>
          <w:color w:val="1F1F1F"/>
          <w:sz w:val="20"/>
          <w:szCs w:val="20"/>
        </w:rPr>
        <w:fldChar w:fldCharType="begin"/>
      </w:r>
      <w:r w:rsidR="00304007">
        <w:rPr>
          <w:rFonts w:asciiTheme="majorBidi" w:hAnsiTheme="majorBidi" w:cstheme="majorBidi"/>
          <w:color w:val="1F1F1F"/>
          <w:sz w:val="20"/>
          <w:szCs w:val="20"/>
        </w:rPr>
        <w:instrText xml:space="preserve"> ADDIN EN.CITE &lt;EndNote&gt;&lt;Cite&gt;&lt;Author&gt;Müller&lt;/Author&gt;&lt;Year&gt;2019&lt;/Year&gt;&lt;RecNum&gt;2&lt;/RecNum&gt;&lt;DisplayText&gt;[13]&lt;/DisplayText&gt;&lt;record&gt;&lt;rec-number&gt;2&lt;/rec-number&gt;&lt;foreign-keys&gt;&lt;key app="EN" db-id="d5ttr2zth00za8e5vzppwttqpxz0aefvpsvd" timestamp="1701627912"&gt;2&lt;/key&gt;&lt;/foreign-keys&gt;&lt;ref-type name="Journal Article"&gt;17&lt;/ref-type&gt;&lt;contributors&gt;&lt;authors&gt;&lt;author&gt;Müller, Vera J&lt;/author&gt;&lt;author&gt;Belibasakis, Georgios N&lt;/author&gt;&lt;author&gt;Bosshard, Philipp P&lt;/author&gt;&lt;author&gt;Wiedemeier, Daniel B&lt;/author&gt;&lt;author&gt;Bichsel, Dominique&lt;/author&gt;&lt;author&gt;Rücker, Martin&lt;/author&gt;&lt;author&gt;Stadlinger, Bernd&lt;/author&gt;&lt;/authors&gt;&lt;/contributors&gt;&lt;titles&gt;&lt;title&gt;Change of saliva composition with radiotherapy&lt;/title&gt;&lt;secondary-title&gt;Archives of oral biology&lt;/secondary-title&gt;&lt;/titles&gt;&lt;periodical&gt;&lt;full-title&gt;Archives of Oral Biology&lt;/full-title&gt;&lt;/periodical&gt;&lt;pages&gt;104480&lt;/pages&gt;&lt;volume&gt;106&lt;/volume&gt;&lt;dates&gt;&lt;year&gt;2019&lt;/year&gt;&lt;/dates&gt;&lt;isbn&gt;0003-9969&lt;/isbn&gt;&lt;urls&gt;&lt;/urls&gt;&lt;/record&gt;&lt;/Cite&gt;&lt;/EndNote&gt;</w:instrText>
      </w:r>
      <w:r w:rsidRPr="005A4DC1">
        <w:rPr>
          <w:rFonts w:asciiTheme="majorBidi" w:hAnsiTheme="majorBidi" w:cstheme="majorBidi"/>
          <w:color w:val="1F1F1F"/>
          <w:sz w:val="20"/>
          <w:szCs w:val="20"/>
        </w:rPr>
        <w:fldChar w:fldCharType="separate"/>
      </w:r>
      <w:r w:rsidR="00304007">
        <w:rPr>
          <w:rFonts w:asciiTheme="majorBidi" w:hAnsiTheme="majorBidi" w:cstheme="majorBidi"/>
          <w:noProof/>
          <w:color w:val="1F1F1F"/>
          <w:sz w:val="20"/>
          <w:szCs w:val="20"/>
        </w:rPr>
        <w:t>[13]</w:t>
      </w:r>
      <w:r w:rsidRPr="005A4DC1">
        <w:rPr>
          <w:rFonts w:asciiTheme="majorBidi" w:hAnsiTheme="majorBidi" w:cstheme="majorBidi"/>
          <w:color w:val="1F1F1F"/>
          <w:sz w:val="20"/>
          <w:szCs w:val="20"/>
        </w:rPr>
        <w:fldChar w:fldCharType="end"/>
      </w:r>
      <w:r w:rsidRPr="005A4DC1">
        <w:rPr>
          <w:rFonts w:asciiTheme="majorBidi" w:hAnsiTheme="majorBidi" w:cstheme="majorBidi"/>
          <w:color w:val="1F1F1F"/>
          <w:sz w:val="20"/>
          <w:szCs w:val="20"/>
        </w:rPr>
        <w:t>.</w:t>
      </w:r>
      <w:r w:rsidRPr="005A4DC1">
        <w:rPr>
          <w:rFonts w:asciiTheme="majorBidi" w:hAnsiTheme="majorBidi" w:cstheme="majorBidi"/>
          <w:sz w:val="20"/>
          <w:szCs w:val="20"/>
        </w:rPr>
        <w:t xml:space="preserve"> Background details are provided, and it is investigated here whether periodontal indices and hyposalivation may be used to influence and characterize any possible degradation of oral and periodontal tissues driven on by HNC radiation. </w:t>
      </w:r>
      <w:r w:rsidRPr="005A4DC1">
        <w:rPr>
          <w:rFonts w:asciiTheme="majorBidi" w:eastAsia="MyriadPro-Regular" w:hAnsiTheme="majorBidi" w:cstheme="majorBidi"/>
          <w:sz w:val="20"/>
          <w:szCs w:val="20"/>
        </w:rPr>
        <w:t>Our results support and further extend the previous studies that have demonstrated significant damage to the periodontium and loss of periodontal attachment due to radiotherapy</w:t>
      </w:r>
      <w:r w:rsidRPr="00471ABD">
        <w:rPr>
          <w:rFonts w:asciiTheme="majorBidi" w:eastAsia="MyriadPro-Regular" w:hAnsiTheme="majorBidi" w:cstheme="majorBidi"/>
          <w:sz w:val="20"/>
          <w:szCs w:val="20"/>
        </w:rPr>
        <w:fldChar w:fldCharType="begin"/>
      </w:r>
      <w:r w:rsidR="00304007">
        <w:rPr>
          <w:rFonts w:asciiTheme="majorBidi" w:eastAsia="MyriadPro-Regular" w:hAnsiTheme="majorBidi" w:cstheme="majorBidi"/>
          <w:sz w:val="20"/>
          <w:szCs w:val="20"/>
        </w:rPr>
        <w:instrText xml:space="preserve"> ADDIN EN.CITE &lt;EndNote&gt;&lt;Cite&gt;&lt;Author&gt;Schuurhuis&lt;/Author&gt;&lt;Year&gt;2018&lt;/Year&gt;&lt;RecNum&gt;2&lt;/RecNum&gt;&lt;DisplayText&gt;[14, 15]&lt;/DisplayText&gt;&lt;record&gt;&lt;rec-number&gt;2&lt;/rec-number&gt;&lt;foreign-keys&gt;&lt;key app="EN" db-id="dsdav0d215f9zresddrx9zf09s9esd2ssfpt" timestamp="1697916207"&gt;2&lt;/key&gt;&lt;/foreign-keys&gt;&lt;ref-type name="Journal Article"&gt;17&lt;/ref-type&gt;&lt;contributors&gt;&lt;authors&gt;&lt;author&gt;Schuurhuis, Jennifer M&lt;/author&gt;&lt;author&gt;Stokman, Monique A&lt;/author&gt;&lt;author&gt;Witjes, Max JH&lt;/author&gt;&lt;author&gt;Reintsema, Harry&lt;/author&gt;&lt;author&gt;Langendijk, Johannes A&lt;/author&gt;&lt;author&gt;Vissink, Arjan&lt;/author&gt;&lt;author&gt;Spijkervet, Frederik KL&lt;/author&gt;&lt;/authors&gt;&lt;/contributors&gt;&lt;titles&gt;&lt;title&gt;Patients with advanced periodontal disease before intensity-modulated radiation therapy are prone to develop bone healing problems: a 2-year prospective follow-up study&lt;/title&gt;&lt;secondary-title&gt;Supportive Care in Cancer&lt;/secondary-title&gt;&lt;/titles&gt;&lt;periodical&gt;&lt;full-title&gt;Supportive Care in Cancer&lt;/full-title&gt;&lt;/periodical&gt;&lt;pages&gt;1133-1142&lt;/pages&gt;&lt;volume&gt;26&lt;/volume&gt;&lt;dates&gt;&lt;year&gt;2018&lt;/year&gt;&lt;/dates&gt;&lt;isbn&gt;0941-4355&lt;/isbn&gt;&lt;urls&gt;&lt;/urls&gt;&lt;/record&gt;&lt;/Cite&gt;&lt;Cite&gt;&lt;Author&gt;Sharma&lt;/Author&gt;&lt;Year&gt;2020&lt;/Year&gt;&lt;RecNum&gt;1&lt;/RecNum&gt;&lt;record&gt;&lt;rec-number&gt;1&lt;/rec-number&gt;&lt;foreign-keys&gt;&lt;key app="EN" db-id="dpxpzvptk9ate9e92atxrxxw02wwxfev0rrf" timestamp="1698875290"&gt;1&lt;/key&gt;&lt;/foreign-keys&gt;&lt;ref-type name="Journal Article"&gt;17&lt;/ref-type&gt;&lt;contributors&gt;&lt;authors&gt;&lt;author&gt;Sharma, Gaurav&lt;/author&gt;&lt;author&gt;Kandwal, Abhishek&lt;/author&gt;&lt;author&gt;Gupta, Meenu&lt;/author&gt;&lt;author&gt;Ahmad, Mushtaq&lt;/author&gt;&lt;author&gt;Lal, Arjun&lt;/author&gt;&lt;/authors&gt;&lt;/contributors&gt;&lt;titles&gt;&lt;title&gt;Assessment of periodontal changes in patients undergoing radiotherapy for head-and-neck malignancy&lt;/title&gt;&lt;secondary-title&gt;Journal of Radiation and Cancer Research&lt;/secondary-title&gt;&lt;/titles&gt;&lt;periodical&gt;&lt;full-title&gt;Journal of Radiation and Cancer Research&lt;/full-title&gt;&lt;/periodical&gt;&lt;pages&gt;25-29&lt;/pages&gt;&lt;volume&gt;11&lt;/volume&gt;&lt;number&gt;1&lt;/number&gt;&lt;dates&gt;&lt;year&gt;2020&lt;/year&gt;&lt;/dates&gt;&lt;isbn&gt;2588-9273&lt;/isbn&gt;&lt;urls&gt;&lt;/urls&gt;&lt;/record&gt;&lt;/Cite&gt;&lt;/EndNote&gt;</w:instrText>
      </w:r>
      <w:r w:rsidRPr="00471ABD">
        <w:rPr>
          <w:rFonts w:asciiTheme="majorBidi" w:eastAsia="MyriadPro-Regular" w:hAnsiTheme="majorBidi" w:cstheme="majorBidi"/>
          <w:sz w:val="20"/>
          <w:szCs w:val="20"/>
        </w:rPr>
        <w:fldChar w:fldCharType="separate"/>
      </w:r>
      <w:r w:rsidR="00304007">
        <w:rPr>
          <w:rFonts w:asciiTheme="majorBidi" w:eastAsia="MyriadPro-Regular" w:hAnsiTheme="majorBidi" w:cstheme="majorBidi"/>
          <w:noProof/>
          <w:sz w:val="20"/>
          <w:szCs w:val="20"/>
        </w:rPr>
        <w:t>[14, 15]</w:t>
      </w:r>
      <w:r w:rsidRPr="00471ABD">
        <w:rPr>
          <w:rFonts w:asciiTheme="majorBidi" w:eastAsia="MyriadPro-Regular" w:hAnsiTheme="majorBidi" w:cstheme="majorBidi"/>
          <w:sz w:val="20"/>
          <w:szCs w:val="20"/>
        </w:rPr>
        <w:fldChar w:fldCharType="end"/>
      </w:r>
      <w:r w:rsidRPr="00471ABD">
        <w:rPr>
          <w:rFonts w:asciiTheme="majorBidi" w:eastAsia="MyriadPro-Regular" w:hAnsiTheme="majorBidi" w:cstheme="majorBidi"/>
          <w:sz w:val="20"/>
          <w:szCs w:val="20"/>
        </w:rPr>
        <w:t>.</w:t>
      </w:r>
      <w:r w:rsidR="00471ABD" w:rsidRPr="00471ABD">
        <w:rPr>
          <w:rFonts w:ascii="Times New Roman" w:hAnsi="Times New Roman" w:cs="Times New Roman"/>
          <w:sz w:val="20"/>
          <w:szCs w:val="20"/>
          <w:lang w:val="en-GB"/>
        </w:rPr>
        <w:t xml:space="preserve"> </w:t>
      </w:r>
      <w:r w:rsidR="00471ABD" w:rsidRPr="00471ABD">
        <w:rPr>
          <w:rFonts w:asciiTheme="majorBidi" w:hAnsiTheme="majorBidi" w:cstheme="majorBidi"/>
          <w:sz w:val="20"/>
          <w:szCs w:val="20"/>
          <w:lang w:val="en-GB" w:eastAsia="en-GB"/>
        </w:rPr>
        <w:t xml:space="preserve">According to the revised periodontitis categorization system, the most notable alterations in clinical periodontal measurements were seen in CAL, which correlated with a fast development of periodontitis (from grade A to grade C) </w:t>
      </w:r>
      <w:r w:rsidR="00471ABD" w:rsidRPr="00471ABD">
        <w:rPr>
          <w:rFonts w:asciiTheme="majorBidi" w:eastAsia="MyriadPro-Regular" w:hAnsiTheme="majorBidi" w:cstheme="majorBidi"/>
          <w:sz w:val="20"/>
          <w:szCs w:val="20"/>
        </w:rPr>
        <w:fldChar w:fldCharType="begin"/>
      </w:r>
      <w:r w:rsidR="00304007">
        <w:rPr>
          <w:rFonts w:asciiTheme="majorBidi" w:eastAsia="MyriadPro-Regular" w:hAnsiTheme="majorBidi" w:cstheme="majorBidi"/>
          <w:sz w:val="20"/>
          <w:szCs w:val="20"/>
        </w:rPr>
        <w:instrText xml:space="preserve"> ADDIN EN.CITE &lt;EndNote&gt;&lt;Cite&gt;&lt;Author&gt;Tonetti&lt;/Author&gt;&lt;Year&gt;2018&lt;/Year&gt;&lt;RecNum&gt;1&lt;/RecNum&gt;&lt;DisplayText&gt;[16]&lt;/DisplayText&gt;&lt;record&gt;&lt;rec-number&gt;1&lt;/rec-number&gt;&lt;foreign-keys&gt;&lt;key app="EN" db-id="dsdav0d215f9zresddrx9zf09s9esd2ssfpt" timestamp="1697914983"&gt;1&lt;/key&gt;&lt;/foreign-keys&gt;&lt;ref-type name="Journal Article"&gt;17&lt;/ref-type&gt;&lt;contributors&gt;&lt;authors&gt;&lt;author&gt;Tonetti, Maurizio S&lt;/author&gt;&lt;author&gt;Greenwell, Henry&lt;/author&gt;&lt;author&gt;Kornman, Kenneth S&lt;/author&gt;&lt;/authors&gt;&lt;/contributors&gt;&lt;titles&gt;&lt;title&gt;Staging and grading of periodontitis: Framework and proposal of a new classification and case definition&lt;/title&gt;&lt;secondary-title&gt;Journal of periodontology&lt;/secondary-title&gt;&lt;/titles&gt;&lt;periodical&gt;&lt;full-title&gt;Journal of periodontology&lt;/full-title&gt;&lt;/periodical&gt;&lt;pages&gt;S159-S172&lt;/pages&gt;&lt;volume&gt;89&lt;/volume&gt;&lt;dates&gt;&lt;year&gt;2018&lt;/year&gt;&lt;/dates&gt;&lt;isbn&gt;0022-3492&lt;/isbn&gt;&lt;urls&gt;&lt;/urls&gt;&lt;/record&gt;&lt;/Cite&gt;&lt;/EndNote&gt;</w:instrText>
      </w:r>
      <w:r w:rsidR="00471ABD" w:rsidRPr="00471ABD">
        <w:rPr>
          <w:rFonts w:asciiTheme="majorBidi" w:eastAsia="MyriadPro-Regular" w:hAnsiTheme="majorBidi" w:cstheme="majorBidi"/>
          <w:sz w:val="20"/>
          <w:szCs w:val="20"/>
        </w:rPr>
        <w:fldChar w:fldCharType="separate"/>
      </w:r>
      <w:r w:rsidR="00304007">
        <w:rPr>
          <w:rFonts w:asciiTheme="majorBidi" w:eastAsia="MyriadPro-Regular" w:hAnsiTheme="majorBidi" w:cstheme="majorBidi"/>
          <w:noProof/>
          <w:sz w:val="20"/>
          <w:szCs w:val="20"/>
        </w:rPr>
        <w:t>[16]</w:t>
      </w:r>
      <w:r w:rsidR="00471ABD" w:rsidRPr="00471ABD">
        <w:rPr>
          <w:rFonts w:asciiTheme="majorBidi" w:eastAsia="MyriadPro-Regular" w:hAnsiTheme="majorBidi" w:cstheme="majorBidi"/>
          <w:sz w:val="20"/>
          <w:szCs w:val="20"/>
        </w:rPr>
        <w:fldChar w:fldCharType="end"/>
      </w:r>
      <w:r w:rsidR="00471ABD" w:rsidRPr="00471ABD">
        <w:rPr>
          <w:rFonts w:asciiTheme="majorBidi" w:eastAsia="MyriadPro-Regular" w:hAnsiTheme="majorBidi" w:cstheme="majorBidi"/>
          <w:sz w:val="20"/>
          <w:szCs w:val="20"/>
        </w:rPr>
        <w:t>.</w:t>
      </w:r>
      <w:r w:rsidR="00471ABD">
        <w:rPr>
          <w:rFonts w:ascii="Times New Roman" w:hAnsi="Times New Roman" w:cs="Times New Roman"/>
          <w:sz w:val="20"/>
          <w:szCs w:val="20"/>
          <w:lang w:val="en-GB"/>
        </w:rPr>
        <w:t xml:space="preserve"> </w:t>
      </w:r>
    </w:p>
    <w:p w14:paraId="0DA758AC" w14:textId="77777777" w:rsidR="004B22BA" w:rsidRDefault="004B22BA" w:rsidP="00A664CE">
      <w:pPr>
        <w:autoSpaceDE w:val="0"/>
        <w:autoSpaceDN w:val="0"/>
        <w:adjustRightInd w:val="0"/>
        <w:spacing w:after="0"/>
        <w:jc w:val="both"/>
        <w:rPr>
          <w:rFonts w:ascii="Times New Roman" w:hAnsi="Times New Roman" w:cs="Times New Roman"/>
          <w:sz w:val="20"/>
          <w:szCs w:val="20"/>
          <w:lang w:val="en-GB"/>
        </w:rPr>
      </w:pPr>
    </w:p>
    <w:p w14:paraId="1A118836" w14:textId="77777777" w:rsidR="004B22BA" w:rsidRPr="00471ABD" w:rsidRDefault="004B22BA" w:rsidP="00A664CE">
      <w:pPr>
        <w:autoSpaceDE w:val="0"/>
        <w:autoSpaceDN w:val="0"/>
        <w:adjustRightInd w:val="0"/>
        <w:spacing w:after="0"/>
        <w:jc w:val="both"/>
        <w:rPr>
          <w:rFonts w:ascii="Times New Roman" w:hAnsi="Times New Roman" w:cs="Times New Roman"/>
          <w:sz w:val="20"/>
          <w:szCs w:val="20"/>
          <w:lang w:val="en-GB"/>
        </w:rPr>
      </w:pPr>
    </w:p>
    <w:p w14:paraId="083C28C4" w14:textId="1D118A05" w:rsidR="00471ABD" w:rsidRPr="00471ABD" w:rsidRDefault="00471ABD" w:rsidP="004B22BA">
      <w:pPr>
        <w:pStyle w:val="a3"/>
        <w:numPr>
          <w:ilvl w:val="1"/>
          <w:numId w:val="6"/>
        </w:numPr>
        <w:autoSpaceDE w:val="0"/>
        <w:autoSpaceDN w:val="0"/>
        <w:adjustRightInd w:val="0"/>
        <w:spacing w:after="0" w:line="360" w:lineRule="auto"/>
        <w:ind w:left="426" w:hanging="426"/>
        <w:rPr>
          <w:rFonts w:asciiTheme="majorBidi" w:hAnsiTheme="majorBidi" w:cstheme="majorBidi"/>
          <w:b/>
          <w:bCs/>
        </w:rPr>
      </w:pPr>
      <w:r w:rsidRPr="00471ABD">
        <w:rPr>
          <w:rFonts w:asciiTheme="majorBidi" w:hAnsiTheme="majorBidi" w:cstheme="majorBidi"/>
          <w:b/>
          <w:bCs/>
        </w:rPr>
        <w:t xml:space="preserve">Serum </w:t>
      </w:r>
      <w:r>
        <w:rPr>
          <w:rFonts w:asciiTheme="majorBidi" w:hAnsiTheme="majorBidi" w:cstheme="majorBidi"/>
          <w:b/>
          <w:bCs/>
        </w:rPr>
        <w:t>Vitamin D</w:t>
      </w:r>
      <w:r w:rsidRPr="00471ABD">
        <w:rPr>
          <w:rFonts w:asciiTheme="majorBidi" w:hAnsiTheme="majorBidi" w:cstheme="majorBidi"/>
          <w:b/>
          <w:bCs/>
        </w:rPr>
        <w:t xml:space="preserve"> levels are highly correlated with clinical activity</w:t>
      </w:r>
    </w:p>
    <w:p w14:paraId="447E4317" w14:textId="0F820CF7" w:rsidR="005A4DC1" w:rsidRPr="00304007" w:rsidRDefault="00471ABD" w:rsidP="002A59CE">
      <w:pPr>
        <w:pStyle w:val="a3"/>
        <w:autoSpaceDE w:val="0"/>
        <w:autoSpaceDN w:val="0"/>
        <w:adjustRightInd w:val="0"/>
        <w:spacing w:after="0"/>
        <w:ind w:left="0"/>
        <w:rPr>
          <w:rFonts w:asciiTheme="majorBidi" w:hAnsiTheme="majorBidi" w:cstheme="majorBidi"/>
          <w:b/>
          <w:bCs/>
          <w:sz w:val="20"/>
          <w:szCs w:val="20"/>
        </w:rPr>
      </w:pPr>
      <w:r w:rsidRPr="00D32351">
        <w:rPr>
          <w:rFonts w:asciiTheme="majorBidi" w:hAnsiTheme="majorBidi" w:cstheme="majorBidi"/>
          <w:sz w:val="20"/>
          <w:szCs w:val="20"/>
        </w:rPr>
        <w:t>The evaluation of serum Vitamin D was increased in patients with CP+HNC post-RT (</w:t>
      </w:r>
      <w:r w:rsidR="00530FF2" w:rsidRPr="00D32351">
        <w:rPr>
          <w:rFonts w:asciiTheme="majorBidi" w:hAnsiTheme="majorBidi" w:cstheme="majorBidi"/>
          <w:sz w:val="20"/>
          <w:szCs w:val="20"/>
          <w:lang w:bidi="ar-IQ"/>
        </w:rPr>
        <w:t>12.43</w:t>
      </w:r>
      <w:r w:rsidRPr="00D32351">
        <w:rPr>
          <w:rFonts w:asciiTheme="majorBidi" w:hAnsiTheme="majorBidi" w:cstheme="majorBidi"/>
          <w:sz w:val="20"/>
          <w:szCs w:val="20"/>
        </w:rPr>
        <w:t xml:space="preserve"> [</w:t>
      </w:r>
      <w:r w:rsidR="00530FF2" w:rsidRPr="00D32351">
        <w:rPr>
          <w:rFonts w:asciiTheme="majorBidi" w:hAnsiTheme="majorBidi" w:cstheme="majorBidi"/>
          <w:sz w:val="20"/>
          <w:szCs w:val="20"/>
          <w:lang w:bidi="ar-IQ"/>
        </w:rPr>
        <w:t>8.32-16.77</w:t>
      </w:r>
      <w:r w:rsidRPr="00D32351">
        <w:rPr>
          <w:rFonts w:asciiTheme="majorBidi" w:hAnsiTheme="majorBidi" w:cstheme="majorBidi"/>
          <w:sz w:val="20"/>
          <w:szCs w:val="20"/>
        </w:rPr>
        <w:t xml:space="preserve">] </w:t>
      </w:r>
      <w:r w:rsidR="00D32351">
        <w:rPr>
          <w:rFonts w:asciiTheme="majorBidi" w:hAnsiTheme="majorBidi" w:cstheme="majorBidi"/>
          <w:sz w:val="20"/>
          <w:szCs w:val="20"/>
        </w:rPr>
        <w:t>n</w:t>
      </w:r>
      <w:r w:rsidRPr="00D32351">
        <w:rPr>
          <w:rFonts w:asciiTheme="majorBidi" w:hAnsiTheme="majorBidi" w:cstheme="majorBidi"/>
          <w:sz w:val="20"/>
          <w:szCs w:val="20"/>
        </w:rPr>
        <w:t xml:space="preserve">g/mL, </w:t>
      </w:r>
      <w:r w:rsidRPr="00D32351">
        <w:rPr>
          <w:rFonts w:asciiTheme="majorBidi" w:hAnsiTheme="majorBidi" w:cstheme="majorBidi"/>
          <w:i/>
          <w:iCs/>
          <w:sz w:val="20"/>
          <w:szCs w:val="20"/>
        </w:rPr>
        <w:t xml:space="preserve">p </w:t>
      </w:r>
      <w:r w:rsidRPr="00D32351">
        <w:rPr>
          <w:rFonts w:asciiTheme="majorBidi" w:hAnsiTheme="majorBidi" w:cstheme="majorBidi"/>
          <w:sz w:val="20"/>
          <w:szCs w:val="20"/>
        </w:rPr>
        <w:t>&lt; 0.001) compared to CP without HNC (</w:t>
      </w:r>
      <w:r w:rsidR="00530FF2" w:rsidRPr="00D32351">
        <w:rPr>
          <w:rFonts w:asciiTheme="majorBidi" w:hAnsiTheme="majorBidi" w:cstheme="majorBidi"/>
          <w:sz w:val="20"/>
          <w:szCs w:val="20"/>
          <w:lang w:bidi="ar-IQ"/>
        </w:rPr>
        <w:t>14.30</w:t>
      </w:r>
      <w:r w:rsidRPr="00D32351">
        <w:rPr>
          <w:rFonts w:asciiTheme="majorBidi" w:hAnsiTheme="majorBidi" w:cstheme="majorBidi"/>
          <w:sz w:val="20"/>
          <w:szCs w:val="20"/>
        </w:rPr>
        <w:t xml:space="preserve"> [</w:t>
      </w:r>
      <w:r w:rsidR="00530FF2" w:rsidRPr="00D32351">
        <w:rPr>
          <w:rFonts w:asciiTheme="majorBidi" w:hAnsiTheme="majorBidi" w:cstheme="majorBidi"/>
          <w:sz w:val="20"/>
          <w:szCs w:val="20"/>
          <w:lang w:bidi="ar-IQ"/>
        </w:rPr>
        <w:t>8.00-24.15</w:t>
      </w:r>
      <w:r w:rsidRPr="00D32351">
        <w:rPr>
          <w:rFonts w:asciiTheme="majorBidi" w:hAnsiTheme="majorBidi" w:cstheme="majorBidi"/>
          <w:sz w:val="20"/>
          <w:szCs w:val="20"/>
        </w:rPr>
        <w:t xml:space="preserve">] </w:t>
      </w:r>
      <w:r w:rsidR="00D32351">
        <w:rPr>
          <w:rFonts w:asciiTheme="majorBidi" w:hAnsiTheme="majorBidi" w:cstheme="majorBidi"/>
          <w:sz w:val="20"/>
          <w:szCs w:val="20"/>
        </w:rPr>
        <w:t>n</w:t>
      </w:r>
      <w:r w:rsidRPr="00D32351">
        <w:rPr>
          <w:rFonts w:asciiTheme="majorBidi" w:hAnsiTheme="majorBidi" w:cstheme="majorBidi"/>
          <w:sz w:val="20"/>
          <w:szCs w:val="20"/>
        </w:rPr>
        <w:t xml:space="preserve">g/ mL, </w:t>
      </w:r>
      <w:r w:rsidRPr="00D32351">
        <w:rPr>
          <w:rFonts w:asciiTheme="majorBidi" w:hAnsiTheme="majorBidi" w:cstheme="majorBidi"/>
          <w:i/>
          <w:iCs/>
          <w:sz w:val="20"/>
          <w:szCs w:val="20"/>
        </w:rPr>
        <w:t xml:space="preserve">p &lt; </w:t>
      </w:r>
      <w:r w:rsidRPr="00D32351">
        <w:rPr>
          <w:rFonts w:asciiTheme="majorBidi" w:hAnsiTheme="majorBidi" w:cstheme="majorBidi"/>
          <w:sz w:val="20"/>
          <w:szCs w:val="20"/>
        </w:rPr>
        <w:t>0.001), and healthy controls (</w:t>
      </w:r>
      <w:r w:rsidR="00D32351" w:rsidRPr="00D32351">
        <w:rPr>
          <w:rFonts w:asciiTheme="majorBidi" w:hAnsiTheme="majorBidi" w:cstheme="majorBidi"/>
          <w:sz w:val="20"/>
          <w:szCs w:val="20"/>
          <w:lang w:bidi="ar-IQ"/>
        </w:rPr>
        <w:t>19.80</w:t>
      </w:r>
      <w:r w:rsidR="00D32351" w:rsidRPr="00D32351">
        <w:rPr>
          <w:rFonts w:asciiTheme="majorBidi" w:hAnsiTheme="majorBidi" w:cstheme="majorBidi"/>
          <w:sz w:val="20"/>
          <w:szCs w:val="20"/>
        </w:rPr>
        <w:t xml:space="preserve"> </w:t>
      </w:r>
      <w:r w:rsidRPr="00D32351">
        <w:rPr>
          <w:rFonts w:asciiTheme="majorBidi" w:hAnsiTheme="majorBidi" w:cstheme="majorBidi"/>
          <w:sz w:val="20"/>
          <w:szCs w:val="20"/>
        </w:rPr>
        <w:t>[</w:t>
      </w:r>
      <w:r w:rsidR="00D32351" w:rsidRPr="00D32351">
        <w:rPr>
          <w:rFonts w:asciiTheme="majorBidi" w:hAnsiTheme="majorBidi" w:cstheme="majorBidi"/>
          <w:sz w:val="20"/>
          <w:szCs w:val="20"/>
          <w:lang w:bidi="ar-IQ"/>
        </w:rPr>
        <w:t>9.80-31.22</w:t>
      </w:r>
      <w:r w:rsidRPr="00D32351">
        <w:rPr>
          <w:rFonts w:asciiTheme="majorBidi" w:hAnsiTheme="majorBidi" w:cstheme="majorBidi"/>
          <w:sz w:val="20"/>
          <w:szCs w:val="20"/>
        </w:rPr>
        <w:t xml:space="preserve">] </w:t>
      </w:r>
      <w:r w:rsidR="00D32351">
        <w:rPr>
          <w:rFonts w:asciiTheme="majorBidi" w:hAnsiTheme="majorBidi" w:cstheme="majorBidi"/>
          <w:sz w:val="20"/>
          <w:szCs w:val="20"/>
        </w:rPr>
        <w:t>n</w:t>
      </w:r>
      <w:r w:rsidRPr="00D32351">
        <w:rPr>
          <w:rFonts w:asciiTheme="majorBidi" w:hAnsiTheme="majorBidi" w:cstheme="majorBidi"/>
          <w:sz w:val="20"/>
          <w:szCs w:val="20"/>
        </w:rPr>
        <w:t xml:space="preserve">g/mL, </w:t>
      </w:r>
      <w:r w:rsidRPr="00D32351">
        <w:rPr>
          <w:rFonts w:asciiTheme="majorBidi" w:hAnsiTheme="majorBidi" w:cstheme="majorBidi"/>
          <w:i/>
          <w:iCs/>
          <w:sz w:val="20"/>
          <w:szCs w:val="20"/>
        </w:rPr>
        <w:t xml:space="preserve">p&lt; </w:t>
      </w:r>
      <w:r w:rsidRPr="00D32351">
        <w:rPr>
          <w:rFonts w:asciiTheme="majorBidi" w:hAnsiTheme="majorBidi" w:cstheme="majorBidi"/>
          <w:sz w:val="20"/>
          <w:szCs w:val="20"/>
        </w:rPr>
        <w:t>0.001 (Fig. 2).</w:t>
      </w:r>
    </w:p>
    <w:p w14:paraId="02EEE25F" w14:textId="159C659A" w:rsidR="00A664CE" w:rsidRDefault="00A664CE" w:rsidP="00A664CE">
      <w:pPr>
        <w:autoSpaceDE w:val="0"/>
        <w:autoSpaceDN w:val="0"/>
        <w:adjustRightInd w:val="0"/>
        <w:spacing w:after="0"/>
        <w:jc w:val="both"/>
        <w:rPr>
          <w:rFonts w:ascii="Times New Roman" w:hAnsi="Times New Roman" w:cs="Times New Roman"/>
          <w:lang w:val="en-GB"/>
        </w:rPr>
      </w:pPr>
    </w:p>
    <w:p w14:paraId="56A5FC16" w14:textId="1DCC6315" w:rsidR="00812568" w:rsidRDefault="00FE6F63" w:rsidP="00812568">
      <w:pPr>
        <w:autoSpaceDE w:val="0"/>
        <w:autoSpaceDN w:val="0"/>
        <w:adjustRightInd w:val="0"/>
        <w:spacing w:after="0"/>
        <w:jc w:val="center"/>
        <w:rPr>
          <w:rFonts w:ascii="Times New Roman" w:eastAsia="Calibri" w:hAnsi="Times New Roman" w:cs="Times New Roman"/>
          <w:lang w:val="en-GB"/>
        </w:rPr>
      </w:pPr>
      <w:r>
        <w:object w:dxaOrig="3622" w:dyaOrig="5652" w14:anchorId="7035F1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166.5pt" o:ole="" o:bordertopcolor="this" o:borderleftcolor="this" o:borderbottomcolor="this" o:borderrightcolor="this">
            <v:imagedata r:id="rId10" o:title=""/>
            <w10:bordertop type="single" width="8"/>
            <w10:borderleft type="single" width="8"/>
            <w10:borderbottom type="single" width="8"/>
            <w10:borderright type="single" width="8"/>
          </v:shape>
          <o:OLEObject Type="Embed" ProgID="Prism9.Document" ShapeID="_x0000_i1025" DrawAspect="Content" ObjectID="_1763760489" r:id="rId11"/>
        </w:object>
      </w:r>
    </w:p>
    <w:p w14:paraId="1FB09F70" w14:textId="77777777" w:rsidR="00166DD7" w:rsidRDefault="00166DD7" w:rsidP="00343691">
      <w:pPr>
        <w:rPr>
          <w:rFonts w:asciiTheme="majorBidi" w:hAnsiTheme="majorBidi" w:cstheme="majorBidi"/>
          <w:b/>
          <w:bCs/>
          <w:sz w:val="20"/>
          <w:szCs w:val="20"/>
        </w:rPr>
      </w:pPr>
      <w:bookmarkStart w:id="7" w:name="_Hlk147356747"/>
    </w:p>
    <w:p w14:paraId="7148179C" w14:textId="1D214068" w:rsidR="00812568" w:rsidRPr="00343691" w:rsidRDefault="00FE6F63" w:rsidP="00343691">
      <w:pPr>
        <w:rPr>
          <w:sz w:val="18"/>
          <w:szCs w:val="18"/>
          <w:rtl/>
          <w:lang w:bidi="ar-IQ"/>
        </w:rPr>
      </w:pPr>
      <w:r w:rsidRPr="00304007">
        <w:rPr>
          <w:rFonts w:asciiTheme="majorBidi" w:hAnsiTheme="majorBidi" w:cstheme="majorBidi"/>
          <w:b/>
          <w:bCs/>
          <w:sz w:val="20"/>
          <w:szCs w:val="20"/>
        </w:rPr>
        <w:t>Fig</w:t>
      </w:r>
      <w:r w:rsidR="00304007" w:rsidRPr="00304007">
        <w:rPr>
          <w:rFonts w:asciiTheme="majorBidi" w:hAnsiTheme="majorBidi" w:cstheme="majorBidi"/>
          <w:b/>
          <w:bCs/>
          <w:sz w:val="20"/>
          <w:szCs w:val="20"/>
        </w:rPr>
        <w:t>ure</w:t>
      </w:r>
      <w:r w:rsidRPr="00304007">
        <w:rPr>
          <w:rFonts w:asciiTheme="majorBidi" w:hAnsiTheme="majorBidi" w:cstheme="majorBidi"/>
          <w:b/>
          <w:bCs/>
          <w:sz w:val="20"/>
          <w:szCs w:val="20"/>
        </w:rPr>
        <w:t xml:space="preserve"> 2.</w:t>
      </w:r>
      <w:r w:rsidRPr="00FE6F63">
        <w:rPr>
          <w:rFonts w:asciiTheme="majorBidi" w:hAnsiTheme="majorBidi" w:cstheme="majorBidi"/>
          <w:sz w:val="20"/>
          <w:szCs w:val="20"/>
        </w:rPr>
        <w:t xml:space="preserve"> Violin plot </w:t>
      </w:r>
      <w:r w:rsidRPr="00FE6F63">
        <w:rPr>
          <w:rFonts w:asciiTheme="majorBidi" w:hAnsiTheme="majorBidi" w:cstheme="majorBidi"/>
          <w:color w:val="131413"/>
          <w:sz w:val="20"/>
          <w:szCs w:val="20"/>
        </w:rPr>
        <w:t xml:space="preserve">of the mean, interquartile range, and upper and lower levels involved: serum </w:t>
      </w:r>
      <w:r>
        <w:rPr>
          <w:rFonts w:asciiTheme="majorBidi" w:hAnsiTheme="majorBidi" w:cstheme="majorBidi"/>
          <w:color w:val="131413"/>
          <w:sz w:val="20"/>
          <w:szCs w:val="20"/>
        </w:rPr>
        <w:t>Vitamin D</w:t>
      </w:r>
      <w:r w:rsidRPr="00FE6F63">
        <w:rPr>
          <w:rFonts w:asciiTheme="majorBidi" w:hAnsiTheme="majorBidi" w:cstheme="majorBidi"/>
          <w:color w:val="131413"/>
          <w:sz w:val="20"/>
          <w:szCs w:val="20"/>
        </w:rPr>
        <w:t xml:space="preserve"> levels in CP+HNC post-RT, CP without HNC, and Healthy</w:t>
      </w:r>
      <w:bookmarkEnd w:id="7"/>
      <w:r>
        <w:rPr>
          <w:rFonts w:asciiTheme="majorBidi" w:hAnsiTheme="majorBidi" w:cstheme="majorBidi"/>
          <w:color w:val="131413"/>
          <w:sz w:val="20"/>
          <w:szCs w:val="20"/>
        </w:rPr>
        <w:t xml:space="preserve"> (Mann-Whitny or Kruskal-Wallis test, ns: non-significant, </w:t>
      </w:r>
      <w:r w:rsidRPr="00FE6F63">
        <w:rPr>
          <w:rFonts w:asciiTheme="majorBidi" w:hAnsiTheme="majorBidi" w:cstheme="majorBidi"/>
          <w:color w:val="131413"/>
          <w:sz w:val="20"/>
          <w:szCs w:val="20"/>
          <w:vertAlign w:val="superscript"/>
        </w:rPr>
        <w:t>*</w:t>
      </w:r>
      <w:r w:rsidRPr="00FE6F63">
        <w:rPr>
          <w:rFonts w:asciiTheme="majorBidi" w:hAnsiTheme="majorBidi" w:cstheme="majorBidi"/>
          <w:i/>
          <w:iCs/>
          <w:color w:val="131413"/>
          <w:sz w:val="20"/>
          <w:szCs w:val="20"/>
        </w:rPr>
        <w:t>p</w:t>
      </w:r>
      <w:r w:rsidRPr="00FE6F63">
        <w:rPr>
          <w:rFonts w:asciiTheme="majorBidi" w:hAnsiTheme="majorBidi" w:cstheme="majorBidi"/>
          <w:color w:val="131413"/>
          <w:sz w:val="20"/>
          <w:szCs w:val="20"/>
        </w:rPr>
        <w:t>&lt;0.001).</w:t>
      </w:r>
    </w:p>
    <w:p w14:paraId="406E7B55" w14:textId="77777777" w:rsidR="00166DD7" w:rsidRDefault="00166DD7" w:rsidP="00304007">
      <w:pPr>
        <w:jc w:val="both"/>
        <w:rPr>
          <w:rFonts w:asciiTheme="majorBidi" w:hAnsiTheme="majorBidi" w:cstheme="majorBidi"/>
          <w:sz w:val="20"/>
          <w:szCs w:val="20"/>
        </w:rPr>
      </w:pPr>
    </w:p>
    <w:p w14:paraId="31C44BEA" w14:textId="55E1545E" w:rsidR="00812568" w:rsidRPr="00304007" w:rsidRDefault="0085218E" w:rsidP="00304007">
      <w:pPr>
        <w:jc w:val="both"/>
        <w:rPr>
          <w:rFonts w:asciiTheme="majorBidi" w:hAnsiTheme="majorBidi" w:cstheme="majorBidi"/>
          <w:sz w:val="20"/>
          <w:szCs w:val="20"/>
          <w:lang w:val="en-GB"/>
        </w:rPr>
      </w:pPr>
      <w:r w:rsidRPr="00304007">
        <w:rPr>
          <w:rFonts w:asciiTheme="majorBidi" w:hAnsiTheme="majorBidi" w:cstheme="majorBidi"/>
          <w:sz w:val="20"/>
          <w:szCs w:val="20"/>
        </w:rPr>
        <w:t xml:space="preserve">The findings of the present study were those patients with CP+HNC post-RT exhibited non significant indicated of serum Vitamin D compared to CP without HNC. Furthermore, our results </w:t>
      </w:r>
      <w:r w:rsidR="002135D5" w:rsidRPr="00304007">
        <w:rPr>
          <w:rFonts w:asciiTheme="majorBidi" w:hAnsiTheme="majorBidi" w:cstheme="majorBidi"/>
          <w:sz w:val="20"/>
          <w:szCs w:val="20"/>
        </w:rPr>
        <w:t>observed</w:t>
      </w:r>
      <w:r w:rsidRPr="00304007">
        <w:rPr>
          <w:rFonts w:asciiTheme="majorBidi" w:hAnsiTheme="majorBidi" w:cstheme="majorBidi"/>
          <w:sz w:val="20"/>
          <w:szCs w:val="20"/>
        </w:rPr>
        <w:t xml:space="preserve"> </w:t>
      </w:r>
      <w:r w:rsidR="002135D5" w:rsidRPr="00304007">
        <w:rPr>
          <w:rFonts w:asciiTheme="majorBidi" w:hAnsiTheme="majorBidi" w:cstheme="majorBidi"/>
          <w:sz w:val="20"/>
          <w:szCs w:val="20"/>
        </w:rPr>
        <w:t xml:space="preserve">patients with CP+HNC post-RT and CP without HNC exhibited significantly lower serum Vitamin D compared to control. Our results were agreed with study reported by </w:t>
      </w:r>
      <w:r w:rsidR="002135D5" w:rsidRPr="00D32351">
        <w:rPr>
          <w:rFonts w:asciiTheme="majorBidi" w:hAnsiTheme="majorBidi" w:cstheme="majorBidi"/>
          <w:i/>
          <w:iCs/>
          <w:color w:val="131413"/>
          <w:sz w:val="20"/>
          <w:szCs w:val="20"/>
          <w:lang w:val="en-US"/>
        </w:rPr>
        <w:t>Markus L. et al</w:t>
      </w:r>
      <w:r w:rsidR="002135D5" w:rsidRPr="00304007">
        <w:rPr>
          <w:rFonts w:asciiTheme="majorBidi" w:hAnsiTheme="majorBidi" w:cstheme="majorBidi"/>
          <w:color w:val="131413"/>
          <w:sz w:val="20"/>
          <w:szCs w:val="20"/>
          <w:lang w:val="en-US"/>
        </w:rPr>
        <w:t xml:space="preserve"> data show that low serum-concentrations of </w:t>
      </w:r>
      <w:r w:rsidR="002A59CE">
        <w:rPr>
          <w:rFonts w:asciiTheme="majorBidi" w:hAnsiTheme="majorBidi" w:cstheme="majorBidi"/>
          <w:color w:val="131413"/>
          <w:sz w:val="20"/>
          <w:szCs w:val="20"/>
          <w:lang w:val="en-US"/>
        </w:rPr>
        <w:t xml:space="preserve">Vitamin </w:t>
      </w:r>
      <w:r w:rsidR="002135D5" w:rsidRPr="00304007">
        <w:rPr>
          <w:rFonts w:asciiTheme="majorBidi" w:hAnsiTheme="majorBidi" w:cstheme="majorBidi"/>
          <w:color w:val="131413"/>
          <w:sz w:val="20"/>
          <w:szCs w:val="20"/>
          <w:lang w:val="en-US"/>
        </w:rPr>
        <w:t>D are</w:t>
      </w:r>
      <w:r w:rsidR="00304007" w:rsidRPr="00304007">
        <w:rPr>
          <w:rFonts w:asciiTheme="majorBidi" w:hAnsiTheme="majorBidi" w:cstheme="majorBidi"/>
          <w:sz w:val="20"/>
          <w:szCs w:val="20"/>
          <w:lang w:val="en-GB"/>
        </w:rPr>
        <w:t xml:space="preserve"> </w:t>
      </w:r>
      <w:r w:rsidR="002135D5" w:rsidRPr="00304007">
        <w:rPr>
          <w:rFonts w:asciiTheme="majorBidi" w:hAnsiTheme="majorBidi" w:cstheme="majorBidi"/>
          <w:color w:val="131413"/>
          <w:sz w:val="20"/>
          <w:szCs w:val="20"/>
          <w:lang w:val="en-US"/>
        </w:rPr>
        <w:t>significantly associated with periodontal disease, suggesting</w:t>
      </w:r>
      <w:r w:rsidR="00304007" w:rsidRPr="00304007">
        <w:rPr>
          <w:rFonts w:asciiTheme="majorBidi" w:hAnsiTheme="majorBidi" w:cstheme="majorBidi"/>
          <w:sz w:val="20"/>
          <w:szCs w:val="20"/>
          <w:lang w:val="en-GB"/>
        </w:rPr>
        <w:t xml:space="preserve"> </w:t>
      </w:r>
      <w:r w:rsidR="002135D5" w:rsidRPr="00304007">
        <w:rPr>
          <w:rFonts w:asciiTheme="majorBidi" w:hAnsiTheme="majorBidi" w:cstheme="majorBidi"/>
          <w:color w:val="131413"/>
          <w:sz w:val="20"/>
          <w:szCs w:val="20"/>
          <w:lang w:val="en-US"/>
        </w:rPr>
        <w:t xml:space="preserve">that insufficient </w:t>
      </w:r>
      <w:r w:rsidR="002A59CE">
        <w:rPr>
          <w:rFonts w:asciiTheme="majorBidi" w:hAnsiTheme="majorBidi" w:cstheme="majorBidi"/>
          <w:color w:val="131413"/>
          <w:sz w:val="20"/>
          <w:szCs w:val="20"/>
          <w:lang w:val="en-US"/>
        </w:rPr>
        <w:t>V</w:t>
      </w:r>
      <w:r w:rsidR="002135D5" w:rsidRPr="00304007">
        <w:rPr>
          <w:rFonts w:asciiTheme="majorBidi" w:hAnsiTheme="majorBidi" w:cstheme="majorBidi"/>
          <w:color w:val="131413"/>
          <w:sz w:val="20"/>
          <w:szCs w:val="20"/>
          <w:lang w:val="en-US"/>
        </w:rPr>
        <w:t>itamin D levels might be involved in periodontal</w:t>
      </w:r>
      <w:r w:rsidR="00304007" w:rsidRPr="00304007">
        <w:rPr>
          <w:rFonts w:asciiTheme="majorBidi" w:hAnsiTheme="majorBidi" w:cstheme="majorBidi"/>
          <w:sz w:val="20"/>
          <w:szCs w:val="20"/>
          <w:lang w:val="en-GB"/>
        </w:rPr>
        <w:t xml:space="preserve"> </w:t>
      </w:r>
      <w:r w:rsidR="002135D5" w:rsidRPr="00304007">
        <w:rPr>
          <w:rFonts w:asciiTheme="majorBidi" w:hAnsiTheme="majorBidi" w:cstheme="majorBidi"/>
          <w:color w:val="131413"/>
          <w:sz w:val="20"/>
          <w:szCs w:val="20"/>
          <w:lang w:val="en-US"/>
        </w:rPr>
        <w:t>disease progression</w:t>
      </w:r>
      <w:r w:rsidR="00304007">
        <w:rPr>
          <w:rFonts w:asciiTheme="majorBidi" w:hAnsiTheme="majorBidi" w:cstheme="majorBidi"/>
          <w:color w:val="131413"/>
          <w:sz w:val="20"/>
          <w:szCs w:val="20"/>
          <w:lang w:val="en-US"/>
        </w:rPr>
        <w:t xml:space="preserve"> </w:t>
      </w:r>
      <w:r w:rsidR="00304007">
        <w:rPr>
          <w:rFonts w:asciiTheme="majorBidi" w:hAnsiTheme="majorBidi" w:cstheme="majorBidi"/>
          <w:color w:val="131413"/>
          <w:sz w:val="20"/>
          <w:szCs w:val="20"/>
          <w:lang w:val="en-US"/>
        </w:rPr>
        <w:fldChar w:fldCharType="begin"/>
      </w:r>
      <w:r w:rsidR="00304007">
        <w:rPr>
          <w:rFonts w:asciiTheme="majorBidi" w:hAnsiTheme="majorBidi" w:cstheme="majorBidi"/>
          <w:color w:val="131413"/>
          <w:sz w:val="20"/>
          <w:szCs w:val="20"/>
          <w:lang w:val="en-US"/>
        </w:rPr>
        <w:instrText xml:space="preserve"> ADDIN EN.CITE &lt;EndNote&gt;&lt;Cite&gt;&lt;Author&gt;Laky&lt;/Author&gt;&lt;Year&gt;2017&lt;/Year&gt;&lt;RecNum&gt;3&lt;/RecNum&gt;&lt;DisplayText&gt;[17]&lt;/DisplayText&gt;&lt;record&gt;&lt;rec-number&gt;3&lt;/rec-number&gt;&lt;foreign-keys&gt;&lt;key app="EN" db-id="tzppxa9pvfdez3er5wx5rp9hfeswerr9fwwe" timestamp="1702173833"&gt;3&lt;/key&gt;&lt;/foreign-keys&gt;&lt;ref-type name="Journal Article"&gt;17&lt;/ref-type&gt;&lt;contributors&gt;&lt;authors&gt;&lt;author&gt;Laky, Markus&lt;/author&gt;&lt;author&gt;Bertl, Kristina&lt;/author&gt;&lt;author&gt;Haririan, Hady&lt;/author&gt;&lt;author&gt;Andrukhov, Oleh&lt;/author&gt;&lt;author&gt;Seemann, Rudolf&lt;/author&gt;&lt;author&gt;Volf, Ivo&lt;/author&gt;&lt;author&gt;Assinger, Alice&lt;/author&gt;&lt;author&gt;Gruber, Reinhard&lt;/author&gt;&lt;author&gt;Moritz, Andreas&lt;/author&gt;&lt;author&gt;Rausch-Fan, Xiaohui&lt;/author&gt;&lt;/authors&gt;&lt;/contributors&gt;&lt;titles&gt;&lt;title&gt;Serum levels of 25-hydroxyvitamin D are associated with periodontal disease&lt;/title&gt;&lt;secondary-title&gt;Clinical oral investigations&lt;/secondary-title&gt;&lt;/titles&gt;&lt;periodical&gt;&lt;full-title&gt;Clinical oral investigations&lt;/full-title&gt;&lt;/periodical&gt;&lt;pages&gt;1553-1558&lt;/pages&gt;&lt;volume&gt;21&lt;/volume&gt;&lt;dates&gt;&lt;year&gt;2017&lt;/year&gt;&lt;/dates&gt;&lt;isbn&gt;1432-6981&lt;/isbn&gt;&lt;urls&gt;&lt;/urls&gt;&lt;/record&gt;&lt;/Cite&gt;&lt;/EndNote&gt;</w:instrText>
      </w:r>
      <w:r w:rsidR="00304007">
        <w:rPr>
          <w:rFonts w:asciiTheme="majorBidi" w:hAnsiTheme="majorBidi" w:cstheme="majorBidi"/>
          <w:color w:val="131413"/>
          <w:sz w:val="20"/>
          <w:szCs w:val="20"/>
          <w:lang w:val="en-US"/>
        </w:rPr>
        <w:fldChar w:fldCharType="separate"/>
      </w:r>
      <w:r w:rsidR="00304007">
        <w:rPr>
          <w:rFonts w:asciiTheme="majorBidi" w:hAnsiTheme="majorBidi" w:cstheme="majorBidi"/>
          <w:noProof/>
          <w:color w:val="131413"/>
          <w:sz w:val="20"/>
          <w:szCs w:val="20"/>
          <w:lang w:val="en-US"/>
        </w:rPr>
        <w:t>[17]</w:t>
      </w:r>
      <w:r w:rsidR="00304007">
        <w:rPr>
          <w:rFonts w:asciiTheme="majorBidi" w:hAnsiTheme="majorBidi" w:cstheme="majorBidi"/>
          <w:color w:val="131413"/>
          <w:sz w:val="20"/>
          <w:szCs w:val="20"/>
          <w:lang w:val="en-US"/>
        </w:rPr>
        <w:fldChar w:fldCharType="end"/>
      </w:r>
      <w:r w:rsidR="002135D5" w:rsidRPr="00304007">
        <w:rPr>
          <w:rFonts w:asciiTheme="majorBidi" w:hAnsiTheme="majorBidi" w:cstheme="majorBidi"/>
          <w:color w:val="131413"/>
          <w:sz w:val="20"/>
          <w:szCs w:val="20"/>
          <w:lang w:val="en-US"/>
        </w:rPr>
        <w:t>.</w:t>
      </w:r>
      <w:r w:rsidRPr="00304007">
        <w:rPr>
          <w:rFonts w:asciiTheme="majorBidi" w:hAnsiTheme="majorBidi" w:cstheme="majorBidi"/>
          <w:sz w:val="20"/>
          <w:szCs w:val="20"/>
        </w:rPr>
        <w:t xml:space="preserve"> </w:t>
      </w:r>
    </w:p>
    <w:p w14:paraId="0BE63A79" w14:textId="77777777" w:rsidR="00812568" w:rsidRDefault="00812568" w:rsidP="00812568">
      <w:pPr>
        <w:autoSpaceDE w:val="0"/>
        <w:autoSpaceDN w:val="0"/>
        <w:adjustRightInd w:val="0"/>
        <w:spacing w:after="0"/>
        <w:rPr>
          <w:rFonts w:ascii="Times New Roman" w:eastAsia="Calibri" w:hAnsi="Times New Roman" w:cs="Times New Roman"/>
          <w:rtl/>
          <w:lang w:val="en-GB"/>
        </w:rPr>
      </w:pPr>
    </w:p>
    <w:p w14:paraId="02EC78DD" w14:textId="671DB8FA" w:rsidR="006C7E92" w:rsidRDefault="00812568" w:rsidP="006C7E92">
      <w:pPr>
        <w:autoSpaceDE w:val="0"/>
        <w:autoSpaceDN w:val="0"/>
        <w:adjustRightInd w:val="0"/>
        <w:spacing w:after="0"/>
        <w:rPr>
          <w:rFonts w:asciiTheme="majorBidi" w:hAnsiTheme="majorBidi" w:cstheme="majorBidi"/>
          <w:b/>
          <w:bCs/>
          <w:color w:val="131413"/>
          <w:sz w:val="24"/>
          <w:szCs w:val="24"/>
        </w:rPr>
      </w:pPr>
      <w:r>
        <w:rPr>
          <w:rFonts w:ascii="Times New Roman" w:eastAsia="Calibri" w:hAnsi="Times New Roman" w:cs="Times New Roman"/>
          <w:lang w:val="en-GB"/>
        </w:rPr>
        <w:tab/>
      </w:r>
      <w:r>
        <w:rPr>
          <w:rFonts w:ascii="Times New Roman" w:eastAsia="Calibri" w:hAnsi="Times New Roman" w:cs="Times New Roman"/>
          <w:lang w:val="en-GB"/>
        </w:rPr>
        <w:br w:type="textWrapping" w:clear="all"/>
      </w:r>
      <w:r w:rsidR="006C7E92" w:rsidRPr="006C7E92">
        <w:rPr>
          <w:rFonts w:asciiTheme="majorBidi" w:hAnsiTheme="majorBidi" w:cstheme="majorBidi"/>
          <w:b/>
          <w:bCs/>
        </w:rPr>
        <w:t>3.</w:t>
      </w:r>
      <w:r w:rsidR="006C7E92">
        <w:rPr>
          <w:rFonts w:asciiTheme="majorBidi" w:hAnsiTheme="majorBidi" w:cstheme="majorBidi"/>
          <w:b/>
          <w:bCs/>
        </w:rPr>
        <w:t>4</w:t>
      </w:r>
      <w:r w:rsidR="006C7E92" w:rsidRPr="006C7E92">
        <w:rPr>
          <w:rFonts w:asciiTheme="majorBidi" w:hAnsiTheme="majorBidi" w:cstheme="majorBidi"/>
          <w:b/>
          <w:bCs/>
        </w:rPr>
        <w:t xml:space="preserve">. Serum </w:t>
      </w:r>
      <w:r w:rsidR="00530FF2">
        <w:rPr>
          <w:rFonts w:asciiTheme="majorBidi" w:hAnsiTheme="majorBidi" w:cstheme="majorBidi"/>
          <w:b/>
          <w:bCs/>
        </w:rPr>
        <w:t>Vitamin D</w:t>
      </w:r>
      <w:r w:rsidR="006C7E92" w:rsidRPr="006C7E92">
        <w:rPr>
          <w:rFonts w:asciiTheme="majorBidi" w:hAnsiTheme="majorBidi" w:cstheme="majorBidi"/>
          <w:b/>
          <w:bCs/>
        </w:rPr>
        <w:t xml:space="preserve"> levels are significantly correlated with periodontitis indices</w:t>
      </w:r>
      <w:r w:rsidR="006C7E92">
        <w:rPr>
          <w:rFonts w:asciiTheme="majorBidi" w:hAnsiTheme="majorBidi" w:cstheme="majorBidi"/>
          <w:b/>
          <w:bCs/>
        </w:rPr>
        <w:t xml:space="preserve"> </w:t>
      </w:r>
      <w:r w:rsidR="006C7E92" w:rsidRPr="006C7E92">
        <w:rPr>
          <w:rFonts w:asciiTheme="majorBidi" w:hAnsiTheme="majorBidi" w:cstheme="majorBidi"/>
          <w:b/>
          <w:bCs/>
        </w:rPr>
        <w:t>and hyposalivation</w:t>
      </w:r>
    </w:p>
    <w:p w14:paraId="44E55CF3" w14:textId="77777777" w:rsidR="006C7E92" w:rsidRDefault="006C7E92" w:rsidP="006C7E92">
      <w:pPr>
        <w:autoSpaceDE w:val="0"/>
        <w:autoSpaceDN w:val="0"/>
        <w:adjustRightInd w:val="0"/>
        <w:spacing w:after="0"/>
        <w:rPr>
          <w:rFonts w:asciiTheme="majorBidi" w:hAnsiTheme="majorBidi" w:cstheme="majorBidi"/>
          <w:b/>
          <w:bCs/>
          <w:color w:val="131413"/>
          <w:sz w:val="24"/>
          <w:szCs w:val="24"/>
        </w:rPr>
      </w:pPr>
    </w:p>
    <w:p w14:paraId="2E2BA5A1" w14:textId="1C4B0973" w:rsidR="006C7E92" w:rsidRDefault="006C7E92" w:rsidP="006C7E92">
      <w:pPr>
        <w:autoSpaceDE w:val="0"/>
        <w:autoSpaceDN w:val="0"/>
        <w:adjustRightInd w:val="0"/>
        <w:spacing w:after="0"/>
        <w:jc w:val="both"/>
        <w:rPr>
          <w:rFonts w:asciiTheme="majorBidi" w:hAnsiTheme="majorBidi" w:cstheme="majorBidi"/>
          <w:sz w:val="20"/>
          <w:szCs w:val="20"/>
          <w:lang w:val="en-US"/>
        </w:rPr>
      </w:pPr>
      <w:r w:rsidRPr="006C7E92">
        <w:rPr>
          <w:rFonts w:asciiTheme="majorBidi" w:hAnsiTheme="majorBidi" w:cstheme="majorBidi"/>
          <w:sz w:val="20"/>
          <w:szCs w:val="20"/>
        </w:rPr>
        <w:t xml:space="preserve">Pearson's correlation coefficient was observed, and the clinical periodontal measurements scores: Plaque Index (PI), Gingival Bleeding Index (GBI), Probing Pocket Depth (PPD), and Clinical Attachment Level (CAL) revealed a statistical significance with serum </w:t>
      </w:r>
      <w:r w:rsidR="002A59CE">
        <w:rPr>
          <w:rFonts w:asciiTheme="majorBidi" w:hAnsiTheme="majorBidi" w:cstheme="majorBidi"/>
          <w:sz w:val="20"/>
          <w:szCs w:val="20"/>
        </w:rPr>
        <w:t>Vitamin D</w:t>
      </w:r>
      <w:r w:rsidRPr="006C7E92">
        <w:rPr>
          <w:rFonts w:asciiTheme="majorBidi" w:hAnsiTheme="majorBidi" w:cstheme="majorBidi"/>
          <w:sz w:val="20"/>
          <w:szCs w:val="20"/>
        </w:rPr>
        <w:t xml:space="preserve"> levels. In addition, hyposalivation</w:t>
      </w:r>
      <w:r w:rsidR="002A59CE">
        <w:rPr>
          <w:rFonts w:asciiTheme="majorBidi" w:hAnsiTheme="majorBidi" w:cstheme="majorBidi"/>
          <w:sz w:val="20"/>
          <w:szCs w:val="20"/>
        </w:rPr>
        <w:t xml:space="preserve"> </w:t>
      </w:r>
      <w:r w:rsidRPr="006C7E92">
        <w:rPr>
          <w:rFonts w:asciiTheme="majorBidi" w:hAnsiTheme="majorBidi" w:cstheme="majorBidi"/>
          <w:sz w:val="20"/>
          <w:szCs w:val="20"/>
        </w:rPr>
        <w:t xml:space="preserve">showed a statistically significant correlation with serum </w:t>
      </w:r>
      <w:r w:rsidR="002A59CE">
        <w:rPr>
          <w:rFonts w:asciiTheme="majorBidi" w:hAnsiTheme="majorBidi" w:cstheme="majorBidi"/>
          <w:sz w:val="20"/>
          <w:szCs w:val="20"/>
        </w:rPr>
        <w:t>Vitamin D</w:t>
      </w:r>
      <w:r w:rsidRPr="006C7E92">
        <w:rPr>
          <w:rFonts w:asciiTheme="majorBidi" w:hAnsiTheme="majorBidi" w:cstheme="majorBidi"/>
          <w:sz w:val="20"/>
          <w:szCs w:val="20"/>
        </w:rPr>
        <w:t xml:space="preserve"> levels, as shown in (</w:t>
      </w:r>
      <w:r>
        <w:rPr>
          <w:rFonts w:asciiTheme="majorBidi" w:hAnsiTheme="majorBidi" w:cstheme="majorBidi"/>
          <w:sz w:val="20"/>
          <w:szCs w:val="20"/>
        </w:rPr>
        <w:t>Table 3</w:t>
      </w:r>
      <w:r w:rsidRPr="006C7E92">
        <w:rPr>
          <w:rFonts w:asciiTheme="majorBidi" w:hAnsiTheme="majorBidi" w:cstheme="majorBidi"/>
          <w:sz w:val="20"/>
          <w:szCs w:val="20"/>
        </w:rPr>
        <w:t>).</w:t>
      </w:r>
    </w:p>
    <w:p w14:paraId="038BB6F2" w14:textId="77777777" w:rsidR="004B22BA" w:rsidRPr="004B22BA" w:rsidRDefault="004B22BA" w:rsidP="006C7E92">
      <w:pPr>
        <w:autoSpaceDE w:val="0"/>
        <w:autoSpaceDN w:val="0"/>
        <w:adjustRightInd w:val="0"/>
        <w:spacing w:after="0"/>
        <w:jc w:val="both"/>
        <w:rPr>
          <w:rFonts w:asciiTheme="majorBidi" w:hAnsiTheme="majorBidi" w:cstheme="majorBidi"/>
          <w:sz w:val="20"/>
          <w:szCs w:val="20"/>
          <w:lang w:val="en-US"/>
        </w:rPr>
      </w:pPr>
    </w:p>
    <w:p w14:paraId="216F1275" w14:textId="5B7DE9AD" w:rsidR="00A664CE" w:rsidRDefault="00A664CE" w:rsidP="00812568">
      <w:pPr>
        <w:tabs>
          <w:tab w:val="left" w:pos="1032"/>
        </w:tabs>
        <w:autoSpaceDE w:val="0"/>
        <w:autoSpaceDN w:val="0"/>
        <w:adjustRightInd w:val="0"/>
        <w:spacing w:after="0"/>
        <w:rPr>
          <w:rFonts w:ascii="Times New Roman" w:eastAsia="Calibri" w:hAnsi="Times New Roman" w:cs="Times New Roman"/>
        </w:rPr>
      </w:pPr>
    </w:p>
    <w:p w14:paraId="7A099EB4" w14:textId="36BB8A2A" w:rsidR="004B22BA" w:rsidRPr="004B22BA" w:rsidRDefault="004B22BA" w:rsidP="004B22BA">
      <w:pPr>
        <w:autoSpaceDE w:val="0"/>
        <w:autoSpaceDN w:val="0"/>
        <w:adjustRightInd w:val="0"/>
        <w:spacing w:after="0"/>
        <w:rPr>
          <w:rFonts w:asciiTheme="majorBidi" w:hAnsiTheme="majorBidi" w:cstheme="majorBidi"/>
          <w:color w:val="131413"/>
          <w:sz w:val="20"/>
          <w:szCs w:val="20"/>
          <w:lang w:val="en-US"/>
        </w:rPr>
      </w:pPr>
      <w:r w:rsidRPr="00530FF2">
        <w:rPr>
          <w:rFonts w:asciiTheme="majorBidi" w:hAnsiTheme="majorBidi" w:cstheme="majorBidi"/>
          <w:b/>
          <w:bCs/>
          <w:color w:val="131413"/>
          <w:sz w:val="20"/>
          <w:szCs w:val="20"/>
          <w:lang w:val="en-US"/>
        </w:rPr>
        <w:t>Table 3</w:t>
      </w:r>
      <w:r w:rsidRPr="004B22BA">
        <w:rPr>
          <w:rFonts w:asciiTheme="majorBidi" w:hAnsiTheme="majorBidi" w:cstheme="majorBidi"/>
          <w:color w:val="131413"/>
          <w:sz w:val="20"/>
          <w:szCs w:val="20"/>
          <w:lang w:val="en-US"/>
        </w:rPr>
        <w:t xml:space="preserve"> Correlation of serum</w:t>
      </w:r>
      <w:r>
        <w:rPr>
          <w:rFonts w:asciiTheme="majorBidi" w:hAnsiTheme="majorBidi" w:cstheme="majorBidi"/>
          <w:color w:val="131413"/>
          <w:sz w:val="20"/>
          <w:szCs w:val="20"/>
          <w:lang w:val="en-US"/>
        </w:rPr>
        <w:t xml:space="preserve"> </w:t>
      </w:r>
      <w:r w:rsidR="002A59CE">
        <w:rPr>
          <w:rFonts w:asciiTheme="majorBidi" w:hAnsiTheme="majorBidi" w:cstheme="majorBidi"/>
          <w:color w:val="131413"/>
          <w:sz w:val="20"/>
          <w:szCs w:val="20"/>
          <w:lang w:val="en-US"/>
        </w:rPr>
        <w:t xml:space="preserve">Vitamin </w:t>
      </w:r>
      <w:r w:rsidRPr="004B22BA">
        <w:rPr>
          <w:rFonts w:asciiTheme="majorBidi" w:hAnsiTheme="majorBidi" w:cstheme="majorBidi"/>
          <w:color w:val="131413"/>
          <w:sz w:val="20"/>
          <w:szCs w:val="20"/>
          <w:lang w:val="en-US"/>
        </w:rPr>
        <w:t>D level with</w:t>
      </w:r>
      <w:r>
        <w:rPr>
          <w:rFonts w:asciiTheme="majorBidi" w:hAnsiTheme="majorBidi" w:cstheme="majorBidi"/>
          <w:color w:val="131413"/>
          <w:sz w:val="20"/>
          <w:szCs w:val="20"/>
          <w:lang w:val="en-US"/>
        </w:rPr>
        <w:t xml:space="preserve"> </w:t>
      </w:r>
      <w:r w:rsidRPr="004B22BA">
        <w:rPr>
          <w:rFonts w:asciiTheme="majorBidi" w:hAnsiTheme="majorBidi" w:cstheme="majorBidi"/>
          <w:color w:val="131413"/>
          <w:sz w:val="20"/>
          <w:szCs w:val="20"/>
          <w:lang w:val="en-US"/>
        </w:rPr>
        <w:t>CAL</w:t>
      </w:r>
      <w:r>
        <w:rPr>
          <w:rFonts w:asciiTheme="majorBidi" w:hAnsiTheme="majorBidi" w:cstheme="majorBidi"/>
          <w:color w:val="131413"/>
          <w:sz w:val="20"/>
          <w:szCs w:val="20"/>
          <w:lang w:val="en-US"/>
        </w:rPr>
        <w:t xml:space="preserve">, PPD, </w:t>
      </w:r>
      <w:r w:rsidR="00530FF2">
        <w:rPr>
          <w:rFonts w:asciiTheme="majorBidi" w:hAnsiTheme="majorBidi" w:cstheme="majorBidi"/>
          <w:color w:val="131413"/>
          <w:sz w:val="20"/>
          <w:szCs w:val="20"/>
          <w:lang w:val="en-US"/>
        </w:rPr>
        <w:t>PI,</w:t>
      </w:r>
      <w:r>
        <w:rPr>
          <w:rFonts w:asciiTheme="majorBidi" w:hAnsiTheme="majorBidi" w:cstheme="majorBidi"/>
          <w:color w:val="131413"/>
          <w:sz w:val="20"/>
          <w:szCs w:val="20"/>
          <w:lang w:val="en-US"/>
        </w:rPr>
        <w:t xml:space="preserve"> GBI, and Hyposalivation</w:t>
      </w:r>
      <w:r w:rsidRPr="004B22BA">
        <w:rPr>
          <w:rFonts w:asciiTheme="majorBidi" w:hAnsiTheme="majorBidi" w:cstheme="majorBidi"/>
          <w:color w:val="131413"/>
          <w:sz w:val="20"/>
          <w:szCs w:val="20"/>
          <w:lang w:val="en-US"/>
        </w:rPr>
        <w:t xml:space="preserve"> in the periodontal</w:t>
      </w:r>
      <w:r>
        <w:rPr>
          <w:rFonts w:asciiTheme="majorBidi" w:hAnsiTheme="majorBidi" w:cstheme="majorBidi"/>
          <w:color w:val="131413"/>
          <w:sz w:val="20"/>
          <w:szCs w:val="20"/>
          <w:lang w:val="en-US"/>
        </w:rPr>
        <w:t xml:space="preserve"> </w:t>
      </w:r>
      <w:r w:rsidRPr="004B22BA">
        <w:rPr>
          <w:rFonts w:asciiTheme="majorBidi" w:hAnsiTheme="majorBidi" w:cstheme="majorBidi"/>
          <w:color w:val="131413"/>
          <w:sz w:val="20"/>
          <w:szCs w:val="20"/>
          <w:lang w:val="en-US"/>
        </w:rPr>
        <w:t>disease group</w:t>
      </w:r>
      <w:r w:rsidR="002A59CE">
        <w:rPr>
          <w:rFonts w:asciiTheme="majorBidi" w:hAnsiTheme="majorBidi" w:cstheme="majorBidi"/>
          <w:color w:val="131413"/>
          <w:sz w:val="20"/>
          <w:szCs w:val="20"/>
          <w:lang w:val="en-US"/>
        </w:rPr>
        <w:t>s</w:t>
      </w:r>
    </w:p>
    <w:tbl>
      <w:tblPr>
        <w:tblStyle w:val="a5"/>
        <w:tblW w:w="0" w:type="auto"/>
        <w:tblInd w:w="1271" w:type="dxa"/>
        <w:tblBorders>
          <w:left w:val="none" w:sz="0" w:space="0" w:color="auto"/>
          <w:right w:val="none" w:sz="0" w:space="0" w:color="auto"/>
          <w:insideV w:val="none" w:sz="0" w:space="0" w:color="auto"/>
        </w:tblBorders>
        <w:tblLook w:val="04A0" w:firstRow="1" w:lastRow="0" w:firstColumn="1" w:lastColumn="0" w:noHBand="0" w:noVBand="1"/>
      </w:tblPr>
      <w:tblGrid>
        <w:gridCol w:w="1561"/>
        <w:gridCol w:w="3117"/>
      </w:tblGrid>
      <w:tr w:rsidR="004B22BA" w:rsidRPr="004B22BA" w14:paraId="5931563A" w14:textId="77777777" w:rsidTr="00166DD7">
        <w:tc>
          <w:tcPr>
            <w:tcW w:w="1561" w:type="dxa"/>
          </w:tcPr>
          <w:p w14:paraId="4F0F0505" w14:textId="77777777" w:rsidR="004B22BA" w:rsidRPr="004B22BA" w:rsidRDefault="004B22BA" w:rsidP="00166DD7">
            <w:pPr>
              <w:autoSpaceDE w:val="0"/>
              <w:autoSpaceDN w:val="0"/>
              <w:adjustRightInd w:val="0"/>
              <w:spacing w:before="240" w:after="360" w:line="360" w:lineRule="auto"/>
              <w:contextualSpacing/>
              <w:jc w:val="center"/>
              <w:rPr>
                <w:rFonts w:ascii="Times New Roman" w:eastAsia="Times New Roman" w:hAnsi="Times New Roman" w:cs="Times New Roman"/>
                <w:b/>
                <w:bCs/>
                <w:color w:val="000000" w:themeColor="text1"/>
                <w:sz w:val="20"/>
                <w:szCs w:val="20"/>
                <w:shd w:val="clear" w:color="auto" w:fill="FFFFFF"/>
                <w:lang w:eastAsia="tr-TR"/>
              </w:rPr>
            </w:pPr>
            <w:r w:rsidRPr="004B22BA">
              <w:rPr>
                <w:rFonts w:ascii="Times New Roman" w:eastAsia="Times New Roman" w:hAnsi="Times New Roman" w:cs="Times New Roman"/>
                <w:b/>
                <w:bCs/>
                <w:color w:val="000000" w:themeColor="text1"/>
                <w:sz w:val="20"/>
                <w:szCs w:val="20"/>
                <w:shd w:val="clear" w:color="auto" w:fill="FFFFFF"/>
                <w:lang w:eastAsia="tr-TR"/>
              </w:rPr>
              <w:t>Variables</w:t>
            </w:r>
          </w:p>
        </w:tc>
        <w:tc>
          <w:tcPr>
            <w:tcW w:w="3117" w:type="dxa"/>
          </w:tcPr>
          <w:p w14:paraId="0E4070BA" w14:textId="77777777" w:rsidR="004B22BA" w:rsidRPr="004B22BA" w:rsidRDefault="004B22BA" w:rsidP="00166DD7">
            <w:pPr>
              <w:autoSpaceDE w:val="0"/>
              <w:autoSpaceDN w:val="0"/>
              <w:adjustRightInd w:val="0"/>
              <w:spacing w:line="360" w:lineRule="auto"/>
              <w:jc w:val="center"/>
              <w:rPr>
                <w:rFonts w:asciiTheme="majorBidi" w:hAnsiTheme="majorBidi" w:cstheme="majorBidi"/>
                <w:b/>
                <w:bCs/>
                <w:color w:val="131413"/>
                <w:sz w:val="20"/>
                <w:szCs w:val="20"/>
              </w:rPr>
            </w:pPr>
            <w:r w:rsidRPr="004B22BA">
              <w:rPr>
                <w:rFonts w:asciiTheme="majorBidi" w:hAnsiTheme="majorBidi" w:cstheme="majorBidi"/>
                <w:b/>
                <w:bCs/>
                <w:color w:val="131413"/>
                <w:sz w:val="20"/>
                <w:szCs w:val="20"/>
              </w:rPr>
              <w:t>Correlation coefficient (p value)</w:t>
            </w:r>
          </w:p>
        </w:tc>
      </w:tr>
      <w:tr w:rsidR="004B22BA" w:rsidRPr="004B22BA" w14:paraId="2FB91EBE" w14:textId="77777777" w:rsidTr="00166DD7">
        <w:tc>
          <w:tcPr>
            <w:tcW w:w="1561" w:type="dxa"/>
          </w:tcPr>
          <w:p w14:paraId="54C5D3EC" w14:textId="77777777" w:rsidR="004B22BA" w:rsidRPr="004B22BA" w:rsidRDefault="004B22BA" w:rsidP="00166DD7">
            <w:pPr>
              <w:autoSpaceDE w:val="0"/>
              <w:autoSpaceDN w:val="0"/>
              <w:adjustRightInd w:val="0"/>
              <w:spacing w:before="240" w:after="360" w:line="360" w:lineRule="auto"/>
              <w:contextualSpacing/>
              <w:jc w:val="center"/>
              <w:rPr>
                <w:rFonts w:ascii="Times New Roman" w:eastAsia="Times New Roman" w:hAnsi="Times New Roman" w:cs="Times New Roman"/>
                <w:color w:val="000000" w:themeColor="text1"/>
                <w:sz w:val="20"/>
                <w:szCs w:val="20"/>
                <w:shd w:val="clear" w:color="auto" w:fill="FFFFFF"/>
                <w:lang w:eastAsia="tr-TR"/>
              </w:rPr>
            </w:pPr>
            <w:r w:rsidRPr="004B22BA">
              <w:rPr>
                <w:rFonts w:ascii="Times New Roman" w:eastAsia="Times New Roman" w:hAnsi="Times New Roman" w:cs="Times New Roman"/>
                <w:color w:val="000000" w:themeColor="text1"/>
                <w:sz w:val="20"/>
                <w:szCs w:val="20"/>
                <w:shd w:val="clear" w:color="auto" w:fill="FFFFFF"/>
                <w:lang w:eastAsia="tr-TR"/>
              </w:rPr>
              <w:t>CAL</w:t>
            </w:r>
          </w:p>
        </w:tc>
        <w:tc>
          <w:tcPr>
            <w:tcW w:w="3117" w:type="dxa"/>
          </w:tcPr>
          <w:p w14:paraId="445FF14E" w14:textId="77777777" w:rsidR="004B22BA" w:rsidRPr="004B22BA" w:rsidRDefault="004B22BA" w:rsidP="00166DD7">
            <w:pPr>
              <w:autoSpaceDE w:val="0"/>
              <w:autoSpaceDN w:val="0"/>
              <w:adjustRightInd w:val="0"/>
              <w:spacing w:before="240" w:after="360" w:line="360" w:lineRule="auto"/>
              <w:contextualSpacing/>
              <w:jc w:val="center"/>
              <w:rPr>
                <w:rFonts w:ascii="Times New Roman" w:eastAsia="Times New Roman" w:hAnsi="Times New Roman" w:cs="Times New Roman"/>
                <w:color w:val="000000" w:themeColor="text1"/>
                <w:sz w:val="20"/>
                <w:szCs w:val="20"/>
                <w:shd w:val="clear" w:color="auto" w:fill="FFFFFF"/>
                <w:lang w:eastAsia="tr-TR"/>
              </w:rPr>
            </w:pPr>
            <w:r w:rsidRPr="004B22BA">
              <w:rPr>
                <w:rFonts w:ascii="Times New Roman" w:eastAsia="Times New Roman" w:hAnsi="Times New Roman" w:cs="Times New Roman"/>
                <w:color w:val="000000" w:themeColor="text1"/>
                <w:sz w:val="20"/>
                <w:szCs w:val="20"/>
                <w:shd w:val="clear" w:color="auto" w:fill="FFFFFF"/>
                <w:lang w:eastAsia="tr-TR"/>
              </w:rPr>
              <w:t>-0.442 (0.001)</w:t>
            </w:r>
          </w:p>
        </w:tc>
      </w:tr>
      <w:tr w:rsidR="004B22BA" w:rsidRPr="004B22BA" w14:paraId="62187C1B" w14:textId="77777777" w:rsidTr="00166DD7">
        <w:tc>
          <w:tcPr>
            <w:tcW w:w="1561" w:type="dxa"/>
          </w:tcPr>
          <w:p w14:paraId="6BDD3DF5" w14:textId="77777777" w:rsidR="004B22BA" w:rsidRPr="004B22BA" w:rsidRDefault="004B22BA" w:rsidP="00166DD7">
            <w:pPr>
              <w:autoSpaceDE w:val="0"/>
              <w:autoSpaceDN w:val="0"/>
              <w:adjustRightInd w:val="0"/>
              <w:spacing w:before="240" w:after="360" w:line="360" w:lineRule="auto"/>
              <w:contextualSpacing/>
              <w:jc w:val="center"/>
              <w:rPr>
                <w:rFonts w:ascii="Times New Roman" w:eastAsia="Times New Roman" w:hAnsi="Times New Roman" w:cs="Times New Roman"/>
                <w:color w:val="000000" w:themeColor="text1"/>
                <w:sz w:val="20"/>
                <w:szCs w:val="20"/>
                <w:shd w:val="clear" w:color="auto" w:fill="FFFFFF"/>
                <w:lang w:eastAsia="tr-TR"/>
              </w:rPr>
            </w:pPr>
            <w:r w:rsidRPr="004B22BA">
              <w:rPr>
                <w:rFonts w:ascii="Times New Roman" w:eastAsia="Times New Roman" w:hAnsi="Times New Roman" w:cs="Times New Roman"/>
                <w:color w:val="000000" w:themeColor="text1"/>
                <w:sz w:val="20"/>
                <w:szCs w:val="20"/>
                <w:shd w:val="clear" w:color="auto" w:fill="FFFFFF"/>
                <w:lang w:eastAsia="tr-TR"/>
              </w:rPr>
              <w:t>PPD</w:t>
            </w:r>
          </w:p>
        </w:tc>
        <w:tc>
          <w:tcPr>
            <w:tcW w:w="3117" w:type="dxa"/>
          </w:tcPr>
          <w:p w14:paraId="219EBF2A" w14:textId="77777777" w:rsidR="004B22BA" w:rsidRPr="004B22BA" w:rsidRDefault="004B22BA" w:rsidP="00166DD7">
            <w:pPr>
              <w:autoSpaceDE w:val="0"/>
              <w:autoSpaceDN w:val="0"/>
              <w:adjustRightInd w:val="0"/>
              <w:spacing w:before="240" w:after="360" w:line="360" w:lineRule="auto"/>
              <w:contextualSpacing/>
              <w:jc w:val="center"/>
              <w:rPr>
                <w:rFonts w:ascii="Times New Roman" w:eastAsia="Times New Roman" w:hAnsi="Times New Roman" w:cs="Times New Roman"/>
                <w:color w:val="000000" w:themeColor="text1"/>
                <w:sz w:val="20"/>
                <w:szCs w:val="20"/>
                <w:shd w:val="clear" w:color="auto" w:fill="FFFFFF"/>
                <w:lang w:eastAsia="tr-TR"/>
              </w:rPr>
            </w:pPr>
            <w:r w:rsidRPr="004B22BA">
              <w:rPr>
                <w:rFonts w:ascii="Times New Roman" w:eastAsia="Times New Roman" w:hAnsi="Times New Roman" w:cs="Times New Roman"/>
                <w:color w:val="000000" w:themeColor="text1"/>
                <w:sz w:val="20"/>
                <w:szCs w:val="20"/>
                <w:shd w:val="clear" w:color="auto" w:fill="FFFFFF"/>
                <w:lang w:eastAsia="tr-TR"/>
              </w:rPr>
              <w:t>-0.454 (0.001)</w:t>
            </w:r>
          </w:p>
        </w:tc>
      </w:tr>
      <w:tr w:rsidR="004B22BA" w:rsidRPr="004B22BA" w14:paraId="33E44BA6" w14:textId="77777777" w:rsidTr="00166DD7">
        <w:tc>
          <w:tcPr>
            <w:tcW w:w="1561" w:type="dxa"/>
          </w:tcPr>
          <w:p w14:paraId="605E0D72" w14:textId="77777777" w:rsidR="004B22BA" w:rsidRPr="004B22BA" w:rsidRDefault="004B22BA" w:rsidP="00166DD7">
            <w:pPr>
              <w:autoSpaceDE w:val="0"/>
              <w:autoSpaceDN w:val="0"/>
              <w:adjustRightInd w:val="0"/>
              <w:spacing w:before="240" w:after="360" w:line="360" w:lineRule="auto"/>
              <w:contextualSpacing/>
              <w:jc w:val="center"/>
              <w:rPr>
                <w:rFonts w:ascii="Times New Roman" w:eastAsia="Times New Roman" w:hAnsi="Times New Roman" w:cs="Times New Roman"/>
                <w:color w:val="000000" w:themeColor="text1"/>
                <w:sz w:val="20"/>
                <w:szCs w:val="20"/>
                <w:shd w:val="clear" w:color="auto" w:fill="FFFFFF"/>
                <w:lang w:eastAsia="tr-TR"/>
              </w:rPr>
            </w:pPr>
            <w:r w:rsidRPr="004B22BA">
              <w:rPr>
                <w:rFonts w:ascii="Times New Roman" w:eastAsia="Times New Roman" w:hAnsi="Times New Roman" w:cs="Times New Roman"/>
                <w:color w:val="000000" w:themeColor="text1"/>
                <w:sz w:val="20"/>
                <w:szCs w:val="20"/>
                <w:shd w:val="clear" w:color="auto" w:fill="FFFFFF"/>
                <w:lang w:eastAsia="tr-TR"/>
              </w:rPr>
              <w:t>PI</w:t>
            </w:r>
          </w:p>
        </w:tc>
        <w:tc>
          <w:tcPr>
            <w:tcW w:w="3117" w:type="dxa"/>
          </w:tcPr>
          <w:p w14:paraId="1336AF00" w14:textId="77777777" w:rsidR="004B22BA" w:rsidRPr="004B22BA" w:rsidRDefault="004B22BA" w:rsidP="00166DD7">
            <w:pPr>
              <w:autoSpaceDE w:val="0"/>
              <w:autoSpaceDN w:val="0"/>
              <w:adjustRightInd w:val="0"/>
              <w:spacing w:before="240" w:after="360" w:line="360" w:lineRule="auto"/>
              <w:contextualSpacing/>
              <w:jc w:val="center"/>
              <w:rPr>
                <w:rFonts w:ascii="Times New Roman" w:eastAsia="Times New Roman" w:hAnsi="Times New Roman" w:cs="Times New Roman"/>
                <w:color w:val="000000" w:themeColor="text1"/>
                <w:sz w:val="20"/>
                <w:szCs w:val="20"/>
                <w:shd w:val="clear" w:color="auto" w:fill="FFFFFF"/>
                <w:lang w:eastAsia="tr-TR"/>
              </w:rPr>
            </w:pPr>
            <w:r w:rsidRPr="004B22BA">
              <w:rPr>
                <w:rFonts w:ascii="Times New Roman" w:eastAsia="Times New Roman" w:hAnsi="Times New Roman" w:cs="Times New Roman"/>
                <w:color w:val="000000" w:themeColor="text1"/>
                <w:sz w:val="20"/>
                <w:szCs w:val="20"/>
                <w:shd w:val="clear" w:color="auto" w:fill="FFFFFF"/>
                <w:lang w:eastAsia="tr-TR"/>
              </w:rPr>
              <w:t>-0.401 (0.001)</w:t>
            </w:r>
          </w:p>
        </w:tc>
      </w:tr>
      <w:tr w:rsidR="004B22BA" w:rsidRPr="004B22BA" w14:paraId="62D189F9" w14:textId="77777777" w:rsidTr="00166DD7">
        <w:tc>
          <w:tcPr>
            <w:tcW w:w="1561" w:type="dxa"/>
          </w:tcPr>
          <w:p w14:paraId="5836DF11" w14:textId="77777777" w:rsidR="004B22BA" w:rsidRPr="004B22BA" w:rsidRDefault="004B22BA" w:rsidP="00166DD7">
            <w:pPr>
              <w:autoSpaceDE w:val="0"/>
              <w:autoSpaceDN w:val="0"/>
              <w:adjustRightInd w:val="0"/>
              <w:spacing w:before="240" w:after="360" w:line="360" w:lineRule="auto"/>
              <w:contextualSpacing/>
              <w:jc w:val="center"/>
              <w:rPr>
                <w:rFonts w:ascii="Times New Roman" w:eastAsia="Times New Roman" w:hAnsi="Times New Roman" w:cs="Times New Roman"/>
                <w:color w:val="000000" w:themeColor="text1"/>
                <w:sz w:val="20"/>
                <w:szCs w:val="20"/>
                <w:shd w:val="clear" w:color="auto" w:fill="FFFFFF"/>
                <w:lang w:eastAsia="tr-TR"/>
              </w:rPr>
            </w:pPr>
            <w:r w:rsidRPr="004B22BA">
              <w:rPr>
                <w:rFonts w:ascii="Times New Roman" w:eastAsia="Times New Roman" w:hAnsi="Times New Roman" w:cs="Times New Roman"/>
                <w:color w:val="000000" w:themeColor="text1"/>
                <w:sz w:val="20"/>
                <w:szCs w:val="20"/>
                <w:shd w:val="clear" w:color="auto" w:fill="FFFFFF"/>
                <w:lang w:eastAsia="tr-TR"/>
              </w:rPr>
              <w:t>GBI</w:t>
            </w:r>
          </w:p>
        </w:tc>
        <w:tc>
          <w:tcPr>
            <w:tcW w:w="3117" w:type="dxa"/>
          </w:tcPr>
          <w:p w14:paraId="4C187F1E" w14:textId="77777777" w:rsidR="004B22BA" w:rsidRPr="004B22BA" w:rsidRDefault="004B22BA" w:rsidP="00166DD7">
            <w:pPr>
              <w:autoSpaceDE w:val="0"/>
              <w:autoSpaceDN w:val="0"/>
              <w:adjustRightInd w:val="0"/>
              <w:spacing w:before="240" w:after="360" w:line="360" w:lineRule="auto"/>
              <w:contextualSpacing/>
              <w:jc w:val="center"/>
              <w:rPr>
                <w:rFonts w:ascii="Times New Roman" w:eastAsia="Times New Roman" w:hAnsi="Times New Roman" w:cs="Times New Roman"/>
                <w:color w:val="000000" w:themeColor="text1"/>
                <w:sz w:val="20"/>
                <w:szCs w:val="20"/>
                <w:shd w:val="clear" w:color="auto" w:fill="FFFFFF"/>
                <w:lang w:eastAsia="tr-TR"/>
              </w:rPr>
            </w:pPr>
            <w:r w:rsidRPr="004B22BA">
              <w:rPr>
                <w:rFonts w:ascii="Times New Roman" w:eastAsia="Times New Roman" w:hAnsi="Times New Roman" w:cs="Times New Roman"/>
                <w:color w:val="000000" w:themeColor="text1"/>
                <w:sz w:val="20"/>
                <w:szCs w:val="20"/>
                <w:shd w:val="clear" w:color="auto" w:fill="FFFFFF"/>
                <w:lang w:eastAsia="tr-TR"/>
              </w:rPr>
              <w:t>-0.465 (0.001)</w:t>
            </w:r>
          </w:p>
        </w:tc>
      </w:tr>
      <w:tr w:rsidR="004B22BA" w:rsidRPr="004B22BA" w14:paraId="385AD4D1" w14:textId="77777777" w:rsidTr="00166DD7">
        <w:tc>
          <w:tcPr>
            <w:tcW w:w="1561" w:type="dxa"/>
          </w:tcPr>
          <w:p w14:paraId="1BA6FAC3" w14:textId="77777777" w:rsidR="004B22BA" w:rsidRPr="004B22BA" w:rsidRDefault="004B22BA" w:rsidP="00166DD7">
            <w:pPr>
              <w:tabs>
                <w:tab w:val="left" w:pos="1311"/>
              </w:tabs>
              <w:autoSpaceDE w:val="0"/>
              <w:autoSpaceDN w:val="0"/>
              <w:adjustRightInd w:val="0"/>
              <w:spacing w:before="240" w:after="360" w:line="360" w:lineRule="auto"/>
              <w:contextualSpacing/>
              <w:jc w:val="center"/>
              <w:rPr>
                <w:rFonts w:ascii="Times New Roman" w:eastAsia="Times New Roman" w:hAnsi="Times New Roman" w:cs="Times New Roman"/>
                <w:color w:val="000000" w:themeColor="text1"/>
                <w:sz w:val="20"/>
                <w:szCs w:val="20"/>
                <w:shd w:val="clear" w:color="auto" w:fill="FFFFFF"/>
                <w:lang w:eastAsia="tr-TR" w:bidi="ar-IQ"/>
              </w:rPr>
            </w:pPr>
            <w:r w:rsidRPr="004B22BA">
              <w:rPr>
                <w:rFonts w:ascii="Times New Roman" w:eastAsia="Times New Roman" w:hAnsi="Times New Roman" w:cs="Times New Roman"/>
                <w:color w:val="000000" w:themeColor="text1"/>
                <w:sz w:val="20"/>
                <w:szCs w:val="20"/>
                <w:shd w:val="clear" w:color="auto" w:fill="FFFFFF"/>
                <w:lang w:eastAsia="tr-TR"/>
              </w:rPr>
              <w:t>Hyposalivation</w:t>
            </w:r>
          </w:p>
        </w:tc>
        <w:tc>
          <w:tcPr>
            <w:tcW w:w="3117" w:type="dxa"/>
          </w:tcPr>
          <w:p w14:paraId="6FEED47E" w14:textId="77777777" w:rsidR="004B22BA" w:rsidRPr="004B22BA" w:rsidRDefault="004B22BA" w:rsidP="00166DD7">
            <w:pPr>
              <w:autoSpaceDE w:val="0"/>
              <w:autoSpaceDN w:val="0"/>
              <w:adjustRightInd w:val="0"/>
              <w:spacing w:before="240" w:after="360" w:line="360" w:lineRule="auto"/>
              <w:contextualSpacing/>
              <w:jc w:val="center"/>
              <w:rPr>
                <w:rFonts w:ascii="Times New Roman" w:eastAsia="Times New Roman" w:hAnsi="Times New Roman" w:cs="Times New Roman"/>
                <w:color w:val="000000" w:themeColor="text1"/>
                <w:sz w:val="20"/>
                <w:szCs w:val="20"/>
                <w:shd w:val="clear" w:color="auto" w:fill="FFFFFF"/>
                <w:lang w:eastAsia="tr-TR"/>
              </w:rPr>
            </w:pPr>
            <w:r w:rsidRPr="004B22BA">
              <w:rPr>
                <w:rFonts w:ascii="Times New Roman" w:eastAsia="Times New Roman" w:hAnsi="Times New Roman" w:cs="Times New Roman"/>
                <w:color w:val="000000" w:themeColor="text1"/>
                <w:sz w:val="20"/>
                <w:szCs w:val="20"/>
                <w:shd w:val="clear" w:color="auto" w:fill="FFFFFF"/>
                <w:lang w:eastAsia="tr-TR"/>
              </w:rPr>
              <w:t>0.372 (0.001)</w:t>
            </w:r>
          </w:p>
        </w:tc>
      </w:tr>
    </w:tbl>
    <w:p w14:paraId="7C96E47E" w14:textId="77777777" w:rsidR="00A664CE" w:rsidRDefault="00A664CE" w:rsidP="00A664CE">
      <w:pPr>
        <w:shd w:val="clear" w:color="auto" w:fill="FFFFFF"/>
        <w:spacing w:after="0"/>
        <w:jc w:val="both"/>
        <w:rPr>
          <w:rFonts w:ascii="Times New Roman" w:hAnsi="Times New Roman"/>
          <w:sz w:val="20"/>
          <w:szCs w:val="20"/>
          <w:lang w:val="en-GB"/>
        </w:rPr>
      </w:pPr>
    </w:p>
    <w:p w14:paraId="0E195BB0" w14:textId="77777777" w:rsidR="00166DD7" w:rsidRDefault="00166DD7" w:rsidP="00A664CE">
      <w:pPr>
        <w:shd w:val="clear" w:color="auto" w:fill="FFFFFF"/>
        <w:spacing w:after="0"/>
        <w:jc w:val="both"/>
        <w:rPr>
          <w:rFonts w:asciiTheme="majorBidi" w:hAnsiTheme="majorBidi" w:cstheme="majorBidi"/>
          <w:sz w:val="20"/>
          <w:szCs w:val="20"/>
        </w:rPr>
      </w:pPr>
    </w:p>
    <w:p w14:paraId="2BF37031" w14:textId="18BFB898" w:rsidR="00530FF2" w:rsidRDefault="0030788C" w:rsidP="00A664CE">
      <w:pPr>
        <w:shd w:val="clear" w:color="auto" w:fill="FFFFFF"/>
        <w:spacing w:after="0"/>
        <w:jc w:val="both"/>
        <w:rPr>
          <w:rFonts w:ascii="Times New Roman" w:hAnsi="Times New Roman"/>
          <w:sz w:val="20"/>
          <w:szCs w:val="20"/>
        </w:rPr>
      </w:pPr>
      <w:r>
        <w:rPr>
          <w:rFonts w:asciiTheme="majorBidi" w:hAnsiTheme="majorBidi" w:cstheme="majorBidi"/>
          <w:sz w:val="20"/>
          <w:szCs w:val="20"/>
        </w:rPr>
        <w:t xml:space="preserve">The current study was noticed a </w:t>
      </w:r>
      <w:r w:rsidRPr="005D4253">
        <w:rPr>
          <w:rFonts w:asciiTheme="majorBidi" w:hAnsiTheme="majorBidi" w:cstheme="majorBidi"/>
          <w:sz w:val="20"/>
          <w:szCs w:val="20"/>
        </w:rPr>
        <w:t xml:space="preserve">significant </w:t>
      </w:r>
      <w:r>
        <w:rPr>
          <w:rFonts w:asciiTheme="majorBidi" w:hAnsiTheme="majorBidi" w:cstheme="majorBidi"/>
          <w:sz w:val="20"/>
          <w:szCs w:val="20"/>
        </w:rPr>
        <w:t>negative</w:t>
      </w:r>
      <w:r w:rsidRPr="005D4253">
        <w:rPr>
          <w:rFonts w:asciiTheme="majorBidi" w:hAnsiTheme="majorBidi" w:cstheme="majorBidi"/>
          <w:sz w:val="20"/>
          <w:szCs w:val="20"/>
        </w:rPr>
        <w:t xml:space="preserve"> correlation</w:t>
      </w:r>
      <w:r>
        <w:rPr>
          <w:rFonts w:asciiTheme="majorBidi" w:hAnsiTheme="majorBidi" w:cstheme="majorBidi"/>
          <w:sz w:val="20"/>
          <w:szCs w:val="20"/>
        </w:rPr>
        <w:t xml:space="preserve"> </w:t>
      </w:r>
      <w:r w:rsidRPr="005D4253">
        <w:rPr>
          <w:rFonts w:asciiTheme="majorBidi" w:hAnsiTheme="majorBidi" w:cstheme="majorBidi"/>
          <w:sz w:val="20"/>
          <w:szCs w:val="20"/>
        </w:rPr>
        <w:t xml:space="preserve">between serum </w:t>
      </w:r>
      <w:r>
        <w:rPr>
          <w:rFonts w:asciiTheme="majorBidi" w:hAnsiTheme="majorBidi" w:cstheme="majorBidi"/>
          <w:sz w:val="20"/>
          <w:szCs w:val="20"/>
        </w:rPr>
        <w:t>Vitamin D</w:t>
      </w:r>
      <w:r w:rsidRPr="005D4253">
        <w:rPr>
          <w:rFonts w:asciiTheme="majorBidi" w:hAnsiTheme="majorBidi" w:cstheme="majorBidi"/>
          <w:sz w:val="20"/>
          <w:szCs w:val="20"/>
        </w:rPr>
        <w:t xml:space="preserve"> levels and CAL, PPD, PI, and GBI in</w:t>
      </w:r>
      <w:r>
        <w:rPr>
          <w:rFonts w:asciiTheme="majorBidi" w:hAnsiTheme="majorBidi" w:cstheme="majorBidi"/>
          <w:sz w:val="20"/>
          <w:szCs w:val="20"/>
        </w:rPr>
        <w:t xml:space="preserve"> chronic periodontitis</w:t>
      </w:r>
      <w:r w:rsidRPr="005D4253">
        <w:rPr>
          <w:rFonts w:asciiTheme="majorBidi" w:hAnsiTheme="majorBidi" w:cstheme="majorBidi"/>
          <w:sz w:val="20"/>
          <w:szCs w:val="20"/>
        </w:rPr>
        <w:t xml:space="preserve"> groups.</w:t>
      </w:r>
      <w:r>
        <w:rPr>
          <w:rFonts w:asciiTheme="majorBidi" w:hAnsiTheme="majorBidi" w:cstheme="majorBidi"/>
          <w:sz w:val="20"/>
          <w:szCs w:val="20"/>
        </w:rPr>
        <w:t xml:space="preserve"> Moreover, a significant positive correlation significantly was observed between serum Vitamin D levels and hyposalivation.</w:t>
      </w:r>
    </w:p>
    <w:p w14:paraId="77938782" w14:textId="77777777" w:rsidR="00166DD7" w:rsidRDefault="00166DD7" w:rsidP="00A664CE">
      <w:pPr>
        <w:shd w:val="clear" w:color="auto" w:fill="FFFFFF"/>
        <w:spacing w:after="0"/>
        <w:jc w:val="both"/>
        <w:rPr>
          <w:rFonts w:ascii="Times New Roman" w:hAnsi="Times New Roman"/>
          <w:sz w:val="20"/>
          <w:szCs w:val="20"/>
        </w:rPr>
      </w:pPr>
    </w:p>
    <w:p w14:paraId="54FA2A22" w14:textId="77777777" w:rsidR="0030788C" w:rsidRPr="0030788C" w:rsidRDefault="0030788C" w:rsidP="00A664CE">
      <w:pPr>
        <w:shd w:val="clear" w:color="auto" w:fill="FFFFFF"/>
        <w:spacing w:after="0"/>
        <w:jc w:val="both"/>
        <w:rPr>
          <w:rFonts w:ascii="Times New Roman" w:hAnsi="Times New Roman"/>
          <w:sz w:val="20"/>
          <w:szCs w:val="20"/>
        </w:rPr>
      </w:pPr>
    </w:p>
    <w:p w14:paraId="2DB39701" w14:textId="47887E16" w:rsidR="00E910FB" w:rsidRPr="00F25C16" w:rsidRDefault="00E910FB" w:rsidP="00CA318B">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6167A261" w14:textId="3E2CEBDF" w:rsidR="00166DD7" w:rsidRPr="00166DD7" w:rsidRDefault="004F0FE7" w:rsidP="00166DD7">
      <w:pPr>
        <w:jc w:val="both"/>
        <w:rPr>
          <w:rFonts w:asciiTheme="majorBidi" w:hAnsiTheme="majorBidi" w:cstheme="majorBidi"/>
          <w:sz w:val="20"/>
          <w:szCs w:val="20"/>
        </w:rPr>
      </w:pPr>
      <w:r w:rsidRPr="00166DD7">
        <w:rPr>
          <w:rFonts w:asciiTheme="majorBidi" w:hAnsiTheme="majorBidi" w:cstheme="majorBidi"/>
          <w:color w:val="221E1F"/>
          <w:sz w:val="20"/>
          <w:szCs w:val="20"/>
        </w:rPr>
        <w:t>The findings from this comparative, periodontal indces, and biochemical trial revealed that serum Vitamin D level is an essential factor in the pathogenesis of chronic periodontitis. It can be used as a diagnostic</w:t>
      </w:r>
      <w:r w:rsidR="00166DD7" w:rsidRPr="00166DD7">
        <w:rPr>
          <w:rFonts w:asciiTheme="majorBidi" w:hAnsiTheme="majorBidi" w:cstheme="majorBidi"/>
          <w:color w:val="221E1F"/>
          <w:sz w:val="20"/>
          <w:szCs w:val="20"/>
        </w:rPr>
        <w:t xml:space="preserve"> or a prognostic</w:t>
      </w:r>
      <w:r w:rsidRPr="00166DD7">
        <w:rPr>
          <w:rFonts w:asciiTheme="majorBidi" w:hAnsiTheme="majorBidi" w:cstheme="majorBidi"/>
          <w:color w:val="221E1F"/>
          <w:sz w:val="20"/>
          <w:szCs w:val="20"/>
        </w:rPr>
        <w:t xml:space="preserve"> marker for chronic periodontitis</w:t>
      </w:r>
      <w:r w:rsidR="00166DD7" w:rsidRPr="00166DD7">
        <w:rPr>
          <w:rFonts w:asciiTheme="majorBidi" w:hAnsiTheme="majorBidi" w:cstheme="majorBidi"/>
          <w:color w:val="221E1F"/>
          <w:sz w:val="20"/>
          <w:szCs w:val="20"/>
        </w:rPr>
        <w:t xml:space="preserve"> </w:t>
      </w:r>
      <w:r w:rsidR="00166DD7" w:rsidRPr="00166DD7">
        <w:rPr>
          <w:rFonts w:asciiTheme="majorBidi" w:hAnsiTheme="majorBidi" w:cstheme="majorBidi"/>
          <w:sz w:val="20"/>
          <w:szCs w:val="20"/>
        </w:rPr>
        <w:t>especially in patients underwent radiotherapy for head and neck cancer.</w:t>
      </w:r>
    </w:p>
    <w:p w14:paraId="09841C08" w14:textId="5FCD5E6B" w:rsidR="00304007" w:rsidRPr="004F0FE7" w:rsidRDefault="00304007" w:rsidP="00E910FB">
      <w:pPr>
        <w:autoSpaceDE w:val="0"/>
        <w:autoSpaceDN w:val="0"/>
        <w:adjustRightInd w:val="0"/>
        <w:spacing w:before="240" w:after="360"/>
        <w:contextualSpacing/>
        <w:jc w:val="both"/>
        <w:rPr>
          <w:rFonts w:asciiTheme="majorBidi" w:eastAsia="Times New Roman" w:hAnsiTheme="majorBidi" w:cstheme="majorBidi"/>
          <w:color w:val="000000" w:themeColor="text1"/>
          <w:shd w:val="clear" w:color="auto" w:fill="FFFFFF"/>
          <w:lang w:eastAsia="tr-TR"/>
        </w:rPr>
      </w:pPr>
    </w:p>
    <w:p w14:paraId="306E05DE" w14:textId="58CDB61D" w:rsid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lastRenderedPageBreak/>
        <w:t>Acknowledg</w:t>
      </w:r>
      <w:r>
        <w:rPr>
          <w:rFonts w:ascii="Times New Roman" w:hAnsi="Times New Roman" w:cs="Times New Roman"/>
          <w:b/>
          <w:color w:val="000000" w:themeColor="text1"/>
          <w:sz w:val="24"/>
          <w:szCs w:val="24"/>
        </w:rPr>
        <w:t>e</w:t>
      </w:r>
      <w:r w:rsidRPr="00F25C16">
        <w:rPr>
          <w:rFonts w:ascii="Times New Roman" w:hAnsi="Times New Roman" w:cs="Times New Roman"/>
          <w:b/>
          <w:color w:val="000000" w:themeColor="text1"/>
          <w:sz w:val="24"/>
          <w:szCs w:val="24"/>
        </w:rPr>
        <w:t>ment</w:t>
      </w:r>
    </w:p>
    <w:p w14:paraId="66D0631B" w14:textId="77777777" w:rsidR="00F25C16" w:rsidRPr="00F25C16" w:rsidRDefault="00F25C16" w:rsidP="00F25C16">
      <w:pPr>
        <w:autoSpaceDE w:val="0"/>
        <w:autoSpaceDN w:val="0"/>
        <w:adjustRightInd w:val="0"/>
        <w:spacing w:before="240" w:after="360"/>
        <w:contextualSpacing/>
        <w:jc w:val="both"/>
        <w:rPr>
          <w:rFonts w:ascii="Times New Roman" w:hAnsi="Times New Roman" w:cs="Times New Roman"/>
          <w:b/>
          <w:color w:val="000000" w:themeColor="text1"/>
          <w:sz w:val="24"/>
          <w:szCs w:val="24"/>
        </w:rPr>
      </w:pPr>
    </w:p>
    <w:p w14:paraId="3C5BD6D9" w14:textId="77777777" w:rsidR="00166DD7" w:rsidRDefault="00166DD7" w:rsidP="00166DD7">
      <w:pPr>
        <w:jc w:val="both"/>
        <w:rPr>
          <w:rFonts w:asciiTheme="majorBidi" w:hAnsiTheme="majorBidi" w:cstheme="majorBidi"/>
          <w:sz w:val="24"/>
          <w:szCs w:val="24"/>
        </w:rPr>
      </w:pPr>
      <w:r w:rsidRPr="00C22EA8">
        <w:rPr>
          <w:rFonts w:asciiTheme="majorBidi" w:hAnsiTheme="majorBidi" w:cstheme="majorBidi"/>
          <w:sz w:val="24"/>
          <w:szCs w:val="24"/>
        </w:rPr>
        <w:t xml:space="preserve">We are grateful to all medical oncologists and </w:t>
      </w:r>
      <w:r>
        <w:rPr>
          <w:rFonts w:asciiTheme="majorBidi" w:hAnsiTheme="majorBidi" w:cstheme="majorBidi"/>
          <w:sz w:val="24"/>
          <w:szCs w:val="24"/>
        </w:rPr>
        <w:t xml:space="preserve">the </w:t>
      </w:r>
      <w:r w:rsidRPr="00C22EA8">
        <w:rPr>
          <w:rFonts w:asciiTheme="majorBidi" w:hAnsiTheme="majorBidi" w:cstheme="majorBidi"/>
          <w:sz w:val="24"/>
          <w:szCs w:val="24"/>
        </w:rPr>
        <w:t xml:space="preserve">medical laboratory department team at Anbar Cancer Center/Iraq as well as Ramadi </w:t>
      </w:r>
      <w:r>
        <w:rPr>
          <w:rFonts w:asciiTheme="majorBidi" w:hAnsiTheme="majorBidi" w:cstheme="majorBidi"/>
          <w:sz w:val="24"/>
          <w:szCs w:val="24"/>
        </w:rPr>
        <w:t>Specialized Dental Center</w:t>
      </w:r>
      <w:r w:rsidRPr="00C22EA8">
        <w:rPr>
          <w:rFonts w:asciiTheme="majorBidi" w:hAnsiTheme="majorBidi" w:cstheme="majorBidi"/>
          <w:sz w:val="24"/>
          <w:szCs w:val="24"/>
        </w:rPr>
        <w:t xml:space="preserve"> team for their efforts to come out with this study.</w:t>
      </w:r>
    </w:p>
    <w:p w14:paraId="62EAC885" w14:textId="77777777" w:rsidR="00F25C16" w:rsidRDefault="00F25C16" w:rsidP="007D49B8">
      <w:pPr>
        <w:spacing w:after="0" w:line="23" w:lineRule="atLeast"/>
        <w:jc w:val="both"/>
        <w:rPr>
          <w:rFonts w:ascii="Times New Roman" w:hAnsi="Times New Roman" w:cs="Times New Roman"/>
          <w:b/>
          <w:color w:val="000000" w:themeColor="text1"/>
          <w:sz w:val="24"/>
          <w:szCs w:val="24"/>
          <w:lang w:eastAsia="tr-TR"/>
        </w:rPr>
      </w:pPr>
    </w:p>
    <w:p w14:paraId="2C73EA76" w14:textId="77777777" w:rsidR="00166DD7" w:rsidRDefault="00166DD7" w:rsidP="007D49B8">
      <w:pPr>
        <w:spacing w:after="0" w:line="23" w:lineRule="atLeast"/>
        <w:jc w:val="both"/>
        <w:rPr>
          <w:rFonts w:ascii="Times New Roman" w:hAnsi="Times New Roman" w:cs="Times New Roman"/>
          <w:b/>
          <w:color w:val="000000" w:themeColor="text1"/>
          <w:sz w:val="24"/>
          <w:szCs w:val="24"/>
          <w:lang w:eastAsia="tr-TR"/>
        </w:rPr>
      </w:pPr>
    </w:p>
    <w:p w14:paraId="6B6B91A8" w14:textId="77777777" w:rsidR="00166DD7" w:rsidRDefault="00166DD7" w:rsidP="007D49B8">
      <w:pPr>
        <w:spacing w:after="0" w:line="23" w:lineRule="atLeast"/>
        <w:jc w:val="both"/>
        <w:rPr>
          <w:rFonts w:ascii="Times New Roman" w:hAnsi="Times New Roman" w:cs="Times New Roman"/>
          <w:b/>
          <w:color w:val="000000" w:themeColor="text1"/>
          <w:sz w:val="24"/>
          <w:szCs w:val="24"/>
          <w:lang w:eastAsia="tr-TR"/>
        </w:rPr>
      </w:pPr>
    </w:p>
    <w:p w14:paraId="29E6F0CE" w14:textId="77777777" w:rsidR="00166DD7" w:rsidRPr="00166DD7" w:rsidRDefault="00166DD7" w:rsidP="007D49B8">
      <w:pPr>
        <w:spacing w:after="0" w:line="23" w:lineRule="atLeast"/>
        <w:jc w:val="both"/>
        <w:rPr>
          <w:rFonts w:ascii="Times New Roman" w:hAnsi="Times New Roman" w:cs="Times New Roman"/>
          <w:b/>
          <w:color w:val="000000" w:themeColor="text1"/>
          <w:sz w:val="24"/>
          <w:szCs w:val="24"/>
          <w:lang w:eastAsia="tr-TR"/>
        </w:rPr>
      </w:pPr>
    </w:p>
    <w:p w14:paraId="7E1069DA" w14:textId="3A0CE9E4" w:rsidR="00F25C16" w:rsidRPr="00C84AD4" w:rsidRDefault="00F25C16" w:rsidP="00F25C16">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References</w:t>
      </w:r>
      <w:r w:rsidRPr="00182331">
        <w:rPr>
          <w:rFonts w:ascii="Times New Roman" w:hAnsi="Times New Roman" w:cs="Times New Roman"/>
          <w:b/>
          <w:color w:val="FF0000"/>
          <w:sz w:val="24"/>
          <w:szCs w:val="24"/>
          <w:lang w:val="en-US" w:eastAsia="tr-TR"/>
        </w:rPr>
        <w:t xml:space="preserve">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41DC035D" w14:textId="77777777" w:rsidR="00A07CBD" w:rsidRPr="00304007" w:rsidRDefault="00A07CBD" w:rsidP="00F803B1">
      <w:pPr>
        <w:jc w:val="both"/>
        <w:rPr>
          <w:rFonts w:ascii="Times New Roman" w:hAnsi="Times New Roman" w:cs="Times New Roman"/>
          <w:b/>
          <w:color w:val="FF0000"/>
          <w:highlight w:val="yellow"/>
          <w:lang w:val="en-US" w:eastAsia="tr-TR"/>
        </w:rPr>
      </w:pPr>
    </w:p>
    <w:p w14:paraId="22CAA288" w14:textId="77777777" w:rsidR="00304007" w:rsidRPr="00304007" w:rsidRDefault="00A07CBD" w:rsidP="00304007">
      <w:pPr>
        <w:pStyle w:val="EndNoteBibliography"/>
        <w:ind w:left="720" w:hanging="720"/>
        <w:rPr>
          <w:rFonts w:asciiTheme="majorBidi" w:hAnsiTheme="majorBidi" w:cstheme="majorBidi"/>
        </w:rPr>
      </w:pPr>
      <w:r w:rsidRPr="00304007">
        <w:rPr>
          <w:rFonts w:asciiTheme="majorBidi" w:hAnsiTheme="majorBidi" w:cstheme="majorBidi"/>
          <w:b/>
          <w:color w:val="FF0000"/>
          <w:szCs w:val="22"/>
          <w:highlight w:val="yellow"/>
          <w:lang w:eastAsia="tr-TR"/>
        </w:rPr>
        <w:fldChar w:fldCharType="begin"/>
      </w:r>
      <w:r w:rsidRPr="00304007">
        <w:rPr>
          <w:rFonts w:asciiTheme="majorBidi" w:hAnsiTheme="majorBidi" w:cstheme="majorBidi"/>
          <w:b/>
          <w:color w:val="FF0000"/>
          <w:szCs w:val="22"/>
          <w:highlight w:val="yellow"/>
          <w:lang w:eastAsia="tr-TR"/>
        </w:rPr>
        <w:instrText xml:space="preserve"> ADDIN EN.REFLIST </w:instrText>
      </w:r>
      <w:r w:rsidRPr="00304007">
        <w:rPr>
          <w:rFonts w:asciiTheme="majorBidi" w:hAnsiTheme="majorBidi" w:cstheme="majorBidi"/>
          <w:b/>
          <w:color w:val="FF0000"/>
          <w:szCs w:val="22"/>
          <w:highlight w:val="yellow"/>
          <w:lang w:eastAsia="tr-TR"/>
        </w:rPr>
        <w:fldChar w:fldCharType="separate"/>
      </w:r>
      <w:r w:rsidR="00304007" w:rsidRPr="00304007">
        <w:rPr>
          <w:rFonts w:asciiTheme="majorBidi" w:hAnsiTheme="majorBidi" w:cstheme="majorBidi"/>
        </w:rPr>
        <w:t>[1]</w:t>
      </w:r>
      <w:r w:rsidR="00304007" w:rsidRPr="00304007">
        <w:rPr>
          <w:rFonts w:asciiTheme="majorBidi" w:hAnsiTheme="majorBidi" w:cstheme="majorBidi"/>
        </w:rPr>
        <w:tab/>
        <w:t>H. A. El-Mahdy</w:t>
      </w:r>
      <w:r w:rsidR="00304007" w:rsidRPr="00304007">
        <w:rPr>
          <w:rFonts w:asciiTheme="majorBidi" w:hAnsiTheme="majorBidi" w:cstheme="majorBidi"/>
          <w:i/>
        </w:rPr>
        <w:t xml:space="preserve"> et al.</w:t>
      </w:r>
      <w:r w:rsidR="00304007" w:rsidRPr="00304007">
        <w:rPr>
          <w:rFonts w:asciiTheme="majorBidi" w:hAnsiTheme="majorBidi" w:cstheme="majorBidi"/>
        </w:rPr>
        <w:t xml:space="preserve">, "miRNAs as potential game-changers in head and neck cancer: Future clinical and medicinal uses," </w:t>
      </w:r>
      <w:r w:rsidR="00304007" w:rsidRPr="00304007">
        <w:rPr>
          <w:rFonts w:asciiTheme="majorBidi" w:hAnsiTheme="majorBidi" w:cstheme="majorBidi"/>
          <w:i/>
        </w:rPr>
        <w:t xml:space="preserve">Pathology-Research and Practice, </w:t>
      </w:r>
      <w:r w:rsidR="00304007" w:rsidRPr="00304007">
        <w:rPr>
          <w:rFonts w:asciiTheme="majorBidi" w:hAnsiTheme="majorBidi" w:cstheme="majorBidi"/>
        </w:rPr>
        <w:t>p. 154457, 2023.</w:t>
      </w:r>
    </w:p>
    <w:p w14:paraId="34FB57F6"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[2]</w:t>
      </w:r>
      <w:r w:rsidRPr="00304007">
        <w:rPr>
          <w:rFonts w:asciiTheme="majorBidi" w:hAnsiTheme="majorBidi" w:cstheme="majorBidi"/>
        </w:rPr>
        <w:tab/>
        <w:t>S. Bunbanjerdsuk</w:t>
      </w:r>
      <w:r w:rsidRPr="00304007">
        <w:rPr>
          <w:rFonts w:asciiTheme="majorBidi" w:hAnsiTheme="majorBidi" w:cstheme="majorBidi"/>
          <w:i/>
        </w:rPr>
        <w:t xml:space="preserve"> et al.</w:t>
      </w:r>
      <w:r w:rsidRPr="00304007">
        <w:rPr>
          <w:rFonts w:asciiTheme="majorBidi" w:hAnsiTheme="majorBidi" w:cstheme="majorBidi"/>
        </w:rPr>
        <w:t xml:space="preserve">, "Oncoproteomic and gene expression analyses identify prognostic biomarkers for second primary malignancy in patients with head and neck squamous cell carcinoma," </w:t>
      </w:r>
      <w:r w:rsidRPr="00304007">
        <w:rPr>
          <w:rFonts w:asciiTheme="majorBidi" w:hAnsiTheme="majorBidi" w:cstheme="majorBidi"/>
          <w:i/>
        </w:rPr>
        <w:t xml:space="preserve">Modern Pathology, </w:t>
      </w:r>
      <w:r w:rsidRPr="00304007">
        <w:rPr>
          <w:rFonts w:asciiTheme="majorBidi" w:hAnsiTheme="majorBidi" w:cstheme="majorBidi"/>
        </w:rPr>
        <w:t>vol. 32, no. 7, pp. 943-956, 2019.</w:t>
      </w:r>
    </w:p>
    <w:p w14:paraId="76B6E48F"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[3]</w:t>
      </w:r>
      <w:r w:rsidRPr="00304007">
        <w:rPr>
          <w:rFonts w:asciiTheme="majorBidi" w:hAnsiTheme="majorBidi" w:cstheme="majorBidi"/>
        </w:rPr>
        <w:tab/>
        <w:t xml:space="preserve">N. Das, "Is Periodontal Disease a Red Flag for Breast Cancer Among Postmenopausal Female Smokers? An Update of the Last Decade," </w:t>
      </w:r>
      <w:r w:rsidRPr="00304007">
        <w:rPr>
          <w:rFonts w:asciiTheme="majorBidi" w:hAnsiTheme="majorBidi" w:cstheme="majorBidi"/>
          <w:i/>
        </w:rPr>
        <w:t xml:space="preserve">Perio J, </w:t>
      </w:r>
      <w:r w:rsidRPr="00304007">
        <w:rPr>
          <w:rFonts w:asciiTheme="majorBidi" w:hAnsiTheme="majorBidi" w:cstheme="majorBidi"/>
        </w:rPr>
        <w:t>vol. 4, no. 1, pp. 24-37, 2020.</w:t>
      </w:r>
    </w:p>
    <w:p w14:paraId="0196FE7E"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[4]</w:t>
      </w:r>
      <w:r w:rsidRPr="00304007">
        <w:rPr>
          <w:rFonts w:asciiTheme="majorBidi" w:hAnsiTheme="majorBidi" w:cstheme="majorBidi"/>
        </w:rPr>
        <w:tab/>
        <w:t xml:space="preserve">M. Tonetti and N. Claffey, "Advances in the progression of periodontitis and proposal of definitions of a periodontitis case and disease progression for use in risk factor research. Group C consensus report of the 5th European Workshop in Periodontology," </w:t>
      </w:r>
      <w:r w:rsidRPr="00304007">
        <w:rPr>
          <w:rFonts w:asciiTheme="majorBidi" w:hAnsiTheme="majorBidi" w:cstheme="majorBidi"/>
          <w:i/>
        </w:rPr>
        <w:t xml:space="preserve">Journal of clinical periodontology, </w:t>
      </w:r>
      <w:r w:rsidRPr="00304007">
        <w:rPr>
          <w:rFonts w:asciiTheme="majorBidi" w:hAnsiTheme="majorBidi" w:cstheme="majorBidi"/>
        </w:rPr>
        <w:t>vol. 32, pp. 210-213, 2005.</w:t>
      </w:r>
    </w:p>
    <w:p w14:paraId="60011738"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[5]</w:t>
      </w:r>
      <w:r w:rsidRPr="00304007">
        <w:rPr>
          <w:rFonts w:asciiTheme="majorBidi" w:hAnsiTheme="majorBidi" w:cstheme="majorBidi"/>
        </w:rPr>
        <w:tab/>
        <w:t>S. Gajjar</w:t>
      </w:r>
      <w:r w:rsidRPr="00304007">
        <w:rPr>
          <w:rFonts w:asciiTheme="majorBidi" w:hAnsiTheme="majorBidi" w:cstheme="majorBidi"/>
          <w:i/>
        </w:rPr>
        <w:t xml:space="preserve"> et al.</w:t>
      </w:r>
      <w:r w:rsidRPr="00304007">
        <w:rPr>
          <w:rFonts w:asciiTheme="majorBidi" w:hAnsiTheme="majorBidi" w:cstheme="majorBidi"/>
        </w:rPr>
        <w:t xml:space="preserve">, "Effect of serum ferritin levels in gingivitis and periodontitis patients before and after nonsurgical periodontal therapeutic intervention," </w:t>
      </w:r>
      <w:r w:rsidRPr="00304007">
        <w:rPr>
          <w:rFonts w:asciiTheme="majorBidi" w:hAnsiTheme="majorBidi" w:cstheme="majorBidi"/>
          <w:i/>
        </w:rPr>
        <w:t xml:space="preserve">Journal of Applied Pharmaceutical Science, </w:t>
      </w:r>
      <w:r w:rsidRPr="00304007">
        <w:rPr>
          <w:rFonts w:asciiTheme="majorBidi" w:hAnsiTheme="majorBidi" w:cstheme="majorBidi"/>
        </w:rPr>
        <w:t>2023.</w:t>
      </w:r>
    </w:p>
    <w:p w14:paraId="5301FB44"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[6]</w:t>
      </w:r>
      <w:r w:rsidRPr="00304007">
        <w:rPr>
          <w:rFonts w:asciiTheme="majorBidi" w:hAnsiTheme="majorBidi" w:cstheme="majorBidi"/>
        </w:rPr>
        <w:tab/>
        <w:t xml:space="preserve">S. D. Karam and D. Raben, "Radioimmunotherapy for the treatment of head and neck cancer," </w:t>
      </w:r>
      <w:r w:rsidRPr="00304007">
        <w:rPr>
          <w:rFonts w:asciiTheme="majorBidi" w:hAnsiTheme="majorBidi" w:cstheme="majorBidi"/>
          <w:i/>
        </w:rPr>
        <w:t xml:space="preserve">The Lancet Oncology, </w:t>
      </w:r>
      <w:r w:rsidRPr="00304007">
        <w:rPr>
          <w:rFonts w:asciiTheme="majorBidi" w:hAnsiTheme="majorBidi" w:cstheme="majorBidi"/>
        </w:rPr>
        <w:t>vol. 20, no. 8, pp. e404-e416, 2019.</w:t>
      </w:r>
    </w:p>
    <w:p w14:paraId="26BFC064"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[7]</w:t>
      </w:r>
      <w:r w:rsidRPr="00304007">
        <w:rPr>
          <w:rFonts w:asciiTheme="majorBidi" w:hAnsiTheme="majorBidi" w:cstheme="majorBidi"/>
        </w:rPr>
        <w:tab/>
        <w:t>J. M. Schuurhuis</w:t>
      </w:r>
      <w:r w:rsidRPr="00304007">
        <w:rPr>
          <w:rFonts w:asciiTheme="majorBidi" w:hAnsiTheme="majorBidi" w:cstheme="majorBidi"/>
          <w:i/>
        </w:rPr>
        <w:t xml:space="preserve"> et al.</w:t>
      </w:r>
      <w:r w:rsidRPr="00304007">
        <w:rPr>
          <w:rFonts w:asciiTheme="majorBidi" w:hAnsiTheme="majorBidi" w:cstheme="majorBidi"/>
        </w:rPr>
        <w:t xml:space="preserve">, "Patients with advanced periodontal disease before intensity-modulated radiation therapy are prone to develop bone healing problems: a 2-year prospective follow-up study," </w:t>
      </w:r>
      <w:r w:rsidRPr="00304007">
        <w:rPr>
          <w:rFonts w:asciiTheme="majorBidi" w:hAnsiTheme="majorBidi" w:cstheme="majorBidi"/>
          <w:i/>
        </w:rPr>
        <w:t xml:space="preserve">Supportive Care in Cancer, </w:t>
      </w:r>
      <w:r w:rsidRPr="00304007">
        <w:rPr>
          <w:rFonts w:asciiTheme="majorBidi" w:hAnsiTheme="majorBidi" w:cstheme="majorBidi"/>
        </w:rPr>
        <w:t>vol. 26, no. 4, pp. 1133-1142, 2018.</w:t>
      </w:r>
    </w:p>
    <w:p w14:paraId="54314E74"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[8]</w:t>
      </w:r>
      <w:r w:rsidRPr="00304007">
        <w:rPr>
          <w:rFonts w:asciiTheme="majorBidi" w:hAnsiTheme="majorBidi" w:cstheme="majorBidi"/>
        </w:rPr>
        <w:tab/>
        <w:t xml:space="preserve">R. R. Ammajan, R. Joseph, R. Rajeev, K. Choudhary, and K. Vidhyadharan, "Assessment of periodontal changes in patients undergoing radiotherapy for head and neck malignancy: a hospital-based study," </w:t>
      </w:r>
      <w:r w:rsidRPr="00304007">
        <w:rPr>
          <w:rFonts w:asciiTheme="majorBidi" w:hAnsiTheme="majorBidi" w:cstheme="majorBidi"/>
          <w:i/>
        </w:rPr>
        <w:t xml:space="preserve">Journal of cancer research and therapeutics, </w:t>
      </w:r>
      <w:r w:rsidRPr="00304007">
        <w:rPr>
          <w:rFonts w:asciiTheme="majorBidi" w:hAnsiTheme="majorBidi" w:cstheme="majorBidi"/>
        </w:rPr>
        <w:t>vol. 9, no. 4, p. 630, 2013.</w:t>
      </w:r>
    </w:p>
    <w:p w14:paraId="05AF3B0F"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[9]</w:t>
      </w:r>
      <w:r w:rsidRPr="00304007">
        <w:rPr>
          <w:rFonts w:asciiTheme="majorBidi" w:hAnsiTheme="majorBidi" w:cstheme="majorBidi"/>
        </w:rPr>
        <w:tab/>
        <w:t xml:space="preserve">M. Ferreira, A. Dias‐Pereira, L. Branco‐de‐Almeida, C. Martins, and S. Paiva, "Impact of periodontal disease on quality of life: a systematic review," </w:t>
      </w:r>
      <w:r w:rsidRPr="00304007">
        <w:rPr>
          <w:rFonts w:asciiTheme="majorBidi" w:hAnsiTheme="majorBidi" w:cstheme="majorBidi"/>
          <w:i/>
        </w:rPr>
        <w:t xml:space="preserve">Journal of periodontal research, </w:t>
      </w:r>
      <w:r w:rsidRPr="00304007">
        <w:rPr>
          <w:rFonts w:asciiTheme="majorBidi" w:hAnsiTheme="majorBidi" w:cstheme="majorBidi"/>
        </w:rPr>
        <w:t>vol. 52, no. 4, pp. 651-665, 2017.</w:t>
      </w:r>
    </w:p>
    <w:p w14:paraId="7FF3E6AF"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[10]</w:t>
      </w:r>
      <w:r w:rsidRPr="00304007">
        <w:rPr>
          <w:rFonts w:asciiTheme="majorBidi" w:hAnsiTheme="majorBidi" w:cstheme="majorBidi"/>
        </w:rPr>
        <w:tab/>
        <w:t xml:space="preserve">F. Saponaro, A. Saba, and R. Zucchi, "An update on vitamin D metabolism," </w:t>
      </w:r>
      <w:r w:rsidRPr="00304007">
        <w:rPr>
          <w:rFonts w:asciiTheme="majorBidi" w:hAnsiTheme="majorBidi" w:cstheme="majorBidi"/>
          <w:i/>
        </w:rPr>
        <w:t xml:space="preserve">International journal of molecular sciences, </w:t>
      </w:r>
      <w:r w:rsidRPr="00304007">
        <w:rPr>
          <w:rFonts w:asciiTheme="majorBidi" w:hAnsiTheme="majorBidi" w:cstheme="majorBidi"/>
        </w:rPr>
        <w:t>vol. 21, no. 18, p. 6573, 2020.</w:t>
      </w:r>
    </w:p>
    <w:p w14:paraId="5734ED3B"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[11]</w:t>
      </w:r>
      <w:r w:rsidRPr="00304007">
        <w:rPr>
          <w:rFonts w:asciiTheme="majorBidi" w:hAnsiTheme="majorBidi" w:cstheme="majorBidi"/>
        </w:rPr>
        <w:tab/>
        <w:t xml:space="preserve">H. Dobnig, "A review of the health consequences of the vitamin D deficiency pandemic," </w:t>
      </w:r>
      <w:r w:rsidRPr="00304007">
        <w:rPr>
          <w:rFonts w:asciiTheme="majorBidi" w:hAnsiTheme="majorBidi" w:cstheme="majorBidi"/>
          <w:i/>
        </w:rPr>
        <w:t xml:space="preserve">Journal of the neurological sciences, </w:t>
      </w:r>
      <w:r w:rsidRPr="00304007">
        <w:rPr>
          <w:rFonts w:asciiTheme="majorBidi" w:hAnsiTheme="majorBidi" w:cstheme="majorBidi"/>
        </w:rPr>
        <w:t>vol. 311, no. 1-2, pp. 15-18, 2011.</w:t>
      </w:r>
    </w:p>
    <w:p w14:paraId="0A2FE0CF"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[12]</w:t>
      </w:r>
      <w:r w:rsidRPr="00304007">
        <w:rPr>
          <w:rFonts w:asciiTheme="majorBidi" w:hAnsiTheme="majorBidi" w:cstheme="majorBidi"/>
        </w:rPr>
        <w:tab/>
        <w:t>A. D. Colevas</w:t>
      </w:r>
      <w:r w:rsidRPr="00304007">
        <w:rPr>
          <w:rFonts w:asciiTheme="majorBidi" w:hAnsiTheme="majorBidi" w:cstheme="majorBidi"/>
          <w:i/>
        </w:rPr>
        <w:t xml:space="preserve"> et al.</w:t>
      </w:r>
      <w:r w:rsidRPr="00304007">
        <w:rPr>
          <w:rFonts w:asciiTheme="majorBidi" w:hAnsiTheme="majorBidi" w:cstheme="majorBidi"/>
        </w:rPr>
        <w:t xml:space="preserve">, "NCCN guidelines insights: head and neck cancers, version 1.2018," </w:t>
      </w:r>
      <w:r w:rsidRPr="00304007">
        <w:rPr>
          <w:rFonts w:asciiTheme="majorBidi" w:hAnsiTheme="majorBidi" w:cstheme="majorBidi"/>
          <w:i/>
        </w:rPr>
        <w:t xml:space="preserve">Journal of the National Comprehensive Cancer Network, </w:t>
      </w:r>
      <w:r w:rsidRPr="00304007">
        <w:rPr>
          <w:rFonts w:asciiTheme="majorBidi" w:hAnsiTheme="majorBidi" w:cstheme="majorBidi"/>
        </w:rPr>
        <w:t>vol. 16, no. 5, pp. 479-490, 2018.</w:t>
      </w:r>
    </w:p>
    <w:p w14:paraId="71EA5883"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[13]</w:t>
      </w:r>
      <w:r w:rsidRPr="00304007">
        <w:rPr>
          <w:rFonts w:asciiTheme="majorBidi" w:hAnsiTheme="majorBidi" w:cstheme="majorBidi"/>
        </w:rPr>
        <w:tab/>
        <w:t>V. J. Müller</w:t>
      </w:r>
      <w:r w:rsidRPr="00304007">
        <w:rPr>
          <w:rFonts w:asciiTheme="majorBidi" w:hAnsiTheme="majorBidi" w:cstheme="majorBidi"/>
          <w:i/>
        </w:rPr>
        <w:t xml:space="preserve"> et al.</w:t>
      </w:r>
      <w:r w:rsidRPr="00304007">
        <w:rPr>
          <w:rFonts w:asciiTheme="majorBidi" w:hAnsiTheme="majorBidi" w:cstheme="majorBidi"/>
        </w:rPr>
        <w:t xml:space="preserve">, "Change of saliva composition with radiotherapy," </w:t>
      </w:r>
      <w:r w:rsidRPr="00304007">
        <w:rPr>
          <w:rFonts w:asciiTheme="majorBidi" w:hAnsiTheme="majorBidi" w:cstheme="majorBidi"/>
          <w:i/>
        </w:rPr>
        <w:t xml:space="preserve">Archives of oral biology, </w:t>
      </w:r>
      <w:r w:rsidRPr="00304007">
        <w:rPr>
          <w:rFonts w:asciiTheme="majorBidi" w:hAnsiTheme="majorBidi" w:cstheme="majorBidi"/>
        </w:rPr>
        <w:t>vol. 106, p. 104480, 2019.</w:t>
      </w:r>
    </w:p>
    <w:p w14:paraId="630C1C69"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[14]</w:t>
      </w:r>
      <w:r w:rsidRPr="00304007">
        <w:rPr>
          <w:rFonts w:asciiTheme="majorBidi" w:hAnsiTheme="majorBidi" w:cstheme="majorBidi"/>
        </w:rPr>
        <w:tab/>
        <w:t>J. M. Schuurhuis</w:t>
      </w:r>
      <w:r w:rsidRPr="00304007">
        <w:rPr>
          <w:rFonts w:asciiTheme="majorBidi" w:hAnsiTheme="majorBidi" w:cstheme="majorBidi"/>
          <w:i/>
        </w:rPr>
        <w:t xml:space="preserve"> et al.</w:t>
      </w:r>
      <w:r w:rsidRPr="00304007">
        <w:rPr>
          <w:rFonts w:asciiTheme="majorBidi" w:hAnsiTheme="majorBidi" w:cstheme="majorBidi"/>
        </w:rPr>
        <w:t xml:space="preserve">, "Patients with advanced periodontal disease before intensity-modulated radiation therapy are prone to develop bone healing problems: a 2-year prospective follow-up study," </w:t>
      </w:r>
      <w:r w:rsidRPr="00304007">
        <w:rPr>
          <w:rFonts w:asciiTheme="majorBidi" w:hAnsiTheme="majorBidi" w:cstheme="majorBidi"/>
          <w:i/>
        </w:rPr>
        <w:t xml:space="preserve">Supportive Care in Cancer, </w:t>
      </w:r>
      <w:r w:rsidRPr="00304007">
        <w:rPr>
          <w:rFonts w:asciiTheme="majorBidi" w:hAnsiTheme="majorBidi" w:cstheme="majorBidi"/>
        </w:rPr>
        <w:t>vol. 26, pp. 1133-1142, 2018.</w:t>
      </w:r>
    </w:p>
    <w:p w14:paraId="57F52420"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[15]</w:t>
      </w:r>
      <w:r w:rsidRPr="00304007">
        <w:rPr>
          <w:rFonts w:asciiTheme="majorBidi" w:hAnsiTheme="majorBidi" w:cstheme="majorBidi"/>
        </w:rPr>
        <w:tab/>
        <w:t xml:space="preserve">G. Sharma, A. Kandwal, M. Gupta, M. Ahmad, and A. Lal, "Assessment of periodontal changes in patients undergoing radiotherapy for head-and-neck malignancy," </w:t>
      </w:r>
      <w:r w:rsidRPr="00304007">
        <w:rPr>
          <w:rFonts w:asciiTheme="majorBidi" w:hAnsiTheme="majorBidi" w:cstheme="majorBidi"/>
          <w:i/>
        </w:rPr>
        <w:t xml:space="preserve">Journal of Radiation and Cancer Research, </w:t>
      </w:r>
      <w:r w:rsidRPr="00304007">
        <w:rPr>
          <w:rFonts w:asciiTheme="majorBidi" w:hAnsiTheme="majorBidi" w:cstheme="majorBidi"/>
        </w:rPr>
        <w:t>vol. 11, no. 1, pp. 25-29, 2020.</w:t>
      </w:r>
    </w:p>
    <w:p w14:paraId="6DB9F737"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t>[16]</w:t>
      </w:r>
      <w:r w:rsidRPr="00304007">
        <w:rPr>
          <w:rFonts w:asciiTheme="majorBidi" w:hAnsiTheme="majorBidi" w:cstheme="majorBidi"/>
        </w:rPr>
        <w:tab/>
        <w:t xml:space="preserve">M. S. Tonetti, H. Greenwell, and K. S. Kornman, "Staging and grading of periodontitis: Framework and proposal of a new classification and case definition," </w:t>
      </w:r>
      <w:r w:rsidRPr="00304007">
        <w:rPr>
          <w:rFonts w:asciiTheme="majorBidi" w:hAnsiTheme="majorBidi" w:cstheme="majorBidi"/>
          <w:i/>
        </w:rPr>
        <w:t xml:space="preserve">Journal of periodontology, </w:t>
      </w:r>
      <w:r w:rsidRPr="00304007">
        <w:rPr>
          <w:rFonts w:asciiTheme="majorBidi" w:hAnsiTheme="majorBidi" w:cstheme="majorBidi"/>
        </w:rPr>
        <w:t>vol. 89, pp. S159-S172, 2018.</w:t>
      </w:r>
    </w:p>
    <w:p w14:paraId="50FEF89E" w14:textId="77777777" w:rsidR="00304007" w:rsidRPr="00304007" w:rsidRDefault="00304007" w:rsidP="00304007">
      <w:pPr>
        <w:pStyle w:val="EndNoteBibliography"/>
        <w:ind w:left="720" w:hanging="720"/>
        <w:rPr>
          <w:rFonts w:asciiTheme="majorBidi" w:hAnsiTheme="majorBidi" w:cstheme="majorBidi"/>
        </w:rPr>
      </w:pPr>
      <w:r w:rsidRPr="00304007">
        <w:rPr>
          <w:rFonts w:asciiTheme="majorBidi" w:hAnsiTheme="majorBidi" w:cstheme="majorBidi"/>
        </w:rPr>
        <w:lastRenderedPageBreak/>
        <w:t>[17]</w:t>
      </w:r>
      <w:r w:rsidRPr="00304007">
        <w:rPr>
          <w:rFonts w:asciiTheme="majorBidi" w:hAnsiTheme="majorBidi" w:cstheme="majorBidi"/>
        </w:rPr>
        <w:tab/>
        <w:t>M. Laky</w:t>
      </w:r>
      <w:r w:rsidRPr="00304007">
        <w:rPr>
          <w:rFonts w:asciiTheme="majorBidi" w:hAnsiTheme="majorBidi" w:cstheme="majorBidi"/>
          <w:i/>
        </w:rPr>
        <w:t xml:space="preserve"> et al.</w:t>
      </w:r>
      <w:r w:rsidRPr="00304007">
        <w:rPr>
          <w:rFonts w:asciiTheme="majorBidi" w:hAnsiTheme="majorBidi" w:cstheme="majorBidi"/>
        </w:rPr>
        <w:t xml:space="preserve">, "Serum levels of 25-hydroxyvitamin D are associated with periodontal disease," </w:t>
      </w:r>
      <w:r w:rsidRPr="00304007">
        <w:rPr>
          <w:rFonts w:asciiTheme="majorBidi" w:hAnsiTheme="majorBidi" w:cstheme="majorBidi"/>
          <w:i/>
        </w:rPr>
        <w:t xml:space="preserve">Clinical oral investigations, </w:t>
      </w:r>
      <w:r w:rsidRPr="00304007">
        <w:rPr>
          <w:rFonts w:asciiTheme="majorBidi" w:hAnsiTheme="majorBidi" w:cstheme="majorBidi"/>
        </w:rPr>
        <w:t>vol. 21, pp. 1553-1558, 2017.</w:t>
      </w:r>
    </w:p>
    <w:p w14:paraId="52C4B2E4" w14:textId="124DE2B5" w:rsidR="0007224B" w:rsidRPr="004F0667" w:rsidRDefault="00A07CBD" w:rsidP="00304007">
      <w:pPr>
        <w:jc w:val="both"/>
        <w:rPr>
          <w:rFonts w:ascii="Times New Roman" w:hAnsi="Times New Roman" w:cs="Times New Roman"/>
          <w:b/>
          <w:color w:val="FF0000"/>
          <w:highlight w:val="yellow"/>
          <w:lang w:val="en-US" w:eastAsia="tr-TR"/>
        </w:rPr>
      </w:pPr>
      <w:r w:rsidRPr="00304007">
        <w:rPr>
          <w:rFonts w:asciiTheme="majorBidi" w:hAnsiTheme="majorBidi" w:cstheme="majorBidi"/>
          <w:b/>
          <w:color w:val="FF0000"/>
          <w:highlight w:val="yellow"/>
          <w:lang w:val="en-US" w:eastAsia="tr-TR"/>
        </w:rPr>
        <w:fldChar w:fldCharType="end"/>
      </w:r>
    </w:p>
    <w:sectPr w:rsidR="0007224B" w:rsidRPr="004F0667" w:rsidSect="008E75EF">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59B3" w14:textId="77777777" w:rsidR="008B5611" w:rsidRDefault="008B5611" w:rsidP="00A86FE2">
      <w:pPr>
        <w:spacing w:after="0"/>
      </w:pPr>
      <w:r>
        <w:separator/>
      </w:r>
    </w:p>
  </w:endnote>
  <w:endnote w:type="continuationSeparator" w:id="0">
    <w:p w14:paraId="27505F9C" w14:textId="77777777" w:rsidR="008B5611" w:rsidRDefault="008B5611"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charset w:val="A2"/>
    <w:family w:val="swiss"/>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ProgramThree">
    <w:charset w:val="00"/>
    <w:family w:val="roman"/>
    <w:pitch w:val="fixed"/>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Helvetica Condensed">
    <w:altName w:val="Arial"/>
    <w:charset w:val="00"/>
    <w:family w:val="swiss"/>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TimesNewRoman">
    <w:altName w:val="MS Gothic"/>
    <w:charset w:val="80"/>
    <w:family w:val="auto"/>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1" w:usb1="08070000" w:usb2="00000010" w:usb3="00000000" w:csb0="00020000" w:csb1="00000000"/>
  </w:font>
  <w:font w:name="MyriadPro-Regular">
    <w:altName w:val="Yu Gothic"/>
    <w:panose1 w:val="00000000000000000000"/>
    <w:charset w:val="80"/>
    <w:family w:val="swiss"/>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3159D2" w:rsidRDefault="003159D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3159D2" w:rsidRDefault="003159D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5A19F237" w:rsidR="003159D2" w:rsidRDefault="003159D2">
        <w:pPr>
          <w:pStyle w:val="a7"/>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5B044" w14:textId="77777777" w:rsidR="008B5611" w:rsidRDefault="008B5611" w:rsidP="00A86FE2">
      <w:pPr>
        <w:spacing w:after="0"/>
      </w:pPr>
      <w:r>
        <w:separator/>
      </w:r>
    </w:p>
  </w:footnote>
  <w:footnote w:type="continuationSeparator" w:id="0">
    <w:p w14:paraId="10E07B72" w14:textId="77777777" w:rsidR="008B5611" w:rsidRDefault="008B5611" w:rsidP="00A86FE2">
      <w:pPr>
        <w:spacing w:after="0"/>
      </w:pPr>
      <w:r>
        <w:continuationSeparator/>
      </w:r>
    </w:p>
  </w:footnote>
  <w:footnote w:id="1">
    <w:p w14:paraId="0E1C552D" w14:textId="306ACEB1" w:rsidR="00296EE9" w:rsidRPr="00296EE9" w:rsidRDefault="00296EE9" w:rsidP="006E46CE">
      <w:pPr>
        <w:pStyle w:val="af0"/>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 xml:space="preserve">mail </w:t>
      </w:r>
      <w:r w:rsidR="00E60263" w:rsidRPr="00073776">
        <w:rPr>
          <w:rFonts w:ascii="Times New Roman" w:hAnsi="Times New Roman"/>
          <w:i/>
          <w:color w:val="000000" w:themeColor="text1"/>
          <w:sz w:val="16"/>
          <w:szCs w:val="16"/>
        </w:rPr>
        <w:t>address</w:t>
      </w:r>
      <w:r w:rsidR="00E60263">
        <w:rPr>
          <w:rFonts w:ascii="Times New Roman" w:hAnsi="Times New Roman"/>
          <w:i/>
          <w:color w:val="000000" w:themeColor="text1"/>
          <w:sz w:val="16"/>
          <w:szCs w:val="16"/>
        </w:rPr>
        <w:t>: Ahmed.amer@uoa.edu.iq</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3159D2" w:rsidRDefault="003159D2">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3159D2" w:rsidRDefault="003159D2">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3159D2" w:rsidRDefault="003159D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170605271">
    <w:abstractNumId w:val="17"/>
  </w:num>
  <w:num w:numId="2" w16cid:durableId="1277062830">
    <w:abstractNumId w:val="11"/>
  </w:num>
  <w:num w:numId="3" w16cid:durableId="677124898">
    <w:abstractNumId w:val="8"/>
  </w:num>
  <w:num w:numId="4" w16cid:durableId="236205423">
    <w:abstractNumId w:val="0"/>
  </w:num>
  <w:num w:numId="5" w16cid:durableId="273639588">
    <w:abstractNumId w:val="31"/>
  </w:num>
  <w:num w:numId="6" w16cid:durableId="661856521">
    <w:abstractNumId w:val="10"/>
  </w:num>
  <w:num w:numId="7" w16cid:durableId="369302485">
    <w:abstractNumId w:val="4"/>
  </w:num>
  <w:num w:numId="8" w16cid:durableId="640690817">
    <w:abstractNumId w:val="18"/>
  </w:num>
  <w:num w:numId="9" w16cid:durableId="1380865124">
    <w:abstractNumId w:val="26"/>
  </w:num>
  <w:num w:numId="10" w16cid:durableId="1301808927">
    <w:abstractNumId w:val="22"/>
  </w:num>
  <w:num w:numId="11" w16cid:durableId="808745383">
    <w:abstractNumId w:val="12"/>
  </w:num>
  <w:num w:numId="12" w16cid:durableId="1228227267">
    <w:abstractNumId w:val="3"/>
  </w:num>
  <w:num w:numId="13" w16cid:durableId="1791363818">
    <w:abstractNumId w:val="23"/>
  </w:num>
  <w:num w:numId="14" w16cid:durableId="252320519">
    <w:abstractNumId w:val="32"/>
  </w:num>
  <w:num w:numId="15" w16cid:durableId="1830831510">
    <w:abstractNumId w:val="34"/>
  </w:num>
  <w:num w:numId="16" w16cid:durableId="1460612765">
    <w:abstractNumId w:val="36"/>
  </w:num>
  <w:num w:numId="17" w16cid:durableId="668945528">
    <w:abstractNumId w:val="13"/>
  </w:num>
  <w:num w:numId="18" w16cid:durableId="2055038717">
    <w:abstractNumId w:val="28"/>
  </w:num>
  <w:num w:numId="19" w16cid:durableId="137573361">
    <w:abstractNumId w:val="30"/>
  </w:num>
  <w:num w:numId="20" w16cid:durableId="1875073305">
    <w:abstractNumId w:val="9"/>
  </w:num>
  <w:num w:numId="21" w16cid:durableId="1825514101">
    <w:abstractNumId w:val="19"/>
  </w:num>
  <w:num w:numId="22" w16cid:durableId="778185819">
    <w:abstractNumId w:val="6"/>
  </w:num>
  <w:num w:numId="23" w16cid:durableId="539247419">
    <w:abstractNumId w:val="25"/>
  </w:num>
  <w:num w:numId="24" w16cid:durableId="80687877">
    <w:abstractNumId w:val="2"/>
  </w:num>
  <w:num w:numId="25" w16cid:durableId="328413866">
    <w:abstractNumId w:val="7"/>
  </w:num>
  <w:num w:numId="26" w16cid:durableId="122621186">
    <w:abstractNumId w:val="16"/>
  </w:num>
  <w:num w:numId="27" w16cid:durableId="1435320028">
    <w:abstractNumId w:val="15"/>
  </w:num>
  <w:num w:numId="28" w16cid:durableId="879631024">
    <w:abstractNumId w:val="29"/>
  </w:num>
  <w:num w:numId="29" w16cid:durableId="1369914626">
    <w:abstractNumId w:val="33"/>
  </w:num>
  <w:num w:numId="30" w16cid:durableId="1162698692">
    <w:abstractNumId w:val="20"/>
  </w:num>
  <w:num w:numId="31" w16cid:durableId="718363920">
    <w:abstractNumId w:val="21"/>
  </w:num>
  <w:num w:numId="32" w16cid:durableId="759830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5361135">
    <w:abstractNumId w:val="27"/>
  </w:num>
  <w:num w:numId="34" w16cid:durableId="72359205">
    <w:abstractNumId w:val="5"/>
  </w:num>
  <w:num w:numId="35" w16cid:durableId="213321894">
    <w:abstractNumId w:val="24"/>
  </w:num>
  <w:num w:numId="36" w16cid:durableId="1556969831">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qwUA3LsxpS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zppxa9pvfdez3er5wx5rp9hfeswerr9fwwe&quot;&gt;SSAGAG&lt;record-ids&gt;&lt;item&gt;1&lt;/item&gt;&lt;item&gt;2&lt;/item&gt;&lt;item&gt;3&lt;/item&gt;&lt;/record-ids&gt;&lt;/item&gt;&lt;/Libraries&gt;"/>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2BDE"/>
    <w:rsid w:val="00055500"/>
    <w:rsid w:val="0005653D"/>
    <w:rsid w:val="00057E08"/>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447"/>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66DD7"/>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5D5"/>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57218"/>
    <w:rsid w:val="002621A5"/>
    <w:rsid w:val="0026305A"/>
    <w:rsid w:val="00265ED2"/>
    <w:rsid w:val="0026678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9CE"/>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007"/>
    <w:rsid w:val="00304BED"/>
    <w:rsid w:val="00305082"/>
    <w:rsid w:val="0030788C"/>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91"/>
    <w:rsid w:val="003436EF"/>
    <w:rsid w:val="003449F0"/>
    <w:rsid w:val="00345C8C"/>
    <w:rsid w:val="00353047"/>
    <w:rsid w:val="0035383D"/>
    <w:rsid w:val="00354B4D"/>
    <w:rsid w:val="00355CAE"/>
    <w:rsid w:val="00363DF5"/>
    <w:rsid w:val="003644DB"/>
    <w:rsid w:val="00364E03"/>
    <w:rsid w:val="00365A2E"/>
    <w:rsid w:val="003660B6"/>
    <w:rsid w:val="00367661"/>
    <w:rsid w:val="00371B57"/>
    <w:rsid w:val="00371ED6"/>
    <w:rsid w:val="00371EE5"/>
    <w:rsid w:val="00372D5A"/>
    <w:rsid w:val="0038066D"/>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196"/>
    <w:rsid w:val="00470461"/>
    <w:rsid w:val="0047110A"/>
    <w:rsid w:val="00471ABD"/>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22BA"/>
    <w:rsid w:val="004B3504"/>
    <w:rsid w:val="004B5DD7"/>
    <w:rsid w:val="004C280E"/>
    <w:rsid w:val="004C3D0B"/>
    <w:rsid w:val="004C4B76"/>
    <w:rsid w:val="004C4BF6"/>
    <w:rsid w:val="004C6E45"/>
    <w:rsid w:val="004C751B"/>
    <w:rsid w:val="004D27D7"/>
    <w:rsid w:val="004D3CD6"/>
    <w:rsid w:val="004D5227"/>
    <w:rsid w:val="004E02A8"/>
    <w:rsid w:val="004E5A55"/>
    <w:rsid w:val="004E5E10"/>
    <w:rsid w:val="004E5E59"/>
    <w:rsid w:val="004E7E58"/>
    <w:rsid w:val="004F0667"/>
    <w:rsid w:val="004F0FE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0FF2"/>
    <w:rsid w:val="00531227"/>
    <w:rsid w:val="00533E13"/>
    <w:rsid w:val="005352D8"/>
    <w:rsid w:val="00537DFA"/>
    <w:rsid w:val="00540509"/>
    <w:rsid w:val="00541C4A"/>
    <w:rsid w:val="005434BD"/>
    <w:rsid w:val="00544AD5"/>
    <w:rsid w:val="00547545"/>
    <w:rsid w:val="005528B7"/>
    <w:rsid w:val="00553D2A"/>
    <w:rsid w:val="005646EB"/>
    <w:rsid w:val="00565B95"/>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4DC1"/>
    <w:rsid w:val="005A63DA"/>
    <w:rsid w:val="005A6DE3"/>
    <w:rsid w:val="005A76D1"/>
    <w:rsid w:val="005B0B20"/>
    <w:rsid w:val="005B1FE7"/>
    <w:rsid w:val="005B2675"/>
    <w:rsid w:val="005B38AD"/>
    <w:rsid w:val="005C08A1"/>
    <w:rsid w:val="005C23CF"/>
    <w:rsid w:val="005D4253"/>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38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92"/>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822B0"/>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2568"/>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18E"/>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5611"/>
    <w:rsid w:val="008C2AD1"/>
    <w:rsid w:val="008C347E"/>
    <w:rsid w:val="008C355E"/>
    <w:rsid w:val="008C5FCE"/>
    <w:rsid w:val="008C7EF6"/>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7CBD"/>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9CC"/>
    <w:rsid w:val="00AC1FBA"/>
    <w:rsid w:val="00AC248A"/>
    <w:rsid w:val="00AC322C"/>
    <w:rsid w:val="00AC5421"/>
    <w:rsid w:val="00AC5DA3"/>
    <w:rsid w:val="00AC5ED3"/>
    <w:rsid w:val="00AD1149"/>
    <w:rsid w:val="00AD25A2"/>
    <w:rsid w:val="00AD405B"/>
    <w:rsid w:val="00AD41FA"/>
    <w:rsid w:val="00AD4421"/>
    <w:rsid w:val="00AD4A19"/>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E6AFB"/>
    <w:rsid w:val="00CF0059"/>
    <w:rsid w:val="00CF0522"/>
    <w:rsid w:val="00CF1F7C"/>
    <w:rsid w:val="00CF58C0"/>
    <w:rsid w:val="00CF7803"/>
    <w:rsid w:val="00CF788B"/>
    <w:rsid w:val="00D01262"/>
    <w:rsid w:val="00D04677"/>
    <w:rsid w:val="00D05762"/>
    <w:rsid w:val="00D109BE"/>
    <w:rsid w:val="00D137BB"/>
    <w:rsid w:val="00D228CB"/>
    <w:rsid w:val="00D23ED3"/>
    <w:rsid w:val="00D26B60"/>
    <w:rsid w:val="00D32351"/>
    <w:rsid w:val="00D33D98"/>
    <w:rsid w:val="00D3524E"/>
    <w:rsid w:val="00D358AC"/>
    <w:rsid w:val="00D35B8E"/>
    <w:rsid w:val="00D35F06"/>
    <w:rsid w:val="00D43E57"/>
    <w:rsid w:val="00D44B42"/>
    <w:rsid w:val="00D456F0"/>
    <w:rsid w:val="00D45951"/>
    <w:rsid w:val="00D46340"/>
    <w:rsid w:val="00D463F5"/>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6CE6"/>
    <w:rsid w:val="00E4734C"/>
    <w:rsid w:val="00E4785A"/>
    <w:rsid w:val="00E47A1C"/>
    <w:rsid w:val="00E52EAF"/>
    <w:rsid w:val="00E5533B"/>
    <w:rsid w:val="00E55B23"/>
    <w:rsid w:val="00E56787"/>
    <w:rsid w:val="00E5724B"/>
    <w:rsid w:val="00E574E0"/>
    <w:rsid w:val="00E57898"/>
    <w:rsid w:val="00E60263"/>
    <w:rsid w:val="00E6048F"/>
    <w:rsid w:val="00E63B43"/>
    <w:rsid w:val="00E72823"/>
    <w:rsid w:val="00E73155"/>
    <w:rsid w:val="00E76A06"/>
    <w:rsid w:val="00E80682"/>
    <w:rsid w:val="00E849C9"/>
    <w:rsid w:val="00E910FB"/>
    <w:rsid w:val="00E92988"/>
    <w:rsid w:val="00E92E9A"/>
    <w:rsid w:val="00E93676"/>
    <w:rsid w:val="00E93E6D"/>
    <w:rsid w:val="00E966CE"/>
    <w:rsid w:val="00EA20E3"/>
    <w:rsid w:val="00EA21BC"/>
    <w:rsid w:val="00EA4E26"/>
    <w:rsid w:val="00EA5EB0"/>
    <w:rsid w:val="00EA6AF5"/>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55B"/>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75875"/>
    <w:rsid w:val="00F8020A"/>
    <w:rsid w:val="00F803B1"/>
    <w:rsid w:val="00F82C0C"/>
    <w:rsid w:val="00F85871"/>
    <w:rsid w:val="00F86D26"/>
    <w:rsid w:val="00F91590"/>
    <w:rsid w:val="00F91E1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E6F6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DDC9FC"/>
  <w15:docId w15:val="{FAABF97B-8C40-47A5-BDA9-6829D9C2F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ال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240" w:lineRule="atLeast"/>
    </w:pPr>
    <w:rPr>
      <w:rFonts w:ascii="Calibri" w:eastAsia="Calibri" w:hAnsi="Calibri" w:cs="Calibri"/>
      <w:noProof/>
      <w:szCs w:val="20"/>
      <w:lang w:val="en-US"/>
    </w:rPr>
  </w:style>
  <w:style w:type="character" w:customStyle="1" w:styleId="EndNoteBibliographyChar">
    <w:name w:val="EndNote Bibliography Char"/>
    <w:link w:val="EndNoteBibliography"/>
    <w:rsid w:val="005F4BC4"/>
    <w:rPr>
      <w:rFonts w:ascii="Calibri" w:eastAsia="Calibri" w:hAnsi="Calibri" w:cs="Calibri"/>
      <w:noProof/>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1">
    <w:name w:val="Unresolved Mention1"/>
    <w:basedOn w:val="a0"/>
    <w:uiPriority w:val="99"/>
    <w:semiHidden/>
    <w:unhideWhenUsed/>
    <w:rsid w:val="00413C80"/>
    <w:rPr>
      <w:color w:val="605E5C"/>
      <w:shd w:val="clear" w:color="auto" w:fill="E1DFDD"/>
    </w:rPr>
  </w:style>
  <w:style w:type="character" w:customStyle="1" w:styleId="fontstyle21">
    <w:name w:val="fontstyle21"/>
    <w:rsid w:val="00A07CBD"/>
    <w:rPr>
      <w:rFonts w:ascii="MyriadPro-Regular" w:hAnsi="MyriadPro-Regular" w:hint="default"/>
      <w:b w:val="0"/>
      <w:bCs w:val="0"/>
      <w:i w:val="0"/>
      <w:iCs w:val="0"/>
      <w:color w:val="000000"/>
      <w:sz w:val="20"/>
      <w:szCs w:val="20"/>
    </w:rPr>
  </w:style>
  <w:style w:type="paragraph" w:customStyle="1" w:styleId="EndNoteBibliographyTitle">
    <w:name w:val="EndNote Bibliography Title"/>
    <w:basedOn w:val="a"/>
    <w:link w:val="EndNoteBibliographyTitleChar"/>
    <w:rsid w:val="00A07CBD"/>
    <w:pPr>
      <w:spacing w:after="0"/>
      <w:jc w:val="center"/>
    </w:pPr>
    <w:rPr>
      <w:rFonts w:ascii="Calibri" w:hAnsi="Calibri" w:cs="Calibri"/>
      <w:noProof/>
      <w:lang w:val="en-US"/>
    </w:rPr>
  </w:style>
  <w:style w:type="character" w:customStyle="1" w:styleId="EndNoteBibliographyTitleChar">
    <w:name w:val="EndNote Bibliography Title Char"/>
    <w:basedOn w:val="a0"/>
    <w:link w:val="EndNoteBibliographyTitle"/>
    <w:rsid w:val="00A07CBD"/>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xxxx-xxxx-xxxx-xxxx"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20D1AD8F-6CFE-42C5-AB99-03D8747E7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6</Pages>
  <Words>4906</Words>
  <Characters>28162</Characters>
  <Application>Microsoft Office Word</Application>
  <DocSecurity>0</DocSecurity>
  <Lines>761</Lines>
  <Paragraphs>452</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HP</cp:lastModifiedBy>
  <cp:revision>5</cp:revision>
  <cp:lastPrinted>2022-10-06T12:06:00Z</cp:lastPrinted>
  <dcterms:created xsi:type="dcterms:W3CDTF">2023-12-09T21:45:00Z</dcterms:created>
  <dcterms:modified xsi:type="dcterms:W3CDTF">2023-12-10T21:42:00Z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660a147fd4de2a73dc7fb7404437cf0d06d25d02b96c2b3b1bb644d8cf69f0fe</vt:lpwstr>
  </property>
</Properties>
</file>