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58" w:rsidRPr="00691190" w:rsidRDefault="000872BA" w:rsidP="00FE01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ENGELLİ LİMANINDA METAFOR</w:t>
      </w:r>
    </w:p>
    <w:p w:rsidR="00F83058" w:rsidRPr="00691190" w:rsidRDefault="00F83058" w:rsidP="00FE0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-Bold-Identity-H" w:hAnsi="Times New Roman" w:cs="Times New Roman"/>
          <w:b/>
          <w:bCs/>
          <w:sz w:val="32"/>
          <w:szCs w:val="32"/>
        </w:rPr>
      </w:pPr>
      <w:r w:rsidRPr="00691190">
        <w:rPr>
          <w:rFonts w:ascii="Times New Roman" w:eastAsia="BookAntiqua-Bold-Identity-H" w:hAnsi="Times New Roman" w:cs="Times New Roman"/>
          <w:b/>
          <w:bCs/>
          <w:sz w:val="32"/>
          <w:szCs w:val="32"/>
        </w:rPr>
        <w:t>Öz</w:t>
      </w:r>
      <w:r w:rsidR="00370EA5" w:rsidRPr="00691190">
        <w:rPr>
          <w:rFonts w:ascii="Times New Roman" w:eastAsia="BookAntiqua-Bold-Identity-H" w:hAnsi="Times New Roman" w:cs="Times New Roman"/>
          <w:b/>
          <w:bCs/>
          <w:sz w:val="32"/>
          <w:szCs w:val="32"/>
        </w:rPr>
        <w:t>et</w:t>
      </w:r>
    </w:p>
    <w:p w:rsidR="00F83058" w:rsidRPr="00691190" w:rsidRDefault="000872BA" w:rsidP="00FE0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-Italic-Identity-H" w:hAnsi="Times New Roman" w:cs="Times New Roman"/>
          <w:i/>
          <w:iCs/>
          <w:sz w:val="32"/>
          <w:szCs w:val="32"/>
        </w:rPr>
      </w:pPr>
      <w:r>
        <w:rPr>
          <w:rFonts w:ascii="Times New Roman" w:eastAsia="BookAntiqua-Bold-Identity-H" w:hAnsi="Times New Roman" w:cs="Times New Roman"/>
          <w:sz w:val="32"/>
          <w:szCs w:val="32"/>
        </w:rPr>
        <w:t xml:space="preserve">Bu araştırmanın amacı, 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üniversite öğrencilerinin “engelli” kavramına ilişkin algılarını </w:t>
      </w:r>
      <w:proofErr w:type="gramStart"/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>metaforlar</w:t>
      </w:r>
      <w:proofErr w:type="gramEnd"/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yoluyla belirlemektir. Araştırmada nitel araştırma yöntemlerinden fenomenoloji deseni kullanılmıştır. Araştırmanın çalışma grubunu 2019-2020 Eğitim-Öğretim yılında bir devlet üniversitesinin “Engelsiz Yaşam” dersini alan </w:t>
      </w:r>
      <w:r w:rsidR="00EE4127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diş hekimliği, medya iletişim, su ürünleri, hemşirelik, tıp ve yaşlı bakım hizmetleri bölümünde okuyan </w:t>
      </w:r>
      <w:r w:rsidR="00CD7CA8" w:rsidRPr="00691190">
        <w:rPr>
          <w:rFonts w:ascii="Times New Roman" w:eastAsia="BookAntiqua-Bold-Identity-H" w:hAnsi="Times New Roman" w:cs="Times New Roman"/>
          <w:sz w:val="32"/>
          <w:szCs w:val="32"/>
        </w:rPr>
        <w:t>30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öğrenci</w:t>
      </w:r>
      <w:r w:rsidR="00EE4127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>oluşturm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uştur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>. Araştırmaya gönüllü</w:t>
      </w:r>
      <w:r w:rsidR="00CD7CA8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27 öğrenci katılmıştır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. Araştırma verileri, 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 xml:space="preserve">dönem başında ve sonunda 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>“Engelli</w:t>
      </w:r>
      <w:proofErr w:type="gramStart"/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>………….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..</w:t>
      </w:r>
      <w:proofErr w:type="gramEnd"/>
      <w:r w:rsidR="00691190">
        <w:rPr>
          <w:rFonts w:ascii="Times New Roman" w:eastAsia="BookAntiqua-Bold-Identity-H" w:hAnsi="Times New Roman" w:cs="Times New Roman"/>
          <w:sz w:val="32"/>
          <w:szCs w:val="32"/>
        </w:rPr>
        <w:t>benzer;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>çü</w:t>
      </w:r>
      <w:r w:rsidR="00691190">
        <w:rPr>
          <w:rFonts w:ascii="Times New Roman" w:eastAsia="BookAntiqua-Bold-Identity-H" w:hAnsi="Times New Roman" w:cs="Times New Roman"/>
          <w:sz w:val="32"/>
          <w:szCs w:val="32"/>
        </w:rPr>
        <w:t>nkü……………………………………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” biçiminde yarım bırakılmış bir cümlenin bulunduğu formlarla toplanmıştır. </w:t>
      </w:r>
      <w:r w:rsidR="00001BD4" w:rsidRPr="00691190">
        <w:rPr>
          <w:rFonts w:ascii="Times New Roman" w:eastAsia="BookAntiqua-Bold-Identity-H" w:hAnsi="Times New Roman" w:cs="Times New Roman"/>
          <w:sz w:val="32"/>
          <w:szCs w:val="32"/>
        </w:rPr>
        <w:t>Öğrenciler</w:t>
      </w:r>
      <w:r w:rsidR="00E65A55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001BD4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dersin ikinci haftasında </w:t>
      </w:r>
      <w:proofErr w:type="gramStart"/>
      <w:r w:rsidR="00001BD4" w:rsidRPr="00691190">
        <w:rPr>
          <w:rFonts w:ascii="Times New Roman" w:eastAsia="BookAntiqua-Bold-Identity-H" w:hAnsi="Times New Roman" w:cs="Times New Roman"/>
          <w:sz w:val="32"/>
          <w:szCs w:val="32"/>
        </w:rPr>
        <w:t>met</w:t>
      </w:r>
      <w:r w:rsidR="00E65A55" w:rsidRPr="00691190">
        <w:rPr>
          <w:rFonts w:ascii="Times New Roman" w:eastAsia="BookAntiqua-Bold-Identity-H" w:hAnsi="Times New Roman" w:cs="Times New Roman"/>
          <w:sz w:val="32"/>
          <w:szCs w:val="32"/>
        </w:rPr>
        <w:t>afor</w:t>
      </w:r>
      <w:proofErr w:type="gramEnd"/>
      <w:r w:rsidR="00E65A55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cümlelerini tamamlamışlardır. A</w:t>
      </w:r>
      <w:r w:rsidR="00001BD4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ynı cümleyi </w:t>
      </w:r>
      <w:r w:rsidR="008C63EC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dersin etkinliği olan “Engelli Limanı” kitabını okuduktan sonra </w:t>
      </w:r>
      <w:r w:rsidR="008C63EC">
        <w:rPr>
          <w:rFonts w:ascii="Times New Roman" w:eastAsia="BookAntiqua-Bold-Identity-H" w:hAnsi="Times New Roman" w:cs="Times New Roman"/>
          <w:sz w:val="32"/>
          <w:szCs w:val="32"/>
        </w:rPr>
        <w:t>dersin son haftasın</w:t>
      </w:r>
      <w:r w:rsidR="00E65A55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da </w:t>
      </w:r>
      <w:r w:rsidR="008C63EC">
        <w:rPr>
          <w:rFonts w:ascii="Times New Roman" w:eastAsia="BookAntiqua-Bold-Identity-H" w:hAnsi="Times New Roman" w:cs="Times New Roman"/>
          <w:sz w:val="32"/>
          <w:szCs w:val="32"/>
        </w:rPr>
        <w:t>da tamamlamışlardır</w:t>
      </w:r>
      <w:r w:rsidR="00B3253E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. 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K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atılımcıların engelli kavramına ilişkin </w:t>
      </w:r>
      <w:r w:rsidR="00E65A55" w:rsidRPr="00691190">
        <w:rPr>
          <w:rFonts w:ascii="Times New Roman" w:eastAsia="BookAntiqua-Bold-Identity-H" w:hAnsi="Times New Roman" w:cs="Times New Roman"/>
          <w:sz w:val="32"/>
          <w:szCs w:val="32"/>
        </w:rPr>
        <w:t>“Engelli Limanı”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 xml:space="preserve"> kitabı</w:t>
      </w:r>
      <w:r w:rsidR="00E65A55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öncesi </w:t>
      </w:r>
      <w:r w:rsidR="00CC155B">
        <w:rPr>
          <w:rFonts w:ascii="Times New Roman" w:eastAsia="BookAntiqua-Bold-Identity-H" w:hAnsi="Times New Roman" w:cs="Times New Roman"/>
          <w:sz w:val="32"/>
          <w:szCs w:val="32"/>
        </w:rPr>
        <w:t>1</w:t>
      </w:r>
      <w:r w:rsidR="00CD7CA8" w:rsidRPr="00691190">
        <w:rPr>
          <w:rFonts w:ascii="Times New Roman" w:eastAsia="BookAntiqua-Bold-Identity-H" w:hAnsi="Times New Roman" w:cs="Times New Roman"/>
          <w:sz w:val="32"/>
          <w:szCs w:val="32"/>
        </w:rPr>
        <w:t>5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,</w:t>
      </w:r>
      <w:r w:rsidR="00EE4127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E81DF7" w:rsidRPr="00691190">
        <w:rPr>
          <w:rFonts w:ascii="Times New Roman" w:eastAsia="BookAntiqua-Bold-Identity-H" w:hAnsi="Times New Roman" w:cs="Times New Roman"/>
          <w:sz w:val="32"/>
          <w:szCs w:val="32"/>
        </w:rPr>
        <w:t>sonrası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 xml:space="preserve"> ise</w:t>
      </w:r>
      <w:r w:rsidR="00E81DF7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CC155B">
        <w:rPr>
          <w:rFonts w:ascii="Times New Roman" w:eastAsia="BookAntiqua-Bold-Identity-H" w:hAnsi="Times New Roman" w:cs="Times New Roman"/>
          <w:sz w:val="32"/>
          <w:szCs w:val="32"/>
        </w:rPr>
        <w:t>19</w:t>
      </w:r>
      <w:r w:rsidR="00E81DF7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geçerli </w:t>
      </w:r>
      <w:proofErr w:type="gramStart"/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>metafor</w:t>
      </w:r>
      <w:proofErr w:type="gramEnd"/>
      <w:r w:rsidR="00840D9F">
        <w:rPr>
          <w:rFonts w:ascii="Times New Roman" w:eastAsia="BookAntiqua-Bold-Identity-H" w:hAnsi="Times New Roman" w:cs="Times New Roman"/>
          <w:sz w:val="32"/>
          <w:szCs w:val="32"/>
        </w:rPr>
        <w:t xml:space="preserve"> ürettikleri ve</w:t>
      </w:r>
      <w:r w:rsidR="00E81DF7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2</w:t>
      </w:r>
      <w:r w:rsidR="00370EA5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E81DF7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ifadenin metafor özelliği taşımadığı 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>tespit edilmiştir.</w:t>
      </w:r>
      <w:r w:rsidR="00EE4127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Katılımcılardan elde edilen veriler nitel veri çözümleme tekniği (içerik analizi) kullanılarak analiz edilmiştir. </w:t>
      </w:r>
      <w:r w:rsidR="00EE4127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Metaforlar olumlu, olumsuz ve hem olumlu hem olumsuz olmak üzere üç kategoriye ayrılmıştır. 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O</w:t>
      </w:r>
      <w:r w:rsidR="00840D9F" w:rsidRPr="00691190">
        <w:rPr>
          <w:rFonts w:ascii="Times New Roman" w:eastAsia="BookAntiqua-Bold-Identity-H" w:hAnsi="Times New Roman" w:cs="Times New Roman"/>
          <w:sz w:val="32"/>
          <w:szCs w:val="32"/>
        </w:rPr>
        <w:t>lumlu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gramStart"/>
      <w:r w:rsidR="00840D9F">
        <w:rPr>
          <w:rFonts w:ascii="Times New Roman" w:eastAsia="BookAntiqua-Bold-Identity-H" w:hAnsi="Times New Roman" w:cs="Times New Roman"/>
          <w:sz w:val="32"/>
          <w:szCs w:val="32"/>
        </w:rPr>
        <w:t>metafor</w:t>
      </w:r>
      <w:proofErr w:type="gramEnd"/>
      <w:r w:rsidR="00840D9F">
        <w:rPr>
          <w:rFonts w:ascii="Times New Roman" w:eastAsia="BookAntiqua-Bold-Identity-H" w:hAnsi="Times New Roman" w:cs="Times New Roman"/>
          <w:sz w:val="32"/>
          <w:szCs w:val="32"/>
        </w:rPr>
        <w:t xml:space="preserve"> üreten ö</w:t>
      </w:r>
      <w:r w:rsidR="00370EA5" w:rsidRPr="00691190">
        <w:rPr>
          <w:rFonts w:ascii="Times New Roman" w:eastAsia="BookAntiqua-Bold-Identity-H" w:hAnsi="Times New Roman" w:cs="Times New Roman"/>
          <w:sz w:val="32"/>
          <w:szCs w:val="32"/>
        </w:rPr>
        <w:t>ğrenci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 xml:space="preserve"> oranı, </w:t>
      </w:r>
      <w:r w:rsidR="00840D9F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ders öncesi 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% 40,7 i</w:t>
      </w:r>
      <w:r w:rsidR="00840D9F" w:rsidRPr="00691190">
        <w:rPr>
          <w:rFonts w:ascii="Times New Roman" w:eastAsia="BookAntiqua-Bold-Identity-H" w:hAnsi="Times New Roman" w:cs="Times New Roman"/>
          <w:sz w:val="32"/>
          <w:szCs w:val="32"/>
        </w:rPr>
        <w:t>ken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,</w:t>
      </w:r>
      <w:r w:rsidR="00EE4127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ders ve “Engelli Limanı” kitabı sonrası</w:t>
      </w:r>
      <w:r w:rsidR="00912E15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EE4127" w:rsidRPr="00691190">
        <w:rPr>
          <w:rFonts w:ascii="Times New Roman" w:eastAsia="BookAntiqua-Bold-Identity-H" w:hAnsi="Times New Roman" w:cs="Times New Roman"/>
          <w:sz w:val="32"/>
          <w:szCs w:val="32"/>
        </w:rPr>
        <w:t>%</w:t>
      </w:r>
      <w:r w:rsidR="00912E15" w:rsidRPr="00691190">
        <w:rPr>
          <w:rFonts w:ascii="Times New Roman" w:eastAsia="BookAntiqua-Bold-Identity-H" w:hAnsi="Times New Roman" w:cs="Times New Roman"/>
          <w:sz w:val="32"/>
          <w:szCs w:val="32"/>
        </w:rPr>
        <w:t>88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,</w:t>
      </w:r>
      <w:r w:rsidR="00912E15" w:rsidRPr="00691190">
        <w:rPr>
          <w:rFonts w:ascii="Times New Roman" w:eastAsia="BookAntiqua-Bold-Identity-H" w:hAnsi="Times New Roman" w:cs="Times New Roman"/>
          <w:sz w:val="32"/>
          <w:szCs w:val="32"/>
        </w:rPr>
        <w:t>9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’a yükselmiştir.</w:t>
      </w:r>
      <w:r w:rsidR="00912E15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Olumlu</w:t>
      </w:r>
      <w:r w:rsidR="00912E15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 ifadeler</w:t>
      </w:r>
      <w:r w:rsidR="00F83058"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; </w:t>
      </w:r>
      <w:r w:rsidR="00F83058" w:rsidRPr="00691190">
        <w:rPr>
          <w:rFonts w:ascii="Times New Roman" w:eastAsia="BookAntiqua-Italic-Identity-H" w:hAnsi="Times New Roman" w:cs="Times New Roman"/>
          <w:i/>
          <w:iCs/>
          <w:sz w:val="32"/>
          <w:szCs w:val="32"/>
        </w:rPr>
        <w:t>“</w:t>
      </w:r>
      <w:r w:rsidR="00912E15" w:rsidRPr="00691190">
        <w:rPr>
          <w:rFonts w:ascii="Times New Roman" w:eastAsia="BookAntiqua-Italic-Identity-H" w:hAnsi="Times New Roman" w:cs="Times New Roman"/>
          <w:i/>
          <w:iCs/>
          <w:sz w:val="32"/>
          <w:szCs w:val="32"/>
        </w:rPr>
        <w:t xml:space="preserve">dört yapraklı yonca, güç ışığı, fidan, zümrüdü </w:t>
      </w:r>
      <w:proofErr w:type="spellStart"/>
      <w:r w:rsidR="00912E15" w:rsidRPr="00691190">
        <w:rPr>
          <w:rFonts w:ascii="Times New Roman" w:eastAsia="BookAntiqua-Italic-Identity-H" w:hAnsi="Times New Roman" w:cs="Times New Roman"/>
          <w:i/>
          <w:iCs/>
          <w:sz w:val="32"/>
          <w:szCs w:val="32"/>
        </w:rPr>
        <w:t>anka</w:t>
      </w:r>
      <w:proofErr w:type="spellEnd"/>
      <w:r w:rsidR="00912E15" w:rsidRPr="00691190">
        <w:rPr>
          <w:rFonts w:ascii="Times New Roman" w:eastAsia="BookAntiqua-Italic-Identity-H" w:hAnsi="Times New Roman" w:cs="Times New Roman"/>
          <w:i/>
          <w:iCs/>
          <w:sz w:val="32"/>
          <w:szCs w:val="32"/>
        </w:rPr>
        <w:t xml:space="preserve"> kuşu, </w:t>
      </w:r>
      <w:r w:rsidR="00840D9F">
        <w:rPr>
          <w:rFonts w:ascii="Times New Roman" w:eastAsia="BookAntiqua-Italic-Identity-H" w:hAnsi="Times New Roman" w:cs="Times New Roman"/>
          <w:i/>
          <w:iCs/>
          <w:sz w:val="32"/>
          <w:szCs w:val="32"/>
        </w:rPr>
        <w:t>savaşçı, elmas, okyanus, kitap,</w:t>
      </w:r>
      <w:r w:rsidR="00370EA5" w:rsidRPr="00691190">
        <w:rPr>
          <w:rFonts w:ascii="Times New Roman" w:eastAsia="BookAntiqua-Italic-Identity-H" w:hAnsi="Times New Roman" w:cs="Times New Roman"/>
          <w:i/>
          <w:iCs/>
          <w:sz w:val="32"/>
          <w:szCs w:val="32"/>
        </w:rPr>
        <w:t xml:space="preserve"> sporcu, hayat, mavi kelebek</w:t>
      </w:r>
      <w:r w:rsidR="00F83058" w:rsidRPr="00691190">
        <w:rPr>
          <w:rFonts w:ascii="Times New Roman" w:eastAsia="BookAntiqua-Italic-Identity-H" w:hAnsi="Times New Roman" w:cs="Times New Roman"/>
          <w:i/>
          <w:iCs/>
          <w:sz w:val="32"/>
          <w:szCs w:val="32"/>
        </w:rPr>
        <w:t xml:space="preserve">” 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şeklindedir.</w:t>
      </w:r>
    </w:p>
    <w:p w:rsidR="00F83058" w:rsidRPr="00691190" w:rsidRDefault="00F83058" w:rsidP="00FE0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-Bold-Identity-H" w:hAnsi="Times New Roman" w:cs="Times New Roman"/>
          <w:sz w:val="32"/>
          <w:szCs w:val="32"/>
        </w:rPr>
      </w:pPr>
    </w:p>
    <w:p w:rsidR="00F83058" w:rsidRPr="00691190" w:rsidRDefault="00F83058" w:rsidP="00FE0124">
      <w:pPr>
        <w:spacing w:after="0" w:line="240" w:lineRule="auto"/>
        <w:jc w:val="both"/>
        <w:rPr>
          <w:rFonts w:ascii="Times New Roman" w:eastAsia="BookAntiqua-Bold-Identity-H" w:hAnsi="Times New Roman" w:cs="Times New Roman"/>
          <w:sz w:val="32"/>
          <w:szCs w:val="32"/>
        </w:rPr>
      </w:pPr>
      <w:r w:rsidRPr="00691190">
        <w:rPr>
          <w:rFonts w:ascii="Times New Roman" w:eastAsia="BookAntiqua-Bold-Identity-H" w:hAnsi="Times New Roman" w:cs="Times New Roman"/>
          <w:b/>
          <w:bCs/>
          <w:sz w:val="32"/>
          <w:szCs w:val="32"/>
        </w:rPr>
        <w:t xml:space="preserve">Anahtar Kelimeler: </w:t>
      </w:r>
      <w:r w:rsidRPr="00691190">
        <w:rPr>
          <w:rFonts w:ascii="Times New Roman" w:eastAsia="BookAntiqua-Bold-Identity-H" w:hAnsi="Times New Roman" w:cs="Times New Roman"/>
          <w:sz w:val="32"/>
          <w:szCs w:val="32"/>
        </w:rPr>
        <w:t xml:space="preserve">Engelli, Metafor, Öğrenci, </w:t>
      </w:r>
      <w:r w:rsidR="00D070E4" w:rsidRPr="00691190">
        <w:rPr>
          <w:rFonts w:ascii="Times New Roman" w:eastAsia="BookAntiqua-Bold-Identity-H" w:hAnsi="Times New Roman" w:cs="Times New Roman"/>
          <w:sz w:val="32"/>
          <w:szCs w:val="32"/>
        </w:rPr>
        <w:t>Ü</w:t>
      </w:r>
      <w:r w:rsidR="00840D9F">
        <w:rPr>
          <w:rFonts w:ascii="Times New Roman" w:eastAsia="BookAntiqua-Bold-Identity-H" w:hAnsi="Times New Roman" w:cs="Times New Roman"/>
          <w:sz w:val="32"/>
          <w:szCs w:val="32"/>
        </w:rPr>
        <w:t>niversite</w:t>
      </w:r>
    </w:p>
    <w:p w:rsidR="00001BD4" w:rsidRDefault="00001BD4" w:rsidP="00FE0124">
      <w:pPr>
        <w:spacing w:line="240" w:lineRule="auto"/>
        <w:jc w:val="both"/>
        <w:rPr>
          <w:rFonts w:ascii="Times New Roman" w:eastAsia="BookAntiqua-Bold-Identity-H" w:hAnsi="Times New Roman" w:cs="Times New Roman"/>
          <w:sz w:val="32"/>
          <w:szCs w:val="32"/>
        </w:rPr>
      </w:pPr>
    </w:p>
    <w:p w:rsidR="00BB7369" w:rsidRDefault="00BB7369" w:rsidP="00FE0124">
      <w:pPr>
        <w:spacing w:line="240" w:lineRule="auto"/>
        <w:jc w:val="both"/>
        <w:rPr>
          <w:rFonts w:ascii="Times New Roman" w:eastAsia="BookAntiqua-Bold-Identity-H" w:hAnsi="Times New Roman" w:cs="Times New Roman"/>
          <w:sz w:val="32"/>
          <w:szCs w:val="32"/>
        </w:rPr>
      </w:pPr>
    </w:p>
    <w:p w:rsidR="00BB7369" w:rsidRDefault="00BB7369" w:rsidP="00FE0124">
      <w:pPr>
        <w:spacing w:line="240" w:lineRule="auto"/>
        <w:jc w:val="both"/>
        <w:rPr>
          <w:rFonts w:ascii="Times New Roman" w:eastAsia="BookAntiqua-Bold-Identity-H" w:hAnsi="Times New Roman" w:cs="Times New Roman"/>
          <w:sz w:val="32"/>
          <w:szCs w:val="32"/>
        </w:rPr>
      </w:pPr>
    </w:p>
    <w:p w:rsidR="00BB7369" w:rsidRDefault="00BB7369" w:rsidP="00FE0124">
      <w:pPr>
        <w:spacing w:line="240" w:lineRule="auto"/>
        <w:jc w:val="both"/>
        <w:rPr>
          <w:rFonts w:ascii="Times New Roman" w:eastAsia="BookAntiqua-Bold-Identity-H" w:hAnsi="Times New Roman" w:cs="Times New Roman"/>
          <w:sz w:val="32"/>
          <w:szCs w:val="32"/>
        </w:rPr>
      </w:pPr>
    </w:p>
    <w:p w:rsidR="00BB7369" w:rsidRDefault="00BB7369" w:rsidP="00FE0124">
      <w:pPr>
        <w:spacing w:line="240" w:lineRule="auto"/>
        <w:jc w:val="both"/>
        <w:rPr>
          <w:rFonts w:ascii="Times New Roman" w:eastAsia="BookAntiqua-Bold-Identity-H" w:hAnsi="Times New Roman" w:cs="Times New Roman"/>
          <w:sz w:val="32"/>
          <w:szCs w:val="32"/>
        </w:rPr>
      </w:pPr>
    </w:p>
    <w:p w:rsidR="00BB7369" w:rsidRDefault="00BB7369" w:rsidP="00FE0124">
      <w:pPr>
        <w:spacing w:line="240" w:lineRule="auto"/>
        <w:jc w:val="both"/>
        <w:rPr>
          <w:rFonts w:ascii="Times New Roman" w:eastAsia="BookAntiqua-Bold-Identity-H" w:hAnsi="Times New Roman" w:cs="Times New Roman"/>
          <w:sz w:val="32"/>
          <w:szCs w:val="32"/>
        </w:rPr>
      </w:pPr>
      <w:bookmarkStart w:id="0" w:name="_GoBack"/>
      <w:bookmarkEnd w:id="0"/>
    </w:p>
    <w:p w:rsidR="00542712" w:rsidRPr="001B33F0" w:rsidRDefault="00542712" w:rsidP="001B33F0">
      <w:pPr>
        <w:spacing w:line="240" w:lineRule="auto"/>
        <w:jc w:val="center"/>
        <w:rPr>
          <w:rFonts w:ascii="Times New Roman" w:eastAsia="BookAntiqua-Bold-Identity-H" w:hAnsi="Times New Roman" w:cs="Times New Roman"/>
          <w:b/>
          <w:sz w:val="32"/>
          <w:szCs w:val="32"/>
        </w:rPr>
      </w:pPr>
      <w:r w:rsidRPr="001B33F0">
        <w:rPr>
          <w:rFonts w:ascii="Times New Roman" w:eastAsia="BookAntiqua-Bold-Identity-H" w:hAnsi="Times New Roman" w:cs="Times New Roman"/>
          <w:b/>
          <w:sz w:val="32"/>
          <w:szCs w:val="32"/>
        </w:rPr>
        <w:lastRenderedPageBreak/>
        <w:t xml:space="preserve">METAPHOR AT THE </w:t>
      </w:r>
      <w:r w:rsidR="008C63EC" w:rsidRPr="001B33F0">
        <w:rPr>
          <w:rFonts w:ascii="Times New Roman" w:eastAsia="BookAntiqua-Bold-Identity-H" w:hAnsi="Times New Roman" w:cs="Times New Roman"/>
          <w:b/>
          <w:sz w:val="32"/>
          <w:szCs w:val="32"/>
        </w:rPr>
        <w:t>DISABLED PORT</w:t>
      </w:r>
    </w:p>
    <w:p w:rsidR="00542712" w:rsidRPr="001B33F0" w:rsidRDefault="00542712" w:rsidP="00FE0124">
      <w:pPr>
        <w:spacing w:line="240" w:lineRule="auto"/>
        <w:jc w:val="both"/>
        <w:rPr>
          <w:rFonts w:ascii="Times New Roman" w:eastAsia="BookAntiqua-Bold-Identity-H" w:hAnsi="Times New Roman" w:cs="Times New Roman"/>
          <w:b/>
          <w:sz w:val="32"/>
          <w:szCs w:val="32"/>
        </w:rPr>
      </w:pPr>
      <w:proofErr w:type="spellStart"/>
      <w:r w:rsidRPr="001B33F0">
        <w:rPr>
          <w:rFonts w:ascii="Times New Roman" w:eastAsia="BookAntiqua-Bold-Identity-H" w:hAnsi="Times New Roman" w:cs="Times New Roman"/>
          <w:b/>
          <w:sz w:val="32"/>
          <w:szCs w:val="32"/>
        </w:rPr>
        <w:t>Abstract</w:t>
      </w:r>
      <w:proofErr w:type="spellEnd"/>
    </w:p>
    <w:p w:rsidR="00542712" w:rsidRDefault="0042618E" w:rsidP="00FE0124">
      <w:pPr>
        <w:spacing w:line="240" w:lineRule="auto"/>
        <w:jc w:val="both"/>
        <w:rPr>
          <w:rFonts w:ascii="Times New Roman" w:eastAsia="BookAntiqua-Bold-Identity-H" w:hAnsi="Times New Roman" w:cs="Times New Roman"/>
          <w:sz w:val="32"/>
          <w:szCs w:val="32"/>
        </w:rPr>
      </w:pP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This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study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aims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to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determine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university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students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'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perceptions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of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concept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of "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disabled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"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through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metaphors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.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Phenomenology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design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one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of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qualitative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research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methods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was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used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in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study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.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study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group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consisted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of 30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students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from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departments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of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dentistry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media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communication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fisheries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nursing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medicine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elderly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care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at a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state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university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taking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"Life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Without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Barriers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"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course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in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2019-2020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academic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year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.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Twenty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-seven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volunteer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students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participated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in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study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. Data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were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collected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with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forms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containing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an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unfinished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sentence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, "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Disabled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gram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……………</w:t>
      </w:r>
      <w:proofErr w:type="gram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similar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;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because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gram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……………………………………</w:t>
      </w:r>
      <w:proofErr w:type="gram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" at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beginning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end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of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term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.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students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completed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metaphor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sentences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in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second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week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of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term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.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completed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same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sentence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in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last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week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of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term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after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reading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book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, "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Disabled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Port"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which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was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activity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of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lesson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.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It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was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determined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that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participants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produced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CC155B">
        <w:rPr>
          <w:rFonts w:ascii="Times New Roman" w:eastAsia="BookAntiqua-Bold-Identity-H" w:hAnsi="Times New Roman" w:cs="Times New Roman"/>
          <w:sz w:val="32"/>
          <w:szCs w:val="32"/>
        </w:rPr>
        <w:t>15</w:t>
      </w:r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valid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metaphors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before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r w:rsidR="00CC155B">
        <w:rPr>
          <w:rFonts w:ascii="Times New Roman" w:eastAsia="BookAntiqua-Bold-Identity-H" w:hAnsi="Times New Roman" w:cs="Times New Roman"/>
          <w:sz w:val="32"/>
          <w:szCs w:val="32"/>
        </w:rPr>
        <w:t>19</w:t>
      </w:r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valid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metaphors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aft</w:t>
      </w:r>
      <w:r>
        <w:rPr>
          <w:rFonts w:ascii="Times New Roman" w:eastAsia="BookAntiqua-Bold-Identity-H" w:hAnsi="Times New Roman" w:cs="Times New Roman"/>
          <w:sz w:val="32"/>
          <w:szCs w:val="32"/>
        </w:rPr>
        <w:t>er</w:t>
      </w:r>
      <w:proofErr w:type="spellEnd"/>
      <w:r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BookAntiqua-Bold-Identity-H" w:hAnsi="Times New Roman" w:cs="Times New Roman"/>
          <w:sz w:val="32"/>
          <w:szCs w:val="32"/>
        </w:rPr>
        <w:t>book</w:t>
      </w:r>
      <w:proofErr w:type="spellEnd"/>
      <w:r>
        <w:rPr>
          <w:rFonts w:ascii="Times New Roman" w:eastAsia="BookAntiqua-Bold-Identity-H" w:hAnsi="Times New Roman" w:cs="Times New Roman"/>
          <w:sz w:val="32"/>
          <w:szCs w:val="32"/>
        </w:rPr>
        <w:t xml:space="preserve"> "</w:t>
      </w:r>
      <w:proofErr w:type="spellStart"/>
      <w:r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BookAntiqua-Bold-Identity-H" w:hAnsi="Times New Roman" w:cs="Times New Roman"/>
          <w:sz w:val="32"/>
          <w:szCs w:val="32"/>
        </w:rPr>
        <w:t>Disabled</w:t>
      </w:r>
      <w:proofErr w:type="spellEnd"/>
      <w:r>
        <w:rPr>
          <w:rFonts w:ascii="Times New Roman" w:eastAsia="BookAntiqua-Bold-Identity-H" w:hAnsi="Times New Roman" w:cs="Times New Roman"/>
          <w:sz w:val="32"/>
          <w:szCs w:val="32"/>
        </w:rPr>
        <w:t xml:space="preserve"> Port"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regarding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concept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of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disabled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two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expressions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were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not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metaphors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.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gram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data</w:t>
      </w:r>
      <w:proofErr w:type="gram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obtained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from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participants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were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analyzed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using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a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qualitative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data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analysis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technique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(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content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analysis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).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Metaphors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were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divided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into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three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categories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as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positive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negative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both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positive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negative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.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While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rate of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students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who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produced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positive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metaphors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was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40.7%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before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lesson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it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increased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to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88.9%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after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lessons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and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"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The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Disabled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Port".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Positive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statements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were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four-leaf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clover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power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light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sapling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emerald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phoenix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warrior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diamond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ocean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book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sportsman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, life,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blue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 xml:space="preserve"> </w:t>
      </w:r>
      <w:proofErr w:type="spellStart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butterfly</w:t>
      </w:r>
      <w:proofErr w:type="spellEnd"/>
      <w:r w:rsidRPr="0042618E">
        <w:rPr>
          <w:rFonts w:ascii="Times New Roman" w:eastAsia="BookAntiqua-Bold-Identity-H" w:hAnsi="Times New Roman" w:cs="Times New Roman"/>
          <w:sz w:val="32"/>
          <w:szCs w:val="32"/>
        </w:rPr>
        <w:t>.</w:t>
      </w:r>
    </w:p>
    <w:p w:rsidR="001B33F0" w:rsidRPr="001B33F0" w:rsidRDefault="001B33F0" w:rsidP="00FE0124">
      <w:pPr>
        <w:spacing w:line="240" w:lineRule="auto"/>
        <w:jc w:val="both"/>
        <w:rPr>
          <w:rFonts w:ascii="Times New Roman" w:eastAsia="BookAntiqua-Bold-Identity-H" w:hAnsi="Times New Roman" w:cs="Times New Roman"/>
          <w:sz w:val="32"/>
          <w:szCs w:val="32"/>
        </w:rPr>
      </w:pPr>
      <w:proofErr w:type="spellStart"/>
      <w:r w:rsidRPr="001B33F0">
        <w:rPr>
          <w:rFonts w:ascii="Times New Roman" w:eastAsia="BookAntiqua-Bold-Identity-H" w:hAnsi="Times New Roman" w:cs="Times New Roman"/>
          <w:b/>
          <w:sz w:val="32"/>
          <w:szCs w:val="32"/>
        </w:rPr>
        <w:t>Keywords</w:t>
      </w:r>
      <w:proofErr w:type="spellEnd"/>
      <w:r w:rsidRPr="001B33F0">
        <w:rPr>
          <w:rFonts w:ascii="Times New Roman" w:eastAsia="BookAntiqua-Bold-Identity-H" w:hAnsi="Times New Roman" w:cs="Times New Roman"/>
          <w:b/>
          <w:sz w:val="32"/>
          <w:szCs w:val="32"/>
        </w:rPr>
        <w:t>:</w:t>
      </w:r>
      <w:r>
        <w:rPr>
          <w:rFonts w:ascii="Times New Roman" w:eastAsia="BookAntiqua-Bold-Identity-H" w:hAnsi="Times New Roman" w:cs="Times New Roman"/>
          <w:b/>
          <w:sz w:val="32"/>
          <w:szCs w:val="32"/>
        </w:rPr>
        <w:t xml:space="preserve"> </w:t>
      </w:r>
      <w:proofErr w:type="spellStart"/>
      <w:r w:rsidRPr="001B33F0">
        <w:rPr>
          <w:rFonts w:ascii="Times New Roman" w:eastAsia="BookAntiqua-Bold-Identity-H" w:hAnsi="Times New Roman" w:cs="Times New Roman"/>
          <w:sz w:val="32"/>
          <w:szCs w:val="32"/>
        </w:rPr>
        <w:t>Disabled</w:t>
      </w:r>
      <w:proofErr w:type="spellEnd"/>
      <w:r w:rsidRPr="001B33F0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1B33F0">
        <w:rPr>
          <w:rFonts w:ascii="Times New Roman" w:eastAsia="BookAntiqua-Bold-Identity-H" w:hAnsi="Times New Roman" w:cs="Times New Roman"/>
          <w:sz w:val="32"/>
          <w:szCs w:val="32"/>
        </w:rPr>
        <w:t>Metaphor</w:t>
      </w:r>
      <w:proofErr w:type="spellEnd"/>
      <w:r w:rsidRPr="001B33F0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1B33F0">
        <w:rPr>
          <w:rFonts w:ascii="Times New Roman" w:eastAsia="BookAntiqua-Bold-Identity-H" w:hAnsi="Times New Roman" w:cs="Times New Roman"/>
          <w:sz w:val="32"/>
          <w:szCs w:val="32"/>
        </w:rPr>
        <w:t>Student</w:t>
      </w:r>
      <w:proofErr w:type="spellEnd"/>
      <w:r w:rsidRPr="001B33F0">
        <w:rPr>
          <w:rFonts w:ascii="Times New Roman" w:eastAsia="BookAntiqua-Bold-Identity-H" w:hAnsi="Times New Roman" w:cs="Times New Roman"/>
          <w:sz w:val="32"/>
          <w:szCs w:val="32"/>
        </w:rPr>
        <w:t xml:space="preserve">, </w:t>
      </w:r>
      <w:proofErr w:type="spellStart"/>
      <w:r w:rsidRPr="001B33F0">
        <w:rPr>
          <w:rFonts w:ascii="Times New Roman" w:eastAsia="BookAntiqua-Bold-Identity-H" w:hAnsi="Times New Roman" w:cs="Times New Roman"/>
          <w:sz w:val="32"/>
          <w:szCs w:val="32"/>
        </w:rPr>
        <w:t>University</w:t>
      </w:r>
      <w:proofErr w:type="spellEnd"/>
    </w:p>
    <w:sectPr w:rsidR="001B33F0" w:rsidRPr="001B3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Antiqua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-Italic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C3"/>
    <w:rsid w:val="00001BD4"/>
    <w:rsid w:val="00027E19"/>
    <w:rsid w:val="00074FDE"/>
    <w:rsid w:val="000771C3"/>
    <w:rsid w:val="000872BA"/>
    <w:rsid w:val="001B33F0"/>
    <w:rsid w:val="001F7878"/>
    <w:rsid w:val="002B50D6"/>
    <w:rsid w:val="00370EA5"/>
    <w:rsid w:val="0042618E"/>
    <w:rsid w:val="00497479"/>
    <w:rsid w:val="00536793"/>
    <w:rsid w:val="00542712"/>
    <w:rsid w:val="00691190"/>
    <w:rsid w:val="006B1546"/>
    <w:rsid w:val="0075396D"/>
    <w:rsid w:val="00840D9F"/>
    <w:rsid w:val="00852811"/>
    <w:rsid w:val="008C63EC"/>
    <w:rsid w:val="00912E15"/>
    <w:rsid w:val="00AC5DF2"/>
    <w:rsid w:val="00B3253E"/>
    <w:rsid w:val="00B47AF3"/>
    <w:rsid w:val="00BB7369"/>
    <w:rsid w:val="00BF7382"/>
    <w:rsid w:val="00C92F4F"/>
    <w:rsid w:val="00CC155B"/>
    <w:rsid w:val="00CD7CA8"/>
    <w:rsid w:val="00D070E4"/>
    <w:rsid w:val="00DB28A0"/>
    <w:rsid w:val="00E65A55"/>
    <w:rsid w:val="00E81DF7"/>
    <w:rsid w:val="00EE4127"/>
    <w:rsid w:val="00F83058"/>
    <w:rsid w:val="00F9068A"/>
    <w:rsid w:val="00F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2020-09-29T20:12:00Z</dcterms:created>
  <dcterms:modified xsi:type="dcterms:W3CDTF">2020-09-29T20:23:00Z</dcterms:modified>
</cp:coreProperties>
</file>