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4"/>
          <w:szCs w:val="24"/>
          <w:lang w:val="tr-TR"/>
        </w:rPr>
      </w:pPr>
      <w:r>
        <w:rPr>
          <w:rFonts w:hint="default" w:ascii="Times New Roman" w:hAnsi="Times New Roman" w:cs="Times New Roman"/>
          <w:sz w:val="24"/>
          <w:szCs w:val="24"/>
          <w:lang w:val="tr-TR"/>
        </w:rPr>
        <w:t>Eğitimin Çevre Performans Endeksi Üzerindeki Etkisi: Türkiye Örneği</w:t>
      </w:r>
    </w:p>
    <w:p>
      <w:pPr>
        <w:jc w:val="center"/>
        <w:rPr>
          <w:rFonts w:hint="default" w:ascii="Times New Roman" w:hAnsi="Times New Roman" w:cs="Times New Roman"/>
          <w:sz w:val="24"/>
          <w:szCs w:val="24"/>
          <w:lang w:val="tr-TR"/>
        </w:rPr>
      </w:pPr>
    </w:p>
    <w:p>
      <w:pPr>
        <w:jc w:val="center"/>
        <w:rPr>
          <w:rFonts w:hint="default" w:ascii="Times New Roman" w:hAnsi="Times New Roman" w:cs="Times New Roman"/>
          <w:sz w:val="24"/>
          <w:szCs w:val="24"/>
          <w:lang w:val="tr-TR"/>
        </w:rPr>
      </w:pPr>
      <w:r>
        <w:rPr>
          <w:rFonts w:hint="default" w:ascii="Times New Roman" w:hAnsi="Times New Roman" w:cs="Times New Roman"/>
          <w:sz w:val="24"/>
          <w:szCs w:val="24"/>
          <w:lang w:val="tr-TR"/>
        </w:rPr>
        <w:t>Prof. Dr. Hasan Göksel Özdilek</w:t>
      </w:r>
    </w:p>
    <w:p>
      <w:pPr>
        <w:jc w:val="center"/>
        <w:rPr>
          <w:rFonts w:hint="default" w:ascii="Times New Roman" w:hAnsi="Times New Roman" w:cs="Times New Roman"/>
          <w:sz w:val="24"/>
          <w:szCs w:val="24"/>
          <w:lang w:val="tr-TR"/>
        </w:rPr>
      </w:pPr>
      <w:r>
        <w:rPr>
          <w:rFonts w:hint="default" w:ascii="Times New Roman" w:hAnsi="Times New Roman" w:cs="Times New Roman"/>
          <w:sz w:val="24"/>
          <w:szCs w:val="24"/>
          <w:lang w:val="tr-TR"/>
        </w:rPr>
        <w:t>Çanakkale Onsekiz Mart Üniversitesi</w:t>
      </w:r>
    </w:p>
    <w:p>
      <w:pPr>
        <w:jc w:val="center"/>
        <w:rPr>
          <w:rFonts w:hint="default" w:ascii="Times New Roman" w:hAnsi="Times New Roman" w:cs="Times New Roman"/>
          <w:sz w:val="24"/>
          <w:szCs w:val="24"/>
          <w:lang w:val="tr-TR"/>
        </w:rPr>
      </w:pPr>
      <w:r>
        <w:rPr>
          <w:rFonts w:hint="default" w:ascii="Times New Roman" w:hAnsi="Times New Roman" w:cs="Times New Roman"/>
          <w:sz w:val="24"/>
          <w:szCs w:val="24"/>
          <w:lang w:val="tr-TR"/>
        </w:rPr>
        <w:t>Çevre Mühendisliği Bölümü Ofis no: 118</w:t>
      </w:r>
    </w:p>
    <w:p>
      <w:pPr>
        <w:jc w:val="center"/>
        <w:rPr>
          <w:rFonts w:hint="default" w:ascii="Times New Roman" w:hAnsi="Times New Roman" w:cs="Times New Roman"/>
          <w:sz w:val="24"/>
          <w:szCs w:val="24"/>
          <w:lang w:val="tr-TR"/>
        </w:rPr>
      </w:pPr>
      <w:r>
        <w:rPr>
          <w:rFonts w:hint="default" w:ascii="Times New Roman" w:hAnsi="Times New Roman" w:cs="Times New Roman"/>
          <w:sz w:val="24"/>
          <w:szCs w:val="24"/>
          <w:lang w:val="tr-TR"/>
        </w:rPr>
        <w:t>Terzioğlu Yerleşkesi 17020 Çanakkale</w:t>
      </w:r>
    </w:p>
    <w:p>
      <w:pPr>
        <w:jc w:val="center"/>
        <w:rPr>
          <w:rFonts w:hint="default" w:ascii="Times New Roman" w:hAnsi="Times New Roman" w:cs="Times New Roman"/>
          <w:sz w:val="24"/>
          <w:szCs w:val="24"/>
          <w:lang w:val="tr-TR"/>
        </w:rPr>
      </w:pPr>
    </w:p>
    <w:p>
      <w:pPr>
        <w:jc w:val="center"/>
        <w:rPr>
          <w:rFonts w:hint="default" w:ascii="Times New Roman" w:hAnsi="Times New Roman" w:cs="Times New Roman"/>
          <w:sz w:val="24"/>
          <w:szCs w:val="24"/>
          <w:lang w:val="tr-TR"/>
        </w:rPr>
      </w:pPr>
      <w:r>
        <w:rPr>
          <w:rFonts w:hint="default" w:ascii="Times New Roman" w:hAnsi="Times New Roman" w:cs="Times New Roman"/>
          <w:sz w:val="24"/>
          <w:szCs w:val="24"/>
          <w:lang w:val="tr-TR"/>
        </w:rPr>
        <w:fldChar w:fldCharType="begin"/>
      </w:r>
      <w:r>
        <w:rPr>
          <w:rFonts w:hint="default" w:ascii="Times New Roman" w:hAnsi="Times New Roman" w:cs="Times New Roman"/>
          <w:sz w:val="24"/>
          <w:szCs w:val="24"/>
          <w:lang w:val="tr-TR"/>
        </w:rPr>
        <w:instrText xml:space="preserve"> HYPERLINK "mailto:hgozdilek@gmail.com" </w:instrText>
      </w:r>
      <w:r>
        <w:rPr>
          <w:rFonts w:hint="default" w:ascii="Times New Roman" w:hAnsi="Times New Roman" w:cs="Times New Roman"/>
          <w:sz w:val="24"/>
          <w:szCs w:val="24"/>
          <w:lang w:val="tr-TR"/>
        </w:rPr>
        <w:fldChar w:fldCharType="separate"/>
      </w:r>
      <w:r>
        <w:rPr>
          <w:rStyle w:val="5"/>
          <w:rFonts w:hint="default" w:ascii="Times New Roman" w:hAnsi="Times New Roman" w:cs="Times New Roman"/>
          <w:sz w:val="24"/>
          <w:szCs w:val="24"/>
          <w:lang w:val="tr-TR"/>
        </w:rPr>
        <w:t>hgozdilek@gmail.com</w:t>
      </w:r>
      <w:r>
        <w:rPr>
          <w:rFonts w:hint="default" w:ascii="Times New Roman" w:hAnsi="Times New Roman" w:cs="Times New Roman"/>
          <w:sz w:val="24"/>
          <w:szCs w:val="24"/>
          <w:lang w:val="tr-TR"/>
        </w:rPr>
        <w:fldChar w:fldCharType="end"/>
      </w:r>
    </w:p>
    <w:p>
      <w:pPr>
        <w:rPr>
          <w:rFonts w:hint="default"/>
          <w:lang w:val="tr-TR"/>
        </w:rPr>
      </w:pPr>
    </w:p>
    <w:p>
      <w:pPr>
        <w:rPr>
          <w:rFonts w:hint="default" w:ascii="Times New Roman" w:hAnsi="Times New Roman" w:cs="Times New Roman"/>
          <w:sz w:val="24"/>
          <w:szCs w:val="24"/>
          <w:lang w:val="tr-TR"/>
        </w:rPr>
      </w:pPr>
      <w:r>
        <w:rPr>
          <w:rFonts w:hint="default" w:ascii="Times New Roman" w:hAnsi="Times New Roman" w:cs="Times New Roman"/>
          <w:sz w:val="24"/>
          <w:szCs w:val="24"/>
          <w:lang w:val="tr-TR"/>
        </w:rPr>
        <w:t>Özet</w:t>
      </w:r>
    </w:p>
    <w:p>
      <w:pPr>
        <w:jc w:val="both"/>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Ülkeler son yıllarda sürdürülebilirlik açısından EPI (Çevre Performans Endeksi) ile değerlendirilmektedirler. EPI, Amerika Birleşik Devletleri’nde bulunan Yale Üniversitesi tarafından açıklanmakta olup 2022 yılı itibarı ile toplam 180 ülke sıralamaya alınmıştır. Türkiye bu sıralamada 180 ülke arasından 172nci olmuştur. Bu sıralamada dikkate alınan 55 değişken vardır. Bu çalışmada dünyada eğitimin ülkelerin EPI sıralamasına etki edip etmediği irdelenmiştir. Daha önce ülkemizin illeri bazında ortalama yaşam süresinin üç ana etken tarafından istatistiksel açıdan anlamlı bir şekilde ilişki bulundu. Özdilek ve ark. (yayınlanmamış) bu ana etkenlerin (1) eğitim yılı, (2) il merkezlerinde ölçülen havadaki kükürtdioksit derişimi ve (3) illerde bulunan traktör sayısı ile illerdeki ortalama yaşam süresinin açıklanabildiği sonucuna ulaşmışlardı. Bu belirtilen faktörlerden sadece bir tanesi (eğitim) yaşam süresi üzerinde pozitif katkı sağlamaktadır. Atatürk’ün “Eğitimdir ki bir milleti ya özgür, bağımsız, şanlı ve yüksek bir topluluk halinde yaşatır ya da esaret ve sefalete terk eder” sözü hem eğitimin önemi hem de gelişme ve ekonomik büyümenin eğitime olan bağımlılığını vurgulamaktadır. Sadece bu sözü ama sadece eğitim süresi olarak değil aynı zamanda eğitimin kalitesi açısından da doğru bir şekilde değerlendirdiğimizde Çevre Performans Endeksi skorunun daha yüksek değerlere ulaşabileceğimiz sonucuna varılır.</w:t>
      </w:r>
    </w:p>
    <w:p>
      <w:pPr>
        <w:jc w:val="both"/>
        <w:rPr>
          <w:rFonts w:hint="default" w:ascii="Times New Roman" w:hAnsi="Times New Roman" w:cs="Times New Roman"/>
          <w:b w:val="0"/>
          <w:bCs w:val="0"/>
          <w:sz w:val="24"/>
          <w:szCs w:val="24"/>
          <w:lang w:val="tr-TR"/>
        </w:rPr>
      </w:pPr>
    </w:p>
    <w:p>
      <w:pPr>
        <w:jc w:val="both"/>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Anahtar kelimeler: </w:t>
      </w:r>
      <w:bookmarkStart w:id="0" w:name="_GoBack"/>
      <w:r>
        <w:rPr>
          <w:rFonts w:hint="default" w:ascii="Times New Roman" w:hAnsi="Times New Roman" w:cs="Times New Roman"/>
          <w:b w:val="0"/>
          <w:bCs w:val="0"/>
          <w:sz w:val="24"/>
          <w:szCs w:val="24"/>
          <w:lang w:val="tr-TR"/>
        </w:rPr>
        <w:t>Eğitim, Çevre performans endeksi, Çevre kalitesi, Türkiye</w:t>
      </w:r>
      <w:bookmarkEnd w:id="0"/>
      <w:r>
        <w:rPr>
          <w:rFonts w:hint="default" w:ascii="Times New Roman" w:hAnsi="Times New Roman" w:cs="Times New Roman"/>
          <w:b w:val="0"/>
          <w:bCs w:val="0"/>
          <w:sz w:val="24"/>
          <w:szCs w:val="24"/>
          <w:lang w:val="tr-TR"/>
        </w:rPr>
        <w:t>.</w:t>
      </w:r>
    </w:p>
    <w:p>
      <w:pPr>
        <w:jc w:val="both"/>
        <w:rPr>
          <w:rFonts w:hint="default" w:ascii="Times New Roman" w:hAnsi="Times New Roman" w:cs="Times New Roman"/>
          <w:b w:val="0"/>
          <w:bCs w:val="0"/>
          <w:sz w:val="24"/>
          <w:szCs w:val="24"/>
          <w:lang w:val="tr-TR"/>
        </w:rPr>
      </w:pPr>
    </w:p>
    <w:p>
      <w:pPr>
        <w:jc w:val="both"/>
        <w:rPr>
          <w:rFonts w:hint="default" w:ascii="Times New Roman" w:hAnsi="Times New Roman" w:cs="Times New Roman"/>
          <w:b w:val="0"/>
          <w:bCs w:val="0"/>
          <w:sz w:val="24"/>
          <w:szCs w:val="24"/>
          <w:lang w:val="tr-TR"/>
        </w:rPr>
      </w:pPr>
      <w:r>
        <w:rPr>
          <w:rFonts w:ascii="SimSun" w:hAnsi="SimSun" w:eastAsia="SimSun" w:cs="SimSun"/>
          <w:sz w:val="24"/>
          <w:szCs w:val="24"/>
        </w:rPr>
        <w:drawing>
          <wp:inline distT="0" distB="0" distL="114300" distR="114300">
            <wp:extent cx="5332730" cy="3849370"/>
            <wp:effectExtent l="0" t="0" r="1270" b="1778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5332730" cy="3849370"/>
                    </a:xfrm>
                    <a:prstGeom prst="rect">
                      <a:avLst/>
                    </a:prstGeom>
                    <a:noFill/>
                    <a:ln w="9525">
                      <a:noFill/>
                    </a:ln>
                  </pic:spPr>
                </pic:pic>
              </a:graphicData>
            </a:graphic>
          </wp:inline>
        </w:drawing>
      </w:r>
    </w:p>
    <w:p>
      <w:pPr>
        <w:jc w:val="both"/>
        <w:rPr>
          <w:rFonts w:hint="default" w:ascii="Times New Roman" w:hAnsi="Times New Roman" w:cs="Times New Roman"/>
          <w:b w:val="0"/>
          <w:bCs w:val="0"/>
          <w:sz w:val="24"/>
          <w:szCs w:val="24"/>
          <w:lang w:val="tr-TR"/>
        </w:rPr>
      </w:pPr>
    </w:p>
    <w:p>
      <w:pPr>
        <w:jc w:val="both"/>
        <w:rPr>
          <w:rFonts w:hint="default" w:ascii="Times New Roman" w:hAnsi="Times New Roman" w:cs="Times New Roman"/>
          <w:b w:val="0"/>
          <w:bCs w:val="0"/>
          <w:sz w:val="24"/>
          <w:szCs w:val="24"/>
          <w:lang w:val="tr-TR"/>
        </w:rPr>
      </w:pPr>
    </w:p>
    <w:p>
      <w:pPr>
        <w:jc w:val="both"/>
        <w:rPr>
          <w:rFonts w:hint="default" w:ascii="Times New Roman" w:hAnsi="Times New Roman" w:cs="Times New Roman"/>
          <w:b w:val="0"/>
          <w:bCs w:val="0"/>
          <w:sz w:val="24"/>
          <w:szCs w:val="24"/>
          <w:lang w:val="tr-TR"/>
        </w:rPr>
      </w:pPr>
    </w:p>
    <w:p>
      <w:pPr>
        <w:jc w:val="both"/>
        <w:rPr>
          <w:rFonts w:hint="default" w:ascii="Times New Roman" w:hAnsi="Times New Roman" w:cs="Times New Roman"/>
          <w:b w:val="0"/>
          <w:bCs w:val="0"/>
          <w:sz w:val="24"/>
          <w:szCs w:val="24"/>
          <w:lang w:val="tr-TR"/>
        </w:rPr>
      </w:pPr>
      <w:r>
        <w:rPr>
          <w:rFonts w:hint="default" w:ascii="Times New Roman" w:hAnsi="Times New Roman" w:cs="Times New Roman"/>
          <w:b w:val="0"/>
          <w:bCs w:val="0"/>
          <w:sz w:val="24"/>
          <w:szCs w:val="24"/>
          <w:lang w:val="tr-TR"/>
        </w:rPr>
        <w:t xml:space="preserve">Şekil 1. Türk Devrimi’nin okuma-yazma oranlarına etkisi. </w:t>
      </w:r>
    </w:p>
    <w:p>
      <w:pPr>
        <w:rPr>
          <w:rFonts w:hint="default"/>
          <w:lang w:val="tr-T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83AC8"/>
    <w:rsid w:val="2D1723E8"/>
    <w:rsid w:val="36383AC8"/>
    <w:rsid w:val="3CA468AB"/>
    <w:rsid w:val="3CB47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2022-11-01T10:11:00Z</dcterms:created>
  <dc:creator>Lenovo</dc:creator>
  <cp:lastModifiedBy>TC Göksel Özdilek</cp:lastModifiedBy>
  <dcterms:modified xsi:type="dcterms:W3CDTF">2022-11-10T10:03:01Z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58152521C2534EBD9A332C6B3F07EA39</vt:lpwstr>
  </property>
</Properties>
</file>