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A8" w:rsidRPr="004D4C83" w:rsidRDefault="00A453A8" w:rsidP="0080042A">
      <w:pPr>
        <w:spacing w:line="240" w:lineRule="atLeast"/>
        <w:jc w:val="center"/>
        <w:rPr>
          <w:b/>
        </w:rPr>
      </w:pPr>
      <w:r w:rsidRPr="004D4C83">
        <w:rPr>
          <w:b/>
        </w:rPr>
        <w:t>Uluslararası Öğrencilerle Uluslararası Ticaret</w:t>
      </w:r>
    </w:p>
    <w:p w:rsidR="00716540" w:rsidRPr="0058622B" w:rsidRDefault="00A453A8" w:rsidP="0080042A">
      <w:pPr>
        <w:spacing w:line="240" w:lineRule="atLeast"/>
        <w:jc w:val="center"/>
        <w:rPr>
          <w:bCs/>
        </w:rPr>
      </w:pPr>
      <w:r>
        <w:t>M. Sami Süygün</w:t>
      </w:r>
      <w:r w:rsidR="002273AD" w:rsidRPr="0058622B">
        <w:rPr>
          <w:rStyle w:val="DipnotBavurusu"/>
          <w:bCs/>
        </w:rPr>
        <w:footnoteReference w:customMarkFollows="1" w:id="1"/>
        <w:sym w:font="Symbol" w:char="F02A"/>
      </w:r>
      <w:r>
        <w:rPr>
          <w:bCs/>
        </w:rPr>
        <w:t xml:space="preserve"> Fatih Kaplan</w:t>
      </w:r>
      <w:r w:rsidR="001047F7">
        <w:rPr>
          <w:bCs/>
        </w:rPr>
        <w:t>**</w:t>
      </w:r>
    </w:p>
    <w:p w:rsidR="00FF0364" w:rsidRDefault="00FF0364" w:rsidP="0080042A">
      <w:pPr>
        <w:spacing w:line="240" w:lineRule="atLeast"/>
        <w:jc w:val="center"/>
        <w:rPr>
          <w:rFonts w:ascii="Calibri" w:hAnsi="Calibri"/>
          <w:b/>
          <w:i/>
          <w:sz w:val="20"/>
          <w:szCs w:val="20"/>
        </w:rPr>
      </w:pPr>
    </w:p>
    <w:p w:rsidR="002C027F" w:rsidRPr="004D4C83" w:rsidRDefault="002C027F" w:rsidP="0080042A">
      <w:pPr>
        <w:spacing w:line="240" w:lineRule="atLeast"/>
        <w:jc w:val="center"/>
        <w:rPr>
          <w:b/>
          <w:sz w:val="22"/>
          <w:szCs w:val="22"/>
        </w:rPr>
      </w:pPr>
      <w:r w:rsidRPr="004D4C83">
        <w:rPr>
          <w:b/>
          <w:sz w:val="22"/>
          <w:szCs w:val="22"/>
        </w:rPr>
        <w:t>Öz</w:t>
      </w:r>
    </w:p>
    <w:p w:rsidR="00716540" w:rsidRPr="0058622B" w:rsidRDefault="00716540" w:rsidP="0080042A">
      <w:pPr>
        <w:spacing w:line="240" w:lineRule="atLeast"/>
        <w:ind w:left="567" w:right="567"/>
        <w:jc w:val="center"/>
        <w:rPr>
          <w:b/>
          <w:i/>
          <w:sz w:val="20"/>
          <w:szCs w:val="20"/>
        </w:rPr>
      </w:pPr>
    </w:p>
    <w:p w:rsidR="00FE1DEB" w:rsidRDefault="004D4C83" w:rsidP="004D4C83">
      <w:pPr>
        <w:autoSpaceDE w:val="0"/>
        <w:autoSpaceDN w:val="0"/>
        <w:adjustRightInd w:val="0"/>
        <w:jc w:val="both"/>
        <w:rPr>
          <w:iCs/>
          <w:sz w:val="22"/>
          <w:szCs w:val="22"/>
        </w:rPr>
      </w:pPr>
      <w:r w:rsidRPr="004D4C83">
        <w:rPr>
          <w:iCs/>
          <w:sz w:val="22"/>
          <w:szCs w:val="22"/>
        </w:rPr>
        <w:t xml:space="preserve">Küreselleşmeyle birlikte ulusal sınırların önemi azalmış, ticarette serbestleşme eğilimi ve uluslararası ticaret hacmi artmıştır. Küreselleşme sadece uluslararası ticareti değil diğer birçok şey gibi uluslararası öğrenci hareketliliğini de artırmıştır. Gerek ekonomilerin birbiriyle olan entegrasyonunun artması gerekse gelişen iletişim teknolojileri ile öğrenciler dış ülkeler ile çok daha fazla etkileşim içinde olma imkânı yakalamışlardır. Ulusal ve uluslararası birçok kurum ve kuruluş da bu etkileşimin artmasını destekleyen politikalar yürüterek sürece destek vermişlerdir. Tüm bu gelişmeler paralelinde dünyada ve Türkiye’de özellikle de uluslararası yükseköğretim öğrenci hareketliliği ve öğrenci sayısı hızla artış göstermiştir. Her geçen yıl </w:t>
      </w:r>
      <w:r w:rsidR="000F4FB9">
        <w:rPr>
          <w:iCs/>
          <w:sz w:val="22"/>
          <w:szCs w:val="22"/>
        </w:rPr>
        <w:t>yükselen</w:t>
      </w:r>
      <w:r w:rsidRPr="004D4C83">
        <w:rPr>
          <w:iCs/>
          <w:sz w:val="22"/>
          <w:szCs w:val="22"/>
        </w:rPr>
        <w:t xml:space="preserve"> bu hareketliliğin Covid-19 </w:t>
      </w:r>
      <w:proofErr w:type="spellStart"/>
      <w:r w:rsidRPr="004D4C83">
        <w:rPr>
          <w:iCs/>
          <w:sz w:val="22"/>
          <w:szCs w:val="22"/>
        </w:rPr>
        <w:t>Pandemisi</w:t>
      </w:r>
      <w:proofErr w:type="spellEnd"/>
      <w:r w:rsidRPr="004D4C83">
        <w:rPr>
          <w:iCs/>
          <w:sz w:val="22"/>
          <w:szCs w:val="22"/>
        </w:rPr>
        <w:t xml:space="preserve"> sırasında artan uzaktan eğitim imkân ve tecrübesinin de katkısıyla </w:t>
      </w:r>
      <w:r w:rsidR="000F4FB9">
        <w:rPr>
          <w:iCs/>
          <w:sz w:val="22"/>
          <w:szCs w:val="22"/>
        </w:rPr>
        <w:t>gelişerek</w:t>
      </w:r>
      <w:r w:rsidRPr="004D4C83">
        <w:rPr>
          <w:iCs/>
          <w:sz w:val="22"/>
          <w:szCs w:val="22"/>
        </w:rPr>
        <w:t xml:space="preserve"> devam etmesi beklenmektedir. Uluslararası öğrencilerin ülkelere ekonomik, kültürel, sosyal ve bilimsel alanlarda önemli katkıları olmaktadır. Çalışmanın amacı, uluslararası öğrencilerin uluslararası ticaretin gelişmesine sunabilecekleri katkıyı değerlendirmek ve bu çerçevede politika yapıcılara öneriler sunmaktır. Bu kapsamda Türkiye’nin 2013-2019 dönemi </w:t>
      </w:r>
      <w:r w:rsidR="007F6651">
        <w:rPr>
          <w:iCs/>
          <w:sz w:val="22"/>
          <w:szCs w:val="22"/>
        </w:rPr>
        <w:t xml:space="preserve">il </w:t>
      </w:r>
      <w:proofErr w:type="gramStart"/>
      <w:r w:rsidR="007F6651">
        <w:rPr>
          <w:iCs/>
          <w:sz w:val="22"/>
          <w:szCs w:val="22"/>
        </w:rPr>
        <w:t>bazlı</w:t>
      </w:r>
      <w:proofErr w:type="gramEnd"/>
      <w:r w:rsidR="007F6651">
        <w:rPr>
          <w:iCs/>
          <w:sz w:val="22"/>
          <w:szCs w:val="22"/>
        </w:rPr>
        <w:t xml:space="preserve"> </w:t>
      </w:r>
      <w:r w:rsidRPr="004D4C83">
        <w:rPr>
          <w:iCs/>
          <w:sz w:val="22"/>
          <w:szCs w:val="22"/>
        </w:rPr>
        <w:t xml:space="preserve">uluslararası öğrenci istatistikleri kullanılarak </w:t>
      </w:r>
      <w:r w:rsidR="007F6651">
        <w:rPr>
          <w:iCs/>
          <w:sz w:val="22"/>
          <w:szCs w:val="22"/>
        </w:rPr>
        <w:t xml:space="preserve">il </w:t>
      </w:r>
      <w:r w:rsidRPr="004D4C83">
        <w:rPr>
          <w:iCs/>
          <w:sz w:val="22"/>
          <w:szCs w:val="22"/>
        </w:rPr>
        <w:t>ihracat</w:t>
      </w:r>
      <w:r w:rsidR="007F6651">
        <w:rPr>
          <w:iCs/>
          <w:sz w:val="22"/>
          <w:szCs w:val="22"/>
        </w:rPr>
        <w:t>ı</w:t>
      </w:r>
      <w:r w:rsidRPr="004D4C83">
        <w:rPr>
          <w:iCs/>
          <w:sz w:val="22"/>
          <w:szCs w:val="22"/>
        </w:rPr>
        <w:t xml:space="preserve"> üzerindeki etkisi araştırılmıştır. </w:t>
      </w:r>
      <w:proofErr w:type="spellStart"/>
      <w:r w:rsidR="007F6651" w:rsidRPr="007F6651">
        <w:rPr>
          <w:iCs/>
          <w:sz w:val="22"/>
          <w:szCs w:val="22"/>
        </w:rPr>
        <w:t>Poisson</w:t>
      </w:r>
      <w:proofErr w:type="spellEnd"/>
      <w:r w:rsidR="007F6651" w:rsidRPr="007F6651">
        <w:rPr>
          <w:iCs/>
          <w:sz w:val="22"/>
          <w:szCs w:val="22"/>
        </w:rPr>
        <w:t xml:space="preserve"> </w:t>
      </w:r>
      <w:proofErr w:type="spellStart"/>
      <w:r w:rsidR="007F6651" w:rsidRPr="007F6651">
        <w:rPr>
          <w:iCs/>
          <w:sz w:val="22"/>
          <w:szCs w:val="22"/>
        </w:rPr>
        <w:t>Pseudo</w:t>
      </w:r>
      <w:proofErr w:type="spellEnd"/>
      <w:r w:rsidR="007F6651" w:rsidRPr="007F6651">
        <w:rPr>
          <w:iCs/>
          <w:sz w:val="22"/>
          <w:szCs w:val="22"/>
        </w:rPr>
        <w:t xml:space="preserve"> Maksimum Olabilirlik </w:t>
      </w:r>
      <w:r w:rsidR="007F6651">
        <w:rPr>
          <w:iCs/>
          <w:sz w:val="22"/>
          <w:szCs w:val="22"/>
        </w:rPr>
        <w:t>(</w:t>
      </w:r>
      <w:r w:rsidRPr="004D4C83">
        <w:rPr>
          <w:iCs/>
          <w:sz w:val="22"/>
          <w:szCs w:val="22"/>
        </w:rPr>
        <w:t>PPML</w:t>
      </w:r>
      <w:r w:rsidR="007F6651">
        <w:rPr>
          <w:iCs/>
          <w:sz w:val="22"/>
          <w:szCs w:val="22"/>
        </w:rPr>
        <w:t>)</w:t>
      </w:r>
      <w:r w:rsidRPr="004D4C83">
        <w:rPr>
          <w:iCs/>
          <w:sz w:val="22"/>
          <w:szCs w:val="22"/>
        </w:rPr>
        <w:t xml:space="preserve"> analizi sonucuna göre, yabancı uyruklu öğrenci sayısı illerin ihracatını pozitif yönde etkilemektedir. Uluslararası öğrencilerin uluslararası ticaretin geliştirilmesindeki önemine binaen, Ticaret Bakanlığı ve Yüksek Öğretim Kurulu’nun eşgüdümünde çerçevesi iyi çizilmiş bir program dâhilinde uluslararası öğrencilerin uluslararası ticarete ilişkin farkındalıklarının artırılması ve aynı zamanda hukuki altyapının da staj ve istihdam gibi konularda öğrenciler ve işletmelerin önünü açacak şekilde geliştirilmesi önerilmektedir.</w:t>
      </w:r>
    </w:p>
    <w:p w:rsidR="004D4C83" w:rsidRDefault="004D4C83" w:rsidP="004D4C83">
      <w:pPr>
        <w:autoSpaceDE w:val="0"/>
        <w:autoSpaceDN w:val="0"/>
        <w:adjustRightInd w:val="0"/>
        <w:jc w:val="both"/>
        <w:rPr>
          <w:iCs/>
          <w:sz w:val="22"/>
          <w:szCs w:val="22"/>
        </w:rPr>
      </w:pPr>
    </w:p>
    <w:p w:rsidR="004D4C83" w:rsidRDefault="004D4C83" w:rsidP="004D4C83">
      <w:pPr>
        <w:autoSpaceDE w:val="0"/>
        <w:autoSpaceDN w:val="0"/>
        <w:adjustRightInd w:val="0"/>
        <w:jc w:val="both"/>
        <w:rPr>
          <w:rFonts w:eastAsia="Calibri"/>
          <w:color w:val="000000"/>
          <w:sz w:val="22"/>
          <w:szCs w:val="22"/>
          <w:lang w:eastAsia="en-US"/>
        </w:rPr>
      </w:pPr>
      <w:r w:rsidRPr="004D4C83">
        <w:rPr>
          <w:rFonts w:eastAsia="Calibri"/>
          <w:b/>
          <w:color w:val="000000"/>
          <w:sz w:val="22"/>
          <w:szCs w:val="22"/>
          <w:lang w:eastAsia="en-US"/>
        </w:rPr>
        <w:t xml:space="preserve">Anahtar Kelime: </w:t>
      </w:r>
      <w:r w:rsidRPr="004D4C83">
        <w:rPr>
          <w:rFonts w:eastAsia="Calibri"/>
          <w:color w:val="000000"/>
          <w:sz w:val="22"/>
          <w:szCs w:val="22"/>
          <w:lang w:eastAsia="en-US"/>
        </w:rPr>
        <w:t>Uluslararası Ticaret, Uluslararası Öğrenciler, İhracat</w:t>
      </w:r>
    </w:p>
    <w:p w:rsidR="004D4C83" w:rsidRDefault="004D4C83" w:rsidP="004D4C83">
      <w:pPr>
        <w:autoSpaceDE w:val="0"/>
        <w:autoSpaceDN w:val="0"/>
        <w:adjustRightInd w:val="0"/>
        <w:jc w:val="both"/>
        <w:rPr>
          <w:rFonts w:eastAsia="Calibri"/>
          <w:color w:val="000000"/>
          <w:sz w:val="22"/>
          <w:szCs w:val="22"/>
          <w:lang w:eastAsia="en-US"/>
        </w:rPr>
      </w:pPr>
    </w:p>
    <w:p w:rsidR="004D4C83" w:rsidRPr="004D4C83" w:rsidRDefault="004D4C83" w:rsidP="004D4C83">
      <w:pPr>
        <w:autoSpaceDE w:val="0"/>
        <w:autoSpaceDN w:val="0"/>
        <w:adjustRightInd w:val="0"/>
        <w:jc w:val="both"/>
        <w:rPr>
          <w:rFonts w:eastAsia="Calibri"/>
          <w:b/>
          <w:iCs/>
          <w:sz w:val="22"/>
          <w:szCs w:val="22"/>
          <w:lang w:eastAsia="en-US"/>
        </w:rPr>
      </w:pPr>
      <w:r w:rsidRPr="004D4C83">
        <w:rPr>
          <w:rFonts w:eastAsia="Calibri"/>
          <w:b/>
          <w:color w:val="000000"/>
          <w:sz w:val="22"/>
          <w:szCs w:val="22"/>
          <w:lang w:eastAsia="en-US"/>
        </w:rPr>
        <w:t>JEL Kodu:</w:t>
      </w:r>
      <w:r>
        <w:rPr>
          <w:rFonts w:eastAsia="Calibri"/>
          <w:b/>
          <w:color w:val="000000"/>
          <w:sz w:val="22"/>
          <w:szCs w:val="22"/>
          <w:lang w:eastAsia="en-US"/>
        </w:rPr>
        <w:t xml:space="preserve"> </w:t>
      </w:r>
      <w:r w:rsidRPr="004D4C83">
        <w:rPr>
          <w:rFonts w:eastAsia="Calibri"/>
          <w:color w:val="000000"/>
          <w:sz w:val="22"/>
          <w:szCs w:val="22"/>
          <w:lang w:eastAsia="en-US"/>
        </w:rPr>
        <w:t>A10, F10, F40</w:t>
      </w:r>
    </w:p>
    <w:p w:rsidR="004D4C83" w:rsidRPr="004D4C83" w:rsidRDefault="004D4C83" w:rsidP="004D4C83">
      <w:pPr>
        <w:autoSpaceDE w:val="0"/>
        <w:autoSpaceDN w:val="0"/>
        <w:adjustRightInd w:val="0"/>
        <w:jc w:val="both"/>
        <w:rPr>
          <w:rFonts w:ascii="Calibri" w:hAnsi="Calibri"/>
          <w:i/>
          <w:sz w:val="22"/>
          <w:szCs w:val="22"/>
        </w:rPr>
      </w:pPr>
    </w:p>
    <w:p w:rsidR="004D4C83" w:rsidRDefault="004D4C83" w:rsidP="005F4C6E">
      <w:pPr>
        <w:spacing w:line="360" w:lineRule="auto"/>
        <w:ind w:left="567" w:right="567"/>
        <w:jc w:val="center"/>
        <w:rPr>
          <w:b/>
          <w:bCs/>
          <w:sz w:val="28"/>
          <w:szCs w:val="28"/>
        </w:rPr>
      </w:pPr>
    </w:p>
    <w:p w:rsidR="00890EA3" w:rsidRDefault="000F4FB9" w:rsidP="00890EA3">
      <w:pPr>
        <w:ind w:left="567" w:right="567"/>
        <w:jc w:val="center"/>
        <w:rPr>
          <w:b/>
          <w:bCs/>
        </w:rPr>
      </w:pPr>
      <w:r w:rsidRPr="000F4FB9">
        <w:rPr>
          <w:b/>
          <w:bCs/>
        </w:rPr>
        <w:lastRenderedPageBreak/>
        <w:t xml:space="preserve">International </w:t>
      </w:r>
      <w:proofErr w:type="spellStart"/>
      <w:r w:rsidRPr="000F4FB9">
        <w:rPr>
          <w:b/>
          <w:bCs/>
        </w:rPr>
        <w:t>Trade</w:t>
      </w:r>
      <w:proofErr w:type="spellEnd"/>
      <w:r w:rsidRPr="000F4FB9">
        <w:rPr>
          <w:b/>
          <w:bCs/>
        </w:rPr>
        <w:t xml:space="preserve"> </w:t>
      </w:r>
      <w:proofErr w:type="spellStart"/>
      <w:r w:rsidRPr="000F4FB9">
        <w:rPr>
          <w:b/>
          <w:bCs/>
        </w:rPr>
        <w:t>with</w:t>
      </w:r>
      <w:proofErr w:type="spellEnd"/>
      <w:r w:rsidRPr="000F4FB9">
        <w:rPr>
          <w:b/>
          <w:bCs/>
        </w:rPr>
        <w:t xml:space="preserve"> International </w:t>
      </w:r>
      <w:proofErr w:type="spellStart"/>
      <w:r w:rsidRPr="000F4FB9">
        <w:rPr>
          <w:b/>
          <w:bCs/>
        </w:rPr>
        <w:t>Students</w:t>
      </w:r>
      <w:proofErr w:type="spellEnd"/>
    </w:p>
    <w:p w:rsidR="000F4FB9" w:rsidRPr="00C12513" w:rsidRDefault="000F4FB9" w:rsidP="00890EA3">
      <w:pPr>
        <w:ind w:left="567" w:right="567"/>
        <w:jc w:val="center"/>
        <w:rPr>
          <w:rFonts w:ascii="Calibri" w:hAnsi="Calibri"/>
          <w:b/>
          <w:i/>
          <w:sz w:val="20"/>
          <w:szCs w:val="20"/>
        </w:rPr>
      </w:pPr>
    </w:p>
    <w:p w:rsidR="002C027F" w:rsidRPr="004D4C83" w:rsidRDefault="002C027F" w:rsidP="00716540">
      <w:pPr>
        <w:ind w:left="567" w:right="567"/>
        <w:jc w:val="center"/>
        <w:rPr>
          <w:b/>
          <w:sz w:val="22"/>
          <w:szCs w:val="22"/>
        </w:rPr>
      </w:pPr>
      <w:proofErr w:type="spellStart"/>
      <w:r w:rsidRPr="004D4C83">
        <w:rPr>
          <w:b/>
          <w:sz w:val="22"/>
          <w:szCs w:val="22"/>
        </w:rPr>
        <w:t>Abstract</w:t>
      </w:r>
      <w:proofErr w:type="spellEnd"/>
    </w:p>
    <w:p w:rsidR="00716540" w:rsidRPr="0058622B" w:rsidRDefault="00716540" w:rsidP="00716540">
      <w:pPr>
        <w:ind w:left="567" w:right="567"/>
        <w:jc w:val="center"/>
        <w:rPr>
          <w:b/>
          <w:i/>
          <w:sz w:val="20"/>
          <w:szCs w:val="20"/>
        </w:rPr>
      </w:pPr>
    </w:p>
    <w:p w:rsidR="005F2BBF" w:rsidRDefault="004D4C83" w:rsidP="004D4C83">
      <w:pPr>
        <w:jc w:val="both"/>
        <w:rPr>
          <w:iCs/>
          <w:sz w:val="22"/>
          <w:szCs w:val="22"/>
        </w:rPr>
      </w:pPr>
      <w:proofErr w:type="spellStart"/>
      <w:r w:rsidRPr="004D4C83">
        <w:rPr>
          <w:iCs/>
          <w:sz w:val="22"/>
          <w:szCs w:val="22"/>
        </w:rPr>
        <w:t>With</w:t>
      </w:r>
      <w:proofErr w:type="spellEnd"/>
      <w:r w:rsidRPr="004D4C83">
        <w:rPr>
          <w:iCs/>
          <w:sz w:val="22"/>
          <w:szCs w:val="22"/>
        </w:rPr>
        <w:t xml:space="preserve"> </w:t>
      </w:r>
      <w:proofErr w:type="spellStart"/>
      <w:r w:rsidRPr="004D4C83">
        <w:rPr>
          <w:iCs/>
          <w:sz w:val="22"/>
          <w:szCs w:val="22"/>
        </w:rPr>
        <w:t>globalization</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importance</w:t>
      </w:r>
      <w:proofErr w:type="spellEnd"/>
      <w:r w:rsidRPr="004D4C83">
        <w:rPr>
          <w:iCs/>
          <w:sz w:val="22"/>
          <w:szCs w:val="22"/>
        </w:rPr>
        <w:t xml:space="preserve"> of </w:t>
      </w:r>
      <w:proofErr w:type="spellStart"/>
      <w:r w:rsidRPr="004D4C83">
        <w:rPr>
          <w:iCs/>
          <w:sz w:val="22"/>
          <w:szCs w:val="22"/>
        </w:rPr>
        <w:t>national</w:t>
      </w:r>
      <w:proofErr w:type="spellEnd"/>
      <w:r w:rsidRPr="004D4C83">
        <w:rPr>
          <w:iCs/>
          <w:sz w:val="22"/>
          <w:szCs w:val="22"/>
        </w:rPr>
        <w:t xml:space="preserve"> </w:t>
      </w:r>
      <w:proofErr w:type="spellStart"/>
      <w:r w:rsidRPr="004D4C83">
        <w:rPr>
          <w:iCs/>
          <w:sz w:val="22"/>
          <w:szCs w:val="22"/>
        </w:rPr>
        <w:t>borders</w:t>
      </w:r>
      <w:proofErr w:type="spellEnd"/>
      <w:r w:rsidRPr="004D4C83">
        <w:rPr>
          <w:iCs/>
          <w:sz w:val="22"/>
          <w:szCs w:val="22"/>
        </w:rPr>
        <w:t xml:space="preserve"> has </w:t>
      </w:r>
      <w:proofErr w:type="spellStart"/>
      <w:r w:rsidRPr="004D4C83">
        <w:rPr>
          <w:iCs/>
          <w:sz w:val="22"/>
          <w:szCs w:val="22"/>
        </w:rPr>
        <w:t>decreased</w:t>
      </w:r>
      <w:proofErr w:type="spellEnd"/>
      <w:r w:rsidRPr="004D4C83">
        <w:rPr>
          <w:iCs/>
          <w:sz w:val="22"/>
          <w:szCs w:val="22"/>
        </w:rPr>
        <w:t xml:space="preserve">, </w:t>
      </w:r>
      <w:proofErr w:type="spellStart"/>
      <w:r w:rsidRPr="004D4C83">
        <w:rPr>
          <w:iCs/>
          <w:sz w:val="22"/>
          <w:szCs w:val="22"/>
        </w:rPr>
        <w:t>trade</w:t>
      </w:r>
      <w:proofErr w:type="spellEnd"/>
      <w:r w:rsidRPr="004D4C83">
        <w:rPr>
          <w:iCs/>
          <w:sz w:val="22"/>
          <w:szCs w:val="22"/>
        </w:rPr>
        <w:t xml:space="preserve"> </w:t>
      </w:r>
      <w:proofErr w:type="spellStart"/>
      <w:r w:rsidRPr="004D4C83">
        <w:rPr>
          <w:iCs/>
          <w:sz w:val="22"/>
          <w:szCs w:val="22"/>
        </w:rPr>
        <w:t>liberalization</w:t>
      </w:r>
      <w:proofErr w:type="spellEnd"/>
      <w:r w:rsidRPr="004D4C83">
        <w:rPr>
          <w:iCs/>
          <w:sz w:val="22"/>
          <w:szCs w:val="22"/>
        </w:rPr>
        <w:t xml:space="preserve"> </w:t>
      </w:r>
      <w:proofErr w:type="spellStart"/>
      <w:r w:rsidRPr="004D4C83">
        <w:rPr>
          <w:iCs/>
          <w:sz w:val="22"/>
          <w:szCs w:val="22"/>
        </w:rPr>
        <w:t>tendency</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trade</w:t>
      </w:r>
      <w:proofErr w:type="spellEnd"/>
      <w:r w:rsidRPr="004D4C83">
        <w:rPr>
          <w:iCs/>
          <w:sz w:val="22"/>
          <w:szCs w:val="22"/>
        </w:rPr>
        <w:t xml:space="preserve"> </w:t>
      </w:r>
      <w:proofErr w:type="spellStart"/>
      <w:r w:rsidRPr="004D4C83">
        <w:rPr>
          <w:iCs/>
          <w:sz w:val="22"/>
          <w:szCs w:val="22"/>
        </w:rPr>
        <w:t>volume</w:t>
      </w:r>
      <w:proofErr w:type="spellEnd"/>
      <w:r w:rsidRPr="004D4C83">
        <w:rPr>
          <w:iCs/>
          <w:sz w:val="22"/>
          <w:szCs w:val="22"/>
        </w:rPr>
        <w:t xml:space="preserve"> </w:t>
      </w:r>
      <w:proofErr w:type="spellStart"/>
      <w:r w:rsidRPr="004D4C83">
        <w:rPr>
          <w:iCs/>
          <w:sz w:val="22"/>
          <w:szCs w:val="22"/>
        </w:rPr>
        <w:t>have</w:t>
      </w:r>
      <w:proofErr w:type="spellEnd"/>
      <w:r w:rsidRPr="004D4C83">
        <w:rPr>
          <w:iCs/>
          <w:sz w:val="22"/>
          <w:szCs w:val="22"/>
        </w:rPr>
        <w:t xml:space="preserve"> </w:t>
      </w:r>
      <w:proofErr w:type="spellStart"/>
      <w:r w:rsidRPr="004D4C83">
        <w:rPr>
          <w:iCs/>
          <w:sz w:val="22"/>
          <w:szCs w:val="22"/>
        </w:rPr>
        <w:t>increased</w:t>
      </w:r>
      <w:proofErr w:type="spellEnd"/>
      <w:r w:rsidRPr="004D4C83">
        <w:rPr>
          <w:iCs/>
          <w:sz w:val="22"/>
          <w:szCs w:val="22"/>
        </w:rPr>
        <w:t xml:space="preserve">. </w:t>
      </w:r>
      <w:proofErr w:type="spellStart"/>
      <w:r w:rsidRPr="004D4C83">
        <w:rPr>
          <w:iCs/>
          <w:sz w:val="22"/>
          <w:szCs w:val="22"/>
        </w:rPr>
        <w:t>Globalization</w:t>
      </w:r>
      <w:proofErr w:type="spellEnd"/>
      <w:r w:rsidRPr="004D4C83">
        <w:rPr>
          <w:iCs/>
          <w:sz w:val="22"/>
          <w:szCs w:val="22"/>
        </w:rPr>
        <w:t xml:space="preserve"> has </w:t>
      </w:r>
      <w:proofErr w:type="spellStart"/>
      <w:r w:rsidRPr="004D4C83">
        <w:rPr>
          <w:iCs/>
          <w:sz w:val="22"/>
          <w:szCs w:val="22"/>
        </w:rPr>
        <w:t>increased</w:t>
      </w:r>
      <w:proofErr w:type="spellEnd"/>
      <w:r w:rsidRPr="004D4C83">
        <w:rPr>
          <w:iCs/>
          <w:sz w:val="22"/>
          <w:szCs w:val="22"/>
        </w:rPr>
        <w:t xml:space="preserve"> not </w:t>
      </w:r>
      <w:proofErr w:type="spellStart"/>
      <w:r w:rsidRPr="004D4C83">
        <w:rPr>
          <w:iCs/>
          <w:sz w:val="22"/>
          <w:szCs w:val="22"/>
        </w:rPr>
        <w:t>only</w:t>
      </w:r>
      <w:proofErr w:type="spellEnd"/>
      <w:r w:rsidRPr="004D4C83">
        <w:rPr>
          <w:iCs/>
          <w:sz w:val="22"/>
          <w:szCs w:val="22"/>
        </w:rPr>
        <w:t xml:space="preserve">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business</w:t>
      </w:r>
      <w:proofErr w:type="spellEnd"/>
      <w:r w:rsidRPr="004D4C83">
        <w:rPr>
          <w:iCs/>
          <w:sz w:val="22"/>
          <w:szCs w:val="22"/>
        </w:rPr>
        <w:t xml:space="preserve"> but </w:t>
      </w:r>
      <w:proofErr w:type="spellStart"/>
      <w:r w:rsidRPr="004D4C83">
        <w:rPr>
          <w:iCs/>
          <w:sz w:val="22"/>
          <w:szCs w:val="22"/>
        </w:rPr>
        <w:t>also</w:t>
      </w:r>
      <w:proofErr w:type="spellEnd"/>
      <w:r w:rsidRPr="004D4C83">
        <w:rPr>
          <w:iCs/>
          <w:sz w:val="22"/>
          <w:szCs w:val="22"/>
        </w:rPr>
        <w:t xml:space="preserve">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student</w:t>
      </w:r>
      <w:proofErr w:type="spellEnd"/>
      <w:r w:rsidRPr="004D4C83">
        <w:rPr>
          <w:iCs/>
          <w:sz w:val="22"/>
          <w:szCs w:val="22"/>
        </w:rPr>
        <w:t xml:space="preserve"> </w:t>
      </w:r>
      <w:proofErr w:type="spellStart"/>
      <w:r w:rsidRPr="004D4C83">
        <w:rPr>
          <w:iCs/>
          <w:sz w:val="22"/>
          <w:szCs w:val="22"/>
        </w:rPr>
        <w:t>mobility</w:t>
      </w:r>
      <w:proofErr w:type="spellEnd"/>
      <w:r w:rsidRPr="004D4C83">
        <w:rPr>
          <w:iCs/>
          <w:sz w:val="22"/>
          <w:szCs w:val="22"/>
        </w:rPr>
        <w:t xml:space="preserve"> </w:t>
      </w:r>
      <w:proofErr w:type="spellStart"/>
      <w:r w:rsidRPr="004D4C83">
        <w:rPr>
          <w:iCs/>
          <w:sz w:val="22"/>
          <w:szCs w:val="22"/>
        </w:rPr>
        <w:t>like</w:t>
      </w:r>
      <w:proofErr w:type="spellEnd"/>
      <w:r w:rsidRPr="004D4C83">
        <w:rPr>
          <w:iCs/>
          <w:sz w:val="22"/>
          <w:szCs w:val="22"/>
        </w:rPr>
        <w:t xml:space="preserve"> </w:t>
      </w:r>
      <w:proofErr w:type="spellStart"/>
      <w:r w:rsidRPr="004D4C83">
        <w:rPr>
          <w:iCs/>
          <w:sz w:val="22"/>
          <w:szCs w:val="22"/>
        </w:rPr>
        <w:t>many</w:t>
      </w:r>
      <w:proofErr w:type="spellEnd"/>
      <w:r w:rsidRPr="004D4C83">
        <w:rPr>
          <w:iCs/>
          <w:sz w:val="22"/>
          <w:szCs w:val="22"/>
        </w:rPr>
        <w:t xml:space="preserve"> </w:t>
      </w:r>
      <w:proofErr w:type="spellStart"/>
      <w:r w:rsidRPr="004D4C83">
        <w:rPr>
          <w:iCs/>
          <w:sz w:val="22"/>
          <w:szCs w:val="22"/>
        </w:rPr>
        <w:t>other</w:t>
      </w:r>
      <w:proofErr w:type="spellEnd"/>
      <w:r w:rsidRPr="004D4C83">
        <w:rPr>
          <w:iCs/>
          <w:sz w:val="22"/>
          <w:szCs w:val="22"/>
        </w:rPr>
        <w:t xml:space="preserve"> </w:t>
      </w:r>
      <w:proofErr w:type="spellStart"/>
      <w:r w:rsidRPr="004D4C83">
        <w:rPr>
          <w:iCs/>
          <w:sz w:val="22"/>
          <w:szCs w:val="22"/>
        </w:rPr>
        <w:t>things</w:t>
      </w:r>
      <w:proofErr w:type="spellEnd"/>
      <w:r w:rsidRPr="004D4C83">
        <w:rPr>
          <w:iCs/>
          <w:sz w:val="22"/>
          <w:szCs w:val="22"/>
        </w:rPr>
        <w:t xml:space="preserve">. </w:t>
      </w:r>
      <w:proofErr w:type="spellStart"/>
      <w:r w:rsidRPr="004D4C83">
        <w:rPr>
          <w:iCs/>
          <w:sz w:val="22"/>
          <w:szCs w:val="22"/>
        </w:rPr>
        <w:t>With</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increasing</w:t>
      </w:r>
      <w:proofErr w:type="spellEnd"/>
      <w:r w:rsidRPr="004D4C83">
        <w:rPr>
          <w:iCs/>
          <w:sz w:val="22"/>
          <w:szCs w:val="22"/>
        </w:rPr>
        <w:t xml:space="preserve"> </w:t>
      </w:r>
      <w:proofErr w:type="spellStart"/>
      <w:r w:rsidRPr="004D4C83">
        <w:rPr>
          <w:iCs/>
          <w:sz w:val="22"/>
          <w:szCs w:val="22"/>
        </w:rPr>
        <w:t>integration</w:t>
      </w:r>
      <w:proofErr w:type="spellEnd"/>
      <w:r w:rsidRPr="004D4C83">
        <w:rPr>
          <w:iCs/>
          <w:sz w:val="22"/>
          <w:szCs w:val="22"/>
        </w:rPr>
        <w:t xml:space="preserve"> of </w:t>
      </w:r>
      <w:proofErr w:type="spellStart"/>
      <w:r w:rsidRPr="004D4C83">
        <w:rPr>
          <w:iCs/>
          <w:sz w:val="22"/>
          <w:szCs w:val="22"/>
        </w:rPr>
        <w:t>economies</w:t>
      </w:r>
      <w:proofErr w:type="spellEnd"/>
      <w:r w:rsidRPr="004D4C83">
        <w:rPr>
          <w:iCs/>
          <w:sz w:val="22"/>
          <w:szCs w:val="22"/>
        </w:rPr>
        <w:t xml:space="preserve"> </w:t>
      </w:r>
      <w:proofErr w:type="spellStart"/>
      <w:r w:rsidRPr="004D4C83">
        <w:rPr>
          <w:iCs/>
          <w:sz w:val="22"/>
          <w:szCs w:val="22"/>
        </w:rPr>
        <w:t>with</w:t>
      </w:r>
      <w:proofErr w:type="spellEnd"/>
      <w:r w:rsidRPr="004D4C83">
        <w:rPr>
          <w:iCs/>
          <w:sz w:val="22"/>
          <w:szCs w:val="22"/>
        </w:rPr>
        <w:t xml:space="preserve"> </w:t>
      </w:r>
      <w:proofErr w:type="spellStart"/>
      <w:r w:rsidRPr="004D4C83">
        <w:rPr>
          <w:iCs/>
          <w:sz w:val="22"/>
          <w:szCs w:val="22"/>
        </w:rPr>
        <w:t>each</w:t>
      </w:r>
      <w:proofErr w:type="spellEnd"/>
      <w:r w:rsidRPr="004D4C83">
        <w:rPr>
          <w:iCs/>
          <w:sz w:val="22"/>
          <w:szCs w:val="22"/>
        </w:rPr>
        <w:t xml:space="preserve"> </w:t>
      </w:r>
      <w:proofErr w:type="spellStart"/>
      <w:r w:rsidRPr="004D4C83">
        <w:rPr>
          <w:iCs/>
          <w:sz w:val="22"/>
          <w:szCs w:val="22"/>
        </w:rPr>
        <w:t>other</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developing</w:t>
      </w:r>
      <w:proofErr w:type="spellEnd"/>
      <w:r w:rsidRPr="004D4C83">
        <w:rPr>
          <w:iCs/>
          <w:sz w:val="22"/>
          <w:szCs w:val="22"/>
        </w:rPr>
        <w:t xml:space="preserve"> </w:t>
      </w:r>
      <w:proofErr w:type="spellStart"/>
      <w:r w:rsidRPr="004D4C83">
        <w:rPr>
          <w:iCs/>
          <w:sz w:val="22"/>
          <w:szCs w:val="22"/>
        </w:rPr>
        <w:t>communication</w:t>
      </w:r>
      <w:proofErr w:type="spellEnd"/>
      <w:r w:rsidRPr="004D4C83">
        <w:rPr>
          <w:iCs/>
          <w:sz w:val="22"/>
          <w:szCs w:val="22"/>
        </w:rPr>
        <w:t xml:space="preserve"> </w:t>
      </w:r>
      <w:proofErr w:type="spellStart"/>
      <w:r w:rsidRPr="004D4C83">
        <w:rPr>
          <w:iCs/>
          <w:sz w:val="22"/>
          <w:szCs w:val="22"/>
        </w:rPr>
        <w:t>technologies</w:t>
      </w:r>
      <w:proofErr w:type="spellEnd"/>
      <w:r w:rsidRPr="004D4C83">
        <w:rPr>
          <w:iCs/>
          <w:sz w:val="22"/>
          <w:szCs w:val="22"/>
        </w:rPr>
        <w:t xml:space="preserve">, </w:t>
      </w:r>
      <w:proofErr w:type="spellStart"/>
      <w:r w:rsidRPr="004D4C83">
        <w:rPr>
          <w:iCs/>
          <w:sz w:val="22"/>
          <w:szCs w:val="22"/>
        </w:rPr>
        <w:t>students</w:t>
      </w:r>
      <w:proofErr w:type="spellEnd"/>
      <w:r w:rsidRPr="004D4C83">
        <w:rPr>
          <w:iCs/>
          <w:sz w:val="22"/>
          <w:szCs w:val="22"/>
        </w:rPr>
        <w:t xml:space="preserve"> </w:t>
      </w:r>
      <w:proofErr w:type="spellStart"/>
      <w:r w:rsidRPr="004D4C83">
        <w:rPr>
          <w:iCs/>
          <w:sz w:val="22"/>
          <w:szCs w:val="22"/>
        </w:rPr>
        <w:t>have</w:t>
      </w:r>
      <w:proofErr w:type="spellEnd"/>
      <w:r w:rsidRPr="004D4C83">
        <w:rPr>
          <w:iCs/>
          <w:sz w:val="22"/>
          <w:szCs w:val="22"/>
        </w:rPr>
        <w:t xml:space="preserve"> had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opportunity</w:t>
      </w:r>
      <w:proofErr w:type="spellEnd"/>
      <w:r w:rsidRPr="004D4C83">
        <w:rPr>
          <w:iCs/>
          <w:sz w:val="22"/>
          <w:szCs w:val="22"/>
        </w:rPr>
        <w:t xml:space="preserve"> </w:t>
      </w:r>
      <w:proofErr w:type="spellStart"/>
      <w:r w:rsidRPr="004D4C83">
        <w:rPr>
          <w:iCs/>
          <w:sz w:val="22"/>
          <w:szCs w:val="22"/>
        </w:rPr>
        <w:t>to</w:t>
      </w:r>
      <w:proofErr w:type="spellEnd"/>
      <w:r w:rsidRPr="004D4C83">
        <w:rPr>
          <w:iCs/>
          <w:sz w:val="22"/>
          <w:szCs w:val="22"/>
        </w:rPr>
        <w:t xml:space="preserve"> </w:t>
      </w:r>
      <w:proofErr w:type="spellStart"/>
      <w:r w:rsidRPr="004D4C83">
        <w:rPr>
          <w:iCs/>
          <w:sz w:val="22"/>
          <w:szCs w:val="22"/>
        </w:rPr>
        <w:t>interact</w:t>
      </w:r>
      <w:proofErr w:type="spellEnd"/>
      <w:r w:rsidRPr="004D4C83">
        <w:rPr>
          <w:iCs/>
          <w:sz w:val="22"/>
          <w:szCs w:val="22"/>
        </w:rPr>
        <w:t xml:space="preserve"> </w:t>
      </w:r>
      <w:proofErr w:type="spellStart"/>
      <w:r w:rsidRPr="004D4C83">
        <w:rPr>
          <w:iCs/>
          <w:sz w:val="22"/>
          <w:szCs w:val="22"/>
        </w:rPr>
        <w:t>with</w:t>
      </w:r>
      <w:proofErr w:type="spellEnd"/>
      <w:r w:rsidRPr="004D4C83">
        <w:rPr>
          <w:iCs/>
          <w:sz w:val="22"/>
          <w:szCs w:val="22"/>
        </w:rPr>
        <w:t xml:space="preserve"> </w:t>
      </w:r>
      <w:proofErr w:type="spellStart"/>
      <w:r w:rsidRPr="004D4C83">
        <w:rPr>
          <w:iCs/>
          <w:sz w:val="22"/>
          <w:szCs w:val="22"/>
        </w:rPr>
        <w:t>foreign</w:t>
      </w:r>
      <w:proofErr w:type="spellEnd"/>
      <w:r w:rsidRPr="004D4C83">
        <w:rPr>
          <w:iCs/>
          <w:sz w:val="22"/>
          <w:szCs w:val="22"/>
        </w:rPr>
        <w:t xml:space="preserve"> </w:t>
      </w:r>
      <w:proofErr w:type="spellStart"/>
      <w:r w:rsidRPr="004D4C83">
        <w:rPr>
          <w:iCs/>
          <w:sz w:val="22"/>
          <w:szCs w:val="22"/>
        </w:rPr>
        <w:t>countries</w:t>
      </w:r>
      <w:proofErr w:type="spellEnd"/>
      <w:r w:rsidRPr="004D4C83">
        <w:rPr>
          <w:iCs/>
          <w:sz w:val="22"/>
          <w:szCs w:val="22"/>
        </w:rPr>
        <w:t xml:space="preserve"> </w:t>
      </w:r>
      <w:proofErr w:type="spellStart"/>
      <w:r w:rsidRPr="004D4C83">
        <w:rPr>
          <w:iCs/>
          <w:sz w:val="22"/>
          <w:szCs w:val="22"/>
        </w:rPr>
        <w:t>much</w:t>
      </w:r>
      <w:proofErr w:type="spellEnd"/>
      <w:r w:rsidRPr="004D4C83">
        <w:rPr>
          <w:iCs/>
          <w:sz w:val="22"/>
          <w:szCs w:val="22"/>
        </w:rPr>
        <w:t xml:space="preserve"> </w:t>
      </w:r>
      <w:proofErr w:type="spellStart"/>
      <w:r w:rsidRPr="004D4C83">
        <w:rPr>
          <w:iCs/>
          <w:sz w:val="22"/>
          <w:szCs w:val="22"/>
        </w:rPr>
        <w:t>more</w:t>
      </w:r>
      <w:proofErr w:type="spellEnd"/>
      <w:r w:rsidRPr="004D4C83">
        <w:rPr>
          <w:iCs/>
          <w:sz w:val="22"/>
          <w:szCs w:val="22"/>
        </w:rPr>
        <w:t xml:space="preserve">. </w:t>
      </w:r>
      <w:proofErr w:type="spellStart"/>
      <w:r w:rsidRPr="004D4C83">
        <w:rPr>
          <w:iCs/>
          <w:sz w:val="22"/>
          <w:szCs w:val="22"/>
        </w:rPr>
        <w:t>Many</w:t>
      </w:r>
      <w:proofErr w:type="spellEnd"/>
      <w:r w:rsidRPr="004D4C83">
        <w:rPr>
          <w:iCs/>
          <w:sz w:val="22"/>
          <w:szCs w:val="22"/>
        </w:rPr>
        <w:t xml:space="preserve"> </w:t>
      </w:r>
      <w:proofErr w:type="spellStart"/>
      <w:r w:rsidRPr="004D4C83">
        <w:rPr>
          <w:iCs/>
          <w:sz w:val="22"/>
          <w:szCs w:val="22"/>
        </w:rPr>
        <w:t>national</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institutions</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organizations</w:t>
      </w:r>
      <w:proofErr w:type="spellEnd"/>
      <w:r w:rsidRPr="004D4C83">
        <w:rPr>
          <w:iCs/>
          <w:sz w:val="22"/>
          <w:szCs w:val="22"/>
        </w:rPr>
        <w:t xml:space="preserve"> </w:t>
      </w:r>
      <w:proofErr w:type="spellStart"/>
      <w:r w:rsidRPr="004D4C83">
        <w:rPr>
          <w:iCs/>
          <w:sz w:val="22"/>
          <w:szCs w:val="22"/>
        </w:rPr>
        <w:t>have</w:t>
      </w:r>
      <w:proofErr w:type="spellEnd"/>
      <w:r w:rsidRPr="004D4C83">
        <w:rPr>
          <w:iCs/>
          <w:sz w:val="22"/>
          <w:szCs w:val="22"/>
        </w:rPr>
        <w:t xml:space="preserve"> </w:t>
      </w:r>
      <w:proofErr w:type="spellStart"/>
      <w:r w:rsidRPr="004D4C83">
        <w:rPr>
          <w:iCs/>
          <w:sz w:val="22"/>
          <w:szCs w:val="22"/>
        </w:rPr>
        <w:t>also</w:t>
      </w:r>
      <w:proofErr w:type="spellEnd"/>
      <w:r w:rsidRPr="004D4C83">
        <w:rPr>
          <w:iCs/>
          <w:sz w:val="22"/>
          <w:szCs w:val="22"/>
        </w:rPr>
        <w:t xml:space="preserve"> </w:t>
      </w:r>
      <w:proofErr w:type="spellStart"/>
      <w:r w:rsidRPr="004D4C83">
        <w:rPr>
          <w:iCs/>
          <w:sz w:val="22"/>
          <w:szCs w:val="22"/>
        </w:rPr>
        <w:t>supported</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process</w:t>
      </w:r>
      <w:proofErr w:type="spellEnd"/>
      <w:r w:rsidRPr="004D4C83">
        <w:rPr>
          <w:iCs/>
          <w:sz w:val="22"/>
          <w:szCs w:val="22"/>
        </w:rPr>
        <w:t xml:space="preserve"> </w:t>
      </w:r>
      <w:proofErr w:type="spellStart"/>
      <w:r w:rsidRPr="004D4C83">
        <w:rPr>
          <w:iCs/>
          <w:sz w:val="22"/>
          <w:szCs w:val="22"/>
        </w:rPr>
        <w:t>by</w:t>
      </w:r>
      <w:proofErr w:type="spellEnd"/>
      <w:r w:rsidRPr="004D4C83">
        <w:rPr>
          <w:iCs/>
          <w:sz w:val="22"/>
          <w:szCs w:val="22"/>
        </w:rPr>
        <w:t xml:space="preserve"> </w:t>
      </w:r>
      <w:proofErr w:type="spellStart"/>
      <w:r w:rsidRPr="004D4C83">
        <w:rPr>
          <w:iCs/>
          <w:sz w:val="22"/>
          <w:szCs w:val="22"/>
        </w:rPr>
        <w:t>implementing</w:t>
      </w:r>
      <w:proofErr w:type="spellEnd"/>
      <w:r w:rsidRPr="004D4C83">
        <w:rPr>
          <w:iCs/>
          <w:sz w:val="22"/>
          <w:szCs w:val="22"/>
        </w:rPr>
        <w:t xml:space="preserve"> </w:t>
      </w:r>
      <w:proofErr w:type="spellStart"/>
      <w:r w:rsidRPr="004D4C83">
        <w:rPr>
          <w:iCs/>
          <w:sz w:val="22"/>
          <w:szCs w:val="22"/>
        </w:rPr>
        <w:t>policies</w:t>
      </w:r>
      <w:proofErr w:type="spellEnd"/>
      <w:r w:rsidRPr="004D4C83">
        <w:rPr>
          <w:iCs/>
          <w:sz w:val="22"/>
          <w:szCs w:val="22"/>
        </w:rPr>
        <w:t xml:space="preserve"> </w:t>
      </w:r>
      <w:proofErr w:type="spellStart"/>
      <w:r w:rsidRPr="004D4C83">
        <w:rPr>
          <w:iCs/>
          <w:sz w:val="22"/>
          <w:szCs w:val="22"/>
        </w:rPr>
        <w:t>that</w:t>
      </w:r>
      <w:proofErr w:type="spellEnd"/>
      <w:r w:rsidRPr="004D4C83">
        <w:rPr>
          <w:iCs/>
          <w:sz w:val="22"/>
          <w:szCs w:val="22"/>
        </w:rPr>
        <w:t xml:space="preserve"> </w:t>
      </w:r>
      <w:proofErr w:type="spellStart"/>
      <w:r w:rsidRPr="004D4C83">
        <w:rPr>
          <w:iCs/>
          <w:sz w:val="22"/>
          <w:szCs w:val="22"/>
        </w:rPr>
        <w:t>support</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increase</w:t>
      </w:r>
      <w:proofErr w:type="spellEnd"/>
      <w:r w:rsidRPr="004D4C83">
        <w:rPr>
          <w:iCs/>
          <w:sz w:val="22"/>
          <w:szCs w:val="22"/>
        </w:rPr>
        <w:t xml:space="preserve"> of </w:t>
      </w:r>
      <w:proofErr w:type="spellStart"/>
      <w:r w:rsidRPr="004D4C83">
        <w:rPr>
          <w:iCs/>
          <w:sz w:val="22"/>
          <w:szCs w:val="22"/>
        </w:rPr>
        <w:t>this</w:t>
      </w:r>
      <w:proofErr w:type="spellEnd"/>
      <w:r w:rsidRPr="004D4C83">
        <w:rPr>
          <w:iCs/>
          <w:sz w:val="22"/>
          <w:szCs w:val="22"/>
        </w:rPr>
        <w:t xml:space="preserve"> </w:t>
      </w:r>
      <w:proofErr w:type="spellStart"/>
      <w:r w:rsidRPr="004D4C83">
        <w:rPr>
          <w:iCs/>
          <w:sz w:val="22"/>
          <w:szCs w:val="22"/>
        </w:rPr>
        <w:t>interaction</w:t>
      </w:r>
      <w:proofErr w:type="spellEnd"/>
      <w:r w:rsidRPr="004D4C83">
        <w:rPr>
          <w:iCs/>
          <w:sz w:val="22"/>
          <w:szCs w:val="22"/>
        </w:rPr>
        <w:t xml:space="preserve">. </w:t>
      </w:r>
      <w:proofErr w:type="spellStart"/>
      <w:r w:rsidRPr="004D4C83">
        <w:rPr>
          <w:iCs/>
          <w:sz w:val="22"/>
          <w:szCs w:val="22"/>
        </w:rPr>
        <w:t>In</w:t>
      </w:r>
      <w:proofErr w:type="spellEnd"/>
      <w:r w:rsidRPr="004D4C83">
        <w:rPr>
          <w:iCs/>
          <w:sz w:val="22"/>
          <w:szCs w:val="22"/>
        </w:rPr>
        <w:t xml:space="preserve"> </w:t>
      </w:r>
      <w:proofErr w:type="spellStart"/>
      <w:r w:rsidRPr="004D4C83">
        <w:rPr>
          <w:iCs/>
          <w:sz w:val="22"/>
          <w:szCs w:val="22"/>
        </w:rPr>
        <w:t>parallel</w:t>
      </w:r>
      <w:proofErr w:type="spellEnd"/>
      <w:r w:rsidRPr="004D4C83">
        <w:rPr>
          <w:iCs/>
          <w:sz w:val="22"/>
          <w:szCs w:val="22"/>
        </w:rPr>
        <w:t xml:space="preserve"> </w:t>
      </w:r>
      <w:proofErr w:type="spellStart"/>
      <w:r w:rsidRPr="004D4C83">
        <w:rPr>
          <w:iCs/>
          <w:sz w:val="22"/>
          <w:szCs w:val="22"/>
        </w:rPr>
        <w:t>with</w:t>
      </w:r>
      <w:proofErr w:type="spellEnd"/>
      <w:r w:rsidRPr="004D4C83">
        <w:rPr>
          <w:iCs/>
          <w:sz w:val="22"/>
          <w:szCs w:val="22"/>
        </w:rPr>
        <w:t xml:space="preserve"> </w:t>
      </w:r>
      <w:proofErr w:type="spellStart"/>
      <w:r w:rsidRPr="004D4C83">
        <w:rPr>
          <w:iCs/>
          <w:sz w:val="22"/>
          <w:szCs w:val="22"/>
        </w:rPr>
        <w:t>all</w:t>
      </w:r>
      <w:proofErr w:type="spellEnd"/>
      <w:r w:rsidRPr="004D4C83">
        <w:rPr>
          <w:iCs/>
          <w:sz w:val="22"/>
          <w:szCs w:val="22"/>
        </w:rPr>
        <w:t xml:space="preserve"> </w:t>
      </w:r>
      <w:proofErr w:type="spellStart"/>
      <w:r w:rsidRPr="004D4C83">
        <w:rPr>
          <w:iCs/>
          <w:sz w:val="22"/>
          <w:szCs w:val="22"/>
        </w:rPr>
        <w:t>these</w:t>
      </w:r>
      <w:proofErr w:type="spellEnd"/>
      <w:r w:rsidRPr="004D4C83">
        <w:rPr>
          <w:iCs/>
          <w:sz w:val="22"/>
          <w:szCs w:val="22"/>
        </w:rPr>
        <w:t xml:space="preserve"> </w:t>
      </w:r>
      <w:proofErr w:type="spellStart"/>
      <w:r w:rsidRPr="004D4C83">
        <w:rPr>
          <w:iCs/>
          <w:sz w:val="22"/>
          <w:szCs w:val="22"/>
        </w:rPr>
        <w:t>developments</w:t>
      </w:r>
      <w:proofErr w:type="spellEnd"/>
      <w:r w:rsidRPr="004D4C83">
        <w:rPr>
          <w:iCs/>
          <w:sz w:val="22"/>
          <w:szCs w:val="22"/>
        </w:rPr>
        <w:t xml:space="preserve">,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higher</w:t>
      </w:r>
      <w:proofErr w:type="spellEnd"/>
      <w:r w:rsidRPr="004D4C83">
        <w:rPr>
          <w:iCs/>
          <w:sz w:val="22"/>
          <w:szCs w:val="22"/>
        </w:rPr>
        <w:t xml:space="preserve"> </w:t>
      </w:r>
      <w:proofErr w:type="spellStart"/>
      <w:r w:rsidRPr="004D4C83">
        <w:rPr>
          <w:iCs/>
          <w:sz w:val="22"/>
          <w:szCs w:val="22"/>
        </w:rPr>
        <w:t>education</w:t>
      </w:r>
      <w:proofErr w:type="spellEnd"/>
      <w:r w:rsidRPr="004D4C83">
        <w:rPr>
          <w:iCs/>
          <w:sz w:val="22"/>
          <w:szCs w:val="22"/>
        </w:rPr>
        <w:t xml:space="preserve"> </w:t>
      </w:r>
      <w:proofErr w:type="spellStart"/>
      <w:r w:rsidRPr="004D4C83">
        <w:rPr>
          <w:iCs/>
          <w:sz w:val="22"/>
          <w:szCs w:val="22"/>
        </w:rPr>
        <w:t>student</w:t>
      </w:r>
      <w:proofErr w:type="spellEnd"/>
      <w:r w:rsidRPr="004D4C83">
        <w:rPr>
          <w:iCs/>
          <w:sz w:val="22"/>
          <w:szCs w:val="22"/>
        </w:rPr>
        <w:t xml:space="preserve"> </w:t>
      </w:r>
      <w:proofErr w:type="spellStart"/>
      <w:r w:rsidRPr="004D4C83">
        <w:rPr>
          <w:iCs/>
          <w:sz w:val="22"/>
          <w:szCs w:val="22"/>
        </w:rPr>
        <w:t>mobility</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number</w:t>
      </w:r>
      <w:proofErr w:type="spellEnd"/>
      <w:r w:rsidRPr="004D4C83">
        <w:rPr>
          <w:iCs/>
          <w:sz w:val="22"/>
          <w:szCs w:val="22"/>
        </w:rPr>
        <w:t xml:space="preserve"> of </w:t>
      </w:r>
      <w:proofErr w:type="spellStart"/>
      <w:r w:rsidRPr="004D4C83">
        <w:rPr>
          <w:iCs/>
          <w:sz w:val="22"/>
          <w:szCs w:val="22"/>
        </w:rPr>
        <w:t>students</w:t>
      </w:r>
      <w:proofErr w:type="spellEnd"/>
      <w:r w:rsidRPr="004D4C83">
        <w:rPr>
          <w:iCs/>
          <w:sz w:val="22"/>
          <w:szCs w:val="22"/>
        </w:rPr>
        <w:t xml:space="preserve"> </w:t>
      </w:r>
      <w:proofErr w:type="spellStart"/>
      <w:r w:rsidRPr="004D4C83">
        <w:rPr>
          <w:iCs/>
          <w:sz w:val="22"/>
          <w:szCs w:val="22"/>
        </w:rPr>
        <w:t>have</w:t>
      </w:r>
      <w:proofErr w:type="spellEnd"/>
      <w:r w:rsidRPr="004D4C83">
        <w:rPr>
          <w:iCs/>
          <w:sz w:val="22"/>
          <w:szCs w:val="22"/>
        </w:rPr>
        <w:t xml:space="preserve"> </w:t>
      </w:r>
      <w:proofErr w:type="spellStart"/>
      <w:r w:rsidRPr="004D4C83">
        <w:rPr>
          <w:iCs/>
          <w:sz w:val="22"/>
          <w:szCs w:val="22"/>
        </w:rPr>
        <w:t>increased</w:t>
      </w:r>
      <w:proofErr w:type="spellEnd"/>
      <w:r w:rsidRPr="004D4C83">
        <w:rPr>
          <w:iCs/>
          <w:sz w:val="22"/>
          <w:szCs w:val="22"/>
        </w:rPr>
        <w:t xml:space="preserve"> </w:t>
      </w:r>
      <w:proofErr w:type="spellStart"/>
      <w:r w:rsidRPr="004D4C83">
        <w:rPr>
          <w:iCs/>
          <w:sz w:val="22"/>
          <w:szCs w:val="22"/>
        </w:rPr>
        <w:t>rapidly</w:t>
      </w:r>
      <w:proofErr w:type="spellEnd"/>
      <w:r w:rsidRPr="004D4C83">
        <w:rPr>
          <w:iCs/>
          <w:sz w:val="22"/>
          <w:szCs w:val="22"/>
        </w:rPr>
        <w:t xml:space="preserve"> in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world</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in </w:t>
      </w:r>
      <w:proofErr w:type="spellStart"/>
      <w:r w:rsidRPr="004D4C83">
        <w:rPr>
          <w:iCs/>
          <w:sz w:val="22"/>
          <w:szCs w:val="22"/>
        </w:rPr>
        <w:t>Turkey</w:t>
      </w:r>
      <w:proofErr w:type="spellEnd"/>
      <w:r w:rsidRPr="004D4C83">
        <w:rPr>
          <w:iCs/>
          <w:sz w:val="22"/>
          <w:szCs w:val="22"/>
        </w:rPr>
        <w:t xml:space="preserve">. </w:t>
      </w:r>
      <w:proofErr w:type="spellStart"/>
      <w:r w:rsidR="000F4FB9" w:rsidRPr="000F4FB9">
        <w:rPr>
          <w:iCs/>
          <w:sz w:val="22"/>
          <w:szCs w:val="22"/>
        </w:rPr>
        <w:t>It</w:t>
      </w:r>
      <w:proofErr w:type="spellEnd"/>
      <w:r w:rsidR="000F4FB9" w:rsidRPr="000F4FB9">
        <w:rPr>
          <w:iCs/>
          <w:sz w:val="22"/>
          <w:szCs w:val="22"/>
        </w:rPr>
        <w:t xml:space="preserve"> is </w:t>
      </w:r>
      <w:proofErr w:type="spellStart"/>
      <w:r w:rsidR="000F4FB9" w:rsidRPr="000F4FB9">
        <w:rPr>
          <w:iCs/>
          <w:sz w:val="22"/>
          <w:szCs w:val="22"/>
        </w:rPr>
        <w:t>expected</w:t>
      </w:r>
      <w:proofErr w:type="spellEnd"/>
      <w:r w:rsidR="000F4FB9" w:rsidRPr="000F4FB9">
        <w:rPr>
          <w:iCs/>
          <w:sz w:val="22"/>
          <w:szCs w:val="22"/>
        </w:rPr>
        <w:t xml:space="preserve"> </w:t>
      </w:r>
      <w:proofErr w:type="spellStart"/>
      <w:r w:rsidR="000F4FB9" w:rsidRPr="000F4FB9">
        <w:rPr>
          <w:iCs/>
          <w:sz w:val="22"/>
          <w:szCs w:val="22"/>
        </w:rPr>
        <w:t>that</w:t>
      </w:r>
      <w:proofErr w:type="spellEnd"/>
      <w:r w:rsidR="000F4FB9" w:rsidRPr="000F4FB9">
        <w:rPr>
          <w:iCs/>
          <w:sz w:val="22"/>
          <w:szCs w:val="22"/>
        </w:rPr>
        <w:t xml:space="preserve"> </w:t>
      </w:r>
      <w:proofErr w:type="spellStart"/>
      <w:r w:rsidR="000F4FB9" w:rsidRPr="000F4FB9">
        <w:rPr>
          <w:iCs/>
          <w:sz w:val="22"/>
          <w:szCs w:val="22"/>
        </w:rPr>
        <w:t>this</w:t>
      </w:r>
      <w:proofErr w:type="spellEnd"/>
      <w:r w:rsidR="000F4FB9" w:rsidRPr="000F4FB9">
        <w:rPr>
          <w:iCs/>
          <w:sz w:val="22"/>
          <w:szCs w:val="22"/>
        </w:rPr>
        <w:t xml:space="preserve"> </w:t>
      </w:r>
      <w:proofErr w:type="spellStart"/>
      <w:r w:rsidR="000F4FB9" w:rsidRPr="000F4FB9">
        <w:rPr>
          <w:iCs/>
          <w:sz w:val="22"/>
          <w:szCs w:val="22"/>
        </w:rPr>
        <w:t>mobility</w:t>
      </w:r>
      <w:proofErr w:type="spellEnd"/>
      <w:r w:rsidR="000F4FB9" w:rsidRPr="000F4FB9">
        <w:rPr>
          <w:iCs/>
          <w:sz w:val="22"/>
          <w:szCs w:val="22"/>
        </w:rPr>
        <w:t xml:space="preserve">, </w:t>
      </w:r>
      <w:proofErr w:type="spellStart"/>
      <w:r w:rsidR="000F4FB9" w:rsidRPr="000F4FB9">
        <w:rPr>
          <w:iCs/>
          <w:sz w:val="22"/>
          <w:szCs w:val="22"/>
        </w:rPr>
        <w:t>which</w:t>
      </w:r>
      <w:proofErr w:type="spellEnd"/>
      <w:r w:rsidR="000F4FB9" w:rsidRPr="000F4FB9">
        <w:rPr>
          <w:iCs/>
          <w:sz w:val="22"/>
          <w:szCs w:val="22"/>
        </w:rPr>
        <w:t xml:space="preserve"> </w:t>
      </w:r>
      <w:proofErr w:type="spellStart"/>
      <w:r w:rsidR="000F4FB9" w:rsidRPr="000F4FB9">
        <w:rPr>
          <w:iCs/>
          <w:sz w:val="22"/>
          <w:szCs w:val="22"/>
        </w:rPr>
        <w:t>increases</w:t>
      </w:r>
      <w:proofErr w:type="spellEnd"/>
      <w:r w:rsidR="000F4FB9" w:rsidRPr="000F4FB9">
        <w:rPr>
          <w:iCs/>
          <w:sz w:val="22"/>
          <w:szCs w:val="22"/>
        </w:rPr>
        <w:t xml:space="preserve"> </w:t>
      </w:r>
      <w:proofErr w:type="spellStart"/>
      <w:r w:rsidR="000F4FB9" w:rsidRPr="000F4FB9">
        <w:rPr>
          <w:iCs/>
          <w:sz w:val="22"/>
          <w:szCs w:val="22"/>
        </w:rPr>
        <w:t>every</w:t>
      </w:r>
      <w:proofErr w:type="spellEnd"/>
      <w:r w:rsidR="000F4FB9" w:rsidRPr="000F4FB9">
        <w:rPr>
          <w:iCs/>
          <w:sz w:val="22"/>
          <w:szCs w:val="22"/>
        </w:rPr>
        <w:t xml:space="preserve"> </w:t>
      </w:r>
      <w:proofErr w:type="spellStart"/>
      <w:r w:rsidR="000F4FB9" w:rsidRPr="000F4FB9">
        <w:rPr>
          <w:iCs/>
          <w:sz w:val="22"/>
          <w:szCs w:val="22"/>
        </w:rPr>
        <w:t>year</w:t>
      </w:r>
      <w:proofErr w:type="spellEnd"/>
      <w:r w:rsidR="000F4FB9" w:rsidRPr="000F4FB9">
        <w:rPr>
          <w:iCs/>
          <w:sz w:val="22"/>
          <w:szCs w:val="22"/>
        </w:rPr>
        <w:t xml:space="preserve">, </w:t>
      </w:r>
      <w:proofErr w:type="spellStart"/>
      <w:r w:rsidR="000F4FB9" w:rsidRPr="000F4FB9">
        <w:rPr>
          <w:iCs/>
          <w:sz w:val="22"/>
          <w:szCs w:val="22"/>
        </w:rPr>
        <w:t>will</w:t>
      </w:r>
      <w:proofErr w:type="spellEnd"/>
      <w:r w:rsidR="000F4FB9" w:rsidRPr="000F4FB9">
        <w:rPr>
          <w:iCs/>
          <w:sz w:val="22"/>
          <w:szCs w:val="22"/>
        </w:rPr>
        <w:t xml:space="preserve"> </w:t>
      </w:r>
      <w:proofErr w:type="spellStart"/>
      <w:r w:rsidR="000F4FB9" w:rsidRPr="000F4FB9">
        <w:rPr>
          <w:iCs/>
          <w:sz w:val="22"/>
          <w:szCs w:val="22"/>
        </w:rPr>
        <w:t>continue</w:t>
      </w:r>
      <w:proofErr w:type="spellEnd"/>
      <w:r w:rsidR="000F4FB9" w:rsidRPr="000F4FB9">
        <w:rPr>
          <w:iCs/>
          <w:sz w:val="22"/>
          <w:szCs w:val="22"/>
        </w:rPr>
        <w:t xml:space="preserve"> </w:t>
      </w:r>
      <w:proofErr w:type="spellStart"/>
      <w:r w:rsidR="000F4FB9" w:rsidRPr="000F4FB9">
        <w:rPr>
          <w:iCs/>
          <w:sz w:val="22"/>
          <w:szCs w:val="22"/>
        </w:rPr>
        <w:t>to</w:t>
      </w:r>
      <w:proofErr w:type="spellEnd"/>
      <w:r w:rsidR="000F4FB9" w:rsidRPr="000F4FB9">
        <w:rPr>
          <w:iCs/>
          <w:sz w:val="22"/>
          <w:szCs w:val="22"/>
        </w:rPr>
        <w:t xml:space="preserve"> </w:t>
      </w:r>
      <w:proofErr w:type="spellStart"/>
      <w:r w:rsidR="000F4FB9" w:rsidRPr="000F4FB9">
        <w:rPr>
          <w:iCs/>
          <w:sz w:val="22"/>
          <w:szCs w:val="22"/>
        </w:rPr>
        <w:t>develop</w:t>
      </w:r>
      <w:proofErr w:type="spellEnd"/>
      <w:r w:rsidR="000F4FB9" w:rsidRPr="000F4FB9">
        <w:rPr>
          <w:iCs/>
          <w:sz w:val="22"/>
          <w:szCs w:val="22"/>
        </w:rPr>
        <w:t xml:space="preserve"> </w:t>
      </w:r>
      <w:proofErr w:type="spellStart"/>
      <w:r w:rsidR="000F4FB9" w:rsidRPr="000F4FB9">
        <w:rPr>
          <w:iCs/>
          <w:sz w:val="22"/>
          <w:szCs w:val="22"/>
        </w:rPr>
        <w:t>with</w:t>
      </w:r>
      <w:proofErr w:type="spellEnd"/>
      <w:r w:rsidR="000F4FB9" w:rsidRPr="000F4FB9">
        <w:rPr>
          <w:iCs/>
          <w:sz w:val="22"/>
          <w:szCs w:val="22"/>
        </w:rPr>
        <w:t xml:space="preserve"> </w:t>
      </w:r>
      <w:proofErr w:type="spellStart"/>
      <w:r w:rsidR="000F4FB9" w:rsidRPr="000F4FB9">
        <w:rPr>
          <w:iCs/>
          <w:sz w:val="22"/>
          <w:szCs w:val="22"/>
        </w:rPr>
        <w:t>the</w:t>
      </w:r>
      <w:proofErr w:type="spellEnd"/>
      <w:r w:rsidR="000F4FB9" w:rsidRPr="000F4FB9">
        <w:rPr>
          <w:iCs/>
          <w:sz w:val="22"/>
          <w:szCs w:val="22"/>
        </w:rPr>
        <w:t xml:space="preserve"> </w:t>
      </w:r>
      <w:proofErr w:type="spellStart"/>
      <w:r w:rsidR="000F4FB9" w:rsidRPr="000F4FB9">
        <w:rPr>
          <w:iCs/>
          <w:sz w:val="22"/>
          <w:szCs w:val="22"/>
        </w:rPr>
        <w:t>contribution</w:t>
      </w:r>
      <w:proofErr w:type="spellEnd"/>
      <w:r w:rsidR="000F4FB9" w:rsidRPr="000F4FB9">
        <w:rPr>
          <w:iCs/>
          <w:sz w:val="22"/>
          <w:szCs w:val="22"/>
        </w:rPr>
        <w:t xml:space="preserve"> of </w:t>
      </w:r>
      <w:proofErr w:type="spellStart"/>
      <w:r w:rsidR="000F4FB9" w:rsidRPr="000F4FB9">
        <w:rPr>
          <w:iCs/>
          <w:sz w:val="22"/>
          <w:szCs w:val="22"/>
        </w:rPr>
        <w:t>increasing</w:t>
      </w:r>
      <w:proofErr w:type="spellEnd"/>
      <w:r w:rsidR="000F4FB9" w:rsidRPr="000F4FB9">
        <w:rPr>
          <w:iCs/>
          <w:sz w:val="22"/>
          <w:szCs w:val="22"/>
        </w:rPr>
        <w:t xml:space="preserve"> </w:t>
      </w:r>
      <w:proofErr w:type="spellStart"/>
      <w:r w:rsidR="000F4FB9" w:rsidRPr="000F4FB9">
        <w:rPr>
          <w:iCs/>
          <w:sz w:val="22"/>
          <w:szCs w:val="22"/>
        </w:rPr>
        <w:t>distance</w:t>
      </w:r>
      <w:proofErr w:type="spellEnd"/>
      <w:r w:rsidR="000F4FB9" w:rsidRPr="000F4FB9">
        <w:rPr>
          <w:iCs/>
          <w:sz w:val="22"/>
          <w:szCs w:val="22"/>
        </w:rPr>
        <w:t xml:space="preserve"> </w:t>
      </w:r>
      <w:proofErr w:type="spellStart"/>
      <w:r w:rsidR="000F4FB9" w:rsidRPr="000F4FB9">
        <w:rPr>
          <w:iCs/>
          <w:sz w:val="22"/>
          <w:szCs w:val="22"/>
        </w:rPr>
        <w:t>education</w:t>
      </w:r>
      <w:proofErr w:type="spellEnd"/>
      <w:r w:rsidR="000F4FB9" w:rsidRPr="000F4FB9">
        <w:rPr>
          <w:iCs/>
          <w:sz w:val="22"/>
          <w:szCs w:val="22"/>
        </w:rPr>
        <w:t xml:space="preserve"> </w:t>
      </w:r>
      <w:proofErr w:type="spellStart"/>
      <w:r w:rsidR="000F4FB9" w:rsidRPr="000F4FB9">
        <w:rPr>
          <w:iCs/>
          <w:sz w:val="22"/>
          <w:szCs w:val="22"/>
        </w:rPr>
        <w:t>opportunities</w:t>
      </w:r>
      <w:proofErr w:type="spellEnd"/>
      <w:r w:rsidR="000F4FB9" w:rsidRPr="000F4FB9">
        <w:rPr>
          <w:iCs/>
          <w:sz w:val="22"/>
          <w:szCs w:val="22"/>
        </w:rPr>
        <w:t xml:space="preserve"> </w:t>
      </w:r>
      <w:proofErr w:type="spellStart"/>
      <w:r w:rsidR="000F4FB9" w:rsidRPr="000F4FB9">
        <w:rPr>
          <w:iCs/>
          <w:sz w:val="22"/>
          <w:szCs w:val="22"/>
        </w:rPr>
        <w:t>and</w:t>
      </w:r>
      <w:proofErr w:type="spellEnd"/>
      <w:r w:rsidR="000F4FB9" w:rsidRPr="000F4FB9">
        <w:rPr>
          <w:iCs/>
          <w:sz w:val="22"/>
          <w:szCs w:val="22"/>
        </w:rPr>
        <w:t xml:space="preserve"> </w:t>
      </w:r>
      <w:proofErr w:type="spellStart"/>
      <w:r w:rsidR="000F4FB9" w:rsidRPr="000F4FB9">
        <w:rPr>
          <w:iCs/>
          <w:sz w:val="22"/>
          <w:szCs w:val="22"/>
        </w:rPr>
        <w:t>experience</w:t>
      </w:r>
      <w:proofErr w:type="spellEnd"/>
      <w:r w:rsidR="000F4FB9" w:rsidRPr="000F4FB9">
        <w:rPr>
          <w:iCs/>
          <w:sz w:val="22"/>
          <w:szCs w:val="22"/>
        </w:rPr>
        <w:t xml:space="preserve"> </w:t>
      </w:r>
      <w:proofErr w:type="spellStart"/>
      <w:r w:rsidR="000F4FB9" w:rsidRPr="000F4FB9">
        <w:rPr>
          <w:iCs/>
          <w:sz w:val="22"/>
          <w:szCs w:val="22"/>
        </w:rPr>
        <w:t>during</w:t>
      </w:r>
      <w:proofErr w:type="spellEnd"/>
      <w:r w:rsidR="000F4FB9" w:rsidRPr="000F4FB9">
        <w:rPr>
          <w:iCs/>
          <w:sz w:val="22"/>
          <w:szCs w:val="22"/>
        </w:rPr>
        <w:t xml:space="preserve"> </w:t>
      </w:r>
      <w:proofErr w:type="spellStart"/>
      <w:r w:rsidR="000F4FB9" w:rsidRPr="000F4FB9">
        <w:rPr>
          <w:iCs/>
          <w:sz w:val="22"/>
          <w:szCs w:val="22"/>
        </w:rPr>
        <w:t>the</w:t>
      </w:r>
      <w:proofErr w:type="spellEnd"/>
      <w:r w:rsidR="000F4FB9" w:rsidRPr="000F4FB9">
        <w:rPr>
          <w:iCs/>
          <w:sz w:val="22"/>
          <w:szCs w:val="22"/>
        </w:rPr>
        <w:t xml:space="preserve"> Covid-19 </w:t>
      </w:r>
      <w:proofErr w:type="spellStart"/>
      <w:r w:rsidR="000F4FB9" w:rsidRPr="000F4FB9">
        <w:rPr>
          <w:iCs/>
          <w:sz w:val="22"/>
          <w:szCs w:val="22"/>
        </w:rPr>
        <w:t>Pandemic</w:t>
      </w:r>
      <w:proofErr w:type="spellEnd"/>
      <w:r w:rsidR="000F4FB9" w:rsidRPr="000F4FB9">
        <w:rPr>
          <w:iCs/>
          <w:sz w:val="22"/>
          <w:szCs w:val="22"/>
        </w:rPr>
        <w:t>.</w:t>
      </w:r>
      <w:r w:rsidRPr="004D4C83">
        <w:rPr>
          <w:iCs/>
          <w:sz w:val="22"/>
          <w:szCs w:val="22"/>
        </w:rPr>
        <w:t xml:space="preserve"> International </w:t>
      </w:r>
      <w:proofErr w:type="spellStart"/>
      <w:r w:rsidRPr="004D4C83">
        <w:rPr>
          <w:iCs/>
          <w:sz w:val="22"/>
          <w:szCs w:val="22"/>
        </w:rPr>
        <w:t>students</w:t>
      </w:r>
      <w:proofErr w:type="spellEnd"/>
      <w:r w:rsidRPr="004D4C83">
        <w:rPr>
          <w:iCs/>
          <w:sz w:val="22"/>
          <w:szCs w:val="22"/>
        </w:rPr>
        <w:t xml:space="preserve"> </w:t>
      </w:r>
      <w:proofErr w:type="spellStart"/>
      <w:r w:rsidRPr="004D4C83">
        <w:rPr>
          <w:iCs/>
          <w:sz w:val="22"/>
          <w:szCs w:val="22"/>
        </w:rPr>
        <w:t>make</w:t>
      </w:r>
      <w:proofErr w:type="spellEnd"/>
      <w:r w:rsidRPr="004D4C83">
        <w:rPr>
          <w:iCs/>
          <w:sz w:val="22"/>
          <w:szCs w:val="22"/>
        </w:rPr>
        <w:t xml:space="preserve"> </w:t>
      </w:r>
      <w:proofErr w:type="spellStart"/>
      <w:r w:rsidRPr="004D4C83">
        <w:rPr>
          <w:iCs/>
          <w:sz w:val="22"/>
          <w:szCs w:val="22"/>
        </w:rPr>
        <w:t>important</w:t>
      </w:r>
      <w:proofErr w:type="spellEnd"/>
      <w:r w:rsidRPr="004D4C83">
        <w:rPr>
          <w:iCs/>
          <w:sz w:val="22"/>
          <w:szCs w:val="22"/>
        </w:rPr>
        <w:t xml:space="preserve"> </w:t>
      </w:r>
      <w:proofErr w:type="spellStart"/>
      <w:r w:rsidRPr="004D4C83">
        <w:rPr>
          <w:iCs/>
          <w:sz w:val="22"/>
          <w:szCs w:val="22"/>
        </w:rPr>
        <w:t>contributions</w:t>
      </w:r>
      <w:proofErr w:type="spellEnd"/>
      <w:r w:rsidRPr="004D4C83">
        <w:rPr>
          <w:iCs/>
          <w:sz w:val="22"/>
          <w:szCs w:val="22"/>
        </w:rPr>
        <w:t xml:space="preserve"> </w:t>
      </w:r>
      <w:proofErr w:type="spellStart"/>
      <w:r w:rsidRPr="004D4C83">
        <w:rPr>
          <w:iCs/>
          <w:sz w:val="22"/>
          <w:szCs w:val="22"/>
        </w:rPr>
        <w:t>to</w:t>
      </w:r>
      <w:proofErr w:type="spellEnd"/>
      <w:r w:rsidRPr="004D4C83">
        <w:rPr>
          <w:iCs/>
          <w:sz w:val="22"/>
          <w:szCs w:val="22"/>
        </w:rPr>
        <w:t xml:space="preserve"> </w:t>
      </w:r>
      <w:proofErr w:type="spellStart"/>
      <w:r w:rsidRPr="004D4C83">
        <w:rPr>
          <w:iCs/>
          <w:sz w:val="22"/>
          <w:szCs w:val="22"/>
        </w:rPr>
        <w:t>countries</w:t>
      </w:r>
      <w:proofErr w:type="spellEnd"/>
      <w:r w:rsidRPr="004D4C83">
        <w:rPr>
          <w:iCs/>
          <w:sz w:val="22"/>
          <w:szCs w:val="22"/>
        </w:rPr>
        <w:t xml:space="preserve"> in </w:t>
      </w:r>
      <w:proofErr w:type="spellStart"/>
      <w:r w:rsidRPr="004D4C83">
        <w:rPr>
          <w:iCs/>
          <w:sz w:val="22"/>
          <w:szCs w:val="22"/>
        </w:rPr>
        <w:t>economic</w:t>
      </w:r>
      <w:proofErr w:type="spellEnd"/>
      <w:r w:rsidRPr="004D4C83">
        <w:rPr>
          <w:iCs/>
          <w:sz w:val="22"/>
          <w:szCs w:val="22"/>
        </w:rPr>
        <w:t xml:space="preserve">, </w:t>
      </w:r>
      <w:proofErr w:type="spellStart"/>
      <w:r w:rsidRPr="004D4C83">
        <w:rPr>
          <w:iCs/>
          <w:sz w:val="22"/>
          <w:szCs w:val="22"/>
        </w:rPr>
        <w:t>cultural</w:t>
      </w:r>
      <w:proofErr w:type="spellEnd"/>
      <w:r w:rsidRPr="004D4C83">
        <w:rPr>
          <w:iCs/>
          <w:sz w:val="22"/>
          <w:szCs w:val="22"/>
        </w:rPr>
        <w:t xml:space="preserve">, </w:t>
      </w:r>
      <w:proofErr w:type="spellStart"/>
      <w:r w:rsidRPr="004D4C83">
        <w:rPr>
          <w:iCs/>
          <w:sz w:val="22"/>
          <w:szCs w:val="22"/>
        </w:rPr>
        <w:t>social</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scientific</w:t>
      </w:r>
      <w:proofErr w:type="spellEnd"/>
      <w:r w:rsidRPr="004D4C83">
        <w:rPr>
          <w:iCs/>
          <w:sz w:val="22"/>
          <w:szCs w:val="22"/>
        </w:rPr>
        <w:t xml:space="preserve"> </w:t>
      </w:r>
      <w:proofErr w:type="spellStart"/>
      <w:r w:rsidRPr="004D4C83">
        <w:rPr>
          <w:iCs/>
          <w:sz w:val="22"/>
          <w:szCs w:val="22"/>
        </w:rPr>
        <w:t>fields</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aim</w:t>
      </w:r>
      <w:proofErr w:type="spellEnd"/>
      <w:r w:rsidRPr="004D4C83">
        <w:rPr>
          <w:iCs/>
          <w:sz w:val="22"/>
          <w:szCs w:val="22"/>
        </w:rPr>
        <w:t xml:space="preserve"> of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study</w:t>
      </w:r>
      <w:proofErr w:type="spellEnd"/>
      <w:r w:rsidRPr="004D4C83">
        <w:rPr>
          <w:iCs/>
          <w:sz w:val="22"/>
          <w:szCs w:val="22"/>
        </w:rPr>
        <w:t xml:space="preserve"> is </w:t>
      </w:r>
      <w:proofErr w:type="spellStart"/>
      <w:r w:rsidRPr="004D4C83">
        <w:rPr>
          <w:iCs/>
          <w:sz w:val="22"/>
          <w:szCs w:val="22"/>
        </w:rPr>
        <w:t>to</w:t>
      </w:r>
      <w:proofErr w:type="spellEnd"/>
      <w:r w:rsidRPr="004D4C83">
        <w:rPr>
          <w:iCs/>
          <w:sz w:val="22"/>
          <w:szCs w:val="22"/>
        </w:rPr>
        <w:t xml:space="preserve"> </w:t>
      </w:r>
      <w:proofErr w:type="spellStart"/>
      <w:r w:rsidRPr="004D4C83">
        <w:rPr>
          <w:iCs/>
          <w:sz w:val="22"/>
          <w:szCs w:val="22"/>
        </w:rPr>
        <w:t>evaluate</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contribution</w:t>
      </w:r>
      <w:proofErr w:type="spellEnd"/>
      <w:r w:rsidRPr="004D4C83">
        <w:rPr>
          <w:iCs/>
          <w:sz w:val="22"/>
          <w:szCs w:val="22"/>
        </w:rPr>
        <w:t xml:space="preserve"> </w:t>
      </w:r>
      <w:proofErr w:type="spellStart"/>
      <w:r w:rsidRPr="004D4C83">
        <w:rPr>
          <w:iCs/>
          <w:sz w:val="22"/>
          <w:szCs w:val="22"/>
        </w:rPr>
        <w:t>that</w:t>
      </w:r>
      <w:proofErr w:type="spellEnd"/>
      <w:r w:rsidRPr="004D4C83">
        <w:rPr>
          <w:iCs/>
          <w:sz w:val="22"/>
          <w:szCs w:val="22"/>
        </w:rPr>
        <w:t xml:space="preserve">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students</w:t>
      </w:r>
      <w:proofErr w:type="spellEnd"/>
      <w:r w:rsidRPr="004D4C83">
        <w:rPr>
          <w:iCs/>
          <w:sz w:val="22"/>
          <w:szCs w:val="22"/>
        </w:rPr>
        <w:t xml:space="preserve"> can </w:t>
      </w:r>
      <w:proofErr w:type="spellStart"/>
      <w:r w:rsidRPr="004D4C83">
        <w:rPr>
          <w:iCs/>
          <w:sz w:val="22"/>
          <w:szCs w:val="22"/>
        </w:rPr>
        <w:t>make</w:t>
      </w:r>
      <w:proofErr w:type="spellEnd"/>
      <w:r w:rsidRPr="004D4C83">
        <w:rPr>
          <w:iCs/>
          <w:sz w:val="22"/>
          <w:szCs w:val="22"/>
        </w:rPr>
        <w:t xml:space="preserve"> </w:t>
      </w:r>
      <w:proofErr w:type="spellStart"/>
      <w:r w:rsidRPr="004D4C83">
        <w:rPr>
          <w:iCs/>
          <w:sz w:val="22"/>
          <w:szCs w:val="22"/>
        </w:rPr>
        <w:t>to</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development</w:t>
      </w:r>
      <w:proofErr w:type="spellEnd"/>
      <w:r w:rsidRPr="004D4C83">
        <w:rPr>
          <w:iCs/>
          <w:sz w:val="22"/>
          <w:szCs w:val="22"/>
        </w:rPr>
        <w:t xml:space="preserve"> of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trade</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to</w:t>
      </w:r>
      <w:proofErr w:type="spellEnd"/>
      <w:r w:rsidRPr="004D4C83">
        <w:rPr>
          <w:iCs/>
          <w:sz w:val="22"/>
          <w:szCs w:val="22"/>
        </w:rPr>
        <w:t xml:space="preserve"> </w:t>
      </w:r>
      <w:proofErr w:type="spellStart"/>
      <w:r w:rsidRPr="004D4C83">
        <w:rPr>
          <w:iCs/>
          <w:sz w:val="22"/>
          <w:szCs w:val="22"/>
        </w:rPr>
        <w:t>offer</w:t>
      </w:r>
      <w:proofErr w:type="spellEnd"/>
      <w:r w:rsidRPr="004D4C83">
        <w:rPr>
          <w:iCs/>
          <w:sz w:val="22"/>
          <w:szCs w:val="22"/>
        </w:rPr>
        <w:t xml:space="preserve"> </w:t>
      </w:r>
      <w:proofErr w:type="spellStart"/>
      <w:r w:rsidRPr="004D4C83">
        <w:rPr>
          <w:iCs/>
          <w:sz w:val="22"/>
          <w:szCs w:val="22"/>
        </w:rPr>
        <w:t>suggestions</w:t>
      </w:r>
      <w:proofErr w:type="spellEnd"/>
      <w:r w:rsidRPr="004D4C83">
        <w:rPr>
          <w:iCs/>
          <w:sz w:val="22"/>
          <w:szCs w:val="22"/>
        </w:rPr>
        <w:t xml:space="preserve"> </w:t>
      </w:r>
      <w:proofErr w:type="spellStart"/>
      <w:r w:rsidRPr="004D4C83">
        <w:rPr>
          <w:iCs/>
          <w:sz w:val="22"/>
          <w:szCs w:val="22"/>
        </w:rPr>
        <w:t>to</w:t>
      </w:r>
      <w:proofErr w:type="spellEnd"/>
      <w:r w:rsidRPr="004D4C83">
        <w:rPr>
          <w:iCs/>
          <w:sz w:val="22"/>
          <w:szCs w:val="22"/>
        </w:rPr>
        <w:t xml:space="preserve"> </w:t>
      </w:r>
      <w:proofErr w:type="spellStart"/>
      <w:r w:rsidRPr="004D4C83">
        <w:rPr>
          <w:iCs/>
          <w:sz w:val="22"/>
          <w:szCs w:val="22"/>
        </w:rPr>
        <w:t>policy</w:t>
      </w:r>
      <w:proofErr w:type="spellEnd"/>
      <w:r w:rsidRPr="004D4C83">
        <w:rPr>
          <w:iCs/>
          <w:sz w:val="22"/>
          <w:szCs w:val="22"/>
        </w:rPr>
        <w:t xml:space="preserve"> </w:t>
      </w:r>
      <w:proofErr w:type="spellStart"/>
      <w:r w:rsidRPr="004D4C83">
        <w:rPr>
          <w:iCs/>
          <w:sz w:val="22"/>
          <w:szCs w:val="22"/>
        </w:rPr>
        <w:t>makers</w:t>
      </w:r>
      <w:proofErr w:type="spellEnd"/>
      <w:r w:rsidRPr="004D4C83">
        <w:rPr>
          <w:iCs/>
          <w:sz w:val="22"/>
          <w:szCs w:val="22"/>
        </w:rPr>
        <w:t xml:space="preserve"> </w:t>
      </w:r>
      <w:proofErr w:type="spellStart"/>
      <w:r w:rsidRPr="004D4C83">
        <w:rPr>
          <w:iCs/>
          <w:sz w:val="22"/>
          <w:szCs w:val="22"/>
        </w:rPr>
        <w:t>within</w:t>
      </w:r>
      <w:proofErr w:type="spellEnd"/>
      <w:r w:rsidRPr="004D4C83">
        <w:rPr>
          <w:iCs/>
          <w:sz w:val="22"/>
          <w:szCs w:val="22"/>
        </w:rPr>
        <w:t xml:space="preserve"> </w:t>
      </w:r>
      <w:proofErr w:type="spellStart"/>
      <w:r w:rsidRPr="004D4C83">
        <w:rPr>
          <w:iCs/>
          <w:sz w:val="22"/>
          <w:szCs w:val="22"/>
        </w:rPr>
        <w:t>this</w:t>
      </w:r>
      <w:proofErr w:type="spellEnd"/>
      <w:r w:rsidRPr="004D4C83">
        <w:rPr>
          <w:iCs/>
          <w:sz w:val="22"/>
          <w:szCs w:val="22"/>
        </w:rPr>
        <w:t xml:space="preserve"> </w:t>
      </w:r>
      <w:proofErr w:type="spellStart"/>
      <w:r w:rsidRPr="004D4C83">
        <w:rPr>
          <w:iCs/>
          <w:sz w:val="22"/>
          <w:szCs w:val="22"/>
        </w:rPr>
        <w:t>framework</w:t>
      </w:r>
      <w:proofErr w:type="spellEnd"/>
      <w:r w:rsidRPr="004D4C83">
        <w:rPr>
          <w:iCs/>
          <w:sz w:val="22"/>
          <w:szCs w:val="22"/>
        </w:rPr>
        <w:t xml:space="preserve">. </w:t>
      </w:r>
      <w:proofErr w:type="spellStart"/>
      <w:r w:rsidRPr="004D4C83">
        <w:rPr>
          <w:iCs/>
          <w:sz w:val="22"/>
          <w:szCs w:val="22"/>
        </w:rPr>
        <w:t>In</w:t>
      </w:r>
      <w:proofErr w:type="spellEnd"/>
      <w:r w:rsidRPr="004D4C83">
        <w:rPr>
          <w:iCs/>
          <w:sz w:val="22"/>
          <w:szCs w:val="22"/>
        </w:rPr>
        <w:t xml:space="preserve"> </w:t>
      </w:r>
      <w:proofErr w:type="spellStart"/>
      <w:r w:rsidRPr="004D4C83">
        <w:rPr>
          <w:iCs/>
          <w:sz w:val="22"/>
          <w:szCs w:val="22"/>
        </w:rPr>
        <w:t>this</w:t>
      </w:r>
      <w:proofErr w:type="spellEnd"/>
      <w:r w:rsidRPr="004D4C83">
        <w:rPr>
          <w:iCs/>
          <w:sz w:val="22"/>
          <w:szCs w:val="22"/>
        </w:rPr>
        <w:t xml:space="preserve"> </w:t>
      </w:r>
      <w:proofErr w:type="spellStart"/>
      <w:r w:rsidRPr="004D4C83">
        <w:rPr>
          <w:iCs/>
          <w:sz w:val="22"/>
          <w:szCs w:val="22"/>
        </w:rPr>
        <w:t>context</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effect</w:t>
      </w:r>
      <w:proofErr w:type="spellEnd"/>
      <w:r w:rsidRPr="004D4C83">
        <w:rPr>
          <w:iCs/>
          <w:sz w:val="22"/>
          <w:szCs w:val="22"/>
        </w:rPr>
        <w:t xml:space="preserve"> of </w:t>
      </w:r>
      <w:proofErr w:type="spellStart"/>
      <w:r w:rsidRPr="004D4C83">
        <w:rPr>
          <w:iCs/>
          <w:sz w:val="22"/>
          <w:szCs w:val="22"/>
        </w:rPr>
        <w:t>Turkey</w:t>
      </w:r>
      <w:proofErr w:type="spellEnd"/>
      <w:r w:rsidRPr="004D4C83">
        <w:rPr>
          <w:iCs/>
          <w:sz w:val="22"/>
          <w:szCs w:val="22"/>
        </w:rPr>
        <w:t xml:space="preserve"> on </w:t>
      </w:r>
      <w:proofErr w:type="spellStart"/>
      <w:r w:rsidRPr="004D4C83">
        <w:rPr>
          <w:iCs/>
          <w:sz w:val="22"/>
          <w:szCs w:val="22"/>
        </w:rPr>
        <w:t>exports</w:t>
      </w:r>
      <w:proofErr w:type="spellEnd"/>
      <w:r w:rsidRPr="004D4C83">
        <w:rPr>
          <w:iCs/>
          <w:sz w:val="22"/>
          <w:szCs w:val="22"/>
        </w:rPr>
        <w:t xml:space="preserve"> </w:t>
      </w:r>
      <w:proofErr w:type="spellStart"/>
      <w:r w:rsidRPr="004D4C83">
        <w:rPr>
          <w:iCs/>
          <w:sz w:val="22"/>
          <w:szCs w:val="22"/>
        </w:rPr>
        <w:t>was</w:t>
      </w:r>
      <w:proofErr w:type="spellEnd"/>
      <w:r w:rsidRPr="004D4C83">
        <w:rPr>
          <w:iCs/>
          <w:sz w:val="22"/>
          <w:szCs w:val="22"/>
        </w:rPr>
        <w:t xml:space="preserve"> </w:t>
      </w:r>
      <w:proofErr w:type="spellStart"/>
      <w:r w:rsidRPr="004D4C83">
        <w:rPr>
          <w:iCs/>
          <w:sz w:val="22"/>
          <w:szCs w:val="22"/>
        </w:rPr>
        <w:t>investigated</w:t>
      </w:r>
      <w:proofErr w:type="spellEnd"/>
      <w:r w:rsidRPr="004D4C83">
        <w:rPr>
          <w:iCs/>
          <w:sz w:val="22"/>
          <w:szCs w:val="22"/>
        </w:rPr>
        <w:t xml:space="preserve"> </w:t>
      </w:r>
      <w:proofErr w:type="spellStart"/>
      <w:r w:rsidRPr="004D4C83">
        <w:rPr>
          <w:iCs/>
          <w:sz w:val="22"/>
          <w:szCs w:val="22"/>
        </w:rPr>
        <w:t>by</w:t>
      </w:r>
      <w:proofErr w:type="spellEnd"/>
      <w:r w:rsidRPr="004D4C83">
        <w:rPr>
          <w:iCs/>
          <w:sz w:val="22"/>
          <w:szCs w:val="22"/>
        </w:rPr>
        <w:t xml:space="preserve"> </w:t>
      </w:r>
      <w:proofErr w:type="spellStart"/>
      <w:r w:rsidRPr="004D4C83">
        <w:rPr>
          <w:iCs/>
          <w:sz w:val="22"/>
          <w:szCs w:val="22"/>
        </w:rPr>
        <w:t>using</w:t>
      </w:r>
      <w:proofErr w:type="spellEnd"/>
      <w:r w:rsidRPr="004D4C83">
        <w:rPr>
          <w:iCs/>
          <w:sz w:val="22"/>
          <w:szCs w:val="22"/>
        </w:rPr>
        <w:t xml:space="preserve">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student</w:t>
      </w:r>
      <w:proofErr w:type="spellEnd"/>
      <w:r w:rsidRPr="004D4C83">
        <w:rPr>
          <w:iCs/>
          <w:sz w:val="22"/>
          <w:szCs w:val="22"/>
        </w:rPr>
        <w:t xml:space="preserve"> </w:t>
      </w:r>
      <w:proofErr w:type="spellStart"/>
      <w:r w:rsidRPr="004D4C83">
        <w:rPr>
          <w:iCs/>
          <w:sz w:val="22"/>
          <w:szCs w:val="22"/>
        </w:rPr>
        <w:t>statistics</w:t>
      </w:r>
      <w:proofErr w:type="spellEnd"/>
      <w:r w:rsidRPr="004D4C83">
        <w:rPr>
          <w:iCs/>
          <w:sz w:val="22"/>
          <w:szCs w:val="22"/>
        </w:rPr>
        <w:t xml:space="preserve"> </w:t>
      </w:r>
      <w:proofErr w:type="spellStart"/>
      <w:r w:rsidRPr="004D4C83">
        <w:rPr>
          <w:iCs/>
          <w:sz w:val="22"/>
          <w:szCs w:val="22"/>
        </w:rPr>
        <w:t>for</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2013-2019 </w:t>
      </w:r>
      <w:proofErr w:type="spellStart"/>
      <w:r w:rsidRPr="004D4C83">
        <w:rPr>
          <w:iCs/>
          <w:sz w:val="22"/>
          <w:szCs w:val="22"/>
        </w:rPr>
        <w:t>period</w:t>
      </w:r>
      <w:proofErr w:type="spellEnd"/>
      <w:r w:rsidRPr="004D4C83">
        <w:rPr>
          <w:iCs/>
          <w:sz w:val="22"/>
          <w:szCs w:val="22"/>
        </w:rPr>
        <w:t xml:space="preserve">. </w:t>
      </w:r>
      <w:proofErr w:type="spellStart"/>
      <w:r w:rsidRPr="004D4C83">
        <w:rPr>
          <w:iCs/>
          <w:sz w:val="22"/>
          <w:szCs w:val="22"/>
        </w:rPr>
        <w:t>According</w:t>
      </w:r>
      <w:proofErr w:type="spellEnd"/>
      <w:r w:rsidRPr="004D4C83">
        <w:rPr>
          <w:iCs/>
          <w:sz w:val="22"/>
          <w:szCs w:val="22"/>
        </w:rPr>
        <w:t xml:space="preserve"> </w:t>
      </w:r>
      <w:proofErr w:type="spellStart"/>
      <w:r w:rsidRPr="004D4C83">
        <w:rPr>
          <w:iCs/>
          <w:sz w:val="22"/>
          <w:szCs w:val="22"/>
        </w:rPr>
        <w:t>to</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00AE62F0" w:rsidRPr="00AE62F0">
        <w:rPr>
          <w:iCs/>
          <w:sz w:val="22"/>
          <w:szCs w:val="22"/>
        </w:rPr>
        <w:t>Poisson</w:t>
      </w:r>
      <w:proofErr w:type="spellEnd"/>
      <w:r w:rsidR="00AE62F0" w:rsidRPr="00AE62F0">
        <w:rPr>
          <w:iCs/>
          <w:sz w:val="22"/>
          <w:szCs w:val="22"/>
        </w:rPr>
        <w:t xml:space="preserve"> </w:t>
      </w:r>
      <w:proofErr w:type="spellStart"/>
      <w:r w:rsidR="00AE62F0" w:rsidRPr="00AE62F0">
        <w:rPr>
          <w:iCs/>
          <w:sz w:val="22"/>
          <w:szCs w:val="22"/>
        </w:rPr>
        <w:t>Pseudo</w:t>
      </w:r>
      <w:proofErr w:type="spellEnd"/>
      <w:r w:rsidR="00AE62F0" w:rsidRPr="00AE62F0">
        <w:rPr>
          <w:iCs/>
          <w:sz w:val="22"/>
          <w:szCs w:val="22"/>
        </w:rPr>
        <w:t xml:space="preserve"> Maximum </w:t>
      </w:r>
      <w:proofErr w:type="spellStart"/>
      <w:r w:rsidR="00AE62F0" w:rsidRPr="00AE62F0">
        <w:rPr>
          <w:iCs/>
          <w:sz w:val="22"/>
          <w:szCs w:val="22"/>
        </w:rPr>
        <w:t>Likelihood</w:t>
      </w:r>
      <w:proofErr w:type="spellEnd"/>
      <w:r w:rsidR="00AE62F0" w:rsidRPr="00AE62F0">
        <w:rPr>
          <w:iCs/>
          <w:sz w:val="22"/>
          <w:szCs w:val="22"/>
        </w:rPr>
        <w:t xml:space="preserve"> </w:t>
      </w:r>
      <w:r w:rsidR="00AE62F0">
        <w:rPr>
          <w:iCs/>
          <w:sz w:val="22"/>
          <w:szCs w:val="22"/>
        </w:rPr>
        <w:t>(</w:t>
      </w:r>
      <w:r w:rsidRPr="004D4C83">
        <w:rPr>
          <w:iCs/>
          <w:sz w:val="22"/>
          <w:szCs w:val="22"/>
        </w:rPr>
        <w:t>PPML</w:t>
      </w:r>
      <w:r w:rsidR="00AE62F0">
        <w:rPr>
          <w:iCs/>
          <w:sz w:val="22"/>
          <w:szCs w:val="22"/>
        </w:rPr>
        <w:t>)</w:t>
      </w:r>
      <w:r w:rsidRPr="004D4C83">
        <w:rPr>
          <w:iCs/>
          <w:sz w:val="22"/>
          <w:szCs w:val="22"/>
        </w:rPr>
        <w:t xml:space="preserve"> </w:t>
      </w:r>
      <w:proofErr w:type="spellStart"/>
      <w:r w:rsidRPr="004D4C83">
        <w:rPr>
          <w:iCs/>
          <w:sz w:val="22"/>
          <w:szCs w:val="22"/>
        </w:rPr>
        <w:t>analysis</w:t>
      </w:r>
      <w:proofErr w:type="spellEnd"/>
      <w:r w:rsidRPr="004D4C83">
        <w:rPr>
          <w:iCs/>
          <w:sz w:val="22"/>
          <w:szCs w:val="22"/>
        </w:rPr>
        <w:t xml:space="preserve"> </w:t>
      </w:r>
      <w:proofErr w:type="spellStart"/>
      <w:r w:rsidRPr="004D4C83">
        <w:rPr>
          <w:iCs/>
          <w:sz w:val="22"/>
          <w:szCs w:val="22"/>
        </w:rPr>
        <w:t>result</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number</w:t>
      </w:r>
      <w:proofErr w:type="spellEnd"/>
      <w:r w:rsidRPr="004D4C83">
        <w:rPr>
          <w:iCs/>
          <w:sz w:val="22"/>
          <w:szCs w:val="22"/>
        </w:rPr>
        <w:t xml:space="preserve"> of </w:t>
      </w:r>
      <w:proofErr w:type="spellStart"/>
      <w:r w:rsidRPr="004D4C83">
        <w:rPr>
          <w:iCs/>
          <w:sz w:val="22"/>
          <w:szCs w:val="22"/>
        </w:rPr>
        <w:t>foreign</w:t>
      </w:r>
      <w:proofErr w:type="spellEnd"/>
      <w:r w:rsidRPr="004D4C83">
        <w:rPr>
          <w:iCs/>
          <w:sz w:val="22"/>
          <w:szCs w:val="22"/>
        </w:rPr>
        <w:t xml:space="preserve"> </w:t>
      </w:r>
      <w:proofErr w:type="spellStart"/>
      <w:r w:rsidRPr="004D4C83">
        <w:rPr>
          <w:iCs/>
          <w:sz w:val="22"/>
          <w:szCs w:val="22"/>
        </w:rPr>
        <w:t>students</w:t>
      </w:r>
      <w:proofErr w:type="spellEnd"/>
      <w:r w:rsidRPr="004D4C83">
        <w:rPr>
          <w:iCs/>
          <w:sz w:val="22"/>
          <w:szCs w:val="22"/>
        </w:rPr>
        <w:t xml:space="preserve"> </w:t>
      </w:r>
      <w:proofErr w:type="spellStart"/>
      <w:r w:rsidRPr="004D4C83">
        <w:rPr>
          <w:iCs/>
          <w:sz w:val="22"/>
          <w:szCs w:val="22"/>
        </w:rPr>
        <w:t>positively</w:t>
      </w:r>
      <w:proofErr w:type="spellEnd"/>
      <w:r w:rsidRPr="004D4C83">
        <w:rPr>
          <w:iCs/>
          <w:sz w:val="22"/>
          <w:szCs w:val="22"/>
        </w:rPr>
        <w:t xml:space="preserve"> </w:t>
      </w:r>
      <w:proofErr w:type="spellStart"/>
      <w:r w:rsidRPr="004D4C83">
        <w:rPr>
          <w:iCs/>
          <w:sz w:val="22"/>
          <w:szCs w:val="22"/>
        </w:rPr>
        <w:t>affects</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exports</w:t>
      </w:r>
      <w:proofErr w:type="spellEnd"/>
      <w:r w:rsidRPr="004D4C83">
        <w:rPr>
          <w:iCs/>
          <w:sz w:val="22"/>
          <w:szCs w:val="22"/>
        </w:rPr>
        <w:t xml:space="preserve"> of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provinces</w:t>
      </w:r>
      <w:proofErr w:type="spellEnd"/>
      <w:r w:rsidRPr="004D4C83">
        <w:rPr>
          <w:iCs/>
          <w:sz w:val="22"/>
          <w:szCs w:val="22"/>
        </w:rPr>
        <w:t xml:space="preserve">. </w:t>
      </w:r>
      <w:proofErr w:type="spellStart"/>
      <w:proofErr w:type="gramStart"/>
      <w:r w:rsidRPr="004D4C83">
        <w:rPr>
          <w:iCs/>
          <w:sz w:val="22"/>
          <w:szCs w:val="22"/>
        </w:rPr>
        <w:t>In</w:t>
      </w:r>
      <w:proofErr w:type="spellEnd"/>
      <w:r w:rsidRPr="004D4C83">
        <w:rPr>
          <w:iCs/>
          <w:sz w:val="22"/>
          <w:szCs w:val="22"/>
        </w:rPr>
        <w:t xml:space="preserve"> </w:t>
      </w:r>
      <w:proofErr w:type="spellStart"/>
      <w:r w:rsidRPr="004D4C83">
        <w:rPr>
          <w:iCs/>
          <w:sz w:val="22"/>
          <w:szCs w:val="22"/>
        </w:rPr>
        <w:t>view</w:t>
      </w:r>
      <w:proofErr w:type="spellEnd"/>
      <w:r w:rsidRPr="004D4C83">
        <w:rPr>
          <w:iCs/>
          <w:sz w:val="22"/>
          <w:szCs w:val="22"/>
        </w:rPr>
        <w:t xml:space="preserve"> of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importance</w:t>
      </w:r>
      <w:proofErr w:type="spellEnd"/>
      <w:r w:rsidRPr="004D4C83">
        <w:rPr>
          <w:iCs/>
          <w:sz w:val="22"/>
          <w:szCs w:val="22"/>
        </w:rPr>
        <w:t xml:space="preserve"> of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students</w:t>
      </w:r>
      <w:proofErr w:type="spellEnd"/>
      <w:r w:rsidRPr="004D4C83">
        <w:rPr>
          <w:iCs/>
          <w:sz w:val="22"/>
          <w:szCs w:val="22"/>
        </w:rPr>
        <w:t xml:space="preserve"> in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development</w:t>
      </w:r>
      <w:proofErr w:type="spellEnd"/>
      <w:r w:rsidRPr="004D4C83">
        <w:rPr>
          <w:iCs/>
          <w:sz w:val="22"/>
          <w:szCs w:val="22"/>
        </w:rPr>
        <w:t xml:space="preserve"> of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trade</w:t>
      </w:r>
      <w:proofErr w:type="spellEnd"/>
      <w:r w:rsidRPr="004D4C83">
        <w:rPr>
          <w:iCs/>
          <w:sz w:val="22"/>
          <w:szCs w:val="22"/>
        </w:rPr>
        <w:t xml:space="preserve">, it is </w:t>
      </w:r>
      <w:proofErr w:type="spellStart"/>
      <w:r w:rsidRPr="004D4C83">
        <w:rPr>
          <w:iCs/>
          <w:sz w:val="22"/>
          <w:szCs w:val="22"/>
        </w:rPr>
        <w:t>recommended</w:t>
      </w:r>
      <w:proofErr w:type="spellEnd"/>
      <w:r w:rsidRPr="004D4C83">
        <w:rPr>
          <w:iCs/>
          <w:sz w:val="22"/>
          <w:szCs w:val="22"/>
        </w:rPr>
        <w:t xml:space="preserve"> </w:t>
      </w:r>
      <w:proofErr w:type="spellStart"/>
      <w:r w:rsidRPr="004D4C83">
        <w:rPr>
          <w:iCs/>
          <w:sz w:val="22"/>
          <w:szCs w:val="22"/>
        </w:rPr>
        <w:t>to</w:t>
      </w:r>
      <w:proofErr w:type="spellEnd"/>
      <w:r w:rsidRPr="004D4C83">
        <w:rPr>
          <w:iCs/>
          <w:sz w:val="22"/>
          <w:szCs w:val="22"/>
        </w:rPr>
        <w:t xml:space="preserve"> </w:t>
      </w:r>
      <w:proofErr w:type="spellStart"/>
      <w:r w:rsidRPr="004D4C83">
        <w:rPr>
          <w:iCs/>
          <w:sz w:val="22"/>
          <w:szCs w:val="22"/>
        </w:rPr>
        <w:t>increase</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awareness</w:t>
      </w:r>
      <w:proofErr w:type="spellEnd"/>
      <w:r w:rsidRPr="004D4C83">
        <w:rPr>
          <w:iCs/>
          <w:sz w:val="22"/>
          <w:szCs w:val="22"/>
        </w:rPr>
        <w:t xml:space="preserve"> of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students</w:t>
      </w:r>
      <w:proofErr w:type="spellEnd"/>
      <w:r w:rsidRPr="004D4C83">
        <w:rPr>
          <w:iCs/>
          <w:sz w:val="22"/>
          <w:szCs w:val="22"/>
        </w:rPr>
        <w:t xml:space="preserve"> </w:t>
      </w:r>
      <w:proofErr w:type="spellStart"/>
      <w:r w:rsidRPr="004D4C83">
        <w:rPr>
          <w:iCs/>
          <w:sz w:val="22"/>
          <w:szCs w:val="22"/>
        </w:rPr>
        <w:t>about</w:t>
      </w:r>
      <w:proofErr w:type="spellEnd"/>
      <w:r w:rsidRPr="004D4C83">
        <w:rPr>
          <w:iCs/>
          <w:sz w:val="22"/>
          <w:szCs w:val="22"/>
        </w:rPr>
        <w:t xml:space="preserve"> </w:t>
      </w:r>
      <w:proofErr w:type="spellStart"/>
      <w:r w:rsidRPr="004D4C83">
        <w:rPr>
          <w:iCs/>
          <w:sz w:val="22"/>
          <w:szCs w:val="22"/>
        </w:rPr>
        <w:t>international</w:t>
      </w:r>
      <w:proofErr w:type="spellEnd"/>
      <w:r w:rsidRPr="004D4C83">
        <w:rPr>
          <w:iCs/>
          <w:sz w:val="22"/>
          <w:szCs w:val="22"/>
        </w:rPr>
        <w:t xml:space="preserve"> </w:t>
      </w:r>
      <w:proofErr w:type="spellStart"/>
      <w:r w:rsidRPr="004D4C83">
        <w:rPr>
          <w:iCs/>
          <w:sz w:val="22"/>
          <w:szCs w:val="22"/>
        </w:rPr>
        <w:t>trade</w:t>
      </w:r>
      <w:proofErr w:type="spellEnd"/>
      <w:r w:rsidRPr="004D4C83">
        <w:rPr>
          <w:iCs/>
          <w:sz w:val="22"/>
          <w:szCs w:val="22"/>
        </w:rPr>
        <w:t xml:space="preserve"> </w:t>
      </w:r>
      <w:proofErr w:type="spellStart"/>
      <w:r w:rsidRPr="004D4C83">
        <w:rPr>
          <w:iCs/>
          <w:sz w:val="22"/>
          <w:szCs w:val="22"/>
        </w:rPr>
        <w:t>within</w:t>
      </w:r>
      <w:proofErr w:type="spellEnd"/>
      <w:r w:rsidRPr="004D4C83">
        <w:rPr>
          <w:iCs/>
          <w:sz w:val="22"/>
          <w:szCs w:val="22"/>
        </w:rPr>
        <w:t xml:space="preserve"> a </w:t>
      </w:r>
      <w:proofErr w:type="spellStart"/>
      <w:r w:rsidRPr="004D4C83">
        <w:rPr>
          <w:iCs/>
          <w:sz w:val="22"/>
          <w:szCs w:val="22"/>
        </w:rPr>
        <w:t>well-defined</w:t>
      </w:r>
      <w:proofErr w:type="spellEnd"/>
      <w:r w:rsidRPr="004D4C83">
        <w:rPr>
          <w:iCs/>
          <w:sz w:val="22"/>
          <w:szCs w:val="22"/>
        </w:rPr>
        <w:t xml:space="preserve"> program </w:t>
      </w:r>
      <w:proofErr w:type="spellStart"/>
      <w:r w:rsidRPr="004D4C83">
        <w:rPr>
          <w:iCs/>
          <w:sz w:val="22"/>
          <w:szCs w:val="22"/>
        </w:rPr>
        <w:t>under</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coordination</w:t>
      </w:r>
      <w:proofErr w:type="spellEnd"/>
      <w:r w:rsidRPr="004D4C83">
        <w:rPr>
          <w:iCs/>
          <w:sz w:val="22"/>
          <w:szCs w:val="22"/>
        </w:rPr>
        <w:t xml:space="preserve"> of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Ministry</w:t>
      </w:r>
      <w:proofErr w:type="spellEnd"/>
      <w:r w:rsidRPr="004D4C83">
        <w:rPr>
          <w:iCs/>
          <w:sz w:val="22"/>
          <w:szCs w:val="22"/>
        </w:rPr>
        <w:t xml:space="preserve"> of Commerce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Higher</w:t>
      </w:r>
      <w:proofErr w:type="spellEnd"/>
      <w:r w:rsidRPr="004D4C83">
        <w:rPr>
          <w:iCs/>
          <w:sz w:val="22"/>
          <w:szCs w:val="22"/>
        </w:rPr>
        <w:t xml:space="preserve"> </w:t>
      </w:r>
      <w:proofErr w:type="spellStart"/>
      <w:r w:rsidRPr="004D4C83">
        <w:rPr>
          <w:iCs/>
          <w:sz w:val="22"/>
          <w:szCs w:val="22"/>
        </w:rPr>
        <w:t>Education</w:t>
      </w:r>
      <w:proofErr w:type="spellEnd"/>
      <w:r w:rsidRPr="004D4C83">
        <w:rPr>
          <w:iCs/>
          <w:sz w:val="22"/>
          <w:szCs w:val="22"/>
        </w:rPr>
        <w:t xml:space="preserve"> Board, </w:t>
      </w:r>
      <w:proofErr w:type="spellStart"/>
      <w:r w:rsidRPr="004D4C83">
        <w:rPr>
          <w:iCs/>
          <w:sz w:val="22"/>
          <w:szCs w:val="22"/>
        </w:rPr>
        <w:t>and</w:t>
      </w:r>
      <w:proofErr w:type="spellEnd"/>
      <w:r w:rsidRPr="004D4C83">
        <w:rPr>
          <w:iCs/>
          <w:sz w:val="22"/>
          <w:szCs w:val="22"/>
        </w:rPr>
        <w:t xml:space="preserve"> at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same</w:t>
      </w:r>
      <w:proofErr w:type="spellEnd"/>
      <w:r w:rsidRPr="004D4C83">
        <w:rPr>
          <w:iCs/>
          <w:sz w:val="22"/>
          <w:szCs w:val="22"/>
        </w:rPr>
        <w:t xml:space="preserve"> time </w:t>
      </w:r>
      <w:proofErr w:type="spellStart"/>
      <w:r w:rsidRPr="004D4C83">
        <w:rPr>
          <w:iCs/>
          <w:sz w:val="22"/>
          <w:szCs w:val="22"/>
        </w:rPr>
        <w:t>to</w:t>
      </w:r>
      <w:proofErr w:type="spellEnd"/>
      <w:r w:rsidRPr="004D4C83">
        <w:rPr>
          <w:iCs/>
          <w:sz w:val="22"/>
          <w:szCs w:val="22"/>
        </w:rPr>
        <w:t xml:space="preserve"> </w:t>
      </w:r>
      <w:proofErr w:type="spellStart"/>
      <w:r w:rsidRPr="004D4C83">
        <w:rPr>
          <w:iCs/>
          <w:sz w:val="22"/>
          <w:szCs w:val="22"/>
        </w:rPr>
        <w:t>develop</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legal </w:t>
      </w:r>
      <w:proofErr w:type="spellStart"/>
      <w:r w:rsidRPr="004D4C83">
        <w:rPr>
          <w:iCs/>
          <w:sz w:val="22"/>
          <w:szCs w:val="22"/>
        </w:rPr>
        <w:t>infrastructure</w:t>
      </w:r>
      <w:proofErr w:type="spellEnd"/>
      <w:r w:rsidRPr="004D4C83">
        <w:rPr>
          <w:iCs/>
          <w:sz w:val="22"/>
          <w:szCs w:val="22"/>
        </w:rPr>
        <w:t xml:space="preserve"> in a </w:t>
      </w:r>
      <w:proofErr w:type="spellStart"/>
      <w:r w:rsidRPr="004D4C83">
        <w:rPr>
          <w:iCs/>
          <w:sz w:val="22"/>
          <w:szCs w:val="22"/>
        </w:rPr>
        <w:t>way</w:t>
      </w:r>
      <w:proofErr w:type="spellEnd"/>
      <w:r w:rsidRPr="004D4C83">
        <w:rPr>
          <w:iCs/>
          <w:sz w:val="22"/>
          <w:szCs w:val="22"/>
        </w:rPr>
        <w:t xml:space="preserve"> </w:t>
      </w:r>
      <w:proofErr w:type="spellStart"/>
      <w:r w:rsidRPr="004D4C83">
        <w:rPr>
          <w:iCs/>
          <w:sz w:val="22"/>
          <w:szCs w:val="22"/>
        </w:rPr>
        <w:t>that</w:t>
      </w:r>
      <w:proofErr w:type="spellEnd"/>
      <w:r w:rsidRPr="004D4C83">
        <w:rPr>
          <w:iCs/>
          <w:sz w:val="22"/>
          <w:szCs w:val="22"/>
        </w:rPr>
        <w:t xml:space="preserve"> </w:t>
      </w:r>
      <w:proofErr w:type="spellStart"/>
      <w:r w:rsidRPr="004D4C83">
        <w:rPr>
          <w:iCs/>
          <w:sz w:val="22"/>
          <w:szCs w:val="22"/>
        </w:rPr>
        <w:t>will</w:t>
      </w:r>
      <w:proofErr w:type="spellEnd"/>
      <w:r w:rsidRPr="004D4C83">
        <w:rPr>
          <w:iCs/>
          <w:sz w:val="22"/>
          <w:szCs w:val="22"/>
        </w:rPr>
        <w:t xml:space="preserve"> </w:t>
      </w:r>
      <w:proofErr w:type="spellStart"/>
      <w:r w:rsidRPr="004D4C83">
        <w:rPr>
          <w:iCs/>
          <w:sz w:val="22"/>
          <w:szCs w:val="22"/>
        </w:rPr>
        <w:t>open</w:t>
      </w:r>
      <w:proofErr w:type="spellEnd"/>
      <w:r w:rsidRPr="004D4C83">
        <w:rPr>
          <w:iCs/>
          <w:sz w:val="22"/>
          <w:szCs w:val="22"/>
        </w:rPr>
        <w:t xml:space="preserve"> </w:t>
      </w:r>
      <w:proofErr w:type="spellStart"/>
      <w:r w:rsidRPr="004D4C83">
        <w:rPr>
          <w:iCs/>
          <w:sz w:val="22"/>
          <w:szCs w:val="22"/>
        </w:rPr>
        <w:t>the</w:t>
      </w:r>
      <w:proofErr w:type="spellEnd"/>
      <w:r w:rsidRPr="004D4C83">
        <w:rPr>
          <w:iCs/>
          <w:sz w:val="22"/>
          <w:szCs w:val="22"/>
        </w:rPr>
        <w:t xml:space="preserve"> </w:t>
      </w:r>
      <w:proofErr w:type="spellStart"/>
      <w:r w:rsidRPr="004D4C83">
        <w:rPr>
          <w:iCs/>
          <w:sz w:val="22"/>
          <w:szCs w:val="22"/>
        </w:rPr>
        <w:t>way</w:t>
      </w:r>
      <w:proofErr w:type="spellEnd"/>
      <w:r w:rsidRPr="004D4C83">
        <w:rPr>
          <w:iCs/>
          <w:sz w:val="22"/>
          <w:szCs w:val="22"/>
        </w:rPr>
        <w:t xml:space="preserve"> </w:t>
      </w:r>
      <w:proofErr w:type="spellStart"/>
      <w:r w:rsidRPr="004D4C83">
        <w:rPr>
          <w:iCs/>
          <w:sz w:val="22"/>
          <w:szCs w:val="22"/>
        </w:rPr>
        <w:t>for</w:t>
      </w:r>
      <w:proofErr w:type="spellEnd"/>
      <w:r w:rsidRPr="004D4C83">
        <w:rPr>
          <w:iCs/>
          <w:sz w:val="22"/>
          <w:szCs w:val="22"/>
        </w:rPr>
        <w:t xml:space="preserve"> </w:t>
      </w:r>
      <w:proofErr w:type="spellStart"/>
      <w:r w:rsidRPr="004D4C83">
        <w:rPr>
          <w:iCs/>
          <w:sz w:val="22"/>
          <w:szCs w:val="22"/>
        </w:rPr>
        <w:t>students</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businesses</w:t>
      </w:r>
      <w:proofErr w:type="spellEnd"/>
      <w:r w:rsidRPr="004D4C83">
        <w:rPr>
          <w:iCs/>
          <w:sz w:val="22"/>
          <w:szCs w:val="22"/>
        </w:rPr>
        <w:t xml:space="preserve"> in </w:t>
      </w:r>
      <w:proofErr w:type="spellStart"/>
      <w:r w:rsidRPr="004D4C83">
        <w:rPr>
          <w:iCs/>
          <w:sz w:val="22"/>
          <w:szCs w:val="22"/>
        </w:rPr>
        <w:t>subjects</w:t>
      </w:r>
      <w:proofErr w:type="spellEnd"/>
      <w:r w:rsidRPr="004D4C83">
        <w:rPr>
          <w:iCs/>
          <w:sz w:val="22"/>
          <w:szCs w:val="22"/>
        </w:rPr>
        <w:t xml:space="preserve"> </w:t>
      </w:r>
      <w:proofErr w:type="spellStart"/>
      <w:r w:rsidRPr="004D4C83">
        <w:rPr>
          <w:iCs/>
          <w:sz w:val="22"/>
          <w:szCs w:val="22"/>
        </w:rPr>
        <w:t>such</w:t>
      </w:r>
      <w:proofErr w:type="spellEnd"/>
      <w:r w:rsidRPr="004D4C83">
        <w:rPr>
          <w:iCs/>
          <w:sz w:val="22"/>
          <w:szCs w:val="22"/>
        </w:rPr>
        <w:t xml:space="preserve"> as </w:t>
      </w:r>
      <w:proofErr w:type="spellStart"/>
      <w:r w:rsidRPr="004D4C83">
        <w:rPr>
          <w:iCs/>
          <w:sz w:val="22"/>
          <w:szCs w:val="22"/>
        </w:rPr>
        <w:t>internships</w:t>
      </w:r>
      <w:proofErr w:type="spellEnd"/>
      <w:r w:rsidRPr="004D4C83">
        <w:rPr>
          <w:iCs/>
          <w:sz w:val="22"/>
          <w:szCs w:val="22"/>
        </w:rPr>
        <w:t xml:space="preserve"> </w:t>
      </w:r>
      <w:proofErr w:type="spellStart"/>
      <w:r w:rsidRPr="004D4C83">
        <w:rPr>
          <w:iCs/>
          <w:sz w:val="22"/>
          <w:szCs w:val="22"/>
        </w:rPr>
        <w:t>and</w:t>
      </w:r>
      <w:proofErr w:type="spellEnd"/>
      <w:r w:rsidRPr="004D4C83">
        <w:rPr>
          <w:iCs/>
          <w:sz w:val="22"/>
          <w:szCs w:val="22"/>
        </w:rPr>
        <w:t xml:space="preserve"> </w:t>
      </w:r>
      <w:proofErr w:type="spellStart"/>
      <w:r w:rsidRPr="004D4C83">
        <w:rPr>
          <w:iCs/>
          <w:sz w:val="22"/>
          <w:szCs w:val="22"/>
        </w:rPr>
        <w:t>employment</w:t>
      </w:r>
      <w:proofErr w:type="spellEnd"/>
      <w:r w:rsidRPr="004D4C83">
        <w:rPr>
          <w:iCs/>
          <w:sz w:val="22"/>
          <w:szCs w:val="22"/>
        </w:rPr>
        <w:t>.</w:t>
      </w:r>
      <w:proofErr w:type="gramEnd"/>
    </w:p>
    <w:p w:rsidR="004D4C83" w:rsidRDefault="004D4C83" w:rsidP="004D4C83">
      <w:pPr>
        <w:jc w:val="both"/>
        <w:rPr>
          <w:iCs/>
          <w:sz w:val="22"/>
          <w:szCs w:val="22"/>
        </w:rPr>
      </w:pPr>
    </w:p>
    <w:p w:rsidR="004D4C83" w:rsidRDefault="004D4C83" w:rsidP="004D4C83">
      <w:pPr>
        <w:jc w:val="both"/>
        <w:rPr>
          <w:sz w:val="22"/>
          <w:szCs w:val="22"/>
        </w:rPr>
      </w:pPr>
      <w:proofErr w:type="spellStart"/>
      <w:r w:rsidRPr="004D4C83">
        <w:rPr>
          <w:b/>
          <w:sz w:val="22"/>
          <w:szCs w:val="22"/>
        </w:rPr>
        <w:t>Keyword</w:t>
      </w:r>
      <w:proofErr w:type="spellEnd"/>
      <w:r w:rsidRPr="004D4C83">
        <w:rPr>
          <w:b/>
          <w:sz w:val="22"/>
          <w:szCs w:val="22"/>
        </w:rPr>
        <w:t>:</w:t>
      </w:r>
      <w:r w:rsidRPr="004D4C83">
        <w:rPr>
          <w:sz w:val="22"/>
          <w:szCs w:val="22"/>
        </w:rPr>
        <w:t xml:space="preserve"> International </w:t>
      </w:r>
      <w:proofErr w:type="spellStart"/>
      <w:r w:rsidRPr="004D4C83">
        <w:rPr>
          <w:sz w:val="22"/>
          <w:szCs w:val="22"/>
        </w:rPr>
        <w:t>Students</w:t>
      </w:r>
      <w:proofErr w:type="spellEnd"/>
      <w:r w:rsidRPr="004D4C83">
        <w:rPr>
          <w:sz w:val="22"/>
          <w:szCs w:val="22"/>
        </w:rPr>
        <w:t xml:space="preserve">, International </w:t>
      </w:r>
      <w:proofErr w:type="spellStart"/>
      <w:r w:rsidRPr="004D4C83">
        <w:rPr>
          <w:sz w:val="22"/>
          <w:szCs w:val="22"/>
        </w:rPr>
        <w:t>Trade</w:t>
      </w:r>
      <w:proofErr w:type="spellEnd"/>
      <w:r w:rsidRPr="004D4C83">
        <w:rPr>
          <w:sz w:val="22"/>
          <w:szCs w:val="22"/>
        </w:rPr>
        <w:t xml:space="preserve">, </w:t>
      </w:r>
      <w:proofErr w:type="spellStart"/>
      <w:r w:rsidRPr="004D4C83">
        <w:rPr>
          <w:sz w:val="22"/>
          <w:szCs w:val="22"/>
        </w:rPr>
        <w:t>Export</w:t>
      </w:r>
      <w:proofErr w:type="spellEnd"/>
    </w:p>
    <w:p w:rsidR="004D4C83" w:rsidRDefault="004D4C83" w:rsidP="004D4C83">
      <w:pPr>
        <w:jc w:val="both"/>
        <w:rPr>
          <w:sz w:val="22"/>
          <w:szCs w:val="22"/>
        </w:rPr>
      </w:pPr>
    </w:p>
    <w:p w:rsidR="004D4C83" w:rsidRDefault="004D4C83" w:rsidP="004D4C83">
      <w:pPr>
        <w:spacing w:after="240" w:line="360" w:lineRule="auto"/>
        <w:jc w:val="both"/>
        <w:rPr>
          <w:sz w:val="22"/>
          <w:szCs w:val="22"/>
        </w:rPr>
      </w:pPr>
      <w:r w:rsidRPr="004D4C83">
        <w:rPr>
          <w:b/>
          <w:sz w:val="22"/>
          <w:szCs w:val="22"/>
        </w:rPr>
        <w:t xml:space="preserve">JEL </w:t>
      </w:r>
      <w:proofErr w:type="spellStart"/>
      <w:r w:rsidRPr="004D4C83">
        <w:rPr>
          <w:b/>
          <w:sz w:val="22"/>
          <w:szCs w:val="22"/>
        </w:rPr>
        <w:t>Codes</w:t>
      </w:r>
      <w:proofErr w:type="spellEnd"/>
      <w:r w:rsidRPr="004D4C83">
        <w:rPr>
          <w:b/>
          <w:sz w:val="22"/>
          <w:szCs w:val="22"/>
        </w:rPr>
        <w:t xml:space="preserve">: </w:t>
      </w:r>
      <w:r w:rsidRPr="004D4C83">
        <w:rPr>
          <w:sz w:val="22"/>
          <w:szCs w:val="22"/>
        </w:rPr>
        <w:t>A10, F10, F40</w:t>
      </w:r>
    </w:p>
    <w:p w:rsidR="00880AC1" w:rsidRDefault="00880AC1" w:rsidP="004D4C83">
      <w:pPr>
        <w:spacing w:after="240" w:line="360" w:lineRule="auto"/>
        <w:jc w:val="both"/>
        <w:rPr>
          <w:sz w:val="22"/>
          <w:szCs w:val="22"/>
        </w:rPr>
      </w:pPr>
    </w:p>
    <w:p w:rsidR="00880AC1" w:rsidRPr="004D4C83" w:rsidRDefault="00880AC1" w:rsidP="004D4C83">
      <w:pPr>
        <w:spacing w:after="240" w:line="360" w:lineRule="auto"/>
        <w:jc w:val="both"/>
        <w:rPr>
          <w:b/>
          <w:sz w:val="22"/>
          <w:szCs w:val="22"/>
        </w:rPr>
      </w:pPr>
    </w:p>
    <w:p w:rsidR="00716540" w:rsidRPr="000F4FB9" w:rsidRDefault="008F1992" w:rsidP="000F4FB9">
      <w:pPr>
        <w:rPr>
          <w:b/>
        </w:rPr>
      </w:pPr>
      <w:r w:rsidRPr="000F4FB9">
        <w:rPr>
          <w:b/>
        </w:rPr>
        <w:lastRenderedPageBreak/>
        <w:t xml:space="preserve">1. </w:t>
      </w:r>
      <w:r w:rsidR="00984698" w:rsidRPr="000F4FB9">
        <w:rPr>
          <w:b/>
        </w:rPr>
        <w:t>Giriş</w:t>
      </w:r>
    </w:p>
    <w:p w:rsidR="000F4FB9" w:rsidRPr="0058622B" w:rsidRDefault="000F4FB9" w:rsidP="000F4FB9">
      <w:pPr>
        <w:rPr>
          <w:b/>
          <w:sz w:val="28"/>
          <w:szCs w:val="28"/>
        </w:rPr>
      </w:pPr>
    </w:p>
    <w:p w:rsidR="00013C12" w:rsidRDefault="000F4FB9" w:rsidP="00013C12">
      <w:pPr>
        <w:jc w:val="both"/>
        <w:rPr>
          <w:bCs/>
        </w:rPr>
      </w:pPr>
      <w:r>
        <w:rPr>
          <w:bCs/>
        </w:rPr>
        <w:t>Küreselleşmenin beraberinde getirdiği</w:t>
      </w:r>
      <w:r w:rsidR="00FE7578" w:rsidRPr="00FE7578">
        <w:rPr>
          <w:bCs/>
        </w:rPr>
        <w:t xml:space="preserve">, ticarette serbestleşme eğilimi sadece uluslararası ticareti değil </w:t>
      </w:r>
      <w:r w:rsidR="00DB58E5">
        <w:rPr>
          <w:bCs/>
        </w:rPr>
        <w:t xml:space="preserve">aynı zamanda </w:t>
      </w:r>
      <w:r w:rsidR="00FE7578" w:rsidRPr="00FE7578">
        <w:rPr>
          <w:bCs/>
        </w:rPr>
        <w:t xml:space="preserve">uluslararası öğrenci hareketliliğini de artırmıştır. </w:t>
      </w:r>
      <w:r w:rsidR="00DB58E5">
        <w:rPr>
          <w:bCs/>
        </w:rPr>
        <w:t xml:space="preserve">Artan ekonomik </w:t>
      </w:r>
      <w:proofErr w:type="gramStart"/>
      <w:r w:rsidR="00DB58E5">
        <w:rPr>
          <w:bCs/>
        </w:rPr>
        <w:t>entegrasyonlar</w:t>
      </w:r>
      <w:proofErr w:type="gramEnd"/>
      <w:r w:rsidR="00DB58E5">
        <w:rPr>
          <w:bCs/>
        </w:rPr>
        <w:t xml:space="preserve">, zayıflayan uluslararası sınırlarla birlikte teknolojinin sunduğu </w:t>
      </w:r>
      <w:r w:rsidR="00FE7578" w:rsidRPr="00FE7578">
        <w:rPr>
          <w:bCs/>
        </w:rPr>
        <w:t xml:space="preserve">iletişim </w:t>
      </w:r>
      <w:r w:rsidR="00FE7578">
        <w:rPr>
          <w:bCs/>
        </w:rPr>
        <w:t xml:space="preserve">ve ulaşım </w:t>
      </w:r>
      <w:r w:rsidR="00DB58E5">
        <w:rPr>
          <w:bCs/>
        </w:rPr>
        <w:t xml:space="preserve">olanaklarıyla </w:t>
      </w:r>
      <w:r w:rsidR="00FE7578" w:rsidRPr="00FE7578">
        <w:rPr>
          <w:bCs/>
        </w:rPr>
        <w:t>öğrenciler</w:t>
      </w:r>
      <w:r w:rsidR="00CD13F9">
        <w:rPr>
          <w:bCs/>
        </w:rPr>
        <w:t>in uluslararası hareketliliğini de artmıştır</w:t>
      </w:r>
      <w:r w:rsidR="00FE7578" w:rsidRPr="00FE7578">
        <w:rPr>
          <w:bCs/>
        </w:rPr>
        <w:t xml:space="preserve">. </w:t>
      </w:r>
      <w:r w:rsidR="00CD13F9">
        <w:rPr>
          <w:bCs/>
        </w:rPr>
        <w:t>Dünya vatandaşlığı kavramına vurgunun artması yanında ekonomik, kültürel ve siyasal katkıları nedeni ile uluslararası öğrenci hareketliliğini artırmaya dönük politikalar öne çıkmış ve süreci destekleyerek hızlandırmıştır.</w:t>
      </w:r>
      <w:r w:rsidR="00FE7578" w:rsidRPr="00FE7578">
        <w:rPr>
          <w:bCs/>
        </w:rPr>
        <w:t xml:space="preserve"> Tüm bu gelişmeler paralelinde dünyada ve Türkiye’de</w:t>
      </w:r>
      <w:r w:rsidR="00CD13F9">
        <w:rPr>
          <w:bCs/>
        </w:rPr>
        <w:t>,</w:t>
      </w:r>
      <w:r w:rsidR="00FE7578" w:rsidRPr="00FE7578">
        <w:rPr>
          <w:bCs/>
        </w:rPr>
        <w:t xml:space="preserve"> uluslararası </w:t>
      </w:r>
      <w:r w:rsidR="00CD13F9">
        <w:rPr>
          <w:bCs/>
        </w:rPr>
        <w:t>ö</w:t>
      </w:r>
      <w:r w:rsidR="00FE7578" w:rsidRPr="00FE7578">
        <w:rPr>
          <w:bCs/>
        </w:rPr>
        <w:t xml:space="preserve">ğrenci hareketliliği artış göstermiştir. </w:t>
      </w:r>
      <w:r w:rsidR="00AE62F0" w:rsidRPr="00AE62F0">
        <w:rPr>
          <w:bCs/>
        </w:rPr>
        <w:t xml:space="preserve">Birleşmiş Milletler Eğitim, Bilim ve Kültür Örgütü </w:t>
      </w:r>
      <w:r w:rsidR="00AE62F0">
        <w:rPr>
          <w:bCs/>
        </w:rPr>
        <w:t>(</w:t>
      </w:r>
      <w:r w:rsidR="00FE7578" w:rsidRPr="00FE7578">
        <w:rPr>
          <w:bCs/>
        </w:rPr>
        <w:t>U</w:t>
      </w:r>
      <w:r w:rsidR="00AE62F0">
        <w:rPr>
          <w:bCs/>
        </w:rPr>
        <w:t>NESCO)</w:t>
      </w:r>
      <w:r w:rsidR="00FE7578" w:rsidRPr="00FE7578">
        <w:rPr>
          <w:bCs/>
        </w:rPr>
        <w:t xml:space="preserve"> verilerine göre, 2018 yılında dünyadaki uluslararası öğrenci sayısı 5 milyon</w:t>
      </w:r>
      <w:r w:rsidR="00CD13F9">
        <w:rPr>
          <w:bCs/>
        </w:rPr>
        <w:t>un üzerine çıkmıştır</w:t>
      </w:r>
      <w:r w:rsidR="00FE7578">
        <w:rPr>
          <w:bCs/>
        </w:rPr>
        <w:t xml:space="preserve"> (www.unesco.org.tr)</w:t>
      </w:r>
      <w:r w:rsidR="00FE7578" w:rsidRPr="00FE7578">
        <w:rPr>
          <w:bCs/>
        </w:rPr>
        <w:t>. Aynı dönemde Türkiye’ye gelen uluslararası öğrenci sayısı 125.138 olurken, Türkiye’den yurtdışına giden öğrenci sayısı ise 47.546 olarak gerçekleşmiştir</w:t>
      </w:r>
      <w:r w:rsidR="00FE7578">
        <w:rPr>
          <w:bCs/>
        </w:rPr>
        <w:t xml:space="preserve"> (www.yok.gov.tr)</w:t>
      </w:r>
      <w:r w:rsidR="00FE7578" w:rsidRPr="00FE7578">
        <w:rPr>
          <w:bCs/>
        </w:rPr>
        <w:t xml:space="preserve">. </w:t>
      </w:r>
      <w:r w:rsidR="00AE62F0">
        <w:rPr>
          <w:bCs/>
        </w:rPr>
        <w:t>Artış eğilimindeki</w:t>
      </w:r>
      <w:r w:rsidR="00FE7578" w:rsidRPr="00FE7578">
        <w:rPr>
          <w:bCs/>
        </w:rPr>
        <w:t xml:space="preserve"> bu har</w:t>
      </w:r>
      <w:r w:rsidR="00FE7578">
        <w:rPr>
          <w:bCs/>
        </w:rPr>
        <w:t xml:space="preserve">eketliliğin Covid-19 </w:t>
      </w:r>
      <w:proofErr w:type="spellStart"/>
      <w:r w:rsidR="00FE7578">
        <w:rPr>
          <w:bCs/>
        </w:rPr>
        <w:t>Pandemisi</w:t>
      </w:r>
      <w:proofErr w:type="spellEnd"/>
      <w:r w:rsidR="00FE7578">
        <w:rPr>
          <w:bCs/>
        </w:rPr>
        <w:t xml:space="preserve"> ile kazanılan uzaktan eğ</w:t>
      </w:r>
      <w:r w:rsidR="00AE62F0">
        <w:rPr>
          <w:bCs/>
        </w:rPr>
        <w:t>itim tecrübesinin de katkısı ile</w:t>
      </w:r>
      <w:r w:rsidR="00FE7578" w:rsidRPr="00FE7578">
        <w:rPr>
          <w:bCs/>
        </w:rPr>
        <w:t xml:space="preserve"> devam etmesi beklenmektedir. Uluslararası öğrencilerin ülkelere ekonomik, kültürel, sosyal ve bilimsel alanlarda önemli katkıları olmaktadır. </w:t>
      </w:r>
      <w:r w:rsidR="00A35F2F">
        <w:rPr>
          <w:bCs/>
        </w:rPr>
        <w:t>B</w:t>
      </w:r>
      <w:r w:rsidR="00A35F2F" w:rsidRPr="00A35F2F">
        <w:rPr>
          <w:bCs/>
        </w:rPr>
        <w:t>irçok uluslararası öğrenci eğitim g</w:t>
      </w:r>
      <w:r w:rsidR="00A35F2F">
        <w:rPr>
          <w:bCs/>
        </w:rPr>
        <w:t>ördükleri toplulukta kalmakta,</w:t>
      </w:r>
      <w:r w:rsidR="00A35F2F" w:rsidRPr="00A35F2F">
        <w:rPr>
          <w:bCs/>
        </w:rPr>
        <w:t xml:space="preserve"> </w:t>
      </w:r>
      <w:r w:rsidR="00A35F2F">
        <w:rPr>
          <w:bCs/>
        </w:rPr>
        <w:t xml:space="preserve">ülkedeki </w:t>
      </w:r>
      <w:r w:rsidR="00A35F2F" w:rsidRPr="00A35F2F">
        <w:rPr>
          <w:bCs/>
        </w:rPr>
        <w:t xml:space="preserve">mevcut </w:t>
      </w:r>
      <w:r w:rsidR="00A35F2F">
        <w:rPr>
          <w:bCs/>
        </w:rPr>
        <w:t>işletmelere</w:t>
      </w:r>
      <w:r w:rsidR="00A35F2F" w:rsidRPr="00A35F2F">
        <w:rPr>
          <w:bCs/>
        </w:rPr>
        <w:t xml:space="preserve"> küresel bir boyut katmakta </w:t>
      </w:r>
      <w:r w:rsidR="00A35F2F">
        <w:rPr>
          <w:bCs/>
        </w:rPr>
        <w:t xml:space="preserve">ya da </w:t>
      </w:r>
      <w:r w:rsidR="00AE62F0">
        <w:rPr>
          <w:bCs/>
        </w:rPr>
        <w:t>yeni bir girişim oluşturmaktadır</w:t>
      </w:r>
      <w:r w:rsidR="00A35F2F">
        <w:rPr>
          <w:bCs/>
        </w:rPr>
        <w:t xml:space="preserve"> (</w:t>
      </w:r>
      <w:proofErr w:type="spellStart"/>
      <w:r w:rsidR="00A35F2F">
        <w:rPr>
          <w:bCs/>
        </w:rPr>
        <w:t>Owens</w:t>
      </w:r>
      <w:proofErr w:type="spellEnd"/>
      <w:r w:rsidR="00A35F2F">
        <w:rPr>
          <w:bCs/>
        </w:rPr>
        <w:t xml:space="preserve"> vd</w:t>
      </w:r>
      <w:proofErr w:type="gramStart"/>
      <w:r w:rsidR="00A35F2F">
        <w:rPr>
          <w:bCs/>
        </w:rPr>
        <w:t>.,</w:t>
      </w:r>
      <w:proofErr w:type="gramEnd"/>
      <w:r w:rsidR="00A35F2F">
        <w:rPr>
          <w:bCs/>
        </w:rPr>
        <w:t xml:space="preserve"> 2011: 157)</w:t>
      </w:r>
      <w:r w:rsidR="00A35F2F" w:rsidRPr="00A35F2F">
        <w:rPr>
          <w:bCs/>
        </w:rPr>
        <w:t>.</w:t>
      </w:r>
      <w:r w:rsidR="00A35F2F">
        <w:rPr>
          <w:bCs/>
        </w:rPr>
        <w:t xml:space="preserve"> </w:t>
      </w:r>
      <w:r w:rsidR="00B2615D" w:rsidRPr="00B2615D">
        <w:rPr>
          <w:bCs/>
        </w:rPr>
        <w:t xml:space="preserve">Uluslararası öğrencilerin varlığı bir nevi ihracat şeklidir. </w:t>
      </w:r>
      <w:r w:rsidR="00B2615D">
        <w:rPr>
          <w:bCs/>
        </w:rPr>
        <w:t>Bu varlık</w:t>
      </w:r>
      <w:r w:rsidR="00B2615D" w:rsidRPr="00B2615D">
        <w:rPr>
          <w:bCs/>
        </w:rPr>
        <w:t>, doğrudan öğrenim ücretleri ve yaşam masrafları gibi finansal akışlardan kaynaklananların ötesinde eğitim alınan ülkenin markalarına aşinalığın ihracata sağlayacağı fayda, uluslararası ilişkiler ve diplomasiye ilişkin sağlayacağı yarar gibi bir dizi olumlu dışsallıklara neden olacaktır</w:t>
      </w:r>
      <w:r w:rsidR="00B2615D">
        <w:rPr>
          <w:bCs/>
        </w:rPr>
        <w:t xml:space="preserve"> (</w:t>
      </w:r>
      <w:proofErr w:type="spellStart"/>
      <w:r w:rsidR="00B2615D">
        <w:rPr>
          <w:bCs/>
        </w:rPr>
        <w:t>Vickers</w:t>
      </w:r>
      <w:proofErr w:type="spellEnd"/>
      <w:r w:rsidR="00B2615D">
        <w:rPr>
          <w:bCs/>
        </w:rPr>
        <w:t xml:space="preserve"> ve </w:t>
      </w:r>
      <w:proofErr w:type="spellStart"/>
      <w:r w:rsidR="00B2615D" w:rsidRPr="00B2615D">
        <w:rPr>
          <w:bCs/>
        </w:rPr>
        <w:t>Bekhradnia</w:t>
      </w:r>
      <w:proofErr w:type="spellEnd"/>
      <w:r w:rsidR="00B2615D">
        <w:rPr>
          <w:bCs/>
        </w:rPr>
        <w:t xml:space="preserve">, 2007: 3). </w:t>
      </w:r>
      <w:r w:rsidR="00FE7578" w:rsidRPr="00FE7578">
        <w:rPr>
          <w:bCs/>
        </w:rPr>
        <w:t xml:space="preserve">Bu nedenle hükümetler de uluslararası öğrenci hareketliliğinin artmasını </w:t>
      </w:r>
      <w:r w:rsidR="00531D1D">
        <w:rPr>
          <w:bCs/>
        </w:rPr>
        <w:t xml:space="preserve">ve küresel öğrenci pazarının büyümesini </w:t>
      </w:r>
      <w:r w:rsidR="00FE7578" w:rsidRPr="00FE7578">
        <w:rPr>
          <w:bCs/>
        </w:rPr>
        <w:t>desteklemektedir</w:t>
      </w:r>
      <w:r w:rsidR="00531D1D">
        <w:rPr>
          <w:bCs/>
        </w:rPr>
        <w:t xml:space="preserve"> (</w:t>
      </w:r>
      <w:proofErr w:type="spellStart"/>
      <w:r w:rsidR="00531D1D">
        <w:rPr>
          <w:bCs/>
        </w:rPr>
        <w:t>Marginson</w:t>
      </w:r>
      <w:proofErr w:type="spellEnd"/>
      <w:r w:rsidR="00531D1D">
        <w:rPr>
          <w:bCs/>
        </w:rPr>
        <w:t>, 2009: 11)</w:t>
      </w:r>
      <w:r w:rsidR="00FE7578" w:rsidRPr="00FE7578">
        <w:rPr>
          <w:bCs/>
        </w:rPr>
        <w:t xml:space="preserve">. </w:t>
      </w:r>
    </w:p>
    <w:p w:rsidR="00013C12" w:rsidRDefault="00013C12" w:rsidP="00013C12">
      <w:pPr>
        <w:jc w:val="both"/>
        <w:rPr>
          <w:bCs/>
        </w:rPr>
      </w:pPr>
    </w:p>
    <w:p w:rsidR="00B141CF" w:rsidRDefault="00FE7578" w:rsidP="00013C12">
      <w:pPr>
        <w:jc w:val="both"/>
        <w:rPr>
          <w:bCs/>
        </w:rPr>
      </w:pPr>
      <w:r w:rsidRPr="00FE7578">
        <w:rPr>
          <w:bCs/>
        </w:rPr>
        <w:t xml:space="preserve">Bu çalışmanın amacı, uluslararası öğrencilerin </w:t>
      </w:r>
      <w:r w:rsidR="009F0B82">
        <w:rPr>
          <w:bCs/>
        </w:rPr>
        <w:t xml:space="preserve">uluslararası ticaretin </w:t>
      </w:r>
      <w:r w:rsidRPr="00FE7578">
        <w:rPr>
          <w:bCs/>
        </w:rPr>
        <w:t xml:space="preserve">gelişmesine sunabilecekleri katkıyı değerlendirmek ve bu çerçevede politika yapıcılara öneriler sunmaktır. </w:t>
      </w:r>
      <w:r w:rsidR="00B141CF">
        <w:rPr>
          <w:bCs/>
        </w:rPr>
        <w:t>Bu kapsamda, konuya ilişkin</w:t>
      </w:r>
      <w:r w:rsidRPr="00FE7578">
        <w:rPr>
          <w:bCs/>
        </w:rPr>
        <w:t xml:space="preserve"> </w:t>
      </w:r>
      <w:proofErr w:type="gramStart"/>
      <w:r w:rsidR="00B141CF">
        <w:rPr>
          <w:bCs/>
        </w:rPr>
        <w:t>literatürün</w:t>
      </w:r>
      <w:proofErr w:type="gramEnd"/>
      <w:r w:rsidR="00B141CF">
        <w:rPr>
          <w:bCs/>
        </w:rPr>
        <w:t xml:space="preserve"> incelenmesi yanında Türkiye’deki uluslararası öğrencilerin ülke ihracatına etkisi panel</w:t>
      </w:r>
      <w:r w:rsidR="00AE62F0">
        <w:rPr>
          <w:bCs/>
        </w:rPr>
        <w:t xml:space="preserve"> veri analizi ile araştırılmıştır</w:t>
      </w:r>
      <w:r w:rsidR="00B141CF">
        <w:rPr>
          <w:bCs/>
        </w:rPr>
        <w:t xml:space="preserve">. Çalışmada,  </w:t>
      </w:r>
      <w:r w:rsidR="00B141CF">
        <w:rPr>
          <w:bCs/>
        </w:rPr>
        <w:lastRenderedPageBreak/>
        <w:t xml:space="preserve">öncelikle uluslararası öğrenci kavramı ve istatistikleri ile konuya ilişkin </w:t>
      </w:r>
      <w:proofErr w:type="gramStart"/>
      <w:r w:rsidR="00B141CF">
        <w:rPr>
          <w:bCs/>
        </w:rPr>
        <w:t>literatüre</w:t>
      </w:r>
      <w:proofErr w:type="gramEnd"/>
      <w:r w:rsidR="00B141CF">
        <w:rPr>
          <w:bCs/>
        </w:rPr>
        <w:t xml:space="preserve"> yer veril</w:t>
      </w:r>
      <w:r w:rsidR="00481B5F">
        <w:rPr>
          <w:bCs/>
        </w:rPr>
        <w:t>miştir</w:t>
      </w:r>
      <w:r w:rsidR="00B141CF">
        <w:rPr>
          <w:bCs/>
        </w:rPr>
        <w:t xml:space="preserve">. Ardından </w:t>
      </w:r>
      <w:r w:rsidR="00B141CF" w:rsidRPr="00B141CF">
        <w:rPr>
          <w:bCs/>
        </w:rPr>
        <w:t xml:space="preserve">araştırmanın yöntemine yer verilecek ve araştırma bulguları çerçevesinde </w:t>
      </w:r>
      <w:r w:rsidR="0097163C">
        <w:rPr>
          <w:bCs/>
        </w:rPr>
        <w:t xml:space="preserve">ulaşılan </w:t>
      </w:r>
      <w:r w:rsidR="00B141CF" w:rsidRPr="00B141CF">
        <w:rPr>
          <w:bCs/>
        </w:rPr>
        <w:t>sonuçlar</w:t>
      </w:r>
      <w:r w:rsidR="00481B5F">
        <w:rPr>
          <w:bCs/>
        </w:rPr>
        <w:t xml:space="preserve"> sunulmuştur.</w:t>
      </w:r>
      <w:r w:rsidR="00B141CF" w:rsidRPr="00B141CF">
        <w:rPr>
          <w:bCs/>
        </w:rPr>
        <w:t xml:space="preserve"> </w:t>
      </w:r>
      <w:r w:rsidR="00481B5F" w:rsidRPr="00481B5F">
        <w:rPr>
          <w:bCs/>
        </w:rPr>
        <w:t>Son bölümde ise genel bir değerlendirme yapılarak gelecek çalışmalar için önerilerde bulunulmuştur.</w:t>
      </w:r>
    </w:p>
    <w:p w:rsidR="009F0B82" w:rsidRPr="0058622B" w:rsidRDefault="009F0B82" w:rsidP="00013C12">
      <w:pPr>
        <w:jc w:val="both"/>
        <w:rPr>
          <w:bCs/>
        </w:rPr>
      </w:pPr>
    </w:p>
    <w:p w:rsidR="00FE1DEB" w:rsidRDefault="00013C12" w:rsidP="004827E5">
      <w:pPr>
        <w:autoSpaceDE w:val="0"/>
        <w:autoSpaceDN w:val="0"/>
        <w:adjustRightInd w:val="0"/>
        <w:jc w:val="both"/>
        <w:rPr>
          <w:b/>
        </w:rPr>
      </w:pPr>
      <w:r w:rsidRPr="009F0B82">
        <w:rPr>
          <w:b/>
        </w:rPr>
        <w:t>2. Kavramsal Çerçeve</w:t>
      </w:r>
    </w:p>
    <w:p w:rsidR="004827E5" w:rsidRDefault="004827E5" w:rsidP="004827E5">
      <w:pPr>
        <w:autoSpaceDE w:val="0"/>
        <w:autoSpaceDN w:val="0"/>
        <w:adjustRightInd w:val="0"/>
        <w:jc w:val="both"/>
        <w:rPr>
          <w:b/>
        </w:rPr>
      </w:pPr>
    </w:p>
    <w:p w:rsidR="004827E5" w:rsidRDefault="00481B5F" w:rsidP="004827E5">
      <w:pPr>
        <w:autoSpaceDE w:val="0"/>
        <w:autoSpaceDN w:val="0"/>
        <w:adjustRightInd w:val="0"/>
        <w:jc w:val="both"/>
      </w:pPr>
      <w:r w:rsidRPr="00481B5F">
        <w:t>Bu kısımda, yabancı öğrenci ve uluslararası öğrenci kavramları tanımlanmış, hareketlilik i</w:t>
      </w:r>
      <w:r>
        <w:t xml:space="preserve">statistiklerine yer verilerek </w:t>
      </w:r>
      <w:proofErr w:type="gramStart"/>
      <w:r w:rsidRPr="00481B5F">
        <w:t>literatürde</w:t>
      </w:r>
      <w:proofErr w:type="gramEnd"/>
      <w:r w:rsidRPr="00481B5F">
        <w:t xml:space="preserve"> uluslararası öğrenciler üzerine yapılmış öne çıkan çalışmalara değinilmiştir.</w:t>
      </w:r>
    </w:p>
    <w:p w:rsidR="00481B5F" w:rsidRPr="004827E5" w:rsidRDefault="00481B5F" w:rsidP="004827E5">
      <w:pPr>
        <w:autoSpaceDE w:val="0"/>
        <w:autoSpaceDN w:val="0"/>
        <w:adjustRightInd w:val="0"/>
        <w:jc w:val="both"/>
      </w:pPr>
    </w:p>
    <w:p w:rsidR="00506D07" w:rsidRDefault="009F0B82" w:rsidP="00B2615D">
      <w:pPr>
        <w:autoSpaceDE w:val="0"/>
        <w:autoSpaceDN w:val="0"/>
        <w:adjustRightInd w:val="0"/>
        <w:jc w:val="both"/>
        <w:rPr>
          <w:b/>
        </w:rPr>
      </w:pPr>
      <w:r>
        <w:rPr>
          <w:b/>
        </w:rPr>
        <w:t xml:space="preserve">2.1. </w:t>
      </w:r>
      <w:r w:rsidR="00013C12" w:rsidRPr="009F0B82">
        <w:rPr>
          <w:b/>
        </w:rPr>
        <w:t>Uluslararası Öğrenciler</w:t>
      </w:r>
    </w:p>
    <w:p w:rsidR="00B2615D" w:rsidRDefault="00B2615D" w:rsidP="00B2615D">
      <w:pPr>
        <w:autoSpaceDE w:val="0"/>
        <w:autoSpaceDN w:val="0"/>
        <w:adjustRightInd w:val="0"/>
        <w:jc w:val="both"/>
        <w:rPr>
          <w:b/>
        </w:rPr>
      </w:pPr>
    </w:p>
    <w:p w:rsidR="009772C8" w:rsidRDefault="00481B5F" w:rsidP="00235F9B">
      <w:pPr>
        <w:autoSpaceDE w:val="0"/>
        <w:autoSpaceDN w:val="0"/>
        <w:adjustRightInd w:val="0"/>
        <w:jc w:val="both"/>
      </w:pPr>
      <w:r w:rsidRPr="00481B5F">
        <w:t>Yabancı öğrenci ve uluslararası öğrenci kavramları kimi zaman birbirinin ikamesi olarak kullanılmalarına rağmen farklılık arz etmektedir.</w:t>
      </w:r>
      <w:r w:rsidR="004827E5">
        <w:t xml:space="preserve"> </w:t>
      </w:r>
      <w:r w:rsidR="00E178AC">
        <w:t xml:space="preserve">Uluslararası Ekonomik İş birliği ve Kalkınma Teşkilatı </w:t>
      </w:r>
      <w:r w:rsidR="00112C5F">
        <w:t>(</w:t>
      </w:r>
      <w:r w:rsidR="00E178AC">
        <w:t>OECD</w:t>
      </w:r>
      <w:r w:rsidR="00112C5F">
        <w:t>)</w:t>
      </w:r>
      <w:r w:rsidR="00E178AC">
        <w:t xml:space="preserve"> y</w:t>
      </w:r>
      <w:r w:rsidR="00E178AC" w:rsidRPr="00E178AC">
        <w:t>abancı öğrenciler</w:t>
      </w:r>
      <w:r w:rsidR="00E178AC">
        <w:t>i;</w:t>
      </w:r>
      <w:r w:rsidR="00E178AC" w:rsidRPr="00E178AC">
        <w:t xml:space="preserve"> kabul eden ülkenin akredite bir kurumunda belirli bir eğitim kursunu takip etmek amacıyla, genellikle özel izinler veya vizeler altında kendi ülkeleri dışındaki bir ülke tar</w:t>
      </w:r>
      <w:r w:rsidR="00E178AC">
        <w:t>afından kabul edilen kişiler olarak tanımlamıştır</w:t>
      </w:r>
      <w:r w:rsidR="00112C5F">
        <w:t xml:space="preserve"> (OECD, 1998: 93)</w:t>
      </w:r>
      <w:r w:rsidR="00E178AC">
        <w:t>.</w:t>
      </w:r>
      <w:r w:rsidR="00112C5F" w:rsidRPr="00112C5F">
        <w:t xml:space="preserve"> </w:t>
      </w:r>
      <w:r w:rsidR="00C00FC4">
        <w:t>UNESCO</w:t>
      </w:r>
      <w:r w:rsidR="00FD737E">
        <w:t xml:space="preserve"> ise</w:t>
      </w:r>
      <w:r w:rsidR="00235F9B">
        <w:t xml:space="preserve"> yabancı öğrenci yerine uluslararası öğrenci tanımına vurgu yapmış ve uluslararası öğrenciyi, </w:t>
      </w:r>
      <w:r w:rsidR="00C00FC4" w:rsidRPr="00C00FC4">
        <w:t>eğitim amacıyla ulusal ya da bölgesel sınırların dışına çıkan ve uyruğu bulunduğu ülke dışında olan öğrenci olarak tanımlam</w:t>
      </w:r>
      <w:r w:rsidR="00235F9B">
        <w:t>ıştır</w:t>
      </w:r>
      <w:r w:rsidR="00AD6AB1">
        <w:t xml:space="preserve"> (www.uis.unesco.org.tr)</w:t>
      </w:r>
      <w:r w:rsidR="00C00FC4">
        <w:t xml:space="preserve">. </w:t>
      </w:r>
      <w:r w:rsidR="00406A25">
        <w:t xml:space="preserve">Yabancı öğrenci ve uluslararası öğrenci tanımları incelendiğinde, bu iki tanımın temelde vatandaşlık ve </w:t>
      </w:r>
      <w:r w:rsidR="00AD6AB1">
        <w:t>hareketlilik (</w:t>
      </w:r>
      <w:proofErr w:type="spellStart"/>
      <w:r w:rsidR="00406A25">
        <w:t>mobilite</w:t>
      </w:r>
      <w:proofErr w:type="spellEnd"/>
      <w:r w:rsidR="00AD6AB1">
        <w:t>)</w:t>
      </w:r>
      <w:r w:rsidR="00406A25">
        <w:t xml:space="preserve"> gibi ka</w:t>
      </w:r>
      <w:r w:rsidR="00AD6AB1">
        <w:t xml:space="preserve">vramlar etrafında ayrıştığı </w:t>
      </w:r>
      <w:r w:rsidR="00406A25">
        <w:t xml:space="preserve">ve yabancı öğrenci kavramının uluslararası öğrencileri de kapsadığı görülmektedir.   </w:t>
      </w:r>
    </w:p>
    <w:p w:rsidR="009772C8" w:rsidRDefault="009772C8" w:rsidP="00235F9B">
      <w:pPr>
        <w:autoSpaceDE w:val="0"/>
        <w:autoSpaceDN w:val="0"/>
        <w:adjustRightInd w:val="0"/>
        <w:jc w:val="both"/>
      </w:pPr>
    </w:p>
    <w:p w:rsidR="00235F9B" w:rsidRDefault="009772C8" w:rsidP="00E735D1">
      <w:pPr>
        <w:autoSpaceDE w:val="0"/>
        <w:autoSpaceDN w:val="0"/>
        <w:adjustRightInd w:val="0"/>
        <w:jc w:val="both"/>
      </w:pPr>
      <w:r w:rsidRPr="009772C8">
        <w:t>Türkiye’de mevzuattaki ilk uluslararası öğrenci tanımı 30 Nisan 1985 tarihli Türkiye’de Öğrenim Gören Yabancı Uyruklu Öğrencilere İliş</w:t>
      </w:r>
      <w:r w:rsidR="00481B5F">
        <w:t>kin Yönetmelik’te yapılmıştır. Söz konusu y</w:t>
      </w:r>
      <w:r w:rsidRPr="009772C8">
        <w:t xml:space="preserve">önetmelikte yabancı uyruklu öğrenci “her derece ve daldaki eğitim kurumlarında öğrenim gören veya Türkçe kurslarına katılan T.C. uyruğunda bulunmayan kişi” olarak tanımlanmıştır. Tıpkı Türkiye gibi </w:t>
      </w:r>
      <w:r w:rsidR="00AD6AB1">
        <w:t>diğer</w:t>
      </w:r>
      <w:r w:rsidRPr="009772C8">
        <w:t xml:space="preserve"> ülkelerin </w:t>
      </w:r>
      <w:r w:rsidR="00AD6AB1">
        <w:t xml:space="preserve">de </w:t>
      </w:r>
      <w:r w:rsidRPr="009772C8">
        <w:t>kendi uluslararası öğrenci tanımları olduğu dikkat çekmektedir (Kalkınma Bakanlığı, 2015: 18). Demirhan (2017: 548),</w:t>
      </w:r>
      <w:r w:rsidR="00481B5F">
        <w:t xml:space="preserve"> çalışmasında</w:t>
      </w:r>
      <w:r w:rsidRPr="009772C8">
        <w:t xml:space="preserve"> “Yurtdışı Türkler ve Akraba </w:t>
      </w:r>
      <w:r w:rsidRPr="009772C8">
        <w:lastRenderedPageBreak/>
        <w:t xml:space="preserve">Topluluklar Başkanlığı Teşkilat ve Görevleri Hakkındaki </w:t>
      </w:r>
      <w:proofErr w:type="spellStart"/>
      <w:r w:rsidRPr="009772C8">
        <w:t>Kanun”da</w:t>
      </w:r>
      <w:proofErr w:type="spellEnd"/>
      <w:r w:rsidRPr="009772C8">
        <w:t>, yer alan “Yabancı Öğrenciler Daire Başkanlığı” ibaresinin 2012 yılında yapılan bir değişiklik ile “Uluslararası Öğrenciler Daire Başkanlığı” olarak değiştirildiğini ve yabancı öğrencilerin uluslararası öğrenci olarak adlandırılmaya başlandığını ifade etmiştir. Özkan ve Güvendir (2015: 177)</w:t>
      </w:r>
      <w:r w:rsidR="00B20499">
        <w:t>, çalışmalarında üniversitelerde</w:t>
      </w:r>
      <w:r w:rsidRPr="009772C8">
        <w:t xml:space="preserve"> yabancı öğrenci yerine uluslararası öğrenci ifadesinin kullanılmasının ağır bastığına yer vermiştir.</w:t>
      </w:r>
      <w:r>
        <w:t xml:space="preserve"> Ancak, bu iki kavramın iç içe geçmişliği ve</w:t>
      </w:r>
      <w:r w:rsidRPr="009772C8">
        <w:t xml:space="preserve"> </w:t>
      </w:r>
      <w:r>
        <w:t>dünya genelindeki "uluslararası" veya "yabancı" öğrencilerin çok çeşitli tanımları, ülkelerin farklı istatistikleri rapor etmesine neden olmaktadır (</w:t>
      </w:r>
      <w:proofErr w:type="spellStart"/>
      <w:r>
        <w:t>Verbik</w:t>
      </w:r>
      <w:proofErr w:type="spellEnd"/>
      <w:r>
        <w:t xml:space="preserve"> ve </w:t>
      </w:r>
      <w:proofErr w:type="spellStart"/>
      <w:r>
        <w:t>Lasanowski</w:t>
      </w:r>
      <w:proofErr w:type="spellEnd"/>
      <w:r>
        <w:t xml:space="preserve">, 2007: 3). </w:t>
      </w:r>
      <w:r w:rsidRPr="009772C8">
        <w:t>Yüksek Öğretim Kurumu (YÖK) tarafından açıklanan yabancı uyruklu öğrenci sayılarının</w:t>
      </w:r>
      <w:r w:rsidR="00406A25">
        <w:t xml:space="preserve"> da yabancı öğrenciler tanımından yola çıktığı görülmektedir. </w:t>
      </w:r>
      <w:r w:rsidR="00AD6AB1">
        <w:t>Zira</w:t>
      </w:r>
      <w:r w:rsidR="00406A25">
        <w:t xml:space="preserve"> söz konusu istatistikler başta Türk vatandaşı olmayan Suriyeli göçmenler olmak üzere Türkiye’de ikamet eden ve bir sınır</w:t>
      </w:r>
      <w:r w:rsidR="00B20499">
        <w:t xml:space="preserve"> hareketliliği</w:t>
      </w:r>
      <w:r w:rsidR="00406A25">
        <w:t xml:space="preserve"> olmayan öğrencileri de kapsamaktadır. Bu durum </w:t>
      </w:r>
      <w:r w:rsidR="00594813">
        <w:t xml:space="preserve">sadece Türkiye’ye özgü değildir. Örneğin, Birleşik Krallık uluslararası öğrenci kayıt sisteminde gerçekleştirdiği değişiklik sonrası, uluslararası öğrenci sayısının 124.240 </w:t>
      </w:r>
      <w:r w:rsidR="00B20499">
        <w:t xml:space="preserve">kişi </w:t>
      </w:r>
      <w:r w:rsidR="00594813">
        <w:t xml:space="preserve">artığını bildirmiştir. Bu nedenle, </w:t>
      </w:r>
      <w:r w:rsidR="00594813" w:rsidRPr="00594813">
        <w:t xml:space="preserve">OECD, UNESCO ve </w:t>
      </w:r>
      <w:proofErr w:type="spellStart"/>
      <w:r w:rsidR="00594813" w:rsidRPr="00594813">
        <w:t>Eurostat</w:t>
      </w:r>
      <w:proofErr w:type="spellEnd"/>
      <w:r w:rsidR="00594813" w:rsidRPr="00594813">
        <w:t xml:space="preserve"> ile işbirliği yaparak, istatistiksel amaçlarla uluslararası öğrenci akışlarını ölçmeye yönelik </w:t>
      </w:r>
      <w:proofErr w:type="gramStart"/>
      <w:r w:rsidR="00594813" w:rsidRPr="00594813">
        <w:t>prosedürleri</w:t>
      </w:r>
      <w:proofErr w:type="gramEnd"/>
      <w:r w:rsidR="00594813" w:rsidRPr="00594813">
        <w:t xml:space="preserve"> standartlaştırma sürecini başlatmıştır.</w:t>
      </w:r>
      <w:r w:rsidR="00594813">
        <w:t xml:space="preserve"> Yine de ülkelerin tanımları çerçevesinde farklılıkl</w:t>
      </w:r>
      <w:r w:rsidR="00972699">
        <w:t>ar var olmaya devam etmektedir</w:t>
      </w:r>
      <w:r w:rsidR="00406A25">
        <w:t xml:space="preserve"> (</w:t>
      </w:r>
      <w:proofErr w:type="spellStart"/>
      <w:r w:rsidR="00406A25">
        <w:t>Clark</w:t>
      </w:r>
      <w:proofErr w:type="spellEnd"/>
      <w:r w:rsidR="00406A25">
        <w:t>, 2009</w:t>
      </w:r>
      <w:r w:rsidR="00B20499">
        <w:t>: 1</w:t>
      </w:r>
      <w:r w:rsidR="00594813">
        <w:t>).</w:t>
      </w:r>
      <w:r w:rsidR="00481B5F">
        <w:t xml:space="preserve"> UNESCO</w:t>
      </w:r>
      <w:r w:rsidR="00972699">
        <w:t xml:space="preserve"> verilerine göre ülkeler bazında gelen ve giden uluslararası mobil öğrenci sayılarına Tablo 1 ve Tablo 2’de yer verilmektedir. </w:t>
      </w:r>
    </w:p>
    <w:p w:rsidR="00B20499" w:rsidRDefault="00B20499" w:rsidP="00E735D1">
      <w:pPr>
        <w:autoSpaceDE w:val="0"/>
        <w:autoSpaceDN w:val="0"/>
        <w:adjustRightInd w:val="0"/>
        <w:jc w:val="both"/>
      </w:pPr>
    </w:p>
    <w:p w:rsidR="00560F23" w:rsidRDefault="00560F23" w:rsidP="00E735D1">
      <w:pPr>
        <w:autoSpaceDE w:val="0"/>
        <w:autoSpaceDN w:val="0"/>
        <w:adjustRightInd w:val="0"/>
        <w:jc w:val="both"/>
      </w:pPr>
      <w:r w:rsidRPr="00560F23">
        <w:rPr>
          <w:b/>
        </w:rPr>
        <w:t>Tablo 1.</w:t>
      </w:r>
      <w:r>
        <w:t xml:space="preserve"> Gelen Uluslararası M</w:t>
      </w:r>
      <w:r w:rsidRPr="00560F23">
        <w:t xml:space="preserve">obil </w:t>
      </w:r>
      <w:r>
        <w:t>Ö</w:t>
      </w:r>
      <w:r w:rsidRPr="00560F23">
        <w:t>ğrenci</w:t>
      </w:r>
      <w:r>
        <w:t xml:space="preserve"> </w:t>
      </w:r>
    </w:p>
    <w:p w:rsidR="00560F23" w:rsidRDefault="00560F23" w:rsidP="00E735D1">
      <w:pPr>
        <w:autoSpaceDE w:val="0"/>
        <w:autoSpaceDN w:val="0"/>
        <w:adjustRightInd w:val="0"/>
        <w:jc w:val="both"/>
      </w:pPr>
      <w:r w:rsidRPr="00560F23">
        <w:rPr>
          <w:noProof/>
        </w:rPr>
        <w:lastRenderedPageBreak/>
        <w:drawing>
          <wp:inline distT="0" distB="0" distL="0" distR="0" wp14:anchorId="43DFB310" wp14:editId="77E53A5C">
            <wp:extent cx="4500880" cy="2278671"/>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880" cy="2278671"/>
                    </a:xfrm>
                    <a:prstGeom prst="rect">
                      <a:avLst/>
                    </a:prstGeom>
                    <a:noFill/>
                    <a:ln>
                      <a:noFill/>
                    </a:ln>
                  </pic:spPr>
                </pic:pic>
              </a:graphicData>
            </a:graphic>
          </wp:inline>
        </w:drawing>
      </w:r>
    </w:p>
    <w:p w:rsidR="00560F23" w:rsidRPr="00560F23" w:rsidRDefault="00481B5F" w:rsidP="00E735D1">
      <w:pPr>
        <w:autoSpaceDE w:val="0"/>
        <w:autoSpaceDN w:val="0"/>
        <w:adjustRightInd w:val="0"/>
        <w:jc w:val="both"/>
        <w:rPr>
          <w:sz w:val="22"/>
          <w:szCs w:val="22"/>
        </w:rPr>
      </w:pPr>
      <w:r>
        <w:rPr>
          <w:sz w:val="22"/>
          <w:szCs w:val="22"/>
        </w:rPr>
        <w:t>Kaynak: UNESCO</w:t>
      </w:r>
      <w:r w:rsidR="00560F23" w:rsidRPr="00560F23">
        <w:rPr>
          <w:sz w:val="22"/>
          <w:szCs w:val="22"/>
        </w:rPr>
        <w:t>, 2021</w:t>
      </w:r>
    </w:p>
    <w:p w:rsidR="00E178AC" w:rsidRDefault="00E178AC" w:rsidP="00E178AC">
      <w:pPr>
        <w:autoSpaceDE w:val="0"/>
        <w:autoSpaceDN w:val="0"/>
        <w:adjustRightInd w:val="0"/>
        <w:jc w:val="both"/>
      </w:pPr>
    </w:p>
    <w:p w:rsidR="00972699" w:rsidRDefault="00972699" w:rsidP="00E178AC">
      <w:pPr>
        <w:autoSpaceDE w:val="0"/>
        <w:autoSpaceDN w:val="0"/>
        <w:adjustRightInd w:val="0"/>
        <w:jc w:val="both"/>
      </w:pPr>
      <w:r>
        <w:t>Tablo 1’de yer verildiği üzere dünyada en fazla uluslararası öğrenci</w:t>
      </w:r>
      <w:r w:rsidR="00B20499">
        <w:t>ye ev sahipliği yapan</w:t>
      </w:r>
      <w:r>
        <w:t xml:space="preserve"> ülke Amerika Birleşik Devletleri’dir. Türkiye’de</w:t>
      </w:r>
      <w:r w:rsidR="00B20499">
        <w:t xml:space="preserve"> ise</w:t>
      </w:r>
      <w:r>
        <w:t xml:space="preserve"> uluslararası öğrenci sayısını son 5 yılda %160 oranında artır</w:t>
      </w:r>
      <w:r w:rsidR="00045186">
        <w:t xml:space="preserve">arak ilk 10 sırada yer almıştır. </w:t>
      </w:r>
      <w:r w:rsidR="00B20499">
        <w:t>YÖK</w:t>
      </w:r>
      <w:r w:rsidR="00045186">
        <w:t xml:space="preserve">, verilerine göre uluslararası öğrenci sayısı 2018-2019 döneminde 154.505 olurken, 2019-2020 döneminde ise 185.047 olarak gerçekleşmiştir (www.yok.gov.tr). </w:t>
      </w:r>
    </w:p>
    <w:p w:rsidR="00972699" w:rsidRDefault="00972699" w:rsidP="00E178AC">
      <w:pPr>
        <w:autoSpaceDE w:val="0"/>
        <w:autoSpaceDN w:val="0"/>
        <w:adjustRightInd w:val="0"/>
        <w:jc w:val="both"/>
      </w:pPr>
    </w:p>
    <w:p w:rsidR="00560F23" w:rsidRDefault="00560F23" w:rsidP="00E178AC">
      <w:pPr>
        <w:autoSpaceDE w:val="0"/>
        <w:autoSpaceDN w:val="0"/>
        <w:adjustRightInd w:val="0"/>
        <w:jc w:val="both"/>
      </w:pPr>
      <w:r w:rsidRPr="00560F23">
        <w:rPr>
          <w:b/>
        </w:rPr>
        <w:t>Tablo 2.</w:t>
      </w:r>
      <w:r>
        <w:t xml:space="preserve"> </w:t>
      </w:r>
      <w:r w:rsidR="00481B5F">
        <w:t xml:space="preserve">Yurtdışına </w:t>
      </w:r>
      <w:r>
        <w:t>Giden Uluslararası Mobil Öğrenci</w:t>
      </w:r>
    </w:p>
    <w:p w:rsidR="00972699" w:rsidRDefault="00972699" w:rsidP="00E178AC">
      <w:pPr>
        <w:autoSpaceDE w:val="0"/>
        <w:autoSpaceDN w:val="0"/>
        <w:adjustRightInd w:val="0"/>
        <w:jc w:val="both"/>
      </w:pPr>
      <w:r w:rsidRPr="00972699">
        <w:rPr>
          <w:noProof/>
        </w:rPr>
        <w:drawing>
          <wp:inline distT="0" distB="0" distL="0" distR="0" wp14:anchorId="3666BE4C" wp14:editId="1E9F39B6">
            <wp:extent cx="4500880" cy="2149163"/>
            <wp:effectExtent l="0" t="0" r="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0880" cy="2149163"/>
                    </a:xfrm>
                    <a:prstGeom prst="rect">
                      <a:avLst/>
                    </a:prstGeom>
                    <a:noFill/>
                    <a:ln>
                      <a:noFill/>
                    </a:ln>
                  </pic:spPr>
                </pic:pic>
              </a:graphicData>
            </a:graphic>
          </wp:inline>
        </w:drawing>
      </w:r>
    </w:p>
    <w:p w:rsidR="00560F23" w:rsidRPr="00481B5F" w:rsidRDefault="00481B5F" w:rsidP="00E178AC">
      <w:pPr>
        <w:autoSpaceDE w:val="0"/>
        <w:autoSpaceDN w:val="0"/>
        <w:adjustRightInd w:val="0"/>
        <w:jc w:val="both"/>
        <w:rPr>
          <w:sz w:val="22"/>
          <w:szCs w:val="22"/>
        </w:rPr>
      </w:pPr>
      <w:r w:rsidRPr="00481B5F">
        <w:rPr>
          <w:sz w:val="22"/>
          <w:szCs w:val="22"/>
        </w:rPr>
        <w:t>Kaynak: UNESCO</w:t>
      </w:r>
      <w:r w:rsidR="00972699" w:rsidRPr="00481B5F">
        <w:rPr>
          <w:sz w:val="22"/>
          <w:szCs w:val="22"/>
        </w:rPr>
        <w:t>, 2021</w:t>
      </w:r>
    </w:p>
    <w:p w:rsidR="00972699" w:rsidRDefault="00972699" w:rsidP="00E178AC">
      <w:pPr>
        <w:autoSpaceDE w:val="0"/>
        <w:autoSpaceDN w:val="0"/>
        <w:adjustRightInd w:val="0"/>
        <w:jc w:val="both"/>
      </w:pPr>
    </w:p>
    <w:p w:rsidR="005563E2" w:rsidRDefault="005563E2" w:rsidP="00E178AC">
      <w:pPr>
        <w:autoSpaceDE w:val="0"/>
        <w:autoSpaceDN w:val="0"/>
        <w:adjustRightInd w:val="0"/>
        <w:jc w:val="both"/>
      </w:pPr>
      <w:r>
        <w:lastRenderedPageBreak/>
        <w:t>Tablo 2’de yer verildiği üzere, dünyada en fazla uluslararası öğrenci gönderen ülk</w:t>
      </w:r>
      <w:r w:rsidR="00B20499">
        <w:t>e ise Çin olmuştur. Hindistan ise</w:t>
      </w:r>
      <w:r>
        <w:t xml:space="preserve"> ikinci sırada yer almaktadır. Aynı zamanda nüfusları da yüksek bu iki ülkeyi Almanya, Vietnam ve Güney Kore izlemektedir. Asya ülkelerinin listede üst sırada olması dikkat çekmektedir.</w:t>
      </w:r>
      <w:r w:rsidR="005E72C7">
        <w:t xml:space="preserve"> Türkiye ise 2018 yılı verilerine göre en fazla uluslararası öğrenci gönderen 24. ülke konumundadır.</w:t>
      </w:r>
    </w:p>
    <w:p w:rsidR="005E72C7" w:rsidRDefault="005E72C7" w:rsidP="00E178AC">
      <w:pPr>
        <w:autoSpaceDE w:val="0"/>
        <w:autoSpaceDN w:val="0"/>
        <w:adjustRightInd w:val="0"/>
        <w:jc w:val="both"/>
      </w:pPr>
    </w:p>
    <w:p w:rsidR="004464EE" w:rsidRDefault="005E72C7" w:rsidP="00E178AC">
      <w:pPr>
        <w:autoSpaceDE w:val="0"/>
        <w:autoSpaceDN w:val="0"/>
        <w:adjustRightInd w:val="0"/>
        <w:jc w:val="both"/>
      </w:pPr>
      <w:r w:rsidRPr="005E72C7">
        <w:rPr>
          <w:b/>
        </w:rPr>
        <w:t>Tablo 3.</w:t>
      </w:r>
      <w:r>
        <w:t xml:space="preserve"> 2019</w:t>
      </w:r>
      <w:r w:rsidR="00D44C98">
        <w:t>-2020 Dönemi</w:t>
      </w:r>
      <w:r>
        <w:t xml:space="preserve"> İllere Göre Uluslararası Öğrenci Sayısı</w:t>
      </w:r>
    </w:p>
    <w:tbl>
      <w:tblPr>
        <w:tblW w:w="7086" w:type="dxa"/>
        <w:tblInd w:w="55" w:type="dxa"/>
        <w:tblCellMar>
          <w:left w:w="70" w:type="dxa"/>
          <w:right w:w="70" w:type="dxa"/>
        </w:tblCellMar>
        <w:tblLook w:val="04A0" w:firstRow="1" w:lastRow="0" w:firstColumn="1" w:lastColumn="0" w:noHBand="0" w:noVBand="1"/>
      </w:tblPr>
      <w:tblGrid>
        <w:gridCol w:w="495"/>
        <w:gridCol w:w="1143"/>
        <w:gridCol w:w="1272"/>
        <w:gridCol w:w="582"/>
        <w:gridCol w:w="292"/>
        <w:gridCol w:w="495"/>
        <w:gridCol w:w="1032"/>
        <w:gridCol w:w="1254"/>
        <w:gridCol w:w="582"/>
      </w:tblGrid>
      <w:tr w:rsidR="005E72C7" w:rsidTr="005E72C7">
        <w:trPr>
          <w:trHeight w:val="802"/>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2C7" w:rsidRDefault="005E72C7">
            <w:pPr>
              <w:jc w:val="center"/>
              <w:rPr>
                <w:color w:val="000000"/>
                <w:sz w:val="22"/>
                <w:szCs w:val="22"/>
              </w:rPr>
            </w:pPr>
            <w:r>
              <w:rPr>
                <w:color w:val="000000"/>
                <w:sz w:val="22"/>
                <w:szCs w:val="22"/>
              </w:rPr>
              <w:t xml:space="preserve">Sıra </w:t>
            </w:r>
            <w:r>
              <w:rPr>
                <w:color w:val="000000"/>
                <w:sz w:val="22"/>
                <w:szCs w:val="22"/>
              </w:rPr>
              <w:br/>
              <w:t>No</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5E72C7" w:rsidRDefault="005E72C7">
            <w:pPr>
              <w:jc w:val="center"/>
              <w:rPr>
                <w:color w:val="000000"/>
                <w:sz w:val="22"/>
                <w:szCs w:val="22"/>
              </w:rPr>
            </w:pPr>
            <w:r>
              <w:rPr>
                <w:color w:val="000000"/>
                <w:sz w:val="22"/>
                <w:szCs w:val="22"/>
              </w:rPr>
              <w:t>Şehir</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E72C7" w:rsidRDefault="005E72C7">
            <w:pPr>
              <w:jc w:val="center"/>
              <w:rPr>
                <w:color w:val="000000"/>
                <w:sz w:val="22"/>
                <w:szCs w:val="22"/>
              </w:rPr>
            </w:pPr>
            <w:r>
              <w:rPr>
                <w:color w:val="000000"/>
                <w:sz w:val="22"/>
                <w:szCs w:val="22"/>
              </w:rPr>
              <w:t>Öğrenci Sayısı</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5E72C7" w:rsidRDefault="005E72C7">
            <w:pPr>
              <w:jc w:val="center"/>
              <w:rPr>
                <w:color w:val="000000"/>
                <w:sz w:val="22"/>
                <w:szCs w:val="22"/>
              </w:rPr>
            </w:pPr>
            <w:r>
              <w:rPr>
                <w:color w:val="000000"/>
                <w:sz w:val="22"/>
                <w:szCs w:val="22"/>
              </w:rPr>
              <w:t>Pay %</w:t>
            </w:r>
          </w:p>
        </w:tc>
        <w:tc>
          <w:tcPr>
            <w:tcW w:w="292" w:type="dxa"/>
            <w:tcBorders>
              <w:top w:val="nil"/>
              <w:left w:val="nil"/>
              <w:bottom w:val="nil"/>
              <w:right w:val="nil"/>
            </w:tcBorders>
            <w:shd w:val="clear" w:color="auto" w:fill="auto"/>
            <w:noWrap/>
            <w:vAlign w:val="center"/>
            <w:hideMark/>
          </w:tcPr>
          <w:p w:rsidR="005E72C7" w:rsidRDefault="005E72C7">
            <w:pPr>
              <w:jc w:val="center"/>
              <w:rPr>
                <w:color w:val="000000"/>
                <w:sz w:val="22"/>
                <w:szCs w:val="22"/>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2C7" w:rsidRDefault="005E72C7">
            <w:pPr>
              <w:jc w:val="center"/>
              <w:rPr>
                <w:color w:val="000000"/>
                <w:sz w:val="22"/>
                <w:szCs w:val="22"/>
              </w:rPr>
            </w:pPr>
            <w:r>
              <w:rPr>
                <w:color w:val="000000"/>
                <w:sz w:val="22"/>
                <w:szCs w:val="22"/>
              </w:rPr>
              <w:t xml:space="preserve">Sıra </w:t>
            </w:r>
            <w:r>
              <w:rPr>
                <w:color w:val="000000"/>
                <w:sz w:val="22"/>
                <w:szCs w:val="22"/>
              </w:rPr>
              <w:br/>
              <w:t>No</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5E72C7" w:rsidRDefault="005E72C7">
            <w:pPr>
              <w:jc w:val="center"/>
              <w:rPr>
                <w:color w:val="000000"/>
                <w:sz w:val="22"/>
                <w:szCs w:val="22"/>
              </w:rPr>
            </w:pPr>
            <w:r>
              <w:rPr>
                <w:color w:val="000000"/>
                <w:sz w:val="22"/>
                <w:szCs w:val="22"/>
              </w:rPr>
              <w:t>Şehir</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5E72C7" w:rsidRDefault="005E72C7">
            <w:pPr>
              <w:jc w:val="center"/>
              <w:rPr>
                <w:color w:val="000000"/>
                <w:sz w:val="22"/>
                <w:szCs w:val="22"/>
              </w:rPr>
            </w:pPr>
            <w:r>
              <w:rPr>
                <w:color w:val="000000"/>
                <w:sz w:val="22"/>
                <w:szCs w:val="22"/>
              </w:rPr>
              <w:t>Öğrenci Sayısı</w:t>
            </w:r>
          </w:p>
        </w:tc>
        <w:tc>
          <w:tcPr>
            <w:tcW w:w="582" w:type="dxa"/>
            <w:tcBorders>
              <w:top w:val="single" w:sz="4" w:space="0" w:color="auto"/>
              <w:left w:val="nil"/>
              <w:bottom w:val="single" w:sz="4" w:space="0" w:color="auto"/>
              <w:right w:val="single" w:sz="4" w:space="0" w:color="auto"/>
            </w:tcBorders>
            <w:shd w:val="clear" w:color="auto" w:fill="auto"/>
            <w:noWrap/>
            <w:vAlign w:val="center"/>
            <w:hideMark/>
          </w:tcPr>
          <w:p w:rsidR="005E72C7" w:rsidRDefault="005E72C7">
            <w:pPr>
              <w:jc w:val="center"/>
              <w:rPr>
                <w:color w:val="000000"/>
                <w:sz w:val="22"/>
                <w:szCs w:val="22"/>
              </w:rPr>
            </w:pPr>
            <w:r>
              <w:rPr>
                <w:color w:val="000000"/>
                <w:sz w:val="22"/>
                <w:szCs w:val="22"/>
              </w:rPr>
              <w:t>Pay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İstanbul</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56.102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30</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11</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İzmir</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3.452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2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Ankara</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12.547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7</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12</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Erzurum</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3.354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2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Eskişehir</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10.573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6</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13</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Gaziantep</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3.279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2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Karabük</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8.084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4</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14</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Antalya</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3.092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2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Bursa</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5.484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3</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15</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Şanlıurfa</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3.002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2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Samsun</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4.772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3</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16</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Mersin</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2.846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2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Konya</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4.057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2</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17</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Kayseri</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2.409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1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8</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Sakarya</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3.844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2</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18</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Uşak</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2.261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1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9</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Edirne</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3.681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2</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19</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Kars</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2.152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1   </w:t>
            </w:r>
          </w:p>
        </w:tc>
      </w:tr>
      <w:tr w:rsidR="005E72C7" w:rsidTr="005E72C7">
        <w:trPr>
          <w:trHeight w:val="267"/>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Kastamonu</w:t>
            </w:r>
          </w:p>
        </w:tc>
        <w:tc>
          <w:tcPr>
            <w:tcW w:w="1272"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3.513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2</w:t>
            </w:r>
          </w:p>
        </w:tc>
        <w:tc>
          <w:tcPr>
            <w:tcW w:w="292" w:type="dxa"/>
            <w:tcBorders>
              <w:top w:val="nil"/>
              <w:left w:val="nil"/>
              <w:bottom w:val="nil"/>
              <w:right w:val="nil"/>
            </w:tcBorders>
            <w:shd w:val="clear" w:color="auto" w:fill="auto"/>
            <w:noWrap/>
            <w:vAlign w:val="bottom"/>
            <w:hideMark/>
          </w:tcPr>
          <w:p w:rsidR="005E72C7" w:rsidRDefault="005E72C7">
            <w:pPr>
              <w:rPr>
                <w:color w:val="000000"/>
                <w:sz w:val="22"/>
                <w:szCs w:val="22"/>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E72C7" w:rsidRDefault="005E72C7">
            <w:pPr>
              <w:rPr>
                <w:color w:val="000000"/>
                <w:sz w:val="22"/>
                <w:szCs w:val="22"/>
              </w:rPr>
            </w:pPr>
            <w:r>
              <w:rPr>
                <w:color w:val="000000"/>
                <w:sz w:val="22"/>
                <w:szCs w:val="22"/>
              </w:rPr>
              <w:t>20</w:t>
            </w:r>
          </w:p>
        </w:tc>
        <w:tc>
          <w:tcPr>
            <w:tcW w:w="101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rPr>
                <w:color w:val="000000"/>
                <w:sz w:val="22"/>
                <w:szCs w:val="22"/>
              </w:rPr>
            </w:pPr>
            <w:r>
              <w:rPr>
                <w:color w:val="000000"/>
                <w:sz w:val="22"/>
                <w:szCs w:val="22"/>
              </w:rPr>
              <w:t>Elazığ</w:t>
            </w:r>
          </w:p>
        </w:tc>
        <w:tc>
          <w:tcPr>
            <w:tcW w:w="1254" w:type="dxa"/>
            <w:tcBorders>
              <w:top w:val="nil"/>
              <w:left w:val="nil"/>
              <w:bottom w:val="single" w:sz="4" w:space="0" w:color="auto"/>
              <w:right w:val="single" w:sz="4" w:space="0" w:color="auto"/>
            </w:tcBorders>
            <w:shd w:val="clear" w:color="auto" w:fill="auto"/>
            <w:noWrap/>
            <w:vAlign w:val="bottom"/>
            <w:hideMark/>
          </w:tcPr>
          <w:p w:rsidR="005E72C7" w:rsidRDefault="005E72C7">
            <w:pPr>
              <w:jc w:val="center"/>
              <w:rPr>
                <w:color w:val="000000"/>
                <w:sz w:val="22"/>
                <w:szCs w:val="22"/>
              </w:rPr>
            </w:pPr>
            <w:r>
              <w:rPr>
                <w:color w:val="000000"/>
                <w:sz w:val="22"/>
                <w:szCs w:val="22"/>
              </w:rPr>
              <w:t xml:space="preserve">          2.142   </w:t>
            </w:r>
          </w:p>
        </w:tc>
        <w:tc>
          <w:tcPr>
            <w:tcW w:w="582" w:type="dxa"/>
            <w:tcBorders>
              <w:top w:val="nil"/>
              <w:left w:val="nil"/>
              <w:bottom w:val="single" w:sz="4" w:space="0" w:color="auto"/>
              <w:right w:val="single" w:sz="4" w:space="0" w:color="auto"/>
            </w:tcBorders>
            <w:shd w:val="clear" w:color="auto" w:fill="auto"/>
            <w:noWrap/>
            <w:vAlign w:val="bottom"/>
            <w:hideMark/>
          </w:tcPr>
          <w:p w:rsidR="005E72C7" w:rsidRDefault="005E72C7" w:rsidP="00493610">
            <w:pPr>
              <w:jc w:val="right"/>
              <w:rPr>
                <w:color w:val="000000"/>
                <w:sz w:val="22"/>
                <w:szCs w:val="22"/>
              </w:rPr>
            </w:pPr>
            <w:r>
              <w:rPr>
                <w:color w:val="000000"/>
                <w:sz w:val="22"/>
                <w:szCs w:val="22"/>
              </w:rPr>
              <w:t xml:space="preserve">    1   </w:t>
            </w:r>
          </w:p>
        </w:tc>
      </w:tr>
    </w:tbl>
    <w:p w:rsidR="004464EE" w:rsidRPr="005E72C7" w:rsidRDefault="005E72C7" w:rsidP="00E178AC">
      <w:pPr>
        <w:autoSpaceDE w:val="0"/>
        <w:autoSpaceDN w:val="0"/>
        <w:adjustRightInd w:val="0"/>
        <w:jc w:val="both"/>
        <w:rPr>
          <w:sz w:val="22"/>
          <w:szCs w:val="22"/>
        </w:rPr>
      </w:pPr>
      <w:r w:rsidRPr="005E72C7">
        <w:rPr>
          <w:sz w:val="22"/>
          <w:szCs w:val="22"/>
        </w:rPr>
        <w:t>Kaynak: YÖK, 2021</w:t>
      </w:r>
    </w:p>
    <w:p w:rsidR="005563E2" w:rsidRDefault="005563E2" w:rsidP="00E178AC">
      <w:pPr>
        <w:autoSpaceDE w:val="0"/>
        <w:autoSpaceDN w:val="0"/>
        <w:adjustRightInd w:val="0"/>
        <w:jc w:val="both"/>
      </w:pPr>
    </w:p>
    <w:p w:rsidR="005E72C7" w:rsidRDefault="005E72C7" w:rsidP="00E178AC">
      <w:pPr>
        <w:autoSpaceDE w:val="0"/>
        <w:autoSpaceDN w:val="0"/>
        <w:adjustRightInd w:val="0"/>
        <w:jc w:val="both"/>
      </w:pPr>
      <w:r>
        <w:t>Tablo 3’te Türkiye’nin 2019-2020 dönemine ilişkin illere göre uluslararası öğrenci sayıları</w:t>
      </w:r>
      <w:r w:rsidR="00481B5F">
        <w:t>na yer</w:t>
      </w:r>
      <w:r>
        <w:t xml:space="preserve"> verilmiştir. İstanbul, aldığı %30 pay ile ilk sırada yer almaktadır. İstanbul’u, Ankara ve Eskişehir takip etmektedir. </w:t>
      </w:r>
    </w:p>
    <w:p w:rsidR="00D44C98" w:rsidRDefault="00D44C98" w:rsidP="00E178AC">
      <w:pPr>
        <w:autoSpaceDE w:val="0"/>
        <w:autoSpaceDN w:val="0"/>
        <w:adjustRightInd w:val="0"/>
        <w:jc w:val="both"/>
      </w:pPr>
    </w:p>
    <w:p w:rsidR="00D44C98" w:rsidRDefault="00D44C98" w:rsidP="00E178AC">
      <w:pPr>
        <w:autoSpaceDE w:val="0"/>
        <w:autoSpaceDN w:val="0"/>
        <w:adjustRightInd w:val="0"/>
        <w:jc w:val="both"/>
      </w:pPr>
      <w:r w:rsidRPr="00D44C98">
        <w:rPr>
          <w:b/>
        </w:rPr>
        <w:t xml:space="preserve">Tablo </w:t>
      </w:r>
      <w:r>
        <w:rPr>
          <w:b/>
        </w:rPr>
        <w:t>4</w:t>
      </w:r>
      <w:r w:rsidRPr="00D44C98">
        <w:rPr>
          <w:b/>
        </w:rPr>
        <w:t>.</w:t>
      </w:r>
      <w:r>
        <w:t xml:space="preserve"> 2019-2020 Dönemi Uyruğa</w:t>
      </w:r>
      <w:r w:rsidRPr="00D44C98">
        <w:t xml:space="preserve"> Göre Uluslararası Öğrenci Sayısı</w:t>
      </w:r>
    </w:p>
    <w:tbl>
      <w:tblPr>
        <w:tblW w:w="7112" w:type="dxa"/>
        <w:tblInd w:w="55" w:type="dxa"/>
        <w:tblCellMar>
          <w:left w:w="70" w:type="dxa"/>
          <w:right w:w="70" w:type="dxa"/>
        </w:tblCellMar>
        <w:tblLook w:val="04A0" w:firstRow="1" w:lastRow="0" w:firstColumn="1" w:lastColumn="0" w:noHBand="0" w:noVBand="1"/>
      </w:tblPr>
      <w:tblGrid>
        <w:gridCol w:w="575"/>
        <w:gridCol w:w="1505"/>
        <w:gridCol w:w="762"/>
        <w:gridCol w:w="530"/>
        <w:gridCol w:w="530"/>
        <w:gridCol w:w="774"/>
        <w:gridCol w:w="1276"/>
        <w:gridCol w:w="641"/>
        <w:gridCol w:w="519"/>
      </w:tblGrid>
      <w:tr w:rsidR="00493610" w:rsidTr="00493610">
        <w:trPr>
          <w:trHeight w:val="633"/>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10" w:rsidRDefault="00493610">
            <w:pPr>
              <w:jc w:val="center"/>
              <w:rPr>
                <w:sz w:val="22"/>
                <w:szCs w:val="22"/>
              </w:rPr>
            </w:pPr>
            <w:r>
              <w:rPr>
                <w:sz w:val="22"/>
                <w:szCs w:val="22"/>
              </w:rPr>
              <w:t>Sıra</w:t>
            </w:r>
            <w:r>
              <w:rPr>
                <w:sz w:val="22"/>
                <w:szCs w:val="22"/>
              </w:rPr>
              <w:br/>
              <w:t>No</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493610" w:rsidRDefault="00493610">
            <w:pPr>
              <w:jc w:val="center"/>
              <w:rPr>
                <w:sz w:val="22"/>
                <w:szCs w:val="22"/>
              </w:rPr>
            </w:pPr>
            <w:r>
              <w:rPr>
                <w:sz w:val="22"/>
                <w:szCs w:val="22"/>
              </w:rPr>
              <w:t>Ülke</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493610" w:rsidRDefault="00493610">
            <w:pPr>
              <w:jc w:val="center"/>
              <w:rPr>
                <w:sz w:val="22"/>
                <w:szCs w:val="22"/>
              </w:rPr>
            </w:pPr>
            <w:r>
              <w:rPr>
                <w:sz w:val="22"/>
                <w:szCs w:val="22"/>
              </w:rPr>
              <w:t>Sayı</w:t>
            </w:r>
          </w:p>
        </w:tc>
        <w:tc>
          <w:tcPr>
            <w:tcW w:w="530" w:type="dxa"/>
            <w:tcBorders>
              <w:top w:val="single" w:sz="4" w:space="0" w:color="auto"/>
              <w:left w:val="nil"/>
              <w:bottom w:val="single" w:sz="4" w:space="0" w:color="auto"/>
              <w:right w:val="single" w:sz="4" w:space="0" w:color="auto"/>
            </w:tcBorders>
            <w:shd w:val="clear" w:color="auto" w:fill="auto"/>
            <w:vAlign w:val="center"/>
            <w:hideMark/>
          </w:tcPr>
          <w:p w:rsidR="00493610" w:rsidRDefault="00493610">
            <w:pPr>
              <w:jc w:val="center"/>
              <w:rPr>
                <w:sz w:val="22"/>
                <w:szCs w:val="22"/>
              </w:rPr>
            </w:pPr>
            <w:r>
              <w:rPr>
                <w:sz w:val="22"/>
                <w:szCs w:val="22"/>
              </w:rPr>
              <w:t>Pay</w:t>
            </w:r>
            <w:r>
              <w:rPr>
                <w:sz w:val="22"/>
                <w:szCs w:val="22"/>
              </w:rPr>
              <w:br/>
              <w:t>%</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10" w:rsidRDefault="00493610">
            <w:pPr>
              <w:jc w:val="center"/>
              <w:rPr>
                <w:sz w:val="22"/>
                <w:szCs w:val="22"/>
              </w:rPr>
            </w:pPr>
            <w:r>
              <w:rPr>
                <w:sz w:val="22"/>
                <w:szCs w:val="22"/>
              </w:rPr>
              <w:t>Sıra</w:t>
            </w:r>
            <w:r>
              <w:rPr>
                <w:sz w:val="22"/>
                <w:szCs w:val="22"/>
              </w:rPr>
              <w:br/>
              <w:t>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93610" w:rsidRDefault="00493610">
            <w:pPr>
              <w:jc w:val="center"/>
              <w:rPr>
                <w:sz w:val="22"/>
                <w:szCs w:val="22"/>
              </w:rPr>
            </w:pPr>
            <w:r>
              <w:rPr>
                <w:sz w:val="22"/>
                <w:szCs w:val="22"/>
              </w:rPr>
              <w:t>Ülke</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rsidR="00493610" w:rsidRDefault="00493610">
            <w:pPr>
              <w:jc w:val="center"/>
              <w:rPr>
                <w:sz w:val="22"/>
                <w:szCs w:val="22"/>
              </w:rPr>
            </w:pPr>
            <w:r>
              <w:rPr>
                <w:sz w:val="22"/>
                <w:szCs w:val="22"/>
              </w:rPr>
              <w:t>Sayı</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493610" w:rsidRDefault="00493610">
            <w:pPr>
              <w:jc w:val="center"/>
              <w:rPr>
                <w:sz w:val="22"/>
                <w:szCs w:val="22"/>
              </w:rPr>
            </w:pPr>
            <w:r>
              <w:rPr>
                <w:sz w:val="22"/>
                <w:szCs w:val="22"/>
              </w:rPr>
              <w:t>Pay</w:t>
            </w:r>
            <w:r>
              <w:rPr>
                <w:sz w:val="22"/>
                <w:szCs w:val="22"/>
              </w:rPr>
              <w:br/>
              <w:t>%</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Suriye</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37237</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20</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Ürdün</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4043</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2</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Azerbaycan</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21071</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11</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12</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Bulgaristan</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3688</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3</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Türkmenistan</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18016</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10</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13</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Filistin</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3146</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4</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Irak</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9756</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5</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14</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Yunanistan</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2874</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5</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İran</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8777</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5</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15</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Çin</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2409</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lastRenderedPageBreak/>
              <w:t>6</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Afganistan</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7517</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4</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16</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Pakistan</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2386</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7</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Somali</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6105</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3</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17</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Kazakistan</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2352</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8</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Almanya</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4654</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3</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18</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Nijerya</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2208</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9</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Yemen</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4386</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19</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Kırgızistan</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1792</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w:t>
            </w:r>
          </w:p>
        </w:tc>
      </w:tr>
      <w:tr w:rsidR="00493610" w:rsidTr="00493610">
        <w:trPr>
          <w:trHeight w:val="31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10</w:t>
            </w:r>
          </w:p>
        </w:tc>
        <w:tc>
          <w:tcPr>
            <w:tcW w:w="1505"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Mısır</w:t>
            </w:r>
          </w:p>
        </w:tc>
        <w:tc>
          <w:tcPr>
            <w:tcW w:w="762"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4110</w:t>
            </w:r>
          </w:p>
        </w:tc>
        <w:tc>
          <w:tcPr>
            <w:tcW w:w="530"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2</w:t>
            </w:r>
          </w:p>
        </w:tc>
        <w:tc>
          <w:tcPr>
            <w:tcW w:w="530" w:type="dxa"/>
            <w:tcBorders>
              <w:top w:val="nil"/>
              <w:left w:val="nil"/>
              <w:bottom w:val="nil"/>
              <w:right w:val="nil"/>
            </w:tcBorders>
            <w:shd w:val="clear" w:color="auto" w:fill="auto"/>
            <w:noWrap/>
            <w:vAlign w:val="bottom"/>
            <w:hideMark/>
          </w:tcPr>
          <w:p w:rsidR="00493610" w:rsidRDefault="00493610">
            <w:pPr>
              <w:rPr>
                <w:sz w:val="22"/>
                <w:szCs w:val="22"/>
              </w:rPr>
            </w:pPr>
          </w:p>
        </w:tc>
        <w:tc>
          <w:tcPr>
            <w:tcW w:w="774" w:type="dxa"/>
            <w:tcBorders>
              <w:top w:val="nil"/>
              <w:left w:val="single" w:sz="4" w:space="0" w:color="auto"/>
              <w:bottom w:val="single" w:sz="4" w:space="0" w:color="auto"/>
              <w:right w:val="single" w:sz="4" w:space="0" w:color="auto"/>
            </w:tcBorders>
            <w:shd w:val="clear" w:color="auto" w:fill="auto"/>
            <w:noWrap/>
            <w:vAlign w:val="bottom"/>
            <w:hideMark/>
          </w:tcPr>
          <w:p w:rsidR="00493610" w:rsidRDefault="00493610">
            <w:pPr>
              <w:jc w:val="center"/>
              <w:rPr>
                <w:sz w:val="22"/>
                <w:szCs w:val="22"/>
              </w:rPr>
            </w:pPr>
            <w:r>
              <w:rPr>
                <w:sz w:val="22"/>
                <w:szCs w:val="22"/>
              </w:rPr>
              <w:t>20</w:t>
            </w:r>
          </w:p>
        </w:tc>
        <w:tc>
          <w:tcPr>
            <w:tcW w:w="1276" w:type="dxa"/>
            <w:tcBorders>
              <w:top w:val="nil"/>
              <w:left w:val="nil"/>
              <w:bottom w:val="single" w:sz="4" w:space="0" w:color="auto"/>
              <w:right w:val="single" w:sz="4" w:space="0" w:color="auto"/>
            </w:tcBorders>
            <w:shd w:val="clear" w:color="auto" w:fill="auto"/>
            <w:noWrap/>
            <w:vAlign w:val="bottom"/>
            <w:hideMark/>
          </w:tcPr>
          <w:p w:rsidR="00493610" w:rsidRDefault="00493610">
            <w:pPr>
              <w:rPr>
                <w:sz w:val="22"/>
                <w:szCs w:val="22"/>
              </w:rPr>
            </w:pPr>
            <w:r>
              <w:rPr>
                <w:sz w:val="22"/>
                <w:szCs w:val="22"/>
              </w:rPr>
              <w:t>Fas</w:t>
            </w:r>
          </w:p>
        </w:tc>
        <w:tc>
          <w:tcPr>
            <w:tcW w:w="641"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1759</w:t>
            </w:r>
          </w:p>
        </w:tc>
        <w:tc>
          <w:tcPr>
            <w:tcW w:w="519" w:type="dxa"/>
            <w:tcBorders>
              <w:top w:val="nil"/>
              <w:left w:val="nil"/>
              <w:bottom w:val="single" w:sz="4" w:space="0" w:color="auto"/>
              <w:right w:val="single" w:sz="4" w:space="0" w:color="auto"/>
            </w:tcBorders>
            <w:shd w:val="clear" w:color="auto" w:fill="auto"/>
            <w:noWrap/>
            <w:vAlign w:val="bottom"/>
            <w:hideMark/>
          </w:tcPr>
          <w:p w:rsidR="00493610" w:rsidRDefault="00493610" w:rsidP="00493610">
            <w:pPr>
              <w:jc w:val="right"/>
              <w:rPr>
                <w:sz w:val="22"/>
                <w:szCs w:val="22"/>
              </w:rPr>
            </w:pPr>
            <w:r>
              <w:rPr>
                <w:sz w:val="22"/>
                <w:szCs w:val="22"/>
              </w:rPr>
              <w:t>1</w:t>
            </w:r>
          </w:p>
        </w:tc>
      </w:tr>
    </w:tbl>
    <w:p w:rsidR="00D44C98" w:rsidRPr="00D44C98" w:rsidRDefault="00D44C98" w:rsidP="00E178AC">
      <w:pPr>
        <w:autoSpaceDE w:val="0"/>
        <w:autoSpaceDN w:val="0"/>
        <w:adjustRightInd w:val="0"/>
        <w:jc w:val="both"/>
        <w:rPr>
          <w:sz w:val="22"/>
          <w:szCs w:val="22"/>
        </w:rPr>
      </w:pPr>
      <w:r w:rsidRPr="00D44C98">
        <w:rPr>
          <w:sz w:val="22"/>
          <w:szCs w:val="22"/>
        </w:rPr>
        <w:t>Kaynak: YÖK, 2021</w:t>
      </w:r>
    </w:p>
    <w:p w:rsidR="00D44C98" w:rsidRDefault="00D44C98" w:rsidP="00E178AC">
      <w:pPr>
        <w:autoSpaceDE w:val="0"/>
        <w:autoSpaceDN w:val="0"/>
        <w:adjustRightInd w:val="0"/>
        <w:jc w:val="both"/>
      </w:pPr>
    </w:p>
    <w:p w:rsidR="00D44C98" w:rsidRDefault="00D44C98" w:rsidP="00E178AC">
      <w:pPr>
        <w:autoSpaceDE w:val="0"/>
        <w:autoSpaceDN w:val="0"/>
        <w:adjustRightInd w:val="0"/>
        <w:jc w:val="both"/>
      </w:pPr>
      <w:r>
        <w:t>Tablo 4</w:t>
      </w:r>
      <w:r w:rsidRPr="00D44C98">
        <w:t xml:space="preserve">’te Türkiye’nin 2019-2020 dönemine ilişkin </w:t>
      </w:r>
      <w:r>
        <w:t>uyruğa</w:t>
      </w:r>
      <w:r w:rsidRPr="00D44C98">
        <w:t xml:space="preserve"> göre uluslararası öğrenci sayıları verilmiştir.</w:t>
      </w:r>
      <w:r w:rsidR="00493610">
        <w:t xml:space="preserve"> Söz konusu dönemde Türkiye’deki uluslararası öğrencilerin %20’si Suriye, %11’i Azerbaycan ve %10’u Türkmenistan uyrukludu</w:t>
      </w:r>
      <w:r w:rsidR="00DA5D17">
        <w:t xml:space="preserve">r. Öğrencilerin en fazla geldiği ülkeler incelendiğinde </w:t>
      </w:r>
      <w:r w:rsidR="00481B5F">
        <w:t xml:space="preserve">coğrafi konum, </w:t>
      </w:r>
      <w:r w:rsidR="00DA5D17">
        <w:t xml:space="preserve">tarihsel, kültürel, dini bağlar ve </w:t>
      </w:r>
      <w:r w:rsidR="003F3810">
        <w:t>zorunlu göç nedeni ile ikametin</w:t>
      </w:r>
      <w:r w:rsidR="00DA5D17">
        <w:t xml:space="preserve"> tercihlerde etkili olduğu söylenebilir. </w:t>
      </w:r>
    </w:p>
    <w:p w:rsidR="00D44C98" w:rsidRDefault="00D44C98" w:rsidP="00E178AC">
      <w:pPr>
        <w:autoSpaceDE w:val="0"/>
        <w:autoSpaceDN w:val="0"/>
        <w:adjustRightInd w:val="0"/>
        <w:jc w:val="both"/>
      </w:pPr>
    </w:p>
    <w:p w:rsidR="0050637E" w:rsidRDefault="00FE1DEB" w:rsidP="00D44C98">
      <w:pPr>
        <w:autoSpaceDE w:val="0"/>
        <w:autoSpaceDN w:val="0"/>
        <w:adjustRightInd w:val="0"/>
        <w:jc w:val="both"/>
        <w:rPr>
          <w:b/>
        </w:rPr>
      </w:pPr>
      <w:r w:rsidRPr="009F0B82">
        <w:rPr>
          <w:b/>
        </w:rPr>
        <w:t>2.</w:t>
      </w:r>
      <w:r w:rsidR="00D6618A" w:rsidRPr="009F0B82">
        <w:rPr>
          <w:b/>
        </w:rPr>
        <w:t>2</w:t>
      </w:r>
      <w:r w:rsidRPr="009F0B82">
        <w:rPr>
          <w:b/>
        </w:rPr>
        <w:t xml:space="preserve">. </w:t>
      </w:r>
      <w:r w:rsidR="00D44C98">
        <w:rPr>
          <w:b/>
        </w:rPr>
        <w:t>Literatür</w:t>
      </w:r>
      <w:r w:rsidR="00013C12" w:rsidRPr="009F0B82">
        <w:rPr>
          <w:b/>
        </w:rPr>
        <w:t xml:space="preserve"> </w:t>
      </w:r>
    </w:p>
    <w:p w:rsidR="00D44C98" w:rsidRDefault="00D44C98" w:rsidP="00D44C98">
      <w:pPr>
        <w:autoSpaceDE w:val="0"/>
        <w:autoSpaceDN w:val="0"/>
        <w:adjustRightInd w:val="0"/>
        <w:jc w:val="both"/>
        <w:rPr>
          <w:b/>
        </w:rPr>
      </w:pPr>
    </w:p>
    <w:p w:rsidR="00D055B5" w:rsidRDefault="00D44C98" w:rsidP="00D44C98">
      <w:pPr>
        <w:autoSpaceDE w:val="0"/>
        <w:autoSpaceDN w:val="0"/>
        <w:adjustRightInd w:val="0"/>
        <w:jc w:val="both"/>
      </w:pPr>
      <w:r w:rsidRPr="00D44C98">
        <w:t>Literatürde</w:t>
      </w:r>
      <w:r>
        <w:t xml:space="preserve"> uluslararası öğrencile</w:t>
      </w:r>
      <w:r w:rsidR="000C2860">
        <w:t>r üzerine yapılan araştırmalarda</w:t>
      </w:r>
      <w:r w:rsidR="00D055B5">
        <w:t>;</w:t>
      </w:r>
      <w:r w:rsidR="000C2860">
        <w:t xml:space="preserve"> uluslararası öğrencilerin ülke seçimlerini etkileyen faktörler, </w:t>
      </w:r>
      <w:r w:rsidR="00D055B5">
        <w:t>yaşadıkları problemler</w:t>
      </w:r>
      <w:r w:rsidR="00D41F68">
        <w:t xml:space="preserve"> ve beklentileri</w:t>
      </w:r>
      <w:r w:rsidR="000C2860">
        <w:t xml:space="preserve">, </w:t>
      </w:r>
      <w:r w:rsidR="00BC233C">
        <w:t xml:space="preserve">uyum ve adaptasyonları, </w:t>
      </w:r>
      <w:r w:rsidR="00B20499">
        <w:t>akademik başarıları</w:t>
      </w:r>
      <w:r w:rsidR="000C2860">
        <w:t>,</w:t>
      </w:r>
      <w:r w:rsidR="00B20499">
        <w:t xml:space="preserve"> sunulan</w:t>
      </w:r>
      <w:r w:rsidR="000C2860">
        <w:t xml:space="preserve"> danışmanlık hizmetleri,</w:t>
      </w:r>
      <w:r w:rsidR="00B20499">
        <w:t xml:space="preserve"> ekonomi ve istihdam üzerindeki etkileri</w:t>
      </w:r>
      <w:r w:rsidR="00D055B5">
        <w:t>,</w:t>
      </w:r>
      <w:r w:rsidR="000C2860">
        <w:t xml:space="preserve"> ülkelerin uluslararası öğrenci politikaları</w:t>
      </w:r>
      <w:r w:rsidR="00200DBE">
        <w:t xml:space="preserve"> ve </w:t>
      </w:r>
      <w:r w:rsidR="00B20499">
        <w:t xml:space="preserve">yükseköğretimde </w:t>
      </w:r>
      <w:proofErr w:type="spellStart"/>
      <w:r w:rsidR="00200DBE">
        <w:t>uluslararasılaşma</w:t>
      </w:r>
      <w:proofErr w:type="spellEnd"/>
      <w:r w:rsidR="00D055B5">
        <w:t xml:space="preserve"> gibi başlıkların öne çıktığı görülmektedir.</w:t>
      </w:r>
    </w:p>
    <w:p w:rsidR="000C2860" w:rsidRDefault="000C2860" w:rsidP="00D44C98">
      <w:pPr>
        <w:autoSpaceDE w:val="0"/>
        <w:autoSpaceDN w:val="0"/>
        <w:adjustRightInd w:val="0"/>
        <w:jc w:val="both"/>
      </w:pPr>
      <w:r>
        <w:t xml:space="preserve">   </w:t>
      </w:r>
    </w:p>
    <w:p w:rsidR="00D44C98" w:rsidRDefault="00DE0977" w:rsidP="00D44C98">
      <w:pPr>
        <w:autoSpaceDE w:val="0"/>
        <w:autoSpaceDN w:val="0"/>
        <w:adjustRightInd w:val="0"/>
        <w:jc w:val="both"/>
      </w:pPr>
      <w:r>
        <w:t>Uluslararası</w:t>
      </w:r>
      <w:r w:rsidR="00D44C98">
        <w:t xml:space="preserve"> öğrencilerinin ülke seçimlerini etkileyen faktörler</w:t>
      </w:r>
      <w:r>
        <w:t xml:space="preserve"> üzerine yapılan çalışmalarda</w:t>
      </w:r>
      <w:r w:rsidR="00D44C98">
        <w:t xml:space="preserve"> (</w:t>
      </w:r>
      <w:proofErr w:type="spellStart"/>
      <w:r w:rsidR="00D44C98">
        <w:t>Radmard</w:t>
      </w:r>
      <w:proofErr w:type="spellEnd"/>
      <w:r w:rsidR="00D44C98">
        <w:t xml:space="preserve">, 2017; </w:t>
      </w:r>
      <w:r w:rsidR="008948B1">
        <w:t xml:space="preserve">Tekelioğlu, 2012; Altay, 2021; </w:t>
      </w:r>
      <w:r w:rsidR="00FF1DD9">
        <w:t>Ger vd</w:t>
      </w:r>
      <w:proofErr w:type="gramStart"/>
      <w:r w:rsidR="00FF1DD9">
        <w:t>.,</w:t>
      </w:r>
      <w:proofErr w:type="gramEnd"/>
      <w:r w:rsidR="00FF1DD9">
        <w:t xml:space="preserve"> 2017; Akıllı, 2018;</w:t>
      </w:r>
      <w:r w:rsidR="00855F99">
        <w:t xml:space="preserve"> </w:t>
      </w:r>
      <w:proofErr w:type="spellStart"/>
      <w:r w:rsidR="00855F99">
        <w:t>Cubillo</w:t>
      </w:r>
      <w:proofErr w:type="spellEnd"/>
      <w:r w:rsidR="00855F99">
        <w:t xml:space="preserve"> vd., 2006; </w:t>
      </w:r>
      <w:proofErr w:type="spellStart"/>
      <w:r w:rsidR="00855F99">
        <w:t>Beine</w:t>
      </w:r>
      <w:proofErr w:type="spellEnd"/>
      <w:r w:rsidR="00855F99">
        <w:t xml:space="preserve"> vd., 2014; </w:t>
      </w:r>
      <w:proofErr w:type="spellStart"/>
      <w:r>
        <w:t>Shanka</w:t>
      </w:r>
      <w:proofErr w:type="spellEnd"/>
      <w:r>
        <w:t xml:space="preserve"> vd., 2006), </w:t>
      </w:r>
      <w:r w:rsidR="006743A1">
        <w:t xml:space="preserve">ülkenin güvenli olması, </w:t>
      </w:r>
      <w:r w:rsidR="00784788">
        <w:t xml:space="preserve">yakınlık, </w:t>
      </w:r>
      <w:r w:rsidR="006743A1">
        <w:t>ulaşım</w:t>
      </w:r>
      <w:r w:rsidR="00447AA7">
        <w:t>, istihdam ve</w:t>
      </w:r>
      <w:r w:rsidR="006743A1">
        <w:t xml:space="preserve"> </w:t>
      </w:r>
      <w:r w:rsidR="00784788">
        <w:t xml:space="preserve">burs imkanları, </w:t>
      </w:r>
      <w:r w:rsidR="006743A1">
        <w:t xml:space="preserve">yaşam ve eğitim maliyetleri, </w:t>
      </w:r>
      <w:r w:rsidR="00784788">
        <w:t xml:space="preserve">eğitim kalitesi ve bilimsel başarı, tanıtım, din-dil-kültür ortaklığı gibi faktörler öne çıkmaktadır. </w:t>
      </w:r>
    </w:p>
    <w:p w:rsidR="00855F99" w:rsidRDefault="00855F99" w:rsidP="00D44C98">
      <w:pPr>
        <w:autoSpaceDE w:val="0"/>
        <w:autoSpaceDN w:val="0"/>
        <w:adjustRightInd w:val="0"/>
        <w:jc w:val="both"/>
      </w:pPr>
      <w:r>
        <w:t xml:space="preserve"> </w:t>
      </w:r>
    </w:p>
    <w:p w:rsidR="00200DBE" w:rsidRDefault="00784788" w:rsidP="00D41F68">
      <w:pPr>
        <w:autoSpaceDE w:val="0"/>
        <w:autoSpaceDN w:val="0"/>
        <w:adjustRightInd w:val="0"/>
        <w:jc w:val="both"/>
      </w:pPr>
      <w:r>
        <w:t xml:space="preserve">Uluslararası öğrencilerin yaşadıkları problemleri </w:t>
      </w:r>
      <w:r w:rsidR="00D41F68">
        <w:t xml:space="preserve">ve beklentilerini </w:t>
      </w:r>
      <w:r w:rsidR="003F3810">
        <w:t>ele alındığı</w:t>
      </w:r>
      <w:r>
        <w:t xml:space="preserve"> çalışmalarda (</w:t>
      </w:r>
      <w:proofErr w:type="spellStart"/>
      <w:r w:rsidR="00B66620">
        <w:t>Yardımcıoğlu</w:t>
      </w:r>
      <w:proofErr w:type="spellEnd"/>
      <w:r w:rsidR="00B66620">
        <w:t xml:space="preserve"> ve </w:t>
      </w:r>
      <w:proofErr w:type="spellStart"/>
      <w:r w:rsidR="00B66620">
        <w:t>Beşel</w:t>
      </w:r>
      <w:proofErr w:type="spellEnd"/>
      <w:r w:rsidR="00B66620">
        <w:t>, 2017;</w:t>
      </w:r>
      <w:r w:rsidR="00BC233C">
        <w:t xml:space="preserve"> Köleoğlu, 2018; Topal ve </w:t>
      </w:r>
      <w:proofErr w:type="spellStart"/>
      <w:r w:rsidR="00BC233C">
        <w:t>Tauscher</w:t>
      </w:r>
      <w:proofErr w:type="spellEnd"/>
      <w:r w:rsidR="00BC233C">
        <w:t xml:space="preserve">, 2020; </w:t>
      </w:r>
      <w:proofErr w:type="spellStart"/>
      <w:r w:rsidR="00BC233C">
        <w:t>Kumcağız</w:t>
      </w:r>
      <w:proofErr w:type="spellEnd"/>
      <w:r w:rsidR="00BC233C">
        <w:t xml:space="preserve"> vd</w:t>
      </w:r>
      <w:proofErr w:type="gramStart"/>
      <w:r w:rsidR="00BC233C">
        <w:t>.,</w:t>
      </w:r>
      <w:proofErr w:type="gramEnd"/>
      <w:r w:rsidR="00BC233C">
        <w:t xml:space="preserve"> 2016; Öztürk, 2017; </w:t>
      </w:r>
      <w:proofErr w:type="spellStart"/>
      <w:r w:rsidR="00BC233C">
        <w:t>Parr</w:t>
      </w:r>
      <w:proofErr w:type="spellEnd"/>
      <w:r w:rsidR="00BC233C">
        <w:t xml:space="preserve"> vd., 1992; Mori, 2000; </w:t>
      </w:r>
      <w:proofErr w:type="spellStart"/>
      <w:r w:rsidR="00D41F68">
        <w:t>Gebhard</w:t>
      </w:r>
      <w:proofErr w:type="spellEnd"/>
      <w:r w:rsidR="00D41F68">
        <w:t xml:space="preserve">, 2012; </w:t>
      </w:r>
      <w:proofErr w:type="spellStart"/>
      <w:r w:rsidR="00D41F68">
        <w:t>Sherry</w:t>
      </w:r>
      <w:proofErr w:type="spellEnd"/>
      <w:r w:rsidR="00D41F68">
        <w:t xml:space="preserve"> vd., 2004), sorunların sağlık hizmetleri, uyum, adaptasyon, ekonomik, </w:t>
      </w:r>
      <w:r w:rsidR="00D41F68" w:rsidRPr="00D41F68">
        <w:t xml:space="preserve">kültürel, </w:t>
      </w:r>
      <w:r w:rsidR="00D41F68">
        <w:t>p</w:t>
      </w:r>
      <w:r w:rsidR="00D41F68" w:rsidRPr="00D41F68">
        <w:t>sikolojik, akademik</w:t>
      </w:r>
      <w:r w:rsidR="00D41F68">
        <w:t xml:space="preserve"> başarı, dil öğrenme</w:t>
      </w:r>
      <w:r w:rsidR="00B53996">
        <w:t xml:space="preserve">, arkadaşlık kurma gibi problemlerin öne çıktığı ve öğrencilerin beklentilerinin bu problemlerin çözümü etrafında </w:t>
      </w:r>
      <w:r w:rsidR="00B53996">
        <w:lastRenderedPageBreak/>
        <w:t>şekillendiği görülmektedir. Uluslararası öğrencilerin akademik başarılarının artırılmasına yönelik yapılan çalışmaların (</w:t>
      </w:r>
      <w:proofErr w:type="spellStart"/>
      <w:r w:rsidR="00B53996">
        <w:t>Li</w:t>
      </w:r>
      <w:proofErr w:type="spellEnd"/>
      <w:r w:rsidR="00B53996">
        <w:t xml:space="preserve">, </w:t>
      </w:r>
      <w:proofErr w:type="spellStart"/>
      <w:r w:rsidR="00B53996">
        <w:t>Chen</w:t>
      </w:r>
      <w:proofErr w:type="spellEnd"/>
      <w:r w:rsidR="00B53996">
        <w:t xml:space="preserve"> ve </w:t>
      </w:r>
      <w:proofErr w:type="spellStart"/>
      <w:r w:rsidR="00B53996">
        <w:t>Duanmu</w:t>
      </w:r>
      <w:proofErr w:type="spellEnd"/>
      <w:r w:rsidR="00B53996">
        <w:t xml:space="preserve">, 2010; </w:t>
      </w:r>
      <w:proofErr w:type="spellStart"/>
      <w:r w:rsidR="00B53996">
        <w:t>Morisson</w:t>
      </w:r>
      <w:proofErr w:type="spellEnd"/>
      <w:r w:rsidR="00B53996">
        <w:t xml:space="preserve"> vd</w:t>
      </w:r>
      <w:proofErr w:type="gramStart"/>
      <w:r w:rsidR="00B53996">
        <w:t>.,</w:t>
      </w:r>
      <w:proofErr w:type="gramEnd"/>
      <w:r w:rsidR="00B53996">
        <w:t xml:space="preserve"> 2005; </w:t>
      </w:r>
      <w:proofErr w:type="spellStart"/>
      <w:r w:rsidR="00B53996">
        <w:t>Telbis</w:t>
      </w:r>
      <w:proofErr w:type="spellEnd"/>
      <w:r w:rsidR="00B53996">
        <w:t xml:space="preserve"> ve </w:t>
      </w:r>
      <w:proofErr w:type="spellStart"/>
      <w:r w:rsidR="00B53996">
        <w:t>Helgeson</w:t>
      </w:r>
      <w:proofErr w:type="spellEnd"/>
      <w:r w:rsidR="00B53996">
        <w:t xml:space="preserve">, 2014; </w:t>
      </w:r>
      <w:r w:rsidR="00D417C1">
        <w:t>Öztürk, 2017</w:t>
      </w:r>
      <w:r w:rsidR="00B53996">
        <w:t xml:space="preserve">), özellikle dil becerisi ile birlikte kültürel uyum ve adaptasyona olan vurgusu önemlidir. Öğrencilerin yaşadıkları problemlerin çözülmesi, yani bir nevi öğrenmelerinin önündeki engellerin kaldırılması akademik başarıyı getirecek önemli bir faktör olarak değerlendirilebilir. </w:t>
      </w:r>
      <w:r w:rsidR="00D417C1">
        <w:t xml:space="preserve">Akademik başarının artırılmasına ilişkin </w:t>
      </w:r>
      <w:proofErr w:type="gramStart"/>
      <w:r w:rsidR="00D417C1">
        <w:t>literatürde</w:t>
      </w:r>
      <w:proofErr w:type="gramEnd"/>
      <w:r w:rsidR="00D417C1">
        <w:t xml:space="preserve"> yabancı yayınların ağırlığına karşılık yerli araştırmaların azlığı konuya ilişkin dikkat çeken bir diğer detaydır.</w:t>
      </w:r>
    </w:p>
    <w:p w:rsidR="00200DBE" w:rsidRDefault="00200DBE" w:rsidP="00D41F68">
      <w:pPr>
        <w:autoSpaceDE w:val="0"/>
        <w:autoSpaceDN w:val="0"/>
        <w:adjustRightInd w:val="0"/>
        <w:jc w:val="both"/>
      </w:pPr>
    </w:p>
    <w:p w:rsidR="00D41F68" w:rsidRDefault="00200DBE" w:rsidP="00D41F68">
      <w:pPr>
        <w:autoSpaceDE w:val="0"/>
        <w:autoSpaceDN w:val="0"/>
        <w:adjustRightInd w:val="0"/>
        <w:jc w:val="both"/>
      </w:pPr>
      <w:r>
        <w:t>Ülkelerin uluslararası öğrencileri kendi ülkeler</w:t>
      </w:r>
      <w:r w:rsidR="009E2EA7">
        <w:t>ine çekme amacıyla yürüttükleri</w:t>
      </w:r>
      <w:r w:rsidR="00D417C1">
        <w:t xml:space="preserve"> </w:t>
      </w:r>
      <w:r w:rsidR="009E2EA7">
        <w:t xml:space="preserve">politikalara ilişkin çalışmalar (Bolat, 2017; Sağıroğlu, 2011; Demirhan, 2017; </w:t>
      </w:r>
      <w:proofErr w:type="spellStart"/>
      <w:r w:rsidR="00887100">
        <w:t>Gribble</w:t>
      </w:r>
      <w:proofErr w:type="spellEnd"/>
      <w:r w:rsidR="00887100">
        <w:t xml:space="preserve">, 2008; </w:t>
      </w:r>
      <w:proofErr w:type="spellStart"/>
      <w:r w:rsidR="009F3A72">
        <w:t>Tseng</w:t>
      </w:r>
      <w:proofErr w:type="spellEnd"/>
      <w:r w:rsidR="009F3A72">
        <w:t xml:space="preserve"> ve Newton, 2002), </w:t>
      </w:r>
      <w:r w:rsidR="009E2EA7">
        <w:t>üzerin</w:t>
      </w:r>
      <w:r w:rsidR="009F3A72">
        <w:t>d</w:t>
      </w:r>
      <w:r w:rsidR="009E2EA7">
        <w:t xml:space="preserve">e araştırma yapılan ülkenin koşullarına bağlı olarak farklı önermelerde bulunmakla birlikte tanıtım, burs, etkin danışmanlık, kurumlar arası koordinasyon, </w:t>
      </w:r>
      <w:r w:rsidR="006F2780">
        <w:t>teşvikler</w:t>
      </w:r>
      <w:r w:rsidR="006C0DEE">
        <w:t>, siyasal-kültürel-ekonomik geri dönüşüm</w:t>
      </w:r>
      <w:r w:rsidR="006F2780">
        <w:t xml:space="preserve"> gibi başlıklarda birleşmektedir. </w:t>
      </w:r>
      <w:proofErr w:type="gramStart"/>
      <w:r w:rsidR="009F3A72">
        <w:t>Tür</w:t>
      </w:r>
      <w:r w:rsidR="006F2780">
        <w:t>kiye’de</w:t>
      </w:r>
      <w:r w:rsidR="00887100">
        <w:t xml:space="preserve"> mevcut durumda,</w:t>
      </w:r>
      <w:r w:rsidR="006F2780">
        <w:t xml:space="preserve"> Diyanet İşleri Başkanlığı, </w:t>
      </w:r>
      <w:r w:rsidR="006F2780" w:rsidRPr="006F2780">
        <w:t>Yurtdışı Türkler ve Akraba Topluluklar Başkanlığı</w:t>
      </w:r>
      <w:r w:rsidR="006F2780">
        <w:t xml:space="preserve"> (YTB) gibi </w:t>
      </w:r>
      <w:r w:rsidR="00887100">
        <w:t xml:space="preserve">kamu kurumları ya da bir kısım sivil toplum kuruluşları </w:t>
      </w:r>
      <w:r w:rsidR="006F2780">
        <w:t>aracılığıyla b</w:t>
      </w:r>
      <w:r w:rsidR="00887100">
        <w:t>azı</w:t>
      </w:r>
      <w:r w:rsidR="006F2780">
        <w:t xml:space="preserve"> ülkelerden gelen öğrencilere burs verilmekte, uyum-adaptasyonları</w:t>
      </w:r>
      <w:r w:rsidR="00887100">
        <w:t xml:space="preserve"> sağlanmaya çalışılmakta,</w:t>
      </w:r>
      <w:r w:rsidR="006F2780">
        <w:t xml:space="preserve"> </w:t>
      </w:r>
      <w:r w:rsidR="00887100">
        <w:t xml:space="preserve">Yüksek Öğretim Kurulu ve Ticaret Bakanlığı gibi kurumlar tarafından </w:t>
      </w:r>
      <w:r w:rsidR="006F2780">
        <w:t>üniversitelerin yurtdışında yapacakları tanıt</w:t>
      </w:r>
      <w:r w:rsidR="00887100">
        <w:t xml:space="preserve">ım faaliyetleri desteklemekte, üniversiteler tarafından çeşitli yardım ve desteklerde bulunulmaktadır. </w:t>
      </w:r>
      <w:proofErr w:type="gramEnd"/>
      <w:r w:rsidR="00887100">
        <w:t>Bununla birlikte daha koordineli, bütüncül ve sistematik bir politikaya ihtiyaç vardır. Örneğin uluslararası bir öğrencinin alacağı sağlık hizmeti ya da istihdamında olduğu gibi birkaç kurumun alanına giren konularda öğrencilerin yönlendirilmesinde problem yaşanabilmektedir. Diğer taraftan yeknesak olmayan uy</w:t>
      </w:r>
      <w:r w:rsidR="009F3A72">
        <w:t>gulamalar görülebilmekte ve gerek giden gerekse gelen uluslararası öğrencilerin deneyim ve birikimlerinden yararlanmaya yönelik planlı bir çabaya rastlanmamaktadır.</w:t>
      </w:r>
      <w:r w:rsidR="00887100">
        <w:t xml:space="preserve"> Bu çerçevede, uluslararası öğrencilere ilişkin iş ve işlemleri koordine etmek ve buna paralel </w:t>
      </w:r>
      <w:r w:rsidR="003862E6">
        <w:t xml:space="preserve">olarak </w:t>
      </w:r>
      <w:r w:rsidR="00887100">
        <w:t xml:space="preserve">kurumların eşgüdümünü sağlamak üzere bir kuruma yetki verilmesi ya da çatı bir kurum oluşturulması fayda sağlayacaktır. </w:t>
      </w:r>
    </w:p>
    <w:p w:rsidR="006F2780" w:rsidRDefault="006F2780" w:rsidP="00D41F68">
      <w:pPr>
        <w:autoSpaceDE w:val="0"/>
        <w:autoSpaceDN w:val="0"/>
        <w:adjustRightInd w:val="0"/>
        <w:jc w:val="both"/>
      </w:pPr>
      <w:r>
        <w:t xml:space="preserve"> </w:t>
      </w:r>
    </w:p>
    <w:p w:rsidR="00FF644F" w:rsidRPr="00D44C98" w:rsidRDefault="009F3A72" w:rsidP="00FF644F">
      <w:pPr>
        <w:autoSpaceDE w:val="0"/>
        <w:autoSpaceDN w:val="0"/>
        <w:adjustRightInd w:val="0"/>
        <w:jc w:val="both"/>
      </w:pPr>
      <w:r>
        <w:t>Uluslararası öğrencilerin</w:t>
      </w:r>
      <w:r w:rsidR="00087F97">
        <w:t xml:space="preserve"> ekonomiye katkısı üzerine yapılan çalışmalar ağırlıklı olarak öğrencilerin </w:t>
      </w:r>
      <w:r w:rsidR="009302E4">
        <w:t xml:space="preserve">şehir ve ülke ekonomisine </w:t>
      </w:r>
      <w:r w:rsidR="00087F97">
        <w:t xml:space="preserve">doğrudan </w:t>
      </w:r>
      <w:r w:rsidR="00087F97">
        <w:lastRenderedPageBreak/>
        <w:t xml:space="preserve">katkılarına </w:t>
      </w:r>
      <w:r w:rsidR="009302E4">
        <w:t>(</w:t>
      </w:r>
      <w:proofErr w:type="spellStart"/>
      <w:r w:rsidR="00BB7399">
        <w:t>Radmard</w:t>
      </w:r>
      <w:proofErr w:type="spellEnd"/>
      <w:r w:rsidR="00BB7399">
        <w:t xml:space="preserve">, 2017; </w:t>
      </w:r>
      <w:r w:rsidR="009302E4">
        <w:t xml:space="preserve">Gümüş ve </w:t>
      </w:r>
      <w:proofErr w:type="spellStart"/>
      <w:r w:rsidR="009302E4">
        <w:t>Onurlubaş</w:t>
      </w:r>
      <w:proofErr w:type="spellEnd"/>
      <w:r w:rsidR="009302E4">
        <w:t xml:space="preserve">, 2019; </w:t>
      </w:r>
      <w:proofErr w:type="spellStart"/>
      <w:r w:rsidR="009302E4">
        <w:t>Adnett</w:t>
      </w:r>
      <w:proofErr w:type="spellEnd"/>
      <w:r w:rsidR="009302E4">
        <w:t xml:space="preserve">, 2010; Uslu, 2017; </w:t>
      </w:r>
      <w:proofErr w:type="spellStart"/>
      <w:r w:rsidR="009302E4">
        <w:t>Agarwal</w:t>
      </w:r>
      <w:proofErr w:type="spellEnd"/>
      <w:r w:rsidR="009302E4">
        <w:t xml:space="preserve">, 2008) </w:t>
      </w:r>
      <w:r w:rsidR="00087F97">
        <w:t xml:space="preserve">odaklanmakta </w:t>
      </w:r>
      <w:r w:rsidR="00D66DB6">
        <w:t>ve dolaylı katkısına dah</w:t>
      </w:r>
      <w:r w:rsidR="009302E4">
        <w:t>a az vurgu yapmaktadır. Y</w:t>
      </w:r>
      <w:r w:rsidR="00D66DB6">
        <w:t>eme-içme, barınma, ulaşım ve eğitim masrafları gibi ekonomiye doğrudan</w:t>
      </w:r>
      <w:r w:rsidR="00BB7399">
        <w:t xml:space="preserve"> katkıları</w:t>
      </w:r>
      <w:r w:rsidR="00D66DB6">
        <w:t xml:space="preserve"> daha kolay ölçülebilir </w:t>
      </w:r>
      <w:r w:rsidR="00BB7399">
        <w:t xml:space="preserve">veriler araştırmacıların işini kolaylaştırmaktadır. </w:t>
      </w:r>
      <w:r w:rsidR="00FF644F">
        <w:t>Uslu (2017), ikincil veriler üzerinden</w:t>
      </w:r>
      <w:r w:rsidR="00513F4F">
        <w:t xml:space="preserve"> gerçekleştirdiği ç</w:t>
      </w:r>
      <w:r w:rsidR="00FF644F">
        <w:t xml:space="preserve">alışmasında, 2014 yılı verilerine göre, Türkiye’ye </w:t>
      </w:r>
      <w:r w:rsidR="00FF644F" w:rsidRPr="00FF644F">
        <w:t>gelen uluslararası öğrencilerin Türk ekonomisine katkısı</w:t>
      </w:r>
      <w:r w:rsidR="00FF644F">
        <w:t>nın</w:t>
      </w:r>
      <w:r w:rsidR="00FF644F" w:rsidRPr="00FF644F">
        <w:t>, yurtdışına giden Türk öğrencilere yapılan yatırımın altıda biri kadar</w:t>
      </w:r>
      <w:r w:rsidR="00FF644F">
        <w:t xml:space="preserve"> olduğunu tesp</w:t>
      </w:r>
      <w:r w:rsidR="002D518D">
        <w:t xml:space="preserve">it etmiştir. </w:t>
      </w:r>
      <w:r w:rsidR="00BB7399">
        <w:t xml:space="preserve">Gümüş ve </w:t>
      </w:r>
      <w:proofErr w:type="spellStart"/>
      <w:r w:rsidR="00BB7399">
        <w:t>Onurlubaş</w:t>
      </w:r>
      <w:proofErr w:type="spellEnd"/>
      <w:r w:rsidR="00BB7399">
        <w:t xml:space="preserve"> (2019), 2018 yılında yaptıkları çalışmada Kastamonu Üniversitesi’ndeki bir uluslararası öğrencinin aylık ortalama harcama miktarının 1.365 TL olduğunu tespit etmiştir.</w:t>
      </w:r>
      <w:r w:rsidR="000F66DB">
        <w:t xml:space="preserve"> </w:t>
      </w:r>
      <w:r w:rsidR="00F956A4">
        <w:t xml:space="preserve">Uluslararası öğrencilerin özellikle gelen ülke ekonomisine doğrudan katkısı yanında daha geniş perspektiften konuya yaklaşan ve gelen ve gönderen ülke üzerindeki ekonomik, politik ve siyasal katkıyı ele alan </w:t>
      </w:r>
      <w:r w:rsidR="000F66DB">
        <w:t>(</w:t>
      </w:r>
      <w:proofErr w:type="spellStart"/>
      <w:r w:rsidR="00447AA7">
        <w:t>Owens</w:t>
      </w:r>
      <w:proofErr w:type="spellEnd"/>
      <w:r w:rsidR="00447AA7">
        <w:t xml:space="preserve"> vd</w:t>
      </w:r>
      <w:proofErr w:type="gramStart"/>
      <w:r w:rsidR="00447AA7">
        <w:t>.,</w:t>
      </w:r>
      <w:proofErr w:type="gramEnd"/>
      <w:r w:rsidR="00447AA7">
        <w:t xml:space="preserve"> 2011; </w:t>
      </w:r>
      <w:proofErr w:type="spellStart"/>
      <w:r w:rsidR="000F66DB">
        <w:t>Gribble</w:t>
      </w:r>
      <w:proofErr w:type="spellEnd"/>
      <w:r w:rsidR="000F66DB">
        <w:t>, 2008;</w:t>
      </w:r>
      <w:r w:rsidR="000F66DB" w:rsidRPr="00FF644F">
        <w:t xml:space="preserve"> </w:t>
      </w:r>
      <w:proofErr w:type="spellStart"/>
      <w:r w:rsidR="000F66DB" w:rsidRPr="00D66DB6">
        <w:t>Vickers</w:t>
      </w:r>
      <w:proofErr w:type="spellEnd"/>
      <w:r w:rsidR="000F66DB">
        <w:t xml:space="preserve"> ve </w:t>
      </w:r>
      <w:proofErr w:type="spellStart"/>
      <w:r w:rsidR="000F66DB" w:rsidRPr="00D66DB6">
        <w:t>Bekhradnia</w:t>
      </w:r>
      <w:proofErr w:type="spellEnd"/>
      <w:r w:rsidR="000F66DB" w:rsidRPr="00D66DB6">
        <w:t>,</w:t>
      </w:r>
      <w:r w:rsidR="000F66DB">
        <w:t xml:space="preserve"> 2007;</w:t>
      </w:r>
      <w:r w:rsidR="000F66DB" w:rsidRPr="00513F4F">
        <w:t xml:space="preserve"> </w:t>
      </w:r>
      <w:proofErr w:type="spellStart"/>
      <w:r w:rsidR="00B662FB">
        <w:t>Carr</w:t>
      </w:r>
      <w:proofErr w:type="spellEnd"/>
      <w:r w:rsidR="00B662FB">
        <w:t xml:space="preserve"> vd., 1999; </w:t>
      </w:r>
      <w:r w:rsidR="000F66DB">
        <w:t>Uslu, 2017;</w:t>
      </w:r>
      <w:r w:rsidR="00F956A4">
        <w:t xml:space="preserve">) çalışmalar </w:t>
      </w:r>
      <w:r w:rsidR="003862E6">
        <w:t xml:space="preserve">da </w:t>
      </w:r>
      <w:r w:rsidR="00F956A4">
        <w:t>bulunmaktadır.</w:t>
      </w:r>
      <w:r w:rsidR="000F66DB">
        <w:t xml:space="preserve"> </w:t>
      </w:r>
      <w:r w:rsidR="00F956A4">
        <w:t>Uluslararası öğrencilerin ekonomiye katkısında her ne kadar gelen öğrenciye odaklanılsa da bu etkiyi doğru anlamak için gelen ve giden öğrencileri birlikte değerlendirmek gerekmektedir.</w:t>
      </w:r>
      <w:r w:rsidR="00F956A4" w:rsidRPr="000F66DB">
        <w:t xml:space="preserve"> Uluslararası öğrenci hareketliliğinde ülkelerin politikası giden öğrencinin ülkeye geri dönmesi, gelen öğrencinin ise mezuniyet sonrası da </w:t>
      </w:r>
      <w:proofErr w:type="gramStart"/>
      <w:r w:rsidR="00F956A4" w:rsidRPr="000F66DB">
        <w:t>dahil</w:t>
      </w:r>
      <w:proofErr w:type="gramEnd"/>
      <w:r w:rsidR="00F956A4" w:rsidRPr="000F66DB">
        <w:t xml:space="preserve"> olmak üzere ekonomiye katkıda bulunmasına dayanmaktadır. Birçok ülke, mal ve hizmetlere olan talebi artıran ve gayri safi milli üretime katkıda bulunan uluslararası öğrencilerle beceri eksikliklerini doldurabildikleri için bu akışı sürdürme çabasında olmaktadırlar. Diğer taraftan öğrenci gönderen ülkelerin ise, teknoloji transferi, girişimci ortaklıklar, kişisel ağlar ve diplomatik bağların geliştirilmesi yoluyla bu geçici göçten yararlanabileceği öne sürülmektedir (</w:t>
      </w:r>
      <w:proofErr w:type="spellStart"/>
      <w:r w:rsidR="00F956A4" w:rsidRPr="000F66DB">
        <w:t>Gribble</w:t>
      </w:r>
      <w:proofErr w:type="spellEnd"/>
      <w:r w:rsidR="00F956A4" w:rsidRPr="000F66DB">
        <w:t>, 2008: 25).</w:t>
      </w:r>
      <w:r w:rsidR="00F956A4">
        <w:t xml:space="preserve"> Uslu (2017), ö</w:t>
      </w:r>
      <w:r w:rsidR="000F66DB" w:rsidRPr="00513F4F">
        <w:t xml:space="preserve">ğrencilerin bilgi ve teknoloji üretimine katkısı yanında </w:t>
      </w:r>
      <w:r w:rsidR="00F956A4">
        <w:t>öğrencilerin ülkeleri arasında</w:t>
      </w:r>
      <w:r w:rsidR="000F66DB" w:rsidRPr="00513F4F">
        <w:t xml:space="preserve"> artan ticari ilişkilerin de Türkiye’ye ekonomi</w:t>
      </w:r>
      <w:r w:rsidR="00F956A4">
        <w:t>k katkısı olduğunu belirtmiştir.</w:t>
      </w:r>
      <w:r w:rsidR="00C000BD" w:rsidRPr="00C000BD">
        <w:t xml:space="preserve"> </w:t>
      </w:r>
      <w:proofErr w:type="spellStart"/>
      <w:r w:rsidR="00C000BD">
        <w:t>Vickers</w:t>
      </w:r>
      <w:proofErr w:type="spellEnd"/>
      <w:r w:rsidR="00C000BD">
        <w:t xml:space="preserve"> ve </w:t>
      </w:r>
      <w:proofErr w:type="spellStart"/>
      <w:r w:rsidR="00C000BD">
        <w:t>Bekhradnia</w:t>
      </w:r>
      <w:proofErr w:type="spellEnd"/>
      <w:r w:rsidR="00C000BD">
        <w:t xml:space="preserve"> (2007: 3), </w:t>
      </w:r>
      <w:r w:rsidR="00585A41">
        <w:t xml:space="preserve">uluslararası öğrencilerin bulundukları ülkede gerçekleştirdikleri harcamalar </w:t>
      </w:r>
      <w:r w:rsidR="00C000BD" w:rsidRPr="00C000BD">
        <w:t xml:space="preserve">gibi </w:t>
      </w:r>
      <w:r w:rsidR="00585A41">
        <w:t xml:space="preserve">doğrudan katkılar yanında misafir </w:t>
      </w:r>
      <w:r w:rsidR="00C000BD" w:rsidRPr="00C000BD">
        <w:t>ülkenin ihracat</w:t>
      </w:r>
      <w:r w:rsidR="00585A41">
        <w:t>ına</w:t>
      </w:r>
      <w:r w:rsidR="00C000BD" w:rsidRPr="00C000BD">
        <w:t>, uluslararası ilişkiler</w:t>
      </w:r>
      <w:r w:rsidR="00585A41">
        <w:t xml:space="preserve">ine ve diplomasisine sağlayacağı katkılar </w:t>
      </w:r>
      <w:r w:rsidR="00C000BD" w:rsidRPr="00C000BD">
        <w:t>gibi bir dizi olum</w:t>
      </w:r>
      <w:r w:rsidR="00585A41">
        <w:t>lu dışsallıklardan da bahsetmiştir.</w:t>
      </w:r>
      <w:r w:rsidR="00447AA7" w:rsidRPr="00447AA7">
        <w:t xml:space="preserve"> Uluslararası öğrenciler, doğrudan harcamalar yoluyla yerel ekonomiye önemli bir katkı sağlamakla kalmaz, aynı zamanda yerli öğrencilerin deneyimlerini de zenginleştirir. Buna ek olarak, birçok uluslararası öğrenci eğitim gördükleri toplulukta kalmaya </w:t>
      </w:r>
      <w:r w:rsidR="00447AA7" w:rsidRPr="00447AA7">
        <w:lastRenderedPageBreak/>
        <w:t xml:space="preserve">devam ederek mevcut firmalara küresel bir boyut katar veya çoğu </w:t>
      </w:r>
      <w:r w:rsidR="003862E6">
        <w:t>durumda yeni bir girişim</w:t>
      </w:r>
      <w:r w:rsidR="00447AA7" w:rsidRPr="00447AA7">
        <w:t xml:space="preserve"> kurar</w:t>
      </w:r>
      <w:r w:rsidR="00447AA7">
        <w:t xml:space="preserve"> (</w:t>
      </w:r>
      <w:proofErr w:type="spellStart"/>
      <w:r w:rsidR="00447AA7">
        <w:t>Owens</w:t>
      </w:r>
      <w:proofErr w:type="spellEnd"/>
      <w:r w:rsidR="00447AA7">
        <w:t xml:space="preserve"> vd</w:t>
      </w:r>
      <w:proofErr w:type="gramStart"/>
      <w:r w:rsidR="00447AA7">
        <w:t>.,</w:t>
      </w:r>
      <w:proofErr w:type="gramEnd"/>
      <w:r w:rsidR="00447AA7">
        <w:t xml:space="preserve"> 2017; 157)</w:t>
      </w:r>
      <w:r w:rsidR="00447AA7" w:rsidRPr="00447AA7">
        <w:t>.</w:t>
      </w:r>
      <w:r w:rsidR="00447AA7">
        <w:t xml:space="preserve"> </w:t>
      </w:r>
      <w:r w:rsidR="00B662FB">
        <w:t xml:space="preserve">Uluslararası öğrenciler öğrenimleri sırasında istihdam piyasasında yer alarak da vatandaşı ya da misafiri oldukları ülke ekonomisine katkı verebilmektedir. Akgül (2019), uluslararası öğrencilerin özellikle yurtdışı deneyimli yönetici adayı olarak büyük potansiyele sahip olduklarını belirmiştir. </w:t>
      </w:r>
      <w:r w:rsidR="007C3C27">
        <w:t xml:space="preserve">Uluslararası şirketlerin yurtdışı birimlerinde çalışan personellerin sosyal ve kültürel uyum nedeni ile yaşadıkları zorluklar nedeni ile işten sıklıkla ayrıldığını bu noktada uluslararası öğrencilerin hali hazırda sahip olduğu adaptasyonun maddi ve manevi önemli bir avantaj yaratacağını ileri sürmüştür. Diğer taraftan,  uluslararası öğrencilerin misafir ülkede (Avustralya) istihdamını araştıran </w:t>
      </w:r>
      <w:proofErr w:type="spellStart"/>
      <w:r w:rsidR="007C3C27">
        <w:t>Nyland</w:t>
      </w:r>
      <w:proofErr w:type="spellEnd"/>
      <w:r w:rsidR="007C3C27">
        <w:t xml:space="preserve"> vd. (2009), bu öğrencilerin daha düşük maliyetle ve zorlu koşullarda çalışmaya razı geldikleri</w:t>
      </w:r>
      <w:r w:rsidR="003862E6">
        <w:t>ni tespit etmiştir</w:t>
      </w:r>
      <w:r w:rsidR="007C3C27">
        <w:t xml:space="preserve">. Tekin (2019), İstanbul’da öğrenim gören uluslararası öğrencilerin istihdam süreçlerinde yaşadıkları zorlukları araştırdığı çalışmasında da benzer şekilde öğrencilerin uzun sürelerde, ağır çalışma koşulları altında ucuz emek gücü olarak çalıştıklarını ortaya koymuştur. Bu noktada, uluslararası öğrencilerin </w:t>
      </w:r>
      <w:r w:rsidR="00A52789">
        <w:t xml:space="preserve">haklarının misafir oldukları ülke </w:t>
      </w:r>
      <w:r w:rsidR="007C3C27">
        <w:t>yasalar</w:t>
      </w:r>
      <w:r w:rsidR="00A52789">
        <w:t>ı</w:t>
      </w:r>
      <w:r w:rsidR="007C3C27">
        <w:t xml:space="preserve"> tarafından korunması önem arz etmektedir.</w:t>
      </w:r>
      <w:r w:rsidR="00A52789">
        <w:t xml:space="preserve"> </w:t>
      </w:r>
      <w:proofErr w:type="gramStart"/>
      <w:r w:rsidR="00A52789">
        <w:t>Zira,</w:t>
      </w:r>
      <w:proofErr w:type="gramEnd"/>
      <w:r w:rsidR="00A52789">
        <w:t xml:space="preserve"> farklı uygulamalar nedeni ile kimi zaman öğrenciler kayıtsız çalışma durumunda kalabilmekte ve bu durum haklarını koruma bakımından daha büyük zorluklara neden olabilmektedir. En fazla uluslararası öğrenciye sahip ABD’de uluslararası öğrenciler için F (öğrenci) vizesi, H (geçici/stajyer) vizesi, J (geçici değişim öğrencisi) vizesi ve M (mesleki eğitim) vizesi gibi farklı vizeler bulunmaktadır. </w:t>
      </w:r>
      <w:r w:rsidR="00A52789" w:rsidRPr="00A52789">
        <w:t xml:space="preserve"> </w:t>
      </w:r>
      <w:r w:rsidR="00CE5DEC">
        <w:t>Söz konusu vizeler kapsamında şartlara göre belirlenen yarı zamanlı y</w:t>
      </w:r>
      <w:r w:rsidR="00A52789">
        <w:t>etki, haftada 20</w:t>
      </w:r>
      <w:r w:rsidR="00CE5DEC">
        <w:t xml:space="preserve"> </w:t>
      </w:r>
      <w:r w:rsidR="00A52789">
        <w:t>saat veya daha az çalışmaya izin verirken, tam zamanlı yetkilendirme</w:t>
      </w:r>
      <w:r w:rsidR="00CE5DEC">
        <w:t xml:space="preserve"> ise</w:t>
      </w:r>
      <w:r w:rsidR="00A52789">
        <w:t xml:space="preserve"> haftada</w:t>
      </w:r>
      <w:r w:rsidR="00CE5DEC">
        <w:t xml:space="preserve"> </w:t>
      </w:r>
      <w:r w:rsidR="00A52789">
        <w:t>20 sa</w:t>
      </w:r>
      <w:r w:rsidR="00CE5DEC">
        <w:t>atten fazla çalışmaya izin vermektedir. Benzer şekilde AB ülkelerinde, d</w:t>
      </w:r>
      <w:r w:rsidR="00A52789">
        <w:t>önem süresince haf</w:t>
      </w:r>
      <w:r w:rsidR="00CE5DEC">
        <w:t xml:space="preserve">tada 20 saatten fazla çalışma izni verilmezken </w:t>
      </w:r>
      <w:r w:rsidR="00A52789">
        <w:t>istisn</w:t>
      </w:r>
      <w:r w:rsidR="00CE5DEC">
        <w:t>ai olarak tatillerde tam gün çalışma izni verilebilmektedir. Türkiye’de öğrenim gören uluslararası öğrenciler, çalışma izni almak kaydıyla, haftada yirmi dört saatten fazla olmamak üzere çalışabilmektedir (Baş ve Eti, 2020: 112). Uluslararası öğrencilerin kültürel uyum, sosy</w:t>
      </w:r>
      <w:r w:rsidR="00803E57">
        <w:t xml:space="preserve">al adaptasyon, dil sorunu, bürokrasi ve mevzuata uzak olması gibi etkenler de göz önüne alınarak üniversitelerin dış ilişkiler ofisi ve diğer kurumlar başta olmak üzere alacakları danışmanlık ile istihdam piyasasında daha aktif rol alması sağlanabilir. Özellikle, </w:t>
      </w:r>
      <w:r w:rsidR="00803E57">
        <w:lastRenderedPageBreak/>
        <w:t>kendi ülkeleri ile ticaret yapan ya da yapmak isteyen işletmeler için köprü vazifesi görebilir</w:t>
      </w:r>
      <w:r w:rsidR="003862E6">
        <w:t>ler</w:t>
      </w:r>
      <w:r w:rsidR="00803E57">
        <w:t xml:space="preserve">.    </w:t>
      </w:r>
      <w:r w:rsidR="00CE5DEC">
        <w:t xml:space="preserve"> </w:t>
      </w:r>
    </w:p>
    <w:p w:rsidR="00800B90" w:rsidRDefault="00E2375A" w:rsidP="009F0B82">
      <w:pPr>
        <w:autoSpaceDE w:val="0"/>
        <w:autoSpaceDN w:val="0"/>
        <w:adjustRightInd w:val="0"/>
        <w:jc w:val="both"/>
        <w:rPr>
          <w:b/>
          <w:color w:val="000000"/>
        </w:rPr>
      </w:pPr>
      <w:r w:rsidRPr="009F0B82">
        <w:rPr>
          <w:b/>
          <w:color w:val="000000"/>
        </w:rPr>
        <w:t>3</w:t>
      </w:r>
      <w:r w:rsidR="00800B90" w:rsidRPr="009F0B82">
        <w:rPr>
          <w:b/>
          <w:color w:val="000000"/>
        </w:rPr>
        <w:t xml:space="preserve">. </w:t>
      </w:r>
      <w:r w:rsidR="009F0B82">
        <w:rPr>
          <w:b/>
          <w:color w:val="000000"/>
        </w:rPr>
        <w:t>Metodoloji</w:t>
      </w:r>
    </w:p>
    <w:p w:rsidR="009F0B82" w:rsidRPr="009F0B82" w:rsidRDefault="009F0B82" w:rsidP="009F0B82">
      <w:pPr>
        <w:autoSpaceDE w:val="0"/>
        <w:autoSpaceDN w:val="0"/>
        <w:adjustRightInd w:val="0"/>
        <w:jc w:val="both"/>
        <w:rPr>
          <w:b/>
          <w:color w:val="000000"/>
        </w:rPr>
      </w:pPr>
    </w:p>
    <w:p w:rsidR="00800B90" w:rsidRDefault="00A25640" w:rsidP="009F0B82">
      <w:pPr>
        <w:autoSpaceDE w:val="0"/>
        <w:autoSpaceDN w:val="0"/>
        <w:adjustRightInd w:val="0"/>
        <w:jc w:val="both"/>
        <w:rPr>
          <w:b/>
          <w:color w:val="000000"/>
        </w:rPr>
      </w:pPr>
      <w:r w:rsidRPr="00013C12">
        <w:rPr>
          <w:b/>
          <w:color w:val="000000"/>
        </w:rPr>
        <w:t xml:space="preserve">3.1. </w:t>
      </w:r>
      <w:r w:rsidR="00CA3F94" w:rsidRPr="00013C12">
        <w:rPr>
          <w:b/>
          <w:color w:val="000000"/>
        </w:rPr>
        <w:t xml:space="preserve">Veri Seti ve </w:t>
      </w:r>
      <w:r w:rsidRPr="00013C12">
        <w:rPr>
          <w:b/>
          <w:color w:val="000000"/>
        </w:rPr>
        <w:t>Model</w:t>
      </w:r>
    </w:p>
    <w:p w:rsidR="009F0B82" w:rsidRPr="00013C12" w:rsidRDefault="009F0B82" w:rsidP="009F0B82">
      <w:pPr>
        <w:autoSpaceDE w:val="0"/>
        <w:autoSpaceDN w:val="0"/>
        <w:adjustRightInd w:val="0"/>
        <w:jc w:val="both"/>
        <w:rPr>
          <w:b/>
          <w:color w:val="000000"/>
        </w:rPr>
      </w:pPr>
    </w:p>
    <w:p w:rsidR="00CA3F94" w:rsidRDefault="00CA3F94" w:rsidP="00013C12">
      <w:pPr>
        <w:autoSpaceDE w:val="0"/>
        <w:autoSpaceDN w:val="0"/>
        <w:adjustRightInd w:val="0"/>
        <w:jc w:val="both"/>
        <w:rPr>
          <w:color w:val="000000"/>
        </w:rPr>
      </w:pPr>
      <w:r w:rsidRPr="00CA3F94">
        <w:rPr>
          <w:color w:val="000000"/>
        </w:rPr>
        <w:t xml:space="preserve">Bu çalışma, Yüksek Öğretim Kurumu (YÖK) ve </w:t>
      </w:r>
      <w:proofErr w:type="spellStart"/>
      <w:r w:rsidRPr="00CA3F94">
        <w:rPr>
          <w:color w:val="000000"/>
        </w:rPr>
        <w:t>Türkiye</w:t>
      </w:r>
      <w:proofErr w:type="spellEnd"/>
      <w:r w:rsidRPr="00CA3F94">
        <w:rPr>
          <w:color w:val="000000"/>
        </w:rPr>
        <w:t xml:space="preserve"> İstatistik Kurumu (TÜİK)  tarafından toplanan iki farklı veri kaynağından elde edilen bir veri setine dayanmaktadır. İl bazında üniversitelerde kayıtlı bulunan yabancı uyruklu (</w:t>
      </w:r>
      <w:proofErr w:type="spellStart"/>
      <w:r w:rsidRPr="00CA3F94">
        <w:rPr>
          <w:color w:val="000000"/>
        </w:rPr>
        <w:t>önlisans</w:t>
      </w:r>
      <w:proofErr w:type="spellEnd"/>
      <w:r w:rsidRPr="00CA3F94">
        <w:rPr>
          <w:color w:val="000000"/>
        </w:rPr>
        <w:t xml:space="preserve">, lisans ve lisansüstü </w:t>
      </w:r>
      <w:proofErr w:type="gramStart"/>
      <w:r w:rsidRPr="00CA3F94">
        <w:rPr>
          <w:color w:val="000000"/>
        </w:rPr>
        <w:t>dahil</w:t>
      </w:r>
      <w:proofErr w:type="gramEnd"/>
      <w:r w:rsidRPr="00CA3F94">
        <w:rPr>
          <w:color w:val="000000"/>
        </w:rPr>
        <w:t>)  öğrenci sayısı (</w:t>
      </w:r>
      <w:proofErr w:type="spellStart"/>
      <w:r w:rsidRPr="00CA3F94">
        <w:rPr>
          <w:color w:val="000000"/>
        </w:rPr>
        <w:t>stud</w:t>
      </w:r>
      <w:proofErr w:type="spellEnd"/>
      <w:r w:rsidRPr="00CA3F94">
        <w:rPr>
          <w:color w:val="000000"/>
        </w:rPr>
        <w:t>) YÖK’ün istatistik (https://istatistik.yok.gov.tr/) veri tabanından dönemler itibari ile elde edilmiştir. İllerin ihracatı (</w:t>
      </w:r>
      <w:proofErr w:type="spellStart"/>
      <w:r w:rsidRPr="00CA3F94">
        <w:rPr>
          <w:color w:val="000000"/>
        </w:rPr>
        <w:t>expo</w:t>
      </w:r>
      <w:proofErr w:type="spellEnd"/>
      <w:r w:rsidRPr="00CA3F94">
        <w:rPr>
          <w:color w:val="000000"/>
        </w:rPr>
        <w:t>), kişi başına gelir (</w:t>
      </w:r>
      <w:proofErr w:type="spellStart"/>
      <w:r w:rsidRPr="00CA3F94">
        <w:rPr>
          <w:color w:val="000000"/>
        </w:rPr>
        <w:t>gdp</w:t>
      </w:r>
      <w:proofErr w:type="spellEnd"/>
      <w:r w:rsidRPr="00CA3F94">
        <w:rPr>
          <w:color w:val="000000"/>
        </w:rPr>
        <w:t>) ve tüketici fiyat endeksi (</w:t>
      </w:r>
      <w:proofErr w:type="spellStart"/>
      <w:r w:rsidRPr="00CA3F94">
        <w:rPr>
          <w:color w:val="000000"/>
        </w:rPr>
        <w:t>inf</w:t>
      </w:r>
      <w:proofErr w:type="spellEnd"/>
      <w:r w:rsidRPr="00CA3F94">
        <w:rPr>
          <w:color w:val="000000"/>
        </w:rPr>
        <w:t xml:space="preserve">) verileri </w:t>
      </w:r>
      <w:proofErr w:type="spellStart"/>
      <w:r w:rsidRPr="00CA3F94">
        <w:rPr>
          <w:color w:val="000000"/>
        </w:rPr>
        <w:t>TÜİK’in</w:t>
      </w:r>
      <w:proofErr w:type="spellEnd"/>
      <w:r w:rsidRPr="00CA3F94">
        <w:rPr>
          <w:color w:val="000000"/>
        </w:rPr>
        <w:t xml:space="preserve"> bölgesel istatistik (https://biruni.tuik.gov.tr/bolgeselistatistik/) veri tabanından alınmıştır. Çalışma 2013-2019 dönemini kapsamaktadır.  Öğrenci sayıları elde edilirken öğrencilerin ilk kayıt yaptırdıkları döne</w:t>
      </w:r>
      <w:r>
        <w:rPr>
          <w:color w:val="000000"/>
        </w:rPr>
        <w:t>m bir yıl olarak ele alınmıştır</w:t>
      </w:r>
      <w:r>
        <w:rPr>
          <w:rStyle w:val="DipnotBavurusu"/>
          <w:color w:val="000000"/>
        </w:rPr>
        <w:footnoteReference w:id="2"/>
      </w:r>
      <w:r w:rsidRPr="00CA3F94">
        <w:rPr>
          <w:color w:val="000000"/>
        </w:rPr>
        <w:t>.</w:t>
      </w:r>
    </w:p>
    <w:p w:rsidR="00013C12" w:rsidRDefault="00013C12" w:rsidP="00013C12">
      <w:pPr>
        <w:autoSpaceDE w:val="0"/>
        <w:autoSpaceDN w:val="0"/>
        <w:adjustRightInd w:val="0"/>
        <w:jc w:val="both"/>
        <w:rPr>
          <w:color w:val="000000"/>
        </w:rPr>
      </w:pPr>
    </w:p>
    <w:p w:rsidR="00CA3F94" w:rsidRPr="008E04A4" w:rsidRDefault="00013C12" w:rsidP="00800B90">
      <w:pPr>
        <w:autoSpaceDE w:val="0"/>
        <w:autoSpaceDN w:val="0"/>
        <w:adjustRightInd w:val="0"/>
        <w:spacing w:after="240" w:line="360" w:lineRule="auto"/>
        <w:jc w:val="both"/>
        <w:rPr>
          <w:color w:val="000000"/>
        </w:rPr>
      </w:pPr>
      <w:r>
        <w:rPr>
          <w:noProof/>
        </w:rPr>
        <w:drawing>
          <wp:inline distT="0" distB="0" distL="0" distR="0" wp14:anchorId="31D249AD" wp14:editId="4302C02F">
            <wp:extent cx="4500880" cy="21198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00880" cy="211981"/>
                    </a:xfrm>
                    <a:prstGeom prst="rect">
                      <a:avLst/>
                    </a:prstGeom>
                  </pic:spPr>
                </pic:pic>
              </a:graphicData>
            </a:graphic>
          </wp:inline>
        </w:drawing>
      </w:r>
    </w:p>
    <w:p w:rsidR="00800B90" w:rsidRDefault="00E2375A" w:rsidP="009F0B82">
      <w:pPr>
        <w:autoSpaceDE w:val="0"/>
        <w:autoSpaceDN w:val="0"/>
        <w:adjustRightInd w:val="0"/>
        <w:jc w:val="both"/>
        <w:rPr>
          <w:b/>
          <w:color w:val="000000"/>
        </w:rPr>
      </w:pPr>
      <w:r w:rsidRPr="00013C12">
        <w:rPr>
          <w:b/>
          <w:color w:val="000000"/>
        </w:rPr>
        <w:t>3</w:t>
      </w:r>
      <w:r w:rsidR="00800B90" w:rsidRPr="00013C12">
        <w:rPr>
          <w:b/>
          <w:color w:val="000000"/>
        </w:rPr>
        <w:t xml:space="preserve">.2. </w:t>
      </w:r>
      <w:r w:rsidR="00CA3F94" w:rsidRPr="00013C12">
        <w:rPr>
          <w:b/>
          <w:color w:val="000000"/>
        </w:rPr>
        <w:t>Yöntem ve Bulgular</w:t>
      </w:r>
    </w:p>
    <w:p w:rsidR="009F0B82" w:rsidRPr="00013C12" w:rsidRDefault="009F0B82" w:rsidP="009F0B82">
      <w:pPr>
        <w:autoSpaceDE w:val="0"/>
        <w:autoSpaceDN w:val="0"/>
        <w:adjustRightInd w:val="0"/>
        <w:jc w:val="both"/>
        <w:rPr>
          <w:b/>
          <w:color w:val="000000"/>
        </w:rPr>
      </w:pPr>
    </w:p>
    <w:p w:rsidR="00013C12" w:rsidRDefault="00013C12" w:rsidP="00013C12">
      <w:pPr>
        <w:autoSpaceDE w:val="0"/>
        <w:autoSpaceDN w:val="0"/>
        <w:adjustRightInd w:val="0"/>
        <w:jc w:val="both"/>
        <w:rPr>
          <w:color w:val="000000"/>
        </w:rPr>
      </w:pPr>
      <w:r w:rsidRPr="00013C12">
        <w:rPr>
          <w:color w:val="000000"/>
        </w:rPr>
        <w:t xml:space="preserve">Panel veri regresyon analizlerinde kullanılan en yaygın yöntem, veri setinin doğal logaritmaları alınması sonrası En Küçük Kareler (EKK)  tahmincisi ile tahmin etmektir. EKK yönteminde hata </w:t>
      </w:r>
      <w:proofErr w:type="spellStart"/>
      <w:r w:rsidRPr="00013C12">
        <w:rPr>
          <w:color w:val="000000"/>
        </w:rPr>
        <w:t>varyansının</w:t>
      </w:r>
      <w:proofErr w:type="spellEnd"/>
      <w:r w:rsidRPr="00013C12">
        <w:rPr>
          <w:color w:val="000000"/>
        </w:rPr>
        <w:t xml:space="preserve"> sabit olduğu varsayılmaktadır (Kaplan, 2016: 79). Ancak </w:t>
      </w:r>
      <w:proofErr w:type="spellStart"/>
      <w:r w:rsidRPr="00013C12">
        <w:rPr>
          <w:color w:val="000000"/>
        </w:rPr>
        <w:t>Silva</w:t>
      </w:r>
      <w:proofErr w:type="spellEnd"/>
      <w:r w:rsidRPr="00013C12">
        <w:rPr>
          <w:color w:val="000000"/>
        </w:rPr>
        <w:t xml:space="preserve"> ve</w:t>
      </w:r>
      <w:r w:rsidR="009F0B82">
        <w:rPr>
          <w:color w:val="000000"/>
        </w:rPr>
        <w:t xml:space="preserve"> </w:t>
      </w:r>
      <w:proofErr w:type="spellStart"/>
      <w:r w:rsidR="009F0B82">
        <w:rPr>
          <w:color w:val="000000"/>
        </w:rPr>
        <w:t>Tenreyro</w:t>
      </w:r>
      <w:proofErr w:type="spellEnd"/>
      <w:r w:rsidR="009F0B82">
        <w:rPr>
          <w:color w:val="000000"/>
        </w:rPr>
        <w:t xml:space="preserve"> (2006)</w:t>
      </w:r>
      <w:r w:rsidR="00F574F7">
        <w:rPr>
          <w:color w:val="000000"/>
        </w:rPr>
        <w:t>,</w:t>
      </w:r>
      <w:r w:rsidR="009F0B82">
        <w:rPr>
          <w:color w:val="000000"/>
        </w:rPr>
        <w:t xml:space="preserve"> çalışmalarında</w:t>
      </w:r>
      <w:r w:rsidRPr="00013C12">
        <w:rPr>
          <w:color w:val="000000"/>
        </w:rPr>
        <w:t xml:space="preserve"> logaritmaları alınmış serilerin analizlerinde hata terimi </w:t>
      </w:r>
      <w:proofErr w:type="spellStart"/>
      <w:r w:rsidRPr="00013C12">
        <w:rPr>
          <w:color w:val="000000"/>
        </w:rPr>
        <w:t>varyansının</w:t>
      </w:r>
      <w:proofErr w:type="spellEnd"/>
      <w:r w:rsidRPr="00013C12">
        <w:rPr>
          <w:color w:val="000000"/>
        </w:rPr>
        <w:t xml:space="preserve"> sabitlik varsayımını sağlamadığını tespit e</w:t>
      </w:r>
      <w:r w:rsidR="00F574F7">
        <w:rPr>
          <w:color w:val="000000"/>
        </w:rPr>
        <w:t xml:space="preserve">tmiştir. Hata terimi </w:t>
      </w:r>
      <w:proofErr w:type="spellStart"/>
      <w:r w:rsidR="00F574F7">
        <w:rPr>
          <w:color w:val="000000"/>
        </w:rPr>
        <w:t>varyansı</w:t>
      </w:r>
      <w:proofErr w:type="spellEnd"/>
      <w:r w:rsidRPr="00013C12">
        <w:rPr>
          <w:color w:val="000000"/>
        </w:rPr>
        <w:t xml:space="preserve"> sabit olmadığında tahminler sapmalı olabilmektedir (</w:t>
      </w:r>
      <w:proofErr w:type="spellStart"/>
      <w:r w:rsidRPr="00013C12">
        <w:rPr>
          <w:color w:val="000000"/>
        </w:rPr>
        <w:t>Silva</w:t>
      </w:r>
      <w:proofErr w:type="spellEnd"/>
      <w:r w:rsidRPr="00013C12">
        <w:rPr>
          <w:color w:val="000000"/>
        </w:rPr>
        <w:t xml:space="preserve"> ve </w:t>
      </w:r>
      <w:proofErr w:type="spellStart"/>
      <w:r w:rsidRPr="00013C12">
        <w:rPr>
          <w:color w:val="000000"/>
        </w:rPr>
        <w:t>Tenreyro</w:t>
      </w:r>
      <w:proofErr w:type="spellEnd"/>
      <w:r w:rsidRPr="00013C12">
        <w:rPr>
          <w:color w:val="000000"/>
        </w:rPr>
        <w:t xml:space="preserve">, 2006: 641). </w:t>
      </w:r>
      <w:proofErr w:type="spellStart"/>
      <w:r w:rsidRPr="00013C12">
        <w:rPr>
          <w:color w:val="000000"/>
        </w:rPr>
        <w:t>Silva</w:t>
      </w:r>
      <w:proofErr w:type="spellEnd"/>
      <w:r w:rsidRPr="00013C12">
        <w:rPr>
          <w:color w:val="000000"/>
        </w:rPr>
        <w:t xml:space="preserve"> ve </w:t>
      </w:r>
      <w:proofErr w:type="spellStart"/>
      <w:r w:rsidRPr="00013C12">
        <w:rPr>
          <w:color w:val="000000"/>
        </w:rPr>
        <w:t>Tenreyro</w:t>
      </w:r>
      <w:proofErr w:type="spellEnd"/>
      <w:r w:rsidRPr="00013C12">
        <w:rPr>
          <w:color w:val="000000"/>
        </w:rPr>
        <w:t xml:space="preserve"> (2006), bu tür durumlarda sağlam-sapmasız tahminler yapmak için </w:t>
      </w:r>
      <w:proofErr w:type="spellStart"/>
      <w:r w:rsidRPr="00013C12">
        <w:rPr>
          <w:color w:val="000000"/>
        </w:rPr>
        <w:t>Poisson</w:t>
      </w:r>
      <w:proofErr w:type="spellEnd"/>
      <w:r w:rsidRPr="00013C12">
        <w:rPr>
          <w:color w:val="000000"/>
        </w:rPr>
        <w:t xml:space="preserve"> </w:t>
      </w:r>
      <w:proofErr w:type="spellStart"/>
      <w:r w:rsidRPr="00013C12">
        <w:rPr>
          <w:color w:val="000000"/>
        </w:rPr>
        <w:t>Pseudo</w:t>
      </w:r>
      <w:proofErr w:type="spellEnd"/>
      <w:r w:rsidRPr="00013C12">
        <w:rPr>
          <w:color w:val="000000"/>
        </w:rPr>
        <w:t xml:space="preserve"> Maksimum Olabilirlik </w:t>
      </w:r>
      <w:r w:rsidR="00F574F7">
        <w:rPr>
          <w:color w:val="000000"/>
        </w:rPr>
        <w:t>(PPML) tahmincisini önermiştir.</w:t>
      </w:r>
      <w:r w:rsidRPr="00013C12">
        <w:rPr>
          <w:color w:val="000000"/>
        </w:rPr>
        <w:t xml:space="preserve"> Bu nedenle çalışmada PPML tahmincisi kullanılmıştır. Yapılan analiz sonuçlarına Tab</w:t>
      </w:r>
      <w:r w:rsidR="00F574F7">
        <w:rPr>
          <w:color w:val="000000"/>
        </w:rPr>
        <w:t>lo 5’ t</w:t>
      </w:r>
      <w:r w:rsidRPr="00013C12">
        <w:rPr>
          <w:color w:val="000000"/>
        </w:rPr>
        <w:t>e yer verilmiştir.</w:t>
      </w:r>
    </w:p>
    <w:p w:rsidR="009F0B82" w:rsidRDefault="009F0B82" w:rsidP="00013C12">
      <w:pPr>
        <w:autoSpaceDE w:val="0"/>
        <w:autoSpaceDN w:val="0"/>
        <w:adjustRightInd w:val="0"/>
        <w:jc w:val="both"/>
        <w:rPr>
          <w:color w:val="000000"/>
        </w:rPr>
      </w:pPr>
    </w:p>
    <w:p w:rsidR="00013C12" w:rsidRDefault="00F574F7" w:rsidP="00013C12">
      <w:pPr>
        <w:autoSpaceDE w:val="0"/>
        <w:autoSpaceDN w:val="0"/>
        <w:adjustRightInd w:val="0"/>
        <w:jc w:val="both"/>
        <w:rPr>
          <w:color w:val="000000"/>
        </w:rPr>
      </w:pPr>
      <w:r>
        <w:rPr>
          <w:color w:val="000000"/>
        </w:rPr>
        <w:lastRenderedPageBreak/>
        <w:t>Tablo 5</w:t>
      </w:r>
      <w:r w:rsidR="00013C12">
        <w:rPr>
          <w:color w:val="000000"/>
        </w:rPr>
        <w:t xml:space="preserve">. </w:t>
      </w:r>
      <w:r w:rsidR="00013C12" w:rsidRPr="00013C12">
        <w:rPr>
          <w:color w:val="000000"/>
        </w:rPr>
        <w:t>PPML Tahmin Sonuçları</w:t>
      </w:r>
    </w:p>
    <w:tbl>
      <w:tblPr>
        <w:tblW w:w="706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61"/>
        <w:gridCol w:w="1877"/>
        <w:gridCol w:w="1655"/>
        <w:gridCol w:w="1668"/>
      </w:tblGrid>
      <w:tr w:rsidR="00013C12" w:rsidRPr="0044186E" w:rsidTr="00013C12">
        <w:trPr>
          <w:trHeight w:val="207"/>
        </w:trPr>
        <w:tc>
          <w:tcPr>
            <w:tcW w:w="1861" w:type="dxa"/>
            <w:tcBorders>
              <w:right w:val="nil"/>
            </w:tcBorders>
            <w:shd w:val="clear" w:color="auto" w:fill="auto"/>
          </w:tcPr>
          <w:p w:rsidR="00013C12" w:rsidRPr="00F574F7" w:rsidRDefault="00013C12" w:rsidP="00087F97">
            <w:pPr>
              <w:autoSpaceDE w:val="0"/>
              <w:autoSpaceDN w:val="0"/>
              <w:adjustRightInd w:val="0"/>
              <w:rPr>
                <w:b/>
                <w:sz w:val="22"/>
                <w:szCs w:val="22"/>
              </w:rPr>
            </w:pPr>
            <w:r w:rsidRPr="00F574F7">
              <w:rPr>
                <w:b/>
                <w:sz w:val="22"/>
                <w:szCs w:val="22"/>
              </w:rPr>
              <w:t>Değişkenler</w:t>
            </w:r>
          </w:p>
        </w:tc>
        <w:tc>
          <w:tcPr>
            <w:tcW w:w="1877" w:type="dxa"/>
            <w:tcBorders>
              <w:left w:val="nil"/>
              <w:right w:val="nil"/>
            </w:tcBorders>
            <w:shd w:val="clear" w:color="auto" w:fill="auto"/>
          </w:tcPr>
          <w:p w:rsidR="00013C12" w:rsidRPr="00F574F7" w:rsidRDefault="00013C12" w:rsidP="00087F97">
            <w:pPr>
              <w:autoSpaceDE w:val="0"/>
              <w:autoSpaceDN w:val="0"/>
              <w:adjustRightInd w:val="0"/>
              <w:jc w:val="right"/>
              <w:rPr>
                <w:b/>
                <w:sz w:val="22"/>
                <w:szCs w:val="22"/>
              </w:rPr>
            </w:pPr>
            <w:r w:rsidRPr="00F574F7">
              <w:rPr>
                <w:b/>
                <w:sz w:val="22"/>
                <w:szCs w:val="22"/>
              </w:rPr>
              <w:t>Katsayısı</w:t>
            </w:r>
          </w:p>
        </w:tc>
        <w:tc>
          <w:tcPr>
            <w:tcW w:w="1655" w:type="dxa"/>
            <w:tcBorders>
              <w:left w:val="nil"/>
              <w:right w:val="nil"/>
            </w:tcBorders>
            <w:shd w:val="clear" w:color="auto" w:fill="auto"/>
          </w:tcPr>
          <w:p w:rsidR="00013C12" w:rsidRPr="00F574F7" w:rsidRDefault="00013C12" w:rsidP="00087F97">
            <w:pPr>
              <w:autoSpaceDE w:val="0"/>
              <w:autoSpaceDN w:val="0"/>
              <w:adjustRightInd w:val="0"/>
              <w:jc w:val="right"/>
              <w:rPr>
                <w:b/>
                <w:sz w:val="22"/>
                <w:szCs w:val="22"/>
              </w:rPr>
            </w:pPr>
            <w:proofErr w:type="spellStart"/>
            <w:r w:rsidRPr="00F574F7">
              <w:rPr>
                <w:b/>
                <w:sz w:val="22"/>
                <w:szCs w:val="22"/>
              </w:rPr>
              <w:t>Std</w:t>
            </w:r>
            <w:proofErr w:type="spellEnd"/>
            <w:r w:rsidRPr="00F574F7">
              <w:rPr>
                <w:b/>
                <w:sz w:val="22"/>
                <w:szCs w:val="22"/>
              </w:rPr>
              <w:t>. Hatası</w:t>
            </w:r>
          </w:p>
        </w:tc>
        <w:tc>
          <w:tcPr>
            <w:tcW w:w="1668" w:type="dxa"/>
            <w:tcBorders>
              <w:left w:val="nil"/>
            </w:tcBorders>
            <w:shd w:val="clear" w:color="auto" w:fill="auto"/>
          </w:tcPr>
          <w:p w:rsidR="00013C12" w:rsidRPr="00F574F7" w:rsidRDefault="00013C12" w:rsidP="00087F97">
            <w:pPr>
              <w:autoSpaceDE w:val="0"/>
              <w:autoSpaceDN w:val="0"/>
              <w:adjustRightInd w:val="0"/>
              <w:jc w:val="right"/>
              <w:rPr>
                <w:b/>
                <w:sz w:val="22"/>
                <w:szCs w:val="22"/>
              </w:rPr>
            </w:pPr>
            <w:r w:rsidRPr="00F574F7">
              <w:rPr>
                <w:b/>
                <w:sz w:val="22"/>
                <w:szCs w:val="22"/>
              </w:rPr>
              <w:t>Anlamlılık</w:t>
            </w:r>
          </w:p>
        </w:tc>
      </w:tr>
      <w:tr w:rsidR="00013C12" w:rsidRPr="0044186E" w:rsidTr="00013C12">
        <w:trPr>
          <w:trHeight w:val="207"/>
        </w:trPr>
        <w:tc>
          <w:tcPr>
            <w:tcW w:w="1861" w:type="dxa"/>
            <w:tcBorders>
              <w:right w:val="nil"/>
            </w:tcBorders>
            <w:shd w:val="clear" w:color="auto" w:fill="auto"/>
            <w:vAlign w:val="bottom"/>
          </w:tcPr>
          <w:p w:rsidR="00013C12" w:rsidRPr="00F574F7" w:rsidRDefault="00013C12" w:rsidP="00087F97">
            <w:pPr>
              <w:autoSpaceDE w:val="0"/>
              <w:autoSpaceDN w:val="0"/>
              <w:adjustRightInd w:val="0"/>
              <w:rPr>
                <w:color w:val="000000"/>
                <w:sz w:val="22"/>
                <w:szCs w:val="22"/>
              </w:rPr>
            </w:pPr>
            <w:r w:rsidRPr="00F574F7">
              <w:rPr>
                <w:color w:val="000000"/>
                <w:sz w:val="22"/>
                <w:szCs w:val="22"/>
              </w:rPr>
              <w:t>C</w:t>
            </w:r>
          </w:p>
        </w:tc>
        <w:tc>
          <w:tcPr>
            <w:tcW w:w="1877" w:type="dxa"/>
            <w:tcBorders>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0.1389031*  </w:t>
            </w:r>
          </w:p>
        </w:tc>
        <w:tc>
          <w:tcPr>
            <w:tcW w:w="1655" w:type="dxa"/>
            <w:tcBorders>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0.1703136    </w:t>
            </w:r>
          </w:p>
        </w:tc>
        <w:tc>
          <w:tcPr>
            <w:tcW w:w="1668" w:type="dxa"/>
            <w:tcBorders>
              <w:lef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0.000</w:t>
            </w:r>
          </w:p>
        </w:tc>
      </w:tr>
      <w:tr w:rsidR="00013C12" w:rsidRPr="0044186E" w:rsidTr="00013C12">
        <w:trPr>
          <w:trHeight w:val="207"/>
        </w:trPr>
        <w:tc>
          <w:tcPr>
            <w:tcW w:w="1861" w:type="dxa"/>
            <w:tcBorders>
              <w:right w:val="nil"/>
            </w:tcBorders>
            <w:shd w:val="clear" w:color="auto" w:fill="auto"/>
            <w:vAlign w:val="bottom"/>
          </w:tcPr>
          <w:p w:rsidR="00013C12" w:rsidRPr="00F574F7" w:rsidRDefault="00013C12" w:rsidP="00087F97">
            <w:pPr>
              <w:autoSpaceDE w:val="0"/>
              <w:autoSpaceDN w:val="0"/>
              <w:adjustRightInd w:val="0"/>
              <w:rPr>
                <w:color w:val="000000"/>
                <w:sz w:val="22"/>
                <w:szCs w:val="22"/>
                <w:vertAlign w:val="subscript"/>
              </w:rPr>
            </w:pPr>
            <w:r w:rsidRPr="00F574F7">
              <w:rPr>
                <w:color w:val="000000"/>
                <w:sz w:val="22"/>
                <w:szCs w:val="22"/>
              </w:rPr>
              <w:t>expo</w:t>
            </w:r>
            <w:r w:rsidRPr="00F574F7">
              <w:rPr>
                <w:color w:val="000000"/>
                <w:sz w:val="22"/>
                <w:szCs w:val="22"/>
                <w:vertAlign w:val="subscript"/>
              </w:rPr>
              <w:t>t-1</w:t>
            </w:r>
          </w:p>
        </w:tc>
        <w:tc>
          <w:tcPr>
            <w:tcW w:w="1877" w:type="dxa"/>
            <w:tcBorders>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222222"/>
                <w:sz w:val="22"/>
                <w:szCs w:val="22"/>
                <w:shd w:val="clear" w:color="auto" w:fill="FFFFFF"/>
              </w:rPr>
            </w:pPr>
            <w:r w:rsidRPr="00F574F7">
              <w:rPr>
                <w:color w:val="222222"/>
                <w:sz w:val="22"/>
                <w:szCs w:val="22"/>
                <w:shd w:val="clear" w:color="auto" w:fill="FFFFFF"/>
              </w:rPr>
              <w:t>0.1474164*</w:t>
            </w:r>
          </w:p>
        </w:tc>
        <w:tc>
          <w:tcPr>
            <w:tcW w:w="1655" w:type="dxa"/>
            <w:tcBorders>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222222"/>
                <w:sz w:val="22"/>
                <w:szCs w:val="22"/>
                <w:shd w:val="clear" w:color="auto" w:fill="FFFFFF"/>
              </w:rPr>
            </w:pPr>
            <w:r w:rsidRPr="00F574F7">
              <w:rPr>
                <w:color w:val="222222"/>
                <w:sz w:val="22"/>
                <w:szCs w:val="22"/>
                <w:shd w:val="clear" w:color="auto" w:fill="FFFFFF"/>
              </w:rPr>
              <w:t>0.0098529    </w:t>
            </w:r>
          </w:p>
        </w:tc>
        <w:tc>
          <w:tcPr>
            <w:tcW w:w="1668" w:type="dxa"/>
            <w:tcBorders>
              <w:left w:val="nil"/>
            </w:tcBorders>
            <w:shd w:val="clear" w:color="auto" w:fill="auto"/>
            <w:vAlign w:val="bottom"/>
          </w:tcPr>
          <w:p w:rsidR="00013C12" w:rsidRPr="00F574F7" w:rsidRDefault="00013C12" w:rsidP="00087F97">
            <w:pPr>
              <w:autoSpaceDE w:val="0"/>
              <w:autoSpaceDN w:val="0"/>
              <w:adjustRightInd w:val="0"/>
              <w:ind w:right="10"/>
              <w:jc w:val="right"/>
              <w:rPr>
                <w:color w:val="222222"/>
                <w:sz w:val="22"/>
                <w:szCs w:val="22"/>
                <w:shd w:val="clear" w:color="auto" w:fill="FFFFFF"/>
              </w:rPr>
            </w:pPr>
            <w:r w:rsidRPr="00F574F7">
              <w:rPr>
                <w:color w:val="222222"/>
                <w:sz w:val="22"/>
                <w:szCs w:val="22"/>
                <w:shd w:val="clear" w:color="auto" w:fill="FFFFFF"/>
              </w:rPr>
              <w:t>0.000</w:t>
            </w:r>
          </w:p>
        </w:tc>
      </w:tr>
      <w:tr w:rsidR="00013C12" w:rsidRPr="0044186E" w:rsidTr="00013C12">
        <w:trPr>
          <w:trHeight w:val="207"/>
        </w:trPr>
        <w:tc>
          <w:tcPr>
            <w:tcW w:w="1861" w:type="dxa"/>
            <w:tcBorders>
              <w:right w:val="nil"/>
            </w:tcBorders>
            <w:shd w:val="clear" w:color="auto" w:fill="auto"/>
            <w:vAlign w:val="bottom"/>
          </w:tcPr>
          <w:p w:rsidR="00013C12" w:rsidRPr="00F574F7" w:rsidRDefault="00013C12" w:rsidP="00087F97">
            <w:pPr>
              <w:autoSpaceDE w:val="0"/>
              <w:autoSpaceDN w:val="0"/>
              <w:adjustRightInd w:val="0"/>
              <w:rPr>
                <w:color w:val="000000"/>
                <w:sz w:val="22"/>
                <w:szCs w:val="22"/>
              </w:rPr>
            </w:pPr>
            <w:proofErr w:type="spellStart"/>
            <w:r w:rsidRPr="00F574F7">
              <w:rPr>
                <w:color w:val="000000"/>
                <w:sz w:val="22"/>
                <w:szCs w:val="22"/>
              </w:rPr>
              <w:t>gdp</w:t>
            </w:r>
            <w:proofErr w:type="spellEnd"/>
          </w:p>
        </w:tc>
        <w:tc>
          <w:tcPr>
            <w:tcW w:w="1877" w:type="dxa"/>
            <w:tcBorders>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0.149124*  </w:t>
            </w:r>
          </w:p>
        </w:tc>
        <w:tc>
          <w:tcPr>
            <w:tcW w:w="1655" w:type="dxa"/>
            <w:tcBorders>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0.04562540</w:t>
            </w:r>
          </w:p>
        </w:tc>
        <w:tc>
          <w:tcPr>
            <w:tcW w:w="1668" w:type="dxa"/>
            <w:tcBorders>
              <w:lef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0.000</w:t>
            </w:r>
          </w:p>
        </w:tc>
      </w:tr>
      <w:tr w:rsidR="00013C12" w:rsidRPr="0044186E" w:rsidTr="00013C12">
        <w:trPr>
          <w:trHeight w:val="271"/>
        </w:trPr>
        <w:tc>
          <w:tcPr>
            <w:tcW w:w="1861" w:type="dxa"/>
            <w:tcBorders>
              <w:right w:val="nil"/>
            </w:tcBorders>
            <w:shd w:val="clear" w:color="auto" w:fill="auto"/>
            <w:vAlign w:val="bottom"/>
          </w:tcPr>
          <w:p w:rsidR="00013C12" w:rsidRPr="00F574F7" w:rsidRDefault="00013C12" w:rsidP="00087F97">
            <w:pPr>
              <w:autoSpaceDE w:val="0"/>
              <w:autoSpaceDN w:val="0"/>
              <w:adjustRightInd w:val="0"/>
              <w:rPr>
                <w:color w:val="000000"/>
                <w:sz w:val="22"/>
                <w:szCs w:val="22"/>
              </w:rPr>
            </w:pPr>
            <w:proofErr w:type="spellStart"/>
            <w:r w:rsidRPr="00F574F7">
              <w:rPr>
                <w:color w:val="000000"/>
                <w:sz w:val="22"/>
                <w:szCs w:val="22"/>
              </w:rPr>
              <w:t>inf</w:t>
            </w:r>
            <w:proofErr w:type="spellEnd"/>
          </w:p>
        </w:tc>
        <w:tc>
          <w:tcPr>
            <w:tcW w:w="1877" w:type="dxa"/>
            <w:tcBorders>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0.0483042</w:t>
            </w:r>
          </w:p>
        </w:tc>
        <w:tc>
          <w:tcPr>
            <w:tcW w:w="1655" w:type="dxa"/>
            <w:tcBorders>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.0345603    </w:t>
            </w:r>
          </w:p>
        </w:tc>
        <w:tc>
          <w:tcPr>
            <w:tcW w:w="1668" w:type="dxa"/>
            <w:tcBorders>
              <w:lef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0.164</w:t>
            </w:r>
          </w:p>
        </w:tc>
      </w:tr>
      <w:tr w:rsidR="00013C12" w:rsidRPr="0044186E" w:rsidTr="00013C12">
        <w:trPr>
          <w:trHeight w:val="240"/>
        </w:trPr>
        <w:tc>
          <w:tcPr>
            <w:tcW w:w="1861" w:type="dxa"/>
            <w:tcBorders>
              <w:bottom w:val="single" w:sz="4" w:space="0" w:color="auto"/>
              <w:right w:val="nil"/>
            </w:tcBorders>
            <w:shd w:val="clear" w:color="auto" w:fill="auto"/>
            <w:vAlign w:val="bottom"/>
          </w:tcPr>
          <w:p w:rsidR="00013C12" w:rsidRPr="00F574F7" w:rsidRDefault="00013C12" w:rsidP="00087F97">
            <w:pPr>
              <w:autoSpaceDE w:val="0"/>
              <w:autoSpaceDN w:val="0"/>
              <w:adjustRightInd w:val="0"/>
              <w:rPr>
                <w:color w:val="000000"/>
                <w:sz w:val="22"/>
                <w:szCs w:val="22"/>
              </w:rPr>
            </w:pPr>
            <w:proofErr w:type="spellStart"/>
            <w:r w:rsidRPr="00F574F7">
              <w:rPr>
                <w:color w:val="000000"/>
                <w:sz w:val="22"/>
                <w:szCs w:val="22"/>
              </w:rPr>
              <w:t>stud</w:t>
            </w:r>
            <w:proofErr w:type="spellEnd"/>
          </w:p>
        </w:tc>
        <w:tc>
          <w:tcPr>
            <w:tcW w:w="1877" w:type="dxa"/>
            <w:tcBorders>
              <w:left w:val="nil"/>
              <w:bottom w:val="single" w:sz="4" w:space="0" w:color="auto"/>
              <w:righ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.0382914 * </w:t>
            </w:r>
          </w:p>
        </w:tc>
        <w:tc>
          <w:tcPr>
            <w:tcW w:w="1655" w:type="dxa"/>
            <w:tcBorders>
              <w:left w:val="nil"/>
              <w:bottom w:val="single" w:sz="4" w:space="0" w:color="auto"/>
              <w:right w:val="nil"/>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.0130701    </w:t>
            </w:r>
          </w:p>
        </w:tc>
        <w:tc>
          <w:tcPr>
            <w:tcW w:w="1668" w:type="dxa"/>
            <w:tcBorders>
              <w:left w:val="nil"/>
              <w:bottom w:val="single" w:sz="4" w:space="0" w:color="auto"/>
            </w:tcBorders>
            <w:shd w:val="clear" w:color="auto" w:fill="auto"/>
            <w:vAlign w:val="bottom"/>
          </w:tcPr>
          <w:p w:rsidR="00013C12" w:rsidRPr="00F574F7" w:rsidRDefault="00013C12" w:rsidP="00087F97">
            <w:pPr>
              <w:autoSpaceDE w:val="0"/>
              <w:autoSpaceDN w:val="0"/>
              <w:adjustRightInd w:val="0"/>
              <w:ind w:right="10"/>
              <w:jc w:val="right"/>
              <w:rPr>
                <w:color w:val="000000"/>
                <w:sz w:val="22"/>
                <w:szCs w:val="22"/>
              </w:rPr>
            </w:pPr>
            <w:r w:rsidRPr="00F574F7">
              <w:rPr>
                <w:color w:val="222222"/>
                <w:sz w:val="22"/>
                <w:szCs w:val="22"/>
                <w:shd w:val="clear" w:color="auto" w:fill="FFFFFF"/>
              </w:rPr>
              <w:t>0.001</w:t>
            </w:r>
          </w:p>
        </w:tc>
      </w:tr>
      <w:tr w:rsidR="00013C12" w:rsidRPr="0044186E" w:rsidTr="00013C12">
        <w:trPr>
          <w:trHeight w:val="240"/>
        </w:trPr>
        <w:tc>
          <w:tcPr>
            <w:tcW w:w="1861" w:type="dxa"/>
            <w:tcBorders>
              <w:top w:val="nil"/>
              <w:right w:val="nil"/>
            </w:tcBorders>
            <w:shd w:val="clear" w:color="auto" w:fill="auto"/>
            <w:vAlign w:val="bottom"/>
          </w:tcPr>
          <w:p w:rsidR="00013C12" w:rsidRPr="00F574F7" w:rsidRDefault="00013C12" w:rsidP="00087F97">
            <w:pPr>
              <w:autoSpaceDE w:val="0"/>
              <w:autoSpaceDN w:val="0"/>
              <w:adjustRightInd w:val="0"/>
              <w:rPr>
                <w:color w:val="000000"/>
                <w:sz w:val="22"/>
                <w:szCs w:val="22"/>
                <w:vertAlign w:val="superscript"/>
              </w:rPr>
            </w:pPr>
            <w:r w:rsidRPr="00F574F7">
              <w:rPr>
                <w:color w:val="000000"/>
                <w:sz w:val="22"/>
                <w:szCs w:val="22"/>
              </w:rPr>
              <w:t>R</w:t>
            </w:r>
            <w:r w:rsidRPr="00F574F7">
              <w:rPr>
                <w:color w:val="000000"/>
                <w:sz w:val="22"/>
                <w:szCs w:val="22"/>
                <w:vertAlign w:val="superscript"/>
              </w:rPr>
              <w:t xml:space="preserve">2  </w:t>
            </w:r>
            <w:r w:rsidRPr="00F574F7">
              <w:rPr>
                <w:color w:val="000000"/>
                <w:sz w:val="22"/>
                <w:szCs w:val="22"/>
              </w:rPr>
              <w:t xml:space="preserve">%73      </w:t>
            </w:r>
          </w:p>
        </w:tc>
        <w:tc>
          <w:tcPr>
            <w:tcW w:w="1877" w:type="dxa"/>
            <w:tcBorders>
              <w:top w:val="nil"/>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222222"/>
                <w:sz w:val="22"/>
                <w:szCs w:val="22"/>
                <w:shd w:val="clear" w:color="auto" w:fill="FFFFFF"/>
              </w:rPr>
            </w:pPr>
          </w:p>
        </w:tc>
        <w:tc>
          <w:tcPr>
            <w:tcW w:w="1655" w:type="dxa"/>
            <w:tcBorders>
              <w:top w:val="nil"/>
              <w:left w:val="nil"/>
              <w:right w:val="nil"/>
            </w:tcBorders>
            <w:shd w:val="clear" w:color="auto" w:fill="auto"/>
            <w:vAlign w:val="bottom"/>
          </w:tcPr>
          <w:p w:rsidR="00013C12" w:rsidRPr="00F574F7" w:rsidRDefault="00013C12" w:rsidP="00087F97">
            <w:pPr>
              <w:autoSpaceDE w:val="0"/>
              <w:autoSpaceDN w:val="0"/>
              <w:adjustRightInd w:val="0"/>
              <w:ind w:right="10"/>
              <w:jc w:val="right"/>
              <w:rPr>
                <w:color w:val="222222"/>
                <w:sz w:val="22"/>
                <w:szCs w:val="22"/>
                <w:shd w:val="clear" w:color="auto" w:fill="FFFFFF"/>
              </w:rPr>
            </w:pPr>
          </w:p>
        </w:tc>
        <w:tc>
          <w:tcPr>
            <w:tcW w:w="1668" w:type="dxa"/>
            <w:tcBorders>
              <w:top w:val="nil"/>
              <w:left w:val="nil"/>
            </w:tcBorders>
            <w:shd w:val="clear" w:color="auto" w:fill="auto"/>
            <w:vAlign w:val="bottom"/>
          </w:tcPr>
          <w:p w:rsidR="00013C12" w:rsidRPr="00F574F7" w:rsidRDefault="00013C12" w:rsidP="00087F97">
            <w:pPr>
              <w:autoSpaceDE w:val="0"/>
              <w:autoSpaceDN w:val="0"/>
              <w:adjustRightInd w:val="0"/>
              <w:ind w:right="10"/>
              <w:jc w:val="right"/>
              <w:rPr>
                <w:color w:val="222222"/>
                <w:sz w:val="22"/>
                <w:szCs w:val="22"/>
                <w:shd w:val="clear" w:color="auto" w:fill="FFFFFF"/>
              </w:rPr>
            </w:pPr>
          </w:p>
        </w:tc>
      </w:tr>
    </w:tbl>
    <w:p w:rsidR="00013C12" w:rsidRPr="009F0B82" w:rsidRDefault="00013C12" w:rsidP="00FE14DE">
      <w:pPr>
        <w:autoSpaceDE w:val="0"/>
        <w:autoSpaceDN w:val="0"/>
        <w:adjustRightInd w:val="0"/>
        <w:spacing w:after="240" w:line="360" w:lineRule="auto"/>
        <w:jc w:val="both"/>
        <w:rPr>
          <w:color w:val="000000"/>
          <w:sz w:val="20"/>
          <w:szCs w:val="20"/>
        </w:rPr>
      </w:pPr>
      <w:r w:rsidRPr="009F0B82">
        <w:rPr>
          <w:color w:val="000000"/>
          <w:sz w:val="20"/>
          <w:szCs w:val="20"/>
        </w:rPr>
        <w:t>* %1anlamlılık düzeyini ifade etmektedir.</w:t>
      </w:r>
    </w:p>
    <w:p w:rsidR="00013C12" w:rsidRDefault="00013C12" w:rsidP="00013C12">
      <w:pPr>
        <w:autoSpaceDE w:val="0"/>
        <w:autoSpaceDN w:val="0"/>
        <w:adjustRightInd w:val="0"/>
        <w:jc w:val="both"/>
        <w:rPr>
          <w:color w:val="000000"/>
        </w:rPr>
      </w:pPr>
      <w:r w:rsidRPr="00013C12">
        <w:rPr>
          <w:color w:val="000000"/>
        </w:rPr>
        <w:t>2013-2019 dönemi PPML analiz sonuçlarına göre ihracatın bir dönem gecikmeli değerindeki %1’lik bir artış, illerin toplam ihracatını  % 0,14 oranında artırmaktadır. B</w:t>
      </w:r>
      <w:r w:rsidR="00033F91">
        <w:rPr>
          <w:color w:val="000000"/>
        </w:rPr>
        <w:t>u sonuç ihracat yapılan ülkelerin</w:t>
      </w:r>
      <w:bookmarkStart w:id="0" w:name="_GoBack"/>
      <w:bookmarkEnd w:id="0"/>
      <w:r w:rsidRPr="00013C12">
        <w:rPr>
          <w:color w:val="000000"/>
        </w:rPr>
        <w:t xml:space="preserve"> </w:t>
      </w:r>
      <w:proofErr w:type="spellStart"/>
      <w:r w:rsidRPr="00013C12">
        <w:rPr>
          <w:color w:val="000000"/>
        </w:rPr>
        <w:t>sürdürülebilirliliğini</w:t>
      </w:r>
      <w:proofErr w:type="spellEnd"/>
      <w:r w:rsidRPr="00013C12">
        <w:rPr>
          <w:color w:val="000000"/>
        </w:rPr>
        <w:t xml:space="preserve"> ifade etmektedir. İllerin kişi başına düşen gelirindeki %1’lik bir artış, toplam ihracatı %0,14 oranında artırmaktadır. Kişi başına düşen gelir</w:t>
      </w:r>
      <w:r w:rsidR="00F574F7">
        <w:rPr>
          <w:color w:val="000000"/>
        </w:rPr>
        <w:t>e</w:t>
      </w:r>
      <w:r w:rsidRPr="00013C12">
        <w:rPr>
          <w:color w:val="000000"/>
        </w:rPr>
        <w:t xml:space="preserve">, illerin ekonomik büyümesinin bir göstergesi olarak çalışmada yer verilmiştir. İllerin ekonomik büyümeleri, ihracata pozitif yönde katkı sağlamaktadır. İllerde bulunan ve yükseköğretimde kayıtlı olan </w:t>
      </w:r>
      <w:r w:rsidR="00F574F7">
        <w:rPr>
          <w:color w:val="000000"/>
        </w:rPr>
        <w:t xml:space="preserve">yabancı uyruklu </w:t>
      </w:r>
      <w:r w:rsidRPr="00013C12">
        <w:rPr>
          <w:color w:val="000000"/>
        </w:rPr>
        <w:t xml:space="preserve">öğrenci sayısındaki %1’lik bir artış, </w:t>
      </w:r>
      <w:r w:rsidR="007F6651">
        <w:rPr>
          <w:color w:val="000000"/>
        </w:rPr>
        <w:t>illerin i</w:t>
      </w:r>
      <w:r w:rsidRPr="00013C12">
        <w:rPr>
          <w:color w:val="000000"/>
        </w:rPr>
        <w:t>hracatı</w:t>
      </w:r>
      <w:r w:rsidR="007F6651">
        <w:rPr>
          <w:color w:val="000000"/>
        </w:rPr>
        <w:t>nı</w:t>
      </w:r>
      <w:r w:rsidRPr="00013C12">
        <w:rPr>
          <w:color w:val="000000"/>
        </w:rPr>
        <w:t xml:space="preserve"> %0,03 oranında artırmaktadır. Yabancı uyruklu öğrencilerin ihracata katkısı göreceli olarak küçük olsa da pazar çeşitliği açısından ve ihracat mallarına talep bakımında önemlidir. İllerin enflasyonunun ise toplam ihracata anlamlı bir etkisi bulunmamaktadır.</w:t>
      </w:r>
    </w:p>
    <w:p w:rsidR="009F0B82" w:rsidRPr="00C14EE7" w:rsidRDefault="009F0B82" w:rsidP="00013C12">
      <w:pPr>
        <w:autoSpaceDE w:val="0"/>
        <w:autoSpaceDN w:val="0"/>
        <w:adjustRightInd w:val="0"/>
        <w:jc w:val="both"/>
        <w:rPr>
          <w:color w:val="000000"/>
        </w:rPr>
      </w:pPr>
    </w:p>
    <w:p w:rsidR="0032564E" w:rsidRPr="009F0B82" w:rsidRDefault="00E2375A" w:rsidP="009F0B82">
      <w:pPr>
        <w:autoSpaceDE w:val="0"/>
        <w:autoSpaceDN w:val="0"/>
        <w:adjustRightInd w:val="0"/>
        <w:jc w:val="both"/>
        <w:rPr>
          <w:b/>
          <w:color w:val="000000"/>
        </w:rPr>
      </w:pPr>
      <w:r w:rsidRPr="009F0B82">
        <w:rPr>
          <w:b/>
          <w:color w:val="000000"/>
        </w:rPr>
        <w:t>5</w:t>
      </w:r>
      <w:r w:rsidR="00CE3AB0" w:rsidRPr="009F0B82">
        <w:rPr>
          <w:b/>
          <w:color w:val="000000"/>
        </w:rPr>
        <w:t>. Sonuç</w:t>
      </w:r>
      <w:r w:rsidR="009F0B82" w:rsidRPr="009F0B82">
        <w:rPr>
          <w:b/>
          <w:color w:val="000000"/>
        </w:rPr>
        <w:t xml:space="preserve"> ve Öneriler</w:t>
      </w:r>
    </w:p>
    <w:p w:rsidR="009F0B82" w:rsidRDefault="009F0B82" w:rsidP="009F0B82">
      <w:pPr>
        <w:autoSpaceDE w:val="0"/>
        <w:autoSpaceDN w:val="0"/>
        <w:adjustRightInd w:val="0"/>
        <w:jc w:val="both"/>
        <w:rPr>
          <w:b/>
          <w:color w:val="000000"/>
          <w:sz w:val="28"/>
          <w:szCs w:val="28"/>
        </w:rPr>
      </w:pPr>
    </w:p>
    <w:p w:rsidR="00E13106" w:rsidRDefault="00013C12" w:rsidP="00013C12">
      <w:pPr>
        <w:jc w:val="both"/>
        <w:rPr>
          <w:shd w:val="clear" w:color="auto" w:fill="FFFFFF"/>
        </w:rPr>
      </w:pPr>
      <w:r w:rsidRPr="0044186E">
        <w:t>Bu çalışmada, Türkiye’de kayıtlı bulunan yabancı uyruklu öğrencilerin illerin ihracatına etkisi araştırılmıştır. PPML analizi sonucuna göre, ihracatı etkileyen temel faktörlerden kişi başına düşen gelir ve ihracatın bir dönem gecikmeli değeri ihracatı pozitif yönde etkilerken, il bazında enflasyon</w:t>
      </w:r>
      <w:r w:rsidR="00F574F7">
        <w:t>un</w:t>
      </w:r>
      <w:r w:rsidRPr="0044186E">
        <w:t xml:space="preserve"> ihracat üzerinde etkisi tespit edilememiştir. Çalışmanın temel konusu olan yabancı uyruklu öğrenci sayısı ise illerin ihracatını pozitif yönde etkilemektedir. </w:t>
      </w:r>
      <w:r w:rsidRPr="0044186E">
        <w:rPr>
          <w:shd w:val="clear" w:color="auto" w:fill="FFFFFF"/>
        </w:rPr>
        <w:t>Elde edilen sonuçlara göre, Türkiye’nin yabancı uyrukl</w:t>
      </w:r>
      <w:r w:rsidR="00CB3EAF">
        <w:rPr>
          <w:shd w:val="clear" w:color="auto" w:fill="FFFFFF"/>
        </w:rPr>
        <w:t>u öğrenciler</w:t>
      </w:r>
      <w:r w:rsidRPr="0044186E">
        <w:rPr>
          <w:shd w:val="clear" w:color="auto" w:fill="FFFFFF"/>
        </w:rPr>
        <w:t xml:space="preserve"> için cazibe merkezi haline gelmesi</w:t>
      </w:r>
      <w:r w:rsidR="00CB3EAF">
        <w:rPr>
          <w:shd w:val="clear" w:color="auto" w:fill="FFFFFF"/>
        </w:rPr>
        <w:t>nin</w:t>
      </w:r>
      <w:r w:rsidRPr="0044186E">
        <w:rPr>
          <w:shd w:val="clear" w:color="auto" w:fill="FFFFFF"/>
        </w:rPr>
        <w:t xml:space="preserve">, Türkiye’nin ihracatını artması açısından önem arz ettiği </w:t>
      </w:r>
      <w:r w:rsidR="00CB3EAF">
        <w:rPr>
          <w:shd w:val="clear" w:color="auto" w:fill="FFFFFF"/>
        </w:rPr>
        <w:t xml:space="preserve">düşünülmektedir. </w:t>
      </w:r>
      <w:r w:rsidR="00883416">
        <w:rPr>
          <w:shd w:val="clear" w:color="auto" w:fill="FFFFFF"/>
        </w:rPr>
        <w:t xml:space="preserve">Diğer taraftan uluslararası öğrencilerin hem giden öğrenci hem de gelen öğrenci bağlamında ekonomiye katkısının değerlendirilmesi gerekliliği </w:t>
      </w:r>
      <w:r w:rsidR="00883416">
        <w:rPr>
          <w:shd w:val="clear" w:color="auto" w:fill="FFFFFF"/>
        </w:rPr>
        <w:lastRenderedPageBreak/>
        <w:t xml:space="preserve">de gözden kaçırılmamalıdır. Zira giden öğrencilerin de ticari bağlantılar ve network geliştirme, teknoloji, bilgi ve </w:t>
      </w:r>
      <w:proofErr w:type="spellStart"/>
      <w:r w:rsidR="00883416">
        <w:rPr>
          <w:shd w:val="clear" w:color="auto" w:fill="FFFFFF"/>
        </w:rPr>
        <w:t>know</w:t>
      </w:r>
      <w:proofErr w:type="spellEnd"/>
      <w:r w:rsidR="00883416">
        <w:rPr>
          <w:shd w:val="clear" w:color="auto" w:fill="FFFFFF"/>
        </w:rPr>
        <w:t xml:space="preserve">-how transferi, girişimcilik gibi alanlarda sunacağı katkı yadsınamaz. Bu çerçevede, mevcut durumda dağınık olan uluslararası öğrencilere ilişkin yapının giden ve gelen öğrenciler bağlamında daha bütüncül ve sistematik bir şekilde yönetilmesi gerekmektedir. </w:t>
      </w:r>
      <w:r w:rsidR="00B537D1">
        <w:rPr>
          <w:shd w:val="clear" w:color="auto" w:fill="FFFFFF"/>
        </w:rPr>
        <w:t xml:space="preserve">Bu yönetimin, kurumların koordineli ve </w:t>
      </w:r>
      <w:r w:rsidR="00883416">
        <w:rPr>
          <w:shd w:val="clear" w:color="auto" w:fill="FFFFFF"/>
        </w:rPr>
        <w:t>eşgüdüm halinde</w:t>
      </w:r>
      <w:r w:rsidR="00B537D1">
        <w:rPr>
          <w:shd w:val="clear" w:color="auto" w:fill="FFFFFF"/>
        </w:rPr>
        <w:t xml:space="preserve"> çalışmasını sağlayacak bir modelde olması ise elzemdir. Bu durum, çalışma konusu kapsamında değinilen uluslararası öğrencilerin ülke ihracatına katkısını da artıracaktır. Hali hazırda uluslararası öğrencilerin kendi ülkeleri ile eğitim gördükleri ülke arasındaki ticari ilişkilerin gelişmesindeki etkileri bir sistem dâhilinde olmaktan ziyade olağan akış içerisinde gerçekleşmektedir. Bu nedenle çoğu zaman beklenen etkiyi göstermekten uzak kalmaktadır. Aksine, gerek gelen gerekse giden uluslararası öğrencilerin eğitimini aldıkları alandan bağımsız olarak </w:t>
      </w:r>
      <w:r w:rsidR="00505A3E">
        <w:rPr>
          <w:shd w:val="clear" w:color="auto" w:fill="FFFFFF"/>
        </w:rPr>
        <w:t xml:space="preserve">ticari hayattaki fırsatların farkındalığında olacak </w:t>
      </w:r>
      <w:r w:rsidR="00B537D1">
        <w:rPr>
          <w:shd w:val="clear" w:color="auto" w:fill="FFFFFF"/>
        </w:rPr>
        <w:t xml:space="preserve">belirli bir </w:t>
      </w:r>
      <w:r w:rsidR="00505A3E">
        <w:rPr>
          <w:shd w:val="clear" w:color="auto" w:fill="FFFFFF"/>
        </w:rPr>
        <w:t xml:space="preserve">temel </w:t>
      </w:r>
      <w:r w:rsidR="00B537D1">
        <w:rPr>
          <w:shd w:val="clear" w:color="auto" w:fill="FFFFFF"/>
        </w:rPr>
        <w:t xml:space="preserve">program </w:t>
      </w:r>
      <w:r w:rsidR="00F574F7">
        <w:rPr>
          <w:shd w:val="clear" w:color="auto" w:fill="FFFFFF"/>
        </w:rPr>
        <w:t xml:space="preserve">dâhilinde yetiştirilmesi </w:t>
      </w:r>
      <w:r w:rsidR="00505A3E">
        <w:rPr>
          <w:shd w:val="clear" w:color="auto" w:fill="FFFFFF"/>
        </w:rPr>
        <w:t xml:space="preserve">ticari ilişkilerin gelişmesinde daha etkin sonuçlara ulaşılmasına katkı sağlayacaktır. Örneğin, tıp, mühendislik ya da sosyal bilimler alanında eğitim alan bir uluslararası öğrenci tabi olacağı program sonrasında edindiği bilgiler ışığında belki de iki ülke arasındaki ticari bağlantıya köprü olacak ya da her hangi bir işletmeye ihracatını geliştirmek için yardımcı olacaktır. Elbette bu programa katılacak öğrencilerin </w:t>
      </w:r>
      <w:r w:rsidR="00375E6B">
        <w:rPr>
          <w:shd w:val="clear" w:color="auto" w:fill="FFFFFF"/>
        </w:rPr>
        <w:t>Ticaret Bakanlığı’nın hizmet ihr</w:t>
      </w:r>
      <w:r w:rsidR="00F574F7">
        <w:rPr>
          <w:shd w:val="clear" w:color="auto" w:fill="FFFFFF"/>
        </w:rPr>
        <w:t>acatı kapsamındaki desteklerin</w:t>
      </w:r>
      <w:r w:rsidR="00010B5E">
        <w:rPr>
          <w:shd w:val="clear" w:color="auto" w:fill="FFFFFF"/>
        </w:rPr>
        <w:t xml:space="preserve">in kapsamı genişletilmek suretiyle ya da yeni bir mekanizma ile </w:t>
      </w:r>
      <w:r w:rsidR="00505A3E">
        <w:rPr>
          <w:shd w:val="clear" w:color="auto" w:fill="FFFFFF"/>
        </w:rPr>
        <w:t xml:space="preserve">teşvik edilmesi beklenen katkıyı artıracaktır. </w:t>
      </w:r>
      <w:r w:rsidR="00375E6B">
        <w:rPr>
          <w:shd w:val="clear" w:color="auto" w:fill="FFFFFF"/>
        </w:rPr>
        <w:t xml:space="preserve">Ayrıca söz konusu öğrencilerin uluslararası pazara açılmış ya da açılmak isteyen işletmelerle eşleştirilmesi de öğrenciler için teşvik edici, işletmeler için ise faydalı olacaktır. Covid-19 </w:t>
      </w:r>
      <w:proofErr w:type="spellStart"/>
      <w:r w:rsidR="00375E6B">
        <w:rPr>
          <w:shd w:val="clear" w:color="auto" w:fill="FFFFFF"/>
        </w:rPr>
        <w:t>Pandemi</w:t>
      </w:r>
      <w:proofErr w:type="spellEnd"/>
      <w:r w:rsidR="00375E6B">
        <w:rPr>
          <w:shd w:val="clear" w:color="auto" w:fill="FFFFFF"/>
        </w:rPr>
        <w:t xml:space="preserve"> sürecinde ağırlığını artıran ve yaygınlaşan uzaktan eğitim olanaklarından yararlanmak söz konusu temel programı öğrencilere ulaştırmak için en doğru seçenek olma potansiyeline sahiptir. </w:t>
      </w:r>
      <w:r w:rsidR="00B537D1">
        <w:rPr>
          <w:shd w:val="clear" w:color="auto" w:fill="FFFFFF"/>
        </w:rPr>
        <w:t xml:space="preserve">Öztürk (2017: 160), </w:t>
      </w:r>
      <w:r w:rsidR="00375E6B">
        <w:rPr>
          <w:shd w:val="clear" w:color="auto" w:fill="FFFFFF"/>
        </w:rPr>
        <w:t>uluslararası öğrencilerin</w:t>
      </w:r>
      <w:r w:rsidR="00E13106" w:rsidRPr="00E13106">
        <w:rPr>
          <w:shd w:val="clear" w:color="auto" w:fill="FFFFFF"/>
        </w:rPr>
        <w:t xml:space="preserve"> hedef alındığı bir öğretim modelinde uzaktan eğitim uygulamaları</w:t>
      </w:r>
      <w:r w:rsidR="00375E6B">
        <w:rPr>
          <w:shd w:val="clear" w:color="auto" w:fill="FFFFFF"/>
        </w:rPr>
        <w:t>nın,</w:t>
      </w:r>
      <w:r w:rsidR="00E13106" w:rsidRPr="00E13106">
        <w:rPr>
          <w:shd w:val="clear" w:color="auto" w:fill="FFFFFF"/>
        </w:rPr>
        <w:t xml:space="preserve"> uluslararası öğren</w:t>
      </w:r>
      <w:r w:rsidR="00375E6B">
        <w:rPr>
          <w:shd w:val="clear" w:color="auto" w:fill="FFFFFF"/>
        </w:rPr>
        <w:t>cilerin</w:t>
      </w:r>
      <w:r w:rsidR="00E13106" w:rsidRPr="00E13106">
        <w:rPr>
          <w:shd w:val="clear" w:color="auto" w:fill="FFFFFF"/>
        </w:rPr>
        <w:t xml:space="preserve"> bireysel farklılıklarının öğrenmelerine getirdiği zorlukları aşmada </w:t>
      </w:r>
      <w:r w:rsidR="00375E6B">
        <w:rPr>
          <w:shd w:val="clear" w:color="auto" w:fill="FFFFFF"/>
        </w:rPr>
        <w:t xml:space="preserve">iyi </w:t>
      </w:r>
      <w:r w:rsidR="00E13106" w:rsidRPr="00E13106">
        <w:rPr>
          <w:shd w:val="clear" w:color="auto" w:fill="FFFFFF"/>
        </w:rPr>
        <w:t>bir eğitim modeli olabileceği</w:t>
      </w:r>
      <w:r w:rsidR="00375E6B">
        <w:rPr>
          <w:shd w:val="clear" w:color="auto" w:fill="FFFFFF"/>
        </w:rPr>
        <w:t>ni</w:t>
      </w:r>
      <w:r w:rsidR="00E13106" w:rsidRPr="00E13106">
        <w:rPr>
          <w:shd w:val="clear" w:color="auto" w:fill="FFFFFF"/>
        </w:rPr>
        <w:t xml:space="preserve"> </w:t>
      </w:r>
      <w:r w:rsidR="00375E6B">
        <w:rPr>
          <w:shd w:val="clear" w:color="auto" w:fill="FFFFFF"/>
        </w:rPr>
        <w:t xml:space="preserve">ifade etmiştir. </w:t>
      </w:r>
      <w:proofErr w:type="spellStart"/>
      <w:r w:rsidR="00375E6B">
        <w:rPr>
          <w:shd w:val="clear" w:color="auto" w:fill="FFFFFF"/>
        </w:rPr>
        <w:t>Covid</w:t>
      </w:r>
      <w:proofErr w:type="spellEnd"/>
      <w:r w:rsidR="00375E6B">
        <w:rPr>
          <w:shd w:val="clear" w:color="auto" w:fill="FFFFFF"/>
        </w:rPr>
        <w:t xml:space="preserve"> 19 </w:t>
      </w:r>
      <w:proofErr w:type="spellStart"/>
      <w:r w:rsidR="00375E6B">
        <w:rPr>
          <w:shd w:val="clear" w:color="auto" w:fill="FFFFFF"/>
        </w:rPr>
        <w:t>Pandemi</w:t>
      </w:r>
      <w:proofErr w:type="spellEnd"/>
      <w:r w:rsidR="00375E6B">
        <w:rPr>
          <w:shd w:val="clear" w:color="auto" w:fill="FFFFFF"/>
        </w:rPr>
        <w:t xml:space="preserve"> sürecinde üniversiteler, devlet kurumları, meslek örgütleri, STK’lar ve öğrencilerin artan uzaktan eğitim t</w:t>
      </w:r>
      <w:r w:rsidR="00010B5E">
        <w:rPr>
          <w:shd w:val="clear" w:color="auto" w:fill="FFFFFF"/>
        </w:rPr>
        <w:t xml:space="preserve">ecrübe ve </w:t>
      </w:r>
      <w:proofErr w:type="gramStart"/>
      <w:r w:rsidR="00010B5E">
        <w:rPr>
          <w:shd w:val="clear" w:color="auto" w:fill="FFFFFF"/>
        </w:rPr>
        <w:t>imkanları</w:t>
      </w:r>
      <w:proofErr w:type="gramEnd"/>
      <w:r w:rsidR="00010B5E">
        <w:rPr>
          <w:shd w:val="clear" w:color="auto" w:fill="FFFFFF"/>
        </w:rPr>
        <w:t xml:space="preserve"> bu durumu kolaylaştıracaktır</w:t>
      </w:r>
      <w:r w:rsidR="005A182D">
        <w:rPr>
          <w:shd w:val="clear" w:color="auto" w:fill="FFFFFF"/>
        </w:rPr>
        <w:t xml:space="preserve">. Bu model ile isteyen </w:t>
      </w:r>
      <w:r w:rsidR="00375E6B">
        <w:rPr>
          <w:shd w:val="clear" w:color="auto" w:fill="FFFFFF"/>
        </w:rPr>
        <w:t>herkese en az maliyet</w:t>
      </w:r>
      <w:r w:rsidR="005A182D">
        <w:rPr>
          <w:shd w:val="clear" w:color="auto" w:fill="FFFFFF"/>
        </w:rPr>
        <w:t>le</w:t>
      </w:r>
      <w:r w:rsidR="00375E6B">
        <w:rPr>
          <w:shd w:val="clear" w:color="auto" w:fill="FFFFFF"/>
        </w:rPr>
        <w:t xml:space="preserve"> ve öğrenci için en az külfetle </w:t>
      </w:r>
      <w:r w:rsidR="005A182D">
        <w:rPr>
          <w:shd w:val="clear" w:color="auto" w:fill="FFFFFF"/>
        </w:rPr>
        <w:t xml:space="preserve">uluslararası </w:t>
      </w:r>
      <w:r w:rsidR="005A182D">
        <w:rPr>
          <w:shd w:val="clear" w:color="auto" w:fill="FFFFFF"/>
        </w:rPr>
        <w:lastRenderedPageBreak/>
        <w:t>ticarete ilişkin farkındalıklarını artıracak temel bir program sunulabilecektir.</w:t>
      </w:r>
    </w:p>
    <w:p w:rsidR="005A182D" w:rsidRDefault="005A182D" w:rsidP="00013C12">
      <w:pPr>
        <w:jc w:val="both"/>
        <w:rPr>
          <w:rFonts w:eastAsia="Calibri"/>
          <w:shd w:val="clear" w:color="auto" w:fill="FFFFFF"/>
        </w:rPr>
      </w:pPr>
    </w:p>
    <w:p w:rsidR="00013C12" w:rsidRDefault="005A182D" w:rsidP="00013C12">
      <w:pPr>
        <w:jc w:val="both"/>
      </w:pPr>
      <w:proofErr w:type="gramStart"/>
      <w:r>
        <w:rPr>
          <w:rFonts w:eastAsia="Calibri"/>
          <w:shd w:val="clear" w:color="auto" w:fill="FFFFFF"/>
        </w:rPr>
        <w:t xml:space="preserve">Gerek çalışma bulguları gerekse </w:t>
      </w:r>
      <w:proofErr w:type="spellStart"/>
      <w:r>
        <w:rPr>
          <w:rFonts w:eastAsia="Calibri"/>
          <w:shd w:val="clear" w:color="auto" w:fill="FFFFFF"/>
        </w:rPr>
        <w:t>a</w:t>
      </w:r>
      <w:r w:rsidRPr="005A182D">
        <w:rPr>
          <w:rFonts w:eastAsia="Calibri"/>
          <w:shd w:val="clear" w:color="auto" w:fill="FFFFFF"/>
        </w:rPr>
        <w:t>lanyazın</w:t>
      </w:r>
      <w:proofErr w:type="spellEnd"/>
      <w:r w:rsidRPr="005A182D">
        <w:rPr>
          <w:rFonts w:eastAsia="Calibri"/>
          <w:shd w:val="clear" w:color="auto" w:fill="FFFFFF"/>
        </w:rPr>
        <w:t xml:space="preserve"> ve farklı ülke örnekleri incelendiğinde, lisans ve lisansüstü öğrenimi görmek ya da </w:t>
      </w:r>
      <w:proofErr w:type="spellStart"/>
      <w:r w:rsidRPr="005A182D">
        <w:rPr>
          <w:rFonts w:eastAsia="Calibri"/>
          <w:shd w:val="clear" w:color="auto" w:fill="FFFFFF"/>
        </w:rPr>
        <w:t>Erasmus</w:t>
      </w:r>
      <w:proofErr w:type="spellEnd"/>
      <w:r w:rsidRPr="005A182D">
        <w:rPr>
          <w:rFonts w:eastAsia="Calibri"/>
          <w:shd w:val="clear" w:color="auto" w:fill="FFFFFF"/>
        </w:rPr>
        <w:t>+, IAESTE, AIESEC gibi programlar kapsamında staj yapmak üzere Türkiye’ye gelen ya da Türkiye’den giden uluslararası öğrencilerin, uluslararası ticareti geliştirmeye hizmet edecek bir sistem dâhilinde koordine edilmesinin Türkiye’nin dış ticaret hacminin artırılması noktasında yararlı olacağı düşünülmektedir.</w:t>
      </w:r>
      <w:r>
        <w:rPr>
          <w:rFonts w:eastAsia="Calibri"/>
          <w:shd w:val="clear" w:color="auto" w:fill="FFFFFF"/>
        </w:rPr>
        <w:t xml:space="preserve"> </w:t>
      </w:r>
      <w:proofErr w:type="gramEnd"/>
      <w:r>
        <w:rPr>
          <w:rFonts w:eastAsia="Calibri"/>
          <w:shd w:val="clear" w:color="auto" w:fill="FFFFFF"/>
        </w:rPr>
        <w:t xml:space="preserve">Ticaret Bakanlığı ve Yüksek Öğretim Kurulu’nun eşgüdümünde çerçevesi iyi çizilmiş bir program </w:t>
      </w:r>
      <w:proofErr w:type="gramStart"/>
      <w:r>
        <w:rPr>
          <w:rFonts w:eastAsia="Calibri"/>
          <w:shd w:val="clear" w:color="auto" w:fill="FFFFFF"/>
        </w:rPr>
        <w:t>dahilinde</w:t>
      </w:r>
      <w:proofErr w:type="gramEnd"/>
      <w:r>
        <w:rPr>
          <w:rFonts w:eastAsia="Calibri"/>
          <w:shd w:val="clear" w:color="auto" w:fill="FFFFFF"/>
        </w:rPr>
        <w:t xml:space="preserve"> uluslararası öğrencilerin uluslararası ticarete ilişkin farkındalıklarının artırılması</w:t>
      </w:r>
      <w:r w:rsidR="00010B5E">
        <w:rPr>
          <w:rFonts w:eastAsia="Calibri"/>
          <w:shd w:val="clear" w:color="auto" w:fill="FFFFFF"/>
        </w:rPr>
        <w:t>, bilgilerin bir platformda toplanarak paydaşlarla paylaşılması</w:t>
      </w:r>
      <w:r>
        <w:rPr>
          <w:rFonts w:eastAsia="Calibri"/>
          <w:shd w:val="clear" w:color="auto" w:fill="FFFFFF"/>
        </w:rPr>
        <w:t xml:space="preserve"> ve aynı zamanda hukuki altyapının da staj ve istihdam gibi konularda öğrenciler ve işletmelerin önünü açacak şekilde</w:t>
      </w:r>
      <w:r w:rsidR="00010B5E">
        <w:rPr>
          <w:rFonts w:eastAsia="Calibri"/>
          <w:shd w:val="clear" w:color="auto" w:fill="FFFFFF"/>
        </w:rPr>
        <w:t xml:space="preserve"> geliştirilmesi önerilmektedir.</w:t>
      </w:r>
      <w:r>
        <w:rPr>
          <w:rFonts w:eastAsia="Calibri"/>
          <w:shd w:val="clear" w:color="auto" w:fill="FFFFFF"/>
        </w:rPr>
        <w:t xml:space="preserve"> </w:t>
      </w:r>
      <w:r w:rsidR="00013C12" w:rsidRPr="0044186E">
        <w:rPr>
          <w:rFonts w:eastAsia="Calibri"/>
          <w:shd w:val="clear" w:color="auto" w:fill="FFFFFF"/>
        </w:rPr>
        <w:t>Gelecek</w:t>
      </w:r>
      <w:r w:rsidR="00CB3EAF">
        <w:rPr>
          <w:rFonts w:eastAsia="Calibri"/>
          <w:shd w:val="clear" w:color="auto" w:fill="FFFFFF"/>
        </w:rPr>
        <w:t xml:space="preserve">te yapılacak </w:t>
      </w:r>
      <w:r w:rsidR="00756A7A">
        <w:rPr>
          <w:rFonts w:eastAsia="Calibri"/>
          <w:shd w:val="clear" w:color="auto" w:fill="FFFFFF"/>
        </w:rPr>
        <w:t xml:space="preserve">çalışmalar için ise araştırmacılara, </w:t>
      </w:r>
      <w:r w:rsidR="00013C12" w:rsidRPr="0044186E">
        <w:rPr>
          <w:rFonts w:eastAsia="Calibri"/>
          <w:shd w:val="clear" w:color="auto" w:fill="FFFFFF"/>
        </w:rPr>
        <w:t xml:space="preserve">yabancı uyruklu öğrencilerin ülkeleri ile </w:t>
      </w:r>
      <w:r w:rsidR="00013C12" w:rsidRPr="0044186E">
        <w:t xml:space="preserve">Türkiye </w:t>
      </w:r>
      <w:r w:rsidR="00CB3EAF">
        <w:t>arasındaki dış ticaretin ülk</w:t>
      </w:r>
      <w:r w:rsidR="00013C12" w:rsidRPr="0044186E">
        <w:t>e bazında araştırılması</w:t>
      </w:r>
      <w:r w:rsidR="00CB3EAF">
        <w:t xml:space="preserve">, diğer ülkelere lisans ve lisansüstü eğitim için giden ve değişim programları kapsamında gelen ve giden </w:t>
      </w:r>
      <w:r w:rsidR="00756A7A">
        <w:t xml:space="preserve">uluslararası </w:t>
      </w:r>
      <w:r w:rsidR="00CB3EAF">
        <w:t xml:space="preserve">öğrencilerin de analiz edilmesi </w:t>
      </w:r>
      <w:r w:rsidR="00013C12" w:rsidRPr="0044186E">
        <w:t xml:space="preserve">tavsiye edilmektedir.  </w:t>
      </w:r>
    </w:p>
    <w:p w:rsidR="004B36AA" w:rsidRDefault="004B36AA" w:rsidP="009F0B82">
      <w:pPr>
        <w:jc w:val="both"/>
        <w:rPr>
          <w:b/>
          <w:sz w:val="28"/>
          <w:szCs w:val="28"/>
        </w:rPr>
      </w:pPr>
    </w:p>
    <w:p w:rsidR="00FD0D50" w:rsidRPr="009F0B82" w:rsidRDefault="005A4B34" w:rsidP="009F0B82">
      <w:pPr>
        <w:jc w:val="both"/>
        <w:rPr>
          <w:b/>
        </w:rPr>
      </w:pPr>
      <w:r w:rsidRPr="009F0B82">
        <w:rPr>
          <w:b/>
        </w:rPr>
        <w:t>Kaynakça</w:t>
      </w:r>
    </w:p>
    <w:p w:rsidR="00E13106" w:rsidRDefault="00E13106" w:rsidP="00CE5DEC">
      <w:pPr>
        <w:rPr>
          <w:sz w:val="20"/>
          <w:szCs w:val="20"/>
        </w:rPr>
      </w:pPr>
    </w:p>
    <w:p w:rsidR="00E13106" w:rsidRDefault="00E13106" w:rsidP="00D66DB6">
      <w:pPr>
        <w:jc w:val="both"/>
        <w:rPr>
          <w:sz w:val="20"/>
          <w:szCs w:val="20"/>
        </w:rPr>
      </w:pPr>
      <w:proofErr w:type="spellStart"/>
      <w:r w:rsidRPr="00D66DB6">
        <w:rPr>
          <w:sz w:val="20"/>
          <w:szCs w:val="20"/>
        </w:rPr>
        <w:t>Adnett</w:t>
      </w:r>
      <w:proofErr w:type="spellEnd"/>
      <w:r w:rsidRPr="00D66DB6">
        <w:rPr>
          <w:sz w:val="20"/>
          <w:szCs w:val="20"/>
        </w:rPr>
        <w:t xml:space="preserve">, N. (2010). </w:t>
      </w:r>
      <w:proofErr w:type="spellStart"/>
      <w:r w:rsidRPr="00D66DB6">
        <w:rPr>
          <w:sz w:val="20"/>
          <w:szCs w:val="20"/>
        </w:rPr>
        <w:t>The</w:t>
      </w:r>
      <w:proofErr w:type="spellEnd"/>
      <w:r w:rsidRPr="00D66DB6">
        <w:rPr>
          <w:sz w:val="20"/>
          <w:szCs w:val="20"/>
        </w:rPr>
        <w:t xml:space="preserve"> </w:t>
      </w:r>
      <w:proofErr w:type="spellStart"/>
      <w:r w:rsidRPr="00D66DB6">
        <w:rPr>
          <w:sz w:val="20"/>
          <w:szCs w:val="20"/>
        </w:rPr>
        <w:t>growth</w:t>
      </w:r>
      <w:proofErr w:type="spellEnd"/>
      <w:r w:rsidRPr="00D66DB6">
        <w:rPr>
          <w:sz w:val="20"/>
          <w:szCs w:val="20"/>
        </w:rPr>
        <w:t xml:space="preserve"> of </w:t>
      </w:r>
      <w:proofErr w:type="spellStart"/>
      <w:r w:rsidRPr="00D66DB6">
        <w:rPr>
          <w:sz w:val="20"/>
          <w:szCs w:val="20"/>
        </w:rPr>
        <w:t>international</w:t>
      </w:r>
      <w:proofErr w:type="spellEnd"/>
      <w:r w:rsidRPr="00D66DB6">
        <w:rPr>
          <w:sz w:val="20"/>
          <w:szCs w:val="20"/>
        </w:rPr>
        <w:t xml:space="preserve"> </w:t>
      </w:r>
      <w:proofErr w:type="spellStart"/>
      <w:r w:rsidRPr="00D66DB6">
        <w:rPr>
          <w:sz w:val="20"/>
          <w:szCs w:val="20"/>
        </w:rPr>
        <w:t>students</w:t>
      </w:r>
      <w:proofErr w:type="spellEnd"/>
      <w:r w:rsidRPr="00D66DB6">
        <w:rPr>
          <w:sz w:val="20"/>
          <w:szCs w:val="20"/>
        </w:rPr>
        <w:t xml:space="preserve"> </w:t>
      </w:r>
      <w:proofErr w:type="spellStart"/>
      <w:r w:rsidRPr="00D66DB6">
        <w:rPr>
          <w:sz w:val="20"/>
          <w:szCs w:val="20"/>
        </w:rPr>
        <w:t>and</w:t>
      </w:r>
      <w:proofErr w:type="spellEnd"/>
      <w:r w:rsidRPr="00D66DB6">
        <w:rPr>
          <w:sz w:val="20"/>
          <w:szCs w:val="20"/>
        </w:rPr>
        <w:t xml:space="preserve"> </w:t>
      </w:r>
      <w:proofErr w:type="spellStart"/>
      <w:r w:rsidRPr="00D66DB6">
        <w:rPr>
          <w:sz w:val="20"/>
          <w:szCs w:val="20"/>
        </w:rPr>
        <w:t>economic</w:t>
      </w:r>
      <w:proofErr w:type="spellEnd"/>
      <w:r w:rsidRPr="00D66DB6">
        <w:rPr>
          <w:sz w:val="20"/>
          <w:szCs w:val="20"/>
        </w:rPr>
        <w:t xml:space="preserve"> </w:t>
      </w:r>
      <w:proofErr w:type="spellStart"/>
      <w:r w:rsidRPr="00D66DB6">
        <w:rPr>
          <w:sz w:val="20"/>
          <w:szCs w:val="20"/>
        </w:rPr>
        <w:t>development</w:t>
      </w:r>
      <w:proofErr w:type="spellEnd"/>
      <w:r w:rsidRPr="00D66DB6">
        <w:rPr>
          <w:sz w:val="20"/>
          <w:szCs w:val="20"/>
        </w:rPr>
        <w:t xml:space="preserve">: </w:t>
      </w:r>
      <w:proofErr w:type="spellStart"/>
      <w:r w:rsidRPr="00D66DB6">
        <w:rPr>
          <w:sz w:val="20"/>
          <w:szCs w:val="20"/>
        </w:rPr>
        <w:t>friends</w:t>
      </w:r>
      <w:proofErr w:type="spellEnd"/>
      <w:r w:rsidRPr="00D66DB6">
        <w:rPr>
          <w:sz w:val="20"/>
          <w:szCs w:val="20"/>
        </w:rPr>
        <w:t xml:space="preserve"> </w:t>
      </w:r>
      <w:proofErr w:type="spellStart"/>
      <w:r w:rsidRPr="00D66DB6">
        <w:rPr>
          <w:sz w:val="20"/>
          <w:szCs w:val="20"/>
        </w:rPr>
        <w:t>or</w:t>
      </w:r>
      <w:proofErr w:type="spellEnd"/>
      <w:r w:rsidRPr="00D66DB6">
        <w:rPr>
          <w:sz w:val="20"/>
          <w:szCs w:val="20"/>
        </w:rPr>
        <w:t xml:space="preserve"> </w:t>
      </w:r>
      <w:proofErr w:type="spellStart"/>
      <w:r w:rsidRPr="00D66DB6">
        <w:rPr>
          <w:sz w:val="20"/>
          <w:szCs w:val="20"/>
        </w:rPr>
        <w:t>foes</w:t>
      </w:r>
      <w:proofErr w:type="spellEnd"/>
      <w:proofErr w:type="gramStart"/>
      <w:r w:rsidRPr="00D66DB6">
        <w:rPr>
          <w:sz w:val="20"/>
          <w:szCs w:val="20"/>
        </w:rPr>
        <w:t>?.</w:t>
      </w:r>
      <w:proofErr w:type="gramEnd"/>
      <w:r w:rsidRPr="00D66DB6">
        <w:rPr>
          <w:sz w:val="20"/>
          <w:szCs w:val="20"/>
        </w:rPr>
        <w:t xml:space="preserve"> </w:t>
      </w:r>
      <w:proofErr w:type="spellStart"/>
      <w:r w:rsidRPr="00D66DB6">
        <w:rPr>
          <w:sz w:val="20"/>
          <w:szCs w:val="20"/>
        </w:rPr>
        <w:t>Journal</w:t>
      </w:r>
      <w:proofErr w:type="spellEnd"/>
      <w:r w:rsidRPr="00D66DB6">
        <w:rPr>
          <w:sz w:val="20"/>
          <w:szCs w:val="20"/>
        </w:rPr>
        <w:t xml:space="preserve"> of </w:t>
      </w:r>
      <w:proofErr w:type="spellStart"/>
      <w:r w:rsidRPr="00D66DB6">
        <w:rPr>
          <w:sz w:val="20"/>
          <w:szCs w:val="20"/>
        </w:rPr>
        <w:t>Education</w:t>
      </w:r>
      <w:proofErr w:type="spellEnd"/>
      <w:r w:rsidRPr="00D66DB6">
        <w:rPr>
          <w:sz w:val="20"/>
          <w:szCs w:val="20"/>
        </w:rPr>
        <w:t xml:space="preserve"> </w:t>
      </w:r>
      <w:proofErr w:type="spellStart"/>
      <w:r w:rsidRPr="00D66DB6">
        <w:rPr>
          <w:sz w:val="20"/>
          <w:szCs w:val="20"/>
        </w:rPr>
        <w:t>Policy</w:t>
      </w:r>
      <w:proofErr w:type="spellEnd"/>
      <w:r w:rsidRPr="00D66DB6">
        <w:rPr>
          <w:sz w:val="20"/>
          <w:szCs w:val="20"/>
        </w:rPr>
        <w:t>, 25(5), 625-637.</w:t>
      </w:r>
    </w:p>
    <w:p w:rsidR="00E13106" w:rsidRDefault="00E13106" w:rsidP="00D66DB6">
      <w:pPr>
        <w:jc w:val="both"/>
        <w:rPr>
          <w:sz w:val="20"/>
          <w:szCs w:val="20"/>
        </w:rPr>
      </w:pPr>
    </w:p>
    <w:p w:rsidR="00E13106" w:rsidRDefault="00E13106" w:rsidP="002D518D">
      <w:pPr>
        <w:jc w:val="both"/>
        <w:rPr>
          <w:sz w:val="20"/>
          <w:szCs w:val="20"/>
        </w:rPr>
      </w:pPr>
      <w:proofErr w:type="spellStart"/>
      <w:r w:rsidRPr="002D518D">
        <w:rPr>
          <w:sz w:val="20"/>
          <w:szCs w:val="20"/>
        </w:rPr>
        <w:t>Agarwal</w:t>
      </w:r>
      <w:proofErr w:type="spellEnd"/>
      <w:r w:rsidRPr="002D518D">
        <w:rPr>
          <w:sz w:val="20"/>
          <w:szCs w:val="20"/>
        </w:rPr>
        <w:t xml:space="preserve">, P. (2008). </w:t>
      </w:r>
      <w:proofErr w:type="spellStart"/>
      <w:r w:rsidRPr="002D518D">
        <w:rPr>
          <w:sz w:val="20"/>
          <w:szCs w:val="20"/>
        </w:rPr>
        <w:t>India</w:t>
      </w:r>
      <w:proofErr w:type="spellEnd"/>
      <w:r w:rsidRPr="002D518D">
        <w:rPr>
          <w:sz w:val="20"/>
          <w:szCs w:val="20"/>
        </w:rPr>
        <w:t xml:space="preserve"> in </w:t>
      </w:r>
      <w:proofErr w:type="spellStart"/>
      <w:r w:rsidRPr="002D518D">
        <w:rPr>
          <w:sz w:val="20"/>
          <w:szCs w:val="20"/>
        </w:rPr>
        <w:t>the</w:t>
      </w:r>
      <w:proofErr w:type="spellEnd"/>
      <w:r w:rsidRPr="002D518D">
        <w:rPr>
          <w:sz w:val="20"/>
          <w:szCs w:val="20"/>
        </w:rPr>
        <w:t xml:space="preserve"> </w:t>
      </w:r>
      <w:proofErr w:type="spellStart"/>
      <w:r w:rsidRPr="002D518D">
        <w:rPr>
          <w:sz w:val="20"/>
          <w:szCs w:val="20"/>
        </w:rPr>
        <w:t>context</w:t>
      </w:r>
      <w:proofErr w:type="spellEnd"/>
      <w:r w:rsidRPr="002D518D">
        <w:rPr>
          <w:sz w:val="20"/>
          <w:szCs w:val="20"/>
        </w:rPr>
        <w:t xml:space="preserve"> of </w:t>
      </w:r>
      <w:proofErr w:type="spellStart"/>
      <w:r w:rsidRPr="002D518D">
        <w:rPr>
          <w:sz w:val="20"/>
          <w:szCs w:val="20"/>
        </w:rPr>
        <w:t>international</w:t>
      </w:r>
      <w:proofErr w:type="spellEnd"/>
      <w:r w:rsidRPr="002D518D">
        <w:rPr>
          <w:sz w:val="20"/>
          <w:szCs w:val="20"/>
        </w:rPr>
        <w:t xml:space="preserve"> </w:t>
      </w:r>
      <w:proofErr w:type="spellStart"/>
      <w:r w:rsidRPr="002D518D">
        <w:rPr>
          <w:sz w:val="20"/>
          <w:szCs w:val="20"/>
        </w:rPr>
        <w:t>student</w:t>
      </w:r>
      <w:proofErr w:type="spellEnd"/>
      <w:r w:rsidRPr="002D518D">
        <w:rPr>
          <w:sz w:val="20"/>
          <w:szCs w:val="20"/>
        </w:rPr>
        <w:t xml:space="preserve"> </w:t>
      </w:r>
      <w:proofErr w:type="spellStart"/>
      <w:r w:rsidRPr="002D518D">
        <w:rPr>
          <w:sz w:val="20"/>
          <w:szCs w:val="20"/>
        </w:rPr>
        <w:t>circulation</w:t>
      </w:r>
      <w:proofErr w:type="spellEnd"/>
      <w:r w:rsidRPr="002D518D">
        <w:rPr>
          <w:sz w:val="20"/>
          <w:szCs w:val="20"/>
        </w:rPr>
        <w:t xml:space="preserve">: </w:t>
      </w:r>
      <w:proofErr w:type="spellStart"/>
      <w:r w:rsidRPr="002D518D">
        <w:rPr>
          <w:sz w:val="20"/>
          <w:szCs w:val="20"/>
        </w:rPr>
        <w:t>Status</w:t>
      </w:r>
      <w:proofErr w:type="spellEnd"/>
      <w:r w:rsidRPr="002D518D">
        <w:rPr>
          <w:sz w:val="20"/>
          <w:szCs w:val="20"/>
        </w:rPr>
        <w:t xml:space="preserve"> </w:t>
      </w:r>
      <w:proofErr w:type="spellStart"/>
      <w:r w:rsidRPr="002D518D">
        <w:rPr>
          <w:sz w:val="20"/>
          <w:szCs w:val="20"/>
        </w:rPr>
        <w:t>and</w:t>
      </w:r>
      <w:proofErr w:type="spellEnd"/>
      <w:r w:rsidRPr="002D518D">
        <w:rPr>
          <w:sz w:val="20"/>
          <w:szCs w:val="20"/>
        </w:rPr>
        <w:t xml:space="preserve"> </w:t>
      </w:r>
      <w:proofErr w:type="spellStart"/>
      <w:r w:rsidRPr="002D518D">
        <w:rPr>
          <w:sz w:val="20"/>
          <w:szCs w:val="20"/>
        </w:rPr>
        <w:t>prospects</w:t>
      </w:r>
      <w:proofErr w:type="spellEnd"/>
      <w:r w:rsidRPr="002D518D">
        <w:rPr>
          <w:sz w:val="20"/>
          <w:szCs w:val="20"/>
        </w:rPr>
        <w:t xml:space="preserve">. </w:t>
      </w:r>
      <w:proofErr w:type="spellStart"/>
      <w:r w:rsidRPr="002D518D">
        <w:rPr>
          <w:sz w:val="20"/>
          <w:szCs w:val="20"/>
        </w:rPr>
        <w:t>The</w:t>
      </w:r>
      <w:proofErr w:type="spellEnd"/>
      <w:r w:rsidRPr="002D518D">
        <w:rPr>
          <w:sz w:val="20"/>
          <w:szCs w:val="20"/>
        </w:rPr>
        <w:t xml:space="preserve"> </w:t>
      </w:r>
      <w:proofErr w:type="spellStart"/>
      <w:r w:rsidRPr="002D518D">
        <w:rPr>
          <w:sz w:val="20"/>
          <w:szCs w:val="20"/>
        </w:rPr>
        <w:t>dynamics</w:t>
      </w:r>
      <w:proofErr w:type="spellEnd"/>
      <w:r w:rsidRPr="002D518D">
        <w:rPr>
          <w:sz w:val="20"/>
          <w:szCs w:val="20"/>
        </w:rPr>
        <w:t xml:space="preserve"> of </w:t>
      </w:r>
      <w:proofErr w:type="spellStart"/>
      <w:r w:rsidRPr="002D518D">
        <w:rPr>
          <w:sz w:val="20"/>
          <w:szCs w:val="20"/>
        </w:rPr>
        <w:t>international</w:t>
      </w:r>
      <w:proofErr w:type="spellEnd"/>
      <w:r w:rsidRPr="002D518D">
        <w:rPr>
          <w:sz w:val="20"/>
          <w:szCs w:val="20"/>
        </w:rPr>
        <w:t xml:space="preserve"> </w:t>
      </w:r>
      <w:proofErr w:type="spellStart"/>
      <w:r w:rsidRPr="002D518D">
        <w:rPr>
          <w:sz w:val="20"/>
          <w:szCs w:val="20"/>
        </w:rPr>
        <w:t>student</w:t>
      </w:r>
      <w:proofErr w:type="spellEnd"/>
      <w:r w:rsidRPr="002D518D">
        <w:rPr>
          <w:sz w:val="20"/>
          <w:szCs w:val="20"/>
        </w:rPr>
        <w:t xml:space="preserve"> </w:t>
      </w:r>
      <w:proofErr w:type="spellStart"/>
      <w:r w:rsidRPr="002D518D">
        <w:rPr>
          <w:sz w:val="20"/>
          <w:szCs w:val="20"/>
        </w:rPr>
        <w:t>circulation</w:t>
      </w:r>
      <w:proofErr w:type="spellEnd"/>
      <w:r w:rsidRPr="002D518D">
        <w:rPr>
          <w:sz w:val="20"/>
          <w:szCs w:val="20"/>
        </w:rPr>
        <w:t xml:space="preserve"> in a </w:t>
      </w:r>
      <w:proofErr w:type="gramStart"/>
      <w:r w:rsidRPr="002D518D">
        <w:rPr>
          <w:sz w:val="20"/>
          <w:szCs w:val="20"/>
        </w:rPr>
        <w:t>global</w:t>
      </w:r>
      <w:proofErr w:type="gramEnd"/>
      <w:r w:rsidRPr="002D518D">
        <w:rPr>
          <w:sz w:val="20"/>
          <w:szCs w:val="20"/>
        </w:rPr>
        <w:t xml:space="preserve"> </w:t>
      </w:r>
      <w:proofErr w:type="spellStart"/>
      <w:r w:rsidRPr="002D518D">
        <w:rPr>
          <w:sz w:val="20"/>
          <w:szCs w:val="20"/>
        </w:rPr>
        <w:t>context</w:t>
      </w:r>
      <w:proofErr w:type="spellEnd"/>
      <w:r w:rsidRPr="002D518D">
        <w:rPr>
          <w:sz w:val="20"/>
          <w:szCs w:val="20"/>
        </w:rPr>
        <w:t>, 83-112.</w:t>
      </w:r>
    </w:p>
    <w:p w:rsidR="00E13106" w:rsidRDefault="00E13106" w:rsidP="002D518D">
      <w:pPr>
        <w:jc w:val="both"/>
        <w:rPr>
          <w:sz w:val="20"/>
          <w:szCs w:val="20"/>
        </w:rPr>
      </w:pPr>
    </w:p>
    <w:p w:rsidR="00E13106" w:rsidRDefault="00E13106" w:rsidP="00B662FB">
      <w:pPr>
        <w:jc w:val="both"/>
        <w:rPr>
          <w:sz w:val="20"/>
          <w:szCs w:val="20"/>
        </w:rPr>
      </w:pPr>
      <w:r w:rsidRPr="00B662FB">
        <w:rPr>
          <w:sz w:val="20"/>
          <w:szCs w:val="20"/>
        </w:rPr>
        <w:t xml:space="preserve">Akgül, Ö. </w:t>
      </w:r>
      <w:r>
        <w:rPr>
          <w:sz w:val="20"/>
          <w:szCs w:val="20"/>
        </w:rPr>
        <w:t xml:space="preserve">(2019), </w:t>
      </w:r>
      <w:proofErr w:type="spellStart"/>
      <w:r w:rsidRPr="00B662FB">
        <w:rPr>
          <w:sz w:val="20"/>
          <w:szCs w:val="20"/>
        </w:rPr>
        <w:t>Expatriate</w:t>
      </w:r>
      <w:proofErr w:type="spellEnd"/>
      <w:r w:rsidRPr="00B662FB">
        <w:rPr>
          <w:sz w:val="20"/>
          <w:szCs w:val="20"/>
        </w:rPr>
        <w:t xml:space="preserve"> Akademi: Çok Uluslu Şirketlerde İstihdam Köprüsü Olarak Uluslararası Öğrencilerin Değerlendirilmesi. Uluslararası Öğrencilik, 55.</w:t>
      </w:r>
    </w:p>
    <w:p w:rsidR="00E13106" w:rsidRDefault="00E13106" w:rsidP="00B662FB">
      <w:pPr>
        <w:jc w:val="both"/>
        <w:rPr>
          <w:sz w:val="20"/>
          <w:szCs w:val="20"/>
        </w:rPr>
      </w:pPr>
    </w:p>
    <w:p w:rsidR="00E13106" w:rsidRDefault="00E13106" w:rsidP="007B6AE2">
      <w:pPr>
        <w:jc w:val="both"/>
        <w:rPr>
          <w:sz w:val="20"/>
          <w:szCs w:val="20"/>
        </w:rPr>
      </w:pPr>
      <w:r w:rsidRPr="00FF1DD9">
        <w:rPr>
          <w:sz w:val="20"/>
          <w:szCs w:val="20"/>
        </w:rPr>
        <w:t>A</w:t>
      </w:r>
      <w:r>
        <w:rPr>
          <w:sz w:val="20"/>
          <w:szCs w:val="20"/>
        </w:rPr>
        <w:t>kıllı</w:t>
      </w:r>
      <w:r w:rsidRPr="00FF1DD9">
        <w:rPr>
          <w:sz w:val="20"/>
          <w:szCs w:val="20"/>
        </w:rPr>
        <w:t>, Ö. Ü. E. (2018). U</w:t>
      </w:r>
      <w:r>
        <w:rPr>
          <w:sz w:val="20"/>
          <w:szCs w:val="20"/>
        </w:rPr>
        <w:t>luslararası Öğrenciler</w:t>
      </w:r>
      <w:r w:rsidRPr="00FF1DD9">
        <w:rPr>
          <w:sz w:val="20"/>
          <w:szCs w:val="20"/>
        </w:rPr>
        <w:t xml:space="preserve">, </w:t>
      </w:r>
      <w:r>
        <w:rPr>
          <w:sz w:val="20"/>
          <w:szCs w:val="20"/>
        </w:rPr>
        <w:t>Ulus Markalama ve İyi Ülke Endeksi: Türkiye Örneği.</w:t>
      </w:r>
      <w:r w:rsidRPr="00FF1DD9">
        <w:rPr>
          <w:sz w:val="20"/>
          <w:szCs w:val="20"/>
        </w:rPr>
        <w:t xml:space="preserve"> Manas </w:t>
      </w:r>
      <w:proofErr w:type="spellStart"/>
      <w:r w:rsidRPr="00FF1DD9">
        <w:rPr>
          <w:sz w:val="20"/>
          <w:szCs w:val="20"/>
        </w:rPr>
        <w:t>Journal</w:t>
      </w:r>
      <w:proofErr w:type="spellEnd"/>
      <w:r w:rsidRPr="00FF1DD9">
        <w:rPr>
          <w:sz w:val="20"/>
          <w:szCs w:val="20"/>
        </w:rPr>
        <w:t xml:space="preserve"> of </w:t>
      </w:r>
      <w:proofErr w:type="spellStart"/>
      <w:r w:rsidRPr="00FF1DD9">
        <w:rPr>
          <w:sz w:val="20"/>
          <w:szCs w:val="20"/>
        </w:rPr>
        <w:t>Social</w:t>
      </w:r>
      <w:proofErr w:type="spellEnd"/>
      <w:r w:rsidRPr="00FF1DD9">
        <w:rPr>
          <w:sz w:val="20"/>
          <w:szCs w:val="20"/>
        </w:rPr>
        <w:t xml:space="preserve"> </w:t>
      </w:r>
      <w:proofErr w:type="spellStart"/>
      <w:r w:rsidRPr="00FF1DD9">
        <w:rPr>
          <w:sz w:val="20"/>
          <w:szCs w:val="20"/>
        </w:rPr>
        <w:t>Studies</w:t>
      </w:r>
      <w:proofErr w:type="spellEnd"/>
      <w:r w:rsidRPr="00FF1DD9">
        <w:rPr>
          <w:sz w:val="20"/>
          <w:szCs w:val="20"/>
        </w:rPr>
        <w:t>, 7(3), 893-905.</w:t>
      </w:r>
    </w:p>
    <w:p w:rsidR="00E13106" w:rsidRDefault="00E13106" w:rsidP="007B6AE2">
      <w:pPr>
        <w:jc w:val="both"/>
        <w:rPr>
          <w:sz w:val="20"/>
          <w:szCs w:val="20"/>
        </w:rPr>
      </w:pPr>
    </w:p>
    <w:p w:rsidR="00E13106" w:rsidRDefault="00E13106" w:rsidP="008948B1">
      <w:pPr>
        <w:jc w:val="both"/>
        <w:rPr>
          <w:sz w:val="20"/>
          <w:szCs w:val="20"/>
        </w:rPr>
      </w:pPr>
      <w:r>
        <w:rPr>
          <w:sz w:val="20"/>
          <w:szCs w:val="20"/>
        </w:rPr>
        <w:t>Altay, I. (2021). Uluslararası Öğrencilerin Üniversite Seçme Sürecinde Dijital Pazarlamanın E</w:t>
      </w:r>
      <w:r w:rsidRPr="008948B1">
        <w:rPr>
          <w:sz w:val="20"/>
          <w:szCs w:val="20"/>
        </w:rPr>
        <w:t>tkisi. Maltepe Üniversitesi</w:t>
      </w:r>
      <w:r>
        <w:rPr>
          <w:sz w:val="20"/>
          <w:szCs w:val="20"/>
        </w:rPr>
        <w:t xml:space="preserve"> </w:t>
      </w:r>
      <w:r w:rsidRPr="008948B1">
        <w:rPr>
          <w:sz w:val="20"/>
          <w:szCs w:val="20"/>
        </w:rPr>
        <w:t>Lisansüstü Eğitim Enstitüsü</w:t>
      </w:r>
      <w:r>
        <w:rPr>
          <w:sz w:val="20"/>
          <w:szCs w:val="20"/>
        </w:rPr>
        <w:t xml:space="preserve">, Yayımlanmamış Doktora Tezi, </w:t>
      </w:r>
      <w:r w:rsidRPr="008948B1">
        <w:rPr>
          <w:sz w:val="20"/>
          <w:szCs w:val="20"/>
        </w:rPr>
        <w:t>Mart, 2021</w:t>
      </w:r>
      <w:r>
        <w:rPr>
          <w:sz w:val="20"/>
          <w:szCs w:val="20"/>
        </w:rPr>
        <w:t>, İstanbul</w:t>
      </w:r>
    </w:p>
    <w:p w:rsidR="00E13106" w:rsidRDefault="00E13106" w:rsidP="008948B1">
      <w:pPr>
        <w:jc w:val="both"/>
        <w:rPr>
          <w:sz w:val="20"/>
          <w:szCs w:val="20"/>
        </w:rPr>
      </w:pPr>
    </w:p>
    <w:p w:rsidR="00E13106" w:rsidRPr="00CE5DEC" w:rsidRDefault="00E13106" w:rsidP="00CE5DEC">
      <w:pPr>
        <w:jc w:val="both"/>
        <w:rPr>
          <w:sz w:val="20"/>
          <w:szCs w:val="20"/>
        </w:rPr>
      </w:pPr>
      <w:r w:rsidRPr="00CE5DEC">
        <w:rPr>
          <w:sz w:val="20"/>
          <w:szCs w:val="20"/>
        </w:rPr>
        <w:t>Baş, H</w:t>
      </w:r>
      <w:proofErr w:type="gramStart"/>
      <w:r w:rsidRPr="00CE5DEC">
        <w:rPr>
          <w:sz w:val="20"/>
          <w:szCs w:val="20"/>
        </w:rPr>
        <w:t>.,</w:t>
      </w:r>
      <w:proofErr w:type="gramEnd"/>
      <w:r w:rsidRPr="00CE5DEC">
        <w:rPr>
          <w:sz w:val="20"/>
          <w:szCs w:val="20"/>
        </w:rPr>
        <w:t xml:space="preserve"> &amp; Eti, S. (2020). Türkiye’de uluslararası öğrencilerin istihdamı: Hukuki boyut ve koşullara dair bir araştırma.</w:t>
      </w:r>
      <w:r w:rsidRPr="00CE5DEC">
        <w:t xml:space="preserve"> </w:t>
      </w:r>
      <w:r w:rsidRPr="00CE5DEC">
        <w:rPr>
          <w:sz w:val="20"/>
          <w:szCs w:val="20"/>
        </w:rPr>
        <w:t>Sosyal Politika Çalışmaları Dergisi, 20(46), 105-132.</w:t>
      </w:r>
    </w:p>
    <w:p w:rsidR="00E13106" w:rsidRDefault="00E13106" w:rsidP="00855F99">
      <w:pPr>
        <w:rPr>
          <w:sz w:val="20"/>
          <w:szCs w:val="20"/>
        </w:rPr>
      </w:pPr>
      <w:proofErr w:type="spellStart"/>
      <w:r w:rsidRPr="00855F99">
        <w:rPr>
          <w:sz w:val="20"/>
          <w:szCs w:val="20"/>
        </w:rPr>
        <w:lastRenderedPageBreak/>
        <w:t>Beine</w:t>
      </w:r>
      <w:proofErr w:type="spellEnd"/>
      <w:r w:rsidRPr="00855F99">
        <w:rPr>
          <w:sz w:val="20"/>
          <w:szCs w:val="20"/>
        </w:rPr>
        <w:t>, M</w:t>
      </w:r>
      <w:proofErr w:type="gramStart"/>
      <w:r w:rsidRPr="00855F99">
        <w:rPr>
          <w:sz w:val="20"/>
          <w:szCs w:val="20"/>
        </w:rPr>
        <w:t>.,</w:t>
      </w:r>
      <w:proofErr w:type="gramEnd"/>
      <w:r w:rsidRPr="00855F99">
        <w:rPr>
          <w:sz w:val="20"/>
          <w:szCs w:val="20"/>
        </w:rPr>
        <w:t xml:space="preserve"> </w:t>
      </w:r>
      <w:proofErr w:type="spellStart"/>
      <w:r w:rsidRPr="00855F99">
        <w:rPr>
          <w:sz w:val="20"/>
          <w:szCs w:val="20"/>
        </w:rPr>
        <w:t>Noël</w:t>
      </w:r>
      <w:proofErr w:type="spellEnd"/>
      <w:r w:rsidRPr="00855F99">
        <w:rPr>
          <w:sz w:val="20"/>
          <w:szCs w:val="20"/>
        </w:rPr>
        <w:t xml:space="preserve">, R., &amp; </w:t>
      </w:r>
      <w:proofErr w:type="spellStart"/>
      <w:r w:rsidRPr="00855F99">
        <w:rPr>
          <w:sz w:val="20"/>
          <w:szCs w:val="20"/>
        </w:rPr>
        <w:t>Ragot</w:t>
      </w:r>
      <w:proofErr w:type="spellEnd"/>
      <w:r w:rsidRPr="00855F99">
        <w:rPr>
          <w:sz w:val="20"/>
          <w:szCs w:val="20"/>
        </w:rPr>
        <w:t xml:space="preserve">, L. (2014). </w:t>
      </w:r>
      <w:proofErr w:type="spellStart"/>
      <w:r w:rsidRPr="00855F99">
        <w:rPr>
          <w:sz w:val="20"/>
          <w:szCs w:val="20"/>
        </w:rPr>
        <w:t>Determinants</w:t>
      </w:r>
      <w:proofErr w:type="spellEnd"/>
      <w:r w:rsidRPr="00855F99">
        <w:rPr>
          <w:sz w:val="20"/>
          <w:szCs w:val="20"/>
        </w:rPr>
        <w:t xml:space="preserve"> of </w:t>
      </w:r>
      <w:proofErr w:type="spellStart"/>
      <w:r w:rsidRPr="00855F99">
        <w:rPr>
          <w:sz w:val="20"/>
          <w:szCs w:val="20"/>
        </w:rPr>
        <w:t>the</w:t>
      </w:r>
      <w:proofErr w:type="spellEnd"/>
      <w:r w:rsidRPr="00855F99">
        <w:rPr>
          <w:sz w:val="20"/>
          <w:szCs w:val="20"/>
        </w:rPr>
        <w:t xml:space="preserve"> </w:t>
      </w:r>
      <w:proofErr w:type="spellStart"/>
      <w:r w:rsidRPr="00855F99">
        <w:rPr>
          <w:sz w:val="20"/>
          <w:szCs w:val="20"/>
        </w:rPr>
        <w:t>international</w:t>
      </w:r>
      <w:proofErr w:type="spellEnd"/>
      <w:r w:rsidRPr="00855F99">
        <w:rPr>
          <w:sz w:val="20"/>
          <w:szCs w:val="20"/>
        </w:rPr>
        <w:t xml:space="preserve"> </w:t>
      </w:r>
      <w:proofErr w:type="spellStart"/>
      <w:r w:rsidRPr="00855F99">
        <w:rPr>
          <w:sz w:val="20"/>
          <w:szCs w:val="20"/>
        </w:rPr>
        <w:t>mobility</w:t>
      </w:r>
      <w:proofErr w:type="spellEnd"/>
      <w:r w:rsidRPr="00855F99">
        <w:rPr>
          <w:sz w:val="20"/>
          <w:szCs w:val="20"/>
        </w:rPr>
        <w:t xml:space="preserve"> of </w:t>
      </w:r>
      <w:proofErr w:type="spellStart"/>
      <w:r w:rsidRPr="00855F99">
        <w:rPr>
          <w:sz w:val="20"/>
          <w:szCs w:val="20"/>
        </w:rPr>
        <w:t>students</w:t>
      </w:r>
      <w:proofErr w:type="spellEnd"/>
      <w:r w:rsidRPr="00855F99">
        <w:rPr>
          <w:sz w:val="20"/>
          <w:szCs w:val="20"/>
        </w:rPr>
        <w:t xml:space="preserve">. </w:t>
      </w:r>
      <w:proofErr w:type="spellStart"/>
      <w:r w:rsidRPr="00855F99">
        <w:rPr>
          <w:sz w:val="20"/>
          <w:szCs w:val="20"/>
        </w:rPr>
        <w:t>Economics</w:t>
      </w:r>
      <w:proofErr w:type="spellEnd"/>
      <w:r w:rsidRPr="00855F99">
        <w:rPr>
          <w:sz w:val="20"/>
          <w:szCs w:val="20"/>
        </w:rPr>
        <w:t xml:space="preserve"> of </w:t>
      </w:r>
      <w:proofErr w:type="spellStart"/>
      <w:r w:rsidRPr="00855F99">
        <w:rPr>
          <w:sz w:val="20"/>
          <w:szCs w:val="20"/>
        </w:rPr>
        <w:t>Education</w:t>
      </w:r>
      <w:proofErr w:type="spellEnd"/>
      <w:r w:rsidRPr="00855F99">
        <w:rPr>
          <w:sz w:val="20"/>
          <w:szCs w:val="20"/>
        </w:rPr>
        <w:t xml:space="preserve"> </w:t>
      </w:r>
      <w:proofErr w:type="spellStart"/>
      <w:r w:rsidRPr="00855F99">
        <w:rPr>
          <w:sz w:val="20"/>
          <w:szCs w:val="20"/>
        </w:rPr>
        <w:t>review</w:t>
      </w:r>
      <w:proofErr w:type="spellEnd"/>
      <w:r w:rsidRPr="00855F99">
        <w:rPr>
          <w:sz w:val="20"/>
          <w:szCs w:val="20"/>
        </w:rPr>
        <w:t>, 41, 40-54.</w:t>
      </w:r>
    </w:p>
    <w:p w:rsidR="00E13106" w:rsidRDefault="00E13106" w:rsidP="00855F99">
      <w:pPr>
        <w:rPr>
          <w:sz w:val="20"/>
          <w:szCs w:val="20"/>
        </w:rPr>
      </w:pPr>
    </w:p>
    <w:p w:rsidR="00E13106" w:rsidRDefault="00E13106" w:rsidP="009E2EA7">
      <w:pPr>
        <w:jc w:val="both"/>
        <w:rPr>
          <w:sz w:val="20"/>
          <w:szCs w:val="20"/>
        </w:rPr>
      </w:pPr>
      <w:r w:rsidRPr="009E2EA7">
        <w:rPr>
          <w:sz w:val="20"/>
          <w:szCs w:val="20"/>
        </w:rPr>
        <w:t xml:space="preserve">Bolat, M. A. (2017). Türkiye’nin Uluslararası Öğrenci Politikası: Durum Tespiti ve Öneriler. Uluslararası Öğrencilik Sosyal, Ekonomik ve Kültürel Perspektifler </w:t>
      </w:r>
      <w:proofErr w:type="gramStart"/>
      <w:r w:rsidRPr="009E2EA7">
        <w:rPr>
          <w:sz w:val="20"/>
          <w:szCs w:val="20"/>
        </w:rPr>
        <w:t>(</w:t>
      </w:r>
      <w:proofErr w:type="spellStart"/>
      <w:proofErr w:type="gramEnd"/>
      <w:r w:rsidRPr="009E2EA7">
        <w:rPr>
          <w:sz w:val="20"/>
          <w:szCs w:val="20"/>
        </w:rPr>
        <w:t>ss</w:t>
      </w:r>
      <w:proofErr w:type="spellEnd"/>
      <w:r w:rsidRPr="009E2EA7">
        <w:rPr>
          <w:sz w:val="20"/>
          <w:szCs w:val="20"/>
        </w:rPr>
        <w:t>. 8-19), İstanbul: Harf Yayın İletişim.</w:t>
      </w:r>
    </w:p>
    <w:p w:rsidR="00E13106" w:rsidRDefault="00E13106" w:rsidP="009E2EA7">
      <w:pPr>
        <w:jc w:val="both"/>
        <w:rPr>
          <w:sz w:val="20"/>
          <w:szCs w:val="20"/>
        </w:rPr>
      </w:pPr>
    </w:p>
    <w:p w:rsidR="00E13106" w:rsidRDefault="00E13106" w:rsidP="00447AA7">
      <w:pPr>
        <w:jc w:val="both"/>
        <w:rPr>
          <w:sz w:val="20"/>
          <w:szCs w:val="20"/>
        </w:rPr>
      </w:pPr>
      <w:proofErr w:type="spellStart"/>
      <w:r w:rsidRPr="00447AA7">
        <w:rPr>
          <w:sz w:val="20"/>
          <w:szCs w:val="20"/>
        </w:rPr>
        <w:t>Carr</w:t>
      </w:r>
      <w:proofErr w:type="spellEnd"/>
      <w:r w:rsidRPr="00447AA7">
        <w:rPr>
          <w:sz w:val="20"/>
          <w:szCs w:val="20"/>
        </w:rPr>
        <w:t>, S. C</w:t>
      </w:r>
      <w:proofErr w:type="gramStart"/>
      <w:r w:rsidRPr="00447AA7">
        <w:rPr>
          <w:sz w:val="20"/>
          <w:szCs w:val="20"/>
        </w:rPr>
        <w:t>.,</w:t>
      </w:r>
      <w:proofErr w:type="gramEnd"/>
      <w:r w:rsidRPr="00447AA7">
        <w:rPr>
          <w:sz w:val="20"/>
          <w:szCs w:val="20"/>
        </w:rPr>
        <w:t xml:space="preserve"> </w:t>
      </w:r>
      <w:proofErr w:type="spellStart"/>
      <w:r w:rsidRPr="00447AA7">
        <w:rPr>
          <w:sz w:val="20"/>
          <w:szCs w:val="20"/>
        </w:rPr>
        <w:t>McKay</w:t>
      </w:r>
      <w:proofErr w:type="spellEnd"/>
      <w:r w:rsidRPr="00447AA7">
        <w:rPr>
          <w:sz w:val="20"/>
          <w:szCs w:val="20"/>
        </w:rPr>
        <w:t xml:space="preserve">, D., &amp; </w:t>
      </w:r>
      <w:proofErr w:type="spellStart"/>
      <w:r w:rsidRPr="00447AA7">
        <w:rPr>
          <w:sz w:val="20"/>
          <w:szCs w:val="20"/>
        </w:rPr>
        <w:t>Rugimbana</w:t>
      </w:r>
      <w:proofErr w:type="spellEnd"/>
      <w:r w:rsidRPr="00447AA7">
        <w:rPr>
          <w:sz w:val="20"/>
          <w:szCs w:val="20"/>
        </w:rPr>
        <w:t xml:space="preserve">, R. (1999). </w:t>
      </w:r>
      <w:proofErr w:type="spellStart"/>
      <w:r w:rsidRPr="00447AA7">
        <w:rPr>
          <w:sz w:val="20"/>
          <w:szCs w:val="20"/>
        </w:rPr>
        <w:t>Managing</w:t>
      </w:r>
      <w:proofErr w:type="spellEnd"/>
      <w:r w:rsidRPr="00447AA7">
        <w:rPr>
          <w:sz w:val="20"/>
          <w:szCs w:val="20"/>
        </w:rPr>
        <w:t xml:space="preserve"> </w:t>
      </w:r>
      <w:proofErr w:type="spellStart"/>
      <w:r w:rsidRPr="00447AA7">
        <w:rPr>
          <w:sz w:val="20"/>
          <w:szCs w:val="20"/>
        </w:rPr>
        <w:t>Australia’s</w:t>
      </w:r>
      <w:proofErr w:type="spellEnd"/>
      <w:r w:rsidRPr="00447AA7">
        <w:rPr>
          <w:sz w:val="20"/>
          <w:szCs w:val="20"/>
        </w:rPr>
        <w:t xml:space="preserve"> </w:t>
      </w:r>
      <w:proofErr w:type="spellStart"/>
      <w:r w:rsidRPr="00447AA7">
        <w:rPr>
          <w:sz w:val="20"/>
          <w:szCs w:val="20"/>
        </w:rPr>
        <w:t>aid</w:t>
      </w:r>
      <w:r w:rsidRPr="00447AA7">
        <w:rPr>
          <w:rFonts w:ascii="Cambria Math" w:hAnsi="Cambria Math" w:cs="Cambria Math"/>
          <w:sz w:val="20"/>
          <w:szCs w:val="20"/>
        </w:rPr>
        <w:t>‐</w:t>
      </w:r>
      <w:r w:rsidRPr="00447AA7">
        <w:rPr>
          <w:sz w:val="20"/>
          <w:szCs w:val="20"/>
        </w:rPr>
        <w:t>and</w:t>
      </w:r>
      <w:proofErr w:type="spellEnd"/>
      <w:r w:rsidRPr="00447AA7">
        <w:rPr>
          <w:sz w:val="20"/>
          <w:szCs w:val="20"/>
        </w:rPr>
        <w:t xml:space="preserve"> self</w:t>
      </w:r>
      <w:r w:rsidRPr="00447AA7">
        <w:rPr>
          <w:rFonts w:ascii="Cambria Math" w:hAnsi="Cambria Math" w:cs="Cambria Math"/>
          <w:sz w:val="20"/>
          <w:szCs w:val="20"/>
        </w:rPr>
        <w:t>‐</w:t>
      </w:r>
      <w:proofErr w:type="spellStart"/>
      <w:r w:rsidRPr="00447AA7">
        <w:rPr>
          <w:sz w:val="20"/>
          <w:szCs w:val="20"/>
        </w:rPr>
        <w:t>funded</w:t>
      </w:r>
      <w:proofErr w:type="spellEnd"/>
      <w:r w:rsidRPr="00447AA7">
        <w:rPr>
          <w:sz w:val="20"/>
          <w:szCs w:val="20"/>
        </w:rPr>
        <w:t xml:space="preserve"> </w:t>
      </w:r>
      <w:proofErr w:type="spellStart"/>
      <w:r w:rsidRPr="00447AA7">
        <w:rPr>
          <w:sz w:val="20"/>
          <w:szCs w:val="20"/>
        </w:rPr>
        <w:t>international</w:t>
      </w:r>
      <w:proofErr w:type="spellEnd"/>
      <w:r w:rsidRPr="00447AA7">
        <w:rPr>
          <w:sz w:val="20"/>
          <w:szCs w:val="20"/>
        </w:rPr>
        <w:t xml:space="preserve"> </w:t>
      </w:r>
      <w:proofErr w:type="spellStart"/>
      <w:r w:rsidRPr="00447AA7">
        <w:rPr>
          <w:sz w:val="20"/>
          <w:szCs w:val="20"/>
        </w:rPr>
        <w:t>students</w:t>
      </w:r>
      <w:proofErr w:type="spellEnd"/>
      <w:r w:rsidRPr="00447AA7">
        <w:rPr>
          <w:sz w:val="20"/>
          <w:szCs w:val="20"/>
        </w:rPr>
        <w:t xml:space="preserve">. International </w:t>
      </w:r>
      <w:proofErr w:type="spellStart"/>
      <w:r w:rsidRPr="00447AA7">
        <w:rPr>
          <w:sz w:val="20"/>
          <w:szCs w:val="20"/>
        </w:rPr>
        <w:t>journal</w:t>
      </w:r>
      <w:proofErr w:type="spellEnd"/>
      <w:r w:rsidRPr="00447AA7">
        <w:rPr>
          <w:sz w:val="20"/>
          <w:szCs w:val="20"/>
        </w:rPr>
        <w:t xml:space="preserve"> of </w:t>
      </w:r>
      <w:proofErr w:type="spellStart"/>
      <w:r w:rsidRPr="00447AA7">
        <w:rPr>
          <w:sz w:val="20"/>
          <w:szCs w:val="20"/>
        </w:rPr>
        <w:t>educational</w:t>
      </w:r>
      <w:proofErr w:type="spellEnd"/>
      <w:r w:rsidRPr="00447AA7">
        <w:rPr>
          <w:sz w:val="20"/>
          <w:szCs w:val="20"/>
        </w:rPr>
        <w:t xml:space="preserve"> </w:t>
      </w:r>
      <w:proofErr w:type="spellStart"/>
      <w:r w:rsidRPr="00447AA7">
        <w:rPr>
          <w:sz w:val="20"/>
          <w:szCs w:val="20"/>
        </w:rPr>
        <w:t>management</w:t>
      </w:r>
      <w:proofErr w:type="spellEnd"/>
      <w:r w:rsidRPr="00447AA7">
        <w:rPr>
          <w:sz w:val="20"/>
          <w:szCs w:val="20"/>
        </w:rPr>
        <w:t>.</w:t>
      </w:r>
    </w:p>
    <w:p w:rsidR="00E13106" w:rsidRDefault="00E13106" w:rsidP="00447AA7">
      <w:pPr>
        <w:jc w:val="both"/>
        <w:rPr>
          <w:sz w:val="20"/>
          <w:szCs w:val="20"/>
        </w:rPr>
      </w:pPr>
    </w:p>
    <w:p w:rsidR="00E13106" w:rsidRDefault="00E13106" w:rsidP="00594813">
      <w:pPr>
        <w:jc w:val="both"/>
        <w:rPr>
          <w:sz w:val="20"/>
          <w:szCs w:val="20"/>
        </w:rPr>
      </w:pPr>
      <w:proofErr w:type="spellStart"/>
      <w:r>
        <w:rPr>
          <w:sz w:val="20"/>
          <w:szCs w:val="20"/>
        </w:rPr>
        <w:t>Clark</w:t>
      </w:r>
      <w:proofErr w:type="spellEnd"/>
      <w:r>
        <w:rPr>
          <w:sz w:val="20"/>
          <w:szCs w:val="20"/>
        </w:rPr>
        <w:t>, N</w:t>
      </w:r>
      <w:proofErr w:type="gramStart"/>
      <w:r>
        <w:rPr>
          <w:sz w:val="20"/>
          <w:szCs w:val="20"/>
        </w:rPr>
        <w:t>.,</w:t>
      </w:r>
      <w:proofErr w:type="gramEnd"/>
      <w:r>
        <w:rPr>
          <w:sz w:val="20"/>
          <w:szCs w:val="20"/>
        </w:rPr>
        <w:t xml:space="preserve"> (2009), </w:t>
      </w:r>
      <w:proofErr w:type="spellStart"/>
      <w:r w:rsidRPr="00594813">
        <w:rPr>
          <w:sz w:val="20"/>
          <w:szCs w:val="20"/>
        </w:rPr>
        <w:t>What</w:t>
      </w:r>
      <w:proofErr w:type="spellEnd"/>
      <w:r w:rsidRPr="00594813">
        <w:rPr>
          <w:sz w:val="20"/>
          <w:szCs w:val="20"/>
        </w:rPr>
        <w:t xml:space="preserve"> </w:t>
      </w:r>
      <w:proofErr w:type="spellStart"/>
      <w:r w:rsidRPr="00594813">
        <w:rPr>
          <w:sz w:val="20"/>
          <w:szCs w:val="20"/>
        </w:rPr>
        <w:t>Defines</w:t>
      </w:r>
      <w:proofErr w:type="spellEnd"/>
      <w:r w:rsidRPr="00594813">
        <w:rPr>
          <w:sz w:val="20"/>
          <w:szCs w:val="20"/>
        </w:rPr>
        <w:t xml:space="preserve"> an International </w:t>
      </w:r>
      <w:proofErr w:type="spellStart"/>
      <w:r w:rsidRPr="00594813">
        <w:rPr>
          <w:sz w:val="20"/>
          <w:szCs w:val="20"/>
        </w:rPr>
        <w:t>Student</w:t>
      </w:r>
      <w:proofErr w:type="spellEnd"/>
      <w:r w:rsidRPr="00594813">
        <w:rPr>
          <w:sz w:val="20"/>
          <w:szCs w:val="20"/>
        </w:rPr>
        <w:t xml:space="preserve">? A </w:t>
      </w:r>
      <w:proofErr w:type="spellStart"/>
      <w:r w:rsidRPr="00594813">
        <w:rPr>
          <w:sz w:val="20"/>
          <w:szCs w:val="20"/>
        </w:rPr>
        <w:t>Look</w:t>
      </w:r>
      <w:proofErr w:type="spellEnd"/>
      <w:r w:rsidRPr="00594813">
        <w:rPr>
          <w:sz w:val="20"/>
          <w:szCs w:val="20"/>
        </w:rPr>
        <w:t xml:space="preserve"> </w:t>
      </w:r>
      <w:proofErr w:type="spellStart"/>
      <w:r w:rsidRPr="00594813">
        <w:rPr>
          <w:sz w:val="20"/>
          <w:szCs w:val="20"/>
        </w:rPr>
        <w:t>Behind</w:t>
      </w:r>
      <w:proofErr w:type="spellEnd"/>
      <w:r w:rsidRPr="00594813">
        <w:rPr>
          <w:sz w:val="20"/>
          <w:szCs w:val="20"/>
        </w:rPr>
        <w:t xml:space="preserve"> </w:t>
      </w:r>
      <w:proofErr w:type="spellStart"/>
      <w:r w:rsidRPr="00594813">
        <w:rPr>
          <w:sz w:val="20"/>
          <w:szCs w:val="20"/>
        </w:rPr>
        <w:t>the</w:t>
      </w:r>
      <w:proofErr w:type="spellEnd"/>
      <w:r w:rsidRPr="00594813">
        <w:rPr>
          <w:sz w:val="20"/>
          <w:szCs w:val="20"/>
        </w:rPr>
        <w:t xml:space="preserve"> </w:t>
      </w:r>
      <w:proofErr w:type="spellStart"/>
      <w:r w:rsidRPr="00594813">
        <w:rPr>
          <w:sz w:val="20"/>
          <w:szCs w:val="20"/>
        </w:rPr>
        <w:t>Numbers</w:t>
      </w:r>
      <w:proofErr w:type="spellEnd"/>
    </w:p>
    <w:p w:rsidR="00E13106" w:rsidRPr="00594813" w:rsidRDefault="00E13106" w:rsidP="00594813">
      <w:pPr>
        <w:jc w:val="both"/>
        <w:rPr>
          <w:sz w:val="20"/>
          <w:szCs w:val="20"/>
        </w:rPr>
      </w:pPr>
    </w:p>
    <w:p w:rsidR="00E13106" w:rsidRDefault="00E13106" w:rsidP="00855F99">
      <w:pPr>
        <w:jc w:val="both"/>
        <w:rPr>
          <w:sz w:val="20"/>
          <w:szCs w:val="20"/>
        </w:rPr>
      </w:pPr>
      <w:proofErr w:type="spellStart"/>
      <w:r w:rsidRPr="00855F99">
        <w:rPr>
          <w:sz w:val="20"/>
          <w:szCs w:val="20"/>
        </w:rPr>
        <w:t>Cubillo</w:t>
      </w:r>
      <w:proofErr w:type="spellEnd"/>
      <w:r w:rsidRPr="00855F99">
        <w:rPr>
          <w:sz w:val="20"/>
          <w:szCs w:val="20"/>
        </w:rPr>
        <w:t>, J. M</w:t>
      </w:r>
      <w:proofErr w:type="gramStart"/>
      <w:r w:rsidRPr="00855F99">
        <w:rPr>
          <w:sz w:val="20"/>
          <w:szCs w:val="20"/>
        </w:rPr>
        <w:t>.,</w:t>
      </w:r>
      <w:proofErr w:type="gramEnd"/>
      <w:r w:rsidRPr="00855F99">
        <w:rPr>
          <w:sz w:val="20"/>
          <w:szCs w:val="20"/>
        </w:rPr>
        <w:t xml:space="preserve"> </w:t>
      </w:r>
      <w:proofErr w:type="spellStart"/>
      <w:r w:rsidRPr="00855F99">
        <w:rPr>
          <w:sz w:val="20"/>
          <w:szCs w:val="20"/>
        </w:rPr>
        <w:t>Sánchez</w:t>
      </w:r>
      <w:proofErr w:type="spellEnd"/>
      <w:r w:rsidRPr="00855F99">
        <w:rPr>
          <w:sz w:val="20"/>
          <w:szCs w:val="20"/>
        </w:rPr>
        <w:t xml:space="preserve">, J., &amp; </w:t>
      </w:r>
      <w:proofErr w:type="spellStart"/>
      <w:r w:rsidRPr="00855F99">
        <w:rPr>
          <w:sz w:val="20"/>
          <w:szCs w:val="20"/>
        </w:rPr>
        <w:t>Cerviño</w:t>
      </w:r>
      <w:proofErr w:type="spellEnd"/>
      <w:r w:rsidRPr="00855F99">
        <w:rPr>
          <w:sz w:val="20"/>
          <w:szCs w:val="20"/>
        </w:rPr>
        <w:t xml:space="preserve">, J. (2006). International </w:t>
      </w:r>
      <w:proofErr w:type="spellStart"/>
      <w:r w:rsidRPr="00855F99">
        <w:rPr>
          <w:sz w:val="20"/>
          <w:szCs w:val="20"/>
        </w:rPr>
        <w:t>students</w:t>
      </w:r>
      <w:proofErr w:type="spellEnd"/>
      <w:r w:rsidRPr="00855F99">
        <w:rPr>
          <w:sz w:val="20"/>
          <w:szCs w:val="20"/>
        </w:rPr>
        <w:t xml:space="preserve">' </w:t>
      </w:r>
      <w:proofErr w:type="spellStart"/>
      <w:r w:rsidRPr="00855F99">
        <w:rPr>
          <w:sz w:val="20"/>
          <w:szCs w:val="20"/>
        </w:rPr>
        <w:t>decision</w:t>
      </w:r>
      <w:r w:rsidRPr="00855F99">
        <w:rPr>
          <w:rFonts w:ascii="Cambria Math" w:hAnsi="Cambria Math" w:cs="Cambria Math"/>
          <w:sz w:val="20"/>
          <w:szCs w:val="20"/>
        </w:rPr>
        <w:t>‐</w:t>
      </w:r>
      <w:r w:rsidRPr="00855F99">
        <w:rPr>
          <w:sz w:val="20"/>
          <w:szCs w:val="20"/>
        </w:rPr>
        <w:t>making</w:t>
      </w:r>
      <w:proofErr w:type="spellEnd"/>
      <w:r w:rsidRPr="00855F99">
        <w:rPr>
          <w:sz w:val="20"/>
          <w:szCs w:val="20"/>
        </w:rPr>
        <w:t xml:space="preserve"> </w:t>
      </w:r>
      <w:proofErr w:type="spellStart"/>
      <w:r w:rsidRPr="00855F99">
        <w:rPr>
          <w:sz w:val="20"/>
          <w:szCs w:val="20"/>
        </w:rPr>
        <w:t>process</w:t>
      </w:r>
      <w:proofErr w:type="spellEnd"/>
      <w:r w:rsidRPr="00855F99">
        <w:rPr>
          <w:sz w:val="20"/>
          <w:szCs w:val="20"/>
        </w:rPr>
        <w:t xml:space="preserve">. International </w:t>
      </w:r>
      <w:proofErr w:type="spellStart"/>
      <w:r w:rsidRPr="00855F99">
        <w:rPr>
          <w:sz w:val="20"/>
          <w:szCs w:val="20"/>
        </w:rPr>
        <w:t>Journal</w:t>
      </w:r>
      <w:proofErr w:type="spellEnd"/>
      <w:r w:rsidRPr="00855F99">
        <w:rPr>
          <w:sz w:val="20"/>
          <w:szCs w:val="20"/>
        </w:rPr>
        <w:t xml:space="preserve"> of </w:t>
      </w:r>
      <w:proofErr w:type="spellStart"/>
      <w:r w:rsidRPr="00855F99">
        <w:rPr>
          <w:sz w:val="20"/>
          <w:szCs w:val="20"/>
        </w:rPr>
        <w:t>Educational</w:t>
      </w:r>
      <w:proofErr w:type="spellEnd"/>
      <w:r w:rsidRPr="00855F99">
        <w:rPr>
          <w:sz w:val="20"/>
          <w:szCs w:val="20"/>
        </w:rPr>
        <w:t xml:space="preserve"> Management.</w:t>
      </w:r>
    </w:p>
    <w:p w:rsidR="00E13106" w:rsidRDefault="00E13106" w:rsidP="00855F99">
      <w:pPr>
        <w:jc w:val="both"/>
        <w:rPr>
          <w:sz w:val="20"/>
          <w:szCs w:val="20"/>
        </w:rPr>
      </w:pPr>
    </w:p>
    <w:p w:rsidR="00E13106" w:rsidRDefault="00E13106" w:rsidP="00607637">
      <w:pPr>
        <w:jc w:val="both"/>
        <w:rPr>
          <w:sz w:val="20"/>
          <w:szCs w:val="20"/>
        </w:rPr>
      </w:pPr>
      <w:r>
        <w:rPr>
          <w:sz w:val="20"/>
          <w:szCs w:val="20"/>
        </w:rPr>
        <w:t xml:space="preserve">Demirhan, K. (2017). Ulusal </w:t>
      </w:r>
      <w:proofErr w:type="spellStart"/>
      <w:r>
        <w:rPr>
          <w:sz w:val="20"/>
          <w:szCs w:val="20"/>
        </w:rPr>
        <w:t>Alanyazında</w:t>
      </w:r>
      <w:proofErr w:type="spellEnd"/>
      <w:r>
        <w:rPr>
          <w:sz w:val="20"/>
          <w:szCs w:val="20"/>
        </w:rPr>
        <w:t xml:space="preserve"> Uluslararası Öğrenciler ve Uluslararası Öğrencileri Siyasal Açıdan D</w:t>
      </w:r>
      <w:r w:rsidRPr="00607637">
        <w:rPr>
          <w:sz w:val="20"/>
          <w:szCs w:val="20"/>
        </w:rPr>
        <w:t xml:space="preserve">üşünmek. </w:t>
      </w:r>
      <w:r>
        <w:rPr>
          <w:sz w:val="20"/>
          <w:szCs w:val="20"/>
        </w:rPr>
        <w:t>Uluslararası Yönetim İktisat ve İşletme D</w:t>
      </w:r>
      <w:r w:rsidRPr="00607637">
        <w:rPr>
          <w:sz w:val="20"/>
          <w:szCs w:val="20"/>
        </w:rPr>
        <w:t>ergisi, 13(13), 547-562.</w:t>
      </w:r>
    </w:p>
    <w:p w:rsidR="00E13106" w:rsidRDefault="00E13106" w:rsidP="00607637">
      <w:pPr>
        <w:jc w:val="both"/>
        <w:rPr>
          <w:sz w:val="20"/>
          <w:szCs w:val="20"/>
        </w:rPr>
      </w:pPr>
    </w:p>
    <w:p w:rsidR="00E13106" w:rsidRDefault="00E13106" w:rsidP="00BC233C">
      <w:pPr>
        <w:jc w:val="both"/>
        <w:rPr>
          <w:sz w:val="20"/>
          <w:szCs w:val="20"/>
        </w:rPr>
      </w:pPr>
      <w:proofErr w:type="spellStart"/>
      <w:r w:rsidRPr="00BC233C">
        <w:rPr>
          <w:sz w:val="20"/>
          <w:szCs w:val="20"/>
        </w:rPr>
        <w:t>Gebhard</w:t>
      </w:r>
      <w:proofErr w:type="spellEnd"/>
      <w:r w:rsidRPr="00BC233C">
        <w:rPr>
          <w:sz w:val="20"/>
          <w:szCs w:val="20"/>
        </w:rPr>
        <w:t xml:space="preserve">, J. G. (2012). International </w:t>
      </w:r>
      <w:proofErr w:type="spellStart"/>
      <w:r w:rsidRPr="00BC233C">
        <w:rPr>
          <w:sz w:val="20"/>
          <w:szCs w:val="20"/>
        </w:rPr>
        <w:t>students</w:t>
      </w:r>
      <w:proofErr w:type="spellEnd"/>
      <w:r w:rsidRPr="00BC233C">
        <w:rPr>
          <w:sz w:val="20"/>
          <w:szCs w:val="20"/>
        </w:rPr>
        <w:t xml:space="preserve">’ </w:t>
      </w:r>
      <w:proofErr w:type="spellStart"/>
      <w:r w:rsidRPr="00BC233C">
        <w:rPr>
          <w:sz w:val="20"/>
          <w:szCs w:val="20"/>
        </w:rPr>
        <w:t>adjustment</w:t>
      </w:r>
      <w:proofErr w:type="spellEnd"/>
      <w:r w:rsidRPr="00BC233C">
        <w:rPr>
          <w:sz w:val="20"/>
          <w:szCs w:val="20"/>
        </w:rPr>
        <w:t xml:space="preserve"> </w:t>
      </w:r>
      <w:proofErr w:type="spellStart"/>
      <w:r w:rsidRPr="00BC233C">
        <w:rPr>
          <w:sz w:val="20"/>
          <w:szCs w:val="20"/>
        </w:rPr>
        <w:t>problems</w:t>
      </w:r>
      <w:proofErr w:type="spellEnd"/>
      <w:r w:rsidRPr="00BC233C">
        <w:rPr>
          <w:sz w:val="20"/>
          <w:szCs w:val="20"/>
        </w:rPr>
        <w:t xml:space="preserve"> </w:t>
      </w:r>
      <w:proofErr w:type="spellStart"/>
      <w:r w:rsidRPr="00BC233C">
        <w:rPr>
          <w:sz w:val="20"/>
          <w:szCs w:val="20"/>
        </w:rPr>
        <w:t>and</w:t>
      </w:r>
      <w:proofErr w:type="spellEnd"/>
      <w:r w:rsidRPr="00BC233C">
        <w:rPr>
          <w:sz w:val="20"/>
          <w:szCs w:val="20"/>
        </w:rPr>
        <w:t xml:space="preserve"> </w:t>
      </w:r>
      <w:proofErr w:type="spellStart"/>
      <w:r w:rsidRPr="00BC233C">
        <w:rPr>
          <w:sz w:val="20"/>
          <w:szCs w:val="20"/>
        </w:rPr>
        <w:t>behaviors</w:t>
      </w:r>
      <w:proofErr w:type="spellEnd"/>
      <w:r w:rsidRPr="00BC233C">
        <w:rPr>
          <w:sz w:val="20"/>
          <w:szCs w:val="20"/>
        </w:rPr>
        <w:t xml:space="preserve">. </w:t>
      </w:r>
      <w:proofErr w:type="spellStart"/>
      <w:r w:rsidRPr="00BC233C">
        <w:rPr>
          <w:sz w:val="20"/>
          <w:szCs w:val="20"/>
        </w:rPr>
        <w:t>Journal</w:t>
      </w:r>
      <w:proofErr w:type="spellEnd"/>
      <w:r w:rsidRPr="00BC233C">
        <w:rPr>
          <w:sz w:val="20"/>
          <w:szCs w:val="20"/>
        </w:rPr>
        <w:t xml:space="preserve"> of International </w:t>
      </w:r>
      <w:proofErr w:type="spellStart"/>
      <w:r w:rsidRPr="00BC233C">
        <w:rPr>
          <w:sz w:val="20"/>
          <w:szCs w:val="20"/>
        </w:rPr>
        <w:t>Students</w:t>
      </w:r>
      <w:proofErr w:type="spellEnd"/>
      <w:r w:rsidRPr="00BC233C">
        <w:rPr>
          <w:sz w:val="20"/>
          <w:szCs w:val="20"/>
        </w:rPr>
        <w:t>, 2(2), 158-164.</w:t>
      </w:r>
    </w:p>
    <w:p w:rsidR="00E13106" w:rsidRDefault="00E13106" w:rsidP="00BC233C">
      <w:pPr>
        <w:jc w:val="both"/>
        <w:rPr>
          <w:sz w:val="20"/>
          <w:szCs w:val="20"/>
        </w:rPr>
      </w:pPr>
    </w:p>
    <w:p w:rsidR="00E13106" w:rsidRDefault="00E13106" w:rsidP="00FF1DD9">
      <w:pPr>
        <w:jc w:val="both"/>
        <w:rPr>
          <w:sz w:val="20"/>
          <w:szCs w:val="20"/>
        </w:rPr>
      </w:pPr>
      <w:r w:rsidRPr="008948B1">
        <w:rPr>
          <w:sz w:val="20"/>
          <w:szCs w:val="20"/>
        </w:rPr>
        <w:t>Ger, A. M</w:t>
      </w:r>
      <w:proofErr w:type="gramStart"/>
      <w:r w:rsidRPr="008948B1">
        <w:rPr>
          <w:sz w:val="20"/>
          <w:szCs w:val="20"/>
        </w:rPr>
        <w:t>.,</w:t>
      </w:r>
      <w:proofErr w:type="gramEnd"/>
      <w:r w:rsidRPr="008948B1">
        <w:rPr>
          <w:sz w:val="20"/>
          <w:szCs w:val="20"/>
        </w:rPr>
        <w:t xml:space="preserve"> </w:t>
      </w:r>
      <w:proofErr w:type="spellStart"/>
      <w:r w:rsidRPr="008948B1">
        <w:rPr>
          <w:sz w:val="20"/>
          <w:szCs w:val="20"/>
        </w:rPr>
        <w:t>Ertepınar</w:t>
      </w:r>
      <w:proofErr w:type="spellEnd"/>
      <w:r w:rsidRPr="008948B1">
        <w:rPr>
          <w:sz w:val="20"/>
          <w:szCs w:val="20"/>
        </w:rPr>
        <w:t xml:space="preserve">, H., </w:t>
      </w:r>
      <w:proofErr w:type="spellStart"/>
      <w:r w:rsidRPr="008948B1">
        <w:rPr>
          <w:sz w:val="20"/>
          <w:szCs w:val="20"/>
        </w:rPr>
        <w:t>Tanberkan</w:t>
      </w:r>
      <w:proofErr w:type="spellEnd"/>
      <w:r w:rsidRPr="008948B1">
        <w:rPr>
          <w:sz w:val="20"/>
          <w:szCs w:val="20"/>
        </w:rPr>
        <w:t xml:space="preserve"> Suna, H., &amp; Türk, Z. (2017). U</w:t>
      </w:r>
      <w:r>
        <w:rPr>
          <w:sz w:val="20"/>
          <w:szCs w:val="20"/>
        </w:rPr>
        <w:t>luslararası Öğrencilerin Üniversite ve Ülke Seçimini Etkileyen Faktörler</w:t>
      </w:r>
    </w:p>
    <w:p w:rsidR="00E13106" w:rsidRDefault="00E13106" w:rsidP="00FF1DD9">
      <w:pPr>
        <w:jc w:val="both"/>
        <w:rPr>
          <w:sz w:val="20"/>
          <w:szCs w:val="20"/>
        </w:rPr>
      </w:pPr>
    </w:p>
    <w:p w:rsidR="00E13106" w:rsidRDefault="00E13106" w:rsidP="009E2EA7">
      <w:pPr>
        <w:jc w:val="both"/>
        <w:rPr>
          <w:sz w:val="20"/>
          <w:szCs w:val="20"/>
        </w:rPr>
      </w:pPr>
      <w:proofErr w:type="spellStart"/>
      <w:r w:rsidRPr="00887100">
        <w:rPr>
          <w:sz w:val="20"/>
          <w:szCs w:val="20"/>
        </w:rPr>
        <w:t>Gribble</w:t>
      </w:r>
      <w:proofErr w:type="spellEnd"/>
      <w:r w:rsidRPr="00887100">
        <w:rPr>
          <w:sz w:val="20"/>
          <w:szCs w:val="20"/>
        </w:rPr>
        <w:t xml:space="preserve">, C. (2008). </w:t>
      </w:r>
      <w:proofErr w:type="spellStart"/>
      <w:r w:rsidRPr="00887100">
        <w:rPr>
          <w:sz w:val="20"/>
          <w:szCs w:val="20"/>
        </w:rPr>
        <w:t>Policy</w:t>
      </w:r>
      <w:proofErr w:type="spellEnd"/>
      <w:r w:rsidRPr="00887100">
        <w:rPr>
          <w:sz w:val="20"/>
          <w:szCs w:val="20"/>
        </w:rPr>
        <w:t xml:space="preserve"> </w:t>
      </w:r>
      <w:proofErr w:type="spellStart"/>
      <w:r w:rsidRPr="00887100">
        <w:rPr>
          <w:sz w:val="20"/>
          <w:szCs w:val="20"/>
        </w:rPr>
        <w:t>options</w:t>
      </w:r>
      <w:proofErr w:type="spellEnd"/>
      <w:r w:rsidRPr="00887100">
        <w:rPr>
          <w:sz w:val="20"/>
          <w:szCs w:val="20"/>
        </w:rPr>
        <w:t xml:space="preserve"> </w:t>
      </w:r>
      <w:proofErr w:type="spellStart"/>
      <w:r w:rsidRPr="00887100">
        <w:rPr>
          <w:sz w:val="20"/>
          <w:szCs w:val="20"/>
        </w:rPr>
        <w:t>for</w:t>
      </w:r>
      <w:proofErr w:type="spellEnd"/>
      <w:r w:rsidRPr="00887100">
        <w:rPr>
          <w:sz w:val="20"/>
          <w:szCs w:val="20"/>
        </w:rPr>
        <w:t xml:space="preserve"> </w:t>
      </w:r>
      <w:proofErr w:type="spellStart"/>
      <w:r w:rsidRPr="00887100">
        <w:rPr>
          <w:sz w:val="20"/>
          <w:szCs w:val="20"/>
        </w:rPr>
        <w:t>managing</w:t>
      </w:r>
      <w:proofErr w:type="spellEnd"/>
      <w:r w:rsidRPr="00887100">
        <w:rPr>
          <w:sz w:val="20"/>
          <w:szCs w:val="20"/>
        </w:rPr>
        <w:t xml:space="preserve"> </w:t>
      </w:r>
      <w:proofErr w:type="spellStart"/>
      <w:r w:rsidRPr="00887100">
        <w:rPr>
          <w:sz w:val="20"/>
          <w:szCs w:val="20"/>
        </w:rPr>
        <w:t>international</w:t>
      </w:r>
      <w:proofErr w:type="spellEnd"/>
      <w:r w:rsidRPr="00887100">
        <w:rPr>
          <w:sz w:val="20"/>
          <w:szCs w:val="20"/>
        </w:rPr>
        <w:t xml:space="preserve"> </w:t>
      </w:r>
      <w:proofErr w:type="spellStart"/>
      <w:r w:rsidRPr="00887100">
        <w:rPr>
          <w:sz w:val="20"/>
          <w:szCs w:val="20"/>
        </w:rPr>
        <w:t>student</w:t>
      </w:r>
      <w:proofErr w:type="spellEnd"/>
      <w:r w:rsidRPr="00887100">
        <w:rPr>
          <w:sz w:val="20"/>
          <w:szCs w:val="20"/>
        </w:rPr>
        <w:t xml:space="preserve"> </w:t>
      </w:r>
      <w:proofErr w:type="spellStart"/>
      <w:r w:rsidRPr="00887100">
        <w:rPr>
          <w:sz w:val="20"/>
          <w:szCs w:val="20"/>
        </w:rPr>
        <w:t>migration</w:t>
      </w:r>
      <w:proofErr w:type="spellEnd"/>
      <w:r w:rsidRPr="00887100">
        <w:rPr>
          <w:sz w:val="20"/>
          <w:szCs w:val="20"/>
        </w:rPr>
        <w:t xml:space="preserve">: </w:t>
      </w:r>
      <w:proofErr w:type="spellStart"/>
      <w:r w:rsidRPr="00887100">
        <w:rPr>
          <w:sz w:val="20"/>
          <w:szCs w:val="20"/>
        </w:rPr>
        <w:t>the</w:t>
      </w:r>
      <w:proofErr w:type="spellEnd"/>
      <w:r w:rsidRPr="00887100">
        <w:rPr>
          <w:sz w:val="20"/>
          <w:szCs w:val="20"/>
        </w:rPr>
        <w:t xml:space="preserve"> </w:t>
      </w:r>
      <w:proofErr w:type="spellStart"/>
      <w:r w:rsidRPr="00887100">
        <w:rPr>
          <w:sz w:val="20"/>
          <w:szCs w:val="20"/>
        </w:rPr>
        <w:t>sending</w:t>
      </w:r>
      <w:proofErr w:type="spellEnd"/>
      <w:r w:rsidRPr="00887100">
        <w:rPr>
          <w:sz w:val="20"/>
          <w:szCs w:val="20"/>
        </w:rPr>
        <w:t xml:space="preserve"> </w:t>
      </w:r>
      <w:proofErr w:type="spellStart"/>
      <w:r w:rsidRPr="00887100">
        <w:rPr>
          <w:sz w:val="20"/>
          <w:szCs w:val="20"/>
        </w:rPr>
        <w:t>country's</w:t>
      </w:r>
      <w:proofErr w:type="spellEnd"/>
      <w:r w:rsidRPr="00887100">
        <w:rPr>
          <w:sz w:val="20"/>
          <w:szCs w:val="20"/>
        </w:rPr>
        <w:t xml:space="preserve"> </w:t>
      </w:r>
      <w:proofErr w:type="spellStart"/>
      <w:r w:rsidRPr="00887100">
        <w:rPr>
          <w:sz w:val="20"/>
          <w:szCs w:val="20"/>
        </w:rPr>
        <w:t>perspective</w:t>
      </w:r>
      <w:proofErr w:type="spellEnd"/>
      <w:r w:rsidRPr="00887100">
        <w:rPr>
          <w:sz w:val="20"/>
          <w:szCs w:val="20"/>
        </w:rPr>
        <w:t xml:space="preserve">. </w:t>
      </w:r>
      <w:proofErr w:type="spellStart"/>
      <w:r w:rsidRPr="00887100">
        <w:rPr>
          <w:sz w:val="20"/>
          <w:szCs w:val="20"/>
        </w:rPr>
        <w:t>Journal</w:t>
      </w:r>
      <w:proofErr w:type="spellEnd"/>
      <w:r w:rsidRPr="00887100">
        <w:rPr>
          <w:sz w:val="20"/>
          <w:szCs w:val="20"/>
        </w:rPr>
        <w:t xml:space="preserve"> of </w:t>
      </w:r>
      <w:proofErr w:type="spellStart"/>
      <w:r w:rsidRPr="00887100">
        <w:rPr>
          <w:sz w:val="20"/>
          <w:szCs w:val="20"/>
        </w:rPr>
        <w:t>Higher</w:t>
      </w:r>
      <w:proofErr w:type="spellEnd"/>
      <w:r w:rsidRPr="00887100">
        <w:rPr>
          <w:sz w:val="20"/>
          <w:szCs w:val="20"/>
        </w:rPr>
        <w:t xml:space="preserve"> </w:t>
      </w:r>
      <w:proofErr w:type="spellStart"/>
      <w:r w:rsidRPr="00887100">
        <w:rPr>
          <w:sz w:val="20"/>
          <w:szCs w:val="20"/>
        </w:rPr>
        <w:t>Education</w:t>
      </w:r>
      <w:proofErr w:type="spellEnd"/>
      <w:r w:rsidRPr="00887100">
        <w:rPr>
          <w:sz w:val="20"/>
          <w:szCs w:val="20"/>
        </w:rPr>
        <w:t xml:space="preserve"> </w:t>
      </w:r>
      <w:proofErr w:type="spellStart"/>
      <w:r w:rsidRPr="00887100">
        <w:rPr>
          <w:sz w:val="20"/>
          <w:szCs w:val="20"/>
        </w:rPr>
        <w:t>Policy</w:t>
      </w:r>
      <w:proofErr w:type="spellEnd"/>
      <w:r w:rsidRPr="00887100">
        <w:rPr>
          <w:sz w:val="20"/>
          <w:szCs w:val="20"/>
        </w:rPr>
        <w:t xml:space="preserve"> </w:t>
      </w:r>
      <w:proofErr w:type="spellStart"/>
      <w:r w:rsidRPr="00887100">
        <w:rPr>
          <w:sz w:val="20"/>
          <w:szCs w:val="20"/>
        </w:rPr>
        <w:t>and</w:t>
      </w:r>
      <w:proofErr w:type="spellEnd"/>
      <w:r w:rsidRPr="00887100">
        <w:rPr>
          <w:sz w:val="20"/>
          <w:szCs w:val="20"/>
        </w:rPr>
        <w:t xml:space="preserve"> Management, 30(1), 25-39.</w:t>
      </w:r>
    </w:p>
    <w:p w:rsidR="00E13106" w:rsidRDefault="00E13106" w:rsidP="009E2EA7">
      <w:pPr>
        <w:jc w:val="both"/>
        <w:rPr>
          <w:sz w:val="20"/>
          <w:szCs w:val="20"/>
        </w:rPr>
      </w:pPr>
    </w:p>
    <w:p w:rsidR="00E13106" w:rsidRDefault="00E13106" w:rsidP="009302E4">
      <w:pPr>
        <w:jc w:val="both"/>
        <w:rPr>
          <w:sz w:val="20"/>
          <w:szCs w:val="20"/>
        </w:rPr>
      </w:pPr>
      <w:r>
        <w:rPr>
          <w:sz w:val="20"/>
          <w:szCs w:val="20"/>
        </w:rPr>
        <w:t>Gümüş, N</w:t>
      </w:r>
      <w:proofErr w:type="gramStart"/>
      <w:r>
        <w:rPr>
          <w:sz w:val="20"/>
          <w:szCs w:val="20"/>
        </w:rPr>
        <w:t>.,</w:t>
      </w:r>
      <w:proofErr w:type="gramEnd"/>
      <w:r>
        <w:rPr>
          <w:sz w:val="20"/>
          <w:szCs w:val="20"/>
        </w:rPr>
        <w:t xml:space="preserve"> &amp; </w:t>
      </w:r>
      <w:proofErr w:type="spellStart"/>
      <w:r>
        <w:rPr>
          <w:sz w:val="20"/>
          <w:szCs w:val="20"/>
        </w:rPr>
        <w:t>Onurlubaş</w:t>
      </w:r>
      <w:proofErr w:type="spellEnd"/>
      <w:r w:rsidRPr="009302E4">
        <w:rPr>
          <w:sz w:val="20"/>
          <w:szCs w:val="20"/>
        </w:rPr>
        <w:t>, E.</w:t>
      </w:r>
      <w:r>
        <w:rPr>
          <w:sz w:val="20"/>
          <w:szCs w:val="20"/>
        </w:rPr>
        <w:t xml:space="preserve"> (2019), Uluslararası Öğrencilerin Tüketim Harcamalarının Şehir Ekonomisine Katkısının İncelenmesi: Kastamonu Örneği</w:t>
      </w:r>
      <w:r w:rsidRPr="009302E4">
        <w:rPr>
          <w:sz w:val="20"/>
          <w:szCs w:val="20"/>
        </w:rPr>
        <w:t>. Düzce Üniversitesi Sosyal Bilimler Enstitüsü Dergisi, 9(2), 174-192.</w:t>
      </w:r>
    </w:p>
    <w:p w:rsidR="00E13106" w:rsidRDefault="00E13106" w:rsidP="009302E4">
      <w:pPr>
        <w:jc w:val="both"/>
        <w:rPr>
          <w:sz w:val="20"/>
          <w:szCs w:val="20"/>
        </w:rPr>
      </w:pPr>
    </w:p>
    <w:p w:rsidR="003F3810" w:rsidRDefault="003F3810" w:rsidP="00B66620">
      <w:pPr>
        <w:jc w:val="both"/>
        <w:rPr>
          <w:sz w:val="20"/>
          <w:szCs w:val="20"/>
        </w:rPr>
      </w:pPr>
      <w:r w:rsidRPr="003F3810">
        <w:rPr>
          <w:sz w:val="20"/>
          <w:szCs w:val="20"/>
        </w:rPr>
        <w:t xml:space="preserve">Kaplan, F. (2016). Türkiye’nin Meyve ve Sebze İhracatı: Bir Çekim Modeli Uygulaması. </w:t>
      </w:r>
      <w:proofErr w:type="spellStart"/>
      <w:r w:rsidRPr="003F3810">
        <w:rPr>
          <w:sz w:val="20"/>
          <w:szCs w:val="20"/>
        </w:rPr>
        <w:t>Journal</w:t>
      </w:r>
      <w:proofErr w:type="spellEnd"/>
      <w:r w:rsidRPr="003F3810">
        <w:rPr>
          <w:sz w:val="20"/>
          <w:szCs w:val="20"/>
        </w:rPr>
        <w:t xml:space="preserve"> of </w:t>
      </w:r>
      <w:proofErr w:type="gramStart"/>
      <w:r w:rsidRPr="003F3810">
        <w:rPr>
          <w:sz w:val="20"/>
          <w:szCs w:val="20"/>
        </w:rPr>
        <w:t>Yasar</w:t>
      </w:r>
      <w:proofErr w:type="gramEnd"/>
      <w:r w:rsidRPr="003F3810">
        <w:rPr>
          <w:sz w:val="20"/>
          <w:szCs w:val="20"/>
        </w:rPr>
        <w:t xml:space="preserve"> </w:t>
      </w:r>
      <w:proofErr w:type="spellStart"/>
      <w:r w:rsidRPr="003F3810">
        <w:rPr>
          <w:sz w:val="20"/>
          <w:szCs w:val="20"/>
        </w:rPr>
        <w:t>University</w:t>
      </w:r>
      <w:proofErr w:type="spellEnd"/>
      <w:r w:rsidRPr="003F3810">
        <w:rPr>
          <w:sz w:val="20"/>
          <w:szCs w:val="20"/>
        </w:rPr>
        <w:t>, 11 (42), 77-83.</w:t>
      </w:r>
    </w:p>
    <w:p w:rsidR="003F3810" w:rsidRDefault="003F3810" w:rsidP="00B66620">
      <w:pPr>
        <w:jc w:val="both"/>
        <w:rPr>
          <w:sz w:val="20"/>
          <w:szCs w:val="20"/>
        </w:rPr>
      </w:pPr>
    </w:p>
    <w:p w:rsidR="00E13106" w:rsidRDefault="00E13106" w:rsidP="00B66620">
      <w:pPr>
        <w:jc w:val="both"/>
        <w:rPr>
          <w:sz w:val="20"/>
          <w:szCs w:val="20"/>
        </w:rPr>
      </w:pPr>
      <w:r>
        <w:rPr>
          <w:sz w:val="20"/>
          <w:szCs w:val="20"/>
        </w:rPr>
        <w:t>Köleoğlu</w:t>
      </w:r>
      <w:r w:rsidRPr="00BC233C">
        <w:rPr>
          <w:sz w:val="20"/>
          <w:szCs w:val="20"/>
        </w:rPr>
        <w:t>, N. (2018). U</w:t>
      </w:r>
      <w:r>
        <w:rPr>
          <w:sz w:val="20"/>
          <w:szCs w:val="20"/>
        </w:rPr>
        <w:t xml:space="preserve">luslararası Öğrencilerin Sosyal Uyum Problemini Belirlemede </w:t>
      </w:r>
      <w:proofErr w:type="spellStart"/>
      <w:r>
        <w:rPr>
          <w:sz w:val="20"/>
          <w:szCs w:val="20"/>
        </w:rPr>
        <w:t>Log</w:t>
      </w:r>
      <w:proofErr w:type="spellEnd"/>
      <w:r>
        <w:rPr>
          <w:sz w:val="20"/>
          <w:szCs w:val="20"/>
        </w:rPr>
        <w:t>-Lineer Model Kullanımı</w:t>
      </w:r>
      <w:r w:rsidRPr="00BC233C">
        <w:rPr>
          <w:sz w:val="20"/>
          <w:szCs w:val="20"/>
        </w:rPr>
        <w:t>. Uluslararası İktisadi ve İdari İncelemeler Dergisi, 101-116.</w:t>
      </w:r>
    </w:p>
    <w:p w:rsidR="00E13106" w:rsidRDefault="00E13106" w:rsidP="00B66620">
      <w:pPr>
        <w:jc w:val="both"/>
        <w:rPr>
          <w:sz w:val="20"/>
          <w:szCs w:val="20"/>
        </w:rPr>
      </w:pPr>
    </w:p>
    <w:p w:rsidR="00E13106" w:rsidRDefault="00E13106" w:rsidP="00BC233C">
      <w:pPr>
        <w:jc w:val="both"/>
        <w:rPr>
          <w:sz w:val="20"/>
          <w:szCs w:val="20"/>
        </w:rPr>
      </w:pPr>
      <w:proofErr w:type="spellStart"/>
      <w:r w:rsidRPr="00BC233C">
        <w:rPr>
          <w:sz w:val="20"/>
          <w:szCs w:val="20"/>
        </w:rPr>
        <w:t>Kumcağız</w:t>
      </w:r>
      <w:proofErr w:type="spellEnd"/>
      <w:r w:rsidRPr="00BC233C">
        <w:rPr>
          <w:sz w:val="20"/>
          <w:szCs w:val="20"/>
        </w:rPr>
        <w:t>, H</w:t>
      </w:r>
      <w:proofErr w:type="gramStart"/>
      <w:r w:rsidRPr="00BC233C">
        <w:rPr>
          <w:sz w:val="20"/>
          <w:szCs w:val="20"/>
        </w:rPr>
        <w:t>.,</w:t>
      </w:r>
      <w:proofErr w:type="gramEnd"/>
      <w:r w:rsidRPr="00BC233C">
        <w:rPr>
          <w:sz w:val="20"/>
          <w:szCs w:val="20"/>
        </w:rPr>
        <w:t xml:space="preserve"> </w:t>
      </w:r>
      <w:proofErr w:type="spellStart"/>
      <w:r w:rsidRPr="00BC233C">
        <w:rPr>
          <w:sz w:val="20"/>
          <w:szCs w:val="20"/>
        </w:rPr>
        <w:t>Dadashzadeh</w:t>
      </w:r>
      <w:proofErr w:type="spellEnd"/>
      <w:r w:rsidRPr="00BC233C">
        <w:rPr>
          <w:sz w:val="20"/>
          <w:szCs w:val="20"/>
        </w:rPr>
        <w:t xml:space="preserve">, R., &amp; </w:t>
      </w:r>
      <w:proofErr w:type="spellStart"/>
      <w:r w:rsidRPr="00BC233C">
        <w:rPr>
          <w:sz w:val="20"/>
          <w:szCs w:val="20"/>
        </w:rPr>
        <w:t>Alakuş</w:t>
      </w:r>
      <w:proofErr w:type="spellEnd"/>
      <w:r w:rsidRPr="00BC233C">
        <w:rPr>
          <w:sz w:val="20"/>
          <w:szCs w:val="20"/>
        </w:rPr>
        <w:t xml:space="preserve">, K. (2016). </w:t>
      </w:r>
      <w:proofErr w:type="spellStart"/>
      <w:r w:rsidRPr="00BC233C">
        <w:rPr>
          <w:sz w:val="20"/>
          <w:szCs w:val="20"/>
        </w:rPr>
        <w:t>Ondokuz</w:t>
      </w:r>
      <w:proofErr w:type="spellEnd"/>
      <w:r w:rsidRPr="00BC233C">
        <w:rPr>
          <w:sz w:val="20"/>
          <w:szCs w:val="20"/>
        </w:rPr>
        <w:t xml:space="preserve"> Mayıs Üniversitesi’ndeki yabancı uyruklu öğrencilerin sınıf düzeylerine göre yaşadıkları sorunlar. </w:t>
      </w:r>
      <w:proofErr w:type="spellStart"/>
      <w:r w:rsidRPr="00BC233C">
        <w:rPr>
          <w:sz w:val="20"/>
          <w:szCs w:val="20"/>
        </w:rPr>
        <w:t>Ondokuz</w:t>
      </w:r>
      <w:proofErr w:type="spellEnd"/>
      <w:r w:rsidRPr="00BC233C">
        <w:rPr>
          <w:sz w:val="20"/>
          <w:szCs w:val="20"/>
        </w:rPr>
        <w:t xml:space="preserve"> Mayıs Üniversitesi Eğitim Fakültesi Dergisi, 35(2), 37-50.</w:t>
      </w:r>
    </w:p>
    <w:p w:rsidR="00E13106" w:rsidRDefault="00E13106" w:rsidP="00BC233C">
      <w:pPr>
        <w:jc w:val="both"/>
        <w:rPr>
          <w:sz w:val="20"/>
          <w:szCs w:val="20"/>
        </w:rPr>
      </w:pPr>
    </w:p>
    <w:p w:rsidR="00E13106" w:rsidRDefault="00E13106" w:rsidP="00B53996">
      <w:pPr>
        <w:jc w:val="both"/>
        <w:rPr>
          <w:sz w:val="20"/>
          <w:szCs w:val="20"/>
        </w:rPr>
      </w:pPr>
      <w:proofErr w:type="spellStart"/>
      <w:r w:rsidRPr="00B53996">
        <w:rPr>
          <w:sz w:val="20"/>
          <w:szCs w:val="20"/>
        </w:rPr>
        <w:lastRenderedPageBreak/>
        <w:t>Li</w:t>
      </w:r>
      <w:proofErr w:type="spellEnd"/>
      <w:r w:rsidRPr="00B53996">
        <w:rPr>
          <w:sz w:val="20"/>
          <w:szCs w:val="20"/>
        </w:rPr>
        <w:t>, G</w:t>
      </w:r>
      <w:proofErr w:type="gramStart"/>
      <w:r w:rsidRPr="00B53996">
        <w:rPr>
          <w:sz w:val="20"/>
          <w:szCs w:val="20"/>
        </w:rPr>
        <w:t>.,</w:t>
      </w:r>
      <w:proofErr w:type="gramEnd"/>
      <w:r w:rsidRPr="00B53996">
        <w:rPr>
          <w:sz w:val="20"/>
          <w:szCs w:val="20"/>
        </w:rPr>
        <w:t xml:space="preserve"> </w:t>
      </w:r>
      <w:proofErr w:type="spellStart"/>
      <w:r w:rsidRPr="00B53996">
        <w:rPr>
          <w:sz w:val="20"/>
          <w:szCs w:val="20"/>
        </w:rPr>
        <w:t>Chen</w:t>
      </w:r>
      <w:proofErr w:type="spellEnd"/>
      <w:r w:rsidRPr="00B53996">
        <w:rPr>
          <w:sz w:val="20"/>
          <w:szCs w:val="20"/>
        </w:rPr>
        <w:t xml:space="preserve">, W., &amp; </w:t>
      </w:r>
      <w:proofErr w:type="spellStart"/>
      <w:r w:rsidRPr="00B53996">
        <w:rPr>
          <w:sz w:val="20"/>
          <w:szCs w:val="20"/>
        </w:rPr>
        <w:t>Duanmu</w:t>
      </w:r>
      <w:proofErr w:type="spellEnd"/>
      <w:r w:rsidRPr="00B53996">
        <w:rPr>
          <w:sz w:val="20"/>
          <w:szCs w:val="20"/>
        </w:rPr>
        <w:t xml:space="preserve">, J. L. (2010). </w:t>
      </w:r>
      <w:proofErr w:type="spellStart"/>
      <w:r w:rsidRPr="00B53996">
        <w:rPr>
          <w:sz w:val="20"/>
          <w:szCs w:val="20"/>
        </w:rPr>
        <w:t>Determinants</w:t>
      </w:r>
      <w:proofErr w:type="spellEnd"/>
      <w:r w:rsidRPr="00B53996">
        <w:rPr>
          <w:sz w:val="20"/>
          <w:szCs w:val="20"/>
        </w:rPr>
        <w:t xml:space="preserve"> of </w:t>
      </w:r>
      <w:proofErr w:type="spellStart"/>
      <w:r w:rsidRPr="00B53996">
        <w:rPr>
          <w:sz w:val="20"/>
          <w:szCs w:val="20"/>
        </w:rPr>
        <w:t>international</w:t>
      </w:r>
      <w:proofErr w:type="spellEnd"/>
      <w:r w:rsidRPr="00B53996">
        <w:rPr>
          <w:sz w:val="20"/>
          <w:szCs w:val="20"/>
        </w:rPr>
        <w:t xml:space="preserve"> </w:t>
      </w:r>
      <w:proofErr w:type="spellStart"/>
      <w:r w:rsidRPr="00B53996">
        <w:rPr>
          <w:sz w:val="20"/>
          <w:szCs w:val="20"/>
        </w:rPr>
        <w:t>students</w:t>
      </w:r>
      <w:proofErr w:type="spellEnd"/>
      <w:r w:rsidRPr="00B53996">
        <w:rPr>
          <w:sz w:val="20"/>
          <w:szCs w:val="20"/>
        </w:rPr>
        <w:t xml:space="preserve">’ </w:t>
      </w:r>
      <w:proofErr w:type="spellStart"/>
      <w:r w:rsidRPr="00B53996">
        <w:rPr>
          <w:sz w:val="20"/>
          <w:szCs w:val="20"/>
        </w:rPr>
        <w:t>academic</w:t>
      </w:r>
      <w:proofErr w:type="spellEnd"/>
      <w:r w:rsidRPr="00B53996">
        <w:rPr>
          <w:sz w:val="20"/>
          <w:szCs w:val="20"/>
        </w:rPr>
        <w:t xml:space="preserve"> </w:t>
      </w:r>
      <w:proofErr w:type="spellStart"/>
      <w:r w:rsidRPr="00B53996">
        <w:rPr>
          <w:sz w:val="20"/>
          <w:szCs w:val="20"/>
        </w:rPr>
        <w:t>performance</w:t>
      </w:r>
      <w:proofErr w:type="spellEnd"/>
      <w:r w:rsidRPr="00B53996">
        <w:rPr>
          <w:sz w:val="20"/>
          <w:szCs w:val="20"/>
        </w:rPr>
        <w:t xml:space="preserve">: A </w:t>
      </w:r>
      <w:proofErr w:type="spellStart"/>
      <w:r w:rsidRPr="00B53996">
        <w:rPr>
          <w:sz w:val="20"/>
          <w:szCs w:val="20"/>
        </w:rPr>
        <w:t>comparison</w:t>
      </w:r>
      <w:proofErr w:type="spellEnd"/>
      <w:r w:rsidRPr="00B53996">
        <w:rPr>
          <w:sz w:val="20"/>
          <w:szCs w:val="20"/>
        </w:rPr>
        <w:t xml:space="preserve"> </w:t>
      </w:r>
      <w:proofErr w:type="spellStart"/>
      <w:r w:rsidRPr="00B53996">
        <w:rPr>
          <w:sz w:val="20"/>
          <w:szCs w:val="20"/>
        </w:rPr>
        <w:t>between</w:t>
      </w:r>
      <w:proofErr w:type="spellEnd"/>
      <w:r w:rsidRPr="00B53996">
        <w:rPr>
          <w:sz w:val="20"/>
          <w:szCs w:val="20"/>
        </w:rPr>
        <w:t xml:space="preserve"> </w:t>
      </w:r>
      <w:proofErr w:type="spellStart"/>
      <w:r w:rsidRPr="00B53996">
        <w:rPr>
          <w:sz w:val="20"/>
          <w:szCs w:val="20"/>
        </w:rPr>
        <w:t>Chinese</w:t>
      </w:r>
      <w:proofErr w:type="spellEnd"/>
      <w:r w:rsidRPr="00B53996">
        <w:rPr>
          <w:sz w:val="20"/>
          <w:szCs w:val="20"/>
        </w:rPr>
        <w:t xml:space="preserve"> </w:t>
      </w:r>
      <w:proofErr w:type="spellStart"/>
      <w:r w:rsidRPr="00B53996">
        <w:rPr>
          <w:sz w:val="20"/>
          <w:szCs w:val="20"/>
        </w:rPr>
        <w:t>and</w:t>
      </w:r>
      <w:proofErr w:type="spellEnd"/>
      <w:r w:rsidRPr="00B53996">
        <w:rPr>
          <w:sz w:val="20"/>
          <w:szCs w:val="20"/>
        </w:rPr>
        <w:t xml:space="preserve"> </w:t>
      </w:r>
      <w:proofErr w:type="spellStart"/>
      <w:r w:rsidRPr="00B53996">
        <w:rPr>
          <w:sz w:val="20"/>
          <w:szCs w:val="20"/>
        </w:rPr>
        <w:t>other</w:t>
      </w:r>
      <w:proofErr w:type="spellEnd"/>
      <w:r w:rsidRPr="00B53996">
        <w:rPr>
          <w:sz w:val="20"/>
          <w:szCs w:val="20"/>
        </w:rPr>
        <w:t xml:space="preserve"> </w:t>
      </w:r>
      <w:proofErr w:type="spellStart"/>
      <w:r w:rsidRPr="00B53996">
        <w:rPr>
          <w:sz w:val="20"/>
          <w:szCs w:val="20"/>
        </w:rPr>
        <w:t>international</w:t>
      </w:r>
      <w:proofErr w:type="spellEnd"/>
      <w:r w:rsidRPr="00B53996">
        <w:rPr>
          <w:sz w:val="20"/>
          <w:szCs w:val="20"/>
        </w:rPr>
        <w:t xml:space="preserve"> </w:t>
      </w:r>
      <w:proofErr w:type="spellStart"/>
      <w:r w:rsidRPr="00B53996">
        <w:rPr>
          <w:sz w:val="20"/>
          <w:szCs w:val="20"/>
        </w:rPr>
        <w:t>students</w:t>
      </w:r>
      <w:proofErr w:type="spellEnd"/>
      <w:r w:rsidRPr="00B53996">
        <w:rPr>
          <w:sz w:val="20"/>
          <w:szCs w:val="20"/>
        </w:rPr>
        <w:t xml:space="preserve">. </w:t>
      </w:r>
      <w:proofErr w:type="spellStart"/>
      <w:r w:rsidRPr="00B53996">
        <w:rPr>
          <w:sz w:val="20"/>
          <w:szCs w:val="20"/>
        </w:rPr>
        <w:t>Journal</w:t>
      </w:r>
      <w:proofErr w:type="spellEnd"/>
      <w:r w:rsidRPr="00B53996">
        <w:rPr>
          <w:sz w:val="20"/>
          <w:szCs w:val="20"/>
        </w:rPr>
        <w:t xml:space="preserve"> of </w:t>
      </w:r>
      <w:proofErr w:type="spellStart"/>
      <w:r w:rsidRPr="00B53996">
        <w:rPr>
          <w:sz w:val="20"/>
          <w:szCs w:val="20"/>
        </w:rPr>
        <w:t>Studies</w:t>
      </w:r>
      <w:proofErr w:type="spellEnd"/>
      <w:r w:rsidRPr="00B53996">
        <w:rPr>
          <w:sz w:val="20"/>
          <w:szCs w:val="20"/>
        </w:rPr>
        <w:t xml:space="preserve"> in International </w:t>
      </w:r>
      <w:proofErr w:type="spellStart"/>
      <w:r w:rsidRPr="00B53996">
        <w:rPr>
          <w:sz w:val="20"/>
          <w:szCs w:val="20"/>
        </w:rPr>
        <w:t>Education</w:t>
      </w:r>
      <w:proofErr w:type="spellEnd"/>
      <w:r w:rsidRPr="00B53996">
        <w:rPr>
          <w:sz w:val="20"/>
          <w:szCs w:val="20"/>
        </w:rPr>
        <w:t>, 14(4), 389-405.</w:t>
      </w:r>
    </w:p>
    <w:p w:rsidR="00E13106" w:rsidRDefault="00E13106" w:rsidP="00531D1D">
      <w:pPr>
        <w:jc w:val="both"/>
        <w:rPr>
          <w:sz w:val="20"/>
          <w:szCs w:val="20"/>
        </w:rPr>
      </w:pPr>
      <w:proofErr w:type="spellStart"/>
      <w:r w:rsidRPr="00531D1D">
        <w:rPr>
          <w:sz w:val="20"/>
          <w:szCs w:val="20"/>
        </w:rPr>
        <w:t>Marginson</w:t>
      </w:r>
      <w:proofErr w:type="spellEnd"/>
      <w:r w:rsidRPr="00531D1D">
        <w:rPr>
          <w:sz w:val="20"/>
          <w:szCs w:val="20"/>
        </w:rPr>
        <w:t xml:space="preserve">, S. (2009). Is </w:t>
      </w:r>
      <w:proofErr w:type="spellStart"/>
      <w:r w:rsidRPr="00531D1D">
        <w:rPr>
          <w:sz w:val="20"/>
          <w:szCs w:val="20"/>
        </w:rPr>
        <w:t>Australia</w:t>
      </w:r>
      <w:proofErr w:type="spellEnd"/>
      <w:r w:rsidRPr="00531D1D">
        <w:rPr>
          <w:sz w:val="20"/>
          <w:szCs w:val="20"/>
        </w:rPr>
        <w:t xml:space="preserve"> </w:t>
      </w:r>
      <w:proofErr w:type="spellStart"/>
      <w:r w:rsidRPr="00531D1D">
        <w:rPr>
          <w:sz w:val="20"/>
          <w:szCs w:val="20"/>
        </w:rPr>
        <w:t>overdependent</w:t>
      </w:r>
      <w:proofErr w:type="spellEnd"/>
      <w:r w:rsidRPr="00531D1D">
        <w:rPr>
          <w:sz w:val="20"/>
          <w:szCs w:val="20"/>
        </w:rPr>
        <w:t xml:space="preserve"> on </w:t>
      </w:r>
      <w:proofErr w:type="spellStart"/>
      <w:r w:rsidRPr="00531D1D">
        <w:rPr>
          <w:sz w:val="20"/>
          <w:szCs w:val="20"/>
        </w:rPr>
        <w:t>international</w:t>
      </w:r>
      <w:proofErr w:type="spellEnd"/>
      <w:r w:rsidRPr="00531D1D">
        <w:rPr>
          <w:sz w:val="20"/>
          <w:szCs w:val="20"/>
        </w:rPr>
        <w:t xml:space="preserve"> </w:t>
      </w:r>
      <w:proofErr w:type="spellStart"/>
      <w:r w:rsidRPr="00531D1D">
        <w:rPr>
          <w:sz w:val="20"/>
          <w:szCs w:val="20"/>
        </w:rPr>
        <w:t>students</w:t>
      </w:r>
      <w:proofErr w:type="spellEnd"/>
      <w:proofErr w:type="gramStart"/>
      <w:r w:rsidRPr="00531D1D">
        <w:rPr>
          <w:sz w:val="20"/>
          <w:szCs w:val="20"/>
        </w:rPr>
        <w:t>?.</w:t>
      </w:r>
      <w:proofErr w:type="gramEnd"/>
      <w:r w:rsidRPr="00531D1D">
        <w:rPr>
          <w:sz w:val="20"/>
          <w:szCs w:val="20"/>
        </w:rPr>
        <w:t xml:space="preserve"> International </w:t>
      </w:r>
      <w:proofErr w:type="spellStart"/>
      <w:r w:rsidRPr="00531D1D">
        <w:rPr>
          <w:sz w:val="20"/>
          <w:szCs w:val="20"/>
        </w:rPr>
        <w:t>Higher</w:t>
      </w:r>
      <w:proofErr w:type="spellEnd"/>
      <w:r w:rsidRPr="00531D1D">
        <w:rPr>
          <w:sz w:val="20"/>
          <w:szCs w:val="20"/>
        </w:rPr>
        <w:t xml:space="preserve"> </w:t>
      </w:r>
      <w:proofErr w:type="spellStart"/>
      <w:r w:rsidRPr="00531D1D">
        <w:rPr>
          <w:sz w:val="20"/>
          <w:szCs w:val="20"/>
        </w:rPr>
        <w:t>Education</w:t>
      </w:r>
      <w:proofErr w:type="spellEnd"/>
      <w:r w:rsidRPr="00531D1D">
        <w:rPr>
          <w:sz w:val="20"/>
          <w:szCs w:val="20"/>
        </w:rPr>
        <w:t>, (54).</w:t>
      </w:r>
    </w:p>
    <w:p w:rsidR="00E13106" w:rsidRDefault="00E13106" w:rsidP="00531D1D">
      <w:pPr>
        <w:jc w:val="both"/>
        <w:rPr>
          <w:sz w:val="20"/>
          <w:szCs w:val="20"/>
        </w:rPr>
      </w:pPr>
    </w:p>
    <w:p w:rsidR="00E13106" w:rsidRDefault="00E13106" w:rsidP="00BC233C">
      <w:pPr>
        <w:jc w:val="both"/>
        <w:rPr>
          <w:sz w:val="20"/>
          <w:szCs w:val="20"/>
        </w:rPr>
      </w:pPr>
      <w:r w:rsidRPr="00BC233C">
        <w:rPr>
          <w:sz w:val="20"/>
          <w:szCs w:val="20"/>
        </w:rPr>
        <w:t xml:space="preserve">Mori, S. C. (2000). </w:t>
      </w:r>
      <w:proofErr w:type="spellStart"/>
      <w:r w:rsidRPr="00BC233C">
        <w:rPr>
          <w:sz w:val="20"/>
          <w:szCs w:val="20"/>
        </w:rPr>
        <w:t>Addressing</w:t>
      </w:r>
      <w:proofErr w:type="spellEnd"/>
      <w:r w:rsidRPr="00BC233C">
        <w:rPr>
          <w:sz w:val="20"/>
          <w:szCs w:val="20"/>
        </w:rPr>
        <w:t xml:space="preserve"> </w:t>
      </w:r>
      <w:proofErr w:type="spellStart"/>
      <w:r w:rsidRPr="00BC233C">
        <w:rPr>
          <w:sz w:val="20"/>
          <w:szCs w:val="20"/>
        </w:rPr>
        <w:t>the</w:t>
      </w:r>
      <w:proofErr w:type="spellEnd"/>
      <w:r w:rsidRPr="00BC233C">
        <w:rPr>
          <w:sz w:val="20"/>
          <w:szCs w:val="20"/>
        </w:rPr>
        <w:t xml:space="preserve"> </w:t>
      </w:r>
      <w:proofErr w:type="spellStart"/>
      <w:r w:rsidRPr="00BC233C">
        <w:rPr>
          <w:sz w:val="20"/>
          <w:szCs w:val="20"/>
        </w:rPr>
        <w:t>mental</w:t>
      </w:r>
      <w:proofErr w:type="spellEnd"/>
      <w:r w:rsidRPr="00BC233C">
        <w:rPr>
          <w:sz w:val="20"/>
          <w:szCs w:val="20"/>
        </w:rPr>
        <w:t xml:space="preserve"> </w:t>
      </w:r>
      <w:proofErr w:type="spellStart"/>
      <w:r w:rsidRPr="00BC233C">
        <w:rPr>
          <w:sz w:val="20"/>
          <w:szCs w:val="20"/>
        </w:rPr>
        <w:t>health</w:t>
      </w:r>
      <w:proofErr w:type="spellEnd"/>
      <w:r w:rsidRPr="00BC233C">
        <w:rPr>
          <w:sz w:val="20"/>
          <w:szCs w:val="20"/>
        </w:rPr>
        <w:t xml:space="preserve"> </w:t>
      </w:r>
      <w:proofErr w:type="spellStart"/>
      <w:r w:rsidRPr="00BC233C">
        <w:rPr>
          <w:sz w:val="20"/>
          <w:szCs w:val="20"/>
        </w:rPr>
        <w:t>concerns</w:t>
      </w:r>
      <w:proofErr w:type="spellEnd"/>
      <w:r w:rsidRPr="00BC233C">
        <w:rPr>
          <w:sz w:val="20"/>
          <w:szCs w:val="20"/>
        </w:rPr>
        <w:t xml:space="preserve"> of </w:t>
      </w:r>
      <w:proofErr w:type="spellStart"/>
      <w:r w:rsidRPr="00BC233C">
        <w:rPr>
          <w:sz w:val="20"/>
          <w:szCs w:val="20"/>
        </w:rPr>
        <w:t>international</w:t>
      </w:r>
      <w:proofErr w:type="spellEnd"/>
      <w:r w:rsidRPr="00BC233C">
        <w:rPr>
          <w:sz w:val="20"/>
          <w:szCs w:val="20"/>
        </w:rPr>
        <w:t xml:space="preserve"> </w:t>
      </w:r>
      <w:proofErr w:type="spellStart"/>
      <w:r w:rsidRPr="00BC233C">
        <w:rPr>
          <w:sz w:val="20"/>
          <w:szCs w:val="20"/>
        </w:rPr>
        <w:t>students</w:t>
      </w:r>
      <w:proofErr w:type="spellEnd"/>
      <w:r w:rsidRPr="00BC233C">
        <w:rPr>
          <w:sz w:val="20"/>
          <w:szCs w:val="20"/>
        </w:rPr>
        <w:t xml:space="preserve">. </w:t>
      </w:r>
      <w:proofErr w:type="spellStart"/>
      <w:r w:rsidRPr="00BC233C">
        <w:rPr>
          <w:sz w:val="20"/>
          <w:szCs w:val="20"/>
        </w:rPr>
        <w:t>Journal</w:t>
      </w:r>
      <w:proofErr w:type="spellEnd"/>
      <w:r w:rsidRPr="00BC233C">
        <w:rPr>
          <w:sz w:val="20"/>
          <w:szCs w:val="20"/>
        </w:rPr>
        <w:t xml:space="preserve"> of </w:t>
      </w:r>
      <w:proofErr w:type="spellStart"/>
      <w:r w:rsidRPr="00BC233C">
        <w:rPr>
          <w:sz w:val="20"/>
          <w:szCs w:val="20"/>
        </w:rPr>
        <w:t>counseling</w:t>
      </w:r>
      <w:proofErr w:type="spellEnd"/>
      <w:r w:rsidRPr="00BC233C">
        <w:rPr>
          <w:sz w:val="20"/>
          <w:szCs w:val="20"/>
        </w:rPr>
        <w:t xml:space="preserve"> &amp; </w:t>
      </w:r>
      <w:proofErr w:type="spellStart"/>
      <w:r w:rsidRPr="00BC233C">
        <w:rPr>
          <w:sz w:val="20"/>
          <w:szCs w:val="20"/>
        </w:rPr>
        <w:t>development</w:t>
      </w:r>
      <w:proofErr w:type="spellEnd"/>
      <w:r w:rsidRPr="00BC233C">
        <w:rPr>
          <w:sz w:val="20"/>
          <w:szCs w:val="20"/>
        </w:rPr>
        <w:t>, 78(2), 137-144.</w:t>
      </w:r>
    </w:p>
    <w:p w:rsidR="00E13106" w:rsidRDefault="00E13106" w:rsidP="00BC233C">
      <w:pPr>
        <w:jc w:val="both"/>
        <w:rPr>
          <w:sz w:val="20"/>
          <w:szCs w:val="20"/>
        </w:rPr>
      </w:pPr>
    </w:p>
    <w:p w:rsidR="00E13106" w:rsidRDefault="00E13106" w:rsidP="00B53996">
      <w:pPr>
        <w:jc w:val="both"/>
        <w:rPr>
          <w:sz w:val="20"/>
          <w:szCs w:val="20"/>
        </w:rPr>
      </w:pPr>
      <w:proofErr w:type="spellStart"/>
      <w:r w:rsidRPr="00B53996">
        <w:rPr>
          <w:sz w:val="20"/>
          <w:szCs w:val="20"/>
        </w:rPr>
        <w:t>Morrison</w:t>
      </w:r>
      <w:proofErr w:type="spellEnd"/>
      <w:r w:rsidRPr="00B53996">
        <w:rPr>
          <w:sz w:val="20"/>
          <w:szCs w:val="20"/>
        </w:rPr>
        <w:t>, J</w:t>
      </w:r>
      <w:proofErr w:type="gramStart"/>
      <w:r w:rsidRPr="00B53996">
        <w:rPr>
          <w:sz w:val="20"/>
          <w:szCs w:val="20"/>
        </w:rPr>
        <w:t>.,</w:t>
      </w:r>
      <w:proofErr w:type="gramEnd"/>
      <w:r w:rsidRPr="00B53996">
        <w:rPr>
          <w:sz w:val="20"/>
          <w:szCs w:val="20"/>
        </w:rPr>
        <w:t xml:space="preserve"> </w:t>
      </w:r>
      <w:proofErr w:type="spellStart"/>
      <w:r w:rsidRPr="00B53996">
        <w:rPr>
          <w:sz w:val="20"/>
          <w:szCs w:val="20"/>
        </w:rPr>
        <w:t>Merrick</w:t>
      </w:r>
      <w:proofErr w:type="spellEnd"/>
      <w:r w:rsidRPr="00B53996">
        <w:rPr>
          <w:sz w:val="20"/>
          <w:szCs w:val="20"/>
        </w:rPr>
        <w:t xml:space="preserve">, B., </w:t>
      </w:r>
      <w:proofErr w:type="spellStart"/>
      <w:r w:rsidRPr="00B53996">
        <w:rPr>
          <w:sz w:val="20"/>
          <w:szCs w:val="20"/>
        </w:rPr>
        <w:t>Higgs</w:t>
      </w:r>
      <w:proofErr w:type="spellEnd"/>
      <w:r w:rsidRPr="00B53996">
        <w:rPr>
          <w:sz w:val="20"/>
          <w:szCs w:val="20"/>
        </w:rPr>
        <w:t xml:space="preserve">, S., &amp; Le </w:t>
      </w:r>
      <w:proofErr w:type="spellStart"/>
      <w:r w:rsidRPr="00B53996">
        <w:rPr>
          <w:sz w:val="20"/>
          <w:szCs w:val="20"/>
        </w:rPr>
        <w:t>Métais</w:t>
      </w:r>
      <w:proofErr w:type="spellEnd"/>
      <w:r w:rsidRPr="00B53996">
        <w:rPr>
          <w:sz w:val="20"/>
          <w:szCs w:val="20"/>
        </w:rPr>
        <w:t xml:space="preserve">, J. (2005). </w:t>
      </w:r>
      <w:proofErr w:type="spellStart"/>
      <w:r w:rsidRPr="00B53996">
        <w:rPr>
          <w:sz w:val="20"/>
          <w:szCs w:val="20"/>
        </w:rPr>
        <w:t>Researching</w:t>
      </w:r>
      <w:proofErr w:type="spellEnd"/>
      <w:r w:rsidRPr="00B53996">
        <w:rPr>
          <w:sz w:val="20"/>
          <w:szCs w:val="20"/>
        </w:rPr>
        <w:t xml:space="preserve"> </w:t>
      </w:r>
      <w:proofErr w:type="spellStart"/>
      <w:r w:rsidRPr="00B53996">
        <w:rPr>
          <w:sz w:val="20"/>
          <w:szCs w:val="20"/>
        </w:rPr>
        <w:t>the</w:t>
      </w:r>
      <w:proofErr w:type="spellEnd"/>
      <w:r w:rsidRPr="00B53996">
        <w:rPr>
          <w:sz w:val="20"/>
          <w:szCs w:val="20"/>
        </w:rPr>
        <w:t xml:space="preserve"> </w:t>
      </w:r>
      <w:proofErr w:type="spellStart"/>
      <w:r w:rsidRPr="00B53996">
        <w:rPr>
          <w:sz w:val="20"/>
          <w:szCs w:val="20"/>
        </w:rPr>
        <w:t>performance</w:t>
      </w:r>
      <w:proofErr w:type="spellEnd"/>
      <w:r w:rsidRPr="00B53996">
        <w:rPr>
          <w:sz w:val="20"/>
          <w:szCs w:val="20"/>
        </w:rPr>
        <w:t xml:space="preserve"> of </w:t>
      </w:r>
      <w:proofErr w:type="spellStart"/>
      <w:r w:rsidRPr="00B53996">
        <w:rPr>
          <w:sz w:val="20"/>
          <w:szCs w:val="20"/>
        </w:rPr>
        <w:t>international</w:t>
      </w:r>
      <w:proofErr w:type="spellEnd"/>
      <w:r w:rsidRPr="00B53996">
        <w:rPr>
          <w:sz w:val="20"/>
          <w:szCs w:val="20"/>
        </w:rPr>
        <w:t xml:space="preserve"> </w:t>
      </w:r>
      <w:proofErr w:type="spellStart"/>
      <w:r w:rsidRPr="00B53996">
        <w:rPr>
          <w:sz w:val="20"/>
          <w:szCs w:val="20"/>
        </w:rPr>
        <w:t>students</w:t>
      </w:r>
      <w:proofErr w:type="spellEnd"/>
      <w:r w:rsidRPr="00B53996">
        <w:rPr>
          <w:sz w:val="20"/>
          <w:szCs w:val="20"/>
        </w:rPr>
        <w:t xml:space="preserve"> in </w:t>
      </w:r>
      <w:proofErr w:type="spellStart"/>
      <w:r w:rsidRPr="00B53996">
        <w:rPr>
          <w:sz w:val="20"/>
          <w:szCs w:val="20"/>
        </w:rPr>
        <w:t>the</w:t>
      </w:r>
      <w:proofErr w:type="spellEnd"/>
      <w:r w:rsidRPr="00B53996">
        <w:rPr>
          <w:sz w:val="20"/>
          <w:szCs w:val="20"/>
        </w:rPr>
        <w:t xml:space="preserve"> UK. </w:t>
      </w:r>
      <w:proofErr w:type="spellStart"/>
      <w:r w:rsidRPr="00B53996">
        <w:rPr>
          <w:sz w:val="20"/>
          <w:szCs w:val="20"/>
        </w:rPr>
        <w:t>Studies</w:t>
      </w:r>
      <w:proofErr w:type="spellEnd"/>
      <w:r w:rsidRPr="00B53996">
        <w:rPr>
          <w:sz w:val="20"/>
          <w:szCs w:val="20"/>
        </w:rPr>
        <w:t xml:space="preserve"> in </w:t>
      </w:r>
      <w:proofErr w:type="spellStart"/>
      <w:r w:rsidRPr="00B53996">
        <w:rPr>
          <w:sz w:val="20"/>
          <w:szCs w:val="20"/>
        </w:rPr>
        <w:t>Higher</w:t>
      </w:r>
      <w:proofErr w:type="spellEnd"/>
      <w:r w:rsidRPr="00B53996">
        <w:rPr>
          <w:sz w:val="20"/>
          <w:szCs w:val="20"/>
        </w:rPr>
        <w:t xml:space="preserve"> </w:t>
      </w:r>
      <w:proofErr w:type="spellStart"/>
      <w:r w:rsidRPr="00B53996">
        <w:rPr>
          <w:sz w:val="20"/>
          <w:szCs w:val="20"/>
        </w:rPr>
        <w:t>Education</w:t>
      </w:r>
      <w:proofErr w:type="spellEnd"/>
      <w:r w:rsidRPr="00B53996">
        <w:rPr>
          <w:sz w:val="20"/>
          <w:szCs w:val="20"/>
        </w:rPr>
        <w:t>, 30(3), 327-337.</w:t>
      </w:r>
    </w:p>
    <w:p w:rsidR="00E13106" w:rsidRDefault="00E13106" w:rsidP="00B53996">
      <w:pPr>
        <w:jc w:val="both"/>
        <w:rPr>
          <w:sz w:val="20"/>
          <w:szCs w:val="20"/>
        </w:rPr>
      </w:pPr>
    </w:p>
    <w:p w:rsidR="00E13106" w:rsidRDefault="00E13106" w:rsidP="00B2615D">
      <w:pPr>
        <w:rPr>
          <w:sz w:val="20"/>
          <w:szCs w:val="20"/>
        </w:rPr>
      </w:pPr>
      <w:r>
        <w:rPr>
          <w:sz w:val="20"/>
          <w:szCs w:val="20"/>
        </w:rPr>
        <w:t xml:space="preserve">OECD, (1998), </w:t>
      </w:r>
      <w:proofErr w:type="spellStart"/>
      <w:r w:rsidRPr="004827E5">
        <w:rPr>
          <w:sz w:val="20"/>
          <w:szCs w:val="20"/>
        </w:rPr>
        <w:t>Recommendations</w:t>
      </w:r>
      <w:proofErr w:type="spellEnd"/>
      <w:r w:rsidRPr="004827E5">
        <w:rPr>
          <w:sz w:val="20"/>
          <w:szCs w:val="20"/>
        </w:rPr>
        <w:t xml:space="preserve"> on </w:t>
      </w:r>
      <w:proofErr w:type="spellStart"/>
      <w:r w:rsidRPr="004827E5">
        <w:rPr>
          <w:sz w:val="20"/>
          <w:szCs w:val="20"/>
        </w:rPr>
        <w:t>Statistics</w:t>
      </w:r>
      <w:proofErr w:type="spellEnd"/>
      <w:r w:rsidRPr="004827E5">
        <w:rPr>
          <w:sz w:val="20"/>
          <w:szCs w:val="20"/>
        </w:rPr>
        <w:t xml:space="preserve"> of International Migration, </w:t>
      </w:r>
      <w:proofErr w:type="spellStart"/>
      <w:r w:rsidRPr="004827E5">
        <w:rPr>
          <w:sz w:val="20"/>
          <w:szCs w:val="20"/>
        </w:rPr>
        <w:t>Revision</w:t>
      </w:r>
      <w:proofErr w:type="spellEnd"/>
      <w:r w:rsidRPr="004827E5">
        <w:rPr>
          <w:sz w:val="20"/>
          <w:szCs w:val="20"/>
        </w:rPr>
        <w:t xml:space="preserve"> 1, Statistical </w:t>
      </w:r>
      <w:proofErr w:type="spellStart"/>
      <w:r w:rsidRPr="004827E5">
        <w:rPr>
          <w:sz w:val="20"/>
          <w:szCs w:val="20"/>
        </w:rPr>
        <w:t>Papers</w:t>
      </w:r>
      <w:proofErr w:type="spellEnd"/>
      <w:r w:rsidRPr="004827E5">
        <w:rPr>
          <w:sz w:val="20"/>
          <w:szCs w:val="20"/>
        </w:rPr>
        <w:t xml:space="preserve">, Series M, No. 58, United Nations, New York, 1998, </w:t>
      </w:r>
      <w:proofErr w:type="spellStart"/>
      <w:r w:rsidRPr="004827E5">
        <w:rPr>
          <w:sz w:val="20"/>
          <w:szCs w:val="20"/>
        </w:rPr>
        <w:t>Glossary</w:t>
      </w:r>
      <w:proofErr w:type="spellEnd"/>
      <w:r w:rsidRPr="004827E5">
        <w:rPr>
          <w:sz w:val="20"/>
          <w:szCs w:val="20"/>
        </w:rPr>
        <w:t>.</w:t>
      </w:r>
    </w:p>
    <w:p w:rsidR="00E13106" w:rsidRDefault="00E13106" w:rsidP="00B2615D">
      <w:pPr>
        <w:rPr>
          <w:sz w:val="20"/>
          <w:szCs w:val="20"/>
        </w:rPr>
      </w:pPr>
    </w:p>
    <w:p w:rsidR="00E13106" w:rsidRDefault="00E13106" w:rsidP="00A35F2F">
      <w:pPr>
        <w:jc w:val="both"/>
        <w:rPr>
          <w:sz w:val="20"/>
          <w:szCs w:val="20"/>
        </w:rPr>
      </w:pPr>
      <w:proofErr w:type="spellStart"/>
      <w:r w:rsidRPr="00A35F2F">
        <w:rPr>
          <w:sz w:val="20"/>
          <w:szCs w:val="20"/>
        </w:rPr>
        <w:t>Owens</w:t>
      </w:r>
      <w:proofErr w:type="spellEnd"/>
      <w:r w:rsidRPr="00A35F2F">
        <w:rPr>
          <w:sz w:val="20"/>
          <w:szCs w:val="20"/>
        </w:rPr>
        <w:t>, D. L</w:t>
      </w:r>
      <w:proofErr w:type="gramStart"/>
      <w:r w:rsidRPr="00A35F2F">
        <w:rPr>
          <w:sz w:val="20"/>
          <w:szCs w:val="20"/>
        </w:rPr>
        <w:t>.,</w:t>
      </w:r>
      <w:proofErr w:type="gramEnd"/>
      <w:r w:rsidRPr="00A35F2F">
        <w:rPr>
          <w:sz w:val="20"/>
          <w:szCs w:val="20"/>
        </w:rPr>
        <w:t xml:space="preserve"> </w:t>
      </w:r>
      <w:proofErr w:type="spellStart"/>
      <w:r w:rsidRPr="00A35F2F">
        <w:rPr>
          <w:sz w:val="20"/>
          <w:szCs w:val="20"/>
        </w:rPr>
        <w:t>Srivastava</w:t>
      </w:r>
      <w:proofErr w:type="spellEnd"/>
      <w:r w:rsidRPr="00A35F2F">
        <w:rPr>
          <w:sz w:val="20"/>
          <w:szCs w:val="20"/>
        </w:rPr>
        <w:t xml:space="preserve">, P., &amp; </w:t>
      </w:r>
      <w:proofErr w:type="spellStart"/>
      <w:r w:rsidRPr="00A35F2F">
        <w:rPr>
          <w:sz w:val="20"/>
          <w:szCs w:val="20"/>
        </w:rPr>
        <w:t>Feerasta</w:t>
      </w:r>
      <w:proofErr w:type="spellEnd"/>
      <w:r w:rsidRPr="00A35F2F">
        <w:rPr>
          <w:sz w:val="20"/>
          <w:szCs w:val="20"/>
        </w:rPr>
        <w:t xml:space="preserve">, A. (2011). </w:t>
      </w:r>
      <w:proofErr w:type="spellStart"/>
      <w:r w:rsidRPr="00A35F2F">
        <w:rPr>
          <w:sz w:val="20"/>
          <w:szCs w:val="20"/>
        </w:rPr>
        <w:t>Viewing</w:t>
      </w:r>
      <w:proofErr w:type="spellEnd"/>
      <w:r w:rsidRPr="00A35F2F">
        <w:rPr>
          <w:sz w:val="20"/>
          <w:szCs w:val="20"/>
        </w:rPr>
        <w:t xml:space="preserve"> </w:t>
      </w:r>
      <w:proofErr w:type="spellStart"/>
      <w:r w:rsidRPr="00A35F2F">
        <w:rPr>
          <w:sz w:val="20"/>
          <w:szCs w:val="20"/>
        </w:rPr>
        <w:t>international</w:t>
      </w:r>
      <w:proofErr w:type="spellEnd"/>
      <w:r w:rsidRPr="00A35F2F">
        <w:rPr>
          <w:sz w:val="20"/>
          <w:szCs w:val="20"/>
        </w:rPr>
        <w:t xml:space="preserve"> </w:t>
      </w:r>
      <w:proofErr w:type="spellStart"/>
      <w:r w:rsidRPr="00A35F2F">
        <w:rPr>
          <w:sz w:val="20"/>
          <w:szCs w:val="20"/>
        </w:rPr>
        <w:t>students</w:t>
      </w:r>
      <w:proofErr w:type="spellEnd"/>
      <w:r w:rsidRPr="00A35F2F">
        <w:rPr>
          <w:sz w:val="20"/>
          <w:szCs w:val="20"/>
        </w:rPr>
        <w:t xml:space="preserve"> as </w:t>
      </w:r>
      <w:proofErr w:type="spellStart"/>
      <w:r w:rsidRPr="00A35F2F">
        <w:rPr>
          <w:sz w:val="20"/>
          <w:szCs w:val="20"/>
        </w:rPr>
        <w:t>state</w:t>
      </w:r>
      <w:proofErr w:type="spellEnd"/>
      <w:r w:rsidRPr="00A35F2F">
        <w:rPr>
          <w:sz w:val="20"/>
          <w:szCs w:val="20"/>
        </w:rPr>
        <w:t xml:space="preserve"> </w:t>
      </w:r>
      <w:proofErr w:type="spellStart"/>
      <w:r w:rsidRPr="00A35F2F">
        <w:rPr>
          <w:sz w:val="20"/>
          <w:szCs w:val="20"/>
        </w:rPr>
        <w:t>stimulus</w:t>
      </w:r>
      <w:proofErr w:type="spellEnd"/>
      <w:r w:rsidRPr="00A35F2F">
        <w:rPr>
          <w:sz w:val="20"/>
          <w:szCs w:val="20"/>
        </w:rPr>
        <w:t xml:space="preserve"> </w:t>
      </w:r>
      <w:proofErr w:type="spellStart"/>
      <w:r w:rsidRPr="00A35F2F">
        <w:rPr>
          <w:sz w:val="20"/>
          <w:szCs w:val="20"/>
        </w:rPr>
        <w:t>potential</w:t>
      </w:r>
      <w:proofErr w:type="spellEnd"/>
      <w:r w:rsidRPr="00A35F2F">
        <w:rPr>
          <w:sz w:val="20"/>
          <w:szCs w:val="20"/>
        </w:rPr>
        <w:t xml:space="preserve">: </w:t>
      </w:r>
      <w:proofErr w:type="spellStart"/>
      <w:r w:rsidRPr="00A35F2F">
        <w:rPr>
          <w:sz w:val="20"/>
          <w:szCs w:val="20"/>
        </w:rPr>
        <w:t>Current</w:t>
      </w:r>
      <w:proofErr w:type="spellEnd"/>
      <w:r w:rsidRPr="00A35F2F">
        <w:rPr>
          <w:sz w:val="20"/>
          <w:szCs w:val="20"/>
        </w:rPr>
        <w:t xml:space="preserve"> </w:t>
      </w:r>
      <w:proofErr w:type="spellStart"/>
      <w:r w:rsidRPr="00A35F2F">
        <w:rPr>
          <w:sz w:val="20"/>
          <w:szCs w:val="20"/>
        </w:rPr>
        <w:t>perceptions</w:t>
      </w:r>
      <w:proofErr w:type="spellEnd"/>
      <w:r w:rsidRPr="00A35F2F">
        <w:rPr>
          <w:sz w:val="20"/>
          <w:szCs w:val="20"/>
        </w:rPr>
        <w:t xml:space="preserve"> </w:t>
      </w:r>
      <w:proofErr w:type="spellStart"/>
      <w:r w:rsidRPr="00A35F2F">
        <w:rPr>
          <w:sz w:val="20"/>
          <w:szCs w:val="20"/>
        </w:rPr>
        <w:t>and</w:t>
      </w:r>
      <w:proofErr w:type="spellEnd"/>
      <w:r w:rsidRPr="00A35F2F">
        <w:rPr>
          <w:sz w:val="20"/>
          <w:szCs w:val="20"/>
        </w:rPr>
        <w:t xml:space="preserve"> </w:t>
      </w:r>
      <w:proofErr w:type="spellStart"/>
      <w:r w:rsidRPr="00A35F2F">
        <w:rPr>
          <w:sz w:val="20"/>
          <w:szCs w:val="20"/>
        </w:rPr>
        <w:t>future</w:t>
      </w:r>
      <w:proofErr w:type="spellEnd"/>
      <w:r w:rsidRPr="00A35F2F">
        <w:rPr>
          <w:sz w:val="20"/>
          <w:szCs w:val="20"/>
        </w:rPr>
        <w:t xml:space="preserve"> </w:t>
      </w:r>
      <w:proofErr w:type="spellStart"/>
      <w:r w:rsidRPr="00A35F2F">
        <w:rPr>
          <w:sz w:val="20"/>
          <w:szCs w:val="20"/>
        </w:rPr>
        <w:t>possibilities</w:t>
      </w:r>
      <w:proofErr w:type="spellEnd"/>
      <w:r w:rsidRPr="00A35F2F">
        <w:rPr>
          <w:sz w:val="20"/>
          <w:szCs w:val="20"/>
        </w:rPr>
        <w:t xml:space="preserve">. </w:t>
      </w:r>
      <w:proofErr w:type="spellStart"/>
      <w:r w:rsidRPr="00A35F2F">
        <w:rPr>
          <w:sz w:val="20"/>
          <w:szCs w:val="20"/>
        </w:rPr>
        <w:t>Journal</w:t>
      </w:r>
      <w:proofErr w:type="spellEnd"/>
      <w:r w:rsidRPr="00A35F2F">
        <w:rPr>
          <w:sz w:val="20"/>
          <w:szCs w:val="20"/>
        </w:rPr>
        <w:t xml:space="preserve"> of Marketing </w:t>
      </w:r>
      <w:proofErr w:type="spellStart"/>
      <w:r w:rsidRPr="00A35F2F">
        <w:rPr>
          <w:sz w:val="20"/>
          <w:szCs w:val="20"/>
        </w:rPr>
        <w:t>for</w:t>
      </w:r>
      <w:proofErr w:type="spellEnd"/>
      <w:r w:rsidRPr="00A35F2F">
        <w:rPr>
          <w:sz w:val="20"/>
          <w:szCs w:val="20"/>
        </w:rPr>
        <w:t xml:space="preserve"> </w:t>
      </w:r>
      <w:proofErr w:type="spellStart"/>
      <w:r w:rsidRPr="00A35F2F">
        <w:rPr>
          <w:sz w:val="20"/>
          <w:szCs w:val="20"/>
        </w:rPr>
        <w:t>Higher</w:t>
      </w:r>
      <w:proofErr w:type="spellEnd"/>
      <w:r w:rsidRPr="00A35F2F">
        <w:rPr>
          <w:sz w:val="20"/>
          <w:szCs w:val="20"/>
        </w:rPr>
        <w:t xml:space="preserve"> </w:t>
      </w:r>
      <w:proofErr w:type="spellStart"/>
      <w:r w:rsidRPr="00A35F2F">
        <w:rPr>
          <w:sz w:val="20"/>
          <w:szCs w:val="20"/>
        </w:rPr>
        <w:t>Education</w:t>
      </w:r>
      <w:proofErr w:type="spellEnd"/>
      <w:r w:rsidRPr="00A35F2F">
        <w:rPr>
          <w:sz w:val="20"/>
          <w:szCs w:val="20"/>
        </w:rPr>
        <w:t>, 21(2), 157-179.</w:t>
      </w:r>
    </w:p>
    <w:p w:rsidR="00E13106" w:rsidRDefault="00E13106" w:rsidP="00A35F2F">
      <w:pPr>
        <w:jc w:val="both"/>
        <w:rPr>
          <w:sz w:val="20"/>
          <w:szCs w:val="20"/>
        </w:rPr>
      </w:pPr>
    </w:p>
    <w:p w:rsidR="00E13106" w:rsidRDefault="00E13106" w:rsidP="00594C48">
      <w:pPr>
        <w:jc w:val="both"/>
        <w:rPr>
          <w:sz w:val="20"/>
          <w:szCs w:val="20"/>
        </w:rPr>
      </w:pPr>
      <w:r w:rsidRPr="00594C48">
        <w:rPr>
          <w:sz w:val="20"/>
          <w:szCs w:val="20"/>
        </w:rPr>
        <w:t>Özkan, G</w:t>
      </w:r>
      <w:proofErr w:type="gramStart"/>
      <w:r w:rsidRPr="00594C48">
        <w:rPr>
          <w:sz w:val="20"/>
          <w:szCs w:val="20"/>
        </w:rPr>
        <w:t>.,</w:t>
      </w:r>
      <w:proofErr w:type="gramEnd"/>
      <w:r w:rsidRPr="00594C48">
        <w:rPr>
          <w:sz w:val="20"/>
          <w:szCs w:val="20"/>
        </w:rPr>
        <w:t xml:space="preserve"> &amp; Güvend</w:t>
      </w:r>
      <w:r>
        <w:rPr>
          <w:sz w:val="20"/>
          <w:szCs w:val="20"/>
        </w:rPr>
        <w:t xml:space="preserve">ir, M. A. (2015). </w:t>
      </w:r>
      <w:proofErr w:type="gramStart"/>
      <w:r>
        <w:rPr>
          <w:sz w:val="20"/>
          <w:szCs w:val="20"/>
        </w:rPr>
        <w:t>Uluslararası Öğrencilerin Yaşam D</w:t>
      </w:r>
      <w:r w:rsidRPr="00594C48">
        <w:rPr>
          <w:sz w:val="20"/>
          <w:szCs w:val="20"/>
        </w:rPr>
        <w:t xml:space="preserve">urumları: Kırklareli ve Trakya Üniversiteleri örneği. </w:t>
      </w:r>
      <w:proofErr w:type="gramEnd"/>
      <w:r w:rsidRPr="00594C48">
        <w:rPr>
          <w:sz w:val="20"/>
          <w:szCs w:val="20"/>
        </w:rPr>
        <w:t>Abant İzzet Baysal Üniversitesi Eğitim Fakültesi Dergisi.</w:t>
      </w:r>
    </w:p>
    <w:p w:rsidR="00E13106" w:rsidRDefault="00E13106" w:rsidP="00594C48">
      <w:pPr>
        <w:jc w:val="both"/>
        <w:rPr>
          <w:sz w:val="20"/>
          <w:szCs w:val="20"/>
        </w:rPr>
      </w:pPr>
    </w:p>
    <w:p w:rsidR="00E13106" w:rsidRDefault="00E13106" w:rsidP="00BC233C">
      <w:pPr>
        <w:jc w:val="both"/>
        <w:rPr>
          <w:sz w:val="20"/>
          <w:szCs w:val="20"/>
        </w:rPr>
      </w:pPr>
      <w:r w:rsidRPr="00BC233C">
        <w:rPr>
          <w:sz w:val="20"/>
          <w:szCs w:val="20"/>
        </w:rPr>
        <w:t>Ö</w:t>
      </w:r>
      <w:r>
        <w:rPr>
          <w:sz w:val="20"/>
          <w:szCs w:val="20"/>
        </w:rPr>
        <w:t>ztürk</w:t>
      </w:r>
      <w:r w:rsidRPr="00BC233C">
        <w:rPr>
          <w:sz w:val="20"/>
          <w:szCs w:val="20"/>
        </w:rPr>
        <w:t xml:space="preserve">, M. (2017). Uluslararası öğrenenlerin akademik gereksinimleri ve uzaktan eğitim. </w:t>
      </w:r>
      <w:proofErr w:type="spellStart"/>
      <w:r w:rsidRPr="00BC233C">
        <w:rPr>
          <w:sz w:val="20"/>
          <w:szCs w:val="20"/>
        </w:rPr>
        <w:t>Açıköğretim</w:t>
      </w:r>
      <w:proofErr w:type="spellEnd"/>
      <w:r w:rsidRPr="00BC233C">
        <w:rPr>
          <w:sz w:val="20"/>
          <w:szCs w:val="20"/>
        </w:rPr>
        <w:t xml:space="preserve"> Uygulamaları ve Araştırmaları Dergisi, 3(2), 140-163.</w:t>
      </w:r>
    </w:p>
    <w:p w:rsidR="00E13106" w:rsidRDefault="00E13106" w:rsidP="00BC233C">
      <w:pPr>
        <w:jc w:val="both"/>
        <w:rPr>
          <w:sz w:val="20"/>
          <w:szCs w:val="20"/>
        </w:rPr>
      </w:pPr>
    </w:p>
    <w:p w:rsidR="00E13106" w:rsidRDefault="00E13106" w:rsidP="00594813">
      <w:pPr>
        <w:jc w:val="both"/>
        <w:rPr>
          <w:sz w:val="20"/>
          <w:szCs w:val="20"/>
        </w:rPr>
      </w:pPr>
      <w:proofErr w:type="spellStart"/>
      <w:r w:rsidRPr="00BC233C">
        <w:rPr>
          <w:sz w:val="20"/>
          <w:szCs w:val="20"/>
        </w:rPr>
        <w:t>Parr</w:t>
      </w:r>
      <w:proofErr w:type="spellEnd"/>
      <w:r w:rsidRPr="00BC233C">
        <w:rPr>
          <w:sz w:val="20"/>
          <w:szCs w:val="20"/>
        </w:rPr>
        <w:t>, G</w:t>
      </w:r>
      <w:proofErr w:type="gramStart"/>
      <w:r w:rsidRPr="00BC233C">
        <w:rPr>
          <w:sz w:val="20"/>
          <w:szCs w:val="20"/>
        </w:rPr>
        <w:t>.,</w:t>
      </w:r>
      <w:proofErr w:type="gramEnd"/>
      <w:r w:rsidRPr="00BC233C">
        <w:rPr>
          <w:sz w:val="20"/>
          <w:szCs w:val="20"/>
        </w:rPr>
        <w:t xml:space="preserve"> </w:t>
      </w:r>
      <w:proofErr w:type="spellStart"/>
      <w:r w:rsidRPr="00BC233C">
        <w:rPr>
          <w:sz w:val="20"/>
          <w:szCs w:val="20"/>
        </w:rPr>
        <w:t>Bradley</w:t>
      </w:r>
      <w:proofErr w:type="spellEnd"/>
      <w:r w:rsidRPr="00BC233C">
        <w:rPr>
          <w:sz w:val="20"/>
          <w:szCs w:val="20"/>
        </w:rPr>
        <w:t xml:space="preserve">, L., &amp; Bingi, R. (1992). </w:t>
      </w:r>
      <w:proofErr w:type="spellStart"/>
      <w:r w:rsidRPr="00BC233C">
        <w:rPr>
          <w:sz w:val="20"/>
          <w:szCs w:val="20"/>
        </w:rPr>
        <w:t>Concerns</w:t>
      </w:r>
      <w:proofErr w:type="spellEnd"/>
      <w:r w:rsidRPr="00BC233C">
        <w:rPr>
          <w:sz w:val="20"/>
          <w:szCs w:val="20"/>
        </w:rPr>
        <w:t xml:space="preserve"> </w:t>
      </w:r>
      <w:proofErr w:type="spellStart"/>
      <w:r w:rsidRPr="00BC233C">
        <w:rPr>
          <w:sz w:val="20"/>
          <w:szCs w:val="20"/>
        </w:rPr>
        <w:t>and</w:t>
      </w:r>
      <w:proofErr w:type="spellEnd"/>
      <w:r w:rsidRPr="00BC233C">
        <w:rPr>
          <w:sz w:val="20"/>
          <w:szCs w:val="20"/>
        </w:rPr>
        <w:t xml:space="preserve"> </w:t>
      </w:r>
      <w:proofErr w:type="spellStart"/>
      <w:r w:rsidRPr="00BC233C">
        <w:rPr>
          <w:sz w:val="20"/>
          <w:szCs w:val="20"/>
        </w:rPr>
        <w:t>feelings</w:t>
      </w:r>
      <w:proofErr w:type="spellEnd"/>
      <w:r w:rsidRPr="00BC233C">
        <w:rPr>
          <w:sz w:val="20"/>
          <w:szCs w:val="20"/>
        </w:rPr>
        <w:t xml:space="preserve"> of </w:t>
      </w:r>
      <w:proofErr w:type="spellStart"/>
      <w:r w:rsidRPr="00BC233C">
        <w:rPr>
          <w:sz w:val="20"/>
          <w:szCs w:val="20"/>
        </w:rPr>
        <w:t>international</w:t>
      </w:r>
      <w:proofErr w:type="spellEnd"/>
      <w:r w:rsidRPr="00BC233C">
        <w:rPr>
          <w:sz w:val="20"/>
          <w:szCs w:val="20"/>
        </w:rPr>
        <w:t xml:space="preserve"> </w:t>
      </w:r>
      <w:proofErr w:type="spellStart"/>
      <w:r w:rsidRPr="00BC233C">
        <w:rPr>
          <w:sz w:val="20"/>
          <w:szCs w:val="20"/>
        </w:rPr>
        <w:t>students</w:t>
      </w:r>
      <w:proofErr w:type="spellEnd"/>
      <w:r w:rsidRPr="00BC233C">
        <w:rPr>
          <w:sz w:val="20"/>
          <w:szCs w:val="20"/>
        </w:rPr>
        <w:t xml:space="preserve">. </w:t>
      </w:r>
      <w:proofErr w:type="spellStart"/>
      <w:r w:rsidRPr="00BC233C">
        <w:rPr>
          <w:sz w:val="20"/>
          <w:szCs w:val="20"/>
        </w:rPr>
        <w:t>Journal</w:t>
      </w:r>
      <w:proofErr w:type="spellEnd"/>
      <w:r w:rsidRPr="00BC233C">
        <w:rPr>
          <w:sz w:val="20"/>
          <w:szCs w:val="20"/>
        </w:rPr>
        <w:t xml:space="preserve"> of </w:t>
      </w:r>
      <w:proofErr w:type="spellStart"/>
      <w:r w:rsidRPr="00BC233C">
        <w:rPr>
          <w:sz w:val="20"/>
          <w:szCs w:val="20"/>
        </w:rPr>
        <w:t>College</w:t>
      </w:r>
      <w:proofErr w:type="spellEnd"/>
      <w:r w:rsidRPr="00BC233C">
        <w:rPr>
          <w:sz w:val="20"/>
          <w:szCs w:val="20"/>
        </w:rPr>
        <w:t xml:space="preserve"> </w:t>
      </w:r>
      <w:proofErr w:type="spellStart"/>
      <w:r w:rsidRPr="00BC233C">
        <w:rPr>
          <w:sz w:val="20"/>
          <w:szCs w:val="20"/>
        </w:rPr>
        <w:t>Student</w:t>
      </w:r>
      <w:proofErr w:type="spellEnd"/>
      <w:r w:rsidRPr="00BC233C">
        <w:rPr>
          <w:sz w:val="20"/>
          <w:szCs w:val="20"/>
        </w:rPr>
        <w:t xml:space="preserve"> Development.</w:t>
      </w:r>
      <w:r>
        <w:rPr>
          <w:sz w:val="20"/>
          <w:szCs w:val="20"/>
        </w:rPr>
        <w:t xml:space="preserve"> </w:t>
      </w:r>
      <w:proofErr w:type="spellStart"/>
      <w:r w:rsidRPr="00594813">
        <w:rPr>
          <w:sz w:val="20"/>
          <w:szCs w:val="20"/>
        </w:rPr>
        <w:t>Posted</w:t>
      </w:r>
      <w:proofErr w:type="spellEnd"/>
      <w:r w:rsidRPr="00594813">
        <w:rPr>
          <w:sz w:val="20"/>
          <w:szCs w:val="20"/>
        </w:rPr>
        <w:t xml:space="preserve"> </w:t>
      </w:r>
      <w:proofErr w:type="spellStart"/>
      <w:r w:rsidRPr="00594813">
        <w:rPr>
          <w:sz w:val="20"/>
          <w:szCs w:val="20"/>
        </w:rPr>
        <w:t>By</w:t>
      </w:r>
      <w:proofErr w:type="spellEnd"/>
      <w:r w:rsidRPr="00594813">
        <w:rPr>
          <w:sz w:val="20"/>
          <w:szCs w:val="20"/>
        </w:rPr>
        <w:t xml:space="preserve"> Michelle </w:t>
      </w:r>
      <w:proofErr w:type="spellStart"/>
      <w:r w:rsidRPr="00594813">
        <w:rPr>
          <w:sz w:val="20"/>
          <w:szCs w:val="20"/>
        </w:rPr>
        <w:t>Polloc</w:t>
      </w:r>
      <w:r>
        <w:rPr>
          <w:sz w:val="20"/>
          <w:szCs w:val="20"/>
        </w:rPr>
        <w:t>k</w:t>
      </w:r>
      <w:proofErr w:type="spellEnd"/>
      <w:r>
        <w:rPr>
          <w:sz w:val="20"/>
          <w:szCs w:val="20"/>
        </w:rPr>
        <w:t>,</w:t>
      </w:r>
      <w:r w:rsidRPr="00594813">
        <w:rPr>
          <w:sz w:val="20"/>
          <w:szCs w:val="20"/>
        </w:rPr>
        <w:t xml:space="preserve"> </w:t>
      </w:r>
      <w:proofErr w:type="spellStart"/>
      <w:r w:rsidRPr="00594813">
        <w:rPr>
          <w:sz w:val="20"/>
          <w:szCs w:val="20"/>
        </w:rPr>
        <w:t>In</w:t>
      </w:r>
      <w:proofErr w:type="spellEnd"/>
      <w:r w:rsidRPr="00594813">
        <w:rPr>
          <w:sz w:val="20"/>
          <w:szCs w:val="20"/>
        </w:rPr>
        <w:t xml:space="preserve"> </w:t>
      </w:r>
      <w:proofErr w:type="spellStart"/>
      <w:r w:rsidRPr="00594813">
        <w:rPr>
          <w:sz w:val="20"/>
          <w:szCs w:val="20"/>
        </w:rPr>
        <w:t>Mobility</w:t>
      </w:r>
      <w:proofErr w:type="spellEnd"/>
      <w:r w:rsidRPr="00594813">
        <w:rPr>
          <w:sz w:val="20"/>
          <w:szCs w:val="20"/>
        </w:rPr>
        <w:t xml:space="preserve"> </w:t>
      </w:r>
      <w:proofErr w:type="spellStart"/>
      <w:proofErr w:type="gramStart"/>
      <w:r w:rsidRPr="00594813">
        <w:rPr>
          <w:sz w:val="20"/>
          <w:szCs w:val="20"/>
        </w:rPr>
        <w:t>Trends,Strategic</w:t>
      </w:r>
      <w:proofErr w:type="spellEnd"/>
      <w:proofErr w:type="gramEnd"/>
      <w:r w:rsidRPr="00594813">
        <w:rPr>
          <w:sz w:val="20"/>
          <w:szCs w:val="20"/>
        </w:rPr>
        <w:t xml:space="preserve"> </w:t>
      </w:r>
      <w:proofErr w:type="spellStart"/>
      <w:r w:rsidRPr="00594813">
        <w:rPr>
          <w:sz w:val="20"/>
          <w:szCs w:val="20"/>
        </w:rPr>
        <w:t>Internati</w:t>
      </w:r>
      <w:r>
        <w:rPr>
          <w:sz w:val="20"/>
          <w:szCs w:val="20"/>
        </w:rPr>
        <w:t>onalization</w:t>
      </w:r>
      <w:proofErr w:type="spellEnd"/>
      <w:r>
        <w:rPr>
          <w:sz w:val="20"/>
          <w:szCs w:val="20"/>
        </w:rPr>
        <w:t xml:space="preserve"> </w:t>
      </w:r>
    </w:p>
    <w:p w:rsidR="00E13106" w:rsidRDefault="00E13106" w:rsidP="00594813">
      <w:pPr>
        <w:jc w:val="both"/>
        <w:rPr>
          <w:sz w:val="20"/>
          <w:szCs w:val="20"/>
        </w:rPr>
      </w:pPr>
    </w:p>
    <w:p w:rsidR="00E13106" w:rsidRDefault="00E13106" w:rsidP="00D44C98">
      <w:pPr>
        <w:jc w:val="both"/>
        <w:rPr>
          <w:sz w:val="20"/>
          <w:szCs w:val="20"/>
        </w:rPr>
      </w:pPr>
      <w:proofErr w:type="spellStart"/>
      <w:r w:rsidRPr="00D44C98">
        <w:rPr>
          <w:sz w:val="20"/>
          <w:szCs w:val="20"/>
        </w:rPr>
        <w:t>R</w:t>
      </w:r>
      <w:r>
        <w:rPr>
          <w:sz w:val="20"/>
          <w:szCs w:val="20"/>
        </w:rPr>
        <w:t>admard</w:t>
      </w:r>
      <w:proofErr w:type="spellEnd"/>
      <w:r w:rsidRPr="00D44C98">
        <w:rPr>
          <w:sz w:val="20"/>
          <w:szCs w:val="20"/>
        </w:rPr>
        <w:t xml:space="preserve">, S. (2017). </w:t>
      </w:r>
      <w:proofErr w:type="gramStart"/>
      <w:r w:rsidRPr="00D44C98">
        <w:rPr>
          <w:sz w:val="20"/>
          <w:szCs w:val="20"/>
        </w:rPr>
        <w:t xml:space="preserve">Türk Üniversitelerindeki Uluslararası Öğrencilerin Yükseköğretim Taleplerini Etkileyen Etkenlerin İncelenmesi. </w:t>
      </w:r>
      <w:proofErr w:type="spellStart"/>
      <w:proofErr w:type="gramEnd"/>
      <w:r w:rsidRPr="00D44C98">
        <w:rPr>
          <w:sz w:val="20"/>
          <w:szCs w:val="20"/>
        </w:rPr>
        <w:t>Journal</w:t>
      </w:r>
      <w:proofErr w:type="spellEnd"/>
      <w:r w:rsidRPr="00D44C98">
        <w:rPr>
          <w:sz w:val="20"/>
          <w:szCs w:val="20"/>
        </w:rPr>
        <w:t xml:space="preserve"> of </w:t>
      </w:r>
      <w:proofErr w:type="spellStart"/>
      <w:r w:rsidRPr="00D44C98">
        <w:rPr>
          <w:sz w:val="20"/>
          <w:szCs w:val="20"/>
        </w:rPr>
        <w:t>Higher</w:t>
      </w:r>
      <w:proofErr w:type="spellEnd"/>
      <w:r w:rsidRPr="00D44C98">
        <w:rPr>
          <w:sz w:val="20"/>
          <w:szCs w:val="20"/>
        </w:rPr>
        <w:t xml:space="preserve"> </w:t>
      </w:r>
      <w:proofErr w:type="spellStart"/>
      <w:r w:rsidRPr="00D44C98">
        <w:rPr>
          <w:sz w:val="20"/>
          <w:szCs w:val="20"/>
        </w:rPr>
        <w:t>Education</w:t>
      </w:r>
      <w:proofErr w:type="spellEnd"/>
      <w:r w:rsidRPr="00D44C98">
        <w:rPr>
          <w:sz w:val="20"/>
          <w:szCs w:val="20"/>
        </w:rPr>
        <w:t xml:space="preserve"> &amp; </w:t>
      </w:r>
      <w:proofErr w:type="spellStart"/>
      <w:r w:rsidRPr="00D44C98">
        <w:rPr>
          <w:sz w:val="20"/>
          <w:szCs w:val="20"/>
        </w:rPr>
        <w:t>Science</w:t>
      </w:r>
      <w:proofErr w:type="spellEnd"/>
      <w:r w:rsidRPr="00D44C98">
        <w:rPr>
          <w:sz w:val="20"/>
          <w:szCs w:val="20"/>
        </w:rPr>
        <w:t>/</w:t>
      </w:r>
      <w:proofErr w:type="spellStart"/>
      <w:r w:rsidRPr="00D44C98">
        <w:rPr>
          <w:sz w:val="20"/>
          <w:szCs w:val="20"/>
        </w:rPr>
        <w:t>Yüksekögretim</w:t>
      </w:r>
      <w:proofErr w:type="spellEnd"/>
      <w:r w:rsidRPr="00D44C98">
        <w:rPr>
          <w:sz w:val="20"/>
          <w:szCs w:val="20"/>
        </w:rPr>
        <w:t xml:space="preserve"> ve Bilim Dergisi, 7(1).</w:t>
      </w:r>
    </w:p>
    <w:p w:rsidR="00E13106" w:rsidRDefault="00E13106" w:rsidP="00D44C98">
      <w:pPr>
        <w:jc w:val="both"/>
        <w:rPr>
          <w:sz w:val="20"/>
          <w:szCs w:val="20"/>
        </w:rPr>
      </w:pPr>
    </w:p>
    <w:p w:rsidR="00E13106" w:rsidRDefault="00E13106" w:rsidP="009E2EA7">
      <w:pPr>
        <w:jc w:val="both"/>
        <w:rPr>
          <w:sz w:val="20"/>
          <w:szCs w:val="20"/>
        </w:rPr>
      </w:pPr>
      <w:r w:rsidRPr="009E2EA7">
        <w:rPr>
          <w:sz w:val="20"/>
          <w:szCs w:val="20"/>
        </w:rPr>
        <w:t xml:space="preserve">Sağıroğlu, A. Z. (2011). </w:t>
      </w:r>
      <w:proofErr w:type="gramStart"/>
      <w:r w:rsidRPr="009E2EA7">
        <w:rPr>
          <w:sz w:val="20"/>
          <w:szCs w:val="20"/>
        </w:rPr>
        <w:t xml:space="preserve">Dünyada Ve Türkiye’de Uluslararası Öğrenci Trendleri. </w:t>
      </w:r>
      <w:proofErr w:type="gramEnd"/>
      <w:r w:rsidRPr="009E2EA7">
        <w:rPr>
          <w:sz w:val="20"/>
          <w:szCs w:val="20"/>
        </w:rPr>
        <w:t>20 Aralık 2016, 33.</w:t>
      </w:r>
    </w:p>
    <w:p w:rsidR="00E13106" w:rsidRDefault="00E13106" w:rsidP="009E2EA7">
      <w:pPr>
        <w:jc w:val="both"/>
        <w:rPr>
          <w:sz w:val="20"/>
          <w:szCs w:val="20"/>
        </w:rPr>
      </w:pPr>
    </w:p>
    <w:p w:rsidR="00E13106" w:rsidRDefault="00E13106" w:rsidP="000C2860">
      <w:pPr>
        <w:jc w:val="both"/>
        <w:rPr>
          <w:sz w:val="20"/>
          <w:szCs w:val="20"/>
        </w:rPr>
      </w:pPr>
      <w:proofErr w:type="spellStart"/>
      <w:r w:rsidRPr="000C2860">
        <w:rPr>
          <w:sz w:val="20"/>
          <w:szCs w:val="20"/>
        </w:rPr>
        <w:t>Shanka</w:t>
      </w:r>
      <w:proofErr w:type="spellEnd"/>
      <w:r w:rsidRPr="000C2860">
        <w:rPr>
          <w:sz w:val="20"/>
          <w:szCs w:val="20"/>
        </w:rPr>
        <w:t>, T</w:t>
      </w:r>
      <w:proofErr w:type="gramStart"/>
      <w:r w:rsidRPr="000C2860">
        <w:rPr>
          <w:sz w:val="20"/>
          <w:szCs w:val="20"/>
        </w:rPr>
        <w:t>.,</w:t>
      </w:r>
      <w:proofErr w:type="gramEnd"/>
      <w:r w:rsidRPr="000C2860">
        <w:rPr>
          <w:sz w:val="20"/>
          <w:szCs w:val="20"/>
        </w:rPr>
        <w:t xml:space="preserve"> </w:t>
      </w:r>
      <w:proofErr w:type="spellStart"/>
      <w:r w:rsidRPr="000C2860">
        <w:rPr>
          <w:sz w:val="20"/>
          <w:szCs w:val="20"/>
        </w:rPr>
        <w:t>Quintal</w:t>
      </w:r>
      <w:proofErr w:type="spellEnd"/>
      <w:r w:rsidRPr="000C2860">
        <w:rPr>
          <w:sz w:val="20"/>
          <w:szCs w:val="20"/>
        </w:rPr>
        <w:t xml:space="preserve">, V., &amp; Taylor, R. (2006). </w:t>
      </w:r>
      <w:proofErr w:type="spellStart"/>
      <w:r w:rsidRPr="000C2860">
        <w:rPr>
          <w:sz w:val="20"/>
          <w:szCs w:val="20"/>
        </w:rPr>
        <w:t>Factors</w:t>
      </w:r>
      <w:proofErr w:type="spellEnd"/>
      <w:r w:rsidRPr="000C2860">
        <w:rPr>
          <w:sz w:val="20"/>
          <w:szCs w:val="20"/>
        </w:rPr>
        <w:t xml:space="preserve"> </w:t>
      </w:r>
      <w:proofErr w:type="spellStart"/>
      <w:r w:rsidRPr="000C2860">
        <w:rPr>
          <w:sz w:val="20"/>
          <w:szCs w:val="20"/>
        </w:rPr>
        <w:t>influencing</w:t>
      </w:r>
      <w:proofErr w:type="spellEnd"/>
      <w:r w:rsidRPr="000C2860">
        <w:rPr>
          <w:sz w:val="20"/>
          <w:szCs w:val="20"/>
        </w:rPr>
        <w:t xml:space="preserve"> </w:t>
      </w:r>
      <w:proofErr w:type="spellStart"/>
      <w:r w:rsidRPr="000C2860">
        <w:rPr>
          <w:sz w:val="20"/>
          <w:szCs w:val="20"/>
        </w:rPr>
        <w:t>international</w:t>
      </w:r>
      <w:proofErr w:type="spellEnd"/>
      <w:r w:rsidRPr="000C2860">
        <w:rPr>
          <w:sz w:val="20"/>
          <w:szCs w:val="20"/>
        </w:rPr>
        <w:t xml:space="preserve"> </w:t>
      </w:r>
      <w:proofErr w:type="spellStart"/>
      <w:r w:rsidRPr="000C2860">
        <w:rPr>
          <w:sz w:val="20"/>
          <w:szCs w:val="20"/>
        </w:rPr>
        <w:t>students</w:t>
      </w:r>
      <w:proofErr w:type="spellEnd"/>
      <w:r w:rsidRPr="000C2860">
        <w:rPr>
          <w:sz w:val="20"/>
          <w:szCs w:val="20"/>
        </w:rPr>
        <w:t xml:space="preserve">' </w:t>
      </w:r>
      <w:proofErr w:type="spellStart"/>
      <w:r w:rsidRPr="000C2860">
        <w:rPr>
          <w:sz w:val="20"/>
          <w:szCs w:val="20"/>
        </w:rPr>
        <w:t>choice</w:t>
      </w:r>
      <w:proofErr w:type="spellEnd"/>
      <w:r w:rsidRPr="000C2860">
        <w:rPr>
          <w:sz w:val="20"/>
          <w:szCs w:val="20"/>
        </w:rPr>
        <w:t xml:space="preserve"> of an </w:t>
      </w:r>
      <w:proofErr w:type="spellStart"/>
      <w:r w:rsidRPr="000C2860">
        <w:rPr>
          <w:sz w:val="20"/>
          <w:szCs w:val="20"/>
        </w:rPr>
        <w:t>education</w:t>
      </w:r>
      <w:proofErr w:type="spellEnd"/>
      <w:r w:rsidRPr="000C2860">
        <w:rPr>
          <w:sz w:val="20"/>
          <w:szCs w:val="20"/>
        </w:rPr>
        <w:t xml:space="preserve"> </w:t>
      </w:r>
      <w:proofErr w:type="spellStart"/>
      <w:r w:rsidRPr="000C2860">
        <w:rPr>
          <w:sz w:val="20"/>
          <w:szCs w:val="20"/>
        </w:rPr>
        <w:t>destination</w:t>
      </w:r>
      <w:proofErr w:type="spellEnd"/>
      <w:r w:rsidRPr="000C2860">
        <w:rPr>
          <w:sz w:val="20"/>
          <w:szCs w:val="20"/>
        </w:rPr>
        <w:t xml:space="preserve">–A </w:t>
      </w:r>
      <w:proofErr w:type="spellStart"/>
      <w:r w:rsidRPr="000C2860">
        <w:rPr>
          <w:sz w:val="20"/>
          <w:szCs w:val="20"/>
        </w:rPr>
        <w:t>correspondence</w:t>
      </w:r>
      <w:proofErr w:type="spellEnd"/>
      <w:r w:rsidRPr="000C2860">
        <w:rPr>
          <w:sz w:val="20"/>
          <w:szCs w:val="20"/>
        </w:rPr>
        <w:t xml:space="preserve"> </w:t>
      </w:r>
      <w:proofErr w:type="spellStart"/>
      <w:r w:rsidRPr="000C2860">
        <w:rPr>
          <w:sz w:val="20"/>
          <w:szCs w:val="20"/>
        </w:rPr>
        <w:t>analysis</w:t>
      </w:r>
      <w:proofErr w:type="spellEnd"/>
      <w:r w:rsidRPr="000C2860">
        <w:rPr>
          <w:sz w:val="20"/>
          <w:szCs w:val="20"/>
        </w:rPr>
        <w:t xml:space="preserve">. </w:t>
      </w:r>
      <w:proofErr w:type="spellStart"/>
      <w:r w:rsidRPr="000C2860">
        <w:rPr>
          <w:sz w:val="20"/>
          <w:szCs w:val="20"/>
        </w:rPr>
        <w:t>Journal</w:t>
      </w:r>
      <w:proofErr w:type="spellEnd"/>
      <w:r w:rsidRPr="000C2860">
        <w:rPr>
          <w:sz w:val="20"/>
          <w:szCs w:val="20"/>
        </w:rPr>
        <w:t xml:space="preserve"> of Marketing </w:t>
      </w:r>
      <w:proofErr w:type="spellStart"/>
      <w:r w:rsidRPr="000C2860">
        <w:rPr>
          <w:sz w:val="20"/>
          <w:szCs w:val="20"/>
        </w:rPr>
        <w:t>for</w:t>
      </w:r>
      <w:proofErr w:type="spellEnd"/>
      <w:r w:rsidRPr="000C2860">
        <w:rPr>
          <w:sz w:val="20"/>
          <w:szCs w:val="20"/>
        </w:rPr>
        <w:t xml:space="preserve"> </w:t>
      </w:r>
      <w:proofErr w:type="spellStart"/>
      <w:r w:rsidRPr="000C2860">
        <w:rPr>
          <w:sz w:val="20"/>
          <w:szCs w:val="20"/>
        </w:rPr>
        <w:t>Higher</w:t>
      </w:r>
      <w:proofErr w:type="spellEnd"/>
      <w:r w:rsidRPr="000C2860">
        <w:rPr>
          <w:sz w:val="20"/>
          <w:szCs w:val="20"/>
        </w:rPr>
        <w:t xml:space="preserve"> </w:t>
      </w:r>
      <w:proofErr w:type="spellStart"/>
      <w:r w:rsidRPr="000C2860">
        <w:rPr>
          <w:sz w:val="20"/>
          <w:szCs w:val="20"/>
        </w:rPr>
        <w:t>Education</w:t>
      </w:r>
      <w:proofErr w:type="spellEnd"/>
      <w:r w:rsidRPr="000C2860">
        <w:rPr>
          <w:sz w:val="20"/>
          <w:szCs w:val="20"/>
        </w:rPr>
        <w:t>, 15(2), 31-46.</w:t>
      </w:r>
    </w:p>
    <w:p w:rsidR="00E13106" w:rsidRDefault="00E13106" w:rsidP="000C2860">
      <w:pPr>
        <w:jc w:val="both"/>
        <w:rPr>
          <w:sz w:val="20"/>
          <w:szCs w:val="20"/>
        </w:rPr>
      </w:pPr>
    </w:p>
    <w:p w:rsidR="00E13106" w:rsidRDefault="00E13106" w:rsidP="00D41F68">
      <w:pPr>
        <w:jc w:val="both"/>
        <w:rPr>
          <w:sz w:val="20"/>
          <w:szCs w:val="20"/>
        </w:rPr>
      </w:pPr>
      <w:proofErr w:type="spellStart"/>
      <w:r w:rsidRPr="00D41F68">
        <w:rPr>
          <w:sz w:val="20"/>
          <w:szCs w:val="20"/>
        </w:rPr>
        <w:t>Sherry</w:t>
      </w:r>
      <w:proofErr w:type="spellEnd"/>
      <w:r w:rsidRPr="00D41F68">
        <w:rPr>
          <w:sz w:val="20"/>
          <w:szCs w:val="20"/>
        </w:rPr>
        <w:t>, C</w:t>
      </w:r>
      <w:proofErr w:type="gramStart"/>
      <w:r w:rsidRPr="00D41F68">
        <w:rPr>
          <w:sz w:val="20"/>
          <w:szCs w:val="20"/>
        </w:rPr>
        <w:t>.,</w:t>
      </w:r>
      <w:proofErr w:type="gramEnd"/>
      <w:r w:rsidRPr="00D41F68">
        <w:rPr>
          <w:sz w:val="20"/>
          <w:szCs w:val="20"/>
        </w:rPr>
        <w:t xml:space="preserve"> </w:t>
      </w:r>
      <w:proofErr w:type="spellStart"/>
      <w:r w:rsidRPr="00D41F68">
        <w:rPr>
          <w:sz w:val="20"/>
          <w:szCs w:val="20"/>
        </w:rPr>
        <w:t>Bhat</w:t>
      </w:r>
      <w:proofErr w:type="spellEnd"/>
      <w:r w:rsidRPr="00D41F68">
        <w:rPr>
          <w:sz w:val="20"/>
          <w:szCs w:val="20"/>
        </w:rPr>
        <w:t xml:space="preserve">, R., </w:t>
      </w:r>
      <w:proofErr w:type="spellStart"/>
      <w:r w:rsidRPr="00D41F68">
        <w:rPr>
          <w:sz w:val="20"/>
          <w:szCs w:val="20"/>
        </w:rPr>
        <w:t>Be</w:t>
      </w:r>
      <w:r>
        <w:rPr>
          <w:sz w:val="20"/>
          <w:szCs w:val="20"/>
        </w:rPr>
        <w:t>aver</w:t>
      </w:r>
      <w:proofErr w:type="spellEnd"/>
      <w:r>
        <w:rPr>
          <w:sz w:val="20"/>
          <w:szCs w:val="20"/>
        </w:rPr>
        <w:t xml:space="preserve">, B., &amp; </w:t>
      </w:r>
      <w:proofErr w:type="spellStart"/>
      <w:r>
        <w:rPr>
          <w:sz w:val="20"/>
          <w:szCs w:val="20"/>
        </w:rPr>
        <w:t>Ling</w:t>
      </w:r>
      <w:proofErr w:type="spellEnd"/>
      <w:r>
        <w:rPr>
          <w:sz w:val="20"/>
          <w:szCs w:val="20"/>
        </w:rPr>
        <w:t>, A. (2004</w:t>
      </w:r>
      <w:r w:rsidRPr="00D41F68">
        <w:rPr>
          <w:sz w:val="20"/>
          <w:szCs w:val="20"/>
        </w:rPr>
        <w:t xml:space="preserve">). </w:t>
      </w:r>
      <w:proofErr w:type="spellStart"/>
      <w:r w:rsidRPr="00D41F68">
        <w:rPr>
          <w:sz w:val="20"/>
          <w:szCs w:val="20"/>
        </w:rPr>
        <w:t>Students</w:t>
      </w:r>
      <w:proofErr w:type="spellEnd"/>
      <w:r w:rsidRPr="00D41F68">
        <w:rPr>
          <w:sz w:val="20"/>
          <w:szCs w:val="20"/>
        </w:rPr>
        <w:t xml:space="preserve"> as </w:t>
      </w:r>
      <w:proofErr w:type="spellStart"/>
      <w:r w:rsidRPr="00D41F68">
        <w:rPr>
          <w:sz w:val="20"/>
          <w:szCs w:val="20"/>
        </w:rPr>
        <w:t>customers</w:t>
      </w:r>
      <w:proofErr w:type="spellEnd"/>
      <w:r w:rsidRPr="00D41F68">
        <w:rPr>
          <w:sz w:val="20"/>
          <w:szCs w:val="20"/>
        </w:rPr>
        <w:t xml:space="preserve">: </w:t>
      </w:r>
      <w:proofErr w:type="spellStart"/>
      <w:r w:rsidRPr="00D41F68">
        <w:rPr>
          <w:sz w:val="20"/>
          <w:szCs w:val="20"/>
        </w:rPr>
        <w:t>The</w:t>
      </w:r>
      <w:proofErr w:type="spellEnd"/>
      <w:r w:rsidRPr="00D41F68">
        <w:rPr>
          <w:sz w:val="20"/>
          <w:szCs w:val="20"/>
        </w:rPr>
        <w:t xml:space="preserve"> </w:t>
      </w:r>
      <w:proofErr w:type="spellStart"/>
      <w:r w:rsidRPr="00D41F68">
        <w:rPr>
          <w:sz w:val="20"/>
          <w:szCs w:val="20"/>
        </w:rPr>
        <w:t>expectations</w:t>
      </w:r>
      <w:proofErr w:type="spellEnd"/>
      <w:r w:rsidRPr="00D41F68">
        <w:rPr>
          <w:sz w:val="20"/>
          <w:szCs w:val="20"/>
        </w:rPr>
        <w:t xml:space="preserve"> </w:t>
      </w:r>
      <w:proofErr w:type="spellStart"/>
      <w:r w:rsidRPr="00D41F68">
        <w:rPr>
          <w:sz w:val="20"/>
          <w:szCs w:val="20"/>
        </w:rPr>
        <w:t>and</w:t>
      </w:r>
      <w:proofErr w:type="spellEnd"/>
      <w:r w:rsidRPr="00D41F68">
        <w:rPr>
          <w:sz w:val="20"/>
          <w:szCs w:val="20"/>
        </w:rPr>
        <w:t xml:space="preserve"> </w:t>
      </w:r>
      <w:proofErr w:type="spellStart"/>
      <w:r w:rsidRPr="00D41F68">
        <w:rPr>
          <w:sz w:val="20"/>
          <w:szCs w:val="20"/>
        </w:rPr>
        <w:t>perceptions</w:t>
      </w:r>
      <w:proofErr w:type="spellEnd"/>
      <w:r w:rsidRPr="00D41F68">
        <w:rPr>
          <w:sz w:val="20"/>
          <w:szCs w:val="20"/>
        </w:rPr>
        <w:t xml:space="preserve"> of </w:t>
      </w:r>
      <w:proofErr w:type="spellStart"/>
      <w:r w:rsidRPr="00D41F68">
        <w:rPr>
          <w:sz w:val="20"/>
          <w:szCs w:val="20"/>
        </w:rPr>
        <w:t>local</w:t>
      </w:r>
      <w:proofErr w:type="spellEnd"/>
      <w:r w:rsidRPr="00D41F68">
        <w:rPr>
          <w:sz w:val="20"/>
          <w:szCs w:val="20"/>
        </w:rPr>
        <w:t xml:space="preserve"> </w:t>
      </w:r>
      <w:proofErr w:type="spellStart"/>
      <w:r w:rsidRPr="00D41F68">
        <w:rPr>
          <w:sz w:val="20"/>
          <w:szCs w:val="20"/>
        </w:rPr>
        <w:t>and</w:t>
      </w:r>
      <w:proofErr w:type="spellEnd"/>
      <w:r w:rsidRPr="00D41F68">
        <w:rPr>
          <w:sz w:val="20"/>
          <w:szCs w:val="20"/>
        </w:rPr>
        <w:t xml:space="preserve"> </w:t>
      </w:r>
      <w:proofErr w:type="spellStart"/>
      <w:r w:rsidRPr="00D41F68">
        <w:rPr>
          <w:sz w:val="20"/>
          <w:szCs w:val="20"/>
        </w:rPr>
        <w:t>international</w:t>
      </w:r>
      <w:proofErr w:type="spellEnd"/>
      <w:r w:rsidRPr="00D41F68">
        <w:rPr>
          <w:sz w:val="20"/>
          <w:szCs w:val="20"/>
        </w:rPr>
        <w:t xml:space="preserve"> </w:t>
      </w:r>
      <w:proofErr w:type="spellStart"/>
      <w:r w:rsidRPr="00D41F68">
        <w:rPr>
          <w:sz w:val="20"/>
          <w:szCs w:val="20"/>
        </w:rPr>
        <w:t>students</w:t>
      </w:r>
      <w:proofErr w:type="spellEnd"/>
      <w:r w:rsidRPr="00D41F68">
        <w:rPr>
          <w:sz w:val="20"/>
          <w:szCs w:val="20"/>
        </w:rPr>
        <w:t xml:space="preserve">. </w:t>
      </w:r>
      <w:proofErr w:type="spellStart"/>
      <w:r w:rsidRPr="00D41F68">
        <w:rPr>
          <w:sz w:val="20"/>
          <w:szCs w:val="20"/>
        </w:rPr>
        <w:t>In</w:t>
      </w:r>
      <w:proofErr w:type="spellEnd"/>
      <w:r w:rsidRPr="00D41F68">
        <w:rPr>
          <w:sz w:val="20"/>
          <w:szCs w:val="20"/>
        </w:rPr>
        <w:t> </w:t>
      </w:r>
      <w:r w:rsidRPr="00D41F68">
        <w:rPr>
          <w:i/>
          <w:iCs/>
          <w:sz w:val="20"/>
          <w:szCs w:val="20"/>
        </w:rPr>
        <w:t xml:space="preserve">HERDSA </w:t>
      </w:r>
      <w:proofErr w:type="spellStart"/>
      <w:r w:rsidRPr="00D41F68">
        <w:rPr>
          <w:i/>
          <w:iCs/>
          <w:sz w:val="20"/>
          <w:szCs w:val="20"/>
        </w:rPr>
        <w:t>conference</w:t>
      </w:r>
      <w:proofErr w:type="spellEnd"/>
      <w:r w:rsidRPr="00D41F68">
        <w:rPr>
          <w:sz w:val="20"/>
          <w:szCs w:val="20"/>
        </w:rPr>
        <w:t>.</w:t>
      </w:r>
    </w:p>
    <w:p w:rsidR="00E13106" w:rsidRDefault="00E13106" w:rsidP="00D41F68">
      <w:pPr>
        <w:jc w:val="both"/>
        <w:rPr>
          <w:sz w:val="20"/>
          <w:szCs w:val="20"/>
        </w:rPr>
      </w:pPr>
    </w:p>
    <w:p w:rsidR="00E13106" w:rsidRDefault="00E13106" w:rsidP="00B2615D">
      <w:pPr>
        <w:rPr>
          <w:sz w:val="20"/>
          <w:szCs w:val="20"/>
        </w:rPr>
      </w:pPr>
      <w:proofErr w:type="spellStart"/>
      <w:r w:rsidRPr="00B2615D">
        <w:rPr>
          <w:sz w:val="20"/>
          <w:szCs w:val="20"/>
        </w:rPr>
        <w:t>Silva</w:t>
      </w:r>
      <w:proofErr w:type="spellEnd"/>
      <w:r w:rsidRPr="00B2615D">
        <w:rPr>
          <w:sz w:val="20"/>
          <w:szCs w:val="20"/>
        </w:rPr>
        <w:t>, J. S</w:t>
      </w:r>
      <w:proofErr w:type="gramStart"/>
      <w:r w:rsidRPr="00B2615D">
        <w:rPr>
          <w:sz w:val="20"/>
          <w:szCs w:val="20"/>
        </w:rPr>
        <w:t>.,</w:t>
      </w:r>
      <w:proofErr w:type="gramEnd"/>
      <w:r w:rsidRPr="00B2615D">
        <w:rPr>
          <w:sz w:val="20"/>
          <w:szCs w:val="20"/>
        </w:rPr>
        <w:t xml:space="preserve"> &amp; </w:t>
      </w:r>
      <w:proofErr w:type="spellStart"/>
      <w:r w:rsidRPr="00B2615D">
        <w:rPr>
          <w:sz w:val="20"/>
          <w:szCs w:val="20"/>
        </w:rPr>
        <w:t>Tenreyro</w:t>
      </w:r>
      <w:proofErr w:type="spellEnd"/>
      <w:r w:rsidRPr="00B2615D">
        <w:rPr>
          <w:sz w:val="20"/>
          <w:szCs w:val="20"/>
        </w:rPr>
        <w:t xml:space="preserve">, S. (2006). </w:t>
      </w:r>
      <w:proofErr w:type="spellStart"/>
      <w:r w:rsidRPr="00B2615D">
        <w:rPr>
          <w:sz w:val="20"/>
          <w:szCs w:val="20"/>
        </w:rPr>
        <w:t>The</w:t>
      </w:r>
      <w:proofErr w:type="spellEnd"/>
      <w:r w:rsidRPr="00B2615D">
        <w:rPr>
          <w:sz w:val="20"/>
          <w:szCs w:val="20"/>
        </w:rPr>
        <w:t xml:space="preserve"> </w:t>
      </w:r>
      <w:proofErr w:type="spellStart"/>
      <w:r w:rsidRPr="00B2615D">
        <w:rPr>
          <w:sz w:val="20"/>
          <w:szCs w:val="20"/>
        </w:rPr>
        <w:t>log</w:t>
      </w:r>
      <w:proofErr w:type="spellEnd"/>
      <w:r w:rsidRPr="00B2615D">
        <w:rPr>
          <w:sz w:val="20"/>
          <w:szCs w:val="20"/>
        </w:rPr>
        <w:t xml:space="preserve"> of </w:t>
      </w:r>
      <w:proofErr w:type="spellStart"/>
      <w:r w:rsidRPr="00B2615D">
        <w:rPr>
          <w:sz w:val="20"/>
          <w:szCs w:val="20"/>
        </w:rPr>
        <w:t>gravity</w:t>
      </w:r>
      <w:proofErr w:type="spellEnd"/>
      <w:r w:rsidRPr="00B2615D">
        <w:rPr>
          <w:sz w:val="20"/>
          <w:szCs w:val="20"/>
        </w:rPr>
        <w:t xml:space="preserve">. </w:t>
      </w:r>
      <w:proofErr w:type="spellStart"/>
      <w:r w:rsidRPr="00B2615D">
        <w:rPr>
          <w:sz w:val="20"/>
          <w:szCs w:val="20"/>
        </w:rPr>
        <w:t>The</w:t>
      </w:r>
      <w:proofErr w:type="spellEnd"/>
      <w:r w:rsidRPr="00B2615D">
        <w:rPr>
          <w:sz w:val="20"/>
          <w:szCs w:val="20"/>
        </w:rPr>
        <w:t xml:space="preserve"> </w:t>
      </w:r>
      <w:proofErr w:type="spellStart"/>
      <w:r w:rsidRPr="00B2615D">
        <w:rPr>
          <w:sz w:val="20"/>
          <w:szCs w:val="20"/>
        </w:rPr>
        <w:t>Review</w:t>
      </w:r>
      <w:proofErr w:type="spellEnd"/>
      <w:r w:rsidRPr="00B2615D">
        <w:rPr>
          <w:sz w:val="20"/>
          <w:szCs w:val="20"/>
        </w:rPr>
        <w:t xml:space="preserve"> of </w:t>
      </w:r>
      <w:proofErr w:type="spellStart"/>
      <w:r w:rsidRPr="00B2615D">
        <w:rPr>
          <w:sz w:val="20"/>
          <w:szCs w:val="20"/>
        </w:rPr>
        <w:t>Economics</w:t>
      </w:r>
      <w:proofErr w:type="spellEnd"/>
      <w:r w:rsidRPr="00B2615D">
        <w:rPr>
          <w:sz w:val="20"/>
          <w:szCs w:val="20"/>
        </w:rPr>
        <w:t xml:space="preserve"> </w:t>
      </w:r>
      <w:proofErr w:type="spellStart"/>
      <w:r w:rsidRPr="00B2615D">
        <w:rPr>
          <w:sz w:val="20"/>
          <w:szCs w:val="20"/>
        </w:rPr>
        <w:t>and</w:t>
      </w:r>
      <w:proofErr w:type="spellEnd"/>
      <w:r w:rsidRPr="00B2615D">
        <w:rPr>
          <w:sz w:val="20"/>
          <w:szCs w:val="20"/>
        </w:rPr>
        <w:t xml:space="preserve"> </w:t>
      </w:r>
      <w:proofErr w:type="spellStart"/>
      <w:r w:rsidRPr="00B2615D">
        <w:rPr>
          <w:sz w:val="20"/>
          <w:szCs w:val="20"/>
        </w:rPr>
        <w:t>statistics</w:t>
      </w:r>
      <w:proofErr w:type="spellEnd"/>
      <w:r w:rsidRPr="00B2615D">
        <w:rPr>
          <w:sz w:val="20"/>
          <w:szCs w:val="20"/>
        </w:rPr>
        <w:t>, 88(4), 641-658.</w:t>
      </w:r>
    </w:p>
    <w:p w:rsidR="00E13106" w:rsidRDefault="00E13106" w:rsidP="008948B1">
      <w:pPr>
        <w:jc w:val="both"/>
        <w:rPr>
          <w:sz w:val="20"/>
          <w:szCs w:val="20"/>
        </w:rPr>
      </w:pPr>
      <w:r w:rsidRPr="008948B1">
        <w:rPr>
          <w:sz w:val="20"/>
          <w:szCs w:val="20"/>
        </w:rPr>
        <w:t>Tekelioğlu, S</w:t>
      </w:r>
      <w:proofErr w:type="gramStart"/>
      <w:r w:rsidRPr="008948B1">
        <w:rPr>
          <w:sz w:val="20"/>
          <w:szCs w:val="20"/>
        </w:rPr>
        <w:t>.,</w:t>
      </w:r>
      <w:proofErr w:type="gramEnd"/>
      <w:r w:rsidRPr="008948B1">
        <w:rPr>
          <w:sz w:val="20"/>
          <w:szCs w:val="20"/>
        </w:rPr>
        <w:t xml:space="preserve"> Başer, H., </w:t>
      </w:r>
      <w:proofErr w:type="spellStart"/>
      <w:r w:rsidRPr="008948B1">
        <w:rPr>
          <w:sz w:val="20"/>
          <w:szCs w:val="20"/>
        </w:rPr>
        <w:t>Örtlek</w:t>
      </w:r>
      <w:proofErr w:type="spellEnd"/>
      <w:r w:rsidRPr="008948B1">
        <w:rPr>
          <w:sz w:val="20"/>
          <w:szCs w:val="20"/>
        </w:rPr>
        <w:t>, M., &amp; Aydınlı, C. (2012). U</w:t>
      </w:r>
      <w:r>
        <w:rPr>
          <w:sz w:val="20"/>
          <w:szCs w:val="20"/>
        </w:rPr>
        <w:t>luslararası Öğrencilerin Ülke ve Üniversite Seçiminde Etkili Faktörler: Vakıf Üniversitesi Örneği</w:t>
      </w:r>
      <w:r w:rsidRPr="008948B1">
        <w:rPr>
          <w:sz w:val="20"/>
          <w:szCs w:val="20"/>
        </w:rPr>
        <w:t>. Organizasyon ve Yönetim Bilimleri Dergisi, 4(2), 191-200.</w:t>
      </w:r>
    </w:p>
    <w:p w:rsidR="00E13106" w:rsidRDefault="00E13106" w:rsidP="008948B1">
      <w:pPr>
        <w:jc w:val="both"/>
        <w:rPr>
          <w:sz w:val="20"/>
          <w:szCs w:val="20"/>
        </w:rPr>
      </w:pPr>
    </w:p>
    <w:p w:rsidR="00E13106" w:rsidRDefault="00E13106" w:rsidP="007C3C27">
      <w:pPr>
        <w:jc w:val="both"/>
        <w:rPr>
          <w:sz w:val="20"/>
          <w:szCs w:val="20"/>
        </w:rPr>
      </w:pPr>
      <w:r w:rsidRPr="007C3C27">
        <w:rPr>
          <w:sz w:val="20"/>
          <w:szCs w:val="20"/>
        </w:rPr>
        <w:t xml:space="preserve">Tekin, E. (2019). Çalışma hayatında uluslararası öğrenciler: İstanbul örneği </w:t>
      </w:r>
      <w:proofErr w:type="gramStart"/>
      <w:r w:rsidRPr="007C3C27">
        <w:rPr>
          <w:sz w:val="20"/>
          <w:szCs w:val="20"/>
        </w:rPr>
        <w:t>(</w:t>
      </w:r>
      <w:proofErr w:type="spellStart"/>
      <w:proofErr w:type="gramEnd"/>
      <w:r w:rsidRPr="007C3C27">
        <w:rPr>
          <w:sz w:val="20"/>
          <w:szCs w:val="20"/>
        </w:rPr>
        <w:t>Doctoral</w:t>
      </w:r>
      <w:proofErr w:type="spellEnd"/>
      <w:r w:rsidRPr="007C3C27">
        <w:rPr>
          <w:sz w:val="20"/>
          <w:szCs w:val="20"/>
        </w:rPr>
        <w:t xml:space="preserve"> </w:t>
      </w:r>
      <w:proofErr w:type="spellStart"/>
      <w:r w:rsidRPr="007C3C27">
        <w:rPr>
          <w:sz w:val="20"/>
          <w:szCs w:val="20"/>
        </w:rPr>
        <w:t>dissertatio</w:t>
      </w:r>
      <w:r>
        <w:rPr>
          <w:sz w:val="20"/>
          <w:szCs w:val="20"/>
        </w:rPr>
        <w:t>n</w:t>
      </w:r>
      <w:proofErr w:type="spellEnd"/>
      <w:r>
        <w:rPr>
          <w:sz w:val="20"/>
          <w:szCs w:val="20"/>
        </w:rPr>
        <w:t xml:space="preserve">, Marmara </w:t>
      </w:r>
      <w:proofErr w:type="spellStart"/>
      <w:r>
        <w:rPr>
          <w:sz w:val="20"/>
          <w:szCs w:val="20"/>
        </w:rPr>
        <w:t>Universitesi</w:t>
      </w:r>
      <w:proofErr w:type="spellEnd"/>
      <w:r>
        <w:rPr>
          <w:sz w:val="20"/>
          <w:szCs w:val="20"/>
        </w:rPr>
        <w:t xml:space="preserve"> (</w:t>
      </w:r>
      <w:proofErr w:type="spellStart"/>
      <w:r>
        <w:rPr>
          <w:sz w:val="20"/>
          <w:szCs w:val="20"/>
        </w:rPr>
        <w:t>Turkey</w:t>
      </w:r>
      <w:proofErr w:type="spellEnd"/>
      <w:r w:rsidRPr="007C3C27">
        <w:rPr>
          <w:sz w:val="20"/>
          <w:szCs w:val="20"/>
        </w:rPr>
        <w:t>).</w:t>
      </w:r>
    </w:p>
    <w:p w:rsidR="00E13106" w:rsidRDefault="00E13106" w:rsidP="007C3C27">
      <w:pPr>
        <w:jc w:val="both"/>
        <w:rPr>
          <w:sz w:val="20"/>
          <w:szCs w:val="20"/>
        </w:rPr>
      </w:pPr>
    </w:p>
    <w:p w:rsidR="00E13106" w:rsidRDefault="00E13106" w:rsidP="00B53996">
      <w:pPr>
        <w:rPr>
          <w:sz w:val="20"/>
          <w:szCs w:val="20"/>
        </w:rPr>
      </w:pPr>
      <w:proofErr w:type="spellStart"/>
      <w:r w:rsidRPr="00B53996">
        <w:rPr>
          <w:sz w:val="20"/>
          <w:szCs w:val="20"/>
        </w:rPr>
        <w:t>Telbis</w:t>
      </w:r>
      <w:proofErr w:type="spellEnd"/>
      <w:r w:rsidRPr="00B53996">
        <w:rPr>
          <w:sz w:val="20"/>
          <w:szCs w:val="20"/>
        </w:rPr>
        <w:t>, N. M</w:t>
      </w:r>
      <w:proofErr w:type="gramStart"/>
      <w:r w:rsidRPr="00B53996">
        <w:rPr>
          <w:sz w:val="20"/>
          <w:szCs w:val="20"/>
        </w:rPr>
        <w:t>.,</w:t>
      </w:r>
      <w:proofErr w:type="gramEnd"/>
      <w:r w:rsidRPr="00B53996">
        <w:rPr>
          <w:sz w:val="20"/>
          <w:szCs w:val="20"/>
        </w:rPr>
        <w:t xml:space="preserve"> </w:t>
      </w:r>
      <w:proofErr w:type="spellStart"/>
      <w:r w:rsidRPr="00B53996">
        <w:rPr>
          <w:sz w:val="20"/>
          <w:szCs w:val="20"/>
        </w:rPr>
        <w:t>Helgeson</w:t>
      </w:r>
      <w:proofErr w:type="spellEnd"/>
      <w:r w:rsidRPr="00B53996">
        <w:rPr>
          <w:sz w:val="20"/>
          <w:szCs w:val="20"/>
        </w:rPr>
        <w:t xml:space="preserve">, L., &amp; </w:t>
      </w:r>
      <w:proofErr w:type="spellStart"/>
      <w:r w:rsidRPr="00B53996">
        <w:rPr>
          <w:sz w:val="20"/>
          <w:szCs w:val="20"/>
        </w:rPr>
        <w:t>Kingsbury</w:t>
      </w:r>
      <w:proofErr w:type="spellEnd"/>
      <w:r w:rsidRPr="00B53996">
        <w:rPr>
          <w:sz w:val="20"/>
          <w:szCs w:val="20"/>
        </w:rPr>
        <w:t xml:space="preserve">, C. (2014). International </w:t>
      </w:r>
      <w:proofErr w:type="spellStart"/>
      <w:r w:rsidRPr="00B53996">
        <w:rPr>
          <w:sz w:val="20"/>
          <w:szCs w:val="20"/>
        </w:rPr>
        <w:t>students</w:t>
      </w:r>
      <w:proofErr w:type="spellEnd"/>
      <w:r w:rsidRPr="00B53996">
        <w:rPr>
          <w:sz w:val="20"/>
          <w:szCs w:val="20"/>
        </w:rPr>
        <w:t xml:space="preserve">’ </w:t>
      </w:r>
      <w:proofErr w:type="spellStart"/>
      <w:r w:rsidRPr="00B53996">
        <w:rPr>
          <w:sz w:val="20"/>
          <w:szCs w:val="20"/>
        </w:rPr>
        <w:t>confidence</w:t>
      </w:r>
      <w:proofErr w:type="spellEnd"/>
      <w:r w:rsidRPr="00B53996">
        <w:rPr>
          <w:sz w:val="20"/>
          <w:szCs w:val="20"/>
        </w:rPr>
        <w:t xml:space="preserve"> </w:t>
      </w:r>
      <w:proofErr w:type="spellStart"/>
      <w:r w:rsidRPr="00B53996">
        <w:rPr>
          <w:sz w:val="20"/>
          <w:szCs w:val="20"/>
        </w:rPr>
        <w:t>and</w:t>
      </w:r>
      <w:proofErr w:type="spellEnd"/>
      <w:r w:rsidRPr="00B53996">
        <w:rPr>
          <w:sz w:val="20"/>
          <w:szCs w:val="20"/>
        </w:rPr>
        <w:t xml:space="preserve"> </w:t>
      </w:r>
      <w:proofErr w:type="spellStart"/>
      <w:r w:rsidRPr="00B53996">
        <w:rPr>
          <w:sz w:val="20"/>
          <w:szCs w:val="20"/>
        </w:rPr>
        <w:t>academic</w:t>
      </w:r>
      <w:proofErr w:type="spellEnd"/>
      <w:r w:rsidRPr="00B53996">
        <w:rPr>
          <w:sz w:val="20"/>
          <w:szCs w:val="20"/>
        </w:rPr>
        <w:t xml:space="preserve"> </w:t>
      </w:r>
      <w:proofErr w:type="spellStart"/>
      <w:r w:rsidRPr="00B53996">
        <w:rPr>
          <w:sz w:val="20"/>
          <w:szCs w:val="20"/>
        </w:rPr>
        <w:t>success</w:t>
      </w:r>
      <w:proofErr w:type="spellEnd"/>
      <w:r w:rsidRPr="00B53996">
        <w:rPr>
          <w:sz w:val="20"/>
          <w:szCs w:val="20"/>
        </w:rPr>
        <w:t xml:space="preserve">. </w:t>
      </w:r>
      <w:proofErr w:type="spellStart"/>
      <w:r w:rsidRPr="00B53996">
        <w:rPr>
          <w:sz w:val="20"/>
          <w:szCs w:val="20"/>
        </w:rPr>
        <w:t>Journal</w:t>
      </w:r>
      <w:proofErr w:type="spellEnd"/>
      <w:r w:rsidRPr="00B53996">
        <w:rPr>
          <w:sz w:val="20"/>
          <w:szCs w:val="20"/>
        </w:rPr>
        <w:t xml:space="preserve"> of International </w:t>
      </w:r>
      <w:proofErr w:type="spellStart"/>
      <w:r w:rsidRPr="00B53996">
        <w:rPr>
          <w:sz w:val="20"/>
          <w:szCs w:val="20"/>
        </w:rPr>
        <w:t>Students</w:t>
      </w:r>
      <w:proofErr w:type="spellEnd"/>
      <w:r w:rsidRPr="00B53996">
        <w:rPr>
          <w:sz w:val="20"/>
          <w:szCs w:val="20"/>
        </w:rPr>
        <w:t>, 4(4), 330-341.</w:t>
      </w:r>
    </w:p>
    <w:p w:rsidR="00E13106" w:rsidRDefault="00E13106" w:rsidP="00B53996">
      <w:pPr>
        <w:rPr>
          <w:sz w:val="20"/>
          <w:szCs w:val="20"/>
        </w:rPr>
      </w:pPr>
    </w:p>
    <w:p w:rsidR="00E13106" w:rsidRDefault="00E13106" w:rsidP="00BC233C">
      <w:pPr>
        <w:jc w:val="both"/>
        <w:rPr>
          <w:sz w:val="20"/>
          <w:szCs w:val="20"/>
        </w:rPr>
      </w:pPr>
      <w:r w:rsidRPr="00BC233C">
        <w:rPr>
          <w:sz w:val="20"/>
          <w:szCs w:val="20"/>
        </w:rPr>
        <w:t>T</w:t>
      </w:r>
      <w:r>
        <w:rPr>
          <w:sz w:val="20"/>
          <w:szCs w:val="20"/>
        </w:rPr>
        <w:t>opal,</w:t>
      </w:r>
      <w:r w:rsidRPr="00BC233C">
        <w:rPr>
          <w:sz w:val="20"/>
          <w:szCs w:val="20"/>
        </w:rPr>
        <w:t xml:space="preserve"> F</w:t>
      </w:r>
      <w:proofErr w:type="gramStart"/>
      <w:r w:rsidRPr="00BC233C">
        <w:rPr>
          <w:sz w:val="20"/>
          <w:szCs w:val="20"/>
        </w:rPr>
        <w:t>.,</w:t>
      </w:r>
      <w:proofErr w:type="gramEnd"/>
      <w:r w:rsidRPr="00BC233C">
        <w:rPr>
          <w:sz w:val="20"/>
          <w:szCs w:val="20"/>
        </w:rPr>
        <w:t xml:space="preserve"> &amp; </w:t>
      </w:r>
      <w:proofErr w:type="spellStart"/>
      <w:r w:rsidRPr="00BC233C">
        <w:rPr>
          <w:sz w:val="20"/>
          <w:szCs w:val="20"/>
        </w:rPr>
        <w:t>T</w:t>
      </w:r>
      <w:r>
        <w:rPr>
          <w:sz w:val="20"/>
          <w:szCs w:val="20"/>
        </w:rPr>
        <w:t>auscher</w:t>
      </w:r>
      <w:proofErr w:type="spellEnd"/>
      <w:r w:rsidRPr="00BC233C">
        <w:rPr>
          <w:sz w:val="20"/>
          <w:szCs w:val="20"/>
        </w:rPr>
        <w:t>, S. (2020). U</w:t>
      </w:r>
      <w:r>
        <w:rPr>
          <w:sz w:val="20"/>
          <w:szCs w:val="20"/>
        </w:rPr>
        <w:t>luslararası Öğrencilerin Akademik ve Sosyal Yaşamlarında Karşılaştıkları Sorunlar Üzerine İnceleme,</w:t>
      </w:r>
      <w:r w:rsidRPr="00BC233C">
        <w:rPr>
          <w:sz w:val="20"/>
          <w:szCs w:val="20"/>
        </w:rPr>
        <w:t xml:space="preserve"> Akademik İncelemeler Dergisi, 15(1), 309-344.</w:t>
      </w:r>
    </w:p>
    <w:p w:rsidR="00E13106" w:rsidRDefault="00E13106" w:rsidP="00BC233C">
      <w:pPr>
        <w:jc w:val="both"/>
        <w:rPr>
          <w:sz w:val="20"/>
          <w:szCs w:val="20"/>
        </w:rPr>
      </w:pPr>
    </w:p>
    <w:p w:rsidR="00E13106" w:rsidRDefault="00E13106" w:rsidP="00D4309C">
      <w:pPr>
        <w:jc w:val="both"/>
        <w:rPr>
          <w:sz w:val="20"/>
          <w:szCs w:val="20"/>
        </w:rPr>
      </w:pPr>
      <w:proofErr w:type="spellStart"/>
      <w:r w:rsidRPr="00D4309C">
        <w:rPr>
          <w:sz w:val="20"/>
          <w:szCs w:val="20"/>
        </w:rPr>
        <w:t>Tseng</w:t>
      </w:r>
      <w:proofErr w:type="spellEnd"/>
      <w:r w:rsidRPr="00D4309C">
        <w:rPr>
          <w:sz w:val="20"/>
          <w:szCs w:val="20"/>
        </w:rPr>
        <w:t>, W. C</w:t>
      </w:r>
      <w:proofErr w:type="gramStart"/>
      <w:r w:rsidRPr="00D4309C">
        <w:rPr>
          <w:sz w:val="20"/>
          <w:szCs w:val="20"/>
        </w:rPr>
        <w:t>.,</w:t>
      </w:r>
      <w:proofErr w:type="gramEnd"/>
      <w:r w:rsidRPr="00D4309C">
        <w:rPr>
          <w:sz w:val="20"/>
          <w:szCs w:val="20"/>
        </w:rPr>
        <w:t xml:space="preserve"> &amp; Newton, F. B. (2002). International </w:t>
      </w:r>
      <w:proofErr w:type="spellStart"/>
      <w:r w:rsidRPr="00D4309C">
        <w:rPr>
          <w:sz w:val="20"/>
          <w:szCs w:val="20"/>
        </w:rPr>
        <w:t>students</w:t>
      </w:r>
      <w:proofErr w:type="spellEnd"/>
      <w:r w:rsidRPr="00D4309C">
        <w:rPr>
          <w:sz w:val="20"/>
          <w:szCs w:val="20"/>
        </w:rPr>
        <w:t xml:space="preserve">' </w:t>
      </w:r>
      <w:proofErr w:type="spellStart"/>
      <w:r w:rsidRPr="00D4309C">
        <w:rPr>
          <w:sz w:val="20"/>
          <w:szCs w:val="20"/>
        </w:rPr>
        <w:t>strategies</w:t>
      </w:r>
      <w:proofErr w:type="spellEnd"/>
      <w:r w:rsidRPr="00D4309C">
        <w:rPr>
          <w:sz w:val="20"/>
          <w:szCs w:val="20"/>
        </w:rPr>
        <w:t xml:space="preserve"> </w:t>
      </w:r>
      <w:proofErr w:type="spellStart"/>
      <w:r w:rsidRPr="00D4309C">
        <w:rPr>
          <w:sz w:val="20"/>
          <w:szCs w:val="20"/>
        </w:rPr>
        <w:t>for</w:t>
      </w:r>
      <w:proofErr w:type="spellEnd"/>
      <w:r w:rsidRPr="00D4309C">
        <w:rPr>
          <w:sz w:val="20"/>
          <w:szCs w:val="20"/>
        </w:rPr>
        <w:t xml:space="preserve"> </w:t>
      </w:r>
      <w:proofErr w:type="spellStart"/>
      <w:r w:rsidRPr="00D4309C">
        <w:rPr>
          <w:sz w:val="20"/>
          <w:szCs w:val="20"/>
        </w:rPr>
        <w:t>well-being</w:t>
      </w:r>
      <w:proofErr w:type="spellEnd"/>
      <w:r w:rsidRPr="00D4309C">
        <w:rPr>
          <w:sz w:val="20"/>
          <w:szCs w:val="20"/>
        </w:rPr>
        <w:t xml:space="preserve">. </w:t>
      </w:r>
      <w:proofErr w:type="spellStart"/>
      <w:r w:rsidRPr="00D4309C">
        <w:rPr>
          <w:sz w:val="20"/>
          <w:szCs w:val="20"/>
        </w:rPr>
        <w:t>College</w:t>
      </w:r>
      <w:proofErr w:type="spellEnd"/>
      <w:r w:rsidRPr="00D4309C">
        <w:rPr>
          <w:sz w:val="20"/>
          <w:szCs w:val="20"/>
        </w:rPr>
        <w:t xml:space="preserve"> </w:t>
      </w:r>
      <w:proofErr w:type="spellStart"/>
      <w:r w:rsidRPr="00D4309C">
        <w:rPr>
          <w:sz w:val="20"/>
          <w:szCs w:val="20"/>
        </w:rPr>
        <w:t>Student</w:t>
      </w:r>
      <w:proofErr w:type="spellEnd"/>
      <w:r w:rsidRPr="00D4309C">
        <w:rPr>
          <w:sz w:val="20"/>
          <w:szCs w:val="20"/>
        </w:rPr>
        <w:t xml:space="preserve"> </w:t>
      </w:r>
      <w:proofErr w:type="spellStart"/>
      <w:r w:rsidRPr="00D4309C">
        <w:rPr>
          <w:sz w:val="20"/>
          <w:szCs w:val="20"/>
        </w:rPr>
        <w:t>Journal</w:t>
      </w:r>
      <w:proofErr w:type="spellEnd"/>
      <w:r w:rsidRPr="00D4309C">
        <w:rPr>
          <w:sz w:val="20"/>
          <w:szCs w:val="20"/>
        </w:rPr>
        <w:t>, 36(4), 591-598.</w:t>
      </w:r>
    </w:p>
    <w:p w:rsidR="00E13106" w:rsidRDefault="00E13106" w:rsidP="00D4309C">
      <w:pPr>
        <w:jc w:val="both"/>
        <w:rPr>
          <w:sz w:val="20"/>
          <w:szCs w:val="20"/>
        </w:rPr>
      </w:pPr>
    </w:p>
    <w:p w:rsidR="00E13106" w:rsidRDefault="00A06F10" w:rsidP="00560F23">
      <w:pPr>
        <w:jc w:val="both"/>
        <w:rPr>
          <w:sz w:val="20"/>
          <w:szCs w:val="20"/>
        </w:rPr>
      </w:pPr>
      <w:r>
        <w:rPr>
          <w:sz w:val="20"/>
          <w:szCs w:val="20"/>
        </w:rPr>
        <w:t>UNESCO</w:t>
      </w:r>
      <w:r w:rsidR="00E13106" w:rsidRPr="00560F23">
        <w:rPr>
          <w:sz w:val="20"/>
          <w:szCs w:val="20"/>
        </w:rPr>
        <w:t xml:space="preserve">, (2021), </w:t>
      </w:r>
      <w:hyperlink r:id="rId12" w:history="1">
        <w:r w:rsidR="00E13106" w:rsidRPr="00560F23">
          <w:rPr>
            <w:rStyle w:val="Kpr"/>
            <w:color w:val="auto"/>
            <w:sz w:val="20"/>
            <w:szCs w:val="20"/>
          </w:rPr>
          <w:t>http://data.uis.unesco.org/#</w:t>
        </w:r>
      </w:hyperlink>
      <w:r w:rsidR="00E13106" w:rsidRPr="00560F23">
        <w:rPr>
          <w:sz w:val="20"/>
          <w:szCs w:val="20"/>
        </w:rPr>
        <w:t xml:space="preserve"> adresinden 10.05.2021 tarihinde erişilmiştir.</w:t>
      </w:r>
    </w:p>
    <w:p w:rsidR="00E13106" w:rsidRDefault="00E13106" w:rsidP="00560F23">
      <w:pPr>
        <w:jc w:val="both"/>
        <w:rPr>
          <w:sz w:val="20"/>
          <w:szCs w:val="20"/>
        </w:rPr>
      </w:pPr>
    </w:p>
    <w:p w:rsidR="00E13106" w:rsidRDefault="00E13106" w:rsidP="00D66DB6">
      <w:pPr>
        <w:jc w:val="both"/>
        <w:rPr>
          <w:sz w:val="20"/>
          <w:szCs w:val="20"/>
        </w:rPr>
      </w:pPr>
      <w:r>
        <w:rPr>
          <w:sz w:val="20"/>
          <w:szCs w:val="20"/>
        </w:rPr>
        <w:t>Uslu</w:t>
      </w:r>
      <w:r w:rsidRPr="00D66DB6">
        <w:rPr>
          <w:sz w:val="20"/>
          <w:szCs w:val="20"/>
        </w:rPr>
        <w:t xml:space="preserve">, B. (2017). </w:t>
      </w:r>
      <w:proofErr w:type="gramStart"/>
      <w:r w:rsidRPr="00D66DB6">
        <w:rPr>
          <w:sz w:val="20"/>
          <w:szCs w:val="20"/>
        </w:rPr>
        <w:t>Türkiye Merkezli Uluslararası Öğrenci Hareketliliğinin Ekonomik Yansımaları.</w:t>
      </w:r>
      <w:r w:rsidRPr="00D66DB6">
        <w:t xml:space="preserve"> </w:t>
      </w:r>
      <w:proofErr w:type="gramEnd"/>
      <w:r w:rsidRPr="00D66DB6">
        <w:rPr>
          <w:sz w:val="20"/>
          <w:szCs w:val="20"/>
        </w:rPr>
        <w:t>12. Uluslararası Eğitim Yönetimi Kongresi, Ankara, Türkiye, 11 - 13 Mayıs 2017, cilt.0, sa.0, ss.1-5</w:t>
      </w:r>
    </w:p>
    <w:p w:rsidR="00E13106" w:rsidRDefault="00E13106" w:rsidP="00D66DB6">
      <w:pPr>
        <w:jc w:val="both"/>
        <w:rPr>
          <w:sz w:val="20"/>
          <w:szCs w:val="20"/>
        </w:rPr>
      </w:pPr>
    </w:p>
    <w:p w:rsidR="00E13106" w:rsidRDefault="00E13106" w:rsidP="009772C8">
      <w:pPr>
        <w:jc w:val="both"/>
        <w:rPr>
          <w:sz w:val="20"/>
          <w:szCs w:val="20"/>
        </w:rPr>
      </w:pPr>
      <w:proofErr w:type="spellStart"/>
      <w:r w:rsidRPr="009772C8">
        <w:rPr>
          <w:sz w:val="20"/>
          <w:szCs w:val="20"/>
        </w:rPr>
        <w:t>Verbik</w:t>
      </w:r>
      <w:proofErr w:type="spellEnd"/>
      <w:r w:rsidRPr="009772C8">
        <w:rPr>
          <w:sz w:val="20"/>
          <w:szCs w:val="20"/>
        </w:rPr>
        <w:t>, L</w:t>
      </w:r>
      <w:proofErr w:type="gramStart"/>
      <w:r w:rsidRPr="009772C8">
        <w:rPr>
          <w:sz w:val="20"/>
          <w:szCs w:val="20"/>
        </w:rPr>
        <w:t>.,</w:t>
      </w:r>
      <w:proofErr w:type="gramEnd"/>
      <w:r w:rsidRPr="009772C8">
        <w:rPr>
          <w:sz w:val="20"/>
          <w:szCs w:val="20"/>
        </w:rPr>
        <w:t xml:space="preserve"> &amp; </w:t>
      </w:r>
      <w:proofErr w:type="spellStart"/>
      <w:r w:rsidRPr="009772C8">
        <w:rPr>
          <w:sz w:val="20"/>
          <w:szCs w:val="20"/>
        </w:rPr>
        <w:t>Lasano</w:t>
      </w:r>
      <w:r>
        <w:rPr>
          <w:sz w:val="20"/>
          <w:szCs w:val="20"/>
        </w:rPr>
        <w:t>wski</w:t>
      </w:r>
      <w:proofErr w:type="spellEnd"/>
      <w:r>
        <w:rPr>
          <w:sz w:val="20"/>
          <w:szCs w:val="20"/>
        </w:rPr>
        <w:t xml:space="preserve">, V. (2007). International </w:t>
      </w:r>
      <w:proofErr w:type="spellStart"/>
      <w:r>
        <w:rPr>
          <w:sz w:val="20"/>
          <w:szCs w:val="20"/>
        </w:rPr>
        <w:t>Student</w:t>
      </w:r>
      <w:proofErr w:type="spellEnd"/>
      <w:r>
        <w:rPr>
          <w:sz w:val="20"/>
          <w:szCs w:val="20"/>
        </w:rPr>
        <w:t xml:space="preserve"> </w:t>
      </w:r>
      <w:proofErr w:type="spellStart"/>
      <w:r>
        <w:rPr>
          <w:sz w:val="20"/>
          <w:szCs w:val="20"/>
        </w:rPr>
        <w:t>M</w:t>
      </w:r>
      <w:r w:rsidRPr="009772C8">
        <w:rPr>
          <w:sz w:val="20"/>
          <w:szCs w:val="20"/>
        </w:rPr>
        <w:t>obility</w:t>
      </w:r>
      <w:proofErr w:type="spellEnd"/>
      <w:r w:rsidRPr="009772C8">
        <w:rPr>
          <w:sz w:val="20"/>
          <w:szCs w:val="20"/>
        </w:rPr>
        <w:t xml:space="preserve">: </w:t>
      </w:r>
      <w:proofErr w:type="spellStart"/>
      <w:r w:rsidRPr="009772C8">
        <w:rPr>
          <w:sz w:val="20"/>
          <w:szCs w:val="20"/>
        </w:rPr>
        <w:t>Patterns</w:t>
      </w:r>
      <w:proofErr w:type="spellEnd"/>
      <w:r w:rsidRPr="009772C8">
        <w:rPr>
          <w:sz w:val="20"/>
          <w:szCs w:val="20"/>
        </w:rPr>
        <w:t xml:space="preserve"> </w:t>
      </w:r>
      <w:proofErr w:type="spellStart"/>
      <w:r w:rsidRPr="009772C8">
        <w:rPr>
          <w:sz w:val="20"/>
          <w:szCs w:val="20"/>
        </w:rPr>
        <w:t>and</w:t>
      </w:r>
      <w:proofErr w:type="spellEnd"/>
      <w:r w:rsidRPr="009772C8">
        <w:rPr>
          <w:sz w:val="20"/>
          <w:szCs w:val="20"/>
        </w:rPr>
        <w:t xml:space="preserve"> </w:t>
      </w:r>
      <w:proofErr w:type="spellStart"/>
      <w:r>
        <w:rPr>
          <w:sz w:val="20"/>
          <w:szCs w:val="20"/>
        </w:rPr>
        <w:t>T</w:t>
      </w:r>
      <w:r w:rsidRPr="009772C8">
        <w:rPr>
          <w:sz w:val="20"/>
          <w:szCs w:val="20"/>
        </w:rPr>
        <w:t>rends</w:t>
      </w:r>
      <w:proofErr w:type="spellEnd"/>
      <w:r w:rsidRPr="009772C8">
        <w:rPr>
          <w:sz w:val="20"/>
          <w:szCs w:val="20"/>
        </w:rPr>
        <w:t xml:space="preserve">. World </w:t>
      </w:r>
      <w:proofErr w:type="spellStart"/>
      <w:r w:rsidRPr="009772C8">
        <w:rPr>
          <w:sz w:val="20"/>
          <w:szCs w:val="20"/>
        </w:rPr>
        <w:t>Education</w:t>
      </w:r>
      <w:proofErr w:type="spellEnd"/>
      <w:r w:rsidRPr="009772C8">
        <w:rPr>
          <w:sz w:val="20"/>
          <w:szCs w:val="20"/>
        </w:rPr>
        <w:t xml:space="preserve"> News </w:t>
      </w:r>
      <w:proofErr w:type="spellStart"/>
      <w:r w:rsidRPr="009772C8">
        <w:rPr>
          <w:sz w:val="20"/>
          <w:szCs w:val="20"/>
        </w:rPr>
        <w:t>and</w:t>
      </w:r>
      <w:proofErr w:type="spellEnd"/>
      <w:r w:rsidRPr="009772C8">
        <w:rPr>
          <w:sz w:val="20"/>
          <w:szCs w:val="20"/>
        </w:rPr>
        <w:t xml:space="preserve"> </w:t>
      </w:r>
      <w:proofErr w:type="spellStart"/>
      <w:r w:rsidRPr="009772C8">
        <w:rPr>
          <w:sz w:val="20"/>
          <w:szCs w:val="20"/>
        </w:rPr>
        <w:t>Reviews</w:t>
      </w:r>
      <w:proofErr w:type="spellEnd"/>
      <w:r w:rsidRPr="009772C8">
        <w:rPr>
          <w:sz w:val="20"/>
          <w:szCs w:val="20"/>
        </w:rPr>
        <w:t>, 20(10), 1-16.</w:t>
      </w:r>
    </w:p>
    <w:p w:rsidR="00E13106" w:rsidRDefault="00E13106" w:rsidP="009772C8">
      <w:pPr>
        <w:jc w:val="both"/>
        <w:rPr>
          <w:sz w:val="20"/>
          <w:szCs w:val="20"/>
        </w:rPr>
      </w:pPr>
    </w:p>
    <w:p w:rsidR="00E13106" w:rsidRDefault="00E13106" w:rsidP="00D364C8">
      <w:pPr>
        <w:rPr>
          <w:sz w:val="20"/>
          <w:szCs w:val="20"/>
        </w:rPr>
      </w:pPr>
      <w:proofErr w:type="spellStart"/>
      <w:r w:rsidRPr="00D364C8">
        <w:rPr>
          <w:sz w:val="20"/>
          <w:szCs w:val="20"/>
        </w:rPr>
        <w:t>Vickers</w:t>
      </w:r>
      <w:proofErr w:type="spellEnd"/>
      <w:r w:rsidRPr="00D364C8">
        <w:rPr>
          <w:sz w:val="20"/>
          <w:szCs w:val="20"/>
        </w:rPr>
        <w:t>, P</w:t>
      </w:r>
      <w:proofErr w:type="gramStart"/>
      <w:r w:rsidRPr="00D364C8">
        <w:rPr>
          <w:sz w:val="20"/>
          <w:szCs w:val="20"/>
        </w:rPr>
        <w:t>.,</w:t>
      </w:r>
      <w:proofErr w:type="gramEnd"/>
      <w:r w:rsidRPr="00D364C8">
        <w:rPr>
          <w:sz w:val="20"/>
          <w:szCs w:val="20"/>
        </w:rPr>
        <w:t xml:space="preserve"> &amp; </w:t>
      </w:r>
      <w:proofErr w:type="spellStart"/>
      <w:r w:rsidRPr="00D364C8">
        <w:rPr>
          <w:sz w:val="20"/>
          <w:szCs w:val="20"/>
        </w:rPr>
        <w:t>Bekhradnia</w:t>
      </w:r>
      <w:proofErr w:type="spellEnd"/>
      <w:r w:rsidRPr="00D364C8">
        <w:rPr>
          <w:sz w:val="20"/>
          <w:szCs w:val="20"/>
        </w:rPr>
        <w:t xml:space="preserve">, B. (2007). </w:t>
      </w:r>
      <w:proofErr w:type="spellStart"/>
      <w:r w:rsidRPr="00D364C8">
        <w:rPr>
          <w:sz w:val="20"/>
          <w:szCs w:val="20"/>
        </w:rPr>
        <w:t>The</w:t>
      </w:r>
      <w:proofErr w:type="spellEnd"/>
      <w:r w:rsidRPr="00D364C8">
        <w:rPr>
          <w:sz w:val="20"/>
          <w:szCs w:val="20"/>
        </w:rPr>
        <w:t xml:space="preserve"> </w:t>
      </w:r>
      <w:proofErr w:type="spellStart"/>
      <w:r w:rsidRPr="00D364C8">
        <w:rPr>
          <w:sz w:val="20"/>
          <w:szCs w:val="20"/>
        </w:rPr>
        <w:t>economic</w:t>
      </w:r>
      <w:proofErr w:type="spellEnd"/>
      <w:r w:rsidRPr="00D364C8">
        <w:rPr>
          <w:sz w:val="20"/>
          <w:szCs w:val="20"/>
        </w:rPr>
        <w:t xml:space="preserve"> </w:t>
      </w:r>
      <w:proofErr w:type="spellStart"/>
      <w:r w:rsidRPr="00D364C8">
        <w:rPr>
          <w:sz w:val="20"/>
          <w:szCs w:val="20"/>
        </w:rPr>
        <w:t>costs</w:t>
      </w:r>
      <w:proofErr w:type="spellEnd"/>
      <w:r w:rsidRPr="00D364C8">
        <w:rPr>
          <w:sz w:val="20"/>
          <w:szCs w:val="20"/>
        </w:rPr>
        <w:t xml:space="preserve"> </w:t>
      </w:r>
      <w:proofErr w:type="spellStart"/>
      <w:r w:rsidRPr="00D364C8">
        <w:rPr>
          <w:sz w:val="20"/>
          <w:szCs w:val="20"/>
        </w:rPr>
        <w:t>and</w:t>
      </w:r>
      <w:proofErr w:type="spellEnd"/>
      <w:r w:rsidRPr="00D364C8">
        <w:rPr>
          <w:sz w:val="20"/>
          <w:szCs w:val="20"/>
        </w:rPr>
        <w:t xml:space="preserve"> </w:t>
      </w:r>
      <w:proofErr w:type="spellStart"/>
      <w:r w:rsidRPr="00D364C8">
        <w:rPr>
          <w:sz w:val="20"/>
          <w:szCs w:val="20"/>
        </w:rPr>
        <w:t>benefits</w:t>
      </w:r>
      <w:proofErr w:type="spellEnd"/>
      <w:r w:rsidRPr="00D364C8">
        <w:rPr>
          <w:sz w:val="20"/>
          <w:szCs w:val="20"/>
        </w:rPr>
        <w:t xml:space="preserve"> of </w:t>
      </w:r>
      <w:proofErr w:type="spellStart"/>
      <w:r w:rsidRPr="00D364C8">
        <w:rPr>
          <w:sz w:val="20"/>
          <w:szCs w:val="20"/>
        </w:rPr>
        <w:t>international</w:t>
      </w:r>
      <w:proofErr w:type="spellEnd"/>
      <w:r w:rsidRPr="00D364C8">
        <w:rPr>
          <w:sz w:val="20"/>
          <w:szCs w:val="20"/>
        </w:rPr>
        <w:t xml:space="preserve"> </w:t>
      </w:r>
      <w:proofErr w:type="spellStart"/>
      <w:r w:rsidRPr="00D364C8">
        <w:rPr>
          <w:sz w:val="20"/>
          <w:szCs w:val="20"/>
        </w:rPr>
        <w:t>students</w:t>
      </w:r>
      <w:proofErr w:type="spellEnd"/>
      <w:r w:rsidRPr="00D364C8">
        <w:rPr>
          <w:sz w:val="20"/>
          <w:szCs w:val="20"/>
        </w:rPr>
        <w:t xml:space="preserve">. Oxford: </w:t>
      </w:r>
      <w:proofErr w:type="spellStart"/>
      <w:r w:rsidRPr="00D364C8">
        <w:rPr>
          <w:sz w:val="20"/>
          <w:szCs w:val="20"/>
        </w:rPr>
        <w:t>Higher</w:t>
      </w:r>
      <w:proofErr w:type="spellEnd"/>
      <w:r w:rsidRPr="00D364C8">
        <w:rPr>
          <w:sz w:val="20"/>
          <w:szCs w:val="20"/>
        </w:rPr>
        <w:t xml:space="preserve"> </w:t>
      </w:r>
      <w:proofErr w:type="spellStart"/>
      <w:r w:rsidRPr="00D364C8">
        <w:rPr>
          <w:sz w:val="20"/>
          <w:szCs w:val="20"/>
        </w:rPr>
        <w:t>Education</w:t>
      </w:r>
      <w:proofErr w:type="spellEnd"/>
      <w:r w:rsidRPr="00D364C8">
        <w:rPr>
          <w:sz w:val="20"/>
          <w:szCs w:val="20"/>
        </w:rPr>
        <w:t xml:space="preserve"> </w:t>
      </w:r>
      <w:proofErr w:type="spellStart"/>
      <w:r w:rsidRPr="00D364C8">
        <w:rPr>
          <w:sz w:val="20"/>
          <w:szCs w:val="20"/>
        </w:rPr>
        <w:t>Policy</w:t>
      </w:r>
      <w:proofErr w:type="spellEnd"/>
      <w:r w:rsidRPr="00D364C8">
        <w:rPr>
          <w:sz w:val="20"/>
          <w:szCs w:val="20"/>
        </w:rPr>
        <w:t xml:space="preserve"> </w:t>
      </w:r>
      <w:proofErr w:type="spellStart"/>
      <w:r w:rsidRPr="00D364C8">
        <w:rPr>
          <w:sz w:val="20"/>
          <w:szCs w:val="20"/>
        </w:rPr>
        <w:t>Institute</w:t>
      </w:r>
      <w:proofErr w:type="spellEnd"/>
      <w:r w:rsidRPr="00D364C8">
        <w:rPr>
          <w:sz w:val="20"/>
          <w:szCs w:val="20"/>
        </w:rPr>
        <w:t>.</w:t>
      </w:r>
    </w:p>
    <w:p w:rsidR="00E13106" w:rsidRDefault="00E13106" w:rsidP="00D364C8">
      <w:pPr>
        <w:rPr>
          <w:sz w:val="20"/>
          <w:szCs w:val="20"/>
        </w:rPr>
      </w:pPr>
    </w:p>
    <w:p w:rsidR="00E13106" w:rsidRDefault="00E13106" w:rsidP="00D66DB6">
      <w:pPr>
        <w:rPr>
          <w:sz w:val="20"/>
          <w:szCs w:val="20"/>
        </w:rPr>
      </w:pPr>
      <w:proofErr w:type="spellStart"/>
      <w:r w:rsidRPr="00D66DB6">
        <w:rPr>
          <w:sz w:val="20"/>
          <w:szCs w:val="20"/>
        </w:rPr>
        <w:t>Vickers</w:t>
      </w:r>
      <w:proofErr w:type="spellEnd"/>
      <w:r w:rsidRPr="00D66DB6">
        <w:rPr>
          <w:sz w:val="20"/>
          <w:szCs w:val="20"/>
        </w:rPr>
        <w:t>, P</w:t>
      </w:r>
      <w:proofErr w:type="gramStart"/>
      <w:r w:rsidRPr="00D66DB6">
        <w:rPr>
          <w:sz w:val="20"/>
          <w:szCs w:val="20"/>
        </w:rPr>
        <w:t>.,</w:t>
      </w:r>
      <w:proofErr w:type="gramEnd"/>
      <w:r w:rsidRPr="00D66DB6">
        <w:rPr>
          <w:sz w:val="20"/>
          <w:szCs w:val="20"/>
        </w:rPr>
        <w:t xml:space="preserve"> &amp; </w:t>
      </w:r>
      <w:proofErr w:type="spellStart"/>
      <w:r w:rsidRPr="00D66DB6">
        <w:rPr>
          <w:sz w:val="20"/>
          <w:szCs w:val="20"/>
        </w:rPr>
        <w:t>Bekhradnia</w:t>
      </w:r>
      <w:proofErr w:type="spellEnd"/>
      <w:r w:rsidRPr="00D66DB6">
        <w:rPr>
          <w:sz w:val="20"/>
          <w:szCs w:val="20"/>
        </w:rPr>
        <w:t xml:space="preserve">, B. (2007). </w:t>
      </w:r>
      <w:proofErr w:type="spellStart"/>
      <w:r w:rsidRPr="00D66DB6">
        <w:rPr>
          <w:sz w:val="20"/>
          <w:szCs w:val="20"/>
        </w:rPr>
        <w:t>The</w:t>
      </w:r>
      <w:proofErr w:type="spellEnd"/>
      <w:r w:rsidRPr="00D66DB6">
        <w:rPr>
          <w:sz w:val="20"/>
          <w:szCs w:val="20"/>
        </w:rPr>
        <w:t xml:space="preserve"> </w:t>
      </w:r>
      <w:proofErr w:type="spellStart"/>
      <w:r w:rsidRPr="00D66DB6">
        <w:rPr>
          <w:sz w:val="20"/>
          <w:szCs w:val="20"/>
        </w:rPr>
        <w:t>economic</w:t>
      </w:r>
      <w:proofErr w:type="spellEnd"/>
      <w:r w:rsidRPr="00D66DB6">
        <w:rPr>
          <w:sz w:val="20"/>
          <w:szCs w:val="20"/>
        </w:rPr>
        <w:t xml:space="preserve"> </w:t>
      </w:r>
      <w:proofErr w:type="spellStart"/>
      <w:r w:rsidRPr="00D66DB6">
        <w:rPr>
          <w:sz w:val="20"/>
          <w:szCs w:val="20"/>
        </w:rPr>
        <w:t>costs</w:t>
      </w:r>
      <w:proofErr w:type="spellEnd"/>
      <w:r w:rsidRPr="00D66DB6">
        <w:rPr>
          <w:sz w:val="20"/>
          <w:szCs w:val="20"/>
        </w:rPr>
        <w:t xml:space="preserve"> </w:t>
      </w:r>
      <w:proofErr w:type="spellStart"/>
      <w:r w:rsidRPr="00D66DB6">
        <w:rPr>
          <w:sz w:val="20"/>
          <w:szCs w:val="20"/>
        </w:rPr>
        <w:t>and</w:t>
      </w:r>
      <w:proofErr w:type="spellEnd"/>
      <w:r w:rsidRPr="00D66DB6">
        <w:rPr>
          <w:sz w:val="20"/>
          <w:szCs w:val="20"/>
        </w:rPr>
        <w:t xml:space="preserve"> </w:t>
      </w:r>
      <w:proofErr w:type="spellStart"/>
      <w:r w:rsidRPr="00D66DB6">
        <w:rPr>
          <w:sz w:val="20"/>
          <w:szCs w:val="20"/>
        </w:rPr>
        <w:t>benefits</w:t>
      </w:r>
      <w:proofErr w:type="spellEnd"/>
      <w:r w:rsidRPr="00D66DB6">
        <w:rPr>
          <w:sz w:val="20"/>
          <w:szCs w:val="20"/>
        </w:rPr>
        <w:t xml:space="preserve"> of </w:t>
      </w:r>
      <w:proofErr w:type="spellStart"/>
      <w:r w:rsidRPr="00D66DB6">
        <w:rPr>
          <w:sz w:val="20"/>
          <w:szCs w:val="20"/>
        </w:rPr>
        <w:t>international</w:t>
      </w:r>
      <w:proofErr w:type="spellEnd"/>
      <w:r w:rsidRPr="00D66DB6">
        <w:rPr>
          <w:sz w:val="20"/>
          <w:szCs w:val="20"/>
        </w:rPr>
        <w:t xml:space="preserve"> </w:t>
      </w:r>
      <w:proofErr w:type="spellStart"/>
      <w:r w:rsidRPr="00D66DB6">
        <w:rPr>
          <w:sz w:val="20"/>
          <w:szCs w:val="20"/>
        </w:rPr>
        <w:t>students</w:t>
      </w:r>
      <w:proofErr w:type="spellEnd"/>
      <w:r w:rsidRPr="00D66DB6">
        <w:rPr>
          <w:sz w:val="20"/>
          <w:szCs w:val="20"/>
        </w:rPr>
        <w:t xml:space="preserve">. Oxford: </w:t>
      </w:r>
      <w:proofErr w:type="spellStart"/>
      <w:r w:rsidRPr="00D66DB6">
        <w:rPr>
          <w:sz w:val="20"/>
          <w:szCs w:val="20"/>
        </w:rPr>
        <w:t>Higher</w:t>
      </w:r>
      <w:proofErr w:type="spellEnd"/>
      <w:r w:rsidRPr="00D66DB6">
        <w:rPr>
          <w:sz w:val="20"/>
          <w:szCs w:val="20"/>
        </w:rPr>
        <w:t xml:space="preserve"> </w:t>
      </w:r>
      <w:proofErr w:type="spellStart"/>
      <w:r w:rsidRPr="00D66DB6">
        <w:rPr>
          <w:sz w:val="20"/>
          <w:szCs w:val="20"/>
        </w:rPr>
        <w:t>Education</w:t>
      </w:r>
      <w:proofErr w:type="spellEnd"/>
      <w:r w:rsidRPr="00D66DB6">
        <w:rPr>
          <w:sz w:val="20"/>
          <w:szCs w:val="20"/>
        </w:rPr>
        <w:t xml:space="preserve"> </w:t>
      </w:r>
      <w:proofErr w:type="spellStart"/>
      <w:r w:rsidRPr="00D66DB6">
        <w:rPr>
          <w:sz w:val="20"/>
          <w:szCs w:val="20"/>
        </w:rPr>
        <w:t>Policy</w:t>
      </w:r>
      <w:proofErr w:type="spellEnd"/>
      <w:r w:rsidRPr="00D66DB6">
        <w:rPr>
          <w:sz w:val="20"/>
          <w:szCs w:val="20"/>
        </w:rPr>
        <w:t xml:space="preserve"> </w:t>
      </w:r>
      <w:proofErr w:type="spellStart"/>
      <w:r w:rsidRPr="00D66DB6">
        <w:rPr>
          <w:sz w:val="20"/>
          <w:szCs w:val="20"/>
        </w:rPr>
        <w:t>Institute</w:t>
      </w:r>
      <w:proofErr w:type="spellEnd"/>
      <w:r w:rsidRPr="00D66DB6">
        <w:rPr>
          <w:sz w:val="20"/>
          <w:szCs w:val="20"/>
        </w:rPr>
        <w:t>.</w:t>
      </w:r>
    </w:p>
    <w:p w:rsidR="00E13106" w:rsidRDefault="00E13106" w:rsidP="00D66DB6">
      <w:pPr>
        <w:rPr>
          <w:sz w:val="20"/>
          <w:szCs w:val="20"/>
        </w:rPr>
      </w:pPr>
    </w:p>
    <w:p w:rsidR="003862E6" w:rsidRPr="003862E6" w:rsidRDefault="003862E6" w:rsidP="003862E6">
      <w:pPr>
        <w:rPr>
          <w:sz w:val="20"/>
          <w:szCs w:val="20"/>
        </w:rPr>
      </w:pPr>
      <w:r w:rsidRPr="003862E6">
        <w:rPr>
          <w:sz w:val="20"/>
          <w:szCs w:val="20"/>
        </w:rPr>
        <w:t xml:space="preserve">www. </w:t>
      </w:r>
      <w:proofErr w:type="gramStart"/>
      <w:r w:rsidRPr="003862E6">
        <w:rPr>
          <w:sz w:val="20"/>
          <w:szCs w:val="20"/>
        </w:rPr>
        <w:t>istatistik</w:t>
      </w:r>
      <w:proofErr w:type="gramEnd"/>
      <w:r w:rsidRPr="003862E6">
        <w:rPr>
          <w:sz w:val="20"/>
          <w:szCs w:val="20"/>
        </w:rPr>
        <w:t>.yok.gov.tr adresinden 12.05.2021 tarihinde erişilmiştir.</w:t>
      </w:r>
    </w:p>
    <w:p w:rsidR="003862E6" w:rsidRPr="003862E6" w:rsidRDefault="003862E6" w:rsidP="00045186">
      <w:pPr>
        <w:rPr>
          <w:sz w:val="20"/>
          <w:szCs w:val="20"/>
        </w:rPr>
      </w:pPr>
    </w:p>
    <w:p w:rsidR="003862E6" w:rsidRPr="003862E6" w:rsidRDefault="00EB24F4" w:rsidP="00045186">
      <w:pPr>
        <w:rPr>
          <w:sz w:val="20"/>
          <w:szCs w:val="20"/>
        </w:rPr>
      </w:pPr>
      <w:hyperlink r:id="rId13" w:history="1">
        <w:r w:rsidR="003862E6" w:rsidRPr="003862E6">
          <w:rPr>
            <w:rStyle w:val="Kpr"/>
            <w:color w:val="auto"/>
            <w:sz w:val="20"/>
            <w:szCs w:val="20"/>
          </w:rPr>
          <w:t>www.tuik.gov.tr</w:t>
        </w:r>
      </w:hyperlink>
      <w:r w:rsidR="003862E6" w:rsidRPr="003862E6">
        <w:rPr>
          <w:sz w:val="20"/>
          <w:szCs w:val="20"/>
        </w:rPr>
        <w:t xml:space="preserve">  adresinden 12.05.2021 tarihinde erişilmiştir.</w:t>
      </w:r>
    </w:p>
    <w:p w:rsidR="003862E6" w:rsidRPr="003862E6" w:rsidRDefault="003862E6" w:rsidP="00045186">
      <w:pPr>
        <w:rPr>
          <w:sz w:val="20"/>
          <w:szCs w:val="20"/>
        </w:rPr>
      </w:pPr>
    </w:p>
    <w:p w:rsidR="00E13106" w:rsidRPr="003862E6" w:rsidRDefault="00EB24F4" w:rsidP="00045186">
      <w:pPr>
        <w:rPr>
          <w:sz w:val="20"/>
          <w:szCs w:val="20"/>
        </w:rPr>
      </w:pPr>
      <w:hyperlink r:id="rId14" w:history="1">
        <w:r w:rsidR="00E13106" w:rsidRPr="003862E6">
          <w:rPr>
            <w:rStyle w:val="Kpr"/>
            <w:color w:val="auto"/>
            <w:sz w:val="20"/>
            <w:szCs w:val="20"/>
          </w:rPr>
          <w:t>www.yok.gov.tr</w:t>
        </w:r>
      </w:hyperlink>
      <w:r w:rsidR="00E13106" w:rsidRPr="003862E6">
        <w:rPr>
          <w:sz w:val="20"/>
          <w:szCs w:val="20"/>
        </w:rPr>
        <w:t xml:space="preserve"> adresinden 10.05.2021 tarihinde erişilmiştir.</w:t>
      </w:r>
    </w:p>
    <w:p w:rsidR="003862E6" w:rsidRDefault="003862E6" w:rsidP="00045186">
      <w:pPr>
        <w:rPr>
          <w:sz w:val="20"/>
          <w:szCs w:val="20"/>
        </w:rPr>
      </w:pPr>
    </w:p>
    <w:p w:rsidR="00E13106" w:rsidRDefault="00E13106" w:rsidP="00045186">
      <w:pPr>
        <w:rPr>
          <w:sz w:val="20"/>
          <w:szCs w:val="20"/>
        </w:rPr>
      </w:pPr>
    </w:p>
    <w:p w:rsidR="00E13106" w:rsidRDefault="00E13106" w:rsidP="00B66620">
      <w:pPr>
        <w:jc w:val="both"/>
        <w:rPr>
          <w:sz w:val="20"/>
          <w:szCs w:val="20"/>
        </w:rPr>
      </w:pPr>
      <w:proofErr w:type="spellStart"/>
      <w:r>
        <w:rPr>
          <w:sz w:val="20"/>
          <w:szCs w:val="20"/>
        </w:rPr>
        <w:lastRenderedPageBreak/>
        <w:t>Yardımcıoğlu</w:t>
      </w:r>
      <w:proofErr w:type="spellEnd"/>
      <w:r w:rsidRPr="00B66620">
        <w:rPr>
          <w:sz w:val="20"/>
          <w:szCs w:val="20"/>
        </w:rPr>
        <w:t>, F</w:t>
      </w:r>
      <w:proofErr w:type="gramStart"/>
      <w:r w:rsidRPr="00B66620">
        <w:rPr>
          <w:sz w:val="20"/>
          <w:szCs w:val="20"/>
        </w:rPr>
        <w:t>.,</w:t>
      </w:r>
      <w:proofErr w:type="gramEnd"/>
      <w:r w:rsidRPr="00B66620">
        <w:rPr>
          <w:sz w:val="20"/>
          <w:szCs w:val="20"/>
        </w:rPr>
        <w:t xml:space="preserve"> </w:t>
      </w:r>
      <w:proofErr w:type="spellStart"/>
      <w:r w:rsidRPr="00B66620">
        <w:rPr>
          <w:sz w:val="20"/>
          <w:szCs w:val="20"/>
        </w:rPr>
        <w:t>Beşel</w:t>
      </w:r>
      <w:proofErr w:type="spellEnd"/>
      <w:r w:rsidRPr="00B66620">
        <w:rPr>
          <w:sz w:val="20"/>
          <w:szCs w:val="20"/>
        </w:rPr>
        <w:t xml:space="preserve">, F., &amp; Savaşan, F. (2017). Uluslararası öğrencilerin </w:t>
      </w:r>
      <w:proofErr w:type="spellStart"/>
      <w:r w:rsidRPr="00B66620">
        <w:rPr>
          <w:sz w:val="20"/>
          <w:szCs w:val="20"/>
        </w:rPr>
        <w:t>sosyo</w:t>
      </w:r>
      <w:proofErr w:type="spellEnd"/>
      <w:r w:rsidRPr="00B66620">
        <w:rPr>
          <w:sz w:val="20"/>
          <w:szCs w:val="20"/>
        </w:rPr>
        <w:t xml:space="preserve">-ekonomik </w:t>
      </w:r>
      <w:r>
        <w:rPr>
          <w:sz w:val="20"/>
          <w:szCs w:val="20"/>
        </w:rPr>
        <w:t>problemleri ve çözüm önerileri Sakarya Üniversitesi Örneği</w:t>
      </w:r>
      <w:r w:rsidRPr="00B66620">
        <w:rPr>
          <w:sz w:val="20"/>
          <w:szCs w:val="20"/>
        </w:rPr>
        <w:t>. Akademik İncelemeler Dergisi, 12(1), 203-254.</w:t>
      </w:r>
    </w:p>
    <w:sectPr w:rsidR="00E13106" w:rsidSect="00E25B6B">
      <w:footnotePr>
        <w:numFmt w:val="chicago"/>
        <w:numRestart w:val="eachSect"/>
      </w:footnotePr>
      <w:pgSz w:w="9356" w:h="13325" w:code="9"/>
      <w:pgMar w:top="1418" w:right="1134" w:bottom="1418" w:left="1134" w:header="992" w:footer="748" w:gutter="0"/>
      <w:pgNumType w:start="5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F4" w:rsidRDefault="00EB24F4" w:rsidP="00A53770">
      <w:r>
        <w:separator/>
      </w:r>
    </w:p>
  </w:endnote>
  <w:endnote w:type="continuationSeparator" w:id="0">
    <w:p w:rsidR="00EB24F4" w:rsidRDefault="00EB24F4" w:rsidP="00A5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HelveticaTürk">
    <w:altName w:val="Courier New"/>
    <w:charset w:val="00"/>
    <w:family w:val="auto"/>
    <w:pitch w:val="variable"/>
    <w:sig w:usb0="03000000"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F4" w:rsidRDefault="00EB24F4" w:rsidP="00A53770">
      <w:r>
        <w:separator/>
      </w:r>
    </w:p>
  </w:footnote>
  <w:footnote w:type="continuationSeparator" w:id="0">
    <w:p w:rsidR="00EB24F4" w:rsidRDefault="00EB24F4" w:rsidP="00A53770">
      <w:r>
        <w:continuationSeparator/>
      </w:r>
    </w:p>
  </w:footnote>
  <w:footnote w:id="1">
    <w:p w:rsidR="00087F97" w:rsidRPr="001047F7" w:rsidRDefault="00087F97" w:rsidP="001047F7">
      <w:pPr>
        <w:pStyle w:val="DipnotMetni"/>
        <w:jc w:val="both"/>
        <w:rPr>
          <w:sz w:val="18"/>
          <w:szCs w:val="18"/>
          <w:lang w:val="tr-TR"/>
        </w:rPr>
      </w:pPr>
      <w:r w:rsidRPr="001047F7">
        <w:rPr>
          <w:rStyle w:val="DipnotBavurusu"/>
          <w:sz w:val="18"/>
          <w:szCs w:val="18"/>
        </w:rPr>
        <w:sym w:font="Symbol" w:char="F02A"/>
      </w:r>
      <w:r w:rsidRPr="001047F7">
        <w:rPr>
          <w:sz w:val="18"/>
          <w:szCs w:val="18"/>
        </w:rPr>
        <w:t xml:space="preserve"> </w:t>
      </w:r>
      <w:r w:rsidRPr="001047F7">
        <w:rPr>
          <w:sz w:val="18"/>
          <w:szCs w:val="18"/>
          <w:lang w:val="tr-TR"/>
        </w:rPr>
        <w:t xml:space="preserve">Dr. </w:t>
      </w:r>
      <w:proofErr w:type="spellStart"/>
      <w:r w:rsidRPr="001047F7">
        <w:rPr>
          <w:sz w:val="18"/>
          <w:szCs w:val="18"/>
          <w:lang w:val="tr-TR"/>
        </w:rPr>
        <w:t>Öğr</w:t>
      </w:r>
      <w:proofErr w:type="spellEnd"/>
      <w:r w:rsidRPr="001047F7">
        <w:rPr>
          <w:sz w:val="18"/>
          <w:szCs w:val="18"/>
          <w:lang w:val="tr-TR"/>
        </w:rPr>
        <w:t xml:space="preserve">. Üyesi, </w:t>
      </w:r>
      <w:r>
        <w:rPr>
          <w:sz w:val="18"/>
          <w:szCs w:val="18"/>
          <w:lang w:val="tr-TR"/>
        </w:rPr>
        <w:t>Tarsus</w:t>
      </w:r>
      <w:r w:rsidRPr="001047F7">
        <w:rPr>
          <w:sz w:val="18"/>
          <w:szCs w:val="18"/>
          <w:lang w:val="tr-TR"/>
        </w:rPr>
        <w:t xml:space="preserve"> Üniversitesi, </w:t>
      </w:r>
      <w:r>
        <w:rPr>
          <w:sz w:val="18"/>
          <w:szCs w:val="18"/>
          <w:lang w:val="tr-TR"/>
        </w:rPr>
        <w:t>Uygulamalı Bilimler Fakültesi</w:t>
      </w:r>
      <w:r w:rsidRPr="001047F7">
        <w:rPr>
          <w:sz w:val="18"/>
          <w:szCs w:val="18"/>
          <w:lang w:val="tr-TR"/>
        </w:rPr>
        <w:t xml:space="preserve">, </w:t>
      </w:r>
      <w:r>
        <w:rPr>
          <w:sz w:val="18"/>
          <w:szCs w:val="18"/>
          <w:lang w:val="tr-TR"/>
        </w:rPr>
        <w:t>Mersin</w:t>
      </w:r>
      <w:r w:rsidRPr="001047F7">
        <w:rPr>
          <w:sz w:val="18"/>
          <w:szCs w:val="18"/>
          <w:lang w:val="tr-TR"/>
        </w:rPr>
        <w:t xml:space="preserve">, Türkiye, </w:t>
      </w:r>
      <w:hyperlink r:id="rId1" w:history="1">
        <w:r w:rsidRPr="00DD09EB">
          <w:rPr>
            <w:rStyle w:val="Kpr"/>
            <w:sz w:val="18"/>
            <w:szCs w:val="18"/>
            <w:lang w:val="tr-TR"/>
          </w:rPr>
          <w:t>samisuygun@tarsus.edu.tr</w:t>
        </w:r>
      </w:hyperlink>
      <w:r w:rsidRPr="001047F7">
        <w:rPr>
          <w:sz w:val="18"/>
          <w:szCs w:val="18"/>
          <w:lang w:val="tr-TR"/>
        </w:rPr>
        <w:t>,</w:t>
      </w:r>
      <w:r>
        <w:rPr>
          <w:sz w:val="18"/>
          <w:szCs w:val="18"/>
          <w:lang w:val="tr-TR"/>
        </w:rPr>
        <w:t xml:space="preserve"> </w:t>
      </w:r>
      <w:r w:rsidRPr="001047F7">
        <w:rPr>
          <w:sz w:val="18"/>
          <w:szCs w:val="18"/>
          <w:lang w:val="tr-TR"/>
        </w:rPr>
        <w:t>ORCID: 0000-00</w:t>
      </w:r>
      <w:r>
        <w:rPr>
          <w:sz w:val="18"/>
          <w:szCs w:val="18"/>
          <w:lang w:val="tr-TR"/>
        </w:rPr>
        <w:t>02-3928-7438</w:t>
      </w:r>
    </w:p>
    <w:p w:rsidR="00087F97" w:rsidRPr="002273AD" w:rsidRDefault="00087F97" w:rsidP="001047F7">
      <w:pPr>
        <w:pStyle w:val="DipnotMetni"/>
        <w:jc w:val="both"/>
        <w:rPr>
          <w:rFonts w:ascii="Calibri" w:hAnsi="Calibri" w:cs="Calibri"/>
          <w:sz w:val="18"/>
          <w:szCs w:val="18"/>
          <w:lang w:val="tr-TR"/>
        </w:rPr>
      </w:pPr>
      <w:r w:rsidRPr="001047F7">
        <w:rPr>
          <w:sz w:val="18"/>
          <w:szCs w:val="18"/>
          <w:lang w:val="tr-TR"/>
        </w:rPr>
        <w:t>**</w:t>
      </w:r>
      <w:r w:rsidRPr="00E25B6B">
        <w:t xml:space="preserve"> </w:t>
      </w:r>
      <w:proofErr w:type="spellStart"/>
      <w:r w:rsidRPr="00E25B6B">
        <w:rPr>
          <w:sz w:val="18"/>
          <w:szCs w:val="18"/>
          <w:lang w:val="tr-TR"/>
        </w:rPr>
        <w:t>Doç</w:t>
      </w:r>
      <w:proofErr w:type="spellEnd"/>
      <w:r w:rsidRPr="00E25B6B">
        <w:rPr>
          <w:sz w:val="18"/>
          <w:szCs w:val="18"/>
          <w:lang w:val="tr-TR"/>
        </w:rPr>
        <w:t xml:space="preserve"> Dr</w:t>
      </w:r>
      <w:proofErr w:type="gramStart"/>
      <w:r w:rsidRPr="00E25B6B">
        <w:rPr>
          <w:sz w:val="18"/>
          <w:szCs w:val="18"/>
          <w:lang w:val="tr-TR"/>
        </w:rPr>
        <w:t>.,</w:t>
      </w:r>
      <w:proofErr w:type="gramEnd"/>
      <w:r w:rsidRPr="00E25B6B">
        <w:rPr>
          <w:sz w:val="18"/>
          <w:szCs w:val="18"/>
          <w:lang w:val="tr-TR"/>
        </w:rPr>
        <w:t xml:space="preserve"> Tarsus Üniversitesi, Uygulamalı Bilimler Fakültesi, Mersin, Türkiye, fkaplan@tarsus.edu.tr, ORCID:</w:t>
      </w:r>
      <w:r w:rsidR="00880AC1" w:rsidRPr="00880AC1">
        <w:rPr>
          <w:sz w:val="18"/>
          <w:szCs w:val="18"/>
          <w:lang w:val="tr-TR"/>
        </w:rPr>
        <w:t xml:space="preserve"> 0000-0001-7417-1126</w:t>
      </w:r>
    </w:p>
  </w:footnote>
  <w:footnote w:id="2">
    <w:p w:rsidR="00087F97" w:rsidRPr="00CA3F94" w:rsidRDefault="00087F97">
      <w:pPr>
        <w:pStyle w:val="DipnotMetni"/>
        <w:rPr>
          <w:lang w:val="tr-TR"/>
        </w:rPr>
      </w:pPr>
      <w:r>
        <w:rPr>
          <w:rStyle w:val="DipnotBavurusu"/>
        </w:rPr>
        <w:footnoteRef/>
      </w:r>
      <w:r>
        <w:t xml:space="preserve"> </w:t>
      </w:r>
      <w:r w:rsidRPr="00CA3F94">
        <w:t>Örneğin, 2013-2014 dönemi 2013 yılı olarak toplulaştırılmıştır.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625D0"/>
    <w:multiLevelType w:val="hybridMultilevel"/>
    <w:tmpl w:val="9B1C09F8"/>
    <w:lvl w:ilvl="0" w:tplc="F5C8AC44">
      <w:numFmt w:val="bullet"/>
      <w:lvlText w:val="•"/>
      <w:lvlJc w:val="left"/>
      <w:pPr>
        <w:ind w:left="1494" w:hanging="360"/>
      </w:pPr>
      <w:rPr>
        <w:rFonts w:ascii="Calibri" w:eastAsia="Times New Roman" w:hAnsi="Calibri" w:cs="Calibri"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characterSpacingControl w:val="doNotCompress"/>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A9"/>
    <w:rsid w:val="000026F7"/>
    <w:rsid w:val="00010B5E"/>
    <w:rsid w:val="00013B14"/>
    <w:rsid w:val="00013C12"/>
    <w:rsid w:val="000153EE"/>
    <w:rsid w:val="00021023"/>
    <w:rsid w:val="00021A29"/>
    <w:rsid w:val="0002607E"/>
    <w:rsid w:val="00033F91"/>
    <w:rsid w:val="00033FA3"/>
    <w:rsid w:val="00034DCC"/>
    <w:rsid w:val="0004035E"/>
    <w:rsid w:val="00045186"/>
    <w:rsid w:val="0005085A"/>
    <w:rsid w:val="000529DB"/>
    <w:rsid w:val="000573FB"/>
    <w:rsid w:val="00060598"/>
    <w:rsid w:val="00065411"/>
    <w:rsid w:val="00071C3D"/>
    <w:rsid w:val="00072516"/>
    <w:rsid w:val="00072D2B"/>
    <w:rsid w:val="0007305C"/>
    <w:rsid w:val="0007398F"/>
    <w:rsid w:val="00074711"/>
    <w:rsid w:val="0007708F"/>
    <w:rsid w:val="00083E8F"/>
    <w:rsid w:val="00084D61"/>
    <w:rsid w:val="00086F7E"/>
    <w:rsid w:val="00087F97"/>
    <w:rsid w:val="00090240"/>
    <w:rsid w:val="00093D81"/>
    <w:rsid w:val="00095B0E"/>
    <w:rsid w:val="000A4EA3"/>
    <w:rsid w:val="000A5BC5"/>
    <w:rsid w:val="000A6867"/>
    <w:rsid w:val="000B489A"/>
    <w:rsid w:val="000B4907"/>
    <w:rsid w:val="000B7168"/>
    <w:rsid w:val="000C1E1D"/>
    <w:rsid w:val="000C2788"/>
    <w:rsid w:val="000C281F"/>
    <w:rsid w:val="000C2860"/>
    <w:rsid w:val="000C2D33"/>
    <w:rsid w:val="000C3381"/>
    <w:rsid w:val="000C48E8"/>
    <w:rsid w:val="000C589F"/>
    <w:rsid w:val="000C5FB4"/>
    <w:rsid w:val="000C6C8E"/>
    <w:rsid w:val="000C7229"/>
    <w:rsid w:val="000D1E50"/>
    <w:rsid w:val="000D34D2"/>
    <w:rsid w:val="000D378B"/>
    <w:rsid w:val="000D43FE"/>
    <w:rsid w:val="000D4F53"/>
    <w:rsid w:val="000D5F2E"/>
    <w:rsid w:val="000D7B3B"/>
    <w:rsid w:val="000E4C98"/>
    <w:rsid w:val="000E5202"/>
    <w:rsid w:val="000E6819"/>
    <w:rsid w:val="000E685A"/>
    <w:rsid w:val="000E68E1"/>
    <w:rsid w:val="000F1027"/>
    <w:rsid w:val="000F4FB9"/>
    <w:rsid w:val="000F5491"/>
    <w:rsid w:val="000F66DB"/>
    <w:rsid w:val="000F670A"/>
    <w:rsid w:val="001021B4"/>
    <w:rsid w:val="001047F7"/>
    <w:rsid w:val="00104ED5"/>
    <w:rsid w:val="001064E0"/>
    <w:rsid w:val="0010748E"/>
    <w:rsid w:val="00112C5F"/>
    <w:rsid w:val="00114A28"/>
    <w:rsid w:val="00114C32"/>
    <w:rsid w:val="00115405"/>
    <w:rsid w:val="00115EEE"/>
    <w:rsid w:val="0011673E"/>
    <w:rsid w:val="00117344"/>
    <w:rsid w:val="00117B40"/>
    <w:rsid w:val="00120529"/>
    <w:rsid w:val="00123388"/>
    <w:rsid w:val="001305A0"/>
    <w:rsid w:val="001327B8"/>
    <w:rsid w:val="00135B3D"/>
    <w:rsid w:val="00137571"/>
    <w:rsid w:val="0014174D"/>
    <w:rsid w:val="0014176C"/>
    <w:rsid w:val="00143776"/>
    <w:rsid w:val="001440B9"/>
    <w:rsid w:val="00145945"/>
    <w:rsid w:val="0014758D"/>
    <w:rsid w:val="00147B0B"/>
    <w:rsid w:val="001524CC"/>
    <w:rsid w:val="001535B8"/>
    <w:rsid w:val="001565C9"/>
    <w:rsid w:val="00157321"/>
    <w:rsid w:val="00162C15"/>
    <w:rsid w:val="00165171"/>
    <w:rsid w:val="00165279"/>
    <w:rsid w:val="0016581A"/>
    <w:rsid w:val="00176A82"/>
    <w:rsid w:val="0017709E"/>
    <w:rsid w:val="00187166"/>
    <w:rsid w:val="00190A35"/>
    <w:rsid w:val="00192218"/>
    <w:rsid w:val="0019237D"/>
    <w:rsid w:val="00197339"/>
    <w:rsid w:val="0019747F"/>
    <w:rsid w:val="001A72E1"/>
    <w:rsid w:val="001B2807"/>
    <w:rsid w:val="001C1FAE"/>
    <w:rsid w:val="001C2AED"/>
    <w:rsid w:val="001C2FCC"/>
    <w:rsid w:val="001C3B73"/>
    <w:rsid w:val="001C5731"/>
    <w:rsid w:val="001C7105"/>
    <w:rsid w:val="001C760C"/>
    <w:rsid w:val="001D2E56"/>
    <w:rsid w:val="001D61D3"/>
    <w:rsid w:val="001D637F"/>
    <w:rsid w:val="001E165B"/>
    <w:rsid w:val="001E29DA"/>
    <w:rsid w:val="001E3A95"/>
    <w:rsid w:val="001F113F"/>
    <w:rsid w:val="001F310A"/>
    <w:rsid w:val="001F644C"/>
    <w:rsid w:val="00200463"/>
    <w:rsid w:val="00200DBE"/>
    <w:rsid w:val="00200E90"/>
    <w:rsid w:val="0020106C"/>
    <w:rsid w:val="00203706"/>
    <w:rsid w:val="0020632A"/>
    <w:rsid w:val="0021360F"/>
    <w:rsid w:val="00214895"/>
    <w:rsid w:val="00215CE4"/>
    <w:rsid w:val="00225B66"/>
    <w:rsid w:val="00225D9E"/>
    <w:rsid w:val="00227151"/>
    <w:rsid w:val="002273AD"/>
    <w:rsid w:val="002275B5"/>
    <w:rsid w:val="00227AF9"/>
    <w:rsid w:val="00231FA2"/>
    <w:rsid w:val="00235F9B"/>
    <w:rsid w:val="002369C3"/>
    <w:rsid w:val="00240BF7"/>
    <w:rsid w:val="00240C6B"/>
    <w:rsid w:val="00242D3A"/>
    <w:rsid w:val="00244E84"/>
    <w:rsid w:val="00252435"/>
    <w:rsid w:val="00253573"/>
    <w:rsid w:val="002561D1"/>
    <w:rsid w:val="00256B8F"/>
    <w:rsid w:val="0026125C"/>
    <w:rsid w:val="00261B56"/>
    <w:rsid w:val="00262D5A"/>
    <w:rsid w:val="00264BAB"/>
    <w:rsid w:val="0026576C"/>
    <w:rsid w:val="002700DB"/>
    <w:rsid w:val="00271D24"/>
    <w:rsid w:val="002731D9"/>
    <w:rsid w:val="00274662"/>
    <w:rsid w:val="00275EB8"/>
    <w:rsid w:val="00281BBD"/>
    <w:rsid w:val="00283F5E"/>
    <w:rsid w:val="00290D41"/>
    <w:rsid w:val="0029298B"/>
    <w:rsid w:val="002934EE"/>
    <w:rsid w:val="0029369B"/>
    <w:rsid w:val="0029686D"/>
    <w:rsid w:val="002A0AED"/>
    <w:rsid w:val="002A1329"/>
    <w:rsid w:val="002A14AD"/>
    <w:rsid w:val="002A506F"/>
    <w:rsid w:val="002A54A1"/>
    <w:rsid w:val="002B07B3"/>
    <w:rsid w:val="002B2541"/>
    <w:rsid w:val="002B3650"/>
    <w:rsid w:val="002B3E88"/>
    <w:rsid w:val="002B5DC2"/>
    <w:rsid w:val="002B75BB"/>
    <w:rsid w:val="002B7CB3"/>
    <w:rsid w:val="002C027F"/>
    <w:rsid w:val="002C099E"/>
    <w:rsid w:val="002C199F"/>
    <w:rsid w:val="002C3A5C"/>
    <w:rsid w:val="002C7D58"/>
    <w:rsid w:val="002D12D2"/>
    <w:rsid w:val="002D24A6"/>
    <w:rsid w:val="002D2EC3"/>
    <w:rsid w:val="002D370A"/>
    <w:rsid w:val="002D518D"/>
    <w:rsid w:val="002E5EFF"/>
    <w:rsid w:val="002F256E"/>
    <w:rsid w:val="002F3F6D"/>
    <w:rsid w:val="002F48E4"/>
    <w:rsid w:val="002F5053"/>
    <w:rsid w:val="002F5E5A"/>
    <w:rsid w:val="002F726C"/>
    <w:rsid w:val="002F7635"/>
    <w:rsid w:val="003045E1"/>
    <w:rsid w:val="00305CB2"/>
    <w:rsid w:val="003067B3"/>
    <w:rsid w:val="003074DE"/>
    <w:rsid w:val="003074F5"/>
    <w:rsid w:val="003104E8"/>
    <w:rsid w:val="0031156E"/>
    <w:rsid w:val="00312F06"/>
    <w:rsid w:val="003138BE"/>
    <w:rsid w:val="00314B9B"/>
    <w:rsid w:val="00315105"/>
    <w:rsid w:val="003152A9"/>
    <w:rsid w:val="00315B2E"/>
    <w:rsid w:val="00316DB9"/>
    <w:rsid w:val="00321676"/>
    <w:rsid w:val="0032564E"/>
    <w:rsid w:val="003264F5"/>
    <w:rsid w:val="0033024F"/>
    <w:rsid w:val="00332575"/>
    <w:rsid w:val="00345618"/>
    <w:rsid w:val="00346844"/>
    <w:rsid w:val="003508B9"/>
    <w:rsid w:val="00352FD3"/>
    <w:rsid w:val="00355687"/>
    <w:rsid w:val="0035578E"/>
    <w:rsid w:val="00360133"/>
    <w:rsid w:val="00370614"/>
    <w:rsid w:val="00372233"/>
    <w:rsid w:val="00375E6B"/>
    <w:rsid w:val="00383F3D"/>
    <w:rsid w:val="003845D9"/>
    <w:rsid w:val="003862E6"/>
    <w:rsid w:val="00393150"/>
    <w:rsid w:val="00394D08"/>
    <w:rsid w:val="00395D94"/>
    <w:rsid w:val="003961D3"/>
    <w:rsid w:val="003A3400"/>
    <w:rsid w:val="003A501B"/>
    <w:rsid w:val="003C49C4"/>
    <w:rsid w:val="003C663A"/>
    <w:rsid w:val="003D0679"/>
    <w:rsid w:val="003D240A"/>
    <w:rsid w:val="003D4315"/>
    <w:rsid w:val="003D6E99"/>
    <w:rsid w:val="003D7A90"/>
    <w:rsid w:val="003D7B83"/>
    <w:rsid w:val="003E1540"/>
    <w:rsid w:val="003E22CD"/>
    <w:rsid w:val="003E2C71"/>
    <w:rsid w:val="003E3BD0"/>
    <w:rsid w:val="003E52D4"/>
    <w:rsid w:val="003F1935"/>
    <w:rsid w:val="003F1DEB"/>
    <w:rsid w:val="003F2C83"/>
    <w:rsid w:val="003F33FD"/>
    <w:rsid w:val="003F3810"/>
    <w:rsid w:val="003F571A"/>
    <w:rsid w:val="003F6A78"/>
    <w:rsid w:val="004000C5"/>
    <w:rsid w:val="004058C3"/>
    <w:rsid w:val="00406A25"/>
    <w:rsid w:val="0041353A"/>
    <w:rsid w:val="00415003"/>
    <w:rsid w:val="0042488A"/>
    <w:rsid w:val="004253DA"/>
    <w:rsid w:val="004326C2"/>
    <w:rsid w:val="00434FB0"/>
    <w:rsid w:val="00435990"/>
    <w:rsid w:val="004362D7"/>
    <w:rsid w:val="0043716F"/>
    <w:rsid w:val="00441E30"/>
    <w:rsid w:val="004460B8"/>
    <w:rsid w:val="004464EE"/>
    <w:rsid w:val="00447AA7"/>
    <w:rsid w:val="00450F41"/>
    <w:rsid w:val="004519E8"/>
    <w:rsid w:val="00455CBC"/>
    <w:rsid w:val="00456733"/>
    <w:rsid w:val="00457D31"/>
    <w:rsid w:val="004605E8"/>
    <w:rsid w:val="0046448D"/>
    <w:rsid w:val="004722F6"/>
    <w:rsid w:val="00472BA0"/>
    <w:rsid w:val="00476AF6"/>
    <w:rsid w:val="00481B5F"/>
    <w:rsid w:val="004827E5"/>
    <w:rsid w:val="004832E5"/>
    <w:rsid w:val="004840DF"/>
    <w:rsid w:val="0048425D"/>
    <w:rsid w:val="00486132"/>
    <w:rsid w:val="0048746B"/>
    <w:rsid w:val="00487AC9"/>
    <w:rsid w:val="00487B8D"/>
    <w:rsid w:val="004916DB"/>
    <w:rsid w:val="00491C88"/>
    <w:rsid w:val="00492FB6"/>
    <w:rsid w:val="00493610"/>
    <w:rsid w:val="004936FF"/>
    <w:rsid w:val="00494A16"/>
    <w:rsid w:val="00495643"/>
    <w:rsid w:val="00496262"/>
    <w:rsid w:val="004A044D"/>
    <w:rsid w:val="004B0CEF"/>
    <w:rsid w:val="004B36AA"/>
    <w:rsid w:val="004B413F"/>
    <w:rsid w:val="004B4ECB"/>
    <w:rsid w:val="004B5681"/>
    <w:rsid w:val="004C1435"/>
    <w:rsid w:val="004C41FE"/>
    <w:rsid w:val="004C522A"/>
    <w:rsid w:val="004C6D94"/>
    <w:rsid w:val="004D27E3"/>
    <w:rsid w:val="004D328D"/>
    <w:rsid w:val="004D3EB5"/>
    <w:rsid w:val="004D4C83"/>
    <w:rsid w:val="004D6F39"/>
    <w:rsid w:val="004D78E6"/>
    <w:rsid w:val="004E23E7"/>
    <w:rsid w:val="004E40D3"/>
    <w:rsid w:val="004E4EB6"/>
    <w:rsid w:val="004E5E77"/>
    <w:rsid w:val="004E607C"/>
    <w:rsid w:val="004E69DA"/>
    <w:rsid w:val="004E6E8E"/>
    <w:rsid w:val="004F2E64"/>
    <w:rsid w:val="004F6002"/>
    <w:rsid w:val="004F6400"/>
    <w:rsid w:val="0050180F"/>
    <w:rsid w:val="00503331"/>
    <w:rsid w:val="00504F78"/>
    <w:rsid w:val="00505A3E"/>
    <w:rsid w:val="0050637E"/>
    <w:rsid w:val="00506D07"/>
    <w:rsid w:val="00511BB2"/>
    <w:rsid w:val="005124B3"/>
    <w:rsid w:val="00513F4F"/>
    <w:rsid w:val="00520DEB"/>
    <w:rsid w:val="00521782"/>
    <w:rsid w:val="005251DB"/>
    <w:rsid w:val="00525543"/>
    <w:rsid w:val="005258B4"/>
    <w:rsid w:val="00526748"/>
    <w:rsid w:val="005270F8"/>
    <w:rsid w:val="00531D1D"/>
    <w:rsid w:val="00533E4D"/>
    <w:rsid w:val="00543139"/>
    <w:rsid w:val="00543307"/>
    <w:rsid w:val="00544ED7"/>
    <w:rsid w:val="005500B9"/>
    <w:rsid w:val="005506C3"/>
    <w:rsid w:val="00550BEB"/>
    <w:rsid w:val="00551A6B"/>
    <w:rsid w:val="0055250D"/>
    <w:rsid w:val="0055303C"/>
    <w:rsid w:val="00553F75"/>
    <w:rsid w:val="005563E2"/>
    <w:rsid w:val="005604C3"/>
    <w:rsid w:val="00560F23"/>
    <w:rsid w:val="00562290"/>
    <w:rsid w:val="00576647"/>
    <w:rsid w:val="00576732"/>
    <w:rsid w:val="0057795E"/>
    <w:rsid w:val="00580E94"/>
    <w:rsid w:val="00581712"/>
    <w:rsid w:val="0058221C"/>
    <w:rsid w:val="00582D50"/>
    <w:rsid w:val="00583648"/>
    <w:rsid w:val="005843F2"/>
    <w:rsid w:val="00585A41"/>
    <w:rsid w:val="0058622B"/>
    <w:rsid w:val="00590176"/>
    <w:rsid w:val="005902A5"/>
    <w:rsid w:val="0059197A"/>
    <w:rsid w:val="00592CEE"/>
    <w:rsid w:val="00594813"/>
    <w:rsid w:val="00594C48"/>
    <w:rsid w:val="005A182D"/>
    <w:rsid w:val="005A37DD"/>
    <w:rsid w:val="005A4B34"/>
    <w:rsid w:val="005A50DF"/>
    <w:rsid w:val="005A6514"/>
    <w:rsid w:val="005A6801"/>
    <w:rsid w:val="005A74B2"/>
    <w:rsid w:val="005B346A"/>
    <w:rsid w:val="005B5374"/>
    <w:rsid w:val="005C01B1"/>
    <w:rsid w:val="005C4106"/>
    <w:rsid w:val="005C52E8"/>
    <w:rsid w:val="005C663B"/>
    <w:rsid w:val="005C6692"/>
    <w:rsid w:val="005C7D3D"/>
    <w:rsid w:val="005D0144"/>
    <w:rsid w:val="005D0326"/>
    <w:rsid w:val="005D179E"/>
    <w:rsid w:val="005D3CBB"/>
    <w:rsid w:val="005D45E2"/>
    <w:rsid w:val="005D5E71"/>
    <w:rsid w:val="005D7084"/>
    <w:rsid w:val="005D72F2"/>
    <w:rsid w:val="005D77D0"/>
    <w:rsid w:val="005E02B0"/>
    <w:rsid w:val="005E4BE4"/>
    <w:rsid w:val="005E72C7"/>
    <w:rsid w:val="005E7880"/>
    <w:rsid w:val="005E7C26"/>
    <w:rsid w:val="005F136F"/>
    <w:rsid w:val="005F2321"/>
    <w:rsid w:val="005F29F7"/>
    <w:rsid w:val="005F2BBF"/>
    <w:rsid w:val="005F36F9"/>
    <w:rsid w:val="005F39DF"/>
    <w:rsid w:val="005F484A"/>
    <w:rsid w:val="005F4C6E"/>
    <w:rsid w:val="005F6450"/>
    <w:rsid w:val="0060539E"/>
    <w:rsid w:val="0060578C"/>
    <w:rsid w:val="0060583D"/>
    <w:rsid w:val="00607637"/>
    <w:rsid w:val="006078F2"/>
    <w:rsid w:val="006168B2"/>
    <w:rsid w:val="00617D99"/>
    <w:rsid w:val="00621219"/>
    <w:rsid w:val="006216EE"/>
    <w:rsid w:val="00625E6E"/>
    <w:rsid w:val="0062727D"/>
    <w:rsid w:val="00627B8A"/>
    <w:rsid w:val="006314FB"/>
    <w:rsid w:val="00631DF7"/>
    <w:rsid w:val="00632561"/>
    <w:rsid w:val="00642537"/>
    <w:rsid w:val="00642BEE"/>
    <w:rsid w:val="00643773"/>
    <w:rsid w:val="0065041B"/>
    <w:rsid w:val="00650485"/>
    <w:rsid w:val="00651325"/>
    <w:rsid w:val="00653D7D"/>
    <w:rsid w:val="006627B4"/>
    <w:rsid w:val="00671C8E"/>
    <w:rsid w:val="006725BB"/>
    <w:rsid w:val="006743A1"/>
    <w:rsid w:val="00675B80"/>
    <w:rsid w:val="0067699D"/>
    <w:rsid w:val="00681065"/>
    <w:rsid w:val="00684B0C"/>
    <w:rsid w:val="00684DAD"/>
    <w:rsid w:val="00685C9D"/>
    <w:rsid w:val="00690B4B"/>
    <w:rsid w:val="00690ECA"/>
    <w:rsid w:val="00692513"/>
    <w:rsid w:val="00695EE6"/>
    <w:rsid w:val="006A2E86"/>
    <w:rsid w:val="006A5C57"/>
    <w:rsid w:val="006A631E"/>
    <w:rsid w:val="006B1688"/>
    <w:rsid w:val="006B170A"/>
    <w:rsid w:val="006B7F6D"/>
    <w:rsid w:val="006C0DEE"/>
    <w:rsid w:val="006C3CEA"/>
    <w:rsid w:val="006D48DA"/>
    <w:rsid w:val="006E2078"/>
    <w:rsid w:val="006E2156"/>
    <w:rsid w:val="006E66A4"/>
    <w:rsid w:val="006F1CC1"/>
    <w:rsid w:val="006F2780"/>
    <w:rsid w:val="006F512E"/>
    <w:rsid w:val="006F5489"/>
    <w:rsid w:val="006F655B"/>
    <w:rsid w:val="006F71EE"/>
    <w:rsid w:val="00704389"/>
    <w:rsid w:val="007051A8"/>
    <w:rsid w:val="0070644C"/>
    <w:rsid w:val="00706B07"/>
    <w:rsid w:val="00711C2E"/>
    <w:rsid w:val="007160EE"/>
    <w:rsid w:val="00716540"/>
    <w:rsid w:val="00716AFE"/>
    <w:rsid w:val="007256A3"/>
    <w:rsid w:val="00732EC3"/>
    <w:rsid w:val="00733149"/>
    <w:rsid w:val="00742D1A"/>
    <w:rsid w:val="00745324"/>
    <w:rsid w:val="0075240A"/>
    <w:rsid w:val="007546D2"/>
    <w:rsid w:val="00756A7A"/>
    <w:rsid w:val="00757351"/>
    <w:rsid w:val="00760E89"/>
    <w:rsid w:val="007627BA"/>
    <w:rsid w:val="007633D2"/>
    <w:rsid w:val="00764511"/>
    <w:rsid w:val="007653DA"/>
    <w:rsid w:val="00765580"/>
    <w:rsid w:val="00770D0A"/>
    <w:rsid w:val="007761CD"/>
    <w:rsid w:val="0078132E"/>
    <w:rsid w:val="00781A30"/>
    <w:rsid w:val="00782A9D"/>
    <w:rsid w:val="00784788"/>
    <w:rsid w:val="00784A3A"/>
    <w:rsid w:val="007855D2"/>
    <w:rsid w:val="00786253"/>
    <w:rsid w:val="0078639F"/>
    <w:rsid w:val="007912ED"/>
    <w:rsid w:val="007976EC"/>
    <w:rsid w:val="007A07F9"/>
    <w:rsid w:val="007A1A93"/>
    <w:rsid w:val="007A1C5A"/>
    <w:rsid w:val="007A1F49"/>
    <w:rsid w:val="007A2A49"/>
    <w:rsid w:val="007A641A"/>
    <w:rsid w:val="007A6D0B"/>
    <w:rsid w:val="007B481C"/>
    <w:rsid w:val="007B5E4F"/>
    <w:rsid w:val="007B6AE2"/>
    <w:rsid w:val="007B6F8C"/>
    <w:rsid w:val="007B76BF"/>
    <w:rsid w:val="007B798C"/>
    <w:rsid w:val="007C0E50"/>
    <w:rsid w:val="007C10D8"/>
    <w:rsid w:val="007C11FB"/>
    <w:rsid w:val="007C3C27"/>
    <w:rsid w:val="007C416A"/>
    <w:rsid w:val="007C4184"/>
    <w:rsid w:val="007C41E4"/>
    <w:rsid w:val="007C54B1"/>
    <w:rsid w:val="007D14A9"/>
    <w:rsid w:val="007E2DE2"/>
    <w:rsid w:val="007E4551"/>
    <w:rsid w:val="007E695E"/>
    <w:rsid w:val="007F3CD5"/>
    <w:rsid w:val="007F4E52"/>
    <w:rsid w:val="007F5541"/>
    <w:rsid w:val="007F56D8"/>
    <w:rsid w:val="007F5EAE"/>
    <w:rsid w:val="007F63A9"/>
    <w:rsid w:val="007F6651"/>
    <w:rsid w:val="007F66D6"/>
    <w:rsid w:val="007F69E5"/>
    <w:rsid w:val="0080042A"/>
    <w:rsid w:val="00800AD3"/>
    <w:rsid w:val="00800B90"/>
    <w:rsid w:val="008024DD"/>
    <w:rsid w:val="00803DB4"/>
    <w:rsid w:val="00803E57"/>
    <w:rsid w:val="008045BA"/>
    <w:rsid w:val="008058AC"/>
    <w:rsid w:val="00806CFE"/>
    <w:rsid w:val="00811349"/>
    <w:rsid w:val="008118A1"/>
    <w:rsid w:val="00813650"/>
    <w:rsid w:val="008165C3"/>
    <w:rsid w:val="00817FA7"/>
    <w:rsid w:val="0082019F"/>
    <w:rsid w:val="00821661"/>
    <w:rsid w:val="008272FC"/>
    <w:rsid w:val="00827A60"/>
    <w:rsid w:val="00830A81"/>
    <w:rsid w:val="00835573"/>
    <w:rsid w:val="00836307"/>
    <w:rsid w:val="00843D7D"/>
    <w:rsid w:val="00855F99"/>
    <w:rsid w:val="008567A2"/>
    <w:rsid w:val="008600A7"/>
    <w:rsid w:val="008602C4"/>
    <w:rsid w:val="008611A1"/>
    <w:rsid w:val="008625CA"/>
    <w:rsid w:val="0086385A"/>
    <w:rsid w:val="00863D07"/>
    <w:rsid w:val="0086727C"/>
    <w:rsid w:val="0087720D"/>
    <w:rsid w:val="00880AC1"/>
    <w:rsid w:val="00881118"/>
    <w:rsid w:val="00882079"/>
    <w:rsid w:val="00883416"/>
    <w:rsid w:val="00883E5D"/>
    <w:rsid w:val="00884CAC"/>
    <w:rsid w:val="00887100"/>
    <w:rsid w:val="00890EA3"/>
    <w:rsid w:val="008939B4"/>
    <w:rsid w:val="008948B1"/>
    <w:rsid w:val="00895890"/>
    <w:rsid w:val="008A0566"/>
    <w:rsid w:val="008A1FE5"/>
    <w:rsid w:val="008B2748"/>
    <w:rsid w:val="008B39F0"/>
    <w:rsid w:val="008B5F64"/>
    <w:rsid w:val="008B7721"/>
    <w:rsid w:val="008B7832"/>
    <w:rsid w:val="008C0E18"/>
    <w:rsid w:val="008C0E2E"/>
    <w:rsid w:val="008C52B0"/>
    <w:rsid w:val="008C7762"/>
    <w:rsid w:val="008C78CE"/>
    <w:rsid w:val="008D18AC"/>
    <w:rsid w:val="008D7CC0"/>
    <w:rsid w:val="008E04A4"/>
    <w:rsid w:val="008E0CCB"/>
    <w:rsid w:val="008E676C"/>
    <w:rsid w:val="008F197A"/>
    <w:rsid w:val="008F1992"/>
    <w:rsid w:val="008F32C5"/>
    <w:rsid w:val="008F4A24"/>
    <w:rsid w:val="008F545F"/>
    <w:rsid w:val="008F5FA3"/>
    <w:rsid w:val="008F5FEA"/>
    <w:rsid w:val="008F67B9"/>
    <w:rsid w:val="008F689D"/>
    <w:rsid w:val="008F7572"/>
    <w:rsid w:val="0090025A"/>
    <w:rsid w:val="009010C8"/>
    <w:rsid w:val="00901C0D"/>
    <w:rsid w:val="00901C46"/>
    <w:rsid w:val="00901C6F"/>
    <w:rsid w:val="00910688"/>
    <w:rsid w:val="00914A68"/>
    <w:rsid w:val="00916B9C"/>
    <w:rsid w:val="00924982"/>
    <w:rsid w:val="00924E5D"/>
    <w:rsid w:val="00927926"/>
    <w:rsid w:val="009302E4"/>
    <w:rsid w:val="00937644"/>
    <w:rsid w:val="0094063E"/>
    <w:rsid w:val="0094233B"/>
    <w:rsid w:val="009504D5"/>
    <w:rsid w:val="009515C4"/>
    <w:rsid w:val="00951BA8"/>
    <w:rsid w:val="0095236E"/>
    <w:rsid w:val="00956CCD"/>
    <w:rsid w:val="009578D5"/>
    <w:rsid w:val="0096167F"/>
    <w:rsid w:val="00964307"/>
    <w:rsid w:val="0097030A"/>
    <w:rsid w:val="0097163C"/>
    <w:rsid w:val="00972699"/>
    <w:rsid w:val="00974EB5"/>
    <w:rsid w:val="0097667A"/>
    <w:rsid w:val="009772C8"/>
    <w:rsid w:val="009776CC"/>
    <w:rsid w:val="00980C54"/>
    <w:rsid w:val="00982945"/>
    <w:rsid w:val="00984698"/>
    <w:rsid w:val="00987924"/>
    <w:rsid w:val="00991079"/>
    <w:rsid w:val="00991FC7"/>
    <w:rsid w:val="00992B23"/>
    <w:rsid w:val="009A0D43"/>
    <w:rsid w:val="009A191D"/>
    <w:rsid w:val="009A1BF7"/>
    <w:rsid w:val="009A240E"/>
    <w:rsid w:val="009B523C"/>
    <w:rsid w:val="009C5746"/>
    <w:rsid w:val="009C5B7F"/>
    <w:rsid w:val="009D0C97"/>
    <w:rsid w:val="009D1CE0"/>
    <w:rsid w:val="009D3C60"/>
    <w:rsid w:val="009D43F6"/>
    <w:rsid w:val="009D4BD1"/>
    <w:rsid w:val="009D4FAC"/>
    <w:rsid w:val="009E0CDD"/>
    <w:rsid w:val="009E2EA7"/>
    <w:rsid w:val="009E6BFE"/>
    <w:rsid w:val="009F0B82"/>
    <w:rsid w:val="009F37A7"/>
    <w:rsid w:val="009F3A72"/>
    <w:rsid w:val="009F3B15"/>
    <w:rsid w:val="009F5C7C"/>
    <w:rsid w:val="009F6C90"/>
    <w:rsid w:val="00A009CC"/>
    <w:rsid w:val="00A06973"/>
    <w:rsid w:val="00A06F10"/>
    <w:rsid w:val="00A07582"/>
    <w:rsid w:val="00A07952"/>
    <w:rsid w:val="00A1402A"/>
    <w:rsid w:val="00A14668"/>
    <w:rsid w:val="00A2143D"/>
    <w:rsid w:val="00A23248"/>
    <w:rsid w:val="00A23F6D"/>
    <w:rsid w:val="00A24166"/>
    <w:rsid w:val="00A25640"/>
    <w:rsid w:val="00A25DF3"/>
    <w:rsid w:val="00A27339"/>
    <w:rsid w:val="00A27B41"/>
    <w:rsid w:val="00A303F9"/>
    <w:rsid w:val="00A35F2F"/>
    <w:rsid w:val="00A42060"/>
    <w:rsid w:val="00A4245C"/>
    <w:rsid w:val="00A453A8"/>
    <w:rsid w:val="00A457F8"/>
    <w:rsid w:val="00A45D2E"/>
    <w:rsid w:val="00A46A4E"/>
    <w:rsid w:val="00A5028D"/>
    <w:rsid w:val="00A50F2E"/>
    <w:rsid w:val="00A52789"/>
    <w:rsid w:val="00A53770"/>
    <w:rsid w:val="00A541A1"/>
    <w:rsid w:val="00A55AF6"/>
    <w:rsid w:val="00A5647A"/>
    <w:rsid w:val="00A56566"/>
    <w:rsid w:val="00A60C02"/>
    <w:rsid w:val="00A60C79"/>
    <w:rsid w:val="00A66FCC"/>
    <w:rsid w:val="00A70B00"/>
    <w:rsid w:val="00A723ED"/>
    <w:rsid w:val="00A73962"/>
    <w:rsid w:val="00A7481D"/>
    <w:rsid w:val="00A768CD"/>
    <w:rsid w:val="00A76C0B"/>
    <w:rsid w:val="00A974FB"/>
    <w:rsid w:val="00A979E7"/>
    <w:rsid w:val="00AA1349"/>
    <w:rsid w:val="00AA256A"/>
    <w:rsid w:val="00AA52FB"/>
    <w:rsid w:val="00AB06C4"/>
    <w:rsid w:val="00AB10D1"/>
    <w:rsid w:val="00AB3013"/>
    <w:rsid w:val="00AB3F77"/>
    <w:rsid w:val="00AB4C67"/>
    <w:rsid w:val="00AC073C"/>
    <w:rsid w:val="00AC1244"/>
    <w:rsid w:val="00AC2A5C"/>
    <w:rsid w:val="00AC6ABF"/>
    <w:rsid w:val="00AD4C4D"/>
    <w:rsid w:val="00AD5467"/>
    <w:rsid w:val="00AD6AB1"/>
    <w:rsid w:val="00AD6B15"/>
    <w:rsid w:val="00AD6BDA"/>
    <w:rsid w:val="00AE345E"/>
    <w:rsid w:val="00AE5089"/>
    <w:rsid w:val="00AE62F0"/>
    <w:rsid w:val="00AE6389"/>
    <w:rsid w:val="00AF35B9"/>
    <w:rsid w:val="00AF3D76"/>
    <w:rsid w:val="00AF4915"/>
    <w:rsid w:val="00AF74D3"/>
    <w:rsid w:val="00B0307A"/>
    <w:rsid w:val="00B03CA9"/>
    <w:rsid w:val="00B04882"/>
    <w:rsid w:val="00B141CF"/>
    <w:rsid w:val="00B1573D"/>
    <w:rsid w:val="00B165D8"/>
    <w:rsid w:val="00B20499"/>
    <w:rsid w:val="00B259ED"/>
    <w:rsid w:val="00B2615D"/>
    <w:rsid w:val="00B30F2D"/>
    <w:rsid w:val="00B321DF"/>
    <w:rsid w:val="00B32573"/>
    <w:rsid w:val="00B32EFB"/>
    <w:rsid w:val="00B33932"/>
    <w:rsid w:val="00B34205"/>
    <w:rsid w:val="00B428AF"/>
    <w:rsid w:val="00B448C3"/>
    <w:rsid w:val="00B537D1"/>
    <w:rsid w:val="00B53996"/>
    <w:rsid w:val="00B55052"/>
    <w:rsid w:val="00B55957"/>
    <w:rsid w:val="00B61613"/>
    <w:rsid w:val="00B61B12"/>
    <w:rsid w:val="00B6224F"/>
    <w:rsid w:val="00B62493"/>
    <w:rsid w:val="00B6329D"/>
    <w:rsid w:val="00B65875"/>
    <w:rsid w:val="00B65CB8"/>
    <w:rsid w:val="00B662FB"/>
    <w:rsid w:val="00B66620"/>
    <w:rsid w:val="00B704EE"/>
    <w:rsid w:val="00B719E9"/>
    <w:rsid w:val="00B759B5"/>
    <w:rsid w:val="00B75DA4"/>
    <w:rsid w:val="00B927B6"/>
    <w:rsid w:val="00B945B7"/>
    <w:rsid w:val="00B97457"/>
    <w:rsid w:val="00B976AF"/>
    <w:rsid w:val="00BA27FA"/>
    <w:rsid w:val="00BA3D59"/>
    <w:rsid w:val="00BB1B84"/>
    <w:rsid w:val="00BB246F"/>
    <w:rsid w:val="00BB2B5B"/>
    <w:rsid w:val="00BB450E"/>
    <w:rsid w:val="00BB7399"/>
    <w:rsid w:val="00BC0E69"/>
    <w:rsid w:val="00BC12FB"/>
    <w:rsid w:val="00BC233C"/>
    <w:rsid w:val="00BC3734"/>
    <w:rsid w:val="00BC3FF1"/>
    <w:rsid w:val="00BC5B74"/>
    <w:rsid w:val="00BC5FCE"/>
    <w:rsid w:val="00BD762B"/>
    <w:rsid w:val="00BE250E"/>
    <w:rsid w:val="00BE5EEA"/>
    <w:rsid w:val="00BE77FB"/>
    <w:rsid w:val="00BF07CD"/>
    <w:rsid w:val="00BF4706"/>
    <w:rsid w:val="00BF4AD8"/>
    <w:rsid w:val="00BF5BD1"/>
    <w:rsid w:val="00C000BD"/>
    <w:rsid w:val="00C000E4"/>
    <w:rsid w:val="00C00D4E"/>
    <w:rsid w:val="00C00FC4"/>
    <w:rsid w:val="00C0134F"/>
    <w:rsid w:val="00C03938"/>
    <w:rsid w:val="00C1028E"/>
    <w:rsid w:val="00C12513"/>
    <w:rsid w:val="00C14EE7"/>
    <w:rsid w:val="00C17046"/>
    <w:rsid w:val="00C17194"/>
    <w:rsid w:val="00C21560"/>
    <w:rsid w:val="00C23AA8"/>
    <w:rsid w:val="00C24664"/>
    <w:rsid w:val="00C26030"/>
    <w:rsid w:val="00C27F0A"/>
    <w:rsid w:val="00C34F38"/>
    <w:rsid w:val="00C360F7"/>
    <w:rsid w:val="00C42C0C"/>
    <w:rsid w:val="00C42EAF"/>
    <w:rsid w:val="00C42F06"/>
    <w:rsid w:val="00C43B74"/>
    <w:rsid w:val="00C44397"/>
    <w:rsid w:val="00C447D1"/>
    <w:rsid w:val="00C510A3"/>
    <w:rsid w:val="00C52434"/>
    <w:rsid w:val="00C527E0"/>
    <w:rsid w:val="00C60122"/>
    <w:rsid w:val="00C60CD2"/>
    <w:rsid w:val="00C62069"/>
    <w:rsid w:val="00C64EDB"/>
    <w:rsid w:val="00C67AE7"/>
    <w:rsid w:val="00C720E2"/>
    <w:rsid w:val="00C721B3"/>
    <w:rsid w:val="00C73469"/>
    <w:rsid w:val="00C74749"/>
    <w:rsid w:val="00C74E79"/>
    <w:rsid w:val="00C74E86"/>
    <w:rsid w:val="00C750D1"/>
    <w:rsid w:val="00C75D06"/>
    <w:rsid w:val="00C80D90"/>
    <w:rsid w:val="00C8152D"/>
    <w:rsid w:val="00C8203D"/>
    <w:rsid w:val="00C82ABA"/>
    <w:rsid w:val="00C85D71"/>
    <w:rsid w:val="00C922FD"/>
    <w:rsid w:val="00C9317F"/>
    <w:rsid w:val="00C96CC3"/>
    <w:rsid w:val="00CA2486"/>
    <w:rsid w:val="00CA35E0"/>
    <w:rsid w:val="00CA3F94"/>
    <w:rsid w:val="00CA7622"/>
    <w:rsid w:val="00CB3EAF"/>
    <w:rsid w:val="00CB47BD"/>
    <w:rsid w:val="00CB60B9"/>
    <w:rsid w:val="00CB65B5"/>
    <w:rsid w:val="00CB79D4"/>
    <w:rsid w:val="00CB7DDC"/>
    <w:rsid w:val="00CC3D92"/>
    <w:rsid w:val="00CC5E1D"/>
    <w:rsid w:val="00CC7E34"/>
    <w:rsid w:val="00CD13F9"/>
    <w:rsid w:val="00CD3003"/>
    <w:rsid w:val="00CD4864"/>
    <w:rsid w:val="00CD72E5"/>
    <w:rsid w:val="00CE3AB0"/>
    <w:rsid w:val="00CE5DEC"/>
    <w:rsid w:val="00CE70AE"/>
    <w:rsid w:val="00CF7FC2"/>
    <w:rsid w:val="00D006EE"/>
    <w:rsid w:val="00D01066"/>
    <w:rsid w:val="00D01305"/>
    <w:rsid w:val="00D018C6"/>
    <w:rsid w:val="00D02F9F"/>
    <w:rsid w:val="00D055B5"/>
    <w:rsid w:val="00D07FC4"/>
    <w:rsid w:val="00D16368"/>
    <w:rsid w:val="00D16E17"/>
    <w:rsid w:val="00D2591D"/>
    <w:rsid w:val="00D26C11"/>
    <w:rsid w:val="00D27857"/>
    <w:rsid w:val="00D27A88"/>
    <w:rsid w:val="00D33555"/>
    <w:rsid w:val="00D341A3"/>
    <w:rsid w:val="00D364C8"/>
    <w:rsid w:val="00D37D80"/>
    <w:rsid w:val="00D410D8"/>
    <w:rsid w:val="00D417C1"/>
    <w:rsid w:val="00D41F68"/>
    <w:rsid w:val="00D4279E"/>
    <w:rsid w:val="00D4309C"/>
    <w:rsid w:val="00D44C98"/>
    <w:rsid w:val="00D46EC0"/>
    <w:rsid w:val="00D4757A"/>
    <w:rsid w:val="00D47AD0"/>
    <w:rsid w:val="00D56D55"/>
    <w:rsid w:val="00D61D53"/>
    <w:rsid w:val="00D6618A"/>
    <w:rsid w:val="00D66DB6"/>
    <w:rsid w:val="00D70897"/>
    <w:rsid w:val="00D710B6"/>
    <w:rsid w:val="00D71D67"/>
    <w:rsid w:val="00D737B6"/>
    <w:rsid w:val="00D75847"/>
    <w:rsid w:val="00D80615"/>
    <w:rsid w:val="00D821EE"/>
    <w:rsid w:val="00D90E9B"/>
    <w:rsid w:val="00D950AA"/>
    <w:rsid w:val="00DA26E7"/>
    <w:rsid w:val="00DA32BE"/>
    <w:rsid w:val="00DA3D84"/>
    <w:rsid w:val="00DA4C96"/>
    <w:rsid w:val="00DA5D17"/>
    <w:rsid w:val="00DA6C4E"/>
    <w:rsid w:val="00DB58E5"/>
    <w:rsid w:val="00DB6F71"/>
    <w:rsid w:val="00DC0F7C"/>
    <w:rsid w:val="00DC43BB"/>
    <w:rsid w:val="00DC4B7D"/>
    <w:rsid w:val="00DC5E14"/>
    <w:rsid w:val="00DC6447"/>
    <w:rsid w:val="00DC67F2"/>
    <w:rsid w:val="00DD133E"/>
    <w:rsid w:val="00DD40CB"/>
    <w:rsid w:val="00DD65BD"/>
    <w:rsid w:val="00DE083C"/>
    <w:rsid w:val="00DE0977"/>
    <w:rsid w:val="00DE4D48"/>
    <w:rsid w:val="00DF08A1"/>
    <w:rsid w:val="00DF4F46"/>
    <w:rsid w:val="00DF668D"/>
    <w:rsid w:val="00DF70F3"/>
    <w:rsid w:val="00E00736"/>
    <w:rsid w:val="00E0536A"/>
    <w:rsid w:val="00E07FC3"/>
    <w:rsid w:val="00E107B4"/>
    <w:rsid w:val="00E10BC5"/>
    <w:rsid w:val="00E13031"/>
    <w:rsid w:val="00E13106"/>
    <w:rsid w:val="00E157F8"/>
    <w:rsid w:val="00E178AC"/>
    <w:rsid w:val="00E17C75"/>
    <w:rsid w:val="00E2375A"/>
    <w:rsid w:val="00E245C2"/>
    <w:rsid w:val="00E25B6B"/>
    <w:rsid w:val="00E267C1"/>
    <w:rsid w:val="00E32DF9"/>
    <w:rsid w:val="00E342B9"/>
    <w:rsid w:val="00E355DA"/>
    <w:rsid w:val="00E37230"/>
    <w:rsid w:val="00E420AC"/>
    <w:rsid w:val="00E474DB"/>
    <w:rsid w:val="00E617DC"/>
    <w:rsid w:val="00E735D1"/>
    <w:rsid w:val="00E74BEE"/>
    <w:rsid w:val="00E80E9B"/>
    <w:rsid w:val="00E837B0"/>
    <w:rsid w:val="00E85D3A"/>
    <w:rsid w:val="00E91625"/>
    <w:rsid w:val="00E93060"/>
    <w:rsid w:val="00E94414"/>
    <w:rsid w:val="00EA27AD"/>
    <w:rsid w:val="00EA289D"/>
    <w:rsid w:val="00EA400E"/>
    <w:rsid w:val="00EB24F4"/>
    <w:rsid w:val="00EB270E"/>
    <w:rsid w:val="00EC33BA"/>
    <w:rsid w:val="00EC4C91"/>
    <w:rsid w:val="00EC6088"/>
    <w:rsid w:val="00EC7989"/>
    <w:rsid w:val="00ED090A"/>
    <w:rsid w:val="00ED1E50"/>
    <w:rsid w:val="00EE3648"/>
    <w:rsid w:val="00EE4F51"/>
    <w:rsid w:val="00EE5B32"/>
    <w:rsid w:val="00EE66EA"/>
    <w:rsid w:val="00EF021B"/>
    <w:rsid w:val="00EF4DDE"/>
    <w:rsid w:val="00EF59AF"/>
    <w:rsid w:val="00F002BC"/>
    <w:rsid w:val="00F020AC"/>
    <w:rsid w:val="00F05D88"/>
    <w:rsid w:val="00F060BC"/>
    <w:rsid w:val="00F07163"/>
    <w:rsid w:val="00F127BD"/>
    <w:rsid w:val="00F13D58"/>
    <w:rsid w:val="00F1692B"/>
    <w:rsid w:val="00F21A02"/>
    <w:rsid w:val="00F2259C"/>
    <w:rsid w:val="00F22A53"/>
    <w:rsid w:val="00F22DBB"/>
    <w:rsid w:val="00F31B99"/>
    <w:rsid w:val="00F340E5"/>
    <w:rsid w:val="00F35B26"/>
    <w:rsid w:val="00F36F1D"/>
    <w:rsid w:val="00F43ABA"/>
    <w:rsid w:val="00F44A86"/>
    <w:rsid w:val="00F45AC2"/>
    <w:rsid w:val="00F51409"/>
    <w:rsid w:val="00F538C5"/>
    <w:rsid w:val="00F548E1"/>
    <w:rsid w:val="00F56A5F"/>
    <w:rsid w:val="00F56B5F"/>
    <w:rsid w:val="00F574F7"/>
    <w:rsid w:val="00F5753E"/>
    <w:rsid w:val="00F63F15"/>
    <w:rsid w:val="00F7187A"/>
    <w:rsid w:val="00F7210A"/>
    <w:rsid w:val="00F7631D"/>
    <w:rsid w:val="00F82FF5"/>
    <w:rsid w:val="00F83967"/>
    <w:rsid w:val="00F858F2"/>
    <w:rsid w:val="00F86C1B"/>
    <w:rsid w:val="00F9177E"/>
    <w:rsid w:val="00F9220E"/>
    <w:rsid w:val="00F9369B"/>
    <w:rsid w:val="00F94414"/>
    <w:rsid w:val="00F94E1C"/>
    <w:rsid w:val="00F956A4"/>
    <w:rsid w:val="00F9686E"/>
    <w:rsid w:val="00F970B0"/>
    <w:rsid w:val="00FA3BD4"/>
    <w:rsid w:val="00FA5AB4"/>
    <w:rsid w:val="00FB6FDB"/>
    <w:rsid w:val="00FC0D33"/>
    <w:rsid w:val="00FC0FE9"/>
    <w:rsid w:val="00FC1142"/>
    <w:rsid w:val="00FC3595"/>
    <w:rsid w:val="00FD0D50"/>
    <w:rsid w:val="00FD3B6B"/>
    <w:rsid w:val="00FD737E"/>
    <w:rsid w:val="00FD7AD7"/>
    <w:rsid w:val="00FE14DE"/>
    <w:rsid w:val="00FE1DEB"/>
    <w:rsid w:val="00FE3B10"/>
    <w:rsid w:val="00FE58AB"/>
    <w:rsid w:val="00FE7578"/>
    <w:rsid w:val="00FE77DE"/>
    <w:rsid w:val="00FE7D4A"/>
    <w:rsid w:val="00FF0364"/>
    <w:rsid w:val="00FF0D95"/>
    <w:rsid w:val="00FF1DD9"/>
    <w:rsid w:val="00FF3060"/>
    <w:rsid w:val="00FF4433"/>
    <w:rsid w:val="00FF64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nhideWhenUsed="0"/>
    <w:lsdException w:name="caption" w:locked="1" w:qFormat="1"/>
    <w:lsdException w:name="footnote reference" w:locked="1" w:semiHidden="0" w:uiPriority="0" w:unhideWhenUsed="0"/>
    <w:lsdException w:name="page number" w:uiPriority="0"/>
    <w:lsdException w:name="endnote tex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uiPriority="0"/>
    <w:lsdException w:name="Hyperlink" w:locked="1" w:semiHidden="0" w:uiPriority="0" w:unhideWhenUsed="0"/>
    <w:lsdException w:name="FollowedHyperlink" w:locked="1" w:semiHidden="0" w:unhideWhenUsed="0"/>
    <w:lsdException w:name="Strong" w:locked="1" w:semiHidden="0" w:uiPriority="22" w:unhideWhenUsed="0" w:qFormat="1"/>
    <w:lsdException w:name="Emphasis" w:locked="1" w:semiHidden="0" w:uiPriority="0" w:unhideWhenUsed="0" w:qFormat="1"/>
    <w:lsdException w:name="Plain Text" w:uiPriority="0"/>
    <w:lsdException w:name="Normal (Web)" w:locked="1" w:semiHidden="0" w:uiPriority="0" w:unhideWhenUsed="0"/>
    <w:lsdException w:name="No List" w:locked="1" w:semiHidden="0" w:unhideWhenUsed="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A7"/>
    <w:rPr>
      <w:sz w:val="24"/>
      <w:szCs w:val="24"/>
    </w:rPr>
  </w:style>
  <w:style w:type="paragraph" w:styleId="Balk1">
    <w:name w:val="heading 1"/>
    <w:basedOn w:val="Normal"/>
    <w:next w:val="Normal"/>
    <w:link w:val="Balk1Char"/>
    <w:uiPriority w:val="99"/>
    <w:qFormat/>
    <w:rsid w:val="00D4757A"/>
    <w:pPr>
      <w:keepNext/>
      <w:jc w:val="both"/>
      <w:outlineLvl w:val="0"/>
    </w:pPr>
    <w:rPr>
      <w:rFonts w:ascii="Palatino Linotype" w:hAnsi="Palatino Linotype"/>
      <w:b/>
      <w:bCs/>
      <w:iCs/>
      <w:sz w:val="22"/>
      <w:szCs w:val="22"/>
      <w:lang w:val="x-none" w:eastAsia="en-US"/>
    </w:rPr>
  </w:style>
  <w:style w:type="paragraph" w:styleId="Balk2">
    <w:name w:val="heading 2"/>
    <w:basedOn w:val="Normal"/>
    <w:next w:val="Normal"/>
    <w:link w:val="Balk2Char"/>
    <w:qFormat/>
    <w:rsid w:val="00D4757A"/>
    <w:pPr>
      <w:keepNext/>
      <w:outlineLvl w:val="1"/>
    </w:pPr>
    <w:rPr>
      <w:rFonts w:ascii="Palatino Linotype" w:hAnsi="Palatino Linotype"/>
      <w:b/>
      <w:bCs/>
      <w:sz w:val="22"/>
      <w:szCs w:val="22"/>
      <w:lang w:val="x-none" w:eastAsia="en-US"/>
    </w:rPr>
  </w:style>
  <w:style w:type="paragraph" w:styleId="Balk3">
    <w:name w:val="heading 3"/>
    <w:basedOn w:val="Normal"/>
    <w:next w:val="Normal"/>
    <w:link w:val="Balk3Char"/>
    <w:uiPriority w:val="99"/>
    <w:qFormat/>
    <w:locked/>
    <w:rsid w:val="00CE70AE"/>
    <w:pPr>
      <w:keepNext/>
      <w:spacing w:before="240" w:after="60" w:line="276" w:lineRule="auto"/>
      <w:outlineLvl w:val="2"/>
    </w:pPr>
    <w:rPr>
      <w:rFonts w:ascii="Cambria" w:eastAsia="Calibri" w:hAnsi="Cambria"/>
      <w:b/>
      <w:bCs/>
      <w:sz w:val="26"/>
      <w:szCs w:val="26"/>
      <w:lang w:val="x-none" w:eastAsia="en-US"/>
    </w:rPr>
  </w:style>
  <w:style w:type="paragraph" w:styleId="Balk4">
    <w:name w:val="heading 4"/>
    <w:basedOn w:val="Normal"/>
    <w:next w:val="Normal"/>
    <w:link w:val="Balk4Char"/>
    <w:uiPriority w:val="99"/>
    <w:qFormat/>
    <w:locked/>
    <w:rsid w:val="00CE70AE"/>
    <w:pPr>
      <w:keepNext/>
      <w:spacing w:before="240" w:after="60" w:line="276" w:lineRule="auto"/>
      <w:outlineLvl w:val="3"/>
    </w:pPr>
    <w:rPr>
      <w:rFonts w:ascii="Calibri" w:eastAsia="Calibri" w:hAnsi="Calibri"/>
      <w:b/>
      <w:bCs/>
      <w:sz w:val="28"/>
      <w:szCs w:val="28"/>
      <w:lang w:val="x-non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4757A"/>
    <w:rPr>
      <w:rFonts w:ascii="Palatino Linotype" w:eastAsia="Times New Roman" w:hAnsi="Palatino Linotype" w:cs="Times New Roman"/>
      <w:b/>
      <w:bCs/>
      <w:iCs/>
      <w:sz w:val="22"/>
      <w:szCs w:val="22"/>
      <w:lang w:eastAsia="en-US"/>
    </w:rPr>
  </w:style>
  <w:style w:type="character" w:customStyle="1" w:styleId="Balk2Char">
    <w:name w:val="Başlık 2 Char"/>
    <w:link w:val="Balk2"/>
    <w:locked/>
    <w:rsid w:val="00D4757A"/>
    <w:rPr>
      <w:rFonts w:ascii="Palatino Linotype" w:eastAsia="Times New Roman" w:hAnsi="Palatino Linotype" w:cs="Times New Roman"/>
      <w:b/>
      <w:bCs/>
      <w:sz w:val="22"/>
      <w:szCs w:val="22"/>
      <w:lang w:eastAsia="en-US"/>
    </w:rPr>
  </w:style>
  <w:style w:type="paragraph" w:styleId="stbilgi">
    <w:name w:val="header"/>
    <w:aliases w:val="Char"/>
    <w:basedOn w:val="Normal"/>
    <w:link w:val="stbilgiChar"/>
    <w:rsid w:val="00A53770"/>
    <w:pPr>
      <w:tabs>
        <w:tab w:val="center" w:pos="4536"/>
        <w:tab w:val="right" w:pos="9072"/>
      </w:tabs>
    </w:pPr>
    <w:rPr>
      <w:szCs w:val="20"/>
      <w:lang w:val="x-none" w:eastAsia="x-none"/>
    </w:rPr>
  </w:style>
  <w:style w:type="character" w:customStyle="1" w:styleId="stbilgiChar">
    <w:name w:val="Üstbilgi Char"/>
    <w:aliases w:val="Char Char"/>
    <w:link w:val="stbilgi"/>
    <w:locked/>
    <w:rsid w:val="00A53770"/>
    <w:rPr>
      <w:rFonts w:eastAsia="Times New Roman"/>
      <w:sz w:val="24"/>
    </w:rPr>
  </w:style>
  <w:style w:type="paragraph" w:styleId="Altbilgi">
    <w:name w:val="footer"/>
    <w:basedOn w:val="Normal"/>
    <w:link w:val="AltbilgiChar"/>
    <w:uiPriority w:val="99"/>
    <w:rsid w:val="00A53770"/>
    <w:pPr>
      <w:tabs>
        <w:tab w:val="center" w:pos="4536"/>
        <w:tab w:val="right" w:pos="9072"/>
      </w:tabs>
    </w:pPr>
    <w:rPr>
      <w:szCs w:val="20"/>
      <w:lang w:val="x-none" w:eastAsia="x-none"/>
    </w:rPr>
  </w:style>
  <w:style w:type="character" w:customStyle="1" w:styleId="AltbilgiChar">
    <w:name w:val="Altbilgi Char"/>
    <w:link w:val="Altbilgi"/>
    <w:uiPriority w:val="99"/>
    <w:locked/>
    <w:rsid w:val="00A53770"/>
    <w:rPr>
      <w:rFonts w:eastAsia="Times New Roman"/>
      <w:sz w:val="24"/>
    </w:rPr>
  </w:style>
  <w:style w:type="paragraph" w:styleId="BalonMetni">
    <w:name w:val="Balloon Text"/>
    <w:basedOn w:val="Normal"/>
    <w:link w:val="BalonMetniChar"/>
    <w:uiPriority w:val="99"/>
    <w:rsid w:val="00A53770"/>
    <w:rPr>
      <w:rFonts w:ascii="Tahoma" w:hAnsi="Tahoma"/>
      <w:sz w:val="16"/>
      <w:szCs w:val="20"/>
      <w:lang w:val="x-none" w:eastAsia="x-none"/>
    </w:rPr>
  </w:style>
  <w:style w:type="character" w:customStyle="1" w:styleId="BalonMetniChar">
    <w:name w:val="Balon Metni Char"/>
    <w:link w:val="BalonMetni"/>
    <w:uiPriority w:val="99"/>
    <w:locked/>
    <w:rsid w:val="00A53770"/>
    <w:rPr>
      <w:rFonts w:ascii="Tahoma" w:eastAsia="Times New Roman" w:hAnsi="Tahoma"/>
      <w:sz w:val="16"/>
    </w:rPr>
  </w:style>
  <w:style w:type="paragraph" w:styleId="DipnotMetni">
    <w:name w:val="footnote text"/>
    <w:aliases w:val="Dipnot Metni Char Char Char"/>
    <w:basedOn w:val="Normal"/>
    <w:link w:val="DipnotMetniChar"/>
    <w:rsid w:val="001C1FAE"/>
    <w:rPr>
      <w:sz w:val="20"/>
      <w:szCs w:val="20"/>
      <w:lang w:val="x-none" w:eastAsia="x-none"/>
    </w:rPr>
  </w:style>
  <w:style w:type="character" w:customStyle="1" w:styleId="DipnotMetniChar">
    <w:name w:val="Dipnot Metni Char"/>
    <w:aliases w:val="Dipnot Metni Char Char Char Char"/>
    <w:link w:val="DipnotMetni"/>
    <w:uiPriority w:val="99"/>
    <w:locked/>
    <w:rsid w:val="001C1FAE"/>
    <w:rPr>
      <w:rFonts w:eastAsia="Times New Roman"/>
    </w:rPr>
  </w:style>
  <w:style w:type="character" w:styleId="DipnotBavurusu">
    <w:name w:val="footnote reference"/>
    <w:rsid w:val="001C1FAE"/>
    <w:rPr>
      <w:rFonts w:cs="Times New Roman"/>
      <w:vertAlign w:val="superscript"/>
    </w:rPr>
  </w:style>
  <w:style w:type="character" w:styleId="Kpr">
    <w:name w:val="Hyperlink"/>
    <w:rsid w:val="001C1FAE"/>
    <w:rPr>
      <w:rFonts w:cs="Times New Roman"/>
      <w:color w:val="0000FF"/>
      <w:u w:val="none"/>
      <w:effect w:val="none"/>
    </w:rPr>
  </w:style>
  <w:style w:type="paragraph" w:styleId="NormalWeb">
    <w:name w:val="Normal (Web)"/>
    <w:basedOn w:val="Normal"/>
    <w:uiPriority w:val="99"/>
    <w:rsid w:val="00A76C0B"/>
    <w:pPr>
      <w:spacing w:before="100" w:beforeAutospacing="1" w:after="100" w:afterAutospacing="1"/>
    </w:pPr>
    <w:rPr>
      <w:color w:val="000000"/>
    </w:rPr>
  </w:style>
  <w:style w:type="character" w:customStyle="1" w:styleId="longtext1">
    <w:name w:val="long_text1"/>
    <w:uiPriority w:val="99"/>
    <w:rsid w:val="00A76C0B"/>
    <w:rPr>
      <w:rFonts w:cs="Times New Roman"/>
      <w:sz w:val="20"/>
      <w:szCs w:val="20"/>
    </w:rPr>
  </w:style>
  <w:style w:type="character" w:customStyle="1" w:styleId="object">
    <w:name w:val="object"/>
    <w:uiPriority w:val="99"/>
    <w:rsid w:val="00A76C0B"/>
  </w:style>
  <w:style w:type="table" w:styleId="TabloKlavuzu">
    <w:name w:val="Table Grid"/>
    <w:basedOn w:val="NormalTablo"/>
    <w:uiPriority w:val="39"/>
    <w:rsid w:val="00A60C02"/>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E837B0"/>
    <w:rPr>
      <w:rFonts w:cs="Times New Roman"/>
      <w:b/>
      <w:bCs/>
    </w:rPr>
  </w:style>
  <w:style w:type="paragraph" w:customStyle="1" w:styleId="Default">
    <w:name w:val="Default"/>
    <w:rsid w:val="00E837B0"/>
    <w:pPr>
      <w:autoSpaceDE w:val="0"/>
      <w:autoSpaceDN w:val="0"/>
      <w:adjustRightInd w:val="0"/>
    </w:pPr>
    <w:rPr>
      <w:color w:val="000000"/>
      <w:sz w:val="24"/>
      <w:szCs w:val="24"/>
    </w:rPr>
  </w:style>
  <w:style w:type="character" w:styleId="AklamaBavurusu">
    <w:name w:val="annotation reference"/>
    <w:uiPriority w:val="99"/>
    <w:rsid w:val="00E837B0"/>
    <w:rPr>
      <w:rFonts w:cs="Times New Roman"/>
      <w:sz w:val="16"/>
      <w:szCs w:val="16"/>
    </w:rPr>
  </w:style>
  <w:style w:type="paragraph" w:styleId="AklamaMetni">
    <w:name w:val="annotation text"/>
    <w:basedOn w:val="Normal"/>
    <w:link w:val="AklamaMetniChar"/>
    <w:uiPriority w:val="99"/>
    <w:rsid w:val="00E837B0"/>
    <w:rPr>
      <w:sz w:val="20"/>
      <w:szCs w:val="20"/>
      <w:lang w:val="x-none" w:eastAsia="x-none"/>
    </w:rPr>
  </w:style>
  <w:style w:type="character" w:customStyle="1" w:styleId="AklamaMetniChar">
    <w:name w:val="Açıklama Metni Char"/>
    <w:link w:val="AklamaMetni"/>
    <w:uiPriority w:val="99"/>
    <w:locked/>
    <w:rsid w:val="00E837B0"/>
    <w:rPr>
      <w:rFonts w:cs="Times New Roman"/>
    </w:rPr>
  </w:style>
  <w:style w:type="paragraph" w:styleId="Kaynaka">
    <w:name w:val="Bibliography"/>
    <w:basedOn w:val="Normal"/>
    <w:next w:val="Normal"/>
    <w:uiPriority w:val="99"/>
    <w:rsid w:val="00D4757A"/>
    <w:rPr>
      <w:rFonts w:ascii="Calibri" w:hAnsi="Calibri"/>
      <w:sz w:val="22"/>
      <w:szCs w:val="22"/>
      <w:lang w:eastAsia="en-US"/>
    </w:rPr>
  </w:style>
  <w:style w:type="paragraph" w:styleId="GvdeMetniGirintisi">
    <w:name w:val="Body Text Indent"/>
    <w:basedOn w:val="Normal"/>
    <w:link w:val="GvdeMetniGirintisiChar"/>
    <w:uiPriority w:val="99"/>
    <w:rsid w:val="00D4757A"/>
    <w:pPr>
      <w:ind w:left="567" w:firstLine="1"/>
      <w:jc w:val="both"/>
    </w:pPr>
    <w:rPr>
      <w:i/>
      <w:sz w:val="22"/>
      <w:szCs w:val="22"/>
      <w:lang w:val="x-none" w:eastAsia="en-US"/>
    </w:rPr>
  </w:style>
  <w:style w:type="character" w:customStyle="1" w:styleId="GvdeMetniGirintisiChar">
    <w:name w:val="Gövde Metni Girintisi Char"/>
    <w:link w:val="GvdeMetniGirintisi"/>
    <w:uiPriority w:val="99"/>
    <w:locked/>
    <w:rsid w:val="00D4757A"/>
    <w:rPr>
      <w:rFonts w:eastAsia="Times New Roman" w:cs="Times New Roman"/>
      <w:i/>
      <w:sz w:val="22"/>
      <w:szCs w:val="22"/>
      <w:lang w:eastAsia="en-US"/>
    </w:rPr>
  </w:style>
  <w:style w:type="paragraph" w:styleId="ListeParagraf">
    <w:name w:val="List Paragraph"/>
    <w:basedOn w:val="Normal"/>
    <w:uiPriority w:val="34"/>
    <w:qFormat/>
    <w:rsid w:val="00D4757A"/>
    <w:pPr>
      <w:ind w:left="720"/>
      <w:contextualSpacing/>
    </w:pPr>
    <w:rPr>
      <w:rFonts w:ascii="Calibri" w:hAnsi="Calibri"/>
      <w:sz w:val="22"/>
      <w:szCs w:val="22"/>
      <w:lang w:eastAsia="en-US"/>
    </w:rPr>
  </w:style>
  <w:style w:type="character" w:styleId="HTMLCite">
    <w:name w:val="HTML Cite"/>
    <w:uiPriority w:val="99"/>
    <w:rsid w:val="00D4757A"/>
    <w:rPr>
      <w:rFonts w:cs="Times New Roman"/>
      <w:i/>
    </w:rPr>
  </w:style>
  <w:style w:type="character" w:customStyle="1" w:styleId="f1">
    <w:name w:val="f1"/>
    <w:uiPriority w:val="99"/>
    <w:rsid w:val="00D4757A"/>
    <w:rPr>
      <w:color w:val="767676"/>
      <w:sz w:val="27"/>
    </w:rPr>
  </w:style>
  <w:style w:type="paragraph" w:styleId="AklamaKonusu">
    <w:name w:val="annotation subject"/>
    <w:basedOn w:val="AklamaMetni"/>
    <w:next w:val="AklamaMetni"/>
    <w:link w:val="AklamaKonusuChar"/>
    <w:uiPriority w:val="99"/>
    <w:rsid w:val="00D4757A"/>
    <w:rPr>
      <w:rFonts w:ascii="Calibri" w:hAnsi="Calibri"/>
      <w:b/>
      <w:bCs/>
      <w:lang w:eastAsia="en-US"/>
    </w:rPr>
  </w:style>
  <w:style w:type="character" w:customStyle="1" w:styleId="AklamaKonusuChar">
    <w:name w:val="Açıklama Konusu Char"/>
    <w:link w:val="AklamaKonusu"/>
    <w:uiPriority w:val="99"/>
    <w:locked/>
    <w:rsid w:val="00D4757A"/>
    <w:rPr>
      <w:rFonts w:ascii="Calibri" w:eastAsia="Times New Roman" w:hAnsi="Calibri" w:cs="Times New Roman"/>
      <w:b/>
      <w:bCs/>
      <w:lang w:eastAsia="en-US"/>
    </w:rPr>
  </w:style>
  <w:style w:type="table" w:styleId="TabloKlavuz8">
    <w:name w:val="Table Grid 8"/>
    <w:basedOn w:val="NormalTablo"/>
    <w:uiPriority w:val="99"/>
    <w:rsid w:val="00B32EF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oZarif">
    <w:name w:val="Table Elegant"/>
    <w:basedOn w:val="NormalTablo"/>
    <w:uiPriority w:val="99"/>
    <w:rsid w:val="0043599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Pa11">
    <w:name w:val="Pa11"/>
    <w:basedOn w:val="Default"/>
    <w:next w:val="Default"/>
    <w:uiPriority w:val="99"/>
    <w:rsid w:val="002731D9"/>
    <w:pPr>
      <w:spacing w:line="201" w:lineRule="atLeast"/>
    </w:pPr>
    <w:rPr>
      <w:color w:val="auto"/>
    </w:rPr>
  </w:style>
  <w:style w:type="paragraph" w:customStyle="1" w:styleId="Pa2">
    <w:name w:val="Pa2"/>
    <w:basedOn w:val="Default"/>
    <w:next w:val="Default"/>
    <w:uiPriority w:val="99"/>
    <w:rsid w:val="002731D9"/>
    <w:pPr>
      <w:spacing w:line="201" w:lineRule="atLeast"/>
    </w:pPr>
    <w:rPr>
      <w:color w:val="auto"/>
    </w:rPr>
  </w:style>
  <w:style w:type="paragraph" w:customStyle="1" w:styleId="Pa12">
    <w:name w:val="Pa12"/>
    <w:basedOn w:val="Default"/>
    <w:next w:val="Default"/>
    <w:uiPriority w:val="99"/>
    <w:rsid w:val="002731D9"/>
    <w:pPr>
      <w:spacing w:line="201" w:lineRule="atLeast"/>
    </w:pPr>
    <w:rPr>
      <w:color w:val="auto"/>
    </w:rPr>
  </w:style>
  <w:style w:type="character" w:customStyle="1" w:styleId="A5">
    <w:name w:val="A5"/>
    <w:uiPriority w:val="99"/>
    <w:rsid w:val="002731D9"/>
    <w:rPr>
      <w:color w:val="000000"/>
      <w:sz w:val="20"/>
    </w:rPr>
  </w:style>
  <w:style w:type="character" w:styleId="zlenenKpr">
    <w:name w:val="FollowedHyperlink"/>
    <w:uiPriority w:val="99"/>
    <w:rsid w:val="002731D9"/>
    <w:rPr>
      <w:rFonts w:cs="Times New Roman"/>
      <w:color w:val="800080"/>
      <w:u w:val="single"/>
    </w:rPr>
  </w:style>
  <w:style w:type="table" w:customStyle="1" w:styleId="TabloKlavuzu1">
    <w:name w:val="Tablo Kılavuzu1"/>
    <w:uiPriority w:val="99"/>
    <w:rsid w:val="00AA134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ayfaNumaras">
    <w:name w:val="page number"/>
    <w:basedOn w:val="VarsaylanParagrafYazTipi"/>
    <w:rsid w:val="00843D7D"/>
  </w:style>
  <w:style w:type="paragraph" w:styleId="GvdeMetni">
    <w:name w:val="Body Text"/>
    <w:basedOn w:val="Normal"/>
    <w:link w:val="GvdeMetniChar"/>
    <w:rsid w:val="00843D7D"/>
    <w:pPr>
      <w:jc w:val="right"/>
    </w:pPr>
    <w:rPr>
      <w:sz w:val="20"/>
      <w:szCs w:val="20"/>
    </w:rPr>
  </w:style>
  <w:style w:type="character" w:customStyle="1" w:styleId="GvdeMetniChar">
    <w:name w:val="Gövde Metni Char"/>
    <w:basedOn w:val="VarsaylanParagrafYazTipi"/>
    <w:link w:val="GvdeMetni"/>
    <w:rsid w:val="00843D7D"/>
  </w:style>
  <w:style w:type="character" w:customStyle="1" w:styleId="hps">
    <w:name w:val="hps"/>
    <w:basedOn w:val="VarsaylanParagrafYazTipi"/>
    <w:rsid w:val="00843D7D"/>
  </w:style>
  <w:style w:type="character" w:styleId="SonnotBavurusu">
    <w:name w:val="endnote reference"/>
    <w:uiPriority w:val="99"/>
    <w:rsid w:val="00843D7D"/>
    <w:rPr>
      <w:vertAlign w:val="superscript"/>
    </w:rPr>
  </w:style>
  <w:style w:type="paragraph" w:styleId="SonnotMetni">
    <w:name w:val="endnote text"/>
    <w:basedOn w:val="Normal"/>
    <w:link w:val="SonnotMetniChar"/>
    <w:rsid w:val="00843D7D"/>
    <w:rPr>
      <w:sz w:val="20"/>
      <w:szCs w:val="20"/>
    </w:rPr>
  </w:style>
  <w:style w:type="character" w:customStyle="1" w:styleId="SonnotMetniChar">
    <w:name w:val="Sonnot Metni Char"/>
    <w:basedOn w:val="VarsaylanParagrafYazTipi"/>
    <w:link w:val="SonnotMetni"/>
    <w:rsid w:val="00843D7D"/>
  </w:style>
  <w:style w:type="paragraph" w:styleId="KonuBal">
    <w:name w:val="Title"/>
    <w:basedOn w:val="Normal"/>
    <w:link w:val="KonuBalChar"/>
    <w:qFormat/>
    <w:locked/>
    <w:rsid w:val="00843D7D"/>
    <w:pPr>
      <w:spacing w:line="360" w:lineRule="auto"/>
      <w:jc w:val="center"/>
    </w:pPr>
    <w:rPr>
      <w:rFonts w:ascii="Arial" w:hAnsi="Arial"/>
      <w:sz w:val="28"/>
      <w:lang w:val="x-none" w:eastAsia="x-none"/>
    </w:rPr>
  </w:style>
  <w:style w:type="character" w:customStyle="1" w:styleId="KonuBalChar">
    <w:name w:val="Konu Başlığı Char"/>
    <w:link w:val="KonuBal"/>
    <w:rsid w:val="00843D7D"/>
    <w:rPr>
      <w:rFonts w:ascii="Arial" w:hAnsi="Arial" w:cs="Arial"/>
      <w:sz w:val="28"/>
      <w:szCs w:val="24"/>
    </w:rPr>
  </w:style>
  <w:style w:type="character" w:customStyle="1" w:styleId="tooltipcontent">
    <w:name w:val="tooltipcontent"/>
    <w:basedOn w:val="VarsaylanParagrafYazTipi"/>
    <w:rsid w:val="00EE4F51"/>
  </w:style>
  <w:style w:type="character" w:customStyle="1" w:styleId="apple-style-span">
    <w:name w:val="apple-style-span"/>
    <w:basedOn w:val="VarsaylanParagrafYazTipi"/>
    <w:rsid w:val="00EE4F51"/>
  </w:style>
  <w:style w:type="character" w:customStyle="1" w:styleId="apple-converted-space">
    <w:name w:val="apple-converted-space"/>
    <w:basedOn w:val="VarsaylanParagrafYazTipi"/>
    <w:rsid w:val="00EE4F51"/>
  </w:style>
  <w:style w:type="character" w:customStyle="1" w:styleId="st">
    <w:name w:val="st"/>
    <w:basedOn w:val="VarsaylanParagrafYazTipi"/>
    <w:rsid w:val="004C1435"/>
  </w:style>
  <w:style w:type="paragraph" w:customStyle="1" w:styleId="FooterEven">
    <w:name w:val="Footer Even"/>
    <w:basedOn w:val="Normal"/>
    <w:qFormat/>
    <w:rsid w:val="008B39F0"/>
    <w:pPr>
      <w:pBdr>
        <w:top w:val="single" w:sz="4" w:space="1" w:color="4F81BD"/>
      </w:pBdr>
      <w:spacing w:after="180" w:line="264" w:lineRule="auto"/>
    </w:pPr>
    <w:rPr>
      <w:rFonts w:ascii="Calibri" w:hAnsi="Calibri" w:cs="Arial"/>
      <w:color w:val="1F497D"/>
      <w:sz w:val="20"/>
      <w:szCs w:val="23"/>
      <w:lang w:eastAsia="ja-JP"/>
    </w:rPr>
  </w:style>
  <w:style w:type="paragraph" w:customStyle="1" w:styleId="HeaderEven">
    <w:name w:val="Header Even"/>
    <w:basedOn w:val="AralkYok"/>
    <w:qFormat/>
    <w:rsid w:val="00176A82"/>
    <w:pPr>
      <w:pBdr>
        <w:bottom w:val="single" w:sz="4" w:space="1" w:color="4F81BD"/>
      </w:pBdr>
    </w:pPr>
    <w:rPr>
      <w:rFonts w:ascii="Calibri" w:hAnsi="Calibri" w:cs="Arial"/>
      <w:b/>
      <w:bCs/>
      <w:color w:val="1F497D"/>
      <w:sz w:val="20"/>
      <w:szCs w:val="23"/>
      <w:lang w:eastAsia="ja-JP"/>
    </w:rPr>
  </w:style>
  <w:style w:type="paragraph" w:styleId="AralkYok">
    <w:name w:val="No Spacing"/>
    <w:uiPriority w:val="99"/>
    <w:qFormat/>
    <w:rsid w:val="00176A82"/>
    <w:rPr>
      <w:sz w:val="24"/>
      <w:szCs w:val="24"/>
    </w:rPr>
  </w:style>
  <w:style w:type="paragraph" w:styleId="ResimYazs">
    <w:name w:val="caption"/>
    <w:basedOn w:val="Normal"/>
    <w:next w:val="Normal"/>
    <w:uiPriority w:val="99"/>
    <w:qFormat/>
    <w:locked/>
    <w:rsid w:val="00D821EE"/>
    <w:pPr>
      <w:spacing w:after="200" w:line="276" w:lineRule="auto"/>
    </w:pPr>
    <w:rPr>
      <w:rFonts w:ascii="Calibri" w:eastAsia="Calibri" w:hAnsi="Calibri"/>
      <w:b/>
      <w:bCs/>
      <w:sz w:val="20"/>
      <w:szCs w:val="20"/>
      <w:lang w:eastAsia="en-US"/>
    </w:rPr>
  </w:style>
  <w:style w:type="character" w:customStyle="1" w:styleId="medium-normal">
    <w:name w:val="medium-normal"/>
    <w:rsid w:val="00A009CC"/>
  </w:style>
  <w:style w:type="character" w:customStyle="1" w:styleId="Balk3Char">
    <w:name w:val="Başlık 3 Char"/>
    <w:link w:val="Balk3"/>
    <w:uiPriority w:val="99"/>
    <w:rsid w:val="00CE70AE"/>
    <w:rPr>
      <w:rFonts w:ascii="Cambria" w:eastAsia="Calibri" w:hAnsi="Cambria"/>
      <w:b/>
      <w:bCs/>
      <w:sz w:val="26"/>
      <w:szCs w:val="26"/>
      <w:lang w:eastAsia="en-US"/>
    </w:rPr>
  </w:style>
  <w:style w:type="character" w:customStyle="1" w:styleId="Balk4Char">
    <w:name w:val="Başlık 4 Char"/>
    <w:link w:val="Balk4"/>
    <w:uiPriority w:val="99"/>
    <w:rsid w:val="00CE70AE"/>
    <w:rPr>
      <w:rFonts w:ascii="Calibri" w:eastAsia="Calibri" w:hAnsi="Calibri"/>
      <w:b/>
      <w:bCs/>
      <w:sz w:val="28"/>
      <w:szCs w:val="28"/>
      <w:lang w:eastAsia="en-US"/>
    </w:rPr>
  </w:style>
  <w:style w:type="numbering" w:customStyle="1" w:styleId="ListeYok1">
    <w:name w:val="Liste Yok1"/>
    <w:next w:val="ListeYok"/>
    <w:uiPriority w:val="99"/>
    <w:semiHidden/>
    <w:unhideWhenUsed/>
    <w:rsid w:val="00CE70AE"/>
  </w:style>
  <w:style w:type="table" w:customStyle="1" w:styleId="TabloKlavuzu2">
    <w:name w:val="Tablo Kılavuzu2"/>
    <w:basedOn w:val="NormalTablo"/>
    <w:next w:val="TabloKlavuzu"/>
    <w:uiPriority w:val="59"/>
    <w:rsid w:val="007E45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5033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9D4B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9D4B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9D4B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7C10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3">
    <w:name w:val="Body Text 3"/>
    <w:basedOn w:val="Normal"/>
    <w:link w:val="GvdeMetni3Char"/>
    <w:rsid w:val="007B798C"/>
    <w:pPr>
      <w:jc w:val="center"/>
    </w:pPr>
    <w:rPr>
      <w:rFonts w:ascii="HelveticaTürk" w:hAnsi="HelveticaTürk"/>
      <w:b/>
      <w:sz w:val="23"/>
      <w:szCs w:val="20"/>
      <w:lang w:eastAsia="en-US"/>
    </w:rPr>
  </w:style>
  <w:style w:type="character" w:customStyle="1" w:styleId="GvdeMetni3Char">
    <w:name w:val="Gövde Metni 3 Char"/>
    <w:link w:val="GvdeMetni3"/>
    <w:rsid w:val="007B798C"/>
    <w:rPr>
      <w:rFonts w:ascii="HelveticaTürk" w:hAnsi="HelveticaTürk"/>
      <w:b/>
      <w:sz w:val="23"/>
      <w:lang w:eastAsia="en-US"/>
    </w:rPr>
  </w:style>
  <w:style w:type="character" w:customStyle="1" w:styleId="DipnotMetniChar1">
    <w:name w:val="Dipnot Metni Char1"/>
    <w:semiHidden/>
    <w:rsid w:val="007B798C"/>
    <w:rPr>
      <w:rFonts w:ascii="Times" w:eastAsia="Times New Roman" w:hAnsi="Times" w:cs="Times New Roman"/>
      <w:sz w:val="24"/>
      <w:szCs w:val="20"/>
    </w:rPr>
  </w:style>
  <w:style w:type="paragraph" w:customStyle="1" w:styleId="Baslk11">
    <w:name w:val="Baslık11"/>
    <w:next w:val="Normal"/>
    <w:rsid w:val="007B798C"/>
    <w:pPr>
      <w:spacing w:before="320" w:after="120"/>
      <w:ind w:left="567"/>
    </w:pPr>
    <w:rPr>
      <w:b/>
      <w:sz w:val="22"/>
      <w:szCs w:val="22"/>
      <w:lang w:eastAsia="en-US"/>
    </w:rPr>
  </w:style>
  <w:style w:type="paragraph" w:customStyle="1" w:styleId="Baslk22">
    <w:name w:val="Baslık22"/>
    <w:next w:val="Normal"/>
    <w:rsid w:val="007B798C"/>
    <w:pPr>
      <w:spacing w:before="240" w:after="120"/>
      <w:ind w:left="1134" w:hanging="567"/>
      <w:jc w:val="both"/>
    </w:pPr>
    <w:rPr>
      <w:rFonts w:cs="Arial"/>
      <w:b/>
      <w:bCs/>
      <w:iCs/>
      <w:sz w:val="22"/>
      <w:szCs w:val="22"/>
      <w:lang w:eastAsia="en-US"/>
    </w:rPr>
  </w:style>
  <w:style w:type="paragraph" w:customStyle="1" w:styleId="GirisYazs">
    <w:name w:val="GirisYazısı"/>
    <w:basedOn w:val="Baslk11"/>
    <w:rsid w:val="007B798C"/>
    <w:pPr>
      <w:spacing w:before="120"/>
      <w:ind w:left="0" w:firstLine="567"/>
    </w:pPr>
  </w:style>
  <w:style w:type="paragraph" w:customStyle="1" w:styleId="Kaynakca">
    <w:name w:val="Kaynakca"/>
    <w:basedOn w:val="Normal"/>
    <w:rsid w:val="007B798C"/>
    <w:pPr>
      <w:spacing w:before="60" w:after="60"/>
      <w:ind w:left="284" w:hanging="284"/>
      <w:jc w:val="both"/>
    </w:pPr>
    <w:rPr>
      <w:bCs/>
      <w:sz w:val="18"/>
      <w:szCs w:val="18"/>
      <w:lang w:eastAsia="en-US"/>
    </w:rPr>
  </w:style>
  <w:style w:type="paragraph" w:customStyle="1" w:styleId="NParag">
    <w:name w:val="NParag"/>
    <w:basedOn w:val="Normal"/>
    <w:rsid w:val="007B798C"/>
    <w:pPr>
      <w:tabs>
        <w:tab w:val="left" w:pos="9072"/>
      </w:tabs>
      <w:spacing w:before="60" w:after="60"/>
      <w:ind w:firstLine="567"/>
      <w:jc w:val="both"/>
    </w:pPr>
    <w:rPr>
      <w:sz w:val="22"/>
      <w:szCs w:val="22"/>
      <w:lang w:eastAsia="en-US"/>
    </w:rPr>
  </w:style>
  <w:style w:type="character" w:styleId="Vurgu">
    <w:name w:val="Emphasis"/>
    <w:qFormat/>
    <w:locked/>
    <w:rsid w:val="007B798C"/>
    <w:rPr>
      <w:i/>
      <w:iCs/>
    </w:rPr>
  </w:style>
  <w:style w:type="paragraph" w:styleId="DzMetin">
    <w:name w:val="Plain Text"/>
    <w:basedOn w:val="Normal"/>
    <w:link w:val="DzMetinChar"/>
    <w:rsid w:val="007B798C"/>
    <w:pPr>
      <w:spacing w:before="100" w:beforeAutospacing="1" w:after="100" w:afterAutospacing="1"/>
    </w:pPr>
    <w:rPr>
      <w:color w:val="000000"/>
    </w:rPr>
  </w:style>
  <w:style w:type="character" w:customStyle="1" w:styleId="DzMetinChar">
    <w:name w:val="Düz Metin Char"/>
    <w:link w:val="DzMetin"/>
    <w:rsid w:val="007B798C"/>
    <w:rPr>
      <w:color w:val="000000"/>
      <w:sz w:val="24"/>
      <w:szCs w:val="24"/>
    </w:rPr>
  </w:style>
  <w:style w:type="paragraph" w:customStyle="1" w:styleId="ThesisTitlePage">
    <w:name w:val="Thesis Title Page"/>
    <w:basedOn w:val="Normal"/>
    <w:rsid w:val="007B798C"/>
    <w:pPr>
      <w:tabs>
        <w:tab w:val="left" w:pos="720"/>
      </w:tabs>
      <w:suppressAutoHyphens/>
      <w:jc w:val="center"/>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nhideWhenUsed="0"/>
    <w:lsdException w:name="caption" w:locked="1" w:qFormat="1"/>
    <w:lsdException w:name="footnote reference" w:locked="1" w:semiHidden="0" w:uiPriority="0" w:unhideWhenUsed="0"/>
    <w:lsdException w:name="page number" w:uiPriority="0"/>
    <w:lsdException w:name="endnote tex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3" w:uiPriority="0"/>
    <w:lsdException w:name="Hyperlink" w:locked="1" w:semiHidden="0" w:uiPriority="0" w:unhideWhenUsed="0"/>
    <w:lsdException w:name="FollowedHyperlink" w:locked="1" w:semiHidden="0" w:unhideWhenUsed="0"/>
    <w:lsdException w:name="Strong" w:locked="1" w:semiHidden="0" w:uiPriority="22" w:unhideWhenUsed="0" w:qFormat="1"/>
    <w:lsdException w:name="Emphasis" w:locked="1" w:semiHidden="0" w:uiPriority="0" w:unhideWhenUsed="0" w:qFormat="1"/>
    <w:lsdException w:name="Plain Text" w:uiPriority="0"/>
    <w:lsdException w:name="Normal (Web)" w:locked="1" w:semiHidden="0" w:uiPriority="0" w:unhideWhenUsed="0"/>
    <w:lsdException w:name="No List" w:locked="1" w:semiHidden="0" w:unhideWhenUsed="0"/>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A7"/>
    <w:rPr>
      <w:sz w:val="24"/>
      <w:szCs w:val="24"/>
    </w:rPr>
  </w:style>
  <w:style w:type="paragraph" w:styleId="Balk1">
    <w:name w:val="heading 1"/>
    <w:basedOn w:val="Normal"/>
    <w:next w:val="Normal"/>
    <w:link w:val="Balk1Char"/>
    <w:uiPriority w:val="99"/>
    <w:qFormat/>
    <w:rsid w:val="00D4757A"/>
    <w:pPr>
      <w:keepNext/>
      <w:jc w:val="both"/>
      <w:outlineLvl w:val="0"/>
    </w:pPr>
    <w:rPr>
      <w:rFonts w:ascii="Palatino Linotype" w:hAnsi="Palatino Linotype"/>
      <w:b/>
      <w:bCs/>
      <w:iCs/>
      <w:sz w:val="22"/>
      <w:szCs w:val="22"/>
      <w:lang w:val="x-none" w:eastAsia="en-US"/>
    </w:rPr>
  </w:style>
  <w:style w:type="paragraph" w:styleId="Balk2">
    <w:name w:val="heading 2"/>
    <w:basedOn w:val="Normal"/>
    <w:next w:val="Normal"/>
    <w:link w:val="Balk2Char"/>
    <w:qFormat/>
    <w:rsid w:val="00D4757A"/>
    <w:pPr>
      <w:keepNext/>
      <w:outlineLvl w:val="1"/>
    </w:pPr>
    <w:rPr>
      <w:rFonts w:ascii="Palatino Linotype" w:hAnsi="Palatino Linotype"/>
      <w:b/>
      <w:bCs/>
      <w:sz w:val="22"/>
      <w:szCs w:val="22"/>
      <w:lang w:val="x-none" w:eastAsia="en-US"/>
    </w:rPr>
  </w:style>
  <w:style w:type="paragraph" w:styleId="Balk3">
    <w:name w:val="heading 3"/>
    <w:basedOn w:val="Normal"/>
    <w:next w:val="Normal"/>
    <w:link w:val="Balk3Char"/>
    <w:uiPriority w:val="99"/>
    <w:qFormat/>
    <w:locked/>
    <w:rsid w:val="00CE70AE"/>
    <w:pPr>
      <w:keepNext/>
      <w:spacing w:before="240" w:after="60" w:line="276" w:lineRule="auto"/>
      <w:outlineLvl w:val="2"/>
    </w:pPr>
    <w:rPr>
      <w:rFonts w:ascii="Cambria" w:eastAsia="Calibri" w:hAnsi="Cambria"/>
      <w:b/>
      <w:bCs/>
      <w:sz w:val="26"/>
      <w:szCs w:val="26"/>
      <w:lang w:val="x-none" w:eastAsia="en-US"/>
    </w:rPr>
  </w:style>
  <w:style w:type="paragraph" w:styleId="Balk4">
    <w:name w:val="heading 4"/>
    <w:basedOn w:val="Normal"/>
    <w:next w:val="Normal"/>
    <w:link w:val="Balk4Char"/>
    <w:uiPriority w:val="99"/>
    <w:qFormat/>
    <w:locked/>
    <w:rsid w:val="00CE70AE"/>
    <w:pPr>
      <w:keepNext/>
      <w:spacing w:before="240" w:after="60" w:line="276" w:lineRule="auto"/>
      <w:outlineLvl w:val="3"/>
    </w:pPr>
    <w:rPr>
      <w:rFonts w:ascii="Calibri" w:eastAsia="Calibri" w:hAnsi="Calibri"/>
      <w:b/>
      <w:bCs/>
      <w:sz w:val="28"/>
      <w:szCs w:val="28"/>
      <w:lang w:val="x-non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4757A"/>
    <w:rPr>
      <w:rFonts w:ascii="Palatino Linotype" w:eastAsia="Times New Roman" w:hAnsi="Palatino Linotype" w:cs="Times New Roman"/>
      <w:b/>
      <w:bCs/>
      <w:iCs/>
      <w:sz w:val="22"/>
      <w:szCs w:val="22"/>
      <w:lang w:eastAsia="en-US"/>
    </w:rPr>
  </w:style>
  <w:style w:type="character" w:customStyle="1" w:styleId="Balk2Char">
    <w:name w:val="Başlık 2 Char"/>
    <w:link w:val="Balk2"/>
    <w:locked/>
    <w:rsid w:val="00D4757A"/>
    <w:rPr>
      <w:rFonts w:ascii="Palatino Linotype" w:eastAsia="Times New Roman" w:hAnsi="Palatino Linotype" w:cs="Times New Roman"/>
      <w:b/>
      <w:bCs/>
      <w:sz w:val="22"/>
      <w:szCs w:val="22"/>
      <w:lang w:eastAsia="en-US"/>
    </w:rPr>
  </w:style>
  <w:style w:type="paragraph" w:styleId="stbilgi">
    <w:name w:val="header"/>
    <w:aliases w:val="Char"/>
    <w:basedOn w:val="Normal"/>
    <w:link w:val="stbilgiChar"/>
    <w:rsid w:val="00A53770"/>
    <w:pPr>
      <w:tabs>
        <w:tab w:val="center" w:pos="4536"/>
        <w:tab w:val="right" w:pos="9072"/>
      </w:tabs>
    </w:pPr>
    <w:rPr>
      <w:szCs w:val="20"/>
      <w:lang w:val="x-none" w:eastAsia="x-none"/>
    </w:rPr>
  </w:style>
  <w:style w:type="character" w:customStyle="1" w:styleId="stbilgiChar">
    <w:name w:val="Üstbilgi Char"/>
    <w:aliases w:val="Char Char"/>
    <w:link w:val="stbilgi"/>
    <w:locked/>
    <w:rsid w:val="00A53770"/>
    <w:rPr>
      <w:rFonts w:eastAsia="Times New Roman"/>
      <w:sz w:val="24"/>
    </w:rPr>
  </w:style>
  <w:style w:type="paragraph" w:styleId="Altbilgi">
    <w:name w:val="footer"/>
    <w:basedOn w:val="Normal"/>
    <w:link w:val="AltbilgiChar"/>
    <w:uiPriority w:val="99"/>
    <w:rsid w:val="00A53770"/>
    <w:pPr>
      <w:tabs>
        <w:tab w:val="center" w:pos="4536"/>
        <w:tab w:val="right" w:pos="9072"/>
      </w:tabs>
    </w:pPr>
    <w:rPr>
      <w:szCs w:val="20"/>
      <w:lang w:val="x-none" w:eastAsia="x-none"/>
    </w:rPr>
  </w:style>
  <w:style w:type="character" w:customStyle="1" w:styleId="AltbilgiChar">
    <w:name w:val="Altbilgi Char"/>
    <w:link w:val="Altbilgi"/>
    <w:uiPriority w:val="99"/>
    <w:locked/>
    <w:rsid w:val="00A53770"/>
    <w:rPr>
      <w:rFonts w:eastAsia="Times New Roman"/>
      <w:sz w:val="24"/>
    </w:rPr>
  </w:style>
  <w:style w:type="paragraph" w:styleId="BalonMetni">
    <w:name w:val="Balloon Text"/>
    <w:basedOn w:val="Normal"/>
    <w:link w:val="BalonMetniChar"/>
    <w:uiPriority w:val="99"/>
    <w:rsid w:val="00A53770"/>
    <w:rPr>
      <w:rFonts w:ascii="Tahoma" w:hAnsi="Tahoma"/>
      <w:sz w:val="16"/>
      <w:szCs w:val="20"/>
      <w:lang w:val="x-none" w:eastAsia="x-none"/>
    </w:rPr>
  </w:style>
  <w:style w:type="character" w:customStyle="1" w:styleId="BalonMetniChar">
    <w:name w:val="Balon Metni Char"/>
    <w:link w:val="BalonMetni"/>
    <w:uiPriority w:val="99"/>
    <w:locked/>
    <w:rsid w:val="00A53770"/>
    <w:rPr>
      <w:rFonts w:ascii="Tahoma" w:eastAsia="Times New Roman" w:hAnsi="Tahoma"/>
      <w:sz w:val="16"/>
    </w:rPr>
  </w:style>
  <w:style w:type="paragraph" w:styleId="DipnotMetni">
    <w:name w:val="footnote text"/>
    <w:aliases w:val="Dipnot Metni Char Char Char"/>
    <w:basedOn w:val="Normal"/>
    <w:link w:val="DipnotMetniChar"/>
    <w:rsid w:val="001C1FAE"/>
    <w:rPr>
      <w:sz w:val="20"/>
      <w:szCs w:val="20"/>
      <w:lang w:val="x-none" w:eastAsia="x-none"/>
    </w:rPr>
  </w:style>
  <w:style w:type="character" w:customStyle="1" w:styleId="DipnotMetniChar">
    <w:name w:val="Dipnot Metni Char"/>
    <w:aliases w:val="Dipnot Metni Char Char Char Char"/>
    <w:link w:val="DipnotMetni"/>
    <w:uiPriority w:val="99"/>
    <w:locked/>
    <w:rsid w:val="001C1FAE"/>
    <w:rPr>
      <w:rFonts w:eastAsia="Times New Roman"/>
    </w:rPr>
  </w:style>
  <w:style w:type="character" w:styleId="DipnotBavurusu">
    <w:name w:val="footnote reference"/>
    <w:rsid w:val="001C1FAE"/>
    <w:rPr>
      <w:rFonts w:cs="Times New Roman"/>
      <w:vertAlign w:val="superscript"/>
    </w:rPr>
  </w:style>
  <w:style w:type="character" w:styleId="Kpr">
    <w:name w:val="Hyperlink"/>
    <w:rsid w:val="001C1FAE"/>
    <w:rPr>
      <w:rFonts w:cs="Times New Roman"/>
      <w:color w:val="0000FF"/>
      <w:u w:val="none"/>
      <w:effect w:val="none"/>
    </w:rPr>
  </w:style>
  <w:style w:type="paragraph" w:styleId="NormalWeb">
    <w:name w:val="Normal (Web)"/>
    <w:basedOn w:val="Normal"/>
    <w:uiPriority w:val="99"/>
    <w:rsid w:val="00A76C0B"/>
    <w:pPr>
      <w:spacing w:before="100" w:beforeAutospacing="1" w:after="100" w:afterAutospacing="1"/>
    </w:pPr>
    <w:rPr>
      <w:color w:val="000000"/>
    </w:rPr>
  </w:style>
  <w:style w:type="character" w:customStyle="1" w:styleId="longtext1">
    <w:name w:val="long_text1"/>
    <w:uiPriority w:val="99"/>
    <w:rsid w:val="00A76C0B"/>
    <w:rPr>
      <w:rFonts w:cs="Times New Roman"/>
      <w:sz w:val="20"/>
      <w:szCs w:val="20"/>
    </w:rPr>
  </w:style>
  <w:style w:type="character" w:customStyle="1" w:styleId="object">
    <w:name w:val="object"/>
    <w:uiPriority w:val="99"/>
    <w:rsid w:val="00A76C0B"/>
  </w:style>
  <w:style w:type="table" w:styleId="TabloKlavuzu">
    <w:name w:val="Table Grid"/>
    <w:basedOn w:val="NormalTablo"/>
    <w:uiPriority w:val="39"/>
    <w:rsid w:val="00A60C02"/>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E837B0"/>
    <w:rPr>
      <w:rFonts w:cs="Times New Roman"/>
      <w:b/>
      <w:bCs/>
    </w:rPr>
  </w:style>
  <w:style w:type="paragraph" w:customStyle="1" w:styleId="Default">
    <w:name w:val="Default"/>
    <w:rsid w:val="00E837B0"/>
    <w:pPr>
      <w:autoSpaceDE w:val="0"/>
      <w:autoSpaceDN w:val="0"/>
      <w:adjustRightInd w:val="0"/>
    </w:pPr>
    <w:rPr>
      <w:color w:val="000000"/>
      <w:sz w:val="24"/>
      <w:szCs w:val="24"/>
    </w:rPr>
  </w:style>
  <w:style w:type="character" w:styleId="AklamaBavurusu">
    <w:name w:val="annotation reference"/>
    <w:uiPriority w:val="99"/>
    <w:rsid w:val="00E837B0"/>
    <w:rPr>
      <w:rFonts w:cs="Times New Roman"/>
      <w:sz w:val="16"/>
      <w:szCs w:val="16"/>
    </w:rPr>
  </w:style>
  <w:style w:type="paragraph" w:styleId="AklamaMetni">
    <w:name w:val="annotation text"/>
    <w:basedOn w:val="Normal"/>
    <w:link w:val="AklamaMetniChar"/>
    <w:uiPriority w:val="99"/>
    <w:rsid w:val="00E837B0"/>
    <w:rPr>
      <w:sz w:val="20"/>
      <w:szCs w:val="20"/>
      <w:lang w:val="x-none" w:eastAsia="x-none"/>
    </w:rPr>
  </w:style>
  <w:style w:type="character" w:customStyle="1" w:styleId="AklamaMetniChar">
    <w:name w:val="Açıklama Metni Char"/>
    <w:link w:val="AklamaMetni"/>
    <w:uiPriority w:val="99"/>
    <w:locked/>
    <w:rsid w:val="00E837B0"/>
    <w:rPr>
      <w:rFonts w:cs="Times New Roman"/>
    </w:rPr>
  </w:style>
  <w:style w:type="paragraph" w:styleId="Kaynaka">
    <w:name w:val="Bibliography"/>
    <w:basedOn w:val="Normal"/>
    <w:next w:val="Normal"/>
    <w:uiPriority w:val="99"/>
    <w:rsid w:val="00D4757A"/>
    <w:rPr>
      <w:rFonts w:ascii="Calibri" w:hAnsi="Calibri"/>
      <w:sz w:val="22"/>
      <w:szCs w:val="22"/>
      <w:lang w:eastAsia="en-US"/>
    </w:rPr>
  </w:style>
  <w:style w:type="paragraph" w:styleId="GvdeMetniGirintisi">
    <w:name w:val="Body Text Indent"/>
    <w:basedOn w:val="Normal"/>
    <w:link w:val="GvdeMetniGirintisiChar"/>
    <w:uiPriority w:val="99"/>
    <w:rsid w:val="00D4757A"/>
    <w:pPr>
      <w:ind w:left="567" w:firstLine="1"/>
      <w:jc w:val="both"/>
    </w:pPr>
    <w:rPr>
      <w:i/>
      <w:sz w:val="22"/>
      <w:szCs w:val="22"/>
      <w:lang w:val="x-none" w:eastAsia="en-US"/>
    </w:rPr>
  </w:style>
  <w:style w:type="character" w:customStyle="1" w:styleId="GvdeMetniGirintisiChar">
    <w:name w:val="Gövde Metni Girintisi Char"/>
    <w:link w:val="GvdeMetniGirintisi"/>
    <w:uiPriority w:val="99"/>
    <w:locked/>
    <w:rsid w:val="00D4757A"/>
    <w:rPr>
      <w:rFonts w:eastAsia="Times New Roman" w:cs="Times New Roman"/>
      <w:i/>
      <w:sz w:val="22"/>
      <w:szCs w:val="22"/>
      <w:lang w:eastAsia="en-US"/>
    </w:rPr>
  </w:style>
  <w:style w:type="paragraph" w:styleId="ListeParagraf">
    <w:name w:val="List Paragraph"/>
    <w:basedOn w:val="Normal"/>
    <w:uiPriority w:val="34"/>
    <w:qFormat/>
    <w:rsid w:val="00D4757A"/>
    <w:pPr>
      <w:ind w:left="720"/>
      <w:contextualSpacing/>
    </w:pPr>
    <w:rPr>
      <w:rFonts w:ascii="Calibri" w:hAnsi="Calibri"/>
      <w:sz w:val="22"/>
      <w:szCs w:val="22"/>
      <w:lang w:eastAsia="en-US"/>
    </w:rPr>
  </w:style>
  <w:style w:type="character" w:styleId="HTMLCite">
    <w:name w:val="HTML Cite"/>
    <w:uiPriority w:val="99"/>
    <w:rsid w:val="00D4757A"/>
    <w:rPr>
      <w:rFonts w:cs="Times New Roman"/>
      <w:i/>
    </w:rPr>
  </w:style>
  <w:style w:type="character" w:customStyle="1" w:styleId="f1">
    <w:name w:val="f1"/>
    <w:uiPriority w:val="99"/>
    <w:rsid w:val="00D4757A"/>
    <w:rPr>
      <w:color w:val="767676"/>
      <w:sz w:val="27"/>
    </w:rPr>
  </w:style>
  <w:style w:type="paragraph" w:styleId="AklamaKonusu">
    <w:name w:val="annotation subject"/>
    <w:basedOn w:val="AklamaMetni"/>
    <w:next w:val="AklamaMetni"/>
    <w:link w:val="AklamaKonusuChar"/>
    <w:uiPriority w:val="99"/>
    <w:rsid w:val="00D4757A"/>
    <w:rPr>
      <w:rFonts w:ascii="Calibri" w:hAnsi="Calibri"/>
      <w:b/>
      <w:bCs/>
      <w:lang w:eastAsia="en-US"/>
    </w:rPr>
  </w:style>
  <w:style w:type="character" w:customStyle="1" w:styleId="AklamaKonusuChar">
    <w:name w:val="Açıklama Konusu Char"/>
    <w:link w:val="AklamaKonusu"/>
    <w:uiPriority w:val="99"/>
    <w:locked/>
    <w:rsid w:val="00D4757A"/>
    <w:rPr>
      <w:rFonts w:ascii="Calibri" w:eastAsia="Times New Roman" w:hAnsi="Calibri" w:cs="Times New Roman"/>
      <w:b/>
      <w:bCs/>
      <w:lang w:eastAsia="en-US"/>
    </w:rPr>
  </w:style>
  <w:style w:type="table" w:styleId="TabloKlavuz8">
    <w:name w:val="Table Grid 8"/>
    <w:basedOn w:val="NormalTablo"/>
    <w:uiPriority w:val="99"/>
    <w:rsid w:val="00B32EF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oZarif">
    <w:name w:val="Table Elegant"/>
    <w:basedOn w:val="NormalTablo"/>
    <w:uiPriority w:val="99"/>
    <w:rsid w:val="0043599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Pa11">
    <w:name w:val="Pa11"/>
    <w:basedOn w:val="Default"/>
    <w:next w:val="Default"/>
    <w:uiPriority w:val="99"/>
    <w:rsid w:val="002731D9"/>
    <w:pPr>
      <w:spacing w:line="201" w:lineRule="atLeast"/>
    </w:pPr>
    <w:rPr>
      <w:color w:val="auto"/>
    </w:rPr>
  </w:style>
  <w:style w:type="paragraph" w:customStyle="1" w:styleId="Pa2">
    <w:name w:val="Pa2"/>
    <w:basedOn w:val="Default"/>
    <w:next w:val="Default"/>
    <w:uiPriority w:val="99"/>
    <w:rsid w:val="002731D9"/>
    <w:pPr>
      <w:spacing w:line="201" w:lineRule="atLeast"/>
    </w:pPr>
    <w:rPr>
      <w:color w:val="auto"/>
    </w:rPr>
  </w:style>
  <w:style w:type="paragraph" w:customStyle="1" w:styleId="Pa12">
    <w:name w:val="Pa12"/>
    <w:basedOn w:val="Default"/>
    <w:next w:val="Default"/>
    <w:uiPriority w:val="99"/>
    <w:rsid w:val="002731D9"/>
    <w:pPr>
      <w:spacing w:line="201" w:lineRule="atLeast"/>
    </w:pPr>
    <w:rPr>
      <w:color w:val="auto"/>
    </w:rPr>
  </w:style>
  <w:style w:type="character" w:customStyle="1" w:styleId="A5">
    <w:name w:val="A5"/>
    <w:uiPriority w:val="99"/>
    <w:rsid w:val="002731D9"/>
    <w:rPr>
      <w:color w:val="000000"/>
      <w:sz w:val="20"/>
    </w:rPr>
  </w:style>
  <w:style w:type="character" w:styleId="zlenenKpr">
    <w:name w:val="FollowedHyperlink"/>
    <w:uiPriority w:val="99"/>
    <w:rsid w:val="002731D9"/>
    <w:rPr>
      <w:rFonts w:cs="Times New Roman"/>
      <w:color w:val="800080"/>
      <w:u w:val="single"/>
    </w:rPr>
  </w:style>
  <w:style w:type="table" w:customStyle="1" w:styleId="TabloKlavuzu1">
    <w:name w:val="Tablo Kılavuzu1"/>
    <w:uiPriority w:val="99"/>
    <w:rsid w:val="00AA134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ayfaNumaras">
    <w:name w:val="page number"/>
    <w:basedOn w:val="VarsaylanParagrafYazTipi"/>
    <w:rsid w:val="00843D7D"/>
  </w:style>
  <w:style w:type="paragraph" w:styleId="GvdeMetni">
    <w:name w:val="Body Text"/>
    <w:basedOn w:val="Normal"/>
    <w:link w:val="GvdeMetniChar"/>
    <w:rsid w:val="00843D7D"/>
    <w:pPr>
      <w:jc w:val="right"/>
    </w:pPr>
    <w:rPr>
      <w:sz w:val="20"/>
      <w:szCs w:val="20"/>
    </w:rPr>
  </w:style>
  <w:style w:type="character" w:customStyle="1" w:styleId="GvdeMetniChar">
    <w:name w:val="Gövde Metni Char"/>
    <w:basedOn w:val="VarsaylanParagrafYazTipi"/>
    <w:link w:val="GvdeMetni"/>
    <w:rsid w:val="00843D7D"/>
  </w:style>
  <w:style w:type="character" w:customStyle="1" w:styleId="hps">
    <w:name w:val="hps"/>
    <w:basedOn w:val="VarsaylanParagrafYazTipi"/>
    <w:rsid w:val="00843D7D"/>
  </w:style>
  <w:style w:type="character" w:styleId="SonnotBavurusu">
    <w:name w:val="endnote reference"/>
    <w:uiPriority w:val="99"/>
    <w:rsid w:val="00843D7D"/>
    <w:rPr>
      <w:vertAlign w:val="superscript"/>
    </w:rPr>
  </w:style>
  <w:style w:type="paragraph" w:styleId="SonnotMetni">
    <w:name w:val="endnote text"/>
    <w:basedOn w:val="Normal"/>
    <w:link w:val="SonnotMetniChar"/>
    <w:rsid w:val="00843D7D"/>
    <w:rPr>
      <w:sz w:val="20"/>
      <w:szCs w:val="20"/>
    </w:rPr>
  </w:style>
  <w:style w:type="character" w:customStyle="1" w:styleId="SonnotMetniChar">
    <w:name w:val="Sonnot Metni Char"/>
    <w:basedOn w:val="VarsaylanParagrafYazTipi"/>
    <w:link w:val="SonnotMetni"/>
    <w:rsid w:val="00843D7D"/>
  </w:style>
  <w:style w:type="paragraph" w:styleId="KonuBal">
    <w:name w:val="Title"/>
    <w:basedOn w:val="Normal"/>
    <w:link w:val="KonuBalChar"/>
    <w:qFormat/>
    <w:locked/>
    <w:rsid w:val="00843D7D"/>
    <w:pPr>
      <w:spacing w:line="360" w:lineRule="auto"/>
      <w:jc w:val="center"/>
    </w:pPr>
    <w:rPr>
      <w:rFonts w:ascii="Arial" w:hAnsi="Arial"/>
      <w:sz w:val="28"/>
      <w:lang w:val="x-none" w:eastAsia="x-none"/>
    </w:rPr>
  </w:style>
  <w:style w:type="character" w:customStyle="1" w:styleId="KonuBalChar">
    <w:name w:val="Konu Başlığı Char"/>
    <w:link w:val="KonuBal"/>
    <w:rsid w:val="00843D7D"/>
    <w:rPr>
      <w:rFonts w:ascii="Arial" w:hAnsi="Arial" w:cs="Arial"/>
      <w:sz w:val="28"/>
      <w:szCs w:val="24"/>
    </w:rPr>
  </w:style>
  <w:style w:type="character" w:customStyle="1" w:styleId="tooltipcontent">
    <w:name w:val="tooltipcontent"/>
    <w:basedOn w:val="VarsaylanParagrafYazTipi"/>
    <w:rsid w:val="00EE4F51"/>
  </w:style>
  <w:style w:type="character" w:customStyle="1" w:styleId="apple-style-span">
    <w:name w:val="apple-style-span"/>
    <w:basedOn w:val="VarsaylanParagrafYazTipi"/>
    <w:rsid w:val="00EE4F51"/>
  </w:style>
  <w:style w:type="character" w:customStyle="1" w:styleId="apple-converted-space">
    <w:name w:val="apple-converted-space"/>
    <w:basedOn w:val="VarsaylanParagrafYazTipi"/>
    <w:rsid w:val="00EE4F51"/>
  </w:style>
  <w:style w:type="character" w:customStyle="1" w:styleId="st">
    <w:name w:val="st"/>
    <w:basedOn w:val="VarsaylanParagrafYazTipi"/>
    <w:rsid w:val="004C1435"/>
  </w:style>
  <w:style w:type="paragraph" w:customStyle="1" w:styleId="FooterEven">
    <w:name w:val="Footer Even"/>
    <w:basedOn w:val="Normal"/>
    <w:qFormat/>
    <w:rsid w:val="008B39F0"/>
    <w:pPr>
      <w:pBdr>
        <w:top w:val="single" w:sz="4" w:space="1" w:color="4F81BD"/>
      </w:pBdr>
      <w:spacing w:after="180" w:line="264" w:lineRule="auto"/>
    </w:pPr>
    <w:rPr>
      <w:rFonts w:ascii="Calibri" w:hAnsi="Calibri" w:cs="Arial"/>
      <w:color w:val="1F497D"/>
      <w:sz w:val="20"/>
      <w:szCs w:val="23"/>
      <w:lang w:eastAsia="ja-JP"/>
    </w:rPr>
  </w:style>
  <w:style w:type="paragraph" w:customStyle="1" w:styleId="HeaderEven">
    <w:name w:val="Header Even"/>
    <w:basedOn w:val="AralkYok"/>
    <w:qFormat/>
    <w:rsid w:val="00176A82"/>
    <w:pPr>
      <w:pBdr>
        <w:bottom w:val="single" w:sz="4" w:space="1" w:color="4F81BD"/>
      </w:pBdr>
    </w:pPr>
    <w:rPr>
      <w:rFonts w:ascii="Calibri" w:hAnsi="Calibri" w:cs="Arial"/>
      <w:b/>
      <w:bCs/>
      <w:color w:val="1F497D"/>
      <w:sz w:val="20"/>
      <w:szCs w:val="23"/>
      <w:lang w:eastAsia="ja-JP"/>
    </w:rPr>
  </w:style>
  <w:style w:type="paragraph" w:styleId="AralkYok">
    <w:name w:val="No Spacing"/>
    <w:uiPriority w:val="99"/>
    <w:qFormat/>
    <w:rsid w:val="00176A82"/>
    <w:rPr>
      <w:sz w:val="24"/>
      <w:szCs w:val="24"/>
    </w:rPr>
  </w:style>
  <w:style w:type="paragraph" w:styleId="ResimYazs">
    <w:name w:val="caption"/>
    <w:basedOn w:val="Normal"/>
    <w:next w:val="Normal"/>
    <w:uiPriority w:val="99"/>
    <w:qFormat/>
    <w:locked/>
    <w:rsid w:val="00D821EE"/>
    <w:pPr>
      <w:spacing w:after="200" w:line="276" w:lineRule="auto"/>
    </w:pPr>
    <w:rPr>
      <w:rFonts w:ascii="Calibri" w:eastAsia="Calibri" w:hAnsi="Calibri"/>
      <w:b/>
      <w:bCs/>
      <w:sz w:val="20"/>
      <w:szCs w:val="20"/>
      <w:lang w:eastAsia="en-US"/>
    </w:rPr>
  </w:style>
  <w:style w:type="character" w:customStyle="1" w:styleId="medium-normal">
    <w:name w:val="medium-normal"/>
    <w:rsid w:val="00A009CC"/>
  </w:style>
  <w:style w:type="character" w:customStyle="1" w:styleId="Balk3Char">
    <w:name w:val="Başlık 3 Char"/>
    <w:link w:val="Balk3"/>
    <w:uiPriority w:val="99"/>
    <w:rsid w:val="00CE70AE"/>
    <w:rPr>
      <w:rFonts w:ascii="Cambria" w:eastAsia="Calibri" w:hAnsi="Cambria"/>
      <w:b/>
      <w:bCs/>
      <w:sz w:val="26"/>
      <w:szCs w:val="26"/>
      <w:lang w:eastAsia="en-US"/>
    </w:rPr>
  </w:style>
  <w:style w:type="character" w:customStyle="1" w:styleId="Balk4Char">
    <w:name w:val="Başlık 4 Char"/>
    <w:link w:val="Balk4"/>
    <w:uiPriority w:val="99"/>
    <w:rsid w:val="00CE70AE"/>
    <w:rPr>
      <w:rFonts w:ascii="Calibri" w:eastAsia="Calibri" w:hAnsi="Calibri"/>
      <w:b/>
      <w:bCs/>
      <w:sz w:val="28"/>
      <w:szCs w:val="28"/>
      <w:lang w:eastAsia="en-US"/>
    </w:rPr>
  </w:style>
  <w:style w:type="numbering" w:customStyle="1" w:styleId="ListeYok1">
    <w:name w:val="Liste Yok1"/>
    <w:next w:val="ListeYok"/>
    <w:uiPriority w:val="99"/>
    <w:semiHidden/>
    <w:unhideWhenUsed/>
    <w:rsid w:val="00CE70AE"/>
  </w:style>
  <w:style w:type="table" w:customStyle="1" w:styleId="TabloKlavuzu2">
    <w:name w:val="Tablo Kılavuzu2"/>
    <w:basedOn w:val="NormalTablo"/>
    <w:next w:val="TabloKlavuzu"/>
    <w:uiPriority w:val="59"/>
    <w:rsid w:val="007E45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5033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9D4B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9D4B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9D4B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7C10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3">
    <w:name w:val="Body Text 3"/>
    <w:basedOn w:val="Normal"/>
    <w:link w:val="GvdeMetni3Char"/>
    <w:rsid w:val="007B798C"/>
    <w:pPr>
      <w:jc w:val="center"/>
    </w:pPr>
    <w:rPr>
      <w:rFonts w:ascii="HelveticaTürk" w:hAnsi="HelveticaTürk"/>
      <w:b/>
      <w:sz w:val="23"/>
      <w:szCs w:val="20"/>
      <w:lang w:eastAsia="en-US"/>
    </w:rPr>
  </w:style>
  <w:style w:type="character" w:customStyle="1" w:styleId="GvdeMetni3Char">
    <w:name w:val="Gövde Metni 3 Char"/>
    <w:link w:val="GvdeMetni3"/>
    <w:rsid w:val="007B798C"/>
    <w:rPr>
      <w:rFonts w:ascii="HelveticaTürk" w:hAnsi="HelveticaTürk"/>
      <w:b/>
      <w:sz w:val="23"/>
      <w:lang w:eastAsia="en-US"/>
    </w:rPr>
  </w:style>
  <w:style w:type="character" w:customStyle="1" w:styleId="DipnotMetniChar1">
    <w:name w:val="Dipnot Metni Char1"/>
    <w:semiHidden/>
    <w:rsid w:val="007B798C"/>
    <w:rPr>
      <w:rFonts w:ascii="Times" w:eastAsia="Times New Roman" w:hAnsi="Times" w:cs="Times New Roman"/>
      <w:sz w:val="24"/>
      <w:szCs w:val="20"/>
    </w:rPr>
  </w:style>
  <w:style w:type="paragraph" w:customStyle="1" w:styleId="Baslk11">
    <w:name w:val="Baslık11"/>
    <w:next w:val="Normal"/>
    <w:rsid w:val="007B798C"/>
    <w:pPr>
      <w:spacing w:before="320" w:after="120"/>
      <w:ind w:left="567"/>
    </w:pPr>
    <w:rPr>
      <w:b/>
      <w:sz w:val="22"/>
      <w:szCs w:val="22"/>
      <w:lang w:eastAsia="en-US"/>
    </w:rPr>
  </w:style>
  <w:style w:type="paragraph" w:customStyle="1" w:styleId="Baslk22">
    <w:name w:val="Baslık22"/>
    <w:next w:val="Normal"/>
    <w:rsid w:val="007B798C"/>
    <w:pPr>
      <w:spacing w:before="240" w:after="120"/>
      <w:ind w:left="1134" w:hanging="567"/>
      <w:jc w:val="both"/>
    </w:pPr>
    <w:rPr>
      <w:rFonts w:cs="Arial"/>
      <w:b/>
      <w:bCs/>
      <w:iCs/>
      <w:sz w:val="22"/>
      <w:szCs w:val="22"/>
      <w:lang w:eastAsia="en-US"/>
    </w:rPr>
  </w:style>
  <w:style w:type="paragraph" w:customStyle="1" w:styleId="GirisYazs">
    <w:name w:val="GirisYazısı"/>
    <w:basedOn w:val="Baslk11"/>
    <w:rsid w:val="007B798C"/>
    <w:pPr>
      <w:spacing w:before="120"/>
      <w:ind w:left="0" w:firstLine="567"/>
    </w:pPr>
  </w:style>
  <w:style w:type="paragraph" w:customStyle="1" w:styleId="Kaynakca">
    <w:name w:val="Kaynakca"/>
    <w:basedOn w:val="Normal"/>
    <w:rsid w:val="007B798C"/>
    <w:pPr>
      <w:spacing w:before="60" w:after="60"/>
      <w:ind w:left="284" w:hanging="284"/>
      <w:jc w:val="both"/>
    </w:pPr>
    <w:rPr>
      <w:bCs/>
      <w:sz w:val="18"/>
      <w:szCs w:val="18"/>
      <w:lang w:eastAsia="en-US"/>
    </w:rPr>
  </w:style>
  <w:style w:type="paragraph" w:customStyle="1" w:styleId="NParag">
    <w:name w:val="NParag"/>
    <w:basedOn w:val="Normal"/>
    <w:rsid w:val="007B798C"/>
    <w:pPr>
      <w:tabs>
        <w:tab w:val="left" w:pos="9072"/>
      </w:tabs>
      <w:spacing w:before="60" w:after="60"/>
      <w:ind w:firstLine="567"/>
      <w:jc w:val="both"/>
    </w:pPr>
    <w:rPr>
      <w:sz w:val="22"/>
      <w:szCs w:val="22"/>
      <w:lang w:eastAsia="en-US"/>
    </w:rPr>
  </w:style>
  <w:style w:type="character" w:styleId="Vurgu">
    <w:name w:val="Emphasis"/>
    <w:qFormat/>
    <w:locked/>
    <w:rsid w:val="007B798C"/>
    <w:rPr>
      <w:i/>
      <w:iCs/>
    </w:rPr>
  </w:style>
  <w:style w:type="paragraph" w:styleId="DzMetin">
    <w:name w:val="Plain Text"/>
    <w:basedOn w:val="Normal"/>
    <w:link w:val="DzMetinChar"/>
    <w:rsid w:val="007B798C"/>
    <w:pPr>
      <w:spacing w:before="100" w:beforeAutospacing="1" w:after="100" w:afterAutospacing="1"/>
    </w:pPr>
    <w:rPr>
      <w:color w:val="000000"/>
    </w:rPr>
  </w:style>
  <w:style w:type="character" w:customStyle="1" w:styleId="DzMetinChar">
    <w:name w:val="Düz Metin Char"/>
    <w:link w:val="DzMetin"/>
    <w:rsid w:val="007B798C"/>
    <w:rPr>
      <w:color w:val="000000"/>
      <w:sz w:val="24"/>
      <w:szCs w:val="24"/>
    </w:rPr>
  </w:style>
  <w:style w:type="paragraph" w:customStyle="1" w:styleId="ThesisTitlePage">
    <w:name w:val="Thesis Title Page"/>
    <w:basedOn w:val="Normal"/>
    <w:rsid w:val="007B798C"/>
    <w:pPr>
      <w:tabs>
        <w:tab w:val="left" w:pos="720"/>
      </w:tabs>
      <w:suppressAutoHyphens/>
      <w:jc w:val="cente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9727">
      <w:bodyDiv w:val="1"/>
      <w:marLeft w:val="0"/>
      <w:marRight w:val="0"/>
      <w:marTop w:val="0"/>
      <w:marBottom w:val="0"/>
      <w:divBdr>
        <w:top w:val="none" w:sz="0" w:space="0" w:color="auto"/>
        <w:left w:val="none" w:sz="0" w:space="0" w:color="auto"/>
        <w:bottom w:val="none" w:sz="0" w:space="0" w:color="auto"/>
        <w:right w:val="none" w:sz="0" w:space="0" w:color="auto"/>
      </w:divBdr>
    </w:div>
    <w:div w:id="332417648">
      <w:bodyDiv w:val="1"/>
      <w:marLeft w:val="0"/>
      <w:marRight w:val="0"/>
      <w:marTop w:val="0"/>
      <w:marBottom w:val="0"/>
      <w:divBdr>
        <w:top w:val="none" w:sz="0" w:space="0" w:color="auto"/>
        <w:left w:val="none" w:sz="0" w:space="0" w:color="auto"/>
        <w:bottom w:val="none" w:sz="0" w:space="0" w:color="auto"/>
        <w:right w:val="none" w:sz="0" w:space="0" w:color="auto"/>
      </w:divBdr>
    </w:div>
    <w:div w:id="393510026">
      <w:bodyDiv w:val="1"/>
      <w:marLeft w:val="0"/>
      <w:marRight w:val="0"/>
      <w:marTop w:val="0"/>
      <w:marBottom w:val="0"/>
      <w:divBdr>
        <w:top w:val="none" w:sz="0" w:space="0" w:color="auto"/>
        <w:left w:val="none" w:sz="0" w:space="0" w:color="auto"/>
        <w:bottom w:val="none" w:sz="0" w:space="0" w:color="auto"/>
        <w:right w:val="none" w:sz="0" w:space="0" w:color="auto"/>
      </w:divBdr>
    </w:div>
    <w:div w:id="500001203">
      <w:bodyDiv w:val="1"/>
      <w:marLeft w:val="0"/>
      <w:marRight w:val="0"/>
      <w:marTop w:val="0"/>
      <w:marBottom w:val="0"/>
      <w:divBdr>
        <w:top w:val="none" w:sz="0" w:space="0" w:color="auto"/>
        <w:left w:val="none" w:sz="0" w:space="0" w:color="auto"/>
        <w:bottom w:val="none" w:sz="0" w:space="0" w:color="auto"/>
        <w:right w:val="none" w:sz="0" w:space="0" w:color="auto"/>
      </w:divBdr>
    </w:div>
    <w:div w:id="684748150">
      <w:bodyDiv w:val="1"/>
      <w:marLeft w:val="0"/>
      <w:marRight w:val="0"/>
      <w:marTop w:val="0"/>
      <w:marBottom w:val="0"/>
      <w:divBdr>
        <w:top w:val="none" w:sz="0" w:space="0" w:color="auto"/>
        <w:left w:val="none" w:sz="0" w:space="0" w:color="auto"/>
        <w:bottom w:val="none" w:sz="0" w:space="0" w:color="auto"/>
        <w:right w:val="none" w:sz="0" w:space="0" w:color="auto"/>
      </w:divBdr>
    </w:div>
    <w:div w:id="1114203931">
      <w:marLeft w:val="0"/>
      <w:marRight w:val="0"/>
      <w:marTop w:val="0"/>
      <w:marBottom w:val="0"/>
      <w:divBdr>
        <w:top w:val="none" w:sz="0" w:space="0" w:color="auto"/>
        <w:left w:val="none" w:sz="0" w:space="0" w:color="auto"/>
        <w:bottom w:val="none" w:sz="0" w:space="0" w:color="auto"/>
        <w:right w:val="none" w:sz="0" w:space="0" w:color="auto"/>
      </w:divBdr>
    </w:div>
    <w:div w:id="1114203932">
      <w:marLeft w:val="0"/>
      <w:marRight w:val="0"/>
      <w:marTop w:val="0"/>
      <w:marBottom w:val="0"/>
      <w:divBdr>
        <w:top w:val="none" w:sz="0" w:space="0" w:color="auto"/>
        <w:left w:val="none" w:sz="0" w:space="0" w:color="auto"/>
        <w:bottom w:val="none" w:sz="0" w:space="0" w:color="auto"/>
        <w:right w:val="none" w:sz="0" w:space="0" w:color="auto"/>
      </w:divBdr>
    </w:div>
    <w:div w:id="1351760693">
      <w:bodyDiv w:val="1"/>
      <w:marLeft w:val="0"/>
      <w:marRight w:val="0"/>
      <w:marTop w:val="0"/>
      <w:marBottom w:val="0"/>
      <w:divBdr>
        <w:top w:val="none" w:sz="0" w:space="0" w:color="auto"/>
        <w:left w:val="none" w:sz="0" w:space="0" w:color="auto"/>
        <w:bottom w:val="none" w:sz="0" w:space="0" w:color="auto"/>
        <w:right w:val="none" w:sz="0" w:space="0" w:color="auto"/>
      </w:divBdr>
    </w:div>
    <w:div w:id="1816139275">
      <w:bodyDiv w:val="1"/>
      <w:marLeft w:val="0"/>
      <w:marRight w:val="0"/>
      <w:marTop w:val="0"/>
      <w:marBottom w:val="0"/>
      <w:divBdr>
        <w:top w:val="none" w:sz="0" w:space="0" w:color="auto"/>
        <w:left w:val="none" w:sz="0" w:space="0" w:color="auto"/>
        <w:bottom w:val="none" w:sz="0" w:space="0" w:color="auto"/>
        <w:right w:val="none" w:sz="0" w:space="0" w:color="auto"/>
      </w:divBdr>
    </w:div>
    <w:div w:id="181976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ik.gov.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ta.uis.unesc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yok.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amisuygun@tarsus.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Tür191</b:Tag>
    <b:SourceType>InternetSite</b:SourceType>
    <b:Guid>{E9F1B2B2-9CD8-456F-A43F-4E55F8DAA730}</b:Guid>
    <b:Title>Türkiye İstatistik Kurumu</b:Title>
    <b:InternetSiteTitle>tuik.gov.tr</b:InternetSiteTitle>
    <b:Year>2019</b:Year>
    <b:URL>http://www.tuik.gov.tr/PreTablo.do?alt_id=1046</b:URL>
    <b:YearAccessed>2020</b:YearAccessed>
    <b:MonthAccessed>Mart</b:MonthAccessed>
    <b:DayAccessed>12</b:DayAccessed>
    <b:RefOrder>2</b:RefOrder>
  </b:Source>
</b:Sources>
</file>

<file path=customXml/itemProps1.xml><?xml version="1.0" encoding="utf-8"?>
<ds:datastoreItem xmlns:ds="http://schemas.openxmlformats.org/officeDocument/2006/customXml" ds:itemID="{878316E3-AFDE-4896-8830-D5B4339B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19</Pages>
  <Words>5610</Words>
  <Characters>31977</Characters>
  <Application>Microsoft Office Word</Application>
  <DocSecurity>0</DocSecurity>
  <Lines>266</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Fatih ARSLAN</vt:lpstr>
      <vt:lpstr>Fatih ARSLAN</vt:lpstr>
    </vt:vector>
  </TitlesOfParts>
  <Company>F_s_M</Company>
  <LinksUpToDate>false</LinksUpToDate>
  <CharactersWithSpaces>37512</CharactersWithSpaces>
  <SharedDoc>false</SharedDoc>
  <HLinks>
    <vt:vector size="12" baseType="variant">
      <vt:variant>
        <vt:i4>8257577</vt:i4>
      </vt:variant>
      <vt:variant>
        <vt:i4>0</vt:i4>
      </vt:variant>
      <vt:variant>
        <vt:i4>0</vt:i4>
      </vt:variant>
      <vt:variant>
        <vt:i4>5</vt:i4>
      </vt:variant>
      <vt:variant>
        <vt:lpwstr>http://www.tdk.gov.tr/</vt:lpwstr>
      </vt:variant>
      <vt:variant>
        <vt:lpwstr/>
      </vt:variant>
      <vt:variant>
        <vt:i4>4587561</vt:i4>
      </vt:variant>
      <vt:variant>
        <vt:i4>0</vt:i4>
      </vt:variant>
      <vt:variant>
        <vt:i4>0</vt:i4>
      </vt:variant>
      <vt:variant>
        <vt:i4>5</vt:i4>
      </vt:variant>
      <vt:variant>
        <vt:lpwstr>mailto:samisuygun@tarsus.edu.tr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Fatih ARSLAN</dc:title>
  <dc:creator>ady</dc:creator>
  <cp:lastModifiedBy>Mehmet Sami Süygün</cp:lastModifiedBy>
  <cp:revision>24</cp:revision>
  <cp:lastPrinted>2014-10-17T10:45:00Z</cp:lastPrinted>
  <dcterms:created xsi:type="dcterms:W3CDTF">2021-05-12T11:25:00Z</dcterms:created>
  <dcterms:modified xsi:type="dcterms:W3CDTF">2021-05-16T12:44:00Z</dcterms:modified>
</cp:coreProperties>
</file>