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rPr/>
        <w:t xml:space="preserve"> </w:t>
      </w:r>
      <w:r>
        <w:rPr>
          <w:b/>
          <w:bCs/>
        </w:rPr>
        <w:t>Karbon Vergisi ve Çevresel Sürdürülebilirlik</w:t>
      </w:r>
    </w:p>
    <w:p>
      <w:pPr>
        <w:pStyle w:val="Normal"/>
        <w:bidi w:val="0"/>
        <w:jc w:val="left"/>
        <w:rPr/>
      </w:pPr>
      <w:r>
        <w:rPr/>
      </w:r>
    </w:p>
    <w:p>
      <w:pPr>
        <w:pStyle w:val="Normal"/>
        <w:bidi w:val="0"/>
        <w:jc w:val="left"/>
        <w:rPr/>
      </w:pPr>
      <w:r>
        <w:rPr/>
      </w:r>
    </w:p>
    <w:p>
      <w:pPr>
        <w:pStyle w:val="Normal"/>
        <w:bidi w:val="0"/>
        <w:jc w:val="both"/>
        <w:rPr/>
      </w:pPr>
      <w:r>
        <w:rPr/>
        <w:t xml:space="preserve">Sanayileşme alanında yaşanan gelişmeler ve aşırı üretimle birlikte artan enerji ihtiyacı sera gazı emisyonlarının artmasına ve çevre kirliliğine neden olarak, dünyayı yaşanabilirlik açısından tehdit etmeye başlamıştır. Fosil yakıtların yakılması sonucu ortaya çıkan sera gazı emisyonlarının gitgide artması başta iklim değişikliği olmak üzere pek çok ekonomik ve sosyal maliyete neden olmaktadır. Çevre kirliliği, küresel ısınma gibi sorunlar çevresel sürdürülebilirliği olumsuz bir şekilde etkilemektedir. İnsan doğası gereği hem çevreyi etkiler hem de çevreden etkilenir. Bu sebeple insanoğlunun sürdürülebilir bir yaşamı destekleyecek şekilde faaliyet göstermesi önemlidir. Aksi takdirde kaynaklar tükenecek  ve gerekli önlemler alınmaz ise gelecek neslin önü alınamaz tehlikelerle karşı karşıya kalmasına neden olunacaktır. Nitekim yalnızca şimdiki neslin ihtiyaçlarının gözetilmesi, gelecek neslin kaynaklarını da gözeten sürdürülebilir kalkınmanın hedefleri ile örtüşmemektedir. Bu doğrultuda dünyada çevrenin korunmasına yönelik politikalar önem kazanmıştır. Bu politika   araçlarından biri de karbon vergileridir. Bu vergiler çevre kirliliğinin neden olduğu dışsallıkların içselleştirilmesini sağlayan Pigoucu vergi türüdür. Vergi, sera gazı emisyonlarının maliyetlerinin fiyatlandırılmasını amaçlar. Atmosfere salınan birim emisyon miktarının fiyatlandırılmasını amaçlayan spesifik esaslı bir tüketim vergisi niteliği taşır. Sera gazı emisyonlarını azaltma amacının yanında, gelir ve  gelir dağılımında adalet sağlama, kaynak dağılımında etkinlik sağlama gibi amaçlara sahiptir. </w:t>
      </w:r>
    </w:p>
    <w:p>
      <w:pPr>
        <w:pStyle w:val="Normal"/>
        <w:bidi w:val="0"/>
        <w:jc w:val="both"/>
        <w:rPr/>
      </w:pPr>
      <w:r>
        <w:rPr/>
        <w:t xml:space="preserve"> </w:t>
      </w:r>
      <w:r>
        <w:rPr/>
        <w:t>Bu çalışmada karbon vergilerinin etkinliğinin değerlendirilmesi amaçlanmaktadır.  Bu vergilerin etkin bir araç olarak kabul edilmesiyle birlikte, tek başına yeterli olabileceğini söylemek pek mümkün değildir.  Küresel bir sorun olan çevre kirliliği ile mücadele, küresel bir işbirliğini gerektirmektedir. Ayrıca çevreye duyarlı toplumların oluşturulması ve şeffaf, hesap verebilir devletler sayesinde artan güven faktörü gibi etkenler ile vergilerin desteklenmesi faydalı olacaktır.</w:t>
      </w:r>
    </w:p>
    <w:p>
      <w:pPr>
        <w:pStyle w:val="Normal"/>
        <w:bidi w:val="0"/>
        <w:jc w:val="left"/>
        <w:rPr/>
      </w:pPr>
      <w:r>
        <w:rPr/>
      </w:r>
    </w:p>
    <w:p>
      <w:pPr>
        <w:pStyle w:val="Normal"/>
        <w:bidi w:val="0"/>
        <w:jc w:val="left"/>
        <w:rPr>
          <w:b/>
          <w:b/>
          <w:bCs/>
        </w:rPr>
      </w:pPr>
      <w:r>
        <w:rPr>
          <w:rFonts w:eastAsia="NSimSun" w:cs="Lucida Sans"/>
          <w:b/>
          <w:bCs/>
          <w:color w:val="auto"/>
          <w:kern w:val="2"/>
          <w:sz w:val="24"/>
          <w:szCs w:val="24"/>
          <w:lang w:val="tr-TR" w:eastAsia="zh-CN" w:bidi="hi-IN"/>
        </w:rPr>
        <w:t>Anahtar Kelimeler</w:t>
      </w:r>
      <w:r>
        <w:rPr>
          <w:b/>
          <w:bCs/>
        </w:rPr>
        <w:t xml:space="preserve">: </w:t>
      </w:r>
      <w:r>
        <w:rPr>
          <w:rFonts w:eastAsia="NSimSun" w:cs="Lucida Sans"/>
          <w:b/>
          <w:bCs/>
          <w:color w:val="auto"/>
          <w:kern w:val="2"/>
          <w:sz w:val="24"/>
          <w:szCs w:val="24"/>
          <w:lang w:val="tr-TR" w:eastAsia="zh-CN" w:bidi="hi-IN"/>
        </w:rPr>
        <w:t>Karbon Vergisi</w:t>
      </w:r>
      <w:r>
        <w:rPr>
          <w:b/>
          <w:bCs/>
        </w:rPr>
        <w:t xml:space="preserve">, </w:t>
      </w:r>
      <w:r>
        <w:rPr>
          <w:b/>
          <w:bCs/>
        </w:rPr>
        <w:t>Çevre Kirliliği</w:t>
      </w:r>
      <w:r>
        <w:rPr>
          <w:b/>
          <w:bCs/>
        </w:rPr>
        <w:t xml:space="preserve">, </w:t>
      </w:r>
      <w:r>
        <w:rPr>
          <w:b/>
          <w:bCs/>
        </w:rPr>
        <w:t>Sürdürülebilirlik</w:t>
      </w:r>
    </w:p>
    <w:p>
      <w:pPr>
        <w:pStyle w:val="Normal"/>
        <w:bidi w:val="0"/>
        <w:jc w:val="left"/>
        <w:rPr>
          <w:b/>
          <w:b/>
          <w:bCs/>
        </w:rPr>
      </w:pPr>
      <w:r>
        <w:rPr>
          <w:b/>
          <w:bCs/>
        </w:rPr>
      </w:r>
    </w:p>
    <w:p>
      <w:pPr>
        <w:sectPr>
          <w:type w:val="nextPage"/>
          <w:pgSz w:w="11906" w:h="16838"/>
          <w:pgMar w:left="1134" w:right="1134" w:header="0" w:top="1134" w:footer="0" w:bottom="1134" w:gutter="0"/>
          <w:pgNumType w:fmt="decimal"/>
          <w:formProt w:val="false"/>
          <w:textDirection w:val="lrTb"/>
          <w:docGrid w:type="default" w:linePitch="600" w:charSpace="32768"/>
        </w:sectPr>
        <w:pStyle w:val="Normal"/>
        <w:bidi w:val="0"/>
        <w:jc w:val="left"/>
        <w:rPr/>
      </w:pPr>
      <w:r>
        <w:rPr/>
      </w:r>
    </w:p>
    <w:p>
      <w:pPr>
        <w:pStyle w:val="Normal"/>
        <w:jc w:val="center"/>
        <w:rPr>
          <w:lang w:val="en-GB"/>
        </w:rPr>
      </w:pPr>
      <w:r>
        <w:rPr>
          <w:b/>
          <w:bCs/>
          <w:lang w:val="en-GB"/>
        </w:rPr>
        <w:t xml:space="preserve">Carbon Tax and Environmental Sustainability </w:t>
      </w:r>
    </w:p>
    <w:p>
      <w:pPr>
        <w:pStyle w:val="Normal"/>
        <w:rPr>
          <w:lang w:val="en-GB"/>
        </w:rPr>
      </w:pPr>
      <w:r>
        <w:rPr>
          <w:lang w:val="en-GB"/>
        </w:rPr>
      </w:r>
    </w:p>
    <w:p>
      <w:pPr>
        <w:pStyle w:val="Normal"/>
        <w:jc w:val="both"/>
        <w:rPr>
          <w:lang w:val="en-GB"/>
        </w:rPr>
      </w:pPr>
      <w:r>
        <w:rPr>
          <w:lang w:val="en-GB"/>
        </w:rPr>
        <w:t>The ever increasing demand for energy in line with the developments in industrialization and overproduction has caused an increase in greenhouse gas emissions and environmental pollution, hence threatens the world in terms of viability. The gradual increase in greenhouse gas emissions, which is a result of the burning of fossil fuels leads to many economic and social costs, primarily climate change. Problems such as environmental pollution and global warming affect environmental sustainability adversely. Human beings inherently affect the environment and are affected by it. Therefore, it is important to operate for human beings in a way to ensure a sustainable life. Otherwise, resources will be exhausted and the next generation will be faced with unavoidable dangers unless the necessary precautions are taken. As a matter of fact, observing the needs of solely the current generation does not coincide with the goals of sustainable development, which also take into account the next generation. To this end, policies for the protection of the environment have gained importance in the world. Carbon taxes are among such policies. These Pigouvian taxes enable the internalization of externalities caused by environmental pollution. The tax aims at pricing the costs of greenhouse gas emissions. It is a specific consumption tax aiming at pricing the unit emission amount released into the atmosphere. Along with reducing greenhouse gas emissions, it also has objectives such as providing justice to income and income distribution and efficiency in resource distribution.</w:t>
      </w:r>
    </w:p>
    <w:p>
      <w:pPr>
        <w:pStyle w:val="Normal"/>
        <w:jc w:val="both"/>
        <w:rPr>
          <w:lang w:val="en-GB"/>
        </w:rPr>
      </w:pPr>
      <w:r>
        <w:rPr>
          <w:lang w:val="en-GB"/>
        </w:rPr>
        <w:t>This study aims to analyze the effectiveness of carbon taxes. Despite being accepted as an effective tool, these taxes will be sufficient alone. Combating environmental pollution, as a global problem, requires global cooperation. Besides, it will be useful to create environmentally-sensitive societies and to support taxes with factors such as the increased trust factor by means of</w:t>
      </w:r>
      <w:bookmarkStart w:id="0" w:name="_GoBack"/>
      <w:bookmarkEnd w:id="0"/>
      <w:r>
        <w:rPr>
          <w:lang w:val="en-GB"/>
        </w:rPr>
        <w:t xml:space="preserve"> transparent and accountable states.</w:t>
      </w:r>
    </w:p>
    <w:p>
      <w:pPr>
        <w:pStyle w:val="Normal"/>
        <w:rPr>
          <w:lang w:val="en-GB"/>
        </w:rPr>
      </w:pPr>
      <w:r>
        <w:rPr>
          <w:lang w:val="en-GB"/>
        </w:rPr>
      </w:r>
    </w:p>
    <w:p>
      <w:pPr>
        <w:pStyle w:val="Normal"/>
        <w:rPr>
          <w:b/>
          <w:b/>
          <w:bCs/>
        </w:rPr>
      </w:pPr>
      <w:r>
        <w:rPr>
          <w:b/>
          <w:bCs/>
          <w:lang w:val="en-GB"/>
        </w:rPr>
        <w:t xml:space="preserve">Key Words: Carbon Tax, </w:t>
      </w:r>
      <w:r>
        <w:rPr>
          <w:b/>
          <w:bCs/>
          <w:lang w:val="en-GB"/>
        </w:rPr>
        <w:t>E</w:t>
      </w:r>
      <w:r>
        <w:rPr>
          <w:b/>
          <w:bCs/>
          <w:lang w:val="en-GB"/>
        </w:rPr>
        <w:t xml:space="preserve">nvironmental </w:t>
      </w:r>
      <w:r>
        <w:rPr>
          <w:b/>
          <w:bCs/>
          <w:lang w:val="en-GB"/>
        </w:rPr>
        <w:t>P</w:t>
      </w:r>
      <w:r>
        <w:rPr>
          <w:b/>
          <w:bCs/>
          <w:lang w:val="en-GB"/>
        </w:rPr>
        <w:t xml:space="preserve">ollution, </w:t>
      </w:r>
      <w:r>
        <w:rPr>
          <w:b/>
          <w:bCs/>
          <w:lang w:val="en-GB"/>
        </w:rPr>
        <w:t>S</w:t>
      </w:r>
      <w:r>
        <w:rPr>
          <w:b/>
          <w:bCs/>
          <w:lang w:val="en-GB"/>
        </w:rPr>
        <w:t>ustainability</w:t>
      </w:r>
    </w:p>
    <w:p>
      <w:pPr>
        <w:pStyle w:val="Normal"/>
        <w:jc w:val="both"/>
        <w:rPr>
          <w:lang w:val="en-GB"/>
        </w:rPr>
      </w:pPr>
      <w:r>
        <w:rPr>
          <w:lang w:val="en-GB"/>
        </w:rPr>
      </w:r>
    </w:p>
    <w:p>
      <w:pPr>
        <w:pStyle w:val="Normal"/>
        <w:jc w:val="both"/>
        <w:rPr>
          <w:lang w:val="en-GB"/>
        </w:rPr>
      </w:pPr>
      <w:r>
        <w:rPr>
          <w:lang w:val="en-GB"/>
        </w:rPr>
      </w:r>
    </w:p>
    <w:p>
      <w:pPr>
        <w:pStyle w:val="Normal"/>
        <w:bidi w:val="0"/>
        <w:jc w:val="both"/>
        <w:rPr>
          <w:lang w:val="en-GB"/>
        </w:rPr>
      </w:pPr>
      <w:r>
        <w:rPr>
          <w:lang w:val="en-GB"/>
        </w:rPr>
        <w:t xml:space="preserve">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ans">
    <w:altName w:val="Arial"/>
    <w:charset w:val="a2"/>
    <w:family w:val="roman"/>
    <w:pitch w:val="variable"/>
  </w:font>
</w:fonts>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tr-TR" w:eastAsia="zh-CN" w:bidi="hi-IN"/>
    </w:rPr>
  </w:style>
  <w:style w:type="character" w:styleId="NternetBalants">
    <w:name w:val="İnternet Bağlantısı"/>
    <w:rPr>
      <w:color w:val="000080"/>
      <w:u w:val="single"/>
      <w:lang w:val="zxx" w:eastAsia="zxx" w:bidi="zxx"/>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TotalTime>
  <Application>LibreOffice/7.0.1.2$Windows_X86_64 LibreOffice_project/7cbcfc562f6eb6708b5ff7d7397325de9e764452</Application>
  <Pages>2</Pages>
  <Words>566</Words>
  <Characters>3722</Characters>
  <CharactersWithSpaces>4291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2020-11-17T18:34:09Z</dcterms:created>
  <dc:creator/>
  <dc:description/>
  <dc:language>tr-TR</dc:language>
  <cp:lastModifiedBy/>
  <dcterms:modified xsi:type="dcterms:W3CDTF">2020-11-18T23:01:00Z</dcterms:modified>
  <cp:revision>7</cp:revision>
  <dc:subject/>
  <dc:title/>
</cp:coreProperties>
</file>