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825AD" w14:textId="5D1E188F" w:rsidR="00FF45AC" w:rsidRDefault="00FF45AC" w:rsidP="00C02535">
      <w:pPr>
        <w:spacing w:line="276" w:lineRule="auto"/>
        <w:jc w:val="center"/>
        <w:rPr>
          <w:rFonts w:ascii="Times New Roman" w:hAnsi="Times New Roman" w:cs="Times New Roman"/>
          <w:b/>
          <w:bCs/>
          <w:sz w:val="24"/>
          <w:szCs w:val="24"/>
        </w:rPr>
      </w:pPr>
      <w:r w:rsidRPr="00490CA3">
        <w:rPr>
          <w:rFonts w:ascii="Times New Roman" w:hAnsi="Times New Roman" w:cs="Times New Roman"/>
          <w:b/>
          <w:bCs/>
          <w:sz w:val="24"/>
          <w:szCs w:val="24"/>
        </w:rPr>
        <w:t>Kredi Temerrüt Swapları (CDS) ve BIST 30 Endeksi Arasındaki İlişki</w:t>
      </w:r>
    </w:p>
    <w:p w14:paraId="4D16B0CD" w14:textId="77777777" w:rsidR="00490CA3" w:rsidRPr="001E51CA" w:rsidRDefault="00490CA3" w:rsidP="00C02535">
      <w:pPr>
        <w:pStyle w:val="NormalWeb"/>
        <w:shd w:val="clear" w:color="auto" w:fill="FFFFFF"/>
        <w:spacing w:before="0" w:beforeAutospacing="0" w:after="135" w:afterAutospacing="0" w:line="276" w:lineRule="auto"/>
        <w:jc w:val="center"/>
        <w:rPr>
          <w:i/>
          <w:color w:val="333333"/>
          <w:sz w:val="18"/>
          <w:szCs w:val="18"/>
        </w:rPr>
      </w:pPr>
      <w:r w:rsidRPr="001E51CA">
        <w:rPr>
          <w:rStyle w:val="Vurgu"/>
          <w:i w:val="0"/>
          <w:color w:val="333333"/>
          <w:sz w:val="18"/>
          <w:szCs w:val="18"/>
        </w:rPr>
        <w:t>Mehmet AYDINLI</w:t>
      </w:r>
      <w:r w:rsidRPr="001E51CA">
        <w:rPr>
          <w:rStyle w:val="Vurgu"/>
          <w:i w:val="0"/>
          <w:color w:val="333333"/>
          <w:sz w:val="18"/>
          <w:szCs w:val="18"/>
          <w:vertAlign w:val="superscript"/>
        </w:rPr>
        <w:t>1</w:t>
      </w:r>
      <w:r w:rsidRPr="001E51CA">
        <w:rPr>
          <w:rStyle w:val="Vurgu"/>
          <w:i w:val="0"/>
          <w:color w:val="333333"/>
          <w:sz w:val="18"/>
          <w:szCs w:val="18"/>
        </w:rPr>
        <w:t>,</w:t>
      </w:r>
    </w:p>
    <w:p w14:paraId="7A897798" w14:textId="123AE96C" w:rsidR="00490CA3" w:rsidRPr="001E51CA" w:rsidRDefault="00490CA3" w:rsidP="00C02535">
      <w:pPr>
        <w:pStyle w:val="NormalWeb"/>
        <w:shd w:val="clear" w:color="auto" w:fill="FFFFFF"/>
        <w:spacing w:before="0" w:beforeAutospacing="0" w:after="135" w:afterAutospacing="0" w:line="276" w:lineRule="auto"/>
        <w:jc w:val="center"/>
        <w:rPr>
          <w:rStyle w:val="Vurgu"/>
          <w:i w:val="0"/>
          <w:color w:val="333333"/>
          <w:sz w:val="18"/>
          <w:szCs w:val="18"/>
        </w:rPr>
      </w:pPr>
      <w:r w:rsidRPr="001E51CA">
        <w:rPr>
          <w:rStyle w:val="Vurgu"/>
          <w:i w:val="0"/>
          <w:color w:val="333333"/>
          <w:sz w:val="18"/>
          <w:szCs w:val="18"/>
          <w:vertAlign w:val="superscript"/>
        </w:rPr>
        <w:t>1</w:t>
      </w:r>
      <w:r w:rsidRPr="001E51CA">
        <w:rPr>
          <w:rStyle w:val="Vurgu"/>
          <w:i w:val="0"/>
          <w:color w:val="333333"/>
          <w:sz w:val="18"/>
          <w:szCs w:val="18"/>
        </w:rPr>
        <w:t>Başkent Üniversitesi Bankacılık ve Finans Doktora Bölümü, Ankara / Türkiye</w:t>
      </w:r>
    </w:p>
    <w:p w14:paraId="79199BB6" w14:textId="2B5FA339" w:rsidR="00C02535" w:rsidRPr="001E51CA" w:rsidRDefault="00441DFF" w:rsidP="00C02535">
      <w:pPr>
        <w:pStyle w:val="NormalWeb"/>
        <w:shd w:val="clear" w:color="auto" w:fill="FFFFFF"/>
        <w:spacing w:before="0" w:beforeAutospacing="0" w:after="135" w:afterAutospacing="0" w:line="276" w:lineRule="auto"/>
        <w:jc w:val="center"/>
        <w:rPr>
          <w:rStyle w:val="Vurgu"/>
          <w:i w:val="0"/>
          <w:color w:val="333333"/>
          <w:sz w:val="18"/>
          <w:szCs w:val="18"/>
        </w:rPr>
      </w:pPr>
      <w:hyperlink r:id="rId4" w:history="1">
        <w:r w:rsidR="00C02535" w:rsidRPr="001E51CA">
          <w:rPr>
            <w:rStyle w:val="Kpr"/>
            <w:sz w:val="18"/>
            <w:szCs w:val="18"/>
          </w:rPr>
          <w:t>gazimaliye@yahoo.com</w:t>
        </w:r>
      </w:hyperlink>
    </w:p>
    <w:p w14:paraId="66A117B0" w14:textId="0ECAA7C9" w:rsidR="00490CA3" w:rsidRPr="001E51CA" w:rsidRDefault="00C02535" w:rsidP="00C02535">
      <w:pPr>
        <w:pStyle w:val="NormalWeb"/>
        <w:shd w:val="clear" w:color="auto" w:fill="FFFFFF"/>
        <w:spacing w:before="0" w:beforeAutospacing="0" w:after="135" w:afterAutospacing="0" w:line="276" w:lineRule="auto"/>
        <w:jc w:val="center"/>
        <w:rPr>
          <w:i/>
          <w:color w:val="333333"/>
          <w:sz w:val="18"/>
          <w:szCs w:val="18"/>
        </w:rPr>
      </w:pPr>
      <w:r w:rsidRPr="001E51CA">
        <w:rPr>
          <w:rStyle w:val="Vurgu"/>
          <w:i w:val="0"/>
          <w:color w:val="333333"/>
          <w:sz w:val="18"/>
          <w:szCs w:val="18"/>
        </w:rPr>
        <w:t>ORCID: 0000-0002-8499-8204</w:t>
      </w:r>
    </w:p>
    <w:p w14:paraId="233ECF37" w14:textId="306737B9" w:rsidR="00FF45AC" w:rsidRPr="00490CA3" w:rsidRDefault="00FF45AC" w:rsidP="001E51CA">
      <w:pPr>
        <w:jc w:val="center"/>
        <w:rPr>
          <w:rFonts w:ascii="Times New Roman" w:hAnsi="Times New Roman" w:cs="Times New Roman"/>
          <w:b/>
          <w:bCs/>
          <w:sz w:val="24"/>
          <w:szCs w:val="24"/>
        </w:rPr>
      </w:pPr>
      <w:r w:rsidRPr="00490CA3">
        <w:rPr>
          <w:rFonts w:ascii="Times New Roman" w:hAnsi="Times New Roman" w:cs="Times New Roman"/>
          <w:b/>
          <w:bCs/>
          <w:sz w:val="24"/>
          <w:szCs w:val="24"/>
        </w:rPr>
        <w:t>Ö</w:t>
      </w:r>
      <w:r w:rsidR="00B00ED6">
        <w:rPr>
          <w:rFonts w:ascii="Times New Roman" w:hAnsi="Times New Roman" w:cs="Times New Roman"/>
          <w:b/>
          <w:bCs/>
          <w:sz w:val="24"/>
          <w:szCs w:val="24"/>
        </w:rPr>
        <w:t>Z</w:t>
      </w:r>
    </w:p>
    <w:p w14:paraId="4D3AB169" w14:textId="77777777" w:rsidR="001630D0" w:rsidRPr="001630D0" w:rsidRDefault="001630D0" w:rsidP="001630D0">
      <w:pPr>
        <w:spacing w:line="276" w:lineRule="auto"/>
        <w:jc w:val="both"/>
        <w:rPr>
          <w:rFonts w:ascii="Times New Roman" w:hAnsi="Times New Roman" w:cs="Times New Roman"/>
          <w:color w:val="FF0000"/>
        </w:rPr>
      </w:pPr>
      <w:r w:rsidRPr="001630D0">
        <w:rPr>
          <w:rFonts w:ascii="Times New Roman" w:hAnsi="Times New Roman" w:cs="Times New Roman"/>
        </w:rPr>
        <w:t>Kredi Temerrüt Swapı, bir tarafın, bir kurum tarafından ihraç edilen varlıkların temerrüt haline düşme riskine karşılık sıralı prim ödemeleri ile riskin diğer tarafa transfer edildiği bir sözleşmedir. (</w:t>
      </w:r>
      <w:r w:rsidRPr="001630D0">
        <w:rPr>
          <w:rFonts w:ascii="Times New Roman" w:hAnsi="Times New Roman" w:cs="Times New Roman"/>
          <w:color w:val="000000" w:themeColor="text1"/>
        </w:rPr>
        <w:t xml:space="preserve">Sayılgan, 2017) </w:t>
      </w:r>
    </w:p>
    <w:p w14:paraId="3AC2003B" w14:textId="2EB01B8C" w:rsidR="00FF45AC" w:rsidRPr="001E51CA" w:rsidRDefault="00FF45AC" w:rsidP="00490CA3">
      <w:pPr>
        <w:spacing w:line="276" w:lineRule="auto"/>
        <w:jc w:val="both"/>
        <w:rPr>
          <w:color w:val="000000" w:themeColor="text1"/>
        </w:rPr>
      </w:pPr>
      <w:r w:rsidRPr="001E51CA">
        <w:rPr>
          <w:rFonts w:ascii="Times New Roman" w:hAnsi="Times New Roman" w:cs="Times New Roman"/>
          <w:color w:val="000000" w:themeColor="text1"/>
        </w:rPr>
        <w:t xml:space="preserve">Finansal piyasalarda artan rekabet, teknolojik gelişmeler türev araçların gelişmesine bu gelişme ile birlikte yeni risklerin ortaya çıkması 2000-2008 yılları arasında koruma ve spekülasyon  amaçlı swapların 30 trilyon doların üzerine yükselmesine  neden olmuştur. (Brigham ve Houston, 2012) </w:t>
      </w:r>
      <w:r w:rsidRPr="001E51CA">
        <w:rPr>
          <w:color w:val="000000" w:themeColor="text1"/>
        </w:rPr>
        <w:t xml:space="preserve"> </w:t>
      </w:r>
    </w:p>
    <w:p w14:paraId="2304B8B5" w14:textId="6FAD31D0" w:rsidR="00FF45AC" w:rsidRPr="001E51CA" w:rsidRDefault="00FF45AC" w:rsidP="00490CA3">
      <w:pPr>
        <w:spacing w:line="276" w:lineRule="auto"/>
        <w:jc w:val="both"/>
        <w:rPr>
          <w:rFonts w:ascii="Times New Roman" w:hAnsi="Times New Roman" w:cs="Times New Roman"/>
        </w:rPr>
      </w:pPr>
      <w:r w:rsidRPr="001E51CA">
        <w:rPr>
          <w:rFonts w:ascii="Times New Roman" w:hAnsi="Times New Roman" w:cs="Times New Roman"/>
        </w:rPr>
        <w:t>CDS’ ler borç sigortası olarak olarak kullanılmasının yanında yatırımcıların bunları firmaların durumları ile ilgili spekülasyon amaçlı kulanılmıştır. Hedge fon yöneticisi John Paulson 2007-2008 yılları arasında ticari bankalar ve Wall Street firmaları üzerine girdiği düşüş yönlü bahisler ve riskli mortgage dayanaklı menkul kıymetler ile 3,7 milyar dolardan fazla kişisel kazanç elde etmiştir.</w:t>
      </w:r>
      <w:r w:rsidR="0062075D">
        <w:rPr>
          <w:rFonts w:ascii="Times New Roman" w:hAnsi="Times New Roman" w:cs="Times New Roman"/>
        </w:rPr>
        <w:t xml:space="preserve"> </w:t>
      </w:r>
      <w:r w:rsidRPr="001E51CA">
        <w:rPr>
          <w:rFonts w:ascii="Times New Roman" w:hAnsi="Times New Roman" w:cs="Times New Roman"/>
        </w:rPr>
        <w:t>(</w:t>
      </w:r>
      <w:r w:rsidRPr="001E51CA">
        <w:rPr>
          <w:rFonts w:ascii="Times New Roman" w:hAnsi="Times New Roman" w:cs="Times New Roman"/>
          <w:color w:val="000000" w:themeColor="text1"/>
        </w:rPr>
        <w:t>Bodie, Kane, Marcus, 2013)</w:t>
      </w:r>
    </w:p>
    <w:p w14:paraId="4C5217C6" w14:textId="0A525018" w:rsidR="00FF45AC" w:rsidRPr="001E51CA" w:rsidRDefault="00B14349" w:rsidP="00490CA3">
      <w:pPr>
        <w:spacing w:line="276" w:lineRule="auto"/>
        <w:jc w:val="both"/>
        <w:rPr>
          <w:rFonts w:ascii="Times New Roman" w:hAnsi="Times New Roman" w:cs="Times New Roman"/>
        </w:rPr>
      </w:pPr>
      <w:r w:rsidRPr="001E51CA">
        <w:rPr>
          <w:rFonts w:ascii="Times New Roman" w:hAnsi="Times New Roman" w:cs="Times New Roman"/>
        </w:rPr>
        <w:t xml:space="preserve">Fung ve arkadaşları CDS üzerine yaptıkları </w:t>
      </w:r>
      <w:r w:rsidR="00FF45AC" w:rsidRPr="001E51CA">
        <w:rPr>
          <w:rFonts w:ascii="Times New Roman" w:hAnsi="Times New Roman" w:cs="Times New Roman"/>
        </w:rPr>
        <w:t>araştırmaları</w:t>
      </w:r>
      <w:r w:rsidRPr="001E51CA">
        <w:rPr>
          <w:rFonts w:ascii="Times New Roman" w:hAnsi="Times New Roman" w:cs="Times New Roman"/>
        </w:rPr>
        <w:t>nda</w:t>
      </w:r>
      <w:r w:rsidR="00FF45AC" w:rsidRPr="001E51CA">
        <w:rPr>
          <w:rFonts w:ascii="Times New Roman" w:hAnsi="Times New Roman" w:cs="Times New Roman"/>
        </w:rPr>
        <w:t xml:space="preserve"> ABD hisse senedi piyasası ile kredi temerrüt takas (CDS) piyasası arasında 2001-2007 dönemi için pazar çapında ilişkileri incelemektedir. Sonuçlar, ABD hisse senedi piyasası ile CDS piyasası arasındaki gecikmeli ilişkinin, dayanak referans kuruluşunun kredi kalitesine bağlı olduğunu göstermektedir.</w:t>
      </w:r>
      <w:r w:rsidRPr="001E51CA">
        <w:rPr>
          <w:rFonts w:ascii="Times New Roman" w:hAnsi="Times New Roman" w:cs="Times New Roman"/>
        </w:rPr>
        <w:t xml:space="preserve"> (Fung, Sierra, Yau ve Zhang, 2008),</w:t>
      </w:r>
    </w:p>
    <w:p w14:paraId="0B7E93C0" w14:textId="37E19FA7" w:rsidR="00FF45AC" w:rsidRPr="001E51CA" w:rsidRDefault="00B14349" w:rsidP="00490CA3">
      <w:pPr>
        <w:spacing w:line="276" w:lineRule="auto"/>
        <w:jc w:val="both"/>
        <w:rPr>
          <w:rFonts w:ascii="Times New Roman" w:hAnsi="Times New Roman" w:cs="Times New Roman"/>
        </w:rPr>
      </w:pPr>
      <w:r w:rsidRPr="001E51CA">
        <w:rPr>
          <w:rFonts w:ascii="Times New Roman" w:hAnsi="Times New Roman" w:cs="Times New Roman"/>
        </w:rPr>
        <w:t>Çalışma</w:t>
      </w:r>
      <w:r w:rsidR="0062075D">
        <w:rPr>
          <w:rFonts w:ascii="Times New Roman" w:hAnsi="Times New Roman" w:cs="Times New Roman"/>
        </w:rPr>
        <w:t>mız</w:t>
      </w:r>
      <w:r w:rsidRPr="001E51CA">
        <w:rPr>
          <w:rFonts w:ascii="Times New Roman" w:hAnsi="Times New Roman" w:cs="Times New Roman"/>
        </w:rPr>
        <w:t xml:space="preserve"> Türkiye finansal piyasasında  BIST 30 Endeksi ile beş yıllık CDS verilerinin uzun dönemli ilişki ve yönün</w:t>
      </w:r>
      <w:r w:rsidR="00AC7DD3" w:rsidRPr="001E51CA">
        <w:rPr>
          <w:rFonts w:ascii="Times New Roman" w:hAnsi="Times New Roman" w:cs="Times New Roman"/>
        </w:rPr>
        <w:t>ü tespit etmek amacıyla</w:t>
      </w:r>
      <w:r w:rsidRPr="001E51CA">
        <w:rPr>
          <w:rFonts w:ascii="Times New Roman" w:hAnsi="Times New Roman" w:cs="Times New Roman"/>
        </w:rPr>
        <w:t xml:space="preserve"> yapılmıştır.</w:t>
      </w:r>
      <w:r w:rsidR="00FF45AC" w:rsidRPr="001E51CA">
        <w:rPr>
          <w:rFonts w:ascii="Times New Roman" w:hAnsi="Times New Roman" w:cs="Times New Roman"/>
        </w:rPr>
        <w:t xml:space="preserve"> 2011:09 - 2020:09 dönemini kapsamaktadır. Analizler günlük veriler ile yapılmıştır. Çalışmada CDS ve BIST30 günlük verileri kullanılmıştır. Her iki değişken Bloomberg Veri Tabanından alınmıştır. Veri analizleri Eviews8 programı kullanılarak yapılmıştır.</w:t>
      </w:r>
    </w:p>
    <w:p w14:paraId="11F6D643" w14:textId="0B8372F1" w:rsidR="00FF45AC" w:rsidRPr="001E51CA" w:rsidRDefault="00FF45AC" w:rsidP="00490CA3">
      <w:pPr>
        <w:spacing w:line="276" w:lineRule="auto"/>
        <w:jc w:val="both"/>
        <w:rPr>
          <w:rFonts w:ascii="Times New Roman" w:hAnsi="Times New Roman" w:cs="Times New Roman"/>
          <w:highlight w:val="yellow"/>
        </w:rPr>
      </w:pPr>
      <w:r w:rsidRPr="001E51CA">
        <w:rPr>
          <w:rFonts w:ascii="Times New Roman" w:hAnsi="Times New Roman" w:cs="Times New Roman"/>
        </w:rPr>
        <w:t>Çalışma kapsamında ilk olarak incelenen değişkenlerin durağanlık incelemesi ADF Birim Kök Testi</w:t>
      </w:r>
      <w:r w:rsidR="00F04841">
        <w:rPr>
          <w:rFonts w:ascii="Times New Roman" w:hAnsi="Times New Roman" w:cs="Times New Roman"/>
        </w:rPr>
        <w:t>’</w:t>
      </w:r>
      <w:r w:rsidR="008975AA" w:rsidRPr="001E51CA">
        <w:rPr>
          <w:rFonts w:ascii="Times New Roman" w:hAnsi="Times New Roman" w:cs="Times New Roman"/>
        </w:rPr>
        <w:t xml:space="preserve"> </w:t>
      </w:r>
      <w:r w:rsidRPr="001E51CA">
        <w:rPr>
          <w:rFonts w:ascii="Times New Roman" w:hAnsi="Times New Roman" w:cs="Times New Roman"/>
        </w:rPr>
        <w:t>yle gerçekleştirilmiştir. Birinci mertebeden durağanlık sınaması elde edilen değişkenlerin uzun dönemli ilişkininin incelenmesi için Johansen Eşbütünleşme Analizi kullanılmıştır. Uzun dönemli ilişki bulgusunun elde edilmesinin ardından ise değişkenler arasındaki ilişkinin yönünü tespit etmek için Granger Nedensellik Analizi kullanılmıştır. Çalışmada BIST30 değişkeni bağımlı, CDS değişkeni bağımsız değişken olarak tanımlanmıştır.</w:t>
      </w:r>
    </w:p>
    <w:p w14:paraId="56E668F4" w14:textId="3D8EEA17" w:rsidR="00FF45AC" w:rsidRPr="001E51CA" w:rsidRDefault="008975AA" w:rsidP="00490CA3">
      <w:pPr>
        <w:spacing w:line="276" w:lineRule="auto"/>
        <w:jc w:val="both"/>
        <w:rPr>
          <w:rFonts w:ascii="Times New Roman" w:hAnsi="Times New Roman" w:cs="Times New Roman"/>
        </w:rPr>
      </w:pPr>
      <w:r w:rsidRPr="001E51CA">
        <w:rPr>
          <w:rFonts w:ascii="Times New Roman" w:hAnsi="Times New Roman" w:cs="Times New Roman"/>
        </w:rPr>
        <w:t xml:space="preserve">Uluslararası ülke ve kredi riski karşılaştırmalarında en önemli göstergelerden biri haline gelen CDS’ ler ülkemiz yatırımcıları ve kredi kuruluşlarınca tahminlerde kullanım yeri bulmuştur. </w:t>
      </w:r>
      <w:r w:rsidR="00FF45AC" w:rsidRPr="001E51CA">
        <w:rPr>
          <w:rFonts w:ascii="Times New Roman" w:hAnsi="Times New Roman" w:cs="Times New Roman"/>
        </w:rPr>
        <w:t xml:space="preserve">Analizimizde Johansen </w:t>
      </w:r>
      <w:r w:rsidR="00FC2A73" w:rsidRPr="001E51CA">
        <w:rPr>
          <w:rFonts w:ascii="Times New Roman" w:hAnsi="Times New Roman" w:cs="Times New Roman"/>
        </w:rPr>
        <w:t>E</w:t>
      </w:r>
      <w:r w:rsidR="00FF45AC" w:rsidRPr="001E51CA">
        <w:rPr>
          <w:rFonts w:ascii="Times New Roman" w:hAnsi="Times New Roman" w:cs="Times New Roman"/>
        </w:rPr>
        <w:t xml:space="preserve">şbütünleşme </w:t>
      </w:r>
      <w:r w:rsidR="00FC2A73" w:rsidRPr="001E51CA">
        <w:rPr>
          <w:rFonts w:ascii="Times New Roman" w:hAnsi="Times New Roman" w:cs="Times New Roman"/>
        </w:rPr>
        <w:t>t</w:t>
      </w:r>
      <w:r w:rsidR="00FF45AC" w:rsidRPr="001E51CA">
        <w:rPr>
          <w:rFonts w:ascii="Times New Roman" w:hAnsi="Times New Roman" w:cs="Times New Roman"/>
        </w:rPr>
        <w:t>esti eşbütünleşik vektör sayısının belli sayıda ve daha küçük olduğunu belirten H</w:t>
      </w:r>
      <w:r w:rsidR="00FF45AC" w:rsidRPr="001E51CA">
        <w:rPr>
          <w:rFonts w:ascii="Times New Roman" w:hAnsi="Times New Roman" w:cs="Times New Roman"/>
          <w:vertAlign w:val="subscript"/>
        </w:rPr>
        <w:t>0</w:t>
      </w:r>
      <w:r w:rsidR="00FF45AC" w:rsidRPr="001E51CA">
        <w:rPr>
          <w:rFonts w:ascii="Times New Roman" w:hAnsi="Times New Roman" w:cs="Times New Roman"/>
        </w:rPr>
        <w:t xml:space="preserve"> hipotezi alternatif hipoteze karşı sınamaktadır. Analiz sonuçlarından görüleceği üzere iz testi sonucu seriler arasında iki tane eşbütünleşik vektör bulunduğuna işaret etmektedir. Buna göre seriler arasında iki tane eşbütünleşik vektör bulunduğu ve uzun dönem ilişkisi bulunduğu söylenebilir.</w:t>
      </w:r>
      <w:r w:rsidR="00FC2A73" w:rsidRPr="001E51CA">
        <w:rPr>
          <w:rFonts w:ascii="Times New Roman" w:hAnsi="Times New Roman" w:cs="Times New Roman"/>
        </w:rPr>
        <w:t xml:space="preserve"> Granger Nedensellik Analizinde Kredi Temerrüt Swaplarının BIST 30 Endeksinin nedeni olduğu görülmüştür.</w:t>
      </w:r>
    </w:p>
    <w:p w14:paraId="08299DCC" w14:textId="77777777" w:rsidR="001F04C5" w:rsidRPr="001E51CA" w:rsidRDefault="001F04C5" w:rsidP="001F04C5">
      <w:pPr>
        <w:spacing w:line="360" w:lineRule="auto"/>
        <w:jc w:val="both"/>
        <w:rPr>
          <w:rFonts w:ascii="Times New Roman" w:hAnsi="Times New Roman" w:cs="Times New Roman"/>
        </w:rPr>
      </w:pPr>
      <w:r w:rsidRPr="001E51CA">
        <w:rPr>
          <w:rFonts w:ascii="Times New Roman" w:hAnsi="Times New Roman" w:cs="Times New Roman"/>
          <w:b/>
          <w:bCs/>
          <w:i/>
          <w:iCs/>
        </w:rPr>
        <w:t>Anahtar Sözcükler</w:t>
      </w:r>
      <w:r w:rsidRPr="001E51CA">
        <w:rPr>
          <w:rFonts w:ascii="Times New Roman" w:hAnsi="Times New Roman" w:cs="Times New Roman"/>
        </w:rPr>
        <w:t>: Kredi Temerrüt Swapları, CDS, BİST 30</w:t>
      </w:r>
    </w:p>
    <w:p w14:paraId="1120BD9A" w14:textId="77777777" w:rsidR="001E51CA" w:rsidRDefault="001E51CA">
      <w:pPr>
        <w:rPr>
          <w:rFonts w:ascii="Times New Roman" w:hAnsi="Times New Roman" w:cs="Times New Roman"/>
          <w:b/>
          <w:bCs/>
          <w:sz w:val="20"/>
          <w:szCs w:val="20"/>
        </w:rPr>
      </w:pPr>
    </w:p>
    <w:p w14:paraId="4C82CBE1" w14:textId="7AD32433" w:rsidR="00D0040F" w:rsidRPr="001E51CA" w:rsidRDefault="00C02535">
      <w:pPr>
        <w:rPr>
          <w:rFonts w:ascii="Times New Roman" w:hAnsi="Times New Roman" w:cs="Times New Roman"/>
          <w:b/>
          <w:bCs/>
          <w:sz w:val="24"/>
          <w:szCs w:val="24"/>
        </w:rPr>
      </w:pPr>
      <w:r w:rsidRPr="001E51CA">
        <w:rPr>
          <w:rFonts w:ascii="Times New Roman" w:hAnsi="Times New Roman" w:cs="Times New Roman"/>
          <w:b/>
          <w:bCs/>
          <w:sz w:val="24"/>
          <w:szCs w:val="24"/>
        </w:rPr>
        <w:lastRenderedPageBreak/>
        <w:t>KAYNAKÇA</w:t>
      </w:r>
    </w:p>
    <w:p w14:paraId="13B649CE" w14:textId="022F532D" w:rsidR="00441DFF" w:rsidRPr="00441DFF" w:rsidRDefault="00441DFF" w:rsidP="00C02535">
      <w:pPr>
        <w:spacing w:line="276" w:lineRule="auto"/>
        <w:jc w:val="both"/>
        <w:rPr>
          <w:rFonts w:ascii="Times New Roman" w:eastAsia="Times New Roman" w:hAnsi="Times New Roman" w:cs="Times New Roman"/>
          <w:sz w:val="20"/>
          <w:szCs w:val="20"/>
          <w:lang w:eastAsia="tr-TR"/>
        </w:rPr>
      </w:pPr>
      <w:r w:rsidRPr="00441DFF">
        <w:rPr>
          <w:rFonts w:ascii="Times New Roman" w:eastAsia="Times New Roman" w:hAnsi="Times New Roman" w:cs="Times New Roman"/>
          <w:sz w:val="20"/>
          <w:szCs w:val="20"/>
          <w:lang w:eastAsia="tr-TR"/>
        </w:rPr>
        <w:t>Bodie, Z., Kane, A., Alan J. Marcus, A. J.(2013). Essentials of Investments. Ninth Edition, McGrawHill.</w:t>
      </w:r>
    </w:p>
    <w:p w14:paraId="3B903A8B" w14:textId="281DA100" w:rsidR="00C02535" w:rsidRPr="00441DFF" w:rsidRDefault="00C02535" w:rsidP="00C02535">
      <w:pPr>
        <w:spacing w:line="276" w:lineRule="auto"/>
        <w:jc w:val="both"/>
        <w:rPr>
          <w:rFonts w:ascii="Times New Roman" w:hAnsi="Times New Roman" w:cs="Times New Roman"/>
          <w:sz w:val="20"/>
          <w:szCs w:val="20"/>
        </w:rPr>
      </w:pPr>
      <w:r w:rsidRPr="00441DFF">
        <w:rPr>
          <w:rFonts w:ascii="Times New Roman" w:hAnsi="Times New Roman" w:cs="Times New Roman"/>
          <w:sz w:val="20"/>
          <w:szCs w:val="20"/>
        </w:rPr>
        <w:t>Brigham, E. F. ve Houston, J. F. (2012). Fundamentals of Financial Management. 7. Edition, Cengage South- Western.</w:t>
      </w:r>
    </w:p>
    <w:p w14:paraId="18035FEC" w14:textId="0A1508C9" w:rsidR="00C02535" w:rsidRPr="00441DFF" w:rsidRDefault="00C02535" w:rsidP="00C02535">
      <w:pPr>
        <w:spacing w:line="276" w:lineRule="auto"/>
        <w:jc w:val="both"/>
        <w:rPr>
          <w:rFonts w:ascii="Times New Roman" w:hAnsi="Times New Roman" w:cs="Times New Roman"/>
          <w:sz w:val="20"/>
          <w:szCs w:val="20"/>
          <w:shd w:val="clear" w:color="auto" w:fill="FFFFFF"/>
        </w:rPr>
      </w:pPr>
      <w:r w:rsidRPr="00441DFF">
        <w:rPr>
          <w:rFonts w:ascii="Times New Roman" w:hAnsi="Times New Roman" w:cs="Times New Roman"/>
          <w:sz w:val="20"/>
          <w:szCs w:val="20"/>
        </w:rPr>
        <w:t xml:space="preserve">Fung, H., Sierra, G., Yau, J. ve Zhang, G. (2008). Are the U.S. Stock Market and Credit Default Swap Market Related? Evidence from the CDX Indices. </w:t>
      </w:r>
      <w:r w:rsidRPr="00441DFF">
        <w:rPr>
          <w:rFonts w:ascii="Times New Roman" w:hAnsi="Times New Roman" w:cs="Times New Roman"/>
          <w:i/>
          <w:iCs/>
          <w:sz w:val="20"/>
          <w:szCs w:val="20"/>
          <w:shd w:val="clear" w:color="auto" w:fill="FFFFFF"/>
        </w:rPr>
        <w:t>The Journal of Alternative Investments</w:t>
      </w:r>
      <w:r w:rsidRPr="00441DFF">
        <w:rPr>
          <w:rFonts w:ascii="Times New Roman" w:hAnsi="Times New Roman" w:cs="Times New Roman"/>
          <w:sz w:val="20"/>
          <w:szCs w:val="20"/>
          <w:shd w:val="clear" w:color="auto" w:fill="FFFFFF"/>
        </w:rPr>
        <w:t>,11(1), 43-61.</w:t>
      </w:r>
    </w:p>
    <w:p w14:paraId="3CE3DBB7" w14:textId="77777777" w:rsidR="00DE58A8" w:rsidRPr="00441DFF" w:rsidRDefault="00DE58A8" w:rsidP="00DE58A8">
      <w:pPr>
        <w:spacing w:line="360" w:lineRule="auto"/>
        <w:jc w:val="both"/>
        <w:rPr>
          <w:rFonts w:ascii="Times New Roman" w:hAnsi="Times New Roman" w:cs="Times New Roman"/>
          <w:color w:val="FF0000"/>
          <w:sz w:val="20"/>
          <w:szCs w:val="20"/>
        </w:rPr>
      </w:pPr>
      <w:r w:rsidRPr="00441DFF">
        <w:rPr>
          <w:rFonts w:ascii="Times New Roman" w:hAnsi="Times New Roman" w:cs="Times New Roman"/>
          <w:sz w:val="20"/>
          <w:szCs w:val="20"/>
        </w:rPr>
        <w:t>Sayılgan, G. (2017). Soru ve Yanıtlarıyla İşletme Finansmanı.7.Baskı.Ankara</w:t>
      </w:r>
    </w:p>
    <w:p w14:paraId="63FEB147" w14:textId="77777777" w:rsidR="00DE58A8" w:rsidRPr="001E51CA" w:rsidRDefault="00DE58A8" w:rsidP="00C02535">
      <w:pPr>
        <w:spacing w:line="276" w:lineRule="auto"/>
        <w:jc w:val="both"/>
        <w:rPr>
          <w:rFonts w:ascii="Times New Roman" w:hAnsi="Times New Roman" w:cs="Times New Roman"/>
        </w:rPr>
      </w:pPr>
    </w:p>
    <w:p w14:paraId="35742DB6" w14:textId="77777777" w:rsidR="00C02535" w:rsidRDefault="00C02535">
      <w:pPr>
        <w:rPr>
          <w:rFonts w:ascii="Times New Roman" w:hAnsi="Times New Roman" w:cs="Times New Roman"/>
          <w:b/>
          <w:bCs/>
          <w:sz w:val="20"/>
          <w:szCs w:val="20"/>
        </w:rPr>
      </w:pPr>
    </w:p>
    <w:p w14:paraId="2794FB17" w14:textId="32C16B91" w:rsidR="00C02535" w:rsidRDefault="00C02535"/>
    <w:p w14:paraId="4148571E" w14:textId="0F42F1A5" w:rsidR="003C146F" w:rsidRDefault="003C146F"/>
    <w:p w14:paraId="163CEEF5" w14:textId="3AA7E055" w:rsidR="003C146F" w:rsidRDefault="003C146F"/>
    <w:p w14:paraId="5555E09D" w14:textId="5A96C8AA" w:rsidR="003C146F" w:rsidRDefault="003C146F"/>
    <w:p w14:paraId="659D1598" w14:textId="56526160" w:rsidR="003C146F" w:rsidRDefault="003C146F"/>
    <w:p w14:paraId="316E9510" w14:textId="7A5963F2" w:rsidR="003C146F" w:rsidRDefault="003C146F"/>
    <w:p w14:paraId="525C32A6" w14:textId="360FEE56" w:rsidR="003C146F" w:rsidRDefault="003C146F"/>
    <w:p w14:paraId="1C371F87" w14:textId="09C1400F" w:rsidR="003C146F" w:rsidRDefault="003C146F"/>
    <w:p w14:paraId="55C333E6" w14:textId="3CAADE17" w:rsidR="003C146F" w:rsidRDefault="003C146F"/>
    <w:p w14:paraId="0216E28A" w14:textId="42FD74DD" w:rsidR="003C146F" w:rsidRDefault="003C146F"/>
    <w:p w14:paraId="10792CFD" w14:textId="13BFA334" w:rsidR="003C146F" w:rsidRDefault="003C146F"/>
    <w:p w14:paraId="39E4CBB2" w14:textId="19674249" w:rsidR="003C146F" w:rsidRDefault="003C146F"/>
    <w:p w14:paraId="29669D19" w14:textId="60A592DC" w:rsidR="003C146F" w:rsidRDefault="003C146F"/>
    <w:p w14:paraId="4AFFE666" w14:textId="5636C725" w:rsidR="003C146F" w:rsidRDefault="003C146F"/>
    <w:p w14:paraId="0E82CC75" w14:textId="4AEA5B34" w:rsidR="003C146F" w:rsidRDefault="003C146F"/>
    <w:p w14:paraId="1BB9A44C" w14:textId="3BE0B93F" w:rsidR="003C146F" w:rsidRDefault="003C146F"/>
    <w:p w14:paraId="372F8439" w14:textId="34F04C7C" w:rsidR="003C146F" w:rsidRDefault="003C146F"/>
    <w:p w14:paraId="01B2F95B" w14:textId="4A14D666" w:rsidR="003C146F" w:rsidRDefault="003C146F"/>
    <w:p w14:paraId="1C71E5B2" w14:textId="58859197" w:rsidR="003C146F" w:rsidRDefault="003C146F"/>
    <w:p w14:paraId="172F22FA" w14:textId="065D917D" w:rsidR="003C146F" w:rsidRDefault="003C146F"/>
    <w:p w14:paraId="4EA31285" w14:textId="610A554D" w:rsidR="003C146F" w:rsidRDefault="003C146F"/>
    <w:p w14:paraId="647754C5" w14:textId="50FBF5B0" w:rsidR="003C146F" w:rsidRDefault="003C146F"/>
    <w:p w14:paraId="2758958C" w14:textId="0C6DD269" w:rsidR="003C146F" w:rsidRDefault="003C146F"/>
    <w:p w14:paraId="0AB9822B" w14:textId="77777777" w:rsidR="003C146F" w:rsidRPr="003C146F" w:rsidRDefault="003C146F" w:rsidP="003C146F">
      <w:pPr>
        <w:jc w:val="center"/>
        <w:rPr>
          <w:rFonts w:ascii="Times New Roman" w:hAnsi="Times New Roman" w:cs="Times New Roman"/>
          <w:b/>
          <w:bCs/>
          <w:sz w:val="24"/>
          <w:szCs w:val="24"/>
        </w:rPr>
      </w:pPr>
      <w:r w:rsidRPr="003C146F">
        <w:rPr>
          <w:rFonts w:ascii="Times New Roman" w:hAnsi="Times New Roman" w:cs="Times New Roman"/>
          <w:b/>
          <w:bCs/>
          <w:sz w:val="24"/>
          <w:szCs w:val="24"/>
        </w:rPr>
        <w:lastRenderedPageBreak/>
        <w:t>The Relationship Between Credit Default Swaps (CDS) and BIST 30 Index</w:t>
      </w:r>
    </w:p>
    <w:p w14:paraId="23E49236" w14:textId="77777777" w:rsidR="003C146F" w:rsidRPr="001E51CA" w:rsidRDefault="003C146F" w:rsidP="003C146F">
      <w:pPr>
        <w:pStyle w:val="NormalWeb"/>
        <w:shd w:val="clear" w:color="auto" w:fill="FFFFFF"/>
        <w:spacing w:before="0" w:beforeAutospacing="0" w:after="135" w:afterAutospacing="0" w:line="276" w:lineRule="auto"/>
        <w:jc w:val="center"/>
        <w:rPr>
          <w:i/>
          <w:color w:val="333333"/>
          <w:sz w:val="18"/>
          <w:szCs w:val="18"/>
        </w:rPr>
      </w:pPr>
      <w:r w:rsidRPr="001E51CA">
        <w:rPr>
          <w:rStyle w:val="Vurgu"/>
          <w:i w:val="0"/>
          <w:color w:val="333333"/>
          <w:sz w:val="18"/>
          <w:szCs w:val="18"/>
        </w:rPr>
        <w:t>Mehmet AYDINLI</w:t>
      </w:r>
      <w:r w:rsidRPr="001E51CA">
        <w:rPr>
          <w:rStyle w:val="Vurgu"/>
          <w:i w:val="0"/>
          <w:color w:val="333333"/>
          <w:sz w:val="18"/>
          <w:szCs w:val="18"/>
          <w:vertAlign w:val="superscript"/>
        </w:rPr>
        <w:t>1</w:t>
      </w:r>
      <w:r w:rsidRPr="001E51CA">
        <w:rPr>
          <w:rStyle w:val="Vurgu"/>
          <w:i w:val="0"/>
          <w:color w:val="333333"/>
          <w:sz w:val="18"/>
          <w:szCs w:val="18"/>
        </w:rPr>
        <w:t>,</w:t>
      </w:r>
    </w:p>
    <w:p w14:paraId="12C9DE63" w14:textId="77777777" w:rsidR="003C146F" w:rsidRPr="001E51CA" w:rsidRDefault="003C146F" w:rsidP="003C146F">
      <w:pPr>
        <w:pStyle w:val="NormalWeb"/>
        <w:shd w:val="clear" w:color="auto" w:fill="FFFFFF"/>
        <w:spacing w:before="0" w:beforeAutospacing="0" w:after="135" w:afterAutospacing="0" w:line="276" w:lineRule="auto"/>
        <w:jc w:val="center"/>
        <w:rPr>
          <w:rStyle w:val="Vurgu"/>
          <w:i w:val="0"/>
          <w:color w:val="333333"/>
          <w:sz w:val="18"/>
          <w:szCs w:val="18"/>
        </w:rPr>
      </w:pPr>
      <w:r w:rsidRPr="001E51CA">
        <w:rPr>
          <w:rStyle w:val="Vurgu"/>
          <w:i w:val="0"/>
          <w:color w:val="333333"/>
          <w:sz w:val="18"/>
          <w:szCs w:val="18"/>
          <w:vertAlign w:val="superscript"/>
        </w:rPr>
        <w:t>1</w:t>
      </w:r>
      <w:r w:rsidRPr="001E51CA">
        <w:rPr>
          <w:rStyle w:val="Vurgu"/>
          <w:i w:val="0"/>
          <w:color w:val="333333"/>
          <w:sz w:val="18"/>
          <w:szCs w:val="18"/>
        </w:rPr>
        <w:t>Başkent Üniversitesi Bankacılık ve Finans Doktora Bölümü, Ankara / Türkiye</w:t>
      </w:r>
    </w:p>
    <w:p w14:paraId="65653B5A" w14:textId="77777777" w:rsidR="003C146F" w:rsidRPr="001E51CA" w:rsidRDefault="00441DFF" w:rsidP="003C146F">
      <w:pPr>
        <w:pStyle w:val="NormalWeb"/>
        <w:shd w:val="clear" w:color="auto" w:fill="FFFFFF"/>
        <w:spacing w:before="0" w:beforeAutospacing="0" w:after="135" w:afterAutospacing="0" w:line="276" w:lineRule="auto"/>
        <w:jc w:val="center"/>
        <w:rPr>
          <w:rStyle w:val="Vurgu"/>
          <w:i w:val="0"/>
          <w:color w:val="333333"/>
          <w:sz w:val="18"/>
          <w:szCs w:val="18"/>
        </w:rPr>
      </w:pPr>
      <w:hyperlink r:id="rId5" w:history="1">
        <w:r w:rsidR="003C146F" w:rsidRPr="001E51CA">
          <w:rPr>
            <w:rStyle w:val="Kpr"/>
            <w:sz w:val="18"/>
            <w:szCs w:val="18"/>
          </w:rPr>
          <w:t>gazimaliye@yahoo.com</w:t>
        </w:r>
      </w:hyperlink>
    </w:p>
    <w:p w14:paraId="77A2DF28" w14:textId="77777777" w:rsidR="003C146F" w:rsidRPr="001E51CA" w:rsidRDefault="003C146F" w:rsidP="003C146F">
      <w:pPr>
        <w:pStyle w:val="NormalWeb"/>
        <w:shd w:val="clear" w:color="auto" w:fill="FFFFFF"/>
        <w:spacing w:before="0" w:beforeAutospacing="0" w:after="135" w:afterAutospacing="0" w:line="276" w:lineRule="auto"/>
        <w:jc w:val="center"/>
        <w:rPr>
          <w:i/>
          <w:color w:val="333333"/>
          <w:sz w:val="18"/>
          <w:szCs w:val="18"/>
        </w:rPr>
      </w:pPr>
      <w:r w:rsidRPr="001E51CA">
        <w:rPr>
          <w:rStyle w:val="Vurgu"/>
          <w:i w:val="0"/>
          <w:color w:val="333333"/>
          <w:sz w:val="18"/>
          <w:szCs w:val="18"/>
        </w:rPr>
        <w:t>ORCID: 0000-0002-8499-8204</w:t>
      </w:r>
    </w:p>
    <w:p w14:paraId="3E57FE36" w14:textId="643414EE" w:rsidR="003C146F" w:rsidRDefault="003C146F" w:rsidP="003C146F">
      <w:pPr>
        <w:jc w:val="center"/>
        <w:rPr>
          <w:rFonts w:ascii="Times New Roman" w:hAnsi="Times New Roman" w:cs="Times New Roman"/>
          <w:b/>
          <w:bCs/>
          <w:sz w:val="24"/>
          <w:szCs w:val="24"/>
        </w:rPr>
      </w:pPr>
      <w:r>
        <w:rPr>
          <w:rFonts w:ascii="Times New Roman" w:hAnsi="Times New Roman" w:cs="Times New Roman"/>
          <w:b/>
          <w:bCs/>
          <w:sz w:val="24"/>
          <w:szCs w:val="24"/>
        </w:rPr>
        <w:t>A</w:t>
      </w:r>
      <w:r w:rsidR="00B00ED6">
        <w:rPr>
          <w:rFonts w:ascii="Times New Roman" w:hAnsi="Times New Roman" w:cs="Times New Roman"/>
          <w:b/>
          <w:bCs/>
          <w:sz w:val="24"/>
          <w:szCs w:val="24"/>
        </w:rPr>
        <w:t>BSTRACT</w:t>
      </w:r>
    </w:p>
    <w:p w14:paraId="11B6A422" w14:textId="77777777" w:rsidR="001630D0" w:rsidRPr="001630D0" w:rsidRDefault="001630D0" w:rsidP="00DE58A8">
      <w:pPr>
        <w:jc w:val="both"/>
        <w:rPr>
          <w:rFonts w:ascii="Times New Roman" w:hAnsi="Times New Roman" w:cs="Times New Roman"/>
        </w:rPr>
      </w:pPr>
      <w:r w:rsidRPr="001630D0">
        <w:rPr>
          <w:rFonts w:ascii="Times New Roman" w:hAnsi="Times New Roman" w:cs="Times New Roman"/>
        </w:rPr>
        <w:t>Credit Default Swap is a contract in which one party transfers the risk to the other party with sequential premium payments against the risk of default on assets issued by an institution. (Sayılgan, 2017)</w:t>
      </w:r>
    </w:p>
    <w:p w14:paraId="7D7A63BC" w14:textId="379A648F" w:rsidR="003C146F" w:rsidRPr="003C146F" w:rsidRDefault="003C146F" w:rsidP="003C146F">
      <w:pPr>
        <w:spacing w:line="276" w:lineRule="auto"/>
        <w:jc w:val="both"/>
        <w:rPr>
          <w:rFonts w:ascii="Times New Roman" w:hAnsi="Times New Roman" w:cs="Times New Roman"/>
        </w:rPr>
      </w:pPr>
      <w:r w:rsidRPr="003C146F">
        <w:rPr>
          <w:rFonts w:ascii="Times New Roman" w:hAnsi="Times New Roman" w:cs="Times New Roman"/>
        </w:rPr>
        <w:t>Increasing competition in financial markets, technological developments, the development of derivatives and the emergence of new risks with this development caused the swaps for protection and speculation to rise above $ 30 trillion between 2000-2008.</w:t>
      </w:r>
    </w:p>
    <w:p w14:paraId="5044F46B" w14:textId="77777777" w:rsidR="003C146F" w:rsidRPr="003C146F" w:rsidRDefault="003C146F" w:rsidP="003C146F">
      <w:pPr>
        <w:spacing w:line="276" w:lineRule="auto"/>
        <w:jc w:val="both"/>
        <w:rPr>
          <w:rFonts w:ascii="Times New Roman" w:hAnsi="Times New Roman" w:cs="Times New Roman"/>
        </w:rPr>
      </w:pPr>
      <w:r w:rsidRPr="003C146F">
        <w:rPr>
          <w:rFonts w:ascii="Times New Roman" w:hAnsi="Times New Roman" w:cs="Times New Roman"/>
        </w:rPr>
        <w:t>In addition to the use of CDS as debt insurance, they have been used by investors for speculation about the status of companies. Hedge fund manager John Paulson earned more than $ 3.7 billion in personal gains between 2007 and 2008, with downward bets on commercial banks and Wall Street firms and risky mortgage-backed securities.</w:t>
      </w:r>
    </w:p>
    <w:p w14:paraId="3B794342" w14:textId="77777777" w:rsidR="003C146F" w:rsidRPr="003C146F" w:rsidRDefault="003C146F" w:rsidP="003C146F">
      <w:pPr>
        <w:spacing w:line="276" w:lineRule="auto"/>
        <w:jc w:val="both"/>
        <w:rPr>
          <w:rFonts w:ascii="Times New Roman" w:hAnsi="Times New Roman" w:cs="Times New Roman"/>
        </w:rPr>
      </w:pPr>
      <w:r w:rsidRPr="003C146F">
        <w:rPr>
          <w:rFonts w:ascii="Times New Roman" w:hAnsi="Times New Roman" w:cs="Times New Roman"/>
        </w:rPr>
        <w:t>In their research on CDS, Fung et al. Examines the market-wide relationships between the US stock market and the credit default swap (CDS) market for the period 2001-2007. The results show that the lagged relationship between the US stock market and the CDS market depends on the credit quality of the underlying reference institution.</w:t>
      </w:r>
    </w:p>
    <w:p w14:paraId="09ECC1AF" w14:textId="77777777" w:rsidR="003C146F" w:rsidRPr="003C146F" w:rsidRDefault="003C146F" w:rsidP="003C146F">
      <w:pPr>
        <w:spacing w:line="276" w:lineRule="auto"/>
        <w:jc w:val="both"/>
        <w:rPr>
          <w:rFonts w:ascii="Times New Roman" w:hAnsi="Times New Roman" w:cs="Times New Roman"/>
        </w:rPr>
      </w:pPr>
      <w:r w:rsidRPr="003C146F">
        <w:rPr>
          <w:rFonts w:ascii="Times New Roman" w:hAnsi="Times New Roman" w:cs="Times New Roman"/>
        </w:rPr>
        <w:t>Our study was conducted in order to identify long-term relationship and the direction of the five-year CDS data with BIST 30 Index in Turkey's financial markets. It covers the period between 2011: 09 - 2020: 09. Analyzes were made with daily data. CDS and BIST30 daily data were used in the study. Both variables are taken from Bloomberg Database. Data analysis was done using the Eviews8 program.</w:t>
      </w:r>
    </w:p>
    <w:p w14:paraId="53BE8686" w14:textId="77777777" w:rsidR="003C146F" w:rsidRPr="003C146F" w:rsidRDefault="003C146F" w:rsidP="003C146F">
      <w:pPr>
        <w:spacing w:line="276" w:lineRule="auto"/>
        <w:jc w:val="both"/>
        <w:rPr>
          <w:rFonts w:ascii="Times New Roman" w:hAnsi="Times New Roman" w:cs="Times New Roman"/>
        </w:rPr>
      </w:pPr>
      <w:r w:rsidRPr="003C146F">
        <w:rPr>
          <w:rFonts w:ascii="Times New Roman" w:hAnsi="Times New Roman" w:cs="Times New Roman"/>
        </w:rPr>
        <w:t>Within the scope of the study, the stationarity examination of the variables, which was first examined, was carried out with the ADF Unit Root Test. Johansen Cointegration Analysis has been used to examine the long-term relationship of variables obtained from the first order stationarity test. After obtaining the long-term relationship finding, Granger Causality Analysis was used to determine the direction of the relationship between variables. In the study, BIST30 variable was defined as dependent and CDS variable as independent variable.</w:t>
      </w:r>
    </w:p>
    <w:p w14:paraId="3D7D45A7" w14:textId="77777777" w:rsidR="003C146F" w:rsidRPr="003C146F" w:rsidRDefault="003C146F" w:rsidP="003C146F">
      <w:pPr>
        <w:spacing w:line="276" w:lineRule="auto"/>
        <w:jc w:val="both"/>
        <w:rPr>
          <w:rFonts w:ascii="Times New Roman" w:hAnsi="Times New Roman" w:cs="Times New Roman"/>
        </w:rPr>
      </w:pPr>
      <w:r w:rsidRPr="003C146F">
        <w:rPr>
          <w:rFonts w:ascii="Times New Roman" w:hAnsi="Times New Roman" w:cs="Times New Roman"/>
        </w:rPr>
        <w:t>CDS, which has become one of the most important indicators in international country and credit risk comparisons, has found a place of use in estimates by our country's investors and credit institutions. In our analysis, the Johansen Cointegration test tests the H0 hypothesis, which indicates that the number of cointegrated vectors is a certain number and smaller, against the alternative hypothesis. As can be seen from the analysis results, the result of the trace test indicates that there are two cointegrated vectors between the series. Accordingly, it can be said that there are two cointegrated vectors between the series and there is a long-term relationship. In Granger Causality Analysis, it was seen that Credit Default Swaps were the cause of BIST 30 Index.</w:t>
      </w:r>
    </w:p>
    <w:p w14:paraId="53D98C22" w14:textId="5BE1D35C" w:rsidR="003C146F" w:rsidRDefault="003C146F" w:rsidP="003C146F">
      <w:pPr>
        <w:spacing w:line="276" w:lineRule="auto"/>
        <w:rPr>
          <w:rFonts w:ascii="Times New Roman" w:hAnsi="Times New Roman" w:cs="Times New Roman"/>
        </w:rPr>
      </w:pPr>
      <w:r w:rsidRPr="00441DFF">
        <w:rPr>
          <w:rFonts w:ascii="Times New Roman" w:hAnsi="Times New Roman" w:cs="Times New Roman"/>
          <w:b/>
          <w:bCs/>
          <w:i/>
          <w:iCs/>
        </w:rPr>
        <w:t>Keywords</w:t>
      </w:r>
      <w:r w:rsidRPr="003C146F">
        <w:rPr>
          <w:rFonts w:ascii="Times New Roman" w:hAnsi="Times New Roman" w:cs="Times New Roman"/>
        </w:rPr>
        <w:t>: Credit Default Swaps, CDS, BIST 30</w:t>
      </w:r>
    </w:p>
    <w:p w14:paraId="0AA259D0" w14:textId="77777777" w:rsidR="003C146F" w:rsidRDefault="003C146F" w:rsidP="003C146F">
      <w:pPr>
        <w:spacing w:line="276" w:lineRule="auto"/>
        <w:rPr>
          <w:rFonts w:ascii="Times New Roman" w:hAnsi="Times New Roman" w:cs="Times New Roman"/>
        </w:rPr>
      </w:pPr>
    </w:p>
    <w:p w14:paraId="20BC8F36" w14:textId="77777777" w:rsidR="00DE58A8" w:rsidRDefault="00DE58A8" w:rsidP="003C146F">
      <w:pPr>
        <w:spacing w:line="276" w:lineRule="auto"/>
        <w:rPr>
          <w:rFonts w:ascii="Times New Roman" w:hAnsi="Times New Roman" w:cs="Times New Roman"/>
          <w:b/>
          <w:bCs/>
          <w:sz w:val="24"/>
          <w:szCs w:val="24"/>
        </w:rPr>
      </w:pPr>
    </w:p>
    <w:p w14:paraId="2CA1288D" w14:textId="79AA9900" w:rsidR="003C146F" w:rsidRDefault="00B00ED6" w:rsidP="003C146F">
      <w:pPr>
        <w:spacing w:line="276" w:lineRule="auto"/>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0D4A2D83" w14:textId="77777777" w:rsidR="00441DFF" w:rsidRPr="00441DFF" w:rsidRDefault="00441DFF" w:rsidP="00441DFF">
      <w:pPr>
        <w:spacing w:line="276" w:lineRule="auto"/>
        <w:jc w:val="both"/>
        <w:rPr>
          <w:rFonts w:ascii="Times New Roman" w:eastAsia="Times New Roman" w:hAnsi="Times New Roman" w:cs="Times New Roman"/>
          <w:sz w:val="20"/>
          <w:szCs w:val="20"/>
          <w:lang w:eastAsia="tr-TR"/>
        </w:rPr>
      </w:pPr>
      <w:r w:rsidRPr="00441DFF">
        <w:rPr>
          <w:rFonts w:ascii="Times New Roman" w:eastAsia="Times New Roman" w:hAnsi="Times New Roman" w:cs="Times New Roman"/>
          <w:sz w:val="20"/>
          <w:szCs w:val="20"/>
          <w:lang w:eastAsia="tr-TR"/>
        </w:rPr>
        <w:t>Bodie, Z., Kane, A., Alan J. Marcus, A. J.(2013). Essentials of Investments. Ninth Edition, McGrawHill.</w:t>
      </w:r>
    </w:p>
    <w:p w14:paraId="71C0C058" w14:textId="77777777" w:rsidR="00441DFF" w:rsidRPr="00441DFF" w:rsidRDefault="00441DFF" w:rsidP="00441DFF">
      <w:pPr>
        <w:spacing w:line="276" w:lineRule="auto"/>
        <w:jc w:val="both"/>
        <w:rPr>
          <w:rFonts w:ascii="Times New Roman" w:hAnsi="Times New Roman" w:cs="Times New Roman"/>
          <w:sz w:val="20"/>
          <w:szCs w:val="20"/>
        </w:rPr>
      </w:pPr>
      <w:r w:rsidRPr="00441DFF">
        <w:rPr>
          <w:rFonts w:ascii="Times New Roman" w:hAnsi="Times New Roman" w:cs="Times New Roman"/>
          <w:sz w:val="20"/>
          <w:szCs w:val="20"/>
        </w:rPr>
        <w:t>Brigham, E. F. ve Houston, J. F. (2012). Fundamentals of Financial Management. 7. Edition, Cengage South- Western.</w:t>
      </w:r>
    </w:p>
    <w:p w14:paraId="0A9FF44C" w14:textId="77777777" w:rsidR="00441DFF" w:rsidRPr="00441DFF" w:rsidRDefault="00441DFF" w:rsidP="00441DFF">
      <w:pPr>
        <w:spacing w:line="276" w:lineRule="auto"/>
        <w:jc w:val="both"/>
        <w:rPr>
          <w:rFonts w:ascii="Times New Roman" w:hAnsi="Times New Roman" w:cs="Times New Roman"/>
          <w:sz w:val="20"/>
          <w:szCs w:val="20"/>
          <w:shd w:val="clear" w:color="auto" w:fill="FFFFFF"/>
        </w:rPr>
      </w:pPr>
      <w:r w:rsidRPr="00441DFF">
        <w:rPr>
          <w:rFonts w:ascii="Times New Roman" w:hAnsi="Times New Roman" w:cs="Times New Roman"/>
          <w:sz w:val="20"/>
          <w:szCs w:val="20"/>
        </w:rPr>
        <w:t xml:space="preserve">Fung, H., Sierra, G., Yau, J. ve Zhang, G. (2008). Are the U.S. Stock Market and Credit Default Swap Market Related? Evidence from the CDX Indices. </w:t>
      </w:r>
      <w:r w:rsidRPr="00441DFF">
        <w:rPr>
          <w:rFonts w:ascii="Times New Roman" w:hAnsi="Times New Roman" w:cs="Times New Roman"/>
          <w:i/>
          <w:iCs/>
          <w:sz w:val="20"/>
          <w:szCs w:val="20"/>
          <w:shd w:val="clear" w:color="auto" w:fill="FFFFFF"/>
        </w:rPr>
        <w:t>The Journal of Alternative Investments</w:t>
      </w:r>
      <w:r w:rsidRPr="00441DFF">
        <w:rPr>
          <w:rFonts w:ascii="Times New Roman" w:hAnsi="Times New Roman" w:cs="Times New Roman"/>
          <w:sz w:val="20"/>
          <w:szCs w:val="20"/>
          <w:shd w:val="clear" w:color="auto" w:fill="FFFFFF"/>
        </w:rPr>
        <w:t>,11(1), 43-61.</w:t>
      </w:r>
    </w:p>
    <w:p w14:paraId="356BB2B2" w14:textId="77777777" w:rsidR="00441DFF" w:rsidRPr="00441DFF" w:rsidRDefault="00441DFF" w:rsidP="00441DFF">
      <w:pPr>
        <w:spacing w:line="360" w:lineRule="auto"/>
        <w:jc w:val="both"/>
        <w:rPr>
          <w:rFonts w:ascii="Times New Roman" w:hAnsi="Times New Roman" w:cs="Times New Roman"/>
          <w:color w:val="FF0000"/>
          <w:sz w:val="20"/>
          <w:szCs w:val="20"/>
        </w:rPr>
      </w:pPr>
      <w:r w:rsidRPr="00441DFF">
        <w:rPr>
          <w:rFonts w:ascii="Times New Roman" w:hAnsi="Times New Roman" w:cs="Times New Roman"/>
          <w:sz w:val="20"/>
          <w:szCs w:val="20"/>
        </w:rPr>
        <w:t>Sayılgan, G. (2017). Soru ve Yanıtlarıyla İşletme Finansmanı.7.Baskı.Ankara</w:t>
      </w:r>
    </w:p>
    <w:p w14:paraId="4BE0CC93" w14:textId="3D0BEB2F" w:rsidR="00DE58A8" w:rsidRPr="00441DFF" w:rsidRDefault="00DE58A8" w:rsidP="00DE58A8">
      <w:pPr>
        <w:spacing w:line="360" w:lineRule="auto"/>
        <w:jc w:val="both"/>
        <w:rPr>
          <w:rFonts w:ascii="Times New Roman" w:hAnsi="Times New Roman" w:cs="Times New Roman"/>
          <w:color w:val="FF0000"/>
          <w:sz w:val="20"/>
          <w:szCs w:val="20"/>
        </w:rPr>
      </w:pPr>
    </w:p>
    <w:p w14:paraId="1EB61F70" w14:textId="77777777" w:rsidR="00DE58A8" w:rsidRPr="001E51CA" w:rsidRDefault="00DE58A8" w:rsidP="003C146F">
      <w:pPr>
        <w:spacing w:line="276" w:lineRule="auto"/>
        <w:jc w:val="both"/>
        <w:rPr>
          <w:rFonts w:ascii="Times New Roman" w:hAnsi="Times New Roman" w:cs="Times New Roman"/>
        </w:rPr>
      </w:pPr>
    </w:p>
    <w:p w14:paraId="1A36AA72" w14:textId="77777777" w:rsidR="003C146F" w:rsidRDefault="003C146F" w:rsidP="003C146F">
      <w:pPr>
        <w:spacing w:line="276" w:lineRule="auto"/>
        <w:rPr>
          <w:rFonts w:ascii="Times New Roman" w:hAnsi="Times New Roman" w:cs="Times New Roman"/>
          <w:b/>
          <w:bCs/>
          <w:sz w:val="24"/>
          <w:szCs w:val="24"/>
        </w:rPr>
      </w:pPr>
    </w:p>
    <w:p w14:paraId="382FC07E" w14:textId="77777777" w:rsidR="003C146F" w:rsidRPr="003C146F" w:rsidRDefault="003C146F" w:rsidP="003C146F">
      <w:pPr>
        <w:spacing w:line="276" w:lineRule="auto"/>
        <w:rPr>
          <w:rFonts w:ascii="Times New Roman" w:hAnsi="Times New Roman" w:cs="Times New Roman"/>
          <w:b/>
          <w:bCs/>
          <w:sz w:val="24"/>
          <w:szCs w:val="24"/>
        </w:rPr>
      </w:pPr>
    </w:p>
    <w:p w14:paraId="6C2DC29C" w14:textId="77777777" w:rsidR="003C146F" w:rsidRDefault="003C146F"/>
    <w:sectPr w:rsidR="003C146F" w:rsidSect="00490C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F3"/>
    <w:rsid w:val="001630D0"/>
    <w:rsid w:val="001E51CA"/>
    <w:rsid w:val="001F04C5"/>
    <w:rsid w:val="003C146F"/>
    <w:rsid w:val="003C5D64"/>
    <w:rsid w:val="00441DFF"/>
    <w:rsid w:val="00490CA3"/>
    <w:rsid w:val="00567538"/>
    <w:rsid w:val="0062075D"/>
    <w:rsid w:val="008975AA"/>
    <w:rsid w:val="009874F3"/>
    <w:rsid w:val="00A47214"/>
    <w:rsid w:val="00AC7DD3"/>
    <w:rsid w:val="00B00ED6"/>
    <w:rsid w:val="00B11AF6"/>
    <w:rsid w:val="00B14349"/>
    <w:rsid w:val="00C02535"/>
    <w:rsid w:val="00DE58A8"/>
    <w:rsid w:val="00F04841"/>
    <w:rsid w:val="00FC2A73"/>
    <w:rsid w:val="00FF45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9629"/>
  <w15:chartTrackingRefBased/>
  <w15:docId w15:val="{1141C995-EAAE-034D-B26A-7C651736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5AC"/>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90C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uiPriority w:val="20"/>
    <w:qFormat/>
    <w:rsid w:val="00490CA3"/>
    <w:rPr>
      <w:i/>
    </w:rPr>
  </w:style>
  <w:style w:type="character" w:styleId="Kpr">
    <w:name w:val="Hyperlink"/>
    <w:basedOn w:val="VarsaylanParagrafYazTipi"/>
    <w:uiPriority w:val="99"/>
    <w:unhideWhenUsed/>
    <w:rsid w:val="00C02535"/>
    <w:rPr>
      <w:color w:val="0563C1" w:themeColor="hyperlink"/>
      <w:u w:val="single"/>
    </w:rPr>
  </w:style>
  <w:style w:type="character" w:styleId="zmlenmeyenBahsetme">
    <w:name w:val="Unresolved Mention"/>
    <w:basedOn w:val="VarsaylanParagrafYazTipi"/>
    <w:uiPriority w:val="99"/>
    <w:semiHidden/>
    <w:unhideWhenUsed/>
    <w:rsid w:val="00C02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282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azimaliye@yahoo.com" TargetMode="External"/><Relationship Id="rId4" Type="http://schemas.openxmlformats.org/officeDocument/2006/relationships/hyperlink" Target="mailto:gazimaliye@yahoo.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1116</Words>
  <Characters>6364</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AYDINLI</dc:creator>
  <cp:keywords/>
  <dc:description/>
  <cp:lastModifiedBy>Mehmet AYDINLI</cp:lastModifiedBy>
  <cp:revision>14</cp:revision>
  <dcterms:created xsi:type="dcterms:W3CDTF">2021-03-27T09:51:00Z</dcterms:created>
  <dcterms:modified xsi:type="dcterms:W3CDTF">2021-03-30T19:13:00Z</dcterms:modified>
</cp:coreProperties>
</file>