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21E2" w14:textId="20B1E8AE" w:rsidR="009F58A7" w:rsidRDefault="00745ABA">
      <w:pPr>
        <w:rPr>
          <w:rFonts w:ascii="Times New Roman" w:hAnsi="Times New Roman" w:cs="Times New Roman"/>
          <w:sz w:val="28"/>
          <w:szCs w:val="28"/>
        </w:rPr>
      </w:pPr>
      <w:r w:rsidRPr="00745ABA">
        <w:rPr>
          <w:rFonts w:ascii="Times New Roman" w:hAnsi="Times New Roman" w:cs="Times New Roman"/>
          <w:sz w:val="28"/>
          <w:szCs w:val="28"/>
        </w:rPr>
        <w:t xml:space="preserve">K.B.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Urazayeva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Sh.K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Zharkynbekova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>.</w:t>
      </w:r>
    </w:p>
    <w:p w14:paraId="643819A0" w14:textId="7BE8E6AF" w:rsidR="00745ABA" w:rsidRPr="00745ABA" w:rsidRDefault="00745AB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45ABA">
        <w:rPr>
          <w:rFonts w:ascii="Times New Roman" w:hAnsi="Times New Roman" w:cs="Times New Roman"/>
          <w:b/>
          <w:bCs/>
          <w:sz w:val="28"/>
          <w:szCs w:val="28"/>
        </w:rPr>
        <w:t>Neo</w:t>
      </w:r>
      <w:r w:rsidR="00240E6D" w:rsidRPr="00240E6D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rhetoric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as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methodological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and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didactic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basis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for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Kazakh</w:t>
      </w:r>
      <w:proofErr w:type="spellEnd"/>
      <w:r w:rsidRPr="00745AB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b/>
          <w:bCs/>
          <w:sz w:val="28"/>
          <w:szCs w:val="28"/>
        </w:rPr>
        <w:t>Rhetoric</w:t>
      </w:r>
      <w:proofErr w:type="spellEnd"/>
    </w:p>
    <w:p w14:paraId="3FBB7C43" w14:textId="78EAAAD4" w:rsidR="00745ABA" w:rsidRDefault="00745ABA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This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paper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was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written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as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part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the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project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" The Scientific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Conception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of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Kazakh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Rhetoric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Rhetorical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Ideal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Identity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Argumentation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Speech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5ABA">
        <w:rPr>
          <w:rFonts w:ascii="Times New Roman" w:hAnsi="Times New Roman" w:cs="Times New Roman"/>
          <w:i/>
          <w:iCs/>
          <w:sz w:val="24"/>
          <w:szCs w:val="24"/>
        </w:rPr>
        <w:t>Practice</w:t>
      </w:r>
      <w:proofErr w:type="spellEnd"/>
      <w:r w:rsidRPr="00745ABA">
        <w:rPr>
          <w:rFonts w:ascii="Times New Roman" w:hAnsi="Times New Roman" w:cs="Times New Roman"/>
          <w:i/>
          <w:iCs/>
          <w:sz w:val="24"/>
          <w:szCs w:val="24"/>
        </w:rPr>
        <w:t>".</w:t>
      </w:r>
    </w:p>
    <w:p w14:paraId="5DA891B5" w14:textId="7FFC2D74" w:rsidR="00745ABA" w:rsidRDefault="00745ABA" w:rsidP="00745A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745ABA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built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synthesis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approaches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neoritrics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basis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creation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concept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>.</w:t>
      </w:r>
      <w:r w:rsidRPr="00745ABA">
        <w:t xml:space="preserve"> </w:t>
      </w:r>
      <w:r w:rsidRPr="00745ABA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topicality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topic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determined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national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tradition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but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necessity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out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scientific-theoretical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foundations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hand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systematization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didactic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teaching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school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university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educational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5ABA">
        <w:rPr>
          <w:rFonts w:ascii="Times New Roman" w:hAnsi="Times New Roman" w:cs="Times New Roman"/>
          <w:sz w:val="28"/>
          <w:szCs w:val="28"/>
        </w:rPr>
        <w:t>discipline</w:t>
      </w:r>
      <w:proofErr w:type="spellEnd"/>
      <w:r w:rsidRPr="00745ABA">
        <w:rPr>
          <w:rFonts w:ascii="Times New Roman" w:hAnsi="Times New Roman" w:cs="Times New Roman"/>
          <w:sz w:val="28"/>
          <w:szCs w:val="28"/>
        </w:rPr>
        <w:t>.</w:t>
      </w:r>
      <w:r w:rsidR="00240E6D" w:rsidRPr="00240E6D"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paradigm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argumentative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specifics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aimed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role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>.</w:t>
      </w:r>
      <w:r w:rsidR="00240E6D" w:rsidRPr="00240E6D">
        <w:t xml:space="preserve"> </w:t>
      </w:r>
      <w:r w:rsidR="00240E6D" w:rsidRPr="00240E6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effectiveness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updating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subjects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cycle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due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development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acquired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non-rhetorical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applying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>.</w:t>
      </w:r>
      <w:r w:rsidR="00240E6D" w:rsidRPr="00240E6D">
        <w:t xml:space="preserve"> </w:t>
      </w:r>
      <w:r w:rsidR="00240E6D" w:rsidRPr="00240E6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student's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system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linguistic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implies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mastery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basic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argumentation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rules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utterance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procedures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>.</w:t>
      </w:r>
      <w:r w:rsidR="00240E6D" w:rsidRPr="00240E6D">
        <w:t xml:space="preserve"> </w:t>
      </w:r>
      <w:r w:rsidR="00240E6D" w:rsidRPr="00240E6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application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non-rhetorical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medieval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zhyrau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poetry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case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law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Biys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contributes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students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metatext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scientific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advantages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philological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triangle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literature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central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position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(V.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Annushkin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>).</w:t>
      </w:r>
      <w:r w:rsidR="00240E6D" w:rsidRPr="00240E6D">
        <w:t xml:space="preserve"> </w:t>
      </w:r>
      <w:r w:rsidR="00240E6D" w:rsidRPr="00240E6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subject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notions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discursive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set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statements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implementation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author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addressee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listener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text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object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(V.I.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Tyupa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signs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factors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efficiency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.  The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report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substantiates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approach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shaping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learning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graduate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Faculty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Philology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>.</w:t>
      </w:r>
      <w:r w:rsidR="00240E6D" w:rsidRPr="00240E6D">
        <w:t xml:space="preserve"> </w:t>
      </w:r>
      <w:r w:rsidR="00240E6D" w:rsidRPr="00240E6D">
        <w:rPr>
          <w:rFonts w:ascii="Times New Roman" w:hAnsi="Times New Roman" w:cs="Times New Roman"/>
          <w:sz w:val="28"/>
          <w:szCs w:val="28"/>
        </w:rPr>
        <w:t xml:space="preserve">The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non-rhetorical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discourse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focus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academic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competencies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skills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analyse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fiction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tools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rhetorical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E6D" w:rsidRPr="00240E6D">
        <w:rPr>
          <w:rFonts w:ascii="Times New Roman" w:hAnsi="Times New Roman" w:cs="Times New Roman"/>
          <w:sz w:val="28"/>
          <w:szCs w:val="28"/>
        </w:rPr>
        <w:t>analysis</w:t>
      </w:r>
      <w:proofErr w:type="spellEnd"/>
      <w:r w:rsidR="00240E6D" w:rsidRPr="00240E6D">
        <w:rPr>
          <w:rFonts w:ascii="Times New Roman" w:hAnsi="Times New Roman" w:cs="Times New Roman"/>
          <w:sz w:val="28"/>
          <w:szCs w:val="28"/>
        </w:rPr>
        <w:t>.</w:t>
      </w:r>
    </w:p>
    <w:p w14:paraId="0868C2D7" w14:textId="360763C9" w:rsidR="00240E6D" w:rsidRDefault="00240E6D" w:rsidP="00745AB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BD9E7" w14:textId="2B11A7E2" w:rsidR="00240E6D" w:rsidRPr="00240E6D" w:rsidRDefault="00240E6D" w:rsidP="00745ABA">
      <w:pPr>
        <w:jc w:val="both"/>
        <w:rPr>
          <w:rFonts w:ascii="Times New Roman" w:hAnsi="Times New Roman" w:cs="Times New Roman"/>
          <w:sz w:val="28"/>
          <w:szCs w:val="28"/>
        </w:rPr>
      </w:pPr>
      <w:r w:rsidRPr="00240E6D">
        <w:rPr>
          <w:rFonts w:ascii="Times New Roman" w:hAnsi="Times New Roman" w:cs="Times New Roman"/>
          <w:b/>
          <w:bCs/>
          <w:sz w:val="28"/>
          <w:szCs w:val="28"/>
        </w:rPr>
        <w:t xml:space="preserve">Key </w:t>
      </w:r>
      <w:proofErr w:type="spellStart"/>
      <w:r w:rsidRPr="00240E6D">
        <w:rPr>
          <w:rFonts w:ascii="Times New Roman" w:hAnsi="Times New Roman" w:cs="Times New Roman"/>
          <w:b/>
          <w:bCs/>
          <w:sz w:val="28"/>
          <w:szCs w:val="28"/>
        </w:rPr>
        <w:t>words</w:t>
      </w:r>
      <w:proofErr w:type="spellEnd"/>
      <w:r w:rsidRPr="00240E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240E6D">
        <w:t xml:space="preserve"> </w:t>
      </w:r>
      <w:r w:rsidRPr="00240E6D">
        <w:rPr>
          <w:rFonts w:ascii="Times New Roman" w:hAnsi="Times New Roman" w:cs="Times New Roman"/>
          <w:sz w:val="28"/>
          <w:szCs w:val="28"/>
        </w:rPr>
        <w:t>Neo-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Kazakh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rhetoric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methodology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didactics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schools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40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40E6D">
        <w:rPr>
          <w:rFonts w:ascii="Times New Roman" w:hAnsi="Times New Roman" w:cs="Times New Roman"/>
          <w:sz w:val="28"/>
          <w:szCs w:val="28"/>
        </w:rPr>
        <w:t>universities</w:t>
      </w:r>
      <w:proofErr w:type="spellEnd"/>
    </w:p>
    <w:sectPr w:rsidR="00240E6D" w:rsidRPr="00240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8A7"/>
    <w:rsid w:val="00240E6D"/>
    <w:rsid w:val="00745ABA"/>
    <w:rsid w:val="009F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2EED9"/>
  <w15:chartTrackingRefBased/>
  <w15:docId w15:val="{C2750FED-8410-4FDD-A062-F17C5294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Бота</dc:creator>
  <cp:keywords/>
  <dc:description/>
  <cp:lastModifiedBy>Бота</cp:lastModifiedBy>
  <cp:revision>2</cp:revision>
  <dcterms:created xsi:type="dcterms:W3CDTF">2022-11-08T04:11:00Z</dcterms:created>
  <dcterms:modified xsi:type="dcterms:W3CDTF">2022-11-08T04:30:00Z</dcterms:modified>
</cp:coreProperties>
</file>