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DB9F" w14:textId="77777777" w:rsidR="002D0591" w:rsidRDefault="002D0591" w:rsidP="002D059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KAYNAKLAR</w:t>
      </w:r>
    </w:p>
    <w:p w14:paraId="3E221E1B" w14:textId="77777777" w:rsidR="002D0591" w:rsidRDefault="002D0591" w:rsidP="002D0591">
      <w:pPr>
        <w:spacing w:after="0" w:line="360" w:lineRule="auto"/>
        <w:jc w:val="both"/>
        <w:rPr>
          <w:rFonts w:ascii="Calibri" w:hAnsi="Calibri" w:cs="Calibri"/>
          <w:noProof/>
          <w:lang w:val="en-US"/>
        </w:rPr>
      </w:pPr>
    </w:p>
    <w:p w14:paraId="53321249" w14:textId="5746513F" w:rsidR="005939BD" w:rsidRPr="005939BD" w:rsidRDefault="002D0591" w:rsidP="005939BD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939BD" w:rsidRPr="005939BD">
        <w:t xml:space="preserve">Barnett, D. W., Barnett, A., Nathan, A., Van Cauwenberg, J., &amp; Cerin, E. (2017). Built environmental correlates of older adults’ total physical activity and walking: a systematic review and meta-analysis. </w:t>
      </w:r>
      <w:r w:rsidR="005939BD" w:rsidRPr="005939BD">
        <w:rPr>
          <w:i/>
        </w:rPr>
        <w:t>International Journal of Behavioral Nutrition and Physical Activity</w:t>
      </w:r>
      <w:r w:rsidR="005939BD" w:rsidRPr="005939BD">
        <w:t>,</w:t>
      </w:r>
      <w:r w:rsidR="005939BD" w:rsidRPr="005939BD">
        <w:rPr>
          <w:i/>
        </w:rPr>
        <w:t xml:space="preserve"> 14</w:t>
      </w:r>
      <w:r w:rsidR="005939BD" w:rsidRPr="005939BD">
        <w:t xml:space="preserve">(1). </w:t>
      </w:r>
      <w:hyperlink r:id="rId7" w:history="1">
        <w:r w:rsidR="005939BD" w:rsidRPr="005939BD">
          <w:rPr>
            <w:rStyle w:val="Kpr"/>
          </w:rPr>
          <w:t>https://doi.org/10.1186/s12966-017-0558-z</w:t>
        </w:r>
      </w:hyperlink>
      <w:r w:rsidR="005939BD" w:rsidRPr="005939BD">
        <w:t xml:space="preserve"> </w:t>
      </w:r>
    </w:p>
    <w:p w14:paraId="3B66201E" w14:textId="5B835C08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Brüchert, T., Hasselder, P., Quentin, P., &amp; Bolte, G. (2020). Walking for Transport among Older Adults: A Cross-Sectional Study on the Role of the Built Environment in Less Densely Populated Areas in Northern Germany. </w:t>
      </w:r>
      <w:r w:rsidRPr="005939BD">
        <w:rPr>
          <w:i/>
        </w:rPr>
        <w:t>International Journal of Environmental Research and Public Health</w:t>
      </w:r>
      <w:r w:rsidRPr="005939BD">
        <w:t>,</w:t>
      </w:r>
      <w:r w:rsidRPr="005939BD">
        <w:rPr>
          <w:i/>
        </w:rPr>
        <w:t xml:space="preserve"> 17</w:t>
      </w:r>
      <w:r w:rsidRPr="005939BD">
        <w:t xml:space="preserve">(24), 9479. </w:t>
      </w:r>
      <w:hyperlink r:id="rId8" w:history="1">
        <w:r w:rsidRPr="005939BD">
          <w:rPr>
            <w:rStyle w:val="Kpr"/>
          </w:rPr>
          <w:t>https://doi.org/10.3390/ijerph17249479</w:t>
        </w:r>
      </w:hyperlink>
      <w:r w:rsidRPr="005939BD">
        <w:t xml:space="preserve"> </w:t>
      </w:r>
    </w:p>
    <w:p w14:paraId="46BBCC37" w14:textId="05BED3D6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Cerin, E., Nathan, A., Van Cauwenberg, J., Barnett, D. W., &amp; Barnett, A. (2017). The neighbourhood physical environment and active travel in older adults: a systematic review and meta-analysis. </w:t>
      </w:r>
      <w:r w:rsidRPr="005939BD">
        <w:rPr>
          <w:i/>
        </w:rPr>
        <w:t>International Journal of Behavioral Nutrition and Physical Activity</w:t>
      </w:r>
      <w:r w:rsidRPr="005939BD">
        <w:t>,</w:t>
      </w:r>
      <w:r w:rsidRPr="005939BD">
        <w:rPr>
          <w:i/>
        </w:rPr>
        <w:t xml:space="preserve"> 14</w:t>
      </w:r>
      <w:r w:rsidRPr="005939BD">
        <w:t xml:space="preserve">(1). </w:t>
      </w:r>
      <w:hyperlink r:id="rId9" w:history="1">
        <w:r w:rsidRPr="005939BD">
          <w:rPr>
            <w:rStyle w:val="Kpr"/>
          </w:rPr>
          <w:t>https://doi.org/10.1186/s12966-017-0471-5</w:t>
        </w:r>
      </w:hyperlink>
      <w:r w:rsidRPr="005939BD">
        <w:t xml:space="preserve"> </w:t>
      </w:r>
    </w:p>
    <w:p w14:paraId="6E89CB77" w14:textId="7B89BC66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Cunningham, G. O., &amp; Michael, Y. L. (2004). Concepts Guiding the Study of the Impact of the Built Environment on Physical Activity for Older Adults: A Review of the Literature. </w:t>
      </w:r>
      <w:r w:rsidRPr="005939BD">
        <w:rPr>
          <w:i/>
        </w:rPr>
        <w:t>American Journal of Health Promotion</w:t>
      </w:r>
      <w:r w:rsidRPr="005939BD">
        <w:t>,</w:t>
      </w:r>
      <w:r w:rsidRPr="005939BD">
        <w:rPr>
          <w:i/>
        </w:rPr>
        <w:t xml:space="preserve"> 18</w:t>
      </w:r>
      <w:r w:rsidRPr="005939BD">
        <w:t xml:space="preserve">(6), 435-443. </w:t>
      </w:r>
      <w:hyperlink r:id="rId10" w:history="1">
        <w:r w:rsidRPr="005939BD">
          <w:rPr>
            <w:rStyle w:val="Kpr"/>
          </w:rPr>
          <w:t>https://doi.org/10.4278/0890-1171-18.6.435</w:t>
        </w:r>
      </w:hyperlink>
      <w:r w:rsidRPr="005939BD">
        <w:t xml:space="preserve"> </w:t>
      </w:r>
    </w:p>
    <w:p w14:paraId="6E365F52" w14:textId="3317F7FE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Gebel, K., Ding, D., Foster, C., Bauman, A. E., &amp; Sallis, J. F. (2015). Improving Current Practice in Reviews of the Built Environment and Physical Activity. </w:t>
      </w:r>
      <w:r w:rsidRPr="005939BD">
        <w:rPr>
          <w:i/>
        </w:rPr>
        <w:t>Sports Medicine</w:t>
      </w:r>
      <w:r w:rsidRPr="005939BD">
        <w:t>,</w:t>
      </w:r>
      <w:r w:rsidRPr="005939BD">
        <w:rPr>
          <w:i/>
        </w:rPr>
        <w:t xml:space="preserve"> 45</w:t>
      </w:r>
      <w:r w:rsidRPr="005939BD">
        <w:t xml:space="preserve">(3), 297-302. </w:t>
      </w:r>
      <w:hyperlink r:id="rId11" w:history="1">
        <w:r w:rsidRPr="005939BD">
          <w:rPr>
            <w:rStyle w:val="Kpr"/>
          </w:rPr>
          <w:t>https://doi.org/10.1007/s40279-014-0273-8</w:t>
        </w:r>
      </w:hyperlink>
      <w:r w:rsidRPr="005939BD">
        <w:t xml:space="preserve"> </w:t>
      </w:r>
    </w:p>
    <w:p w14:paraId="164ECFCC" w14:textId="54D4CF53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Hanibuchi, T., Kawachi, I., Nakaya, T., Hirai, H., &amp; Kondo, K. (2011). Neighborhood built environment and physical activity of Japanese older adults: results from the Aichi Gerontological Evaluation Study (AGES). </w:t>
      </w:r>
      <w:r w:rsidRPr="005939BD">
        <w:rPr>
          <w:i/>
        </w:rPr>
        <w:t>Bmc Public Health</w:t>
      </w:r>
      <w:r w:rsidRPr="005939BD">
        <w:t>,</w:t>
      </w:r>
      <w:r w:rsidRPr="005939BD">
        <w:rPr>
          <w:i/>
        </w:rPr>
        <w:t xml:space="preserve"> 11</w:t>
      </w:r>
      <w:r w:rsidRPr="005939BD">
        <w:t xml:space="preserve">(1), 657. </w:t>
      </w:r>
      <w:hyperlink r:id="rId12" w:history="1">
        <w:r w:rsidRPr="005939BD">
          <w:rPr>
            <w:rStyle w:val="Kpr"/>
          </w:rPr>
          <w:t>https://doi.org/10.1186/1471-2458-11-657</w:t>
        </w:r>
      </w:hyperlink>
      <w:r w:rsidRPr="005939BD">
        <w:t xml:space="preserve"> </w:t>
      </w:r>
    </w:p>
    <w:p w14:paraId="495BC4F2" w14:textId="46FCF5A3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Hawkesworth, S., Silverwood, R. J., Armstrong, B., Pliakas, T., Nanchalal, K., Jefferis, B. J., Sartini, C., Amuzu, A. A., Wannamethee, S. G., Ramsay, S. E., Casas, J.-P., Morris, R. W., Whincup, P. H., &amp; Lock, K. (2018). Investigating associations between the built environment and physical activity among older people in 20 UK towns. </w:t>
      </w:r>
      <w:r w:rsidRPr="005939BD">
        <w:rPr>
          <w:i/>
        </w:rPr>
        <w:t>Journal of Epidemiology and Community Health</w:t>
      </w:r>
      <w:r w:rsidRPr="005939BD">
        <w:t>,</w:t>
      </w:r>
      <w:r w:rsidRPr="005939BD">
        <w:rPr>
          <w:i/>
        </w:rPr>
        <w:t xml:space="preserve"> 72</w:t>
      </w:r>
      <w:r w:rsidRPr="005939BD">
        <w:t xml:space="preserve">(2), 121-131. </w:t>
      </w:r>
      <w:hyperlink r:id="rId13" w:history="1">
        <w:r w:rsidRPr="005939BD">
          <w:rPr>
            <w:rStyle w:val="Kpr"/>
          </w:rPr>
          <w:t>https://doi.org/10.1136/jech-2017-209440</w:t>
        </w:r>
      </w:hyperlink>
      <w:r w:rsidRPr="005939BD">
        <w:t xml:space="preserve"> </w:t>
      </w:r>
    </w:p>
    <w:p w14:paraId="6F05460F" w14:textId="6074C3EC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He, H., Li, T., Yu, Y., &amp; Lin, X. (2020). Associations Between Built Environment Characteristics and Walking in Older Adults in a High-Density City: A Study From a Chinese Megacity. </w:t>
      </w:r>
      <w:r w:rsidRPr="005939BD">
        <w:rPr>
          <w:i/>
        </w:rPr>
        <w:t>Frontiers in Public Health</w:t>
      </w:r>
      <w:r w:rsidRPr="005939BD">
        <w:t>,</w:t>
      </w:r>
      <w:r w:rsidRPr="005939BD">
        <w:rPr>
          <w:i/>
        </w:rPr>
        <w:t xml:space="preserve"> 8</w:t>
      </w:r>
      <w:r w:rsidRPr="005939BD">
        <w:t xml:space="preserve">, Article 577140. </w:t>
      </w:r>
      <w:hyperlink r:id="rId14" w:history="1">
        <w:r w:rsidRPr="005939BD">
          <w:rPr>
            <w:rStyle w:val="Kpr"/>
          </w:rPr>
          <w:t>https://doi.org/10.3389/fpubh.2020.577140</w:t>
        </w:r>
      </w:hyperlink>
      <w:r w:rsidRPr="005939BD">
        <w:t xml:space="preserve"> </w:t>
      </w:r>
    </w:p>
    <w:p w14:paraId="1721D4F9" w14:textId="357977CB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Heath, G. W., Parra, D. C., Sarmiento, O. L., Andersen, L. B., Owen, N., Goenka, S., Montes, F., &amp; Brownson, R. C. (2012). Evidence-based intervention in physical activity: lessons from around the world. </w:t>
      </w:r>
      <w:r w:rsidRPr="005939BD">
        <w:rPr>
          <w:i/>
        </w:rPr>
        <w:t>The Lancet</w:t>
      </w:r>
      <w:r w:rsidRPr="005939BD">
        <w:t>,</w:t>
      </w:r>
      <w:r w:rsidRPr="005939BD">
        <w:rPr>
          <w:i/>
        </w:rPr>
        <w:t xml:space="preserve"> 380</w:t>
      </w:r>
      <w:r w:rsidRPr="005939BD">
        <w:t xml:space="preserve">(9838), 272-281. </w:t>
      </w:r>
      <w:hyperlink r:id="rId15" w:history="1">
        <w:r w:rsidRPr="005939BD">
          <w:rPr>
            <w:rStyle w:val="Kpr"/>
          </w:rPr>
          <w:t>https://doi.org/10.1016/s0140-6736(12)60816-2</w:t>
        </w:r>
      </w:hyperlink>
      <w:r w:rsidRPr="005939BD">
        <w:t xml:space="preserve"> </w:t>
      </w:r>
    </w:p>
    <w:p w14:paraId="3FB4F068" w14:textId="77777777" w:rsidR="004625F0" w:rsidRDefault="005939BD" w:rsidP="004625F0">
      <w:pPr>
        <w:pStyle w:val="EndNoteBibliography"/>
        <w:spacing w:after="0"/>
        <w:ind w:left="720" w:hanging="720"/>
      </w:pPr>
      <w:r w:rsidRPr="005939BD">
        <w:t xml:space="preserve">Huang, N.-C., Kung, S.-F., &amp; Hu, S. (2018). The Relationship between Urbanization, the Built Environment, and Physical Activity among Older Adults in Taiwan. </w:t>
      </w:r>
      <w:r w:rsidRPr="005939BD">
        <w:rPr>
          <w:i/>
        </w:rPr>
        <w:t>International Journal of Environmental Research and Public Health</w:t>
      </w:r>
      <w:r w:rsidRPr="005939BD">
        <w:t>,</w:t>
      </w:r>
      <w:r w:rsidRPr="005939BD">
        <w:rPr>
          <w:i/>
        </w:rPr>
        <w:t xml:space="preserve"> 15</w:t>
      </w:r>
      <w:r w:rsidRPr="005939BD">
        <w:t xml:space="preserve">(5), 836. </w:t>
      </w:r>
      <w:hyperlink r:id="rId16" w:history="1">
        <w:r w:rsidRPr="005939BD">
          <w:rPr>
            <w:rStyle w:val="Kpr"/>
          </w:rPr>
          <w:t>https://doi.org/10.3390/ijerph15050836</w:t>
        </w:r>
      </w:hyperlink>
      <w:r w:rsidRPr="005939BD">
        <w:t xml:space="preserve"> </w:t>
      </w:r>
    </w:p>
    <w:p w14:paraId="613169CE" w14:textId="1B77A731" w:rsidR="004625F0" w:rsidRPr="002502EF" w:rsidRDefault="004625F0" w:rsidP="004625F0">
      <w:pPr>
        <w:pStyle w:val="EndNoteBibliography"/>
        <w:spacing w:after="0"/>
        <w:ind w:left="720" w:hanging="720"/>
      </w:pPr>
      <w:r>
        <w:t>Koh, PP., Wong, YD. (2013). Comparing pedestrians' needs and behaviours in different land use            environments. J Transp Geogr.26:43–50. https://doi.org/10.1016/j.jtrangeo.2012.08.012</w:t>
      </w:r>
    </w:p>
    <w:p w14:paraId="2AB8B37A" w14:textId="2D5E61AE" w:rsidR="005939BD" w:rsidRPr="005939BD" w:rsidRDefault="005939BD" w:rsidP="005939BD">
      <w:pPr>
        <w:pStyle w:val="EndNoteBibliography"/>
        <w:spacing w:after="0"/>
        <w:ind w:left="720" w:hanging="720"/>
      </w:pPr>
    </w:p>
    <w:p w14:paraId="3E128AFD" w14:textId="77777777" w:rsidR="004625F0" w:rsidRDefault="005939BD" w:rsidP="004625F0">
      <w:pPr>
        <w:pStyle w:val="EndNoteBibliography"/>
        <w:spacing w:after="0"/>
        <w:ind w:left="720" w:hanging="720"/>
      </w:pPr>
      <w:r w:rsidRPr="005939BD">
        <w:t xml:space="preserve">Lu, Y., Chen, L., Yang, Y., &amp; Gou, Z. (2018). The Association of Built Environment and Physical Activity in Older Adults: Using a Citywide Public Housing Scheme to Reduce Residential Self-Selection Bias. </w:t>
      </w:r>
      <w:r w:rsidRPr="005939BD">
        <w:rPr>
          <w:i/>
        </w:rPr>
        <w:t>International Journal of Environmental Research and Public Health</w:t>
      </w:r>
      <w:r w:rsidRPr="005939BD">
        <w:t>,</w:t>
      </w:r>
      <w:r w:rsidRPr="005939BD">
        <w:rPr>
          <w:i/>
        </w:rPr>
        <w:t xml:space="preserve"> 15</w:t>
      </w:r>
      <w:r w:rsidRPr="005939BD">
        <w:t xml:space="preserve">(9), 1973. </w:t>
      </w:r>
      <w:hyperlink r:id="rId17" w:history="1">
        <w:r w:rsidRPr="005939BD">
          <w:rPr>
            <w:rStyle w:val="Kpr"/>
          </w:rPr>
          <w:t>https://doi.org/10.3390/ijerph15091973</w:t>
        </w:r>
      </w:hyperlink>
      <w:r w:rsidRPr="005939BD">
        <w:t xml:space="preserve"> </w:t>
      </w:r>
    </w:p>
    <w:p w14:paraId="574A2A73" w14:textId="69D71315" w:rsidR="005939BD" w:rsidRPr="005939BD" w:rsidRDefault="004625F0" w:rsidP="004625F0">
      <w:pPr>
        <w:pStyle w:val="EndNoteBibliography"/>
        <w:spacing w:after="0"/>
        <w:ind w:left="720" w:hanging="720"/>
      </w:pPr>
      <w:r w:rsidRPr="002502EF">
        <w:t>McCormack, GR., Shiell, A. (2011). In search of causality: a systematic review of the relationship    between the built environment and physical activity among adults. Int J Behav Nutr Phys Act. 8:125. https://doi.org/10.1186/1479-5868-8-125</w:t>
      </w:r>
    </w:p>
    <w:p w14:paraId="0F5B5852" w14:textId="209C1FDF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lastRenderedPageBreak/>
        <w:t xml:space="preserve">Pucher, J., &amp; Buehler, R. (2008). Making Cycling Irresistible: Lessons from The Netherlands, Denmark and Germany. </w:t>
      </w:r>
      <w:r w:rsidRPr="005939BD">
        <w:rPr>
          <w:i/>
        </w:rPr>
        <w:t>Transport Reviews</w:t>
      </w:r>
      <w:r w:rsidRPr="005939BD">
        <w:t>,</w:t>
      </w:r>
      <w:r w:rsidRPr="005939BD">
        <w:rPr>
          <w:i/>
        </w:rPr>
        <w:t xml:space="preserve"> 28</w:t>
      </w:r>
      <w:r w:rsidRPr="005939BD">
        <w:t xml:space="preserve">(4), 495-528. </w:t>
      </w:r>
      <w:hyperlink r:id="rId18" w:history="1">
        <w:r w:rsidRPr="005939BD">
          <w:rPr>
            <w:rStyle w:val="Kpr"/>
          </w:rPr>
          <w:t>https://doi.org/10.1080/01441640701806612</w:t>
        </w:r>
      </w:hyperlink>
      <w:r w:rsidRPr="005939BD">
        <w:t xml:space="preserve"> </w:t>
      </w:r>
    </w:p>
    <w:p w14:paraId="4A1A50DC" w14:textId="2B1EF4D3" w:rsidR="005939BD" w:rsidRP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Salvo, G., Lashewicz, B., Doyle-Baker, P., &amp; Mccormack, G. (2018). Neighbourhood Built Environment Influences on Physical Activity among Adults: A Systematized Review of Qualitative Evidence. </w:t>
      </w:r>
      <w:r w:rsidRPr="005939BD">
        <w:rPr>
          <w:i/>
        </w:rPr>
        <w:t>International Journal of Environmental Research and Public Health</w:t>
      </w:r>
      <w:r w:rsidRPr="005939BD">
        <w:t>,</w:t>
      </w:r>
      <w:r w:rsidRPr="005939BD">
        <w:rPr>
          <w:i/>
        </w:rPr>
        <w:t xml:space="preserve"> 15</w:t>
      </w:r>
      <w:r w:rsidRPr="005939BD">
        <w:t xml:space="preserve">(5), 897. </w:t>
      </w:r>
      <w:hyperlink r:id="rId19" w:history="1">
        <w:r w:rsidRPr="005939BD">
          <w:rPr>
            <w:rStyle w:val="Kpr"/>
          </w:rPr>
          <w:t>https://doi.org/10.3390/ijerph15050897</w:t>
        </w:r>
      </w:hyperlink>
      <w:r w:rsidRPr="005939BD">
        <w:t xml:space="preserve"> </w:t>
      </w:r>
    </w:p>
    <w:p w14:paraId="50FE7819" w14:textId="6A4E94D8" w:rsidR="005939BD" w:rsidRDefault="005939BD" w:rsidP="005939BD">
      <w:pPr>
        <w:pStyle w:val="EndNoteBibliography"/>
        <w:spacing w:after="0"/>
        <w:ind w:left="720" w:hanging="720"/>
      </w:pPr>
      <w:r w:rsidRPr="005939BD">
        <w:t xml:space="preserve">Smith, M., Hosking, J., Woodward, A., Witten, K., Macmillan, A., Field, A., Baas, P., &amp; Mackie, H. (2017). Systematic literature review of built environment effects on physical activity and active transport – an update and new findings on health equity. </w:t>
      </w:r>
      <w:r w:rsidRPr="005939BD">
        <w:rPr>
          <w:i/>
        </w:rPr>
        <w:t>International Journal of Behavioral Nutrition and Physical Activity</w:t>
      </w:r>
      <w:r w:rsidRPr="005939BD">
        <w:t>,</w:t>
      </w:r>
      <w:r w:rsidRPr="005939BD">
        <w:rPr>
          <w:i/>
        </w:rPr>
        <w:t xml:space="preserve"> 14</w:t>
      </w:r>
      <w:r w:rsidRPr="005939BD">
        <w:t xml:space="preserve">(1). </w:t>
      </w:r>
      <w:hyperlink r:id="rId20" w:history="1">
        <w:r w:rsidRPr="005939BD">
          <w:rPr>
            <w:rStyle w:val="Kpr"/>
          </w:rPr>
          <w:t>https://doi.org/10.1186/s12966-017-0613-9</w:t>
        </w:r>
      </w:hyperlink>
      <w:r w:rsidRPr="005939BD">
        <w:t xml:space="preserve"> </w:t>
      </w:r>
    </w:p>
    <w:p w14:paraId="58F32663" w14:textId="77777777" w:rsidR="005B00FC" w:rsidRDefault="005B00FC" w:rsidP="005B00FC">
      <w:pPr>
        <w:pStyle w:val="EndNoteBibliography"/>
        <w:spacing w:after="0"/>
        <w:ind w:left="720" w:hanging="720"/>
      </w:pPr>
      <w:r w:rsidRPr="002502EF">
        <w:t>Vogel, T., Brechat, P. H., Leprêtre, P. M., Kaltenbach, G., Berthel, M., &amp; Lonsdorfer, J. (2009). Health  benefits of physical activity in older patients: a review. International journal of clinical practice, 63(2), 303–320. https://doi.org/10.1111/j.1742-1241.2008.01957.x</w:t>
      </w:r>
    </w:p>
    <w:p w14:paraId="031477D0" w14:textId="77777777" w:rsidR="005B00FC" w:rsidRDefault="005B00FC" w:rsidP="005B00FC">
      <w:pPr>
        <w:pStyle w:val="EndNoteBibliography"/>
        <w:spacing w:after="0"/>
        <w:ind w:left="720" w:hanging="720"/>
      </w:pPr>
      <w:r w:rsidRPr="002502EF">
        <w:t>World Health Organisation. (2011). Global Health and aging. Geneva: World Health Organisation; 2011. Erişim adresi https://www.who.int/health-topics/ageing#tab=tab_1</w:t>
      </w:r>
    </w:p>
    <w:p w14:paraId="6DF48730" w14:textId="4E7D525D" w:rsidR="005B00FC" w:rsidRDefault="005B00FC" w:rsidP="005B00FC">
      <w:pPr>
        <w:pStyle w:val="EndNoteBibliography"/>
        <w:spacing w:after="0"/>
        <w:ind w:left="720" w:hanging="720"/>
      </w:pPr>
      <w:r w:rsidRPr="002502EF">
        <w:t>World Health Organization. WHO. (2010). Global Recommendations on Physical Activity for Health. Erişim adresi https://www.who.int/dietphysicalactivity/physical-activity-recommendations-65years.pdf</w:t>
      </w:r>
    </w:p>
    <w:p w14:paraId="3B20D26E" w14:textId="1AF0BB7C" w:rsidR="006F5C9E" w:rsidRDefault="005B00FC" w:rsidP="006F5C9E">
      <w:pPr>
        <w:pStyle w:val="EndNoteBibliography"/>
        <w:spacing w:after="0"/>
        <w:ind w:left="720" w:hanging="720"/>
      </w:pPr>
      <w:r w:rsidRPr="002502EF">
        <w:t>World</w:t>
      </w:r>
      <w:r>
        <w:t xml:space="preserve"> Health Organization. WHO. (2015</w:t>
      </w:r>
      <w:r w:rsidRPr="002502EF">
        <w:t xml:space="preserve">). </w:t>
      </w:r>
      <w:r w:rsidR="004625F0" w:rsidRPr="004625F0">
        <w:t>World report on ageing and health 2015</w:t>
      </w:r>
      <w:r w:rsidRPr="002502EF">
        <w:t>.</w:t>
      </w:r>
      <w:r w:rsidR="006F5C9E">
        <w:t xml:space="preserve"> </w:t>
      </w:r>
      <w:r w:rsidRPr="002502EF">
        <w:t xml:space="preserve">Erişim adresi </w:t>
      </w:r>
      <w:r w:rsidR="006F5C9E" w:rsidRPr="006F5C9E">
        <w:t>https://apps.who.int/iris/bitstream/handle/10665/186463/9789240694811_eng.pdf?sequence=1</w:t>
      </w:r>
    </w:p>
    <w:p w14:paraId="7C72CF31" w14:textId="753589EB" w:rsidR="005939BD" w:rsidRPr="005939BD" w:rsidRDefault="005939BD" w:rsidP="006F5C9E">
      <w:pPr>
        <w:pStyle w:val="EndNoteBibliography"/>
        <w:spacing w:after="0"/>
        <w:ind w:left="720" w:hanging="720"/>
      </w:pPr>
      <w:r w:rsidRPr="005939BD">
        <w:t xml:space="preserve">Yu, J., Yang, C., Zhang, S., Zhai, D., &amp; Li, J. (2020). Comparison Study of Perceived Neighborhood-Built Environment and Elderly Leisure-Time Physical Activity between Hangzhou and Wenzhou, China. </w:t>
      </w:r>
      <w:r w:rsidRPr="005939BD">
        <w:rPr>
          <w:i/>
        </w:rPr>
        <w:t>International Journal of Environmental Research and Public Health</w:t>
      </w:r>
      <w:r w:rsidRPr="005939BD">
        <w:t>,</w:t>
      </w:r>
      <w:r w:rsidRPr="005939BD">
        <w:rPr>
          <w:i/>
        </w:rPr>
        <w:t xml:space="preserve"> 17</w:t>
      </w:r>
      <w:r w:rsidRPr="005939BD">
        <w:t xml:space="preserve">(24), 9284. </w:t>
      </w:r>
      <w:hyperlink r:id="rId21" w:history="1">
        <w:r w:rsidRPr="005939BD">
          <w:rPr>
            <w:rStyle w:val="Kpr"/>
          </w:rPr>
          <w:t>https://doi.org/10.3390/ijerph17249284</w:t>
        </w:r>
      </w:hyperlink>
      <w:r w:rsidRPr="005939BD">
        <w:t xml:space="preserve"> </w:t>
      </w:r>
    </w:p>
    <w:p w14:paraId="1F8AB827" w14:textId="68255D22" w:rsidR="002D0591" w:rsidRDefault="002D0591" w:rsidP="002D0591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91F4F1" w14:textId="77777777" w:rsidR="00473F48" w:rsidRPr="00F63FD0" w:rsidRDefault="00473F48" w:rsidP="00B268E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473F48" w:rsidRPr="00F63FD0" w:rsidSect="00F0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175B4" w14:textId="77777777" w:rsidR="009E3C57" w:rsidRDefault="009E3C57" w:rsidP="00F63FD0">
      <w:pPr>
        <w:spacing w:after="0" w:line="240" w:lineRule="auto"/>
      </w:pPr>
      <w:r>
        <w:separator/>
      </w:r>
    </w:p>
  </w:endnote>
  <w:endnote w:type="continuationSeparator" w:id="0">
    <w:p w14:paraId="53350198" w14:textId="77777777" w:rsidR="009E3C57" w:rsidRDefault="009E3C57" w:rsidP="00F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98EA5" w14:textId="77777777" w:rsidR="009E3C57" w:rsidRDefault="009E3C57" w:rsidP="00F63FD0">
      <w:pPr>
        <w:spacing w:after="0" w:line="240" w:lineRule="auto"/>
      </w:pPr>
      <w:r>
        <w:separator/>
      </w:r>
    </w:p>
  </w:footnote>
  <w:footnote w:type="continuationSeparator" w:id="0">
    <w:p w14:paraId="0E1850E6" w14:textId="77777777" w:rsidR="009E3C57" w:rsidRDefault="009E3C57" w:rsidP="00F63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073"/>
    <w:multiLevelType w:val="hybridMultilevel"/>
    <w:tmpl w:val="C2165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51A"/>
    <w:multiLevelType w:val="hybridMultilevel"/>
    <w:tmpl w:val="2D92A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2EF"/>
    <w:multiLevelType w:val="hybridMultilevel"/>
    <w:tmpl w:val="65F4BB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92E"/>
    <w:multiLevelType w:val="multilevel"/>
    <w:tmpl w:val="632E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066A89"/>
    <w:multiLevelType w:val="multilevel"/>
    <w:tmpl w:val="B3C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B33618"/>
    <w:multiLevelType w:val="hybridMultilevel"/>
    <w:tmpl w:val="074427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vzrzfvfxsx21ezppfvfw2k9zvrvr0d2902&quot;&gt;COVID-19_Aşı_Sağlık Çalışanları&lt;record-ids&gt;&lt;item&gt;35&lt;/item&gt;&lt;item&gt;56&lt;/item&gt;&lt;item&gt;59&lt;/item&gt;&lt;item&gt;60&lt;/item&gt;&lt;item&gt;61&lt;/item&gt;&lt;item&gt;62&lt;/item&gt;&lt;item&gt;63&lt;/item&gt;&lt;item&gt;69&lt;/item&gt;&lt;item&gt;70&lt;/item&gt;&lt;item&gt;71&lt;/item&gt;&lt;item&gt;72&lt;/item&gt;&lt;item&gt;86&lt;/item&gt;&lt;item&gt;87&lt;/item&gt;&lt;item&gt;90&lt;/item&gt;&lt;item&gt;91&lt;/item&gt;&lt;/record-ids&gt;&lt;/item&gt;&lt;/Libraries&gt;"/>
  </w:docVars>
  <w:rsids>
    <w:rsidRoot w:val="00480714"/>
    <w:rsid w:val="00000578"/>
    <w:rsid w:val="00021412"/>
    <w:rsid w:val="00031CBD"/>
    <w:rsid w:val="00035E03"/>
    <w:rsid w:val="000452B9"/>
    <w:rsid w:val="00054E07"/>
    <w:rsid w:val="00082993"/>
    <w:rsid w:val="00091675"/>
    <w:rsid w:val="000A5B98"/>
    <w:rsid w:val="000B6AEE"/>
    <w:rsid w:val="000D02AF"/>
    <w:rsid w:val="000D4DB5"/>
    <w:rsid w:val="000E50C2"/>
    <w:rsid w:val="000E74A2"/>
    <w:rsid w:val="000F0CA7"/>
    <w:rsid w:val="000F41B7"/>
    <w:rsid w:val="000F4A06"/>
    <w:rsid w:val="001007F5"/>
    <w:rsid w:val="0010127C"/>
    <w:rsid w:val="00114EAB"/>
    <w:rsid w:val="001213F4"/>
    <w:rsid w:val="0012235B"/>
    <w:rsid w:val="00124D5D"/>
    <w:rsid w:val="001317F3"/>
    <w:rsid w:val="001324C1"/>
    <w:rsid w:val="001338A4"/>
    <w:rsid w:val="00140538"/>
    <w:rsid w:val="00180158"/>
    <w:rsid w:val="0018779C"/>
    <w:rsid w:val="00192015"/>
    <w:rsid w:val="001941C8"/>
    <w:rsid w:val="001C1165"/>
    <w:rsid w:val="001E23C1"/>
    <w:rsid w:val="001F784B"/>
    <w:rsid w:val="002041A0"/>
    <w:rsid w:val="002100E6"/>
    <w:rsid w:val="00214A7C"/>
    <w:rsid w:val="00222BEE"/>
    <w:rsid w:val="00227574"/>
    <w:rsid w:val="00241889"/>
    <w:rsid w:val="00245FED"/>
    <w:rsid w:val="0024763E"/>
    <w:rsid w:val="00254694"/>
    <w:rsid w:val="00255A9A"/>
    <w:rsid w:val="002561DB"/>
    <w:rsid w:val="002A6492"/>
    <w:rsid w:val="002B04E5"/>
    <w:rsid w:val="002C23BF"/>
    <w:rsid w:val="002C5814"/>
    <w:rsid w:val="002C7F02"/>
    <w:rsid w:val="002D0591"/>
    <w:rsid w:val="002D43E9"/>
    <w:rsid w:val="002E4000"/>
    <w:rsid w:val="002F637A"/>
    <w:rsid w:val="002F6C5E"/>
    <w:rsid w:val="0031167D"/>
    <w:rsid w:val="00317782"/>
    <w:rsid w:val="003228F7"/>
    <w:rsid w:val="00325F16"/>
    <w:rsid w:val="00326536"/>
    <w:rsid w:val="00340161"/>
    <w:rsid w:val="00341268"/>
    <w:rsid w:val="003527BD"/>
    <w:rsid w:val="0037641F"/>
    <w:rsid w:val="0037712F"/>
    <w:rsid w:val="003774A8"/>
    <w:rsid w:val="003814D7"/>
    <w:rsid w:val="003910A9"/>
    <w:rsid w:val="003934FB"/>
    <w:rsid w:val="0039706E"/>
    <w:rsid w:val="003A43D1"/>
    <w:rsid w:val="003B0EB6"/>
    <w:rsid w:val="003B3018"/>
    <w:rsid w:val="003C2204"/>
    <w:rsid w:val="003C4EB9"/>
    <w:rsid w:val="003D3581"/>
    <w:rsid w:val="003E222F"/>
    <w:rsid w:val="003E50B9"/>
    <w:rsid w:val="004007B4"/>
    <w:rsid w:val="00410593"/>
    <w:rsid w:val="00412843"/>
    <w:rsid w:val="00424490"/>
    <w:rsid w:val="00435CA2"/>
    <w:rsid w:val="00440014"/>
    <w:rsid w:val="00440D71"/>
    <w:rsid w:val="00441434"/>
    <w:rsid w:val="00445949"/>
    <w:rsid w:val="00445F68"/>
    <w:rsid w:val="00450596"/>
    <w:rsid w:val="004625F0"/>
    <w:rsid w:val="0046768D"/>
    <w:rsid w:val="004710A9"/>
    <w:rsid w:val="0047319E"/>
    <w:rsid w:val="00473F48"/>
    <w:rsid w:val="00480714"/>
    <w:rsid w:val="00487696"/>
    <w:rsid w:val="00491B67"/>
    <w:rsid w:val="004A3CF1"/>
    <w:rsid w:val="004B2863"/>
    <w:rsid w:val="004B3D7E"/>
    <w:rsid w:val="004D31D5"/>
    <w:rsid w:val="004E2D96"/>
    <w:rsid w:val="004E4BBF"/>
    <w:rsid w:val="004F454F"/>
    <w:rsid w:val="0052160E"/>
    <w:rsid w:val="00523CAE"/>
    <w:rsid w:val="00544BB4"/>
    <w:rsid w:val="005546BE"/>
    <w:rsid w:val="0056266E"/>
    <w:rsid w:val="00573D66"/>
    <w:rsid w:val="00575578"/>
    <w:rsid w:val="0058722A"/>
    <w:rsid w:val="00593528"/>
    <w:rsid w:val="005939BD"/>
    <w:rsid w:val="005B00FC"/>
    <w:rsid w:val="005B11F2"/>
    <w:rsid w:val="005B4AC4"/>
    <w:rsid w:val="005C3A65"/>
    <w:rsid w:val="005D3E97"/>
    <w:rsid w:val="005D69BF"/>
    <w:rsid w:val="005E735B"/>
    <w:rsid w:val="0060010E"/>
    <w:rsid w:val="0060019E"/>
    <w:rsid w:val="00601D4C"/>
    <w:rsid w:val="0062764B"/>
    <w:rsid w:val="006370B5"/>
    <w:rsid w:val="006640D1"/>
    <w:rsid w:val="00672ACC"/>
    <w:rsid w:val="00695D69"/>
    <w:rsid w:val="006A23F6"/>
    <w:rsid w:val="006B5EF8"/>
    <w:rsid w:val="006C1B73"/>
    <w:rsid w:val="006D20AC"/>
    <w:rsid w:val="006D312C"/>
    <w:rsid w:val="006E2873"/>
    <w:rsid w:val="006F5C9E"/>
    <w:rsid w:val="006F722C"/>
    <w:rsid w:val="0070159F"/>
    <w:rsid w:val="0071311F"/>
    <w:rsid w:val="007206B5"/>
    <w:rsid w:val="0072776E"/>
    <w:rsid w:val="0073171D"/>
    <w:rsid w:val="00747AD3"/>
    <w:rsid w:val="00750B38"/>
    <w:rsid w:val="00750DBC"/>
    <w:rsid w:val="0076037F"/>
    <w:rsid w:val="00765CD9"/>
    <w:rsid w:val="0077295F"/>
    <w:rsid w:val="007770BE"/>
    <w:rsid w:val="007804F7"/>
    <w:rsid w:val="007E6C15"/>
    <w:rsid w:val="007E7283"/>
    <w:rsid w:val="00815FAC"/>
    <w:rsid w:val="008218EC"/>
    <w:rsid w:val="008303EF"/>
    <w:rsid w:val="0083060C"/>
    <w:rsid w:val="008542DF"/>
    <w:rsid w:val="008552A9"/>
    <w:rsid w:val="00891FD6"/>
    <w:rsid w:val="008926D0"/>
    <w:rsid w:val="008B5D1A"/>
    <w:rsid w:val="008B6BEE"/>
    <w:rsid w:val="008F6B99"/>
    <w:rsid w:val="009040FA"/>
    <w:rsid w:val="00904E67"/>
    <w:rsid w:val="00906962"/>
    <w:rsid w:val="00916EE8"/>
    <w:rsid w:val="009431AE"/>
    <w:rsid w:val="009629D9"/>
    <w:rsid w:val="0098446A"/>
    <w:rsid w:val="009975A1"/>
    <w:rsid w:val="009A1E31"/>
    <w:rsid w:val="009B30EA"/>
    <w:rsid w:val="009B6FBD"/>
    <w:rsid w:val="009C53D8"/>
    <w:rsid w:val="009E3C57"/>
    <w:rsid w:val="00A12B87"/>
    <w:rsid w:val="00A20355"/>
    <w:rsid w:val="00A2169B"/>
    <w:rsid w:val="00A26030"/>
    <w:rsid w:val="00A2656B"/>
    <w:rsid w:val="00A319AC"/>
    <w:rsid w:val="00A74D44"/>
    <w:rsid w:val="00A83973"/>
    <w:rsid w:val="00A84A33"/>
    <w:rsid w:val="00A97FF4"/>
    <w:rsid w:val="00AB413A"/>
    <w:rsid w:val="00AC5CF8"/>
    <w:rsid w:val="00AC685F"/>
    <w:rsid w:val="00AD7FFD"/>
    <w:rsid w:val="00AE1278"/>
    <w:rsid w:val="00AE1567"/>
    <w:rsid w:val="00AE5C85"/>
    <w:rsid w:val="00AF1A61"/>
    <w:rsid w:val="00B13B79"/>
    <w:rsid w:val="00B268E0"/>
    <w:rsid w:val="00B26D74"/>
    <w:rsid w:val="00B34BA5"/>
    <w:rsid w:val="00B378F0"/>
    <w:rsid w:val="00B43051"/>
    <w:rsid w:val="00B43D1C"/>
    <w:rsid w:val="00B44FCA"/>
    <w:rsid w:val="00B53464"/>
    <w:rsid w:val="00B57EE0"/>
    <w:rsid w:val="00B61424"/>
    <w:rsid w:val="00B6693A"/>
    <w:rsid w:val="00B749CD"/>
    <w:rsid w:val="00B83CB1"/>
    <w:rsid w:val="00B86DD9"/>
    <w:rsid w:val="00B879DE"/>
    <w:rsid w:val="00BA513D"/>
    <w:rsid w:val="00BA6001"/>
    <w:rsid w:val="00BC6597"/>
    <w:rsid w:val="00BD0E8E"/>
    <w:rsid w:val="00BD4C8B"/>
    <w:rsid w:val="00BD55FE"/>
    <w:rsid w:val="00C2045F"/>
    <w:rsid w:val="00C251F1"/>
    <w:rsid w:val="00C305AD"/>
    <w:rsid w:val="00C3387A"/>
    <w:rsid w:val="00C615FB"/>
    <w:rsid w:val="00C706C6"/>
    <w:rsid w:val="00C70932"/>
    <w:rsid w:val="00C75872"/>
    <w:rsid w:val="00C83932"/>
    <w:rsid w:val="00C848A4"/>
    <w:rsid w:val="00C84C9A"/>
    <w:rsid w:val="00C91767"/>
    <w:rsid w:val="00C92E37"/>
    <w:rsid w:val="00CA068D"/>
    <w:rsid w:val="00CA1B64"/>
    <w:rsid w:val="00CA6241"/>
    <w:rsid w:val="00CB4AFE"/>
    <w:rsid w:val="00CC590C"/>
    <w:rsid w:val="00CD7E88"/>
    <w:rsid w:val="00CF040D"/>
    <w:rsid w:val="00CF126B"/>
    <w:rsid w:val="00CF1F3D"/>
    <w:rsid w:val="00CF6CCD"/>
    <w:rsid w:val="00D00AFB"/>
    <w:rsid w:val="00D01223"/>
    <w:rsid w:val="00D10886"/>
    <w:rsid w:val="00D45343"/>
    <w:rsid w:val="00D50B8A"/>
    <w:rsid w:val="00D779EF"/>
    <w:rsid w:val="00D923C9"/>
    <w:rsid w:val="00D944D5"/>
    <w:rsid w:val="00D9653B"/>
    <w:rsid w:val="00DA4DED"/>
    <w:rsid w:val="00DA6C96"/>
    <w:rsid w:val="00DB1DE9"/>
    <w:rsid w:val="00DC0517"/>
    <w:rsid w:val="00DC5D6E"/>
    <w:rsid w:val="00DD6D13"/>
    <w:rsid w:val="00DF0B64"/>
    <w:rsid w:val="00DF4663"/>
    <w:rsid w:val="00DF681C"/>
    <w:rsid w:val="00E004E3"/>
    <w:rsid w:val="00E00C57"/>
    <w:rsid w:val="00E041EA"/>
    <w:rsid w:val="00E044DE"/>
    <w:rsid w:val="00E117AC"/>
    <w:rsid w:val="00E17EC8"/>
    <w:rsid w:val="00E21CE6"/>
    <w:rsid w:val="00E22FF9"/>
    <w:rsid w:val="00E3372A"/>
    <w:rsid w:val="00E355C6"/>
    <w:rsid w:val="00E47AF1"/>
    <w:rsid w:val="00E53A47"/>
    <w:rsid w:val="00E55079"/>
    <w:rsid w:val="00E5572C"/>
    <w:rsid w:val="00E82B70"/>
    <w:rsid w:val="00E87C05"/>
    <w:rsid w:val="00EC4256"/>
    <w:rsid w:val="00ED1AEE"/>
    <w:rsid w:val="00ED7CE6"/>
    <w:rsid w:val="00ED7F5A"/>
    <w:rsid w:val="00EE0A48"/>
    <w:rsid w:val="00EE75AA"/>
    <w:rsid w:val="00F035FA"/>
    <w:rsid w:val="00F3025F"/>
    <w:rsid w:val="00F34094"/>
    <w:rsid w:val="00F3623E"/>
    <w:rsid w:val="00F412D3"/>
    <w:rsid w:val="00F41971"/>
    <w:rsid w:val="00F47104"/>
    <w:rsid w:val="00F50C47"/>
    <w:rsid w:val="00F52C4D"/>
    <w:rsid w:val="00F604C6"/>
    <w:rsid w:val="00F63FD0"/>
    <w:rsid w:val="00F82B44"/>
    <w:rsid w:val="00FB0586"/>
    <w:rsid w:val="00FD0224"/>
    <w:rsid w:val="00FE1671"/>
    <w:rsid w:val="00FE523F"/>
    <w:rsid w:val="00FF2576"/>
    <w:rsid w:val="00FF28AD"/>
    <w:rsid w:val="00FF3E2C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E9514"/>
  <w15:chartTrackingRefBased/>
  <w15:docId w15:val="{03C2BA6B-BF3F-4049-95F4-96D8F38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6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CF1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2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12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F126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chapter-para">
    <w:name w:val="chapter-para"/>
    <w:basedOn w:val="Normal"/>
    <w:rsid w:val="00CF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F126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F126B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CF12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12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klamaBavurusu">
    <w:name w:val="annotation reference"/>
    <w:basedOn w:val="VarsaylanParagrafYazTipi"/>
    <w:uiPriority w:val="99"/>
    <w:semiHidden/>
    <w:unhideWhenUsed/>
    <w:rsid w:val="003412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4126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4126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412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4126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268"/>
    <w:rPr>
      <w:rFonts w:ascii="Segoe UI" w:hAnsi="Segoe UI" w:cs="Segoe UI"/>
      <w:sz w:val="18"/>
      <w:szCs w:val="18"/>
    </w:rPr>
  </w:style>
  <w:style w:type="character" w:customStyle="1" w:styleId="mixed-citation">
    <w:name w:val="mixed-citation"/>
    <w:basedOn w:val="VarsaylanParagrafYazTipi"/>
    <w:rsid w:val="00341268"/>
  </w:style>
  <w:style w:type="character" w:customStyle="1" w:styleId="ref-title">
    <w:name w:val="ref-title"/>
    <w:basedOn w:val="VarsaylanParagrafYazTipi"/>
    <w:rsid w:val="00341268"/>
  </w:style>
  <w:style w:type="character" w:customStyle="1" w:styleId="ref-journal">
    <w:name w:val="ref-journal"/>
    <w:basedOn w:val="VarsaylanParagrafYazTipi"/>
    <w:rsid w:val="00341268"/>
  </w:style>
  <w:style w:type="character" w:customStyle="1" w:styleId="ref-vol">
    <w:name w:val="ref-vol"/>
    <w:basedOn w:val="VarsaylanParagrafYazTipi"/>
    <w:rsid w:val="00341268"/>
  </w:style>
  <w:style w:type="character" w:customStyle="1" w:styleId="nowrap">
    <w:name w:val="nowrap"/>
    <w:basedOn w:val="VarsaylanParagrafYazTipi"/>
    <w:rsid w:val="00341268"/>
  </w:style>
  <w:style w:type="character" w:customStyle="1" w:styleId="label">
    <w:name w:val="label"/>
    <w:basedOn w:val="VarsaylanParagrafYazTipi"/>
    <w:rsid w:val="00441434"/>
  </w:style>
  <w:style w:type="paragraph" w:styleId="NormalWeb">
    <w:name w:val="Normal (Web)"/>
    <w:basedOn w:val="Normal"/>
    <w:uiPriority w:val="99"/>
    <w:unhideWhenUsed/>
    <w:rsid w:val="006A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E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A6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">
    <w:name w:val="p"/>
    <w:basedOn w:val="Normal"/>
    <w:rsid w:val="007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FD0"/>
  </w:style>
  <w:style w:type="paragraph" w:styleId="Altbilgi">
    <w:name w:val="footer"/>
    <w:basedOn w:val="Normal"/>
    <w:link w:val="AltbilgiChar"/>
    <w:uiPriority w:val="99"/>
    <w:unhideWhenUsed/>
    <w:rsid w:val="00F6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FD0"/>
  </w:style>
  <w:style w:type="paragraph" w:styleId="ListeParagraf">
    <w:name w:val="List Paragraph"/>
    <w:basedOn w:val="Normal"/>
    <w:uiPriority w:val="34"/>
    <w:qFormat/>
    <w:rsid w:val="00F63FD0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1088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1088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10886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10886"/>
    <w:rPr>
      <w:rFonts w:ascii="Calibri" w:hAnsi="Calibri" w:cs="Calibri"/>
      <w:noProof/>
      <w:lang w:val="en-US"/>
    </w:rPr>
  </w:style>
  <w:style w:type="character" w:styleId="Gl">
    <w:name w:val="Strong"/>
    <w:basedOn w:val="VarsaylanParagrafYazTipi"/>
    <w:uiPriority w:val="22"/>
    <w:qFormat/>
    <w:rsid w:val="00DF0B64"/>
    <w:rPr>
      <w:b/>
      <w:bCs/>
    </w:rPr>
  </w:style>
  <w:style w:type="character" w:customStyle="1" w:styleId="ref-iss">
    <w:name w:val="ref-iss"/>
    <w:basedOn w:val="VarsaylanParagrafYazTipi"/>
    <w:rsid w:val="00904E67"/>
  </w:style>
  <w:style w:type="character" w:customStyle="1" w:styleId="element-citation">
    <w:name w:val="element-citation"/>
    <w:basedOn w:val="VarsaylanParagrafYazTipi"/>
    <w:rsid w:val="0090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38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69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88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1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47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2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6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6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12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1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81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96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35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28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81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36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66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28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6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72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20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00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5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5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83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8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915">
              <w:marLeft w:val="0"/>
              <w:marRight w:val="7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7249479" TargetMode="External"/><Relationship Id="rId13" Type="http://schemas.openxmlformats.org/officeDocument/2006/relationships/hyperlink" Target="https://doi.org/10.1136/jech-2017-209440" TargetMode="External"/><Relationship Id="rId18" Type="http://schemas.openxmlformats.org/officeDocument/2006/relationships/hyperlink" Target="https://doi.org/10.1080/014416407018066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390/ijerph17249284" TargetMode="External"/><Relationship Id="rId7" Type="http://schemas.openxmlformats.org/officeDocument/2006/relationships/hyperlink" Target="https://doi.org/10.1186/s12966-017-0558-z" TargetMode="External"/><Relationship Id="rId12" Type="http://schemas.openxmlformats.org/officeDocument/2006/relationships/hyperlink" Target="https://doi.org/10.1186/1471-2458-11-657" TargetMode="External"/><Relationship Id="rId17" Type="http://schemas.openxmlformats.org/officeDocument/2006/relationships/hyperlink" Target="https://doi.org/10.3390/ijerph150919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ijerph15050836" TargetMode="External"/><Relationship Id="rId20" Type="http://schemas.openxmlformats.org/officeDocument/2006/relationships/hyperlink" Target="https://doi.org/10.1186/s12966-017-0613-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40279-014-0273-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s0140-6736(12)60816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4278/0890-1171-18.6.435" TargetMode="External"/><Relationship Id="rId19" Type="http://schemas.openxmlformats.org/officeDocument/2006/relationships/hyperlink" Target="https://doi.org/10.3390/ijerph15050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2966-017-0471-5" TargetMode="External"/><Relationship Id="rId14" Type="http://schemas.openxmlformats.org/officeDocument/2006/relationships/hyperlink" Target="https://doi.org/10.3389/fpubh.2020.5771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YAŞLILARDA FİZİKSEL AKTİVİTE VE YAPILI ÇEVRE İLİŞKİSİ</vt:lpstr>
      <vt:lpstr>    GİRİŞ:  </vt:lpstr>
      <vt:lpstr>    Dünya nüfusunda 60 yaş ve üstü bireylerin oranı hızla artmaktadır. DSÖ’ye göre  </vt:lpstr>
      <vt:lpstr>    </vt:lpstr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2021-03-21T23:02:00Z</dcterms:created>
  <dcterms:modified xsi:type="dcterms:W3CDTF">2021-03-21T23:25:00Z</dcterms:modified>
</cp:coreProperties>
</file>