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8D" w:rsidRPr="00C96E26" w:rsidRDefault="00E7498D" w:rsidP="00C96E26">
      <w:pPr>
        <w:pStyle w:val="NormalWeb"/>
        <w:jc w:val="center"/>
        <w:rPr>
          <w:rStyle w:val="Gl"/>
          <w:sz w:val="22"/>
          <w:szCs w:val="22"/>
        </w:rPr>
      </w:pPr>
      <w:r w:rsidRPr="00C96E26">
        <w:rPr>
          <w:rStyle w:val="Gl"/>
          <w:sz w:val="22"/>
          <w:szCs w:val="22"/>
        </w:rPr>
        <w:t>DİRENÇLİ KENTLER: GAYRİMENKULLERDE SÜRDÜRÜLEBİLİRLİK DERECELENDİRME YÖNTEMLERİNİN GAYRİMENKUL FİNANSMANI AÇISINDAN ANALİZİ</w:t>
      </w:r>
    </w:p>
    <w:p w:rsidR="00E7498D" w:rsidRPr="00C96E26" w:rsidRDefault="00E7498D" w:rsidP="00E7498D">
      <w:pPr>
        <w:pStyle w:val="NormalWeb"/>
        <w:jc w:val="center"/>
        <w:rPr>
          <w:rStyle w:val="Gl"/>
          <w:sz w:val="22"/>
          <w:szCs w:val="22"/>
        </w:rPr>
      </w:pPr>
    </w:p>
    <w:p w:rsidR="00E7498D" w:rsidRPr="00C96E26" w:rsidRDefault="00E7498D" w:rsidP="00E7498D">
      <w:pPr>
        <w:pStyle w:val="ListeParagraf"/>
        <w:rPr>
          <w:rFonts w:ascii="Times New Roman" w:hAnsi="Times New Roman" w:cs="Times New Roman"/>
          <w:sz w:val="22"/>
          <w:szCs w:val="22"/>
        </w:rPr>
      </w:pPr>
      <w:proofErr w:type="spellStart"/>
      <w:r w:rsidRPr="00C96E26">
        <w:rPr>
          <w:rFonts w:ascii="Times New Roman" w:hAnsi="Times New Roman" w:cs="Times New Roman"/>
          <w:sz w:val="22"/>
          <w:szCs w:val="22"/>
        </w:rPr>
        <w:t>Doç</w:t>
      </w:r>
      <w:proofErr w:type="spellEnd"/>
      <w:r w:rsidRPr="00C96E26">
        <w:rPr>
          <w:rFonts w:ascii="Times New Roman" w:hAnsi="Times New Roman" w:cs="Times New Roman"/>
          <w:sz w:val="22"/>
          <w:szCs w:val="22"/>
        </w:rPr>
        <w:t xml:space="preserve">. Dr. </w:t>
      </w:r>
      <w:proofErr w:type="spellStart"/>
      <w:r w:rsidRPr="00C96E26">
        <w:rPr>
          <w:rFonts w:ascii="Times New Roman" w:hAnsi="Times New Roman" w:cs="Times New Roman"/>
          <w:sz w:val="22"/>
          <w:szCs w:val="22"/>
        </w:rPr>
        <w:t>Tülay</w:t>
      </w:r>
      <w:proofErr w:type="spellEnd"/>
      <w:r w:rsidRPr="00C96E26">
        <w:rPr>
          <w:rFonts w:ascii="Times New Roman" w:hAnsi="Times New Roman" w:cs="Times New Roman"/>
          <w:sz w:val="22"/>
          <w:szCs w:val="22"/>
        </w:rPr>
        <w:t xml:space="preserve"> YAZAR ÖZTÜRK </w:t>
      </w:r>
    </w:p>
    <w:p w:rsidR="00E7498D" w:rsidRPr="00C96E26" w:rsidRDefault="00E7498D" w:rsidP="00E7498D">
      <w:pPr>
        <w:pStyle w:val="ListeParagraf"/>
        <w:rPr>
          <w:rFonts w:ascii="Times New Roman" w:hAnsi="Times New Roman" w:cs="Times New Roman"/>
          <w:sz w:val="22"/>
          <w:szCs w:val="22"/>
        </w:rPr>
      </w:pPr>
      <w:proofErr w:type="spellStart"/>
      <w:r w:rsidRPr="00C96E26">
        <w:rPr>
          <w:rFonts w:ascii="Times New Roman" w:hAnsi="Times New Roman" w:cs="Times New Roman"/>
          <w:sz w:val="22"/>
          <w:szCs w:val="22"/>
        </w:rPr>
        <w:t>Yedetepe</w:t>
      </w:r>
      <w:proofErr w:type="spellEnd"/>
      <w:r w:rsidRPr="00C96E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E26">
        <w:rPr>
          <w:rFonts w:ascii="Times New Roman" w:hAnsi="Times New Roman" w:cs="Times New Roman"/>
          <w:sz w:val="22"/>
          <w:szCs w:val="22"/>
        </w:rPr>
        <w:t>Üniversitesi</w:t>
      </w:r>
      <w:proofErr w:type="spellEnd"/>
      <w:r w:rsidRPr="00C96E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E26">
        <w:rPr>
          <w:rFonts w:ascii="Times New Roman" w:hAnsi="Times New Roman" w:cs="Times New Roman"/>
          <w:sz w:val="22"/>
          <w:szCs w:val="22"/>
        </w:rPr>
        <w:t>Uygulamalı</w:t>
      </w:r>
      <w:proofErr w:type="spellEnd"/>
      <w:r w:rsidRPr="00C96E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E26">
        <w:rPr>
          <w:rFonts w:ascii="Times New Roman" w:hAnsi="Times New Roman" w:cs="Times New Roman"/>
          <w:sz w:val="22"/>
          <w:szCs w:val="22"/>
        </w:rPr>
        <w:t>Bilimler</w:t>
      </w:r>
      <w:proofErr w:type="spellEnd"/>
      <w:r w:rsidRPr="00C96E2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C96E26">
        <w:rPr>
          <w:rFonts w:ascii="Times New Roman" w:hAnsi="Times New Roman" w:cs="Times New Roman"/>
          <w:sz w:val="22"/>
          <w:szCs w:val="22"/>
        </w:rPr>
        <w:t>Yüksekokulu</w:t>
      </w:r>
      <w:proofErr w:type="spellEnd"/>
    </w:p>
    <w:p w:rsidR="00E7498D" w:rsidRPr="00C96E26" w:rsidRDefault="00A8048F" w:rsidP="00E7498D">
      <w:pPr>
        <w:spacing w:line="240" w:lineRule="auto"/>
        <w:ind w:firstLine="720"/>
        <w:rPr>
          <w:rStyle w:val="Kpr"/>
          <w:rFonts w:ascii="Times New Roman" w:hAnsi="Times New Roman" w:cs="Times New Roman"/>
          <w:shd w:val="clear" w:color="auto" w:fill="FFFFFF"/>
        </w:rPr>
      </w:pPr>
      <w:hyperlink r:id="rId5" w:history="1">
        <w:r w:rsidR="00E7498D" w:rsidRPr="00C96E26">
          <w:rPr>
            <w:rStyle w:val="Kpr"/>
            <w:rFonts w:ascii="Times New Roman" w:hAnsi="Times New Roman" w:cs="Times New Roman"/>
            <w:shd w:val="clear" w:color="auto" w:fill="FFFFFF"/>
          </w:rPr>
          <w:t>tyazar@yeditepe.edu.tr</w:t>
        </w:r>
      </w:hyperlink>
    </w:p>
    <w:p w:rsidR="00C96E26" w:rsidRPr="00C96E26" w:rsidRDefault="00C96E26" w:rsidP="00E7498D">
      <w:pPr>
        <w:spacing w:line="240" w:lineRule="auto"/>
        <w:ind w:firstLine="72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C96E26" w:rsidRPr="00C96E26" w:rsidRDefault="00C96E26" w:rsidP="00C96E26">
      <w:pPr>
        <w:spacing w:after="0" w:line="240" w:lineRule="auto"/>
        <w:jc w:val="both"/>
        <w:rPr>
          <w:rStyle w:val="Gl"/>
          <w:rFonts w:ascii="Times New Roman" w:hAnsi="Times New Roman" w:cs="Times New Roman"/>
          <w:u w:val="single"/>
        </w:rPr>
      </w:pPr>
      <w:proofErr w:type="spellStart"/>
      <w:r>
        <w:rPr>
          <w:rStyle w:val="Gl"/>
          <w:rFonts w:ascii="Times New Roman" w:hAnsi="Times New Roman" w:cs="Times New Roman"/>
          <w:u w:val="single"/>
        </w:rPr>
        <w:t>Abstract</w:t>
      </w:r>
      <w:proofErr w:type="spellEnd"/>
    </w:p>
    <w:p w:rsidR="00C96E26" w:rsidRDefault="00E7498D" w:rsidP="009E037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tr-TR"/>
        </w:rPr>
      </w:pPr>
      <w:r w:rsidRPr="00C96E26">
        <w:rPr>
          <w:rFonts w:ascii="Times New Roman" w:hAnsi="Times New Roman" w:cs="Times New Roman"/>
        </w:rPr>
        <w:br/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Sürdürülebilirlik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, artan enerji tüketimi ve çevresel kaygılar nedeniyle günümüzde tüm sektörler için kritik bir gereklilik haline gelmiştir.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Gayrimenkul sektöründe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ise enerji verimliliği, su tasarrufu, çevresel etkilerin azaltılması ve uzun vadeli ekonomik faydaların sağlanması açısından büyük önem taşımaktadır. Bu bağlamda,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sürdürülebilirlik derecelendirme sistemleri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, gayrimenkul projelerinin çevresel, ekonomik ve sosyal performanslarını objektif </w:t>
      </w:r>
      <w:proofErr w:type="gramStart"/>
      <w:r w:rsidR="00C96E26" w:rsidRPr="008C148A">
        <w:rPr>
          <w:rFonts w:ascii="Times New Roman" w:eastAsia="Times New Roman" w:hAnsi="Times New Roman" w:cs="Times New Roman"/>
          <w:lang w:eastAsia="tr-TR"/>
        </w:rPr>
        <w:t>kriterlere</w:t>
      </w:r>
      <w:proofErr w:type="gram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göre değerlendiren önemli araçlar haline gelmiştir.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 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Bu çalışmada, uluslararası sertifikasyon sistemleri karşılaştırmalı olarak analiz edilerek, farklı boyutlarıyla incelenmiş ve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gayrimenkul finansmanı üzerindeki etkileri değerlendirilmiştir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. Ayrıca, Türkiye’nin yerel koşullarına özgü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 xml:space="preserve">sürdürülebilirlik derecelendirme sisteminin oluşturulmasına yönelik temel esaslar ve </w:t>
      </w:r>
      <w:proofErr w:type="gramStart"/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kriterler</w:t>
      </w:r>
      <w:proofErr w:type="gram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tanımlanarak, bu doğrultuda bir çerçeve ortaya konmuştur.</w:t>
      </w:r>
      <w:r w:rsidR="009E037F">
        <w:rPr>
          <w:rFonts w:ascii="Times New Roman" w:hAnsi="Times New Roman" w:cs="Times New Roman"/>
          <w:b/>
          <w:bCs/>
        </w:rPr>
        <w:t xml:space="preserve"> 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Çalışma kapsamında, en yaygın kullanılan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sürdürülebilirlik sertifikalarından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LEED (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Leadership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in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Energy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and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Environmental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Design), BREEAM (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Building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Research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Establishment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Environmental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Assessment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Method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>), DGNB (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Deutsche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Gesellschaft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für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Nachhaltiges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Bauen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>), CASBEE (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Comprehensive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Assessment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System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for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Built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Environment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Efficiency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) ve </w:t>
      </w:r>
      <w:proofErr w:type="spellStart"/>
      <w:r w:rsidR="00C96E26" w:rsidRPr="008C148A">
        <w:rPr>
          <w:rFonts w:ascii="Times New Roman" w:eastAsia="Times New Roman" w:hAnsi="Times New Roman" w:cs="Times New Roman"/>
          <w:lang w:eastAsia="tr-TR"/>
        </w:rPr>
        <w:t>SBTool'un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gramStart"/>
      <w:r w:rsidR="00C96E26" w:rsidRPr="008C148A">
        <w:rPr>
          <w:rFonts w:ascii="Times New Roman" w:eastAsia="Times New Roman" w:hAnsi="Times New Roman" w:cs="Times New Roman"/>
          <w:lang w:eastAsia="tr-TR"/>
        </w:rPr>
        <w:t>kriterleri</w:t>
      </w:r>
      <w:proofErr w:type="gram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, metodolojileri ve uygulanabilirlikleri detaylı şekilde incelenmiştir.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Her bir sertifikasyon sisteminin güçlü ve zayıf yönleri ele alınarak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, sürdürülebilir ve dirençli kentler oluşturulmasındaki rolleri tartışılmıştır.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Bu sertifikaların sunduğu avantajlar, çevresel performansları artırmaya yönelik katkıları ve yatırımcılar için finansal teşvik mekanizmaları karşılaştırılmıştır.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LEED</w:t>
      </w:r>
      <w:r w:rsidR="00C96E26" w:rsidRPr="00C96E26">
        <w:rPr>
          <w:rFonts w:ascii="Times New Roman" w:hAnsi="Times New Roman" w:cs="Times New Roman"/>
          <w:bCs/>
        </w:rPr>
        <w:t>;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enerji ve su kullanımı, malzeme seçimi ve iç mekân hava kalitesi gibi </w:t>
      </w:r>
      <w:proofErr w:type="gramStart"/>
      <w:r w:rsidR="00C96E26" w:rsidRPr="008C148A">
        <w:rPr>
          <w:rFonts w:ascii="Times New Roman" w:eastAsia="Times New Roman" w:hAnsi="Times New Roman" w:cs="Times New Roman"/>
          <w:lang w:eastAsia="tr-TR"/>
        </w:rPr>
        <w:t>kriterlere</w:t>
      </w:r>
      <w:proofErr w:type="gram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dayalı bir değerlendirme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, </w:t>
      </w:r>
      <w:r w:rsidR="00C96E26" w:rsidRPr="00C96E26">
        <w:rPr>
          <w:rFonts w:ascii="Times New Roman" w:hAnsi="Times New Roman" w:cs="Times New Roman"/>
        </w:rPr>
        <w:t>düşük işletme maliyetleri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</w:t>
      </w:r>
      <w:r w:rsidR="00C96E26" w:rsidRPr="00C96E26">
        <w:rPr>
          <w:rFonts w:ascii="Times New Roman" w:hAnsi="Times New Roman" w:cs="Times New Roman"/>
        </w:rPr>
        <w:t>ve yüksek piyasa değeri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sunarak</w:t>
      </w:r>
      <w:r w:rsidR="00C96E26" w:rsidRPr="00C96E26">
        <w:rPr>
          <w:rFonts w:ascii="Times New Roman" w:hAnsi="Times New Roman" w:cs="Times New Roman"/>
        </w:rPr>
        <w:t xml:space="preserve"> uzun vadeli yatırımlar için 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>avantaj sağlamaktadır.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BREEAM</w:t>
      </w:r>
      <w:r w:rsidR="00C96E26" w:rsidRPr="00C96E26">
        <w:rPr>
          <w:rFonts w:ascii="Times New Roman" w:hAnsi="Times New Roman" w:cs="Times New Roman"/>
        </w:rPr>
        <w:t>;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Avrupa merkezli bir sistem olup, düşük faizli krediler ve çeşitli finansal teşviklerle </w:t>
      </w:r>
      <w:proofErr w:type="gramStart"/>
      <w:r w:rsidR="00C96E26" w:rsidRPr="008C148A">
        <w:rPr>
          <w:rFonts w:ascii="Times New Roman" w:eastAsia="Times New Roman" w:hAnsi="Times New Roman" w:cs="Times New Roman"/>
          <w:lang w:eastAsia="tr-TR"/>
        </w:rPr>
        <w:t>entegre</w:t>
      </w:r>
      <w:proofErr w:type="gramEnd"/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edilmiş uygulamalara sahiptir.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DGNB</w:t>
      </w:r>
      <w:r w:rsidR="00C96E26" w:rsidRPr="00C96E26">
        <w:rPr>
          <w:rFonts w:ascii="Times New Roman" w:hAnsi="Times New Roman" w:cs="Times New Roman"/>
        </w:rPr>
        <w:t>;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sürdürülebilirliği yalnızca çevresel değil, ekonomik ve sosyal açılardan da ele alarak uzun vadeli finansal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 istikrarı destekleyen projelerle 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>öne çıkmaktadır.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SBTool</w:t>
      </w:r>
      <w:proofErr w:type="spellEnd"/>
      <w:r w:rsidR="00C96E26" w:rsidRPr="008C148A">
        <w:rPr>
          <w:rFonts w:ascii="Times New Roman" w:eastAsia="Times New Roman" w:hAnsi="Times New Roman" w:cs="Times New Roman"/>
          <w:lang w:eastAsia="tr-TR"/>
        </w:rPr>
        <w:t>, yerel koşullara uyarlanabilir esnek yapısıyla yatırımcılara özgün finansal stratejiler geliştirme imkânı sunmaktadır.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CASBEE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, özellikle Japonya ve Asya pazarında sürdürülebilir yatırım </w:t>
      </w:r>
      <w:r w:rsidR="00C96E26" w:rsidRPr="00C96E26">
        <w:rPr>
          <w:rFonts w:ascii="Times New Roman" w:hAnsi="Times New Roman" w:cs="Times New Roman"/>
        </w:rPr>
        <w:t>fonları ve devlet destekleriyle desteklenmektedir.</w:t>
      </w:r>
      <w:r w:rsidR="009E037F">
        <w:rPr>
          <w:rFonts w:ascii="Times New Roman" w:hAnsi="Times New Roman" w:cs="Times New Roman"/>
          <w:bCs/>
        </w:rPr>
        <w:t xml:space="preserve"> </w:t>
      </w:r>
      <w:r w:rsidR="009E037F">
        <w:rPr>
          <w:rFonts w:ascii="Times New Roman" w:eastAsia="Times New Roman" w:hAnsi="Times New Roman" w:cs="Times New Roman"/>
          <w:lang w:eastAsia="tr-TR"/>
        </w:rPr>
        <w:t xml:space="preserve">Çalışmanın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sonuç bölümünde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, incelenen sertifikasyon sistemleri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gayrimenkul finansmanı açısından değerlendirilmiş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, Türkiye'deki kentsel gelişimi sürdürülebilir hale getirecek özgün bir derecelendirme sistemine duyulan ihtiyaç vurgulanmıştır. Mevcut sistemlere ilişkin analizler ışığında,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ülkemizin yerel dinamiklerine uygun bir çerçeve oluşturulması için temel esaslar belirlenmiştir.</w:t>
      </w:r>
      <w:r w:rsidR="00C96E26" w:rsidRPr="00C96E26">
        <w:rPr>
          <w:rFonts w:ascii="Times New Roman" w:eastAsia="Times New Roman" w:hAnsi="Times New Roman" w:cs="Times New Roman"/>
          <w:lang w:eastAsia="tr-TR"/>
        </w:rPr>
        <w:t xml:space="preserve"> 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Türkiye’nin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yerel koşullarına duyarlı</w:t>
      </w:r>
      <w:r w:rsidR="00C96E26" w:rsidRPr="008C148A">
        <w:rPr>
          <w:rFonts w:ascii="Times New Roman" w:eastAsia="Times New Roman" w:hAnsi="Times New Roman" w:cs="Times New Roman"/>
          <w:lang w:eastAsia="tr-TR"/>
        </w:rPr>
        <w:t xml:space="preserve"> bir model geliştirilmesi, </w:t>
      </w:r>
      <w:r w:rsidR="00C96E26" w:rsidRPr="00C96E26">
        <w:rPr>
          <w:rFonts w:ascii="Times New Roman" w:eastAsia="Times New Roman" w:hAnsi="Times New Roman" w:cs="Times New Roman"/>
          <w:bCs/>
          <w:lang w:eastAsia="tr-TR"/>
        </w:rPr>
        <w:t>kentlerin dayanıklılığını artıracak, sürdürülebilir yatırım stratejilerinin benimsenmesini teşvik edecek ve sürdürülebilir kentsel gelişimi destekleyen finansal mekanizmaların yaygınlaşmasına katkı sağlayacaktır.</w:t>
      </w:r>
    </w:p>
    <w:p w:rsidR="009E037F" w:rsidRPr="009E037F" w:rsidRDefault="009E037F" w:rsidP="009E037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37436" w:rsidRPr="00C96E26" w:rsidRDefault="00C96E26" w:rsidP="00C96E26">
      <w:pPr>
        <w:pStyle w:val="NormalWeb"/>
        <w:rPr>
          <w:sz w:val="22"/>
          <w:szCs w:val="22"/>
        </w:rPr>
      </w:pPr>
      <w:r w:rsidRPr="00C96E26">
        <w:rPr>
          <w:rStyle w:val="Gl"/>
          <w:sz w:val="22"/>
          <w:szCs w:val="22"/>
        </w:rPr>
        <w:t>Anahtar Kelimeler:</w:t>
      </w:r>
      <w:r w:rsidRPr="00C96E26">
        <w:rPr>
          <w:sz w:val="22"/>
          <w:szCs w:val="22"/>
        </w:rPr>
        <w:t xml:space="preserve"> </w:t>
      </w:r>
      <w:bookmarkStart w:id="0" w:name="_GoBack"/>
      <w:r w:rsidRPr="00C96E26">
        <w:rPr>
          <w:sz w:val="22"/>
          <w:szCs w:val="22"/>
        </w:rPr>
        <w:t xml:space="preserve">Gayrimenkul Finansmanı, </w:t>
      </w:r>
      <w:r w:rsidRPr="002B59A2">
        <w:rPr>
          <w:sz w:val="22"/>
          <w:szCs w:val="22"/>
        </w:rPr>
        <w:t>Sürdürülebilirlik Derecelendirme Sistemleri</w:t>
      </w:r>
      <w:r w:rsidRPr="00C96E26">
        <w:rPr>
          <w:sz w:val="22"/>
          <w:szCs w:val="22"/>
        </w:rPr>
        <w:t xml:space="preserve">, Yeşil Bina Sertifikasyonları, Dirençli Kentler, </w:t>
      </w:r>
      <w:r w:rsidRPr="002B59A2">
        <w:rPr>
          <w:sz w:val="22"/>
          <w:szCs w:val="22"/>
        </w:rPr>
        <w:t xml:space="preserve">Gayrimenkul </w:t>
      </w:r>
      <w:r w:rsidRPr="00C96E26">
        <w:rPr>
          <w:sz w:val="22"/>
          <w:szCs w:val="22"/>
        </w:rPr>
        <w:t>Geliştirme.</w:t>
      </w:r>
      <w:bookmarkEnd w:id="0"/>
    </w:p>
    <w:sectPr w:rsidR="00837436" w:rsidRPr="00C9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G Times">
    <w:altName w:val="Times New Roman"/>
    <w:charset w:val="A2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D19E0"/>
    <w:multiLevelType w:val="hybridMultilevel"/>
    <w:tmpl w:val="119A8C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8D"/>
    <w:rsid w:val="0028421A"/>
    <w:rsid w:val="005A6D1C"/>
    <w:rsid w:val="00717060"/>
    <w:rsid w:val="00837436"/>
    <w:rsid w:val="009E037F"/>
    <w:rsid w:val="00A8048F"/>
    <w:rsid w:val="00BC05C9"/>
    <w:rsid w:val="00C96E26"/>
    <w:rsid w:val="00CA4B46"/>
    <w:rsid w:val="00CC6EC8"/>
    <w:rsid w:val="00E7498D"/>
    <w:rsid w:val="00F6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1B8C8"/>
  <w15:chartTrackingRefBased/>
  <w15:docId w15:val="{EBE6AA51-2A96-4173-821F-058B8B0C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74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7498D"/>
    <w:rPr>
      <w:b/>
      <w:bCs/>
    </w:rPr>
  </w:style>
  <w:style w:type="character" w:styleId="Kpr">
    <w:name w:val="Hyperlink"/>
    <w:rsid w:val="00E7498D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7498D"/>
    <w:pPr>
      <w:spacing w:after="0" w:line="240" w:lineRule="auto"/>
      <w:ind w:left="720"/>
      <w:contextualSpacing/>
    </w:pPr>
    <w:rPr>
      <w:rFonts w:ascii="CG Times" w:eastAsia="Times New Roman" w:hAnsi="CG Times" w:cs="CG Times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azar@yeditepe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3092</Characters>
  <Application>Microsoft Office Word</Application>
  <DocSecurity>0</DocSecurity>
  <Lines>44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2025-03-04T19:58:00Z</dcterms:created>
  <dcterms:modified xsi:type="dcterms:W3CDTF">2025-03-05T19:05:00Z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c4af7df1-b776-439b-b17a-84974b771268</vt:lpwstr>
  </property>
</Properties>
</file>