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3AF5A" w14:textId="77777777" w:rsidR="00E306EF" w:rsidRPr="00E306EF" w:rsidRDefault="00E306EF" w:rsidP="00E306EF">
      <w:pPr>
        <w:spacing w:after="0" w:line="240" w:lineRule="auto"/>
        <w:ind w:firstLine="709"/>
        <w:jc w:val="center"/>
        <w:rPr>
          <w:rFonts w:cs="Times New Roman"/>
          <w:b/>
          <w:sz w:val="28"/>
          <w:szCs w:val="28"/>
        </w:rPr>
      </w:pPr>
      <w:bookmarkStart w:id="0" w:name="_Hlk108728262"/>
      <w:bookmarkStart w:id="1" w:name="_Hlk108271444"/>
      <w:bookmarkStart w:id="2" w:name="_Hlk107621667"/>
      <w:bookmarkStart w:id="3" w:name="_Toc106565869"/>
      <w:bookmarkStart w:id="4" w:name="_Toc107396118"/>
      <w:bookmarkStart w:id="5" w:name="_Toc108138282"/>
      <w:bookmarkStart w:id="6" w:name="_Hlk128923656"/>
    </w:p>
    <w:p w14:paraId="727AD394" w14:textId="77777777" w:rsidR="00E306EF" w:rsidRPr="00E306EF" w:rsidRDefault="00E306EF" w:rsidP="00E306EF">
      <w:pPr>
        <w:spacing w:after="0" w:line="240" w:lineRule="auto"/>
        <w:ind w:firstLine="709"/>
        <w:jc w:val="center"/>
        <w:rPr>
          <w:rFonts w:cs="Times New Roman"/>
          <w:b/>
          <w:sz w:val="28"/>
          <w:szCs w:val="28"/>
        </w:rPr>
      </w:pPr>
    </w:p>
    <w:tbl>
      <w:tblPr>
        <w:tblpPr w:leftFromText="141" w:rightFromText="141" w:vertAnchor="text" w:tblpY="1"/>
        <w:tblOverlap w:val="neve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014"/>
      </w:tblGrid>
      <w:tr w:rsidR="00E306EF" w:rsidRPr="00E306EF" w14:paraId="3A9CE7D0" w14:textId="77777777" w:rsidTr="002107EB">
        <w:trPr>
          <w:trHeight w:val="991"/>
        </w:trPr>
        <w:tc>
          <w:tcPr>
            <w:tcW w:w="9014" w:type="dxa"/>
            <w:tcBorders>
              <w:top w:val="nil"/>
              <w:left w:val="nil"/>
              <w:bottom w:val="nil"/>
              <w:right w:val="nil"/>
            </w:tcBorders>
          </w:tcPr>
          <w:p w14:paraId="6D13C455" w14:textId="77777777" w:rsidR="00E306EF" w:rsidRPr="00E306EF" w:rsidRDefault="00E306EF" w:rsidP="00E306EF">
            <w:pPr>
              <w:spacing w:after="0" w:line="240" w:lineRule="auto"/>
              <w:ind w:firstLine="709"/>
              <w:jc w:val="center"/>
              <w:rPr>
                <w:rFonts w:cs="Times New Roman"/>
                <w:b/>
                <w:iCs/>
                <w:szCs w:val="24"/>
              </w:rPr>
            </w:pPr>
            <w:r w:rsidRPr="00E306EF">
              <w:rPr>
                <w:rFonts w:cs="Times New Roman"/>
                <w:b/>
                <w:iCs/>
                <w:szCs w:val="24"/>
              </w:rPr>
              <w:t>FOOD WASTE AND ITS ECONOMIC DIMENSION IN RETAIL AND HOUSEHOLD STAGE</w:t>
            </w:r>
            <w:r w:rsidRPr="00E306EF">
              <w:rPr>
                <w:rFonts w:cs="Times New Roman"/>
                <w:b/>
                <w:iCs/>
                <w:szCs w:val="24"/>
                <w:vertAlign w:val="superscript"/>
              </w:rPr>
              <w:footnoteReference w:id="1"/>
            </w:r>
          </w:p>
          <w:p w14:paraId="2A5FDC8D" w14:textId="77777777" w:rsidR="00E306EF" w:rsidRPr="00E306EF" w:rsidRDefault="00E306EF" w:rsidP="00E306EF">
            <w:pPr>
              <w:tabs>
                <w:tab w:val="left" w:pos="2190"/>
              </w:tabs>
              <w:spacing w:after="0" w:line="240" w:lineRule="auto"/>
              <w:ind w:firstLine="709"/>
              <w:jc w:val="center"/>
              <w:rPr>
                <w:rFonts w:cs="Times New Roman"/>
                <w:szCs w:val="24"/>
              </w:rPr>
            </w:pPr>
          </w:p>
        </w:tc>
      </w:tr>
    </w:tbl>
    <w:p w14:paraId="3075E131" w14:textId="77777777" w:rsidR="00E306EF" w:rsidRPr="00E306EF" w:rsidRDefault="00E306EF" w:rsidP="00E306EF">
      <w:pPr>
        <w:tabs>
          <w:tab w:val="left" w:pos="2835"/>
        </w:tabs>
        <w:spacing w:after="0" w:line="240" w:lineRule="auto"/>
        <w:ind w:firstLine="709"/>
        <w:jc w:val="center"/>
        <w:rPr>
          <w:bCs/>
          <w:szCs w:val="24"/>
          <w:lang w:bidi="en-US"/>
        </w:rPr>
      </w:pPr>
      <w:r w:rsidRPr="00E306EF">
        <w:rPr>
          <w:bCs/>
          <w:szCs w:val="24"/>
          <w:lang w:bidi="en-US"/>
        </w:rPr>
        <w:t>Hasan Durmuş</w:t>
      </w:r>
      <w:r w:rsidRPr="00E306EF">
        <w:rPr>
          <w:bCs/>
          <w:szCs w:val="24"/>
          <w:vertAlign w:val="superscript"/>
          <w:lang w:bidi="en-US"/>
        </w:rPr>
        <w:footnoteReference w:id="2"/>
      </w:r>
    </w:p>
    <w:p w14:paraId="354CEB58" w14:textId="62411BF6" w:rsidR="00E306EF" w:rsidRPr="00E306EF" w:rsidRDefault="00E306EF" w:rsidP="00E306EF">
      <w:pPr>
        <w:tabs>
          <w:tab w:val="left" w:pos="2835"/>
        </w:tabs>
        <w:spacing w:after="0" w:line="240" w:lineRule="auto"/>
        <w:ind w:firstLine="709"/>
        <w:jc w:val="both"/>
        <w:rPr>
          <w:bCs/>
          <w:caps/>
          <w:szCs w:val="24"/>
          <w:lang w:bidi="en-US"/>
        </w:rPr>
      </w:pPr>
      <w:r w:rsidRPr="00E306EF">
        <w:rPr>
          <w:bCs/>
          <w:szCs w:val="24"/>
          <w:lang w:bidi="en-US"/>
        </w:rPr>
        <w:t xml:space="preserve">                                                   Ahmet Gülmez</w:t>
      </w:r>
      <w:r w:rsidRPr="00E306EF">
        <w:rPr>
          <w:bCs/>
          <w:szCs w:val="24"/>
          <w:vertAlign w:val="superscript"/>
          <w:lang w:bidi="en-US"/>
        </w:rPr>
        <w:footnoteReference w:id="3"/>
      </w:r>
    </w:p>
    <w:p w14:paraId="62ED60F0" w14:textId="77777777" w:rsidR="00E306EF" w:rsidRPr="00E306EF" w:rsidRDefault="00E306EF" w:rsidP="00E306EF">
      <w:pPr>
        <w:spacing w:after="120" w:line="360" w:lineRule="auto"/>
        <w:ind w:firstLine="709"/>
        <w:rPr>
          <w:b/>
          <w:caps/>
          <w:sz w:val="28"/>
          <w:lang w:bidi="en-US"/>
        </w:rPr>
      </w:pPr>
    </w:p>
    <w:p w14:paraId="47ACCC73" w14:textId="77777777" w:rsidR="00E306EF" w:rsidRPr="00E306EF" w:rsidRDefault="00E306EF" w:rsidP="00E306EF">
      <w:pPr>
        <w:spacing w:after="120" w:line="360" w:lineRule="auto"/>
        <w:rPr>
          <w:b/>
          <w:szCs w:val="24"/>
          <w:lang w:bidi="en-US"/>
        </w:rPr>
      </w:pPr>
      <w:r w:rsidRPr="00E306EF">
        <w:rPr>
          <w:b/>
          <w:szCs w:val="24"/>
          <w:lang w:bidi="en-US"/>
        </w:rPr>
        <w:t>Abstract</w:t>
      </w:r>
    </w:p>
    <w:p w14:paraId="4B2C3BE2" w14:textId="77777777" w:rsidR="00E306EF" w:rsidRPr="00E306EF" w:rsidRDefault="00E306EF" w:rsidP="00914428">
      <w:pPr>
        <w:spacing w:after="120"/>
        <w:jc w:val="both"/>
        <w:rPr>
          <w:rFonts w:eastAsiaTheme="minorHAnsi"/>
          <w:color w:val="000000"/>
          <w:sz w:val="18"/>
          <w:szCs w:val="18"/>
          <w:lang w:eastAsia="en-US"/>
        </w:rPr>
      </w:pPr>
      <w:r w:rsidRPr="00E306EF">
        <w:rPr>
          <w:rFonts w:eastAsiaTheme="minorHAnsi"/>
          <w:color w:val="000000"/>
          <w:sz w:val="18"/>
          <w:szCs w:val="18"/>
          <w:lang w:eastAsia="en-US"/>
        </w:rPr>
        <w:t>This study takes into account the waste of food products, which is one of the wasted resources, and the food products included in the CPI, how much of a share of food waste is in Sakarya province and how much this share is in the economy of Sakarya, what are the effects on consumption and savings, and the effects of these effects on consumption and savings. It aims to determine how it is reflected in the social structure, how much wastage is in the goods in question, and whether it has any effects on the socio-economic structure. With this aspect, the study aims to both fill the gap in the literature and contribute to the socio-economic field.Mixed research method was used in the study. With the simple random sampling method, which is one of the quantitative research methods, a questionnaire was applied to the households residing in Adapazarı, Erenler Serdivan, the districts of Sakarya, and the data obtained were analyzed with the SPSS 26 program and frequency analysis was carried out to determine the demographic characteristics of the participants and the waste of food products. In this study, case study design, one of the qualitative research methods, was preferred. In this study, the direct (simple) observation method, which is a type of observation according to its structure, was used. The classification analysis method of the remaining wastes was used because the waste management system can be managed and planned with the obtained data and it gives information about the quantitative status of the remaining wastes. The research, which primarily aims to identify food waste in Sakarya, is based on the retail (market) and consumer food waste formulation in the "Food Waste Life Cycle Model" put forward by Venkat (2011).</w:t>
      </w:r>
      <w:r w:rsidRPr="00E306EF">
        <w:rPr>
          <w:sz w:val="18"/>
          <w:szCs w:val="18"/>
        </w:rPr>
        <w:t xml:space="preserve"> </w:t>
      </w:r>
      <w:r w:rsidRPr="00E306EF">
        <w:rPr>
          <w:rFonts w:eastAsiaTheme="minorHAnsi"/>
          <w:color w:val="000000"/>
          <w:sz w:val="18"/>
          <w:szCs w:val="18"/>
          <w:lang w:eastAsia="en-US"/>
        </w:rPr>
        <w:t>According to the results of the research, it has been determined that the monthly total amount of products purchased for consumption is 3 tons 708 kg, and 927 kg per week. Among the products that are not consumed and left behind, bulgur has the highest share with 13.22%. In addition, among the products left, dry beans have a share of approximately 10%, pears/quinces have a 12% share and peaches have a 10% share. The weekly food waste per person of the household participating in the research is 2.08 kg, and it is 99.84 kg annually. It has been determined that the annual food waste amount of the household is 567,107.88 TL, the monthly total food waste amount is 47,258.99 TL, and the weekly amount is 11,814.75 TL. In addition, it has been determined that the weekly food waste amount per person of the household is 26.5 TL. As a result of the observation and classification study carried out in the Wednesday market, 302 kg of vegetables and 381 bunches of greens (dill, green onion, parsley, etc.) were collected. The total value of the products obtained at the end of the study was determined to be 2.112.32 TL. The weekly average value of the products obtained is 192.02 TL. It has been observed that products such as peppers, salads, tomatoes and onions are wasted the most in the market.</w:t>
      </w:r>
    </w:p>
    <w:p w14:paraId="7B021A59" w14:textId="77777777" w:rsidR="00E306EF" w:rsidRPr="00E306EF" w:rsidRDefault="00E306EF" w:rsidP="00E306EF">
      <w:pPr>
        <w:spacing w:after="120" w:line="360" w:lineRule="auto"/>
        <w:jc w:val="both"/>
        <w:rPr>
          <w:rFonts w:eastAsiaTheme="minorHAnsi"/>
          <w:color w:val="000000"/>
          <w:sz w:val="18"/>
          <w:szCs w:val="18"/>
          <w:lang w:eastAsia="en-US"/>
        </w:rPr>
      </w:pPr>
      <w:r w:rsidRPr="00E306EF">
        <w:rPr>
          <w:rFonts w:eastAsiaTheme="minorHAnsi"/>
          <w:color w:val="000000"/>
          <w:sz w:val="18"/>
          <w:szCs w:val="18"/>
          <w:lang w:eastAsia="en-US"/>
        </w:rPr>
        <w:t>Key Words:</w:t>
      </w:r>
      <w:r w:rsidRPr="00E306EF">
        <w:rPr>
          <w:sz w:val="18"/>
          <w:szCs w:val="18"/>
        </w:rPr>
        <w:t xml:space="preserve"> </w:t>
      </w:r>
      <w:r w:rsidRPr="00E306EF">
        <w:rPr>
          <w:rFonts w:eastAsiaTheme="minorHAnsi"/>
          <w:color w:val="000000"/>
          <w:sz w:val="18"/>
          <w:szCs w:val="18"/>
          <w:lang w:eastAsia="en-US"/>
        </w:rPr>
        <w:t>consumption, food waste, food supply chain, household, retail.</w:t>
      </w:r>
    </w:p>
    <w:p w14:paraId="23329019" w14:textId="77777777" w:rsidR="00914428" w:rsidRDefault="00914428" w:rsidP="00E306EF">
      <w:pPr>
        <w:spacing w:after="120" w:line="360" w:lineRule="auto"/>
        <w:jc w:val="both"/>
        <w:rPr>
          <w:rFonts w:eastAsiaTheme="minorHAnsi"/>
          <w:b/>
          <w:bCs/>
          <w:color w:val="000000"/>
          <w:szCs w:val="24"/>
          <w:lang w:eastAsia="en-US"/>
        </w:rPr>
      </w:pPr>
    </w:p>
    <w:p w14:paraId="48E80FAA" w14:textId="77777777" w:rsidR="00914428" w:rsidRDefault="00914428" w:rsidP="00E306EF">
      <w:pPr>
        <w:spacing w:after="120" w:line="360" w:lineRule="auto"/>
        <w:jc w:val="both"/>
        <w:rPr>
          <w:rFonts w:eastAsiaTheme="minorHAnsi"/>
          <w:b/>
          <w:bCs/>
          <w:color w:val="000000"/>
          <w:szCs w:val="24"/>
          <w:lang w:eastAsia="en-US"/>
        </w:rPr>
      </w:pPr>
    </w:p>
    <w:p w14:paraId="1AB9D2F4" w14:textId="65CEC853" w:rsidR="00E306EF" w:rsidRPr="00E306EF" w:rsidRDefault="00E306EF" w:rsidP="00E306EF">
      <w:pPr>
        <w:spacing w:after="120" w:line="360" w:lineRule="auto"/>
        <w:jc w:val="both"/>
        <w:rPr>
          <w:rFonts w:eastAsiaTheme="minorHAnsi"/>
          <w:b/>
          <w:bCs/>
          <w:color w:val="000000"/>
          <w:szCs w:val="24"/>
          <w:lang w:eastAsia="en-US"/>
        </w:rPr>
      </w:pPr>
      <w:r w:rsidRPr="00E306EF">
        <w:rPr>
          <w:rFonts w:eastAsiaTheme="minorHAnsi"/>
          <w:b/>
          <w:bCs/>
          <w:color w:val="000000"/>
          <w:szCs w:val="24"/>
          <w:lang w:eastAsia="en-US"/>
        </w:rPr>
        <w:lastRenderedPageBreak/>
        <w:t>Özet</w:t>
      </w:r>
    </w:p>
    <w:p w14:paraId="65DE8F9D" w14:textId="77777777" w:rsidR="00E306EF" w:rsidRPr="00E306EF" w:rsidRDefault="00E306EF" w:rsidP="00914428">
      <w:pPr>
        <w:spacing w:after="120"/>
        <w:jc w:val="both"/>
        <w:rPr>
          <w:rFonts w:eastAsiaTheme="minorHAnsi"/>
          <w:color w:val="000000"/>
          <w:sz w:val="18"/>
          <w:szCs w:val="18"/>
          <w:lang w:eastAsia="en-US"/>
        </w:rPr>
      </w:pPr>
      <w:r w:rsidRPr="00E306EF">
        <w:rPr>
          <w:rFonts w:eastAsiaTheme="minorHAnsi"/>
          <w:color w:val="000000"/>
          <w:sz w:val="18"/>
          <w:szCs w:val="18"/>
          <w:lang w:eastAsia="en-US"/>
        </w:rPr>
        <w:t>Bu çalışma israf edilen kaynaklardan bir tanesi olan gıda ürünlerinin israfını TÜFE’de yer  alan gıda malları dikkate alarak gıda israfının Sakarya ili içerisinde  ne kadarlık bir paya sahip olduğunu ve bu payın Sakarya ekonomisindeki yerinin ne kadar olduğunu, tüketim ve tasarrufa etkilerinin ne olduğunu, bu etkilerin sosyal yapıya yansımasının nasıl olduğunu, söz konusu mallarda israfın ne kadar olduğunu ve  sosyo-ekonomik  yapıya etkilerinin olup olmadığını tespit etmeyi hedeflemektedir. Bu yönüyle çalışma hem literatürdeki eksikliği giderecek hem de sosyo ekonomik alana katkı sağlamayı amaçlamaktadır.Çalışmada karma araştırma yöntemi kullanılmıştır.  Nicel araştırma yöntemlerinden olan basit tesadüfi örnekleme yöntemi ile Sakarya’nın ilçeleri olan Adapazarı, Erenler Serdivan’da ikamet eden hanehalkına anket uygulanmış olup elde edilen veriler SPSS 26. programıyla analiz edilmiş ve katılımcıların demografik özellikleri ve gıda ürünlerinin israfını tespit etmek için frekans analizi yapılmıştır. Bu çalışmada nitel araştırma yöntemlerinden durum araştırması deseni tercih edilmiştir.</w:t>
      </w:r>
      <w:r w:rsidRPr="00E306EF">
        <w:rPr>
          <w:sz w:val="18"/>
          <w:szCs w:val="18"/>
        </w:rPr>
        <w:t xml:space="preserve"> </w:t>
      </w:r>
      <w:r w:rsidRPr="00E306EF">
        <w:rPr>
          <w:rFonts w:eastAsiaTheme="minorHAnsi"/>
          <w:color w:val="000000"/>
          <w:sz w:val="18"/>
          <w:szCs w:val="18"/>
          <w:lang w:eastAsia="en-US"/>
        </w:rPr>
        <w:t>Bu çalışmada yapısına göre gözlem çeşidi olan doğrudan doğruya (basit) gözlem yöntemi kullanılmıştır. Kalan atıkların tasnif analizi metodu, elde edilen verilerle atık yönetim sisteminin yönetilebilmesi ve planlanabilmesi ve kalan atıkların nicel durumları hakkında  bilgi vermesi nedeniyle kullanılmıştır. Öncelikle Sakarya’daki gıda israfını tespit etmeyi amaçlayan araştırma, Venkat (2011)’ın ortaya koydukları “Gıda Atıkları Yaşam Döngü Modeli”ndeki perakende (pazar) ve tüketici gıda atıkları formülasyonuna dayandırılmaktadır.</w:t>
      </w:r>
      <w:r w:rsidRPr="00E306EF">
        <w:rPr>
          <w:rFonts w:eastAsiaTheme="minorHAnsi"/>
          <w:color w:val="000000" w:themeColor="text1"/>
          <w:sz w:val="18"/>
          <w:szCs w:val="18"/>
          <w:lang w:eastAsia="en-US"/>
        </w:rPr>
        <w:t xml:space="preserve"> Yapılan araştıma sonuçlarına göre tüketmek amacıyla alınan ürünlerin tüketilmeden bırakılan aylık toplam ürün miktarı 3 ton 708 kg, haftalık olarak 927 kg olduğu tespit edilmiştir. Tüketilmeyip bırakılan ürünler içerisinde bulgur %13,22 en fazla paya sahip olmaktadır. Ayrıca bırakılan ürünler içerisinde kuru fasulye yaklaşık olarak %10, meyve olarak ise armut/ayva %12, şeftali %10’luk bir paya sahip olmaktadır. Araştırmaya katılan hanehalkının, kişi başı haftalık gıda israfı 2,08 kg, yıllık olarak ise 99,84 kgdır. Hanehalkının yıllık gıda israf tutarı 567.107,88 TL, aylık toplam gıda israf tutarı 47.258,99 TL, haftalık olarak ise 11.814,75 TL olduğu tespit edilmiştir. Ayrıca hane halkının kişi başı haftalık gıda israfı tutarı 26,5 TL olduğu belirlenmiştir.</w:t>
      </w:r>
      <w:r w:rsidRPr="00E306EF">
        <w:rPr>
          <w:sz w:val="18"/>
          <w:szCs w:val="18"/>
        </w:rPr>
        <w:t xml:space="preserve"> </w:t>
      </w:r>
      <w:r w:rsidRPr="00E306EF">
        <w:rPr>
          <w:rFonts w:eastAsiaTheme="minorHAnsi"/>
          <w:color w:val="000000" w:themeColor="text1"/>
          <w:sz w:val="18"/>
          <w:szCs w:val="18"/>
          <w:lang w:eastAsia="en-US"/>
        </w:rPr>
        <w:t>Çarşamba pazarında yapılan gözlem ve tasnif çalışması sonucunda 302 kg sebze ve 381 demet yeşillik(dereotu, yeşil soğan, maydanoz vb.) ürün toplanmıştır. Çalışma sonuncunda elde edilen ürünlerin toplam değeri 2.112,32 TL olduğu tespit edilmiştir. Elde edilen ürünlerin haftalık ortalama değeri ise 192,02 TLdir. Pazarda en fazla biber, salata, domates ve soğan gibi ürünlerin israf edildiği gözlemlenmiştir.</w:t>
      </w:r>
    </w:p>
    <w:p w14:paraId="263863FC" w14:textId="77777777" w:rsidR="00E306EF" w:rsidRPr="00E306EF" w:rsidRDefault="00E306EF" w:rsidP="00914428">
      <w:pPr>
        <w:spacing w:after="120"/>
        <w:jc w:val="both"/>
        <w:rPr>
          <w:rFonts w:eastAsiaTheme="minorHAnsi"/>
          <w:color w:val="000000"/>
          <w:sz w:val="18"/>
          <w:szCs w:val="18"/>
          <w:lang w:eastAsia="en-US"/>
        </w:rPr>
      </w:pPr>
      <w:r w:rsidRPr="00E306EF">
        <w:rPr>
          <w:rFonts w:eastAsiaTheme="minorHAnsi"/>
          <w:color w:val="000000"/>
          <w:sz w:val="18"/>
          <w:szCs w:val="18"/>
          <w:lang w:eastAsia="en-US"/>
        </w:rPr>
        <w:t>Anahtar kelimeler: tüketim, gıda israfı, gıda tedarik zinciri, hanehalkı, perakende.</w:t>
      </w:r>
    </w:p>
    <w:p w14:paraId="5C608E3E" w14:textId="77777777" w:rsidR="00E306EF" w:rsidRPr="00E306EF" w:rsidRDefault="00E306EF" w:rsidP="00914428">
      <w:pPr>
        <w:spacing w:after="120"/>
        <w:jc w:val="both"/>
        <w:rPr>
          <w:rFonts w:eastAsiaTheme="minorHAnsi"/>
          <w:color w:val="000000"/>
          <w:sz w:val="22"/>
          <w:lang w:eastAsia="en-US"/>
        </w:rPr>
      </w:pPr>
    </w:p>
    <w:p w14:paraId="7F3DB63D" w14:textId="77777777" w:rsidR="00E306EF" w:rsidRPr="00E306EF" w:rsidRDefault="00E306EF" w:rsidP="00E306EF">
      <w:pPr>
        <w:spacing w:after="120" w:line="360" w:lineRule="auto"/>
        <w:ind w:firstLine="709"/>
        <w:rPr>
          <w:bCs/>
          <w:caps/>
          <w:sz w:val="28"/>
          <w:lang w:bidi="en-US"/>
        </w:rPr>
      </w:pPr>
    </w:p>
    <w:p w14:paraId="7D853A91" w14:textId="77777777" w:rsidR="00E306EF" w:rsidRPr="00E306EF" w:rsidRDefault="00E306EF" w:rsidP="00E306EF">
      <w:pPr>
        <w:spacing w:after="120" w:line="360" w:lineRule="auto"/>
        <w:rPr>
          <w:b/>
          <w:caps/>
          <w:sz w:val="28"/>
          <w:lang w:bidi="en-US"/>
        </w:rPr>
      </w:pPr>
    </w:p>
    <w:p w14:paraId="7B24C8FB" w14:textId="77777777" w:rsidR="00E306EF" w:rsidRPr="00E306EF" w:rsidRDefault="00E306EF" w:rsidP="00E306EF">
      <w:pPr>
        <w:spacing w:after="120" w:line="360" w:lineRule="auto"/>
        <w:ind w:firstLine="709"/>
        <w:rPr>
          <w:b/>
          <w:caps/>
          <w:szCs w:val="24"/>
          <w:lang w:bidi="en-US"/>
        </w:rPr>
      </w:pPr>
    </w:p>
    <w:p w14:paraId="4D3F2C36" w14:textId="77777777" w:rsidR="00E306EF" w:rsidRPr="00E306EF" w:rsidRDefault="00E306EF" w:rsidP="00E306EF">
      <w:pPr>
        <w:spacing w:after="120" w:line="360" w:lineRule="auto"/>
        <w:ind w:firstLine="709"/>
        <w:rPr>
          <w:b/>
          <w:caps/>
          <w:sz w:val="28"/>
          <w:lang w:bidi="en-US"/>
        </w:rPr>
      </w:pPr>
    </w:p>
    <w:p w14:paraId="0B8FE42B" w14:textId="77777777" w:rsidR="00E306EF" w:rsidRPr="00E306EF" w:rsidRDefault="00E306EF" w:rsidP="00E306EF">
      <w:pPr>
        <w:spacing w:after="120" w:line="360" w:lineRule="auto"/>
        <w:ind w:firstLine="709"/>
        <w:rPr>
          <w:b/>
          <w:caps/>
          <w:sz w:val="28"/>
          <w:lang w:bidi="en-US"/>
        </w:rPr>
      </w:pPr>
    </w:p>
    <w:p w14:paraId="2A310337" w14:textId="77777777" w:rsidR="00E306EF" w:rsidRPr="00E306EF" w:rsidRDefault="00E306EF" w:rsidP="00E306EF">
      <w:pPr>
        <w:spacing w:after="120" w:line="360" w:lineRule="auto"/>
        <w:ind w:firstLine="709"/>
        <w:rPr>
          <w:b/>
          <w:caps/>
          <w:sz w:val="28"/>
          <w:lang w:bidi="en-US"/>
        </w:rPr>
      </w:pPr>
    </w:p>
    <w:p w14:paraId="3555144C" w14:textId="77777777" w:rsidR="00E306EF" w:rsidRPr="00E306EF" w:rsidRDefault="00E306EF" w:rsidP="00E306EF">
      <w:pPr>
        <w:spacing w:after="120" w:line="360" w:lineRule="auto"/>
        <w:ind w:firstLine="709"/>
        <w:rPr>
          <w:b/>
          <w:caps/>
          <w:sz w:val="28"/>
          <w:lang w:bidi="en-US"/>
        </w:rPr>
      </w:pPr>
    </w:p>
    <w:p w14:paraId="1BF86DBF" w14:textId="77777777" w:rsidR="00E306EF" w:rsidRPr="00E306EF" w:rsidRDefault="00E306EF" w:rsidP="00E306EF">
      <w:pPr>
        <w:spacing w:after="120" w:line="360" w:lineRule="auto"/>
        <w:ind w:firstLine="709"/>
        <w:rPr>
          <w:b/>
          <w:caps/>
          <w:sz w:val="28"/>
          <w:lang w:bidi="en-US"/>
        </w:rPr>
      </w:pPr>
    </w:p>
    <w:p w14:paraId="2496EC77" w14:textId="77777777" w:rsidR="00E306EF" w:rsidRPr="00E306EF" w:rsidRDefault="00E306EF" w:rsidP="00E306EF">
      <w:pPr>
        <w:spacing w:after="120" w:line="360" w:lineRule="auto"/>
        <w:ind w:firstLine="709"/>
        <w:rPr>
          <w:b/>
          <w:caps/>
          <w:sz w:val="28"/>
          <w:lang w:bidi="en-US"/>
        </w:rPr>
      </w:pPr>
    </w:p>
    <w:p w14:paraId="4CFA4DEC" w14:textId="77777777" w:rsidR="00E306EF" w:rsidRPr="00E306EF" w:rsidRDefault="00E306EF" w:rsidP="00E306EF">
      <w:pPr>
        <w:spacing w:after="120" w:line="360" w:lineRule="auto"/>
        <w:rPr>
          <w:b/>
          <w:caps/>
          <w:sz w:val="28"/>
          <w:lang w:bidi="en-US"/>
        </w:rPr>
      </w:pPr>
    </w:p>
    <w:p w14:paraId="398C3585" w14:textId="77777777" w:rsidR="00E306EF" w:rsidRPr="00E306EF" w:rsidRDefault="00E306EF" w:rsidP="00E306EF">
      <w:pPr>
        <w:spacing w:after="120" w:line="360" w:lineRule="auto"/>
        <w:rPr>
          <w:b/>
          <w:caps/>
          <w:sz w:val="22"/>
          <w:lang w:bidi="en-US"/>
        </w:rPr>
      </w:pPr>
    </w:p>
    <w:p w14:paraId="52EE008A" w14:textId="77777777" w:rsidR="00E306EF" w:rsidRPr="00E306EF" w:rsidRDefault="00E306EF" w:rsidP="00E306EF">
      <w:pPr>
        <w:spacing w:after="120" w:line="360" w:lineRule="auto"/>
        <w:ind w:firstLine="709"/>
        <w:jc w:val="center"/>
        <w:rPr>
          <w:b/>
          <w:caps/>
          <w:sz w:val="22"/>
          <w:lang w:bidi="en-US"/>
        </w:rPr>
      </w:pPr>
      <w:r w:rsidRPr="00E306EF">
        <w:rPr>
          <w:b/>
          <w:caps/>
          <w:sz w:val="22"/>
          <w:lang w:bidi="en-US"/>
        </w:rPr>
        <w:lastRenderedPageBreak/>
        <w:t>ENTRANCE</w:t>
      </w:r>
    </w:p>
    <w:p w14:paraId="0F978414" w14:textId="77777777" w:rsidR="00E306EF" w:rsidRPr="00E306EF" w:rsidRDefault="00E306EF" w:rsidP="00914428">
      <w:pPr>
        <w:spacing w:after="120"/>
        <w:ind w:firstLine="709"/>
        <w:jc w:val="both"/>
        <w:rPr>
          <w:rFonts w:eastAsiaTheme="minorHAnsi"/>
          <w:color w:val="000000"/>
          <w:sz w:val="22"/>
          <w:lang w:eastAsia="en-US"/>
        </w:rPr>
      </w:pPr>
      <w:bookmarkStart w:id="7" w:name="_Hlk42534530"/>
      <w:bookmarkStart w:id="8" w:name="_Hlk107536760"/>
      <w:bookmarkStart w:id="9" w:name="_Hlk107795906"/>
      <w:bookmarkStart w:id="10" w:name="_Hlk108052828"/>
      <w:r w:rsidRPr="00E306EF">
        <w:rPr>
          <w:rFonts w:eastAsiaTheme="minorHAnsi"/>
          <w:color w:val="000000"/>
          <w:sz w:val="22"/>
          <w:lang w:eastAsia="en-US"/>
        </w:rPr>
        <w:t>Food loss across the entire food value chain represents a significant loss of resources devoted to food production, transportation and storage. Since resources (soil, energy, fresh water, agricultural inputs) are limited in nature, they should be used efficiently and sustainably (Erik, 2019).</w:t>
      </w:r>
      <w:r w:rsidRPr="00E306EF">
        <w:t xml:space="preserve"> </w:t>
      </w:r>
      <w:r w:rsidRPr="00E306EF">
        <w:rPr>
          <w:rFonts w:eastAsiaTheme="minorHAnsi"/>
          <w:color w:val="000000"/>
          <w:sz w:val="22"/>
          <w:lang w:eastAsia="en-US"/>
        </w:rPr>
        <w:t xml:space="preserve">Other adverse externalities along the food supply chain include ecotoxicity from pesticides, eutrophication, soil erosion, organic matter loss and biodiversity loss (Pretty et al., 2005). Between 20% and 30% of the environmental impacts of products are due to food consumption (Tukker et al., 2006). Therefore, food loss can have significant environmental impacts. In addition, economically preventable food losses are of great importance in efforts to combat hunger and improve food security, not only in developing countries but also in developed countries (Aydın, 2007). Increasing the efficiency of the food value chain can help reduce the cost of food to the consumer, thereby increasing access to food for low-income households (Gustavsson et al.). </w:t>
      </w:r>
    </w:p>
    <w:p w14:paraId="42B2B3DB"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t>Reducing food waste offers multiple benefits for people and the planet, improving food security, addressing climate change, saving money and reducing pressures on land, water, biodiversity and waste management systems.</w:t>
      </w:r>
      <w:r w:rsidRPr="00E306EF">
        <w:t xml:space="preserve"> </w:t>
      </w:r>
      <w:r w:rsidRPr="00E306EF">
        <w:rPr>
          <w:rFonts w:eastAsiaTheme="minorHAnsi"/>
          <w:color w:val="000000"/>
          <w:sz w:val="22"/>
          <w:lang w:eastAsia="en-US"/>
        </w:rPr>
        <w:t>Despite this, insufficient attention has been paid to reducing food waste (WRAP, 2021). On the contrary, excessive consumption is preferred, causing waste of resources and social, economic and psychological problems. It is important to carry out more studies to eliminate these social problems, to take the protection of the natural environment as a basis, and to reduce waste in order to deliver resources to future generations (Yazıcı &amp; Yazıcı, 2017, p. 673). Reducing a food waste at the consumer level prevents environmental pollution and contributes to the improvement of the environment. Thus, a condition is derived that links the price transmission mechanism and the prevention of a food loss occurring in the supply chain with the environmental impact of this loss (Brown and Cameron, 2000).</w:t>
      </w:r>
    </w:p>
    <w:p w14:paraId="5CAAA210"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t>In Europe, food waste collected from markets and businesses is donated to non-governmental organizations through food banks. In addition to the shopping culture in Europe, market places have an important place in the shopping culture in Turkey.</w:t>
      </w:r>
      <w:r w:rsidRPr="00E306EF">
        <w:t xml:space="preserve"> </w:t>
      </w:r>
      <w:r w:rsidRPr="00E306EF">
        <w:rPr>
          <w:rFonts w:eastAsiaTheme="minorHAnsi"/>
          <w:color w:val="000000"/>
          <w:sz w:val="22"/>
          <w:lang w:eastAsia="en-US"/>
        </w:rPr>
        <w:t>In market places, food is presented to the consumer in a more open and uncontrolled way in terms of food safety compared to the markets. Especially in hot weather in summer, the products are directly exposed to heat without any cooling system. In this case, it can be predicted that food loss may be higher than in market and business environments. For this reason, losses can be reduced and less contamination of the food can be achieved by collecting the excess demand of the foods in the market quickly and systematically at the end of the sales period.</w:t>
      </w:r>
    </w:p>
    <w:bookmarkEnd w:id="7"/>
    <w:p w14:paraId="191820EC"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t>In the national literature review, it is seen that the studies on waste are generally measuring consumer habits, the view of the conservatives towards waste, the concept of waste in the Qur'an and hadiths, consumer attitudes towards the prevention of food waste, and the economic impact of bread wastage.</w:t>
      </w:r>
      <w:r w:rsidRPr="00E306EF">
        <w:t xml:space="preserve"> </w:t>
      </w:r>
      <w:bookmarkStart w:id="11" w:name="_Hlk128919890"/>
      <w:r w:rsidRPr="00E306EF">
        <w:rPr>
          <w:rFonts w:eastAsiaTheme="minorHAnsi"/>
          <w:color w:val="000000"/>
          <w:sz w:val="22"/>
          <w:lang w:eastAsia="en-US"/>
        </w:rPr>
        <w:t>This study takes into account the waste of food products, which is one of the wasted resources, and the food products included in the CPI, how much of a share of food waste is in Sakarya province and how much this share is in the economy of Sakarya, what are the effects on consumption and savings, and the effects of these effects on consumption and savings. It aims to determine how it is reflected in the social structure, how much wastage is in the goods in question, and whether it has any effects on the socio-economic structure. With this aspect, the study aims to both fill the gap in the literature and contribute to the socio-economic field.</w:t>
      </w:r>
    </w:p>
    <w:p w14:paraId="4DB3C0CB"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lastRenderedPageBreak/>
        <w:t>Mixed research method was used in the study. With the simple random sampling method, which is one of the quantitative research methods, a questionnaire was applied to the households residing in Adapazarı, Erenler Serdivan, the districts of Sakarya, and the data obtained were analyzed with the SPSS 26 program and frequency analysis was carried out to determine the demographic characteristics of the participants and the waste of food products.</w:t>
      </w:r>
      <w:r w:rsidRPr="00E306EF">
        <w:t xml:space="preserve"> </w:t>
      </w:r>
      <w:r w:rsidRPr="00E306EF">
        <w:rPr>
          <w:rFonts w:eastAsiaTheme="minorHAnsi"/>
          <w:color w:val="000000"/>
          <w:sz w:val="22"/>
          <w:lang w:eastAsia="en-US"/>
        </w:rPr>
        <w:t xml:space="preserve">In this study, case study design, one of the qualitative research methods, was preferred. </w:t>
      </w:r>
      <w:bookmarkEnd w:id="11"/>
      <w:r w:rsidRPr="00E306EF">
        <w:rPr>
          <w:rFonts w:eastAsiaTheme="minorHAnsi"/>
          <w:color w:val="000000"/>
          <w:sz w:val="22"/>
          <w:lang w:eastAsia="en-US"/>
        </w:rPr>
        <w:t xml:space="preserve">Case study is “a qualitative research approach in which the researcher examines one or more limited cases over time with data collection tools (observations, interviews, audio-visuals, documents, reports) that includes multiple sources, and defines situations and situation-related themes” (Creswell, 2019). ). Observation method; It is a method of collecting information by systematically and purposefully examining events that occur spontaneously or consciously while they are determined (İslamoğlu &amp; Alnıçık, 2016). </w:t>
      </w:r>
      <w:bookmarkStart w:id="12" w:name="_Hlk128920044"/>
      <w:r w:rsidRPr="00E306EF">
        <w:rPr>
          <w:rFonts w:eastAsiaTheme="minorHAnsi"/>
          <w:color w:val="000000"/>
          <w:sz w:val="22"/>
          <w:lang w:eastAsia="en-US"/>
        </w:rPr>
        <w:t>In this study, the direct (simple) observation method, which is a type of observation according to its structure, was used. The classification analysis method of the remaining wastes was used because the waste management system can be managed and planned with the obtained data and it gives information about the quantitative status of the remaining wastes. The research, which primarily aims to identify food waste in Sakarya, is based on the retail (market) and consumer food waste formulation in the "Food Waste Life Cycle Model" put forward by Venkat (2011).</w:t>
      </w:r>
    </w:p>
    <w:p w14:paraId="03F81B65"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t>It has been determined that the total income level of 446 households participating in the survey of the research is 1,812,830,00 TL. It has been determined that the average monthly income of 207 households participating in the research from Adapazarı district is 4.099.42 TL, the average monthly income of 176 households participating from Serdivan district is 4.206.82 TL and the average monthly income of 63 households participating from Erenler district is 3.553.17 TL. It is seen that the income level of the households participating from Serdivan district is higher. In addition, the minimum wage in 2021, when the research was conducted, is 2,825, 90 TL. In this context, it can be said that the average income level of the households participating in the research is higher than the minimum wage level.</w:t>
      </w:r>
    </w:p>
    <w:bookmarkEnd w:id="12"/>
    <w:p w14:paraId="603F9787"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color w:val="000000"/>
          <w:sz w:val="22"/>
          <w:lang w:eastAsia="en-US"/>
        </w:rPr>
        <w:t>It has been determined that the value of the total consumption of the participants is 605.680.00 TL. It has been determined that the total consumption level of the household participating from Adapazarı district is 272,429,00 TL, the consumption level of the household participating from Serdivan district is 250,687,00 TL and the consumption level of the household participating from the district of Erenler is 82,564.00 TL.</w:t>
      </w:r>
      <w:r w:rsidRPr="00E306EF">
        <w:t xml:space="preserve"> </w:t>
      </w:r>
      <w:r w:rsidRPr="00E306EF">
        <w:rPr>
          <w:rFonts w:eastAsiaTheme="minorHAnsi"/>
          <w:color w:val="000000"/>
          <w:sz w:val="22"/>
          <w:lang w:eastAsia="en-US"/>
        </w:rPr>
        <w:t>The households participating in the research allocate 33% of their income to consumption. The household in Erenler district, which has the lowest average income level, allocates 37% of its income to consumption. Households participating from Serdivan allocate 34% of their income to consumption. The monthly average consumption level of the participants was determined as 1,358.03 TL. It has been determined that the monthly average consumption level of the households participating from Serdivan is 1,424.36 TL, the average monthly income level of the households participating from the Adapazarı district is 1,316.08 TL, and the households participating from Eren are 1,310.54 TL.</w:t>
      </w:r>
    </w:p>
    <w:p w14:paraId="02A50BD6" w14:textId="77777777" w:rsidR="00E306EF" w:rsidRPr="00E306EF" w:rsidRDefault="00E306EF" w:rsidP="00914428">
      <w:pPr>
        <w:spacing w:after="120"/>
        <w:ind w:firstLine="709"/>
        <w:jc w:val="both"/>
        <w:rPr>
          <w:rFonts w:eastAsiaTheme="minorHAnsi"/>
          <w:color w:val="000000"/>
          <w:sz w:val="22"/>
          <w:lang w:eastAsia="en-US"/>
        </w:rPr>
      </w:pPr>
      <w:bookmarkStart w:id="13" w:name="_Hlk128920555"/>
      <w:r w:rsidRPr="00E306EF">
        <w:rPr>
          <w:rFonts w:eastAsiaTheme="minorHAnsi"/>
          <w:color w:val="000000"/>
          <w:sz w:val="22"/>
          <w:lang w:eastAsia="en-US"/>
        </w:rPr>
        <w:t>As a result of the observation and classification study carried out in the Wednesday market, 302 kg of vegetables and 381 bunches of greens (dill, green onion, parsley, etc.) were collected. The total value of the products obtained at the end of the study was determined to be 2.112.32 TL. The weekly average value of the products obtained is 192.02 TL. It has been observed that products such as peppers, salads, tomatoes and onions are wasted the most in the market.</w:t>
      </w:r>
    </w:p>
    <w:bookmarkEnd w:id="13"/>
    <w:p w14:paraId="10C3B28A" w14:textId="77777777" w:rsidR="00E306EF" w:rsidRPr="00E306EF" w:rsidRDefault="00E306EF" w:rsidP="00914428">
      <w:pPr>
        <w:spacing w:after="120"/>
        <w:ind w:firstLine="709"/>
        <w:jc w:val="both"/>
        <w:rPr>
          <w:rFonts w:eastAsiaTheme="minorHAnsi"/>
          <w:color w:val="000000" w:themeColor="text1"/>
          <w:sz w:val="22"/>
          <w:lang w:eastAsia="en-US"/>
        </w:rPr>
      </w:pPr>
      <w:r w:rsidRPr="00E306EF">
        <w:rPr>
          <w:rFonts w:eastAsiaTheme="minorHAnsi"/>
          <w:color w:val="000000" w:themeColor="text1"/>
          <w:sz w:val="22"/>
          <w:lang w:eastAsia="en-US"/>
        </w:rPr>
        <w:lastRenderedPageBreak/>
        <w:t>As a result of the observations made in the Wednesday market for 11 weeks, it was observed that different groups regularly collect edible food products from discarded products. These different groups are made up of natives and immigrants.</w:t>
      </w:r>
      <w:r w:rsidRPr="00E306EF">
        <w:t xml:space="preserve"> </w:t>
      </w:r>
      <w:r w:rsidRPr="00E306EF">
        <w:rPr>
          <w:rFonts w:eastAsiaTheme="minorHAnsi"/>
          <w:color w:val="000000" w:themeColor="text1"/>
          <w:sz w:val="22"/>
          <w:lang w:eastAsia="en-US"/>
        </w:rPr>
        <w:t>These groups collect edible products from the food products thrown with their spouses, children, alone or with their tricycles. It has been determined that each group collects products as much as their current capacities. These observations show that the amount and amount of food obtained throughout the study was at a minimum level. These experiences show that the amount and amount of food can be obtained many times more than the data obtained as a result of the research.</w:t>
      </w:r>
    </w:p>
    <w:p w14:paraId="3EA5088A" w14:textId="76DA8F92" w:rsidR="00E306EF" w:rsidRPr="00E306EF" w:rsidRDefault="00E306EF" w:rsidP="00914428">
      <w:pPr>
        <w:spacing w:after="120" w:line="360" w:lineRule="auto"/>
        <w:rPr>
          <w:rFonts w:eastAsiaTheme="minorHAnsi"/>
          <w:b/>
          <w:color w:val="000000" w:themeColor="text1"/>
          <w:szCs w:val="24"/>
          <w:lang w:eastAsia="en-US"/>
        </w:rPr>
      </w:pPr>
      <w:bookmarkStart w:id="14" w:name="_CTVK001cdce163b974e48a389a2eba33713444d"/>
      <w:bookmarkEnd w:id="8"/>
      <w:bookmarkEnd w:id="9"/>
      <w:bookmarkEnd w:id="10"/>
      <w:r w:rsidRPr="00E306EF">
        <w:rPr>
          <w:rFonts w:eastAsiaTheme="minorHAnsi"/>
          <w:b/>
          <w:color w:val="000000" w:themeColor="text1"/>
          <w:szCs w:val="24"/>
          <w:lang w:eastAsia="en-US"/>
        </w:rPr>
        <w:t>1: DEFINITIONS AND TERMINOLOGY</w:t>
      </w:r>
    </w:p>
    <w:bookmarkEnd w:id="14"/>
    <w:p w14:paraId="5C456DA6" w14:textId="77777777" w:rsidR="00E306EF" w:rsidRPr="00E306EF" w:rsidRDefault="00E306EF" w:rsidP="00914428">
      <w:pPr>
        <w:spacing w:after="120"/>
        <w:ind w:firstLine="709"/>
        <w:jc w:val="both"/>
        <w:rPr>
          <w:rFonts w:eastAsiaTheme="minorHAnsi"/>
          <w:color w:val="000000" w:themeColor="text1"/>
          <w:sz w:val="22"/>
          <w:lang w:eastAsia="en-US"/>
        </w:rPr>
      </w:pPr>
      <w:r w:rsidRPr="00E306EF">
        <w:rPr>
          <w:rFonts w:eastAsiaTheme="minorHAnsi"/>
          <w:color w:val="000000" w:themeColor="text1"/>
          <w:sz w:val="22"/>
          <w:lang w:eastAsia="en-US"/>
        </w:rPr>
        <w:t>Food waste and food loss are considered as closely related concepts. Food waste is defined by FAO (2011) as the remaining edible loss at the consumer stage of the food supply chain. It defines the loss of usable products after harvest and during the production phase as food loss</w:t>
      </w:r>
      <w:bookmarkStart w:id="15" w:name="_CTVK001c1569253738d4258b8e4eab5fa9ee3a4"/>
      <w:bookmarkStart w:id="16" w:name="_CTVK0011bf29179252746c9a1f48174f1647507"/>
      <w:r w:rsidRPr="00E306EF">
        <w:rPr>
          <w:rFonts w:eastAsiaTheme="minorHAnsi"/>
          <w:color w:val="000000" w:themeColor="text1"/>
          <w:sz w:val="22"/>
          <w:lang w:eastAsia="en-US"/>
        </w:rPr>
        <w:t>. Food loss, food waste defines the concepts as follows; According to Oral (2015), food waste is: "Food suitable for human consumption but discarded or left to spoil for whatever reason at the consumer level". "Food Loss: All waste that is planned for human consumption and occurs at all stages of the food chain, regardless of cause, before reaching the consumer level".</w:t>
      </w:r>
    </w:p>
    <w:p w14:paraId="6E8C5923" w14:textId="77777777" w:rsidR="00E306EF" w:rsidRPr="00E306EF" w:rsidRDefault="00E306EF" w:rsidP="00914428">
      <w:pPr>
        <w:spacing w:after="120"/>
        <w:ind w:firstLine="709"/>
        <w:jc w:val="both"/>
        <w:rPr>
          <w:rFonts w:eastAsiaTheme="minorHAnsi"/>
          <w:color w:val="000000" w:themeColor="text1"/>
          <w:sz w:val="22"/>
          <w:lang w:eastAsia="en-US"/>
        </w:rPr>
      </w:pPr>
      <w:r w:rsidRPr="00E306EF">
        <w:rPr>
          <w:rFonts w:eastAsiaTheme="minorHAnsi"/>
          <w:color w:val="000000" w:themeColor="text1"/>
          <w:sz w:val="22"/>
          <w:lang w:eastAsia="en-US"/>
        </w:rPr>
        <w:t>According to the Wrap (2021) report; Food losses are all quantities of human edible products and animals that are wholly removed, directly or indirectly, post-harvest/slaughtered, discarded from the production/supply chain, incinerated or otherwise, and not re-entered in any form. Therefore, all losses incurred during storage, transport and processing are included, including quantities imported.</w:t>
      </w:r>
      <w:r w:rsidRPr="00E306EF">
        <w:t xml:space="preserve"> </w:t>
      </w:r>
      <w:r w:rsidRPr="00E306EF">
        <w:rPr>
          <w:rFonts w:eastAsiaTheme="minorHAnsi"/>
          <w:color w:val="000000" w:themeColor="text1"/>
          <w:sz w:val="22"/>
          <w:lang w:eastAsia="en-US"/>
        </w:rPr>
        <w:t xml:space="preserve">The damages include the goods as a whole with their inedible parts. For the purposes of the Food Waste Index, surplus food refers to food that is redistributed for human consumption, used for animal feed, or used for bio-based materials/biochemical processing. </w:t>
      </w:r>
      <w:bookmarkEnd w:id="15"/>
    </w:p>
    <w:p w14:paraId="194479C5" w14:textId="77777777" w:rsidR="00E306EF" w:rsidRPr="00E306EF" w:rsidRDefault="00E306EF" w:rsidP="00914428">
      <w:pPr>
        <w:spacing w:after="120"/>
        <w:ind w:firstLine="709"/>
        <w:contextualSpacing/>
        <w:jc w:val="both"/>
        <w:rPr>
          <w:rFonts w:eastAsiaTheme="minorHAnsi"/>
          <w:color w:val="000000" w:themeColor="text1"/>
          <w:sz w:val="22"/>
          <w:lang w:eastAsia="en-US"/>
        </w:rPr>
      </w:pPr>
      <w:bookmarkStart w:id="17" w:name="_Toc108138691"/>
      <w:bookmarkEnd w:id="16"/>
      <w:r w:rsidRPr="00E306EF">
        <w:rPr>
          <w:rFonts w:eastAsiaTheme="minorHAnsi"/>
          <w:color w:val="000000" w:themeColor="text1"/>
          <w:sz w:val="22"/>
          <w:lang w:eastAsia="en-US"/>
        </w:rPr>
        <w:t>Some of the main causes of food loss include the lack of infrastructure, markets, price mechanisms and even legal frameworks. Tomatoes that are crushed during transportation due to improper packaging are an example of food loss (FAO, 2013). Food waste refers to food waste, the disposal or alternative (non-food) use of food that is safe and nutritious for human consumption.</w:t>
      </w:r>
    </w:p>
    <w:bookmarkEnd w:id="17"/>
    <w:p w14:paraId="6B3D9348" w14:textId="77777777" w:rsidR="00E306EF" w:rsidRPr="00E306EF" w:rsidRDefault="00E306EF" w:rsidP="00E306EF">
      <w:pPr>
        <w:spacing w:after="120" w:line="23" w:lineRule="atLeast"/>
        <w:contextualSpacing/>
        <w:rPr>
          <w:rFonts w:eastAsiaTheme="majorEastAsia" w:cstheme="majorBidi"/>
          <w:color w:val="000000" w:themeColor="text1"/>
          <w:spacing w:val="-10"/>
          <w:kern w:val="28"/>
          <w:sz w:val="20"/>
          <w:szCs w:val="20"/>
          <w:lang w:eastAsia="en-US"/>
        </w:rPr>
      </w:pPr>
      <w:r w:rsidRPr="00E306EF">
        <w:rPr>
          <w:rFonts w:eastAsiaTheme="majorEastAsia" w:cstheme="majorBidi"/>
          <w:b/>
          <w:color w:val="000000" w:themeColor="text1"/>
          <w:spacing w:val="-10"/>
          <w:kern w:val="28"/>
          <w:sz w:val="20"/>
          <w:szCs w:val="20"/>
          <w:lang w:eastAsia="en-US"/>
        </w:rPr>
        <w:t>Chart 1</w:t>
      </w:r>
      <w:r w:rsidRPr="00E306EF">
        <w:rPr>
          <w:rFonts w:eastAsiaTheme="majorEastAsia" w:cstheme="majorBidi"/>
          <w:color w:val="000000" w:themeColor="text1"/>
          <w:spacing w:val="-10"/>
          <w:kern w:val="28"/>
          <w:sz w:val="20"/>
          <w:szCs w:val="20"/>
          <w:lang w:eastAsia="en-US"/>
        </w:rPr>
        <w:t>: Estimated Ranking of Household Food Waste by Population Density (kg/capita/year)</w:t>
      </w:r>
    </w:p>
    <w:p w14:paraId="3448345B" w14:textId="77777777" w:rsidR="00E306EF" w:rsidRPr="00E306EF" w:rsidRDefault="00E306EF" w:rsidP="00E306EF">
      <w:pPr>
        <w:spacing w:after="120" w:line="360" w:lineRule="auto"/>
        <w:ind w:firstLine="709"/>
        <w:jc w:val="both"/>
        <w:rPr>
          <w:rFonts w:eastAsiaTheme="minorHAnsi"/>
          <w:color w:val="000000"/>
          <w:szCs w:val="24"/>
          <w:lang w:eastAsia="en-US"/>
        </w:rPr>
      </w:pPr>
      <w:r w:rsidRPr="00E306EF">
        <w:rPr>
          <w:rFonts w:eastAsiaTheme="minorHAnsi"/>
          <w:noProof/>
          <w:color w:val="000000" w:themeColor="text1"/>
          <w:shd w:val="clear" w:color="auto" w:fill="000000" w:themeFill="text1"/>
          <w:lang w:val="en-US" w:eastAsia="en-US"/>
        </w:rPr>
        <w:drawing>
          <wp:inline distT="0" distB="0" distL="0" distR="0" wp14:anchorId="4470AD6B" wp14:editId="2F477BE2">
            <wp:extent cx="5353050" cy="2238375"/>
            <wp:effectExtent l="0" t="0" r="0" b="9525"/>
            <wp:docPr id="76" name="Grafik 76">
              <a:extLst xmlns:a="http://schemas.openxmlformats.org/drawingml/2006/main">
                <a:ext uri="{FF2B5EF4-FFF2-40B4-BE49-F238E27FC236}">
                  <a16:creationId xmlns:a16="http://schemas.microsoft.com/office/drawing/2014/main" id="{44D8DD80-0D24-89FA-83E5-0B4D382B4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9BA59C" w14:textId="64686511" w:rsidR="00E306EF" w:rsidRPr="00E306EF" w:rsidRDefault="00E306EF" w:rsidP="00914428">
      <w:pPr>
        <w:spacing w:after="120" w:line="22" w:lineRule="atLeast"/>
        <w:ind w:firstLine="709"/>
        <w:contextualSpacing/>
        <w:jc w:val="both"/>
        <w:rPr>
          <w:rFonts w:eastAsia="Times New Roman" w:cstheme="majorBidi"/>
          <w:color w:val="000000" w:themeColor="text1"/>
          <w:spacing w:val="-10"/>
          <w:kern w:val="28"/>
          <w:sz w:val="20"/>
          <w:szCs w:val="56"/>
        </w:rPr>
      </w:pPr>
      <w:r w:rsidRPr="00E306EF">
        <w:rPr>
          <w:rFonts w:eastAsia="Times New Roman" w:cstheme="majorBidi"/>
          <w:b/>
          <w:spacing w:val="-10"/>
          <w:kern w:val="28"/>
          <w:sz w:val="20"/>
          <w:szCs w:val="56"/>
        </w:rPr>
        <w:t>Source:</w:t>
      </w:r>
      <w:r w:rsidRPr="00E306EF">
        <w:rPr>
          <w:rFonts w:eastAsia="Times New Roman" w:cstheme="majorBidi"/>
          <w:spacing w:val="-10"/>
          <w:kern w:val="28"/>
          <w:sz w:val="20"/>
          <w:szCs w:val="56"/>
        </w:rPr>
        <w:t xml:space="preserve">  (</w:t>
      </w:r>
      <w:r w:rsidRPr="00E306EF">
        <w:rPr>
          <w:rFonts w:eastAsia="Times New Roman" w:cstheme="majorBidi"/>
          <w:color w:val="000000" w:themeColor="text1"/>
          <w:spacing w:val="-10"/>
          <w:kern w:val="28"/>
          <w:sz w:val="20"/>
          <w:szCs w:val="56"/>
        </w:rPr>
        <w:t>Wrap, 2021).</w:t>
      </w:r>
    </w:p>
    <w:p w14:paraId="332D0466" w14:textId="77777777" w:rsidR="00E306EF" w:rsidRPr="00E306EF" w:rsidRDefault="00E306EF" w:rsidP="00914428">
      <w:pPr>
        <w:spacing w:after="120"/>
        <w:ind w:firstLine="709"/>
        <w:jc w:val="both"/>
        <w:rPr>
          <w:rFonts w:eastAsiaTheme="minorHAnsi"/>
          <w:color w:val="000000" w:themeColor="text1"/>
          <w:sz w:val="22"/>
        </w:rPr>
      </w:pPr>
      <w:r w:rsidRPr="00E306EF">
        <w:rPr>
          <w:rFonts w:eastAsiaTheme="minorHAnsi"/>
          <w:color w:val="000000" w:themeColor="text1"/>
          <w:sz w:val="22"/>
        </w:rPr>
        <w:lastRenderedPageBreak/>
        <w:t>According to the Wrap (2021) report, a total of 931 million tons of food is wasted every year around the world. In Turkey, 93 kilograms of food per person is thrown away every year. In total, 7.7 million tons of food is wasted every year. More than 800 million people in the world suffer from hunger. The monetary value of food losses is estimated at more than $400 million.</w:t>
      </w:r>
      <w:r w:rsidRPr="00E306EF">
        <w:t xml:space="preserve"> </w:t>
      </w:r>
      <w:r w:rsidRPr="00E306EF">
        <w:rPr>
          <w:rFonts w:eastAsiaTheme="minorHAnsi"/>
          <w:color w:val="000000" w:themeColor="text1"/>
          <w:sz w:val="22"/>
        </w:rPr>
        <w:t>Kantor et al. (1997), in their study, aimed to detect the food loss of America. In the study, food recovery projects to feed those on the border of hunger, recycling projects to conserve resources and reduce waste disposal costs, and educational campaigns and economic incentives to prevent food loss are discussed. The study refers to food "recovery" as the collection or recovery of healthy food from farmers' fields, retail stores or food service establishments for distribution to the poor and hungry. Barry (2004) At the University of North Texas, five dormitory cafeterias on campus were observed and classified to develop a food waste management system to leverage the shared resources of multiple participants and integrate academics into practical, local, and economic resource recovery opportunities. In their study, Lebersorger and Schneider (2011) aim to determine the ratio and composition of food waste in waste containers from private houses, to determine the effect of food packaging and to determine possible classification criteria by analyzing the selected impact factors.Önlenebilir .</w:t>
      </w:r>
      <w:r w:rsidRPr="00E306EF">
        <w:t xml:space="preserve"> </w:t>
      </w:r>
      <w:r w:rsidRPr="00E306EF">
        <w:rPr>
          <w:rFonts w:eastAsiaTheme="minorHAnsi"/>
          <w:color w:val="000000" w:themeColor="text1"/>
          <w:sz w:val="22"/>
        </w:rPr>
        <w:t>A photograph was taken of each product in the food waste category, the product was weighed, and the following information was entered into a spreadsheet in MS Excel: product name, brand, product ca. tegory (22 categories defined, e.g. vegetables, meat, bread...), life cycle stage, gross mass (for packaged products) and/or net mass (for loose products), estimate of current fill level and - if available and legible - also information about the best - before and expiry dates, packaging date, purchase price and original mass/amount of ingredients. The product packaging was separated from its contents and weighed individually with an accuracy of ±0.1 g unless time wasted or separation required significant effort. This database provides analysis of data according to different criteria. MS Excel 7.0 and SPSS 15.0 program packages were used for data analysis. In their study, Edwards and Mercer (2012) focus on the previous stage of the food life cycle and specifically examine the liberal practice of collecting and redistributing food discarded as 'worthless' by supermarket chains.</w:t>
      </w:r>
      <w:r w:rsidRPr="00E306EF">
        <w:t xml:space="preserve"> </w:t>
      </w:r>
      <w:r w:rsidRPr="00E306EF">
        <w:rPr>
          <w:rFonts w:eastAsiaTheme="minorHAnsi"/>
          <w:color w:val="000000" w:themeColor="text1"/>
          <w:sz w:val="22"/>
        </w:rPr>
        <w:t>This review is made from the perspective of Fregan, which expresses a choice, not a need, to protest overconsumption and waste issues. Erikson et al. (2012) analyzed fruit and vegetable flows in six retail stores in Sweden by analyzing both recorded data and physical measurements. The aim of this study is to obtain detailed information about the bulk flows of fresh fruit and vegetables, including waste streams, in a group of stores in order to facilitate waste prevention measures and to generate information on retail food waste in general. A positive correlation was found between unrecorded in-store waste and total waste. Giuseppe et al. (2014) in their study "Economic benefits from food recovery at the retail stage: an application to Italian food chains", deterministic for optimization of the supply chain created by retailers and potential buyers practicing food recovery, taking into account the benefits afforded to the donors and the management costs of food recovery. aimed to present a mathematical model. Silvennoinen et al. (2014), they aimed to determine the volume and quality of food waste in Finnish households and to discuss the causes of the waste produced. A total of 420 households participated in the study and of these 380 households (1,054 persons) completed the study in an acceptable manner. All solid food waste and liquid milk waste were weighed daily each time they discarded the food over a two-week period.</w:t>
      </w:r>
      <w:r w:rsidRPr="00E306EF">
        <w:t xml:space="preserve"> </w:t>
      </w:r>
      <w:r w:rsidRPr="00E306EF">
        <w:rPr>
          <w:rFonts w:eastAsiaTheme="minorHAnsi"/>
          <w:color w:val="000000" w:themeColor="text1"/>
          <w:sz w:val="22"/>
        </w:rPr>
        <w:t xml:space="preserve">The findings of the study are as follows: The amount of food waste in homes varies between 0 and 160 kg/year. The annual average food waste was 23 kg per capita, 63 kg per household and a total of approximately 120 million kg/year. Quantities and contributions of household food waste Over the two-week study period, households generated a total of 882 kg of </w:t>
      </w:r>
      <w:r w:rsidRPr="00E306EF">
        <w:rPr>
          <w:rFonts w:eastAsiaTheme="minorHAnsi"/>
          <w:color w:val="000000" w:themeColor="text1"/>
          <w:sz w:val="22"/>
        </w:rPr>
        <w:lastRenderedPageBreak/>
        <w:t>avoidable food waste (0-23.4 kg per household). On average, households dropped 2.3 kg (837 g/p). In the study of Evans (2020), he tried to follow the grocery shopping of the households in a certain region and these purchases on a weekly basis and to determine which products and how much was left. In his study, he found that families buy more or less the same materials on a weekly basis, and if the same product is still in the cupboard, a new one is put in and the old one is thrown away. It has been emphasized that the way of shopping is a result of the conditions developed by modern life rather than being the choice of individuals.</w:t>
      </w:r>
      <w:r w:rsidRPr="00E306EF">
        <w:t xml:space="preserve"> </w:t>
      </w:r>
      <w:r w:rsidRPr="00E306EF">
        <w:rPr>
          <w:rFonts w:eastAsiaTheme="minorHAnsi"/>
          <w:color w:val="000000" w:themeColor="text1"/>
          <w:sz w:val="22"/>
        </w:rPr>
        <w:t>It has been stated that one of the reasons why the products are bought in excess is the perception that the product purchased in less quantity should be purchased by paying more. To summarize some of the implications of the study; It can be said that the reasons for people to buy more food than they can consume are more than one and complex. When examining grocery shopping, it is necessary to look at the daily habits at home, the wrong diet, the way of supplying the supermarkets. In the literature, it has been determined that the classification and observation method is frequently used for the detection of food waste and the determination of solutions. In studies conducted in Turkey, the classification and observation method was not preferred much. This study will contribute to the use of classification and observation method in studies to be carried out to detect food waste in Turkey. In addition, while it is similar to the studies in the literature in terms of method and method, it will also contribute to the literature in terms of detecting food waste in the neighborhood market (in the retail stage), which is important for Turkish culture.</w:t>
      </w:r>
    </w:p>
    <w:p w14:paraId="610E95C5" w14:textId="39C2C0C3" w:rsidR="00E306EF" w:rsidRPr="00E306EF" w:rsidRDefault="00914428" w:rsidP="00914428">
      <w:pPr>
        <w:keepNext/>
        <w:keepLines/>
        <w:spacing w:before="200" w:after="120" w:line="360" w:lineRule="auto"/>
        <w:jc w:val="both"/>
        <w:outlineLvl w:val="0"/>
        <w:rPr>
          <w:rFonts w:eastAsiaTheme="majorEastAsia" w:cstheme="majorBidi"/>
          <w:b/>
          <w:caps/>
          <w:color w:val="000000" w:themeColor="text1"/>
          <w:szCs w:val="24"/>
          <w:lang w:eastAsia="en-US"/>
        </w:rPr>
      </w:pPr>
      <w:r>
        <w:rPr>
          <w:rFonts w:eastAsiaTheme="majorEastAsia" w:cstheme="majorBidi"/>
          <w:b/>
          <w:caps/>
          <w:color w:val="000000" w:themeColor="text1"/>
          <w:szCs w:val="24"/>
          <w:lang w:eastAsia="en-US"/>
        </w:rPr>
        <w:t xml:space="preserve">2: </w:t>
      </w:r>
      <w:r w:rsidR="00E306EF" w:rsidRPr="00E306EF">
        <w:rPr>
          <w:rFonts w:eastAsiaTheme="majorEastAsia" w:cstheme="majorBidi"/>
          <w:b/>
          <w:caps/>
          <w:color w:val="000000" w:themeColor="text1"/>
          <w:szCs w:val="24"/>
          <w:lang w:eastAsia="en-US"/>
        </w:rPr>
        <w:t>Materials and methods</w:t>
      </w:r>
    </w:p>
    <w:p w14:paraId="079482CF" w14:textId="77777777" w:rsidR="00E306EF" w:rsidRPr="00E306EF" w:rsidRDefault="00E306EF" w:rsidP="00914428">
      <w:pPr>
        <w:keepNext/>
        <w:keepLines/>
        <w:spacing w:before="200" w:after="120" w:line="360" w:lineRule="auto"/>
        <w:jc w:val="both"/>
        <w:outlineLvl w:val="1"/>
        <w:rPr>
          <w:rFonts w:eastAsiaTheme="majorEastAsia" w:cstheme="majorBidi"/>
          <w:b/>
          <w:szCs w:val="26"/>
          <w:lang w:eastAsia="en-US"/>
        </w:rPr>
      </w:pPr>
      <w:bookmarkStart w:id="18" w:name="_Toc105926326"/>
      <w:bookmarkStart w:id="19" w:name="_Toc107364442"/>
      <w:bookmarkStart w:id="20" w:name="_Toc107395882"/>
      <w:bookmarkStart w:id="21" w:name="_Toc112443093"/>
      <w:r w:rsidRPr="00E306EF">
        <w:rPr>
          <w:rFonts w:eastAsiaTheme="majorEastAsia" w:cstheme="majorBidi"/>
          <w:b/>
          <w:szCs w:val="26"/>
          <w:lang w:eastAsia="en-US"/>
        </w:rPr>
        <w:t xml:space="preserve">2.1. </w:t>
      </w:r>
      <w:bookmarkEnd w:id="18"/>
      <w:bookmarkEnd w:id="19"/>
      <w:bookmarkEnd w:id="20"/>
      <w:bookmarkEnd w:id="21"/>
      <w:r w:rsidRPr="00E306EF">
        <w:rPr>
          <w:rFonts w:eastAsiaTheme="majorEastAsia" w:cstheme="majorBidi"/>
          <w:b/>
          <w:szCs w:val="26"/>
          <w:lang w:eastAsia="en-US"/>
        </w:rPr>
        <w:t>Importance and Purpose of the Research</w:t>
      </w:r>
    </w:p>
    <w:p w14:paraId="676AE350" w14:textId="77777777" w:rsidR="00E306EF" w:rsidRPr="00E306EF" w:rsidRDefault="00E306EF" w:rsidP="00914428">
      <w:pPr>
        <w:spacing w:after="120"/>
        <w:ind w:firstLine="709"/>
        <w:jc w:val="both"/>
        <w:rPr>
          <w:rFonts w:eastAsiaTheme="minorHAnsi"/>
          <w:color w:val="000000"/>
          <w:sz w:val="22"/>
          <w:lang w:eastAsia="en-US"/>
        </w:rPr>
      </w:pPr>
      <w:r w:rsidRPr="00E306EF">
        <w:rPr>
          <w:rFonts w:eastAsiaTheme="minorHAnsi"/>
          <w:noProof/>
          <w:color w:val="000000" w:themeColor="text1"/>
          <w:sz w:val="22"/>
          <w:lang w:eastAsia="en-US"/>
        </w:rPr>
        <w:t>Overconsumption of natural resources is portrayed as a major threat to the sustainability of the world with its current resources (Commoner, 1990; Durning, 1992). Calls to reduce surplus consumption appear with increasing frequency in the popular press (Durning, 1991; Schmookler, 1991). Excessive consumption of resources is accepted by social scientists as a critical factor causing environmental damage (Brown and Cameron, 2000).</w:t>
      </w:r>
      <w:r w:rsidRPr="00E306EF">
        <w:t xml:space="preserve"> </w:t>
      </w:r>
      <w:r w:rsidRPr="00E306EF">
        <w:rPr>
          <w:rFonts w:eastAsiaTheme="minorHAnsi"/>
          <w:noProof/>
          <w:color w:val="000000" w:themeColor="text1"/>
          <w:sz w:val="22"/>
          <w:lang w:eastAsia="en-US"/>
        </w:rPr>
        <w:t>The habit of excessive consumption causes the resources in the world to be wasted and the resources that can be reused are not included in the recycling. One of the sources that cannot be used effectively is food products (Durmus, 2022). According to the data obtained on food waste, tons of food products, bread and water go to waste. Brock (2018) treats food waste as a social justice issue, not an environmental or economic issue. A key element in making food systems more efficient is reducing food losses across the entire food value chain. Despite this, food losses are often neglected. In order to solve these social problems, to take the protection of the natural environment as a basis and to transfer the resources to future generations, researches to investigate the dimensions of waste and reduce waste are gaining more and more importance day by day. Because the imbalance between the supply and demand of all production factors causes problems such as social problems, economic crises and deterioration of the natural environment. For this reason, it is important to investigate food waste for the sustainability of socio-economic life.</w:t>
      </w:r>
    </w:p>
    <w:p w14:paraId="0A9F6309" w14:textId="77777777" w:rsidR="00E306EF" w:rsidRPr="00E306EF" w:rsidRDefault="00E306EF" w:rsidP="00914428">
      <w:pPr>
        <w:keepNext/>
        <w:keepLines/>
        <w:spacing w:after="120"/>
        <w:ind w:firstLine="709"/>
        <w:jc w:val="both"/>
        <w:outlineLvl w:val="1"/>
        <w:rPr>
          <w:rFonts w:eastAsiaTheme="majorEastAsia" w:cstheme="majorBidi"/>
          <w:szCs w:val="26"/>
          <w:lang w:eastAsia="en-US"/>
        </w:rPr>
      </w:pPr>
      <w:bookmarkStart w:id="22" w:name="_Toc105926327"/>
      <w:bookmarkStart w:id="23" w:name="_Toc107364443"/>
      <w:bookmarkStart w:id="24" w:name="_Toc107395883"/>
      <w:bookmarkStart w:id="25" w:name="_Toc112443094"/>
      <w:r w:rsidRPr="00E306EF">
        <w:rPr>
          <w:rFonts w:eastAsiaTheme="majorEastAsia" w:cstheme="majorBidi"/>
          <w:szCs w:val="26"/>
          <w:lang w:eastAsia="en-US"/>
        </w:rPr>
        <w:lastRenderedPageBreak/>
        <w:t>The aim of the study is, considering the waste of food products, which is one of the wasted resources, the food goods included in the CPI, what share of food waste in Sakarya province and how much this share has in the economy of Sakarya, what are the effects on consumption and savings, It determines how these effects are reflected on the social structure, how much wastage is in the goods in question, and whether they have any effects on the socio-economic structure.</w:t>
      </w:r>
    </w:p>
    <w:p w14:paraId="1FA7041F" w14:textId="77777777" w:rsidR="00E306EF" w:rsidRPr="00E306EF" w:rsidRDefault="00E306EF" w:rsidP="00E306EF">
      <w:pPr>
        <w:keepNext/>
        <w:keepLines/>
        <w:spacing w:before="200" w:after="120" w:line="360" w:lineRule="auto"/>
        <w:jc w:val="both"/>
        <w:outlineLvl w:val="1"/>
        <w:rPr>
          <w:rFonts w:eastAsiaTheme="majorEastAsia" w:cstheme="majorBidi"/>
          <w:b/>
          <w:bCs/>
          <w:szCs w:val="26"/>
          <w:lang w:eastAsia="en-US"/>
        </w:rPr>
      </w:pPr>
      <w:r w:rsidRPr="00E306EF">
        <w:rPr>
          <w:rFonts w:eastAsiaTheme="majorEastAsia" w:cstheme="majorBidi"/>
          <w:b/>
          <w:bCs/>
          <w:szCs w:val="26"/>
          <w:lang w:eastAsia="en-US"/>
        </w:rPr>
        <w:t xml:space="preserve">2.2. </w:t>
      </w:r>
      <w:bookmarkEnd w:id="22"/>
      <w:bookmarkEnd w:id="23"/>
      <w:bookmarkEnd w:id="24"/>
      <w:bookmarkEnd w:id="25"/>
      <w:r w:rsidRPr="00E306EF">
        <w:rPr>
          <w:rFonts w:eastAsiaTheme="majorEastAsia" w:cstheme="majorBidi"/>
          <w:b/>
          <w:bCs/>
          <w:szCs w:val="26"/>
          <w:lang w:eastAsia="en-US"/>
        </w:rPr>
        <w:t>Method and Method of Research</w:t>
      </w:r>
    </w:p>
    <w:p w14:paraId="6555E769" w14:textId="08AFB9BD" w:rsidR="00E306EF" w:rsidRDefault="00E306EF" w:rsidP="00914428">
      <w:pPr>
        <w:spacing w:after="120"/>
        <w:ind w:firstLine="709"/>
        <w:jc w:val="both"/>
        <w:rPr>
          <w:rFonts w:eastAsiaTheme="minorHAnsi"/>
          <w:color w:val="000000" w:themeColor="text1"/>
          <w:sz w:val="22"/>
          <w:lang w:eastAsia="en-US"/>
        </w:rPr>
      </w:pPr>
      <w:bookmarkStart w:id="26" w:name="_Hlk106575526"/>
      <w:r w:rsidRPr="00E306EF">
        <w:rPr>
          <w:rFonts w:eastAsiaTheme="minorHAnsi"/>
          <w:color w:val="000000" w:themeColor="text1"/>
          <w:sz w:val="22"/>
          <w:lang w:eastAsia="en-US"/>
        </w:rPr>
        <w:t>Mixed research method was used in the study. With the simple random sampling method, which is one of the quantitative research methods, a questionnaire was applied to the households residing in Adapazarı, Erenler Serdivan, the districts of Sakarya, and the data obtained were analyzed with the SPSS 26 program and frequency analysis was performed to determine the demographic characteristics of the participants and the waste of food products.</w:t>
      </w:r>
      <w:r w:rsidRPr="00E306EF">
        <w:t xml:space="preserve"> </w:t>
      </w:r>
      <w:r w:rsidRPr="00E306EF">
        <w:rPr>
          <w:rFonts w:eastAsiaTheme="minorHAnsi"/>
          <w:color w:val="000000" w:themeColor="text1"/>
          <w:sz w:val="22"/>
          <w:lang w:eastAsia="en-US"/>
        </w:rPr>
        <w:t>In this study, case study design, one of the qualitative research methods, was preferred. Case study is a qualitative research approach in which the researcher examines one or more limited cases over time with data collection tools (observations, interviews, audio-visuals, documents, reports) that includes multiple sources, and defines situations and situation-related themes (Creswell, 2019). method; It is a method of collecting information by systematically and purposefully examining events that occur spontaneously or consciously while they are determined (İslamoğlu &amp; Alnıçık, 2016</w:t>
      </w:r>
      <w:bookmarkStart w:id="27" w:name="_Hlk108131000"/>
      <w:bookmarkEnd w:id="26"/>
      <w:r w:rsidRPr="00E306EF">
        <w:rPr>
          <w:rFonts w:eastAsiaTheme="minorHAnsi"/>
          <w:color w:val="000000" w:themeColor="text1"/>
          <w:sz w:val="22"/>
          <w:lang w:eastAsia="en-US"/>
        </w:rPr>
        <w:t>). In this study, the direct (simple) observation method, which is a type of observation according to its structure, was used. The method of waste classification analysis of residual wastes, these data were used to collect information on the quantitative status of residual waste, which is important for the management and planning of the waste management system. The research, which primarily aims to identify food waste in Sakarya, is based on the retail (market) and consumer food waste formulation in the "Food Waste Life Cycle Model" put forward by Venkat (2011). The "Food Waste Life Cycle Model" put forward by Venkat (2011) is as follows;</w:t>
      </w:r>
    </w:p>
    <w:p w14:paraId="58752F39" w14:textId="2F4BFFB9" w:rsidR="00914428" w:rsidRPr="00E306EF" w:rsidRDefault="00914428" w:rsidP="00914428">
      <w:pPr>
        <w:pBdr>
          <w:top w:val="nil"/>
          <w:left w:val="nil"/>
          <w:bottom w:val="nil"/>
          <w:right w:val="nil"/>
          <w:between w:val="nil"/>
        </w:pBdr>
        <w:spacing w:after="120" w:line="360" w:lineRule="auto"/>
        <w:jc w:val="both"/>
        <w:rPr>
          <w:rFonts w:eastAsia="Arial" w:cs="Times New Roman"/>
          <w:b/>
          <w:bCs/>
          <w:noProof/>
          <w:color w:val="000000" w:themeColor="text1"/>
          <w:sz w:val="20"/>
          <w:szCs w:val="20"/>
          <w:lang w:eastAsia="en-US"/>
        </w:rPr>
      </w:pPr>
      <w:r w:rsidRPr="00E306EF">
        <w:rPr>
          <w:rFonts w:eastAsia="Arial" w:cs="Times New Roman"/>
          <w:b/>
          <w:bCs/>
          <w:noProof/>
          <w:color w:val="000000" w:themeColor="text1"/>
          <w:sz w:val="20"/>
          <w:szCs w:val="20"/>
          <w:lang w:eastAsia="en-US"/>
        </w:rPr>
        <w:t>Figure</w:t>
      </w:r>
      <w:r w:rsidRPr="00914428">
        <w:rPr>
          <w:rFonts w:eastAsia="Arial" w:cs="Times New Roman"/>
          <w:b/>
          <w:bCs/>
          <w:noProof/>
          <w:color w:val="000000" w:themeColor="text1"/>
          <w:sz w:val="20"/>
          <w:szCs w:val="20"/>
          <w:lang w:eastAsia="en-US"/>
        </w:rPr>
        <w:t>1</w:t>
      </w:r>
      <w:r w:rsidRPr="00E306EF">
        <w:rPr>
          <w:rFonts w:eastAsia="Arial" w:cs="Times New Roman"/>
          <w:b/>
          <w:bCs/>
          <w:noProof/>
          <w:color w:val="000000" w:themeColor="text1"/>
          <w:sz w:val="20"/>
          <w:szCs w:val="20"/>
          <w:lang w:eastAsia="en-US"/>
        </w:rPr>
        <w:t>: Food Waste Life Cycle Model</w:t>
      </w:r>
    </w:p>
    <w:p w14:paraId="2B9B924B" w14:textId="0B5D3F57" w:rsidR="00E306EF" w:rsidRPr="00E306EF" w:rsidRDefault="00E306EF" w:rsidP="00E306EF">
      <w:pPr>
        <w:pBdr>
          <w:top w:val="nil"/>
          <w:left w:val="nil"/>
          <w:bottom w:val="nil"/>
          <w:right w:val="nil"/>
          <w:between w:val="nil"/>
        </w:pBdr>
        <w:spacing w:after="120" w:line="360" w:lineRule="auto"/>
        <w:jc w:val="both"/>
        <w:rPr>
          <w:rFonts w:eastAsiaTheme="minorHAnsi" w:cs="Times New Roman"/>
          <w:b/>
          <w:noProof/>
          <w:color w:val="000000" w:themeColor="text1"/>
          <w:sz w:val="22"/>
          <w:lang w:eastAsia="en-US"/>
        </w:rPr>
      </w:pPr>
      <w:r w:rsidRPr="00E306EF">
        <w:rPr>
          <w:rFonts w:eastAsiaTheme="minorHAnsi" w:cs="Times New Roman"/>
          <w:b/>
          <w:noProof/>
          <w:color w:val="000000" w:themeColor="text1"/>
          <w:sz w:val="22"/>
          <w:lang w:eastAsia="en-US"/>
        </w:rPr>
        <w:t>Product (P)</w:t>
      </w:r>
      <w:r w:rsidRPr="00E306EF">
        <w:rPr>
          <w:rFonts w:eastAsiaTheme="minorHAnsi" w:cs="Times New Roman"/>
          <w:b/>
          <w:noProof/>
          <w:color w:val="000000" w:themeColor="text1"/>
          <w:sz w:val="22"/>
          <w:lang w:eastAsia="en-US"/>
        </w:rPr>
        <w:tab/>
      </w:r>
    </w:p>
    <w:p w14:paraId="0A481759" w14:textId="1353AB40" w:rsidR="00E306EF" w:rsidRPr="00E306EF" w:rsidRDefault="00914428" w:rsidP="00E306EF">
      <w:pPr>
        <w:tabs>
          <w:tab w:val="left" w:pos="8190"/>
          <w:tab w:val="right" w:pos="8845"/>
        </w:tabs>
        <w:spacing w:after="120" w:line="360" w:lineRule="auto"/>
        <w:jc w:val="both"/>
        <w:rPr>
          <w:rFonts w:eastAsiaTheme="minorHAnsi" w:cs="Times New Roman"/>
          <w:noProof/>
          <w:color w:val="000000" w:themeColor="text1"/>
          <w:sz w:val="22"/>
          <w:lang w:eastAsia="en-US"/>
        </w:rPr>
      </w:pPr>
      <w:r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59264" behindDoc="0" locked="0" layoutInCell="1" allowOverlap="1" wp14:anchorId="3AE203A1" wp14:editId="36E256AB">
                <wp:simplePos x="0" y="0"/>
                <wp:positionH relativeFrom="column">
                  <wp:posOffset>4237990</wp:posOffset>
                </wp:positionH>
                <wp:positionV relativeFrom="paragraph">
                  <wp:posOffset>48260</wp:posOffset>
                </wp:positionV>
                <wp:extent cx="1510665" cy="964565"/>
                <wp:effectExtent l="13335" t="9525" r="9525" b="6985"/>
                <wp:wrapNone/>
                <wp:docPr id="240" name="Dikdörtgen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964565"/>
                        </a:xfrm>
                        <a:prstGeom prst="rect">
                          <a:avLst/>
                        </a:prstGeom>
                        <a:solidFill>
                          <a:sysClr val="window" lastClr="FFFFFF">
                            <a:lumMod val="100000"/>
                            <a:lumOff val="0"/>
                          </a:sysClr>
                        </a:solidFill>
                        <a:ln w="9525">
                          <a:solidFill>
                            <a:sysClr val="window" lastClr="FFFFFF">
                              <a:lumMod val="100000"/>
                              <a:lumOff val="0"/>
                            </a:sysClr>
                          </a:solidFill>
                          <a:round/>
                          <a:headEnd type="none" w="sm" len="sm"/>
                          <a:tailEnd type="none" w="sm" len="sm"/>
                        </a:ln>
                      </wps:spPr>
                      <wps:txbx>
                        <w:txbxContent>
                          <w:p w14:paraId="647EE61D" w14:textId="77777777" w:rsidR="00E306EF" w:rsidRPr="00B34693" w:rsidRDefault="00E306EF" w:rsidP="00E306EF">
                            <w:pPr>
                              <w:jc w:val="center"/>
                              <w:textDirection w:val="btLr"/>
                              <w:rPr>
                                <w:b/>
                              </w:rPr>
                            </w:pPr>
                            <w:r w:rsidRPr="00B34693">
                              <w:rPr>
                                <w:b/>
                              </w:rPr>
                              <w:t>Avoidable waste from uneaten food (WC)</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03A1" id="Dikdörtgen 240" o:spid="_x0000_s1026" style="position:absolute;left:0;text-align:left;margin-left:333.7pt;margin-top:3.8pt;width:118.95pt;height:7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" strokecolor="white">
                <v:stroke startarrowwidth="narrow" startarrowlength="short" endarrowwidth="narrow" endarrowlength="short" joinstyle="round"/>
                <v:textbox inset="2.53958mm,1.2694mm,2.53958mm,1.2694mm">
                  <w:txbxContent>
                    <w:p w14:paraId="647EE61D" w14:textId="77777777" w:rsidR="00E306EF" w:rsidRPr="00B34693" w:rsidRDefault="00E306EF" w:rsidP="00E306EF">
                      <w:pPr>
                        <w:jc w:val="center"/>
                        <w:textDirection w:val="btLr"/>
                        <w:rPr>
                          <w:b/>
                        </w:rPr>
                      </w:pPr>
                      <w:r w:rsidRPr="00B34693">
                        <w:rPr>
                          <w:b/>
                        </w:rPr>
                        <w:t>Avoidable waste from uneaten food (WC)</w:t>
                      </w:r>
                    </w:p>
                  </w:txbxContent>
                </v:textbox>
              </v:rect>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1312" behindDoc="0" locked="0" layoutInCell="1" allowOverlap="1" wp14:anchorId="48FC38F0" wp14:editId="0F212D00">
                <wp:simplePos x="0" y="0"/>
                <wp:positionH relativeFrom="column">
                  <wp:posOffset>1471930</wp:posOffset>
                </wp:positionH>
                <wp:positionV relativeFrom="paragraph">
                  <wp:posOffset>148590</wp:posOffset>
                </wp:positionV>
                <wp:extent cx="1184275" cy="533400"/>
                <wp:effectExtent l="0" t="0" r="15875" b="19050"/>
                <wp:wrapNone/>
                <wp:docPr id="238" name="Dikdörtgen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533400"/>
                        </a:xfrm>
                        <a:prstGeom prst="rect">
                          <a:avLst/>
                        </a:prstGeom>
                        <a:solidFill>
                          <a:srgbClr val="FFFFFF"/>
                        </a:solidFill>
                        <a:ln w="9525">
                          <a:solidFill>
                            <a:srgbClr val="000000"/>
                          </a:solidFill>
                          <a:round/>
                          <a:headEnd type="none" w="sm" len="sm"/>
                          <a:tailEnd type="none" w="sm" len="sm"/>
                        </a:ln>
                      </wps:spPr>
                      <wps:txbx>
                        <w:txbxContent>
                          <w:p w14:paraId="734EDCEB" w14:textId="77777777" w:rsidR="00E306EF" w:rsidRPr="00B34693" w:rsidRDefault="00E306EF" w:rsidP="00E306EF">
                            <w:pPr>
                              <w:textDirection w:val="btLr"/>
                              <w:rPr>
                                <w:b/>
                              </w:rPr>
                            </w:pPr>
                            <w:r>
                              <w:t xml:space="preserve">       </w:t>
                            </w:r>
                            <w:r w:rsidRPr="00B34693">
                              <w:rPr>
                                <w:b/>
                              </w:rPr>
                              <w:t>Retail</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C38F0" id="Dikdörtgen 238" o:spid="_x0000_s1027" style="position:absolute;left:0;text-align:left;margin-left:115.9pt;margin-top:11.7pt;width:93.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">
                <v:stroke startarrowwidth="narrow" startarrowlength="short" endarrowwidth="narrow" endarrowlength="short" joinstyle="round"/>
                <v:textbox inset="2.53958mm,1.2694mm,2.53958mm,1.2694mm">
                  <w:txbxContent>
                    <w:p w14:paraId="734EDCEB" w14:textId="77777777" w:rsidR="00E306EF" w:rsidRPr="00B34693" w:rsidRDefault="00E306EF" w:rsidP="00E306EF">
                      <w:pPr>
                        <w:textDirection w:val="btLr"/>
                        <w:rPr>
                          <w:b/>
                        </w:rPr>
                      </w:pPr>
                      <w:r>
                        <w:t xml:space="preserve">       </w:t>
                      </w:r>
                      <w:r w:rsidRPr="00B34693">
                        <w:rPr>
                          <w:b/>
                        </w:rPr>
                        <w:t>Retail</w:t>
                      </w:r>
                    </w:p>
                  </w:txbxContent>
                </v:textbox>
              </v:rect>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0288" behindDoc="0" locked="0" layoutInCell="1" allowOverlap="1" wp14:anchorId="06C81C5D" wp14:editId="45F4DA93">
                <wp:simplePos x="0" y="0"/>
                <wp:positionH relativeFrom="margin">
                  <wp:posOffset>-635</wp:posOffset>
                </wp:positionH>
                <wp:positionV relativeFrom="paragraph">
                  <wp:posOffset>174625</wp:posOffset>
                </wp:positionV>
                <wp:extent cx="1165225" cy="520700"/>
                <wp:effectExtent l="0" t="0" r="15875" b="12700"/>
                <wp:wrapNone/>
                <wp:docPr id="233" name="Dikdörtgen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520700"/>
                        </a:xfrm>
                        <a:prstGeom prst="rect">
                          <a:avLst/>
                        </a:prstGeom>
                        <a:solidFill>
                          <a:sysClr val="window" lastClr="FFFFFF">
                            <a:lumMod val="100000"/>
                            <a:lumOff val="0"/>
                          </a:sysClr>
                        </a:solidFill>
                        <a:ln w="9525">
                          <a:solidFill>
                            <a:srgbClr val="000000"/>
                          </a:solidFill>
                          <a:round/>
                          <a:headEnd type="none" w="sm" len="sm"/>
                          <a:tailEnd type="none" w="sm" len="sm"/>
                        </a:ln>
                      </wps:spPr>
                      <wps:txbx>
                        <w:txbxContent>
                          <w:p w14:paraId="337E2346" w14:textId="77777777" w:rsidR="00E306EF" w:rsidRPr="00B34693" w:rsidRDefault="00E306EF" w:rsidP="00E306EF">
                            <w:pPr>
                              <w:jc w:val="both"/>
                              <w:textDirection w:val="btLr"/>
                              <w:rPr>
                                <w:b/>
                              </w:rPr>
                            </w:pPr>
                            <w:r w:rsidRPr="00B34693">
                              <w:rPr>
                                <w:b/>
                              </w:rPr>
                              <w:t>Distribution</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1C5D" id="Dikdörtgen 233" o:spid="_x0000_s1028" style="position:absolute;left:0;text-align:left;margin-left:-.05pt;margin-top:13.75pt;width:91.75pt;height: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">
                <v:stroke startarrowwidth="narrow" startarrowlength="short" endarrowwidth="narrow" endarrowlength="short" joinstyle="round"/>
                <v:textbox inset="2.53958mm,1.2694mm,2.53958mm,1.2694mm">
                  <w:txbxContent>
                    <w:p w14:paraId="337E2346" w14:textId="77777777" w:rsidR="00E306EF" w:rsidRPr="00B34693" w:rsidRDefault="00E306EF" w:rsidP="00E306EF">
                      <w:pPr>
                        <w:jc w:val="both"/>
                        <w:textDirection w:val="btLr"/>
                        <w:rPr>
                          <w:b/>
                        </w:rPr>
                      </w:pPr>
                      <w:r w:rsidRPr="00B34693">
                        <w:rPr>
                          <w:b/>
                        </w:rPr>
                        <w:t>Distribution</w:t>
                      </w:r>
                    </w:p>
                  </w:txbxContent>
                </v:textbox>
                <w10:wrap anchorx="margin"/>
              </v:rect>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3360" behindDoc="0" locked="0" layoutInCell="1" allowOverlap="1" wp14:anchorId="5D721B7B" wp14:editId="7D9534F7">
                <wp:simplePos x="0" y="0"/>
                <wp:positionH relativeFrom="column">
                  <wp:posOffset>1222657</wp:posOffset>
                </wp:positionH>
                <wp:positionV relativeFrom="paragraph">
                  <wp:posOffset>275801</wp:posOffset>
                </wp:positionV>
                <wp:extent cx="225425" cy="138430"/>
                <wp:effectExtent l="0" t="19050" r="41275" b="33020"/>
                <wp:wrapSquare wrapText="bothSides"/>
                <wp:docPr id="235" name="Ok: Sağ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38430"/>
                        </a:xfrm>
                        <a:prstGeom prst="rightArrow">
                          <a:avLst>
                            <a:gd name="adj1" fmla="val 50000"/>
                            <a:gd name="adj2" fmla="val 50000"/>
                          </a:avLst>
                        </a:prstGeom>
                        <a:solidFill>
                          <a:srgbClr val="FFFFFF"/>
                        </a:solidFill>
                        <a:ln w="12700" cap="flat" cmpd="sng">
                          <a:solidFill>
                            <a:srgbClr val="31538F"/>
                          </a:solidFill>
                          <a:prstDash val="solid"/>
                          <a:miter lim="800000"/>
                          <a:headEnd type="none" w="sm" len="sm"/>
                          <a:tailEnd type="none" w="sm" len="sm"/>
                        </a:ln>
                      </wps:spPr>
                      <wps:txbx>
                        <w:txbxContent>
                          <w:p w14:paraId="091C10AC"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5D721B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35" o:spid="_x0000_s1029" type="#_x0000_t13" style="position:absolute;left:0;text-align:left;margin-left:96.25pt;margin-top:21.7pt;width:17.75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" adj="14968" strokecolor="#31538f" strokeweight="1pt">
                <v:stroke startarrowwidth="narrow" startarrowlength="short" endarrowwidth="narrow" endarrowlength="short"/>
                <v:path arrowok="t"/>
                <v:textbox inset="2.53958mm,2.53958mm,2.53958mm,2.53958mm">
                  <w:txbxContent>
                    <w:p w14:paraId="091C10AC" w14:textId="77777777" w:rsidR="00E306EF" w:rsidRDefault="00E306EF" w:rsidP="00E306EF">
                      <w:pPr>
                        <w:textDirection w:val="btLr"/>
                      </w:pPr>
                    </w:p>
                  </w:txbxContent>
                </v:textbox>
                <w10:wrap type="square"/>
              </v:shape>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4384" behindDoc="0" locked="0" layoutInCell="1" allowOverlap="1" wp14:anchorId="601DEE86" wp14:editId="77548230">
                <wp:simplePos x="0" y="0"/>
                <wp:positionH relativeFrom="column">
                  <wp:posOffset>2694940</wp:posOffset>
                </wp:positionH>
                <wp:positionV relativeFrom="paragraph">
                  <wp:posOffset>272768</wp:posOffset>
                </wp:positionV>
                <wp:extent cx="273050" cy="146050"/>
                <wp:effectExtent l="0" t="19050" r="31750" b="44450"/>
                <wp:wrapSquare wrapText="bothSides"/>
                <wp:docPr id="239" name="Ok: Sağ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46050"/>
                        </a:xfrm>
                        <a:prstGeom prst="rightArrow">
                          <a:avLst>
                            <a:gd name="adj1" fmla="val 50000"/>
                            <a:gd name="adj2" fmla="val 50000"/>
                          </a:avLst>
                        </a:prstGeom>
                        <a:solidFill>
                          <a:srgbClr val="FFFFFF"/>
                        </a:solidFill>
                        <a:ln w="12700" cap="flat" cmpd="sng">
                          <a:solidFill>
                            <a:srgbClr val="31538F"/>
                          </a:solidFill>
                          <a:prstDash val="solid"/>
                          <a:miter lim="800000"/>
                          <a:headEnd type="none" w="sm" len="sm"/>
                          <a:tailEnd type="none" w="sm" len="sm"/>
                        </a:ln>
                      </wps:spPr>
                      <wps:txbx>
                        <w:txbxContent>
                          <w:p w14:paraId="14B83A9A"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01DEE86" id="Ok: Sağ 239" o:spid="_x0000_s1030" type="#_x0000_t13" style="position:absolute;left:0;text-align:left;margin-left:212.2pt;margin-top:21.5pt;width:21.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" adj="15823" strokecolor="#31538f" strokeweight="1pt">
                <v:stroke startarrowwidth="narrow" startarrowlength="short" endarrowwidth="narrow" endarrowlength="short"/>
                <v:path arrowok="t"/>
                <v:textbox inset="2.53958mm,2.53958mm,2.53958mm,2.53958mm">
                  <w:txbxContent>
                    <w:p w14:paraId="14B83A9A" w14:textId="77777777" w:rsidR="00E306EF" w:rsidRDefault="00E306EF" w:rsidP="00E306EF">
                      <w:pPr>
                        <w:textDirection w:val="btLr"/>
                      </w:pPr>
                    </w:p>
                  </w:txbxContent>
                </v:textbox>
                <w10:wrap type="square"/>
              </v:shape>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5408" behindDoc="0" locked="0" layoutInCell="1" allowOverlap="1" wp14:anchorId="001360C8" wp14:editId="02747728">
                <wp:simplePos x="0" y="0"/>
                <wp:positionH relativeFrom="column">
                  <wp:posOffset>3856919</wp:posOffset>
                </wp:positionH>
                <wp:positionV relativeFrom="paragraph">
                  <wp:posOffset>272768</wp:posOffset>
                </wp:positionV>
                <wp:extent cx="307975" cy="146050"/>
                <wp:effectExtent l="0" t="19050" r="34925" b="44450"/>
                <wp:wrapSquare wrapText="bothSides"/>
                <wp:docPr id="237" name="Ok: Sağ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46050"/>
                        </a:xfrm>
                        <a:prstGeom prst="rightArrow">
                          <a:avLst>
                            <a:gd name="adj1" fmla="val 50000"/>
                            <a:gd name="adj2" fmla="val 50000"/>
                          </a:avLst>
                        </a:prstGeom>
                        <a:solidFill>
                          <a:srgbClr val="FFFFFF"/>
                        </a:solidFill>
                        <a:ln w="12700" cap="flat" cmpd="sng">
                          <a:solidFill>
                            <a:srgbClr val="31538F"/>
                          </a:solidFill>
                          <a:prstDash val="solid"/>
                          <a:miter lim="800000"/>
                          <a:headEnd type="none" w="sm" len="sm"/>
                          <a:tailEnd type="none" w="sm" len="sm"/>
                        </a:ln>
                      </wps:spPr>
                      <wps:txbx>
                        <w:txbxContent>
                          <w:p w14:paraId="7AACEE8C"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01360C8" id="Ok: Sağ 237" o:spid="_x0000_s1031" type="#_x0000_t13" style="position:absolute;left:0;text-align:left;margin-left:303.7pt;margin-top:21.5pt;width:24.2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" adj="16478" strokecolor="#31538f" strokeweight="1pt">
                <v:stroke startarrowwidth="narrow" startarrowlength="short" endarrowwidth="narrow" endarrowlength="short"/>
                <v:path arrowok="t"/>
                <v:textbox inset="2.53958mm,2.53958mm,2.53958mm,2.53958mm">
                  <w:txbxContent>
                    <w:p w14:paraId="7AACEE8C" w14:textId="77777777" w:rsidR="00E306EF" w:rsidRDefault="00E306EF" w:rsidP="00E306EF">
                      <w:pPr>
                        <w:textDirection w:val="btLr"/>
                      </w:pPr>
                    </w:p>
                  </w:txbxContent>
                </v:textbox>
                <w10:wrap type="square"/>
              </v:shape>
            </w:pict>
          </mc:Fallback>
        </mc:AlternateContent>
      </w:r>
      <w:r w:rsidR="00E306EF"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2336" behindDoc="0" locked="0" layoutInCell="1" allowOverlap="1" wp14:anchorId="490BEA3C" wp14:editId="6925E9D6">
                <wp:simplePos x="0" y="0"/>
                <wp:positionH relativeFrom="column">
                  <wp:posOffset>2991979</wp:posOffset>
                </wp:positionH>
                <wp:positionV relativeFrom="paragraph">
                  <wp:posOffset>159314</wp:posOffset>
                </wp:positionV>
                <wp:extent cx="876300" cy="419100"/>
                <wp:effectExtent l="13335" t="9525" r="5715" b="9525"/>
                <wp:wrapNone/>
                <wp:docPr id="236" name="Dikdörtgen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19100"/>
                        </a:xfrm>
                        <a:prstGeom prst="rect">
                          <a:avLst/>
                        </a:prstGeom>
                        <a:solidFill>
                          <a:srgbClr val="FFFFFF"/>
                        </a:solidFill>
                        <a:ln w="9525">
                          <a:solidFill>
                            <a:srgbClr val="000000"/>
                          </a:solidFill>
                          <a:round/>
                          <a:headEnd type="none" w="sm" len="sm"/>
                          <a:tailEnd type="none" w="sm" len="sm"/>
                        </a:ln>
                      </wps:spPr>
                      <wps:txbx>
                        <w:txbxContent>
                          <w:p w14:paraId="5748716F" w14:textId="77777777" w:rsidR="00E306EF" w:rsidRPr="00B34693" w:rsidRDefault="00E306EF" w:rsidP="00E306EF">
                            <w:pPr>
                              <w:jc w:val="both"/>
                              <w:textDirection w:val="btLr"/>
                              <w:rPr>
                                <w:b/>
                              </w:rPr>
                            </w:pPr>
                            <w:r w:rsidRPr="00B34693">
                              <w:rPr>
                                <w:b/>
                              </w:rPr>
                              <w:t>Consumer</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BEA3C" id="Dikdörtgen 236" o:spid="_x0000_s1032" style="position:absolute;left:0;text-align:left;margin-left:235.6pt;margin-top:12.55pt;width:69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">
                <v:stroke startarrowwidth="narrow" startarrowlength="short" endarrowwidth="narrow" endarrowlength="short" joinstyle="round"/>
                <v:textbox inset="2.53958mm,1.2694mm,2.53958mm,1.2694mm">
                  <w:txbxContent>
                    <w:p w14:paraId="5748716F" w14:textId="77777777" w:rsidR="00E306EF" w:rsidRPr="00B34693" w:rsidRDefault="00E306EF" w:rsidP="00E306EF">
                      <w:pPr>
                        <w:jc w:val="both"/>
                        <w:textDirection w:val="btLr"/>
                        <w:rPr>
                          <w:b/>
                        </w:rPr>
                      </w:pPr>
                      <w:r w:rsidRPr="00B34693">
                        <w:rPr>
                          <w:b/>
                        </w:rPr>
                        <w:t>Consumer</w:t>
                      </w:r>
                    </w:p>
                  </w:txbxContent>
                </v:textbox>
              </v:rect>
            </w:pict>
          </mc:Fallback>
        </mc:AlternateContent>
      </w:r>
      <w:r w:rsidR="00E306EF" w:rsidRPr="00E306EF">
        <w:rPr>
          <w:rFonts w:eastAsiaTheme="minorHAnsi" w:cs="Times New Roman"/>
          <w:noProof/>
          <w:color w:val="000000" w:themeColor="text1"/>
          <w:sz w:val="22"/>
          <w:lang w:eastAsia="en-US"/>
        </w:rPr>
        <w:tab/>
      </w:r>
      <w:r w:rsidR="00E306EF" w:rsidRPr="00E306EF">
        <w:rPr>
          <w:rFonts w:eastAsiaTheme="minorHAnsi" w:cs="Times New Roman"/>
          <w:noProof/>
          <w:color w:val="000000" w:themeColor="text1"/>
          <w:sz w:val="22"/>
          <w:lang w:eastAsia="en-US"/>
        </w:rPr>
        <w:tab/>
      </w:r>
    </w:p>
    <w:p w14:paraId="0AB46B7B" w14:textId="77777777" w:rsidR="00E306EF" w:rsidRPr="00E306EF" w:rsidRDefault="00E306EF" w:rsidP="00E306EF">
      <w:pPr>
        <w:pBdr>
          <w:top w:val="nil"/>
          <w:left w:val="nil"/>
          <w:bottom w:val="nil"/>
          <w:right w:val="nil"/>
          <w:between w:val="nil"/>
        </w:pBdr>
        <w:spacing w:after="120" w:line="360" w:lineRule="auto"/>
        <w:jc w:val="both"/>
        <w:rPr>
          <w:rFonts w:eastAsia="Arial" w:cs="Times New Roman"/>
          <w:noProof/>
          <w:color w:val="000000" w:themeColor="text1"/>
          <w:sz w:val="22"/>
          <w:lang w:eastAsia="en-US"/>
        </w:rPr>
      </w:pPr>
    </w:p>
    <w:p w14:paraId="468BFF5C" w14:textId="77777777" w:rsidR="00E306EF" w:rsidRPr="00E306EF" w:rsidRDefault="00E306EF" w:rsidP="00E306EF">
      <w:pPr>
        <w:pBdr>
          <w:top w:val="nil"/>
          <w:left w:val="nil"/>
          <w:bottom w:val="nil"/>
          <w:right w:val="nil"/>
          <w:between w:val="nil"/>
        </w:pBdr>
        <w:spacing w:after="120" w:line="360" w:lineRule="auto"/>
        <w:jc w:val="both"/>
        <w:rPr>
          <w:rFonts w:eastAsia="Arial" w:cs="Times New Roman"/>
          <w:noProof/>
          <w:color w:val="000000" w:themeColor="text1"/>
          <w:sz w:val="22"/>
          <w:lang w:eastAsia="en-US"/>
        </w:rPr>
      </w:pPr>
      <w:r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6432" behindDoc="0" locked="0" layoutInCell="1" allowOverlap="1" wp14:anchorId="6E88AFE6" wp14:editId="0CD0FFBF">
                <wp:simplePos x="0" y="0"/>
                <wp:positionH relativeFrom="column">
                  <wp:posOffset>701675</wp:posOffset>
                </wp:positionH>
                <wp:positionV relativeFrom="paragraph">
                  <wp:posOffset>83185</wp:posOffset>
                </wp:positionV>
                <wp:extent cx="127000" cy="381000"/>
                <wp:effectExtent l="19050" t="0" r="44450" b="38100"/>
                <wp:wrapNone/>
                <wp:docPr id="232" name="Ok: Aşağı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381000"/>
                        </a:xfrm>
                        <a:prstGeom prst="downArrow">
                          <a:avLst>
                            <a:gd name="adj1" fmla="val 50000"/>
                            <a:gd name="adj2" fmla="val 50000"/>
                          </a:avLst>
                        </a:prstGeom>
                        <a:solidFill>
                          <a:sysClr val="window" lastClr="FFFFFF"/>
                        </a:solidFill>
                        <a:ln w="12700" cap="flat" cmpd="sng">
                          <a:solidFill>
                            <a:srgbClr val="44546A"/>
                          </a:solidFill>
                          <a:prstDash val="solid"/>
                          <a:miter lim="800000"/>
                          <a:headEnd type="none" w="sm" len="sm"/>
                          <a:tailEnd type="none" w="sm" len="sm"/>
                        </a:ln>
                      </wps:spPr>
                      <wps:txbx>
                        <w:txbxContent>
                          <w:p w14:paraId="1134A3D7"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6E88AF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32" o:spid="_x0000_s1033" type="#_x0000_t67" style="position:absolute;left:0;text-align:left;margin-left:55.25pt;margin-top:6.55pt;width:10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" adj="18000" fillcolor="window" strokecolor="#44546a" strokeweight="1pt">
                <v:stroke startarrowwidth="narrow" startarrowlength="short" endarrowwidth="narrow" endarrowlength="short"/>
                <v:path arrowok="t"/>
                <v:textbox inset="2.53958mm,2.53958mm,2.53958mm,2.53958mm">
                  <w:txbxContent>
                    <w:p w14:paraId="1134A3D7" w14:textId="77777777" w:rsidR="00E306EF" w:rsidRDefault="00E306EF" w:rsidP="00E306EF">
                      <w:pPr>
                        <w:textDirection w:val="btLr"/>
                      </w:pPr>
                    </w:p>
                  </w:txbxContent>
                </v:textbox>
              </v:shape>
            </w:pict>
          </mc:Fallback>
        </mc:AlternateContent>
      </w:r>
      <w:r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8480" behindDoc="0" locked="0" layoutInCell="1" allowOverlap="1" wp14:anchorId="48EFF929" wp14:editId="39366B44">
                <wp:simplePos x="0" y="0"/>
                <wp:positionH relativeFrom="column">
                  <wp:posOffset>3368675</wp:posOffset>
                </wp:positionH>
                <wp:positionV relativeFrom="paragraph">
                  <wp:posOffset>45085</wp:posOffset>
                </wp:positionV>
                <wp:extent cx="117475" cy="441325"/>
                <wp:effectExtent l="19050" t="0" r="34925" b="34925"/>
                <wp:wrapNone/>
                <wp:docPr id="231" name="Ok: Aşağı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441325"/>
                        </a:xfrm>
                        <a:prstGeom prst="downArrow">
                          <a:avLst>
                            <a:gd name="adj1" fmla="val 50000"/>
                            <a:gd name="adj2" fmla="val 50000"/>
                          </a:avLst>
                        </a:prstGeom>
                        <a:solidFill>
                          <a:srgbClr val="FFFFFF"/>
                        </a:solidFill>
                        <a:ln w="12700" cap="flat" cmpd="sng">
                          <a:solidFill>
                            <a:srgbClr val="44546A"/>
                          </a:solidFill>
                          <a:prstDash val="solid"/>
                          <a:miter lim="800000"/>
                          <a:headEnd type="none" w="sm" len="sm"/>
                          <a:tailEnd type="none" w="sm" len="sm"/>
                        </a:ln>
                      </wps:spPr>
                      <wps:txbx>
                        <w:txbxContent>
                          <w:p w14:paraId="2B7E33E4"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8EFF929" id="Ok: Aşağı 231" o:spid="_x0000_s1034" type="#_x0000_t67" style="position:absolute;left:0;text-align:left;margin-left:265.25pt;margin-top:3.55pt;width:9.25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" adj="18725" strokecolor="#44546a" strokeweight="1pt">
                <v:stroke startarrowwidth="narrow" startarrowlength="short" endarrowwidth="narrow" endarrowlength="short"/>
                <v:path arrowok="t"/>
                <v:textbox inset="2.53958mm,2.53958mm,2.53958mm,2.53958mm">
                  <w:txbxContent>
                    <w:p w14:paraId="2B7E33E4" w14:textId="77777777" w:rsidR="00E306EF" w:rsidRDefault="00E306EF" w:rsidP="00E306EF">
                      <w:pPr>
                        <w:textDirection w:val="btLr"/>
                      </w:pPr>
                    </w:p>
                  </w:txbxContent>
                </v:textbox>
              </v:shape>
            </w:pict>
          </mc:Fallback>
        </mc:AlternateContent>
      </w:r>
      <w:r w:rsidRPr="00E306EF">
        <w:rPr>
          <w:rFonts w:eastAsiaTheme="minorHAnsi" w:cs="Times New Roman"/>
          <w:noProof/>
          <w:color w:val="000000" w:themeColor="text1"/>
          <w:sz w:val="22"/>
          <w:lang w:val="en-US" w:eastAsia="en-US"/>
        </w:rPr>
        <mc:AlternateContent>
          <mc:Choice Requires="wps">
            <w:drawing>
              <wp:anchor distT="0" distB="0" distL="114300" distR="114300" simplePos="0" relativeHeight="251667456" behindDoc="0" locked="0" layoutInCell="1" allowOverlap="1" wp14:anchorId="77BDF394" wp14:editId="4D3679D6">
                <wp:simplePos x="0" y="0"/>
                <wp:positionH relativeFrom="column">
                  <wp:posOffset>2025650</wp:posOffset>
                </wp:positionH>
                <wp:positionV relativeFrom="paragraph">
                  <wp:posOffset>54610</wp:posOffset>
                </wp:positionV>
                <wp:extent cx="127000" cy="441325"/>
                <wp:effectExtent l="19050" t="0" r="44450" b="34925"/>
                <wp:wrapNone/>
                <wp:docPr id="230" name="Ok: Aşağı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41325"/>
                        </a:xfrm>
                        <a:prstGeom prst="downArrow">
                          <a:avLst>
                            <a:gd name="adj1" fmla="val 50000"/>
                            <a:gd name="adj2" fmla="val 50000"/>
                          </a:avLst>
                        </a:prstGeom>
                        <a:solidFill>
                          <a:srgbClr val="FFFFFF"/>
                        </a:solidFill>
                        <a:ln w="12700" cap="flat" cmpd="sng">
                          <a:solidFill>
                            <a:srgbClr val="44546A"/>
                          </a:solidFill>
                          <a:prstDash val="solid"/>
                          <a:miter lim="800000"/>
                          <a:headEnd type="none" w="sm" len="sm"/>
                          <a:tailEnd type="none" w="sm" len="sm"/>
                        </a:ln>
                      </wps:spPr>
                      <wps:txbx>
                        <w:txbxContent>
                          <w:p w14:paraId="239981EE" w14:textId="77777777" w:rsidR="00E306EF" w:rsidRDefault="00E306EF" w:rsidP="00E306E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7BDF394" id="Ok: Aşağı 230" o:spid="_x0000_s1035" type="#_x0000_t67" style="position:absolute;left:0;text-align:left;margin-left:159.5pt;margin-top:4.3pt;width:10pt;height:3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" adj="18492" strokecolor="#44546a" strokeweight="1pt">
                <v:stroke startarrowwidth="narrow" startarrowlength="short" endarrowwidth="narrow" endarrowlength="short"/>
                <v:path arrowok="t"/>
                <v:textbox inset="2.53958mm,2.53958mm,2.53958mm,2.53958mm">
                  <w:txbxContent>
                    <w:p w14:paraId="239981EE" w14:textId="77777777" w:rsidR="00E306EF" w:rsidRDefault="00E306EF" w:rsidP="00E306EF">
                      <w:pPr>
                        <w:textDirection w:val="btLr"/>
                      </w:pPr>
                    </w:p>
                  </w:txbxContent>
                </v:textbox>
              </v:shape>
            </w:pict>
          </mc:Fallback>
        </mc:AlternateContent>
      </w:r>
      <w:r w:rsidRPr="00E306EF">
        <w:rPr>
          <w:rFonts w:eastAsia="Arial" w:cs="Times New Roman"/>
          <w:noProof/>
          <w:color w:val="000000" w:themeColor="text1"/>
          <w:sz w:val="22"/>
          <w:lang w:eastAsia="en-US"/>
        </w:rPr>
        <w:t xml:space="preserve">         </w:t>
      </w:r>
    </w:p>
    <w:p w14:paraId="03D056AD" w14:textId="77777777" w:rsidR="00E306EF" w:rsidRPr="00E306EF" w:rsidRDefault="00E306EF" w:rsidP="00E306EF">
      <w:pPr>
        <w:pBdr>
          <w:top w:val="nil"/>
          <w:left w:val="nil"/>
          <w:bottom w:val="nil"/>
          <w:right w:val="nil"/>
          <w:between w:val="nil"/>
        </w:pBdr>
        <w:spacing w:after="120" w:line="360" w:lineRule="auto"/>
        <w:jc w:val="both"/>
        <w:rPr>
          <w:rFonts w:eastAsia="Arial" w:cs="Times New Roman"/>
          <w:noProof/>
          <w:color w:val="000000" w:themeColor="text1"/>
          <w:sz w:val="22"/>
          <w:lang w:eastAsia="en-US"/>
        </w:rPr>
      </w:pPr>
    </w:p>
    <w:p w14:paraId="6A99CDB0" w14:textId="77777777" w:rsidR="00E306EF" w:rsidRPr="00E306EF" w:rsidRDefault="00E306EF" w:rsidP="00E306EF">
      <w:pPr>
        <w:pBdr>
          <w:top w:val="nil"/>
          <w:left w:val="nil"/>
          <w:bottom w:val="nil"/>
          <w:right w:val="nil"/>
          <w:between w:val="nil"/>
        </w:pBdr>
        <w:spacing w:after="120" w:line="360" w:lineRule="auto"/>
        <w:jc w:val="both"/>
        <w:rPr>
          <w:rFonts w:eastAsia="Arial" w:cs="Times New Roman"/>
          <w:noProof/>
          <w:color w:val="000000" w:themeColor="text1"/>
          <w:sz w:val="22"/>
          <w:lang w:eastAsia="en-US"/>
        </w:rPr>
      </w:pPr>
      <w:r w:rsidRPr="00E306EF">
        <w:rPr>
          <w:rFonts w:eastAsia="Arial" w:cs="Times New Roman"/>
          <w:noProof/>
          <w:color w:val="000000" w:themeColor="text1"/>
          <w:sz w:val="22"/>
          <w:lang w:val="en-US" w:eastAsia="en-US"/>
        </w:rPr>
        <mc:AlternateContent>
          <mc:Choice Requires="wps">
            <w:drawing>
              <wp:anchor distT="0" distB="0" distL="114300" distR="114300" simplePos="0" relativeHeight="251669504" behindDoc="0" locked="0" layoutInCell="1" allowOverlap="1" wp14:anchorId="3DECF75C" wp14:editId="46DA5E7C">
                <wp:simplePos x="0" y="0"/>
                <wp:positionH relativeFrom="column">
                  <wp:posOffset>2796540</wp:posOffset>
                </wp:positionH>
                <wp:positionV relativeFrom="paragraph">
                  <wp:posOffset>99695</wp:posOffset>
                </wp:positionV>
                <wp:extent cx="1809750" cy="694055"/>
                <wp:effectExtent l="0" t="0" r="0" b="0"/>
                <wp:wrapNone/>
                <wp:docPr id="229" name="Metin Kutusu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A419B" w14:textId="77777777" w:rsidR="00E306EF" w:rsidRPr="00DC5DE9" w:rsidRDefault="00E306EF" w:rsidP="00E306EF">
                            <w:pPr>
                              <w:jc w:val="center"/>
                              <w:rPr>
                                <w:b/>
                                <w:bCs/>
                              </w:rPr>
                            </w:pPr>
                            <w:r w:rsidRPr="00B34693">
                              <w:rPr>
                                <w:b/>
                                <w:bCs/>
                              </w:rPr>
                              <w:t>Inevitable Wastes from Edible Foods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CF75C" id="_x0000_t202" coordsize="21600,21600" o:spt="202" path="m,l,21600r21600,l21600,xe">
                <v:stroke joinstyle="miter"/>
                <v:path gradientshapeok="t" o:connecttype="rect"/>
              </v:shapetype>
              <v:shape id="Metin Kutusu 229" o:spid="_x0000_s1036" type="#_x0000_t202" style="position:absolute;left:0;text-align:left;margin-left:220.2pt;margin-top:7.85pt;width:142.5pt;height:5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7A9wEAANIDAAAOAAAAZHJzL2Uyb0RvYy54bWysU1Fv0zAQfkfiP1h+p0mrdlujptPoVIQ0&#10;GNLgBziOk1g4PnN2m4xfz9npugJviDxYvpz93X3ffd7cjr1hR4Vegy35fJZzpqyEWtu25N++7t/d&#10;cO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" stroked="f">
                <v:textbox>
                  <w:txbxContent>
                    <w:p w14:paraId="531A419B" w14:textId="77777777" w:rsidR="00E306EF" w:rsidRPr="00DC5DE9" w:rsidRDefault="00E306EF" w:rsidP="00E306EF">
                      <w:pPr>
                        <w:jc w:val="center"/>
                        <w:rPr>
                          <w:b/>
                          <w:bCs/>
                        </w:rPr>
                      </w:pPr>
                      <w:r w:rsidRPr="00B34693">
                        <w:rPr>
                          <w:b/>
                          <w:bCs/>
                        </w:rPr>
                        <w:t>Inevitable Wastes from Edible Foods</w:t>
                      </w:r>
                    </w:p>
                  </w:txbxContent>
                </v:textbox>
              </v:shape>
            </w:pict>
          </mc:Fallback>
        </mc:AlternateContent>
      </w:r>
    </w:p>
    <w:p w14:paraId="2974C489" w14:textId="77777777" w:rsidR="00E306EF" w:rsidRPr="00E306EF" w:rsidRDefault="00E306EF" w:rsidP="00E306EF">
      <w:pPr>
        <w:pBdr>
          <w:top w:val="nil"/>
          <w:left w:val="nil"/>
          <w:bottom w:val="nil"/>
          <w:right w:val="nil"/>
          <w:between w:val="nil"/>
        </w:pBdr>
        <w:spacing w:after="120" w:line="360" w:lineRule="auto"/>
        <w:jc w:val="both"/>
        <w:rPr>
          <w:rFonts w:eastAsia="Arial" w:cs="Times New Roman"/>
          <w:noProof/>
          <w:color w:val="000000" w:themeColor="text1"/>
          <w:sz w:val="22"/>
          <w:lang w:eastAsia="en-US"/>
        </w:rPr>
      </w:pPr>
      <w:r w:rsidRPr="00E306EF">
        <w:rPr>
          <w:rFonts w:eastAsia="Arial" w:cs="Times New Roman"/>
          <w:b/>
          <w:noProof/>
          <w:color w:val="000000" w:themeColor="text1"/>
          <w:sz w:val="22"/>
          <w:lang w:eastAsia="en-US"/>
        </w:rPr>
        <w:t xml:space="preserve">        Distribution Waste   Retail Waste</w:t>
      </w:r>
    </w:p>
    <w:p w14:paraId="7FA48F50" w14:textId="77777777" w:rsidR="00E306EF" w:rsidRPr="00E306EF" w:rsidRDefault="00E306EF" w:rsidP="00E306EF">
      <w:pPr>
        <w:spacing w:after="120" w:line="360" w:lineRule="auto"/>
        <w:jc w:val="both"/>
        <w:rPr>
          <w:rFonts w:eastAsiaTheme="minorHAnsi" w:cs="Times New Roman"/>
          <w:b/>
          <w:noProof/>
          <w:color w:val="000000" w:themeColor="text1"/>
          <w:sz w:val="22"/>
          <w:lang w:eastAsia="en-US"/>
        </w:rPr>
      </w:pPr>
      <w:r w:rsidRPr="00E306EF">
        <w:rPr>
          <w:rFonts w:eastAsiaTheme="minorHAnsi" w:cs="Times New Roman"/>
          <w:b/>
          <w:noProof/>
          <w:color w:val="000000" w:themeColor="text1"/>
          <w:sz w:val="22"/>
          <w:lang w:eastAsia="en-US"/>
        </w:rPr>
        <w:t xml:space="preserve">                          </w:t>
      </w:r>
    </w:p>
    <w:p w14:paraId="671ADE34" w14:textId="77777777" w:rsidR="00E306EF" w:rsidRPr="00E306EF" w:rsidRDefault="00E306EF" w:rsidP="00E306EF">
      <w:pPr>
        <w:spacing w:after="120" w:line="360" w:lineRule="auto"/>
        <w:jc w:val="both"/>
        <w:rPr>
          <w:rFonts w:eastAsiaTheme="minorHAnsi" w:cs="Times New Roman"/>
          <w:b/>
          <w:noProof/>
          <w:color w:val="000000" w:themeColor="text1"/>
          <w:sz w:val="22"/>
          <w:lang w:eastAsia="en-US"/>
        </w:rPr>
      </w:pPr>
      <w:r w:rsidRPr="00E306EF">
        <w:rPr>
          <w:rFonts w:eastAsiaTheme="minorHAnsi" w:cs="Times New Roman"/>
          <w:b/>
          <w:noProof/>
          <w:color w:val="000000" w:themeColor="text1"/>
          <w:sz w:val="22"/>
          <w:lang w:eastAsia="en-US"/>
        </w:rPr>
        <w:t xml:space="preserve">               (Wd)                          (Wr)</w:t>
      </w:r>
      <w:r w:rsidRPr="00E306EF">
        <w:rPr>
          <w:rFonts w:eastAsiaTheme="minorHAnsi" w:cs="Times New Roman"/>
          <w:b/>
          <w:noProof/>
          <w:color w:val="000000" w:themeColor="text1"/>
          <w:sz w:val="22"/>
          <w:lang w:eastAsia="en-US"/>
        </w:rPr>
        <w:tab/>
        <w:t xml:space="preserve">                  (Wu)</w:t>
      </w:r>
    </w:p>
    <w:p w14:paraId="73D5765A" w14:textId="77777777" w:rsidR="00E306EF" w:rsidRPr="00E306EF" w:rsidRDefault="00E306EF" w:rsidP="00914428">
      <w:pPr>
        <w:pBdr>
          <w:top w:val="nil"/>
          <w:left w:val="nil"/>
          <w:bottom w:val="nil"/>
          <w:right w:val="nil"/>
          <w:between w:val="nil"/>
        </w:pBdr>
        <w:spacing w:after="120" w:line="360" w:lineRule="auto"/>
        <w:jc w:val="both"/>
        <w:rPr>
          <w:rFonts w:eastAsia="Arial" w:cs="Times New Roman"/>
          <w:noProof/>
          <w:color w:val="000000" w:themeColor="text1"/>
          <w:sz w:val="20"/>
          <w:szCs w:val="20"/>
          <w:lang w:eastAsia="en-US"/>
        </w:rPr>
      </w:pPr>
      <w:r w:rsidRPr="00E306EF">
        <w:rPr>
          <w:rFonts w:eastAsia="Arial" w:cs="Times New Roman"/>
          <w:b/>
          <w:bCs/>
          <w:noProof/>
          <w:color w:val="000000" w:themeColor="text1"/>
          <w:sz w:val="20"/>
          <w:szCs w:val="20"/>
          <w:lang w:eastAsia="en-US"/>
        </w:rPr>
        <w:t>Source:</w:t>
      </w:r>
      <w:r w:rsidRPr="00E306EF">
        <w:rPr>
          <w:rFonts w:eastAsia="Arial" w:cs="Times New Roman"/>
          <w:noProof/>
          <w:color w:val="000000" w:themeColor="text1"/>
          <w:sz w:val="20"/>
          <w:szCs w:val="20"/>
          <w:lang w:eastAsia="en-US"/>
        </w:rPr>
        <w:t xml:space="preserve"> (Venkat,2011).</w:t>
      </w:r>
    </w:p>
    <w:bookmarkEnd w:id="27"/>
    <w:p w14:paraId="5F2A5FD7"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noProof/>
          <w:color w:val="000000" w:themeColor="text1"/>
          <w:sz w:val="22"/>
          <w:lang w:eastAsia="en-US"/>
        </w:rPr>
        <w:lastRenderedPageBreak/>
        <w:t xml:space="preserve">Equation 31 below describes the basic mass balance of a food product in its life cycle. The difference shows the levels of total gross waste distribution (Wd), retail (Wr) and consumer (Wcg) generated from waste during distribution between production (P) and consumption (C). All quantities are product weights.                                                 </w:t>
      </w:r>
    </w:p>
    <w:p w14:paraId="77ABB2C3"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noProof/>
          <w:color w:val="000000" w:themeColor="text1"/>
          <w:sz w:val="22"/>
          <w:lang w:eastAsia="en-US"/>
        </w:rPr>
        <w:t xml:space="preserve"> P-C= Wd+Wr+Wcg                                                                                                                  (31)</w:t>
      </w:r>
    </w:p>
    <w:p w14:paraId="10F5E61E"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noProof/>
          <w:color w:val="000000" w:themeColor="text1"/>
          <w:sz w:val="22"/>
          <w:lang w:eastAsia="en-US"/>
        </w:rPr>
        <w:t xml:space="preserve">Gross consumer residue is the sum of the inevitable waste from eaten food and recoverable waste from uneaten food.                                                   </w:t>
      </w:r>
    </w:p>
    <w:p w14:paraId="4489C95E"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noProof/>
          <w:color w:val="000000" w:themeColor="text1"/>
          <w:sz w:val="22"/>
          <w:lang w:eastAsia="en-US"/>
        </w:rPr>
        <w:t xml:space="preserve"> Wcg= Wc+Wu                                                                                                                       (32)</w:t>
      </w:r>
    </w:p>
    <w:p w14:paraId="74FEE506"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noProof/>
          <w:color w:val="000000" w:themeColor="text1"/>
          <w:sz w:val="22"/>
          <w:lang w:eastAsia="en-US"/>
        </w:rPr>
        <w:t>The weight and volume method, which is one of the data measurement methods required to determine the amount of food waste, introduced in the European Food Waste Level Estimation Report (2016), was used in the study.</w:t>
      </w:r>
    </w:p>
    <w:p w14:paraId="71A51B20" w14:textId="77777777" w:rsidR="00E306EF" w:rsidRPr="00E306EF" w:rsidRDefault="00E306EF" w:rsidP="00914428">
      <w:pPr>
        <w:spacing w:after="120"/>
        <w:ind w:firstLine="709"/>
        <w:jc w:val="both"/>
        <w:rPr>
          <w:rFonts w:eastAsiaTheme="minorHAnsi"/>
          <w:noProof/>
          <w:color w:val="000000" w:themeColor="text1"/>
          <w:sz w:val="22"/>
          <w:lang w:eastAsia="en-US"/>
        </w:rPr>
      </w:pPr>
      <w:r w:rsidRPr="00E306EF">
        <w:rPr>
          <w:rFonts w:eastAsiaTheme="minorHAnsi"/>
          <w:color w:val="000000" w:themeColor="text1"/>
          <w:sz w:val="22"/>
          <w:lang w:eastAsia="en-US"/>
        </w:rPr>
        <w:t>In this study, which is based on the "Food Waste Life Cycle Model", retail wastes and consumer wastes are taken into account. In order to detect retail wastes, the weight and volume method of wastes left in the trash in the Wednesday market was preferredWhile creating the survey questions of the study, Ponis et al. (2017) survey questions in their studies were used. Permission was obtained from Researcher Stavros T. Ponis for the use of the survey questions. In order to determine the food waste, in order to establish the standard measures of kilo/kg/lt, the scales in dietitian scales (dietitian scale) and in Apps with athlete tracking applications (by examining many applications) used.</w:t>
      </w:r>
      <w:r w:rsidRPr="00E306EF">
        <w:t xml:space="preserve"> </w:t>
      </w:r>
      <w:r w:rsidRPr="00E306EF">
        <w:rPr>
          <w:rFonts w:eastAsiaTheme="minorHAnsi"/>
          <w:color w:val="000000" w:themeColor="text1"/>
          <w:sz w:val="22"/>
          <w:lang w:eastAsia="en-US"/>
        </w:rPr>
        <w:t>Regarding the use of the wastes obtained from the fieldwork with the classification method, Dr. Felicitas Schneider was interviewed many times via e-mail and once online, which lasted about two hours. As a result of these interviews, the observation and classification method was matured.</w:t>
      </w:r>
    </w:p>
    <w:p w14:paraId="660E95E1" w14:textId="327D486C" w:rsidR="00E306EF" w:rsidRDefault="00E306EF" w:rsidP="00914428">
      <w:pPr>
        <w:spacing w:after="120"/>
        <w:ind w:firstLine="709"/>
        <w:jc w:val="both"/>
        <w:rPr>
          <w:rFonts w:eastAsiaTheme="minorHAnsi"/>
          <w:color w:val="000000" w:themeColor="text1"/>
          <w:sz w:val="22"/>
          <w:lang w:eastAsia="en-US"/>
        </w:rPr>
      </w:pPr>
      <w:r w:rsidRPr="00E306EF">
        <w:rPr>
          <w:rFonts w:eastAsiaTheme="minorHAnsi"/>
          <w:color w:val="000000" w:themeColor="text1"/>
          <w:sz w:val="22"/>
          <w:lang w:eastAsia="en-US"/>
        </w:rPr>
        <w:t>A total of 22</w:t>
      </w:r>
      <w:r w:rsidRPr="00E306EF">
        <w:rPr>
          <w:rFonts w:eastAsiaTheme="minorHAnsi"/>
          <w:color w:val="000000" w:themeColor="text1"/>
          <w:sz w:val="22"/>
          <w:vertAlign w:val="superscript"/>
          <w:lang w:eastAsia="en-US"/>
        </w:rPr>
        <w:footnoteReference w:id="4"/>
      </w:r>
      <w:r w:rsidRPr="00E306EF">
        <w:rPr>
          <w:rFonts w:eastAsiaTheme="minorHAnsi"/>
          <w:color w:val="000000" w:themeColor="text1"/>
          <w:sz w:val="22"/>
          <w:lang w:eastAsia="en-US"/>
        </w:rPr>
        <w:t xml:space="preserve"> markets are established in Sakarya province, Serdivan, Adapazarı and Erenler districts. There are a total of 460 stalls and tradesmen in the Wednesday market, which is the fourth largest market in the Maramara region, which is the most developed and crowded region of Turkey. There are 217 tradesmen and stalls in the vegetable and fruit section of Çarşamba Pazar, which was established in 1980-1981. Wednesday bazaar is the biggest bazaar of Sakarya. Households from both the districts of Sakarya and the surrounding provinces come to the Çarşamba bazaar. This aspect of the Çarşamba market increases the impact power of the data to be obtained in the research.</w:t>
      </w:r>
    </w:p>
    <w:p w14:paraId="0B502FA7" w14:textId="1E40DA09" w:rsidR="00914428" w:rsidRDefault="00914428" w:rsidP="00914428">
      <w:pPr>
        <w:spacing w:after="120"/>
        <w:ind w:firstLine="709"/>
        <w:jc w:val="both"/>
        <w:rPr>
          <w:rFonts w:eastAsiaTheme="minorHAnsi"/>
          <w:color w:val="000000" w:themeColor="text1"/>
          <w:sz w:val="22"/>
          <w:lang w:eastAsia="en-US"/>
        </w:rPr>
      </w:pPr>
    </w:p>
    <w:p w14:paraId="38F93FDF" w14:textId="4D14151E" w:rsidR="00914428" w:rsidRDefault="00914428" w:rsidP="00914428">
      <w:pPr>
        <w:spacing w:after="120"/>
        <w:ind w:firstLine="709"/>
        <w:jc w:val="both"/>
        <w:rPr>
          <w:rFonts w:eastAsiaTheme="minorHAnsi"/>
          <w:color w:val="000000" w:themeColor="text1"/>
          <w:sz w:val="22"/>
          <w:lang w:eastAsia="en-US"/>
        </w:rPr>
      </w:pPr>
    </w:p>
    <w:p w14:paraId="167B0834" w14:textId="08F66060" w:rsidR="00914428" w:rsidRDefault="00914428" w:rsidP="00914428">
      <w:pPr>
        <w:spacing w:after="120"/>
        <w:ind w:firstLine="709"/>
        <w:jc w:val="both"/>
        <w:rPr>
          <w:rFonts w:eastAsiaTheme="minorHAnsi"/>
          <w:color w:val="000000" w:themeColor="text1"/>
          <w:sz w:val="22"/>
          <w:lang w:eastAsia="en-US"/>
        </w:rPr>
      </w:pPr>
    </w:p>
    <w:p w14:paraId="6EDC002A" w14:textId="08FF3B6E" w:rsidR="00914428" w:rsidRDefault="00914428" w:rsidP="00914428">
      <w:pPr>
        <w:spacing w:after="120"/>
        <w:ind w:firstLine="709"/>
        <w:jc w:val="both"/>
        <w:rPr>
          <w:rFonts w:eastAsiaTheme="minorHAnsi"/>
          <w:color w:val="000000" w:themeColor="text1"/>
          <w:sz w:val="22"/>
          <w:lang w:eastAsia="en-US"/>
        </w:rPr>
      </w:pPr>
    </w:p>
    <w:p w14:paraId="42979B4A" w14:textId="4D2D45CA" w:rsidR="00914428" w:rsidRDefault="00914428" w:rsidP="00914428">
      <w:pPr>
        <w:spacing w:after="120"/>
        <w:ind w:firstLine="709"/>
        <w:jc w:val="both"/>
        <w:rPr>
          <w:rFonts w:eastAsiaTheme="minorHAnsi"/>
          <w:color w:val="000000" w:themeColor="text1"/>
          <w:sz w:val="22"/>
          <w:lang w:eastAsia="en-US"/>
        </w:rPr>
      </w:pPr>
    </w:p>
    <w:p w14:paraId="5CDB4367" w14:textId="62B5AB45" w:rsidR="00914428" w:rsidRDefault="00914428" w:rsidP="00914428">
      <w:pPr>
        <w:spacing w:after="120"/>
        <w:ind w:firstLine="709"/>
        <w:jc w:val="both"/>
        <w:rPr>
          <w:rFonts w:eastAsiaTheme="minorHAnsi"/>
          <w:color w:val="000000" w:themeColor="text1"/>
          <w:sz w:val="22"/>
          <w:lang w:eastAsia="en-US"/>
        </w:rPr>
      </w:pPr>
    </w:p>
    <w:p w14:paraId="6E7862A3" w14:textId="77777777" w:rsidR="00914428" w:rsidRPr="00E306EF" w:rsidRDefault="00914428" w:rsidP="00914428">
      <w:pPr>
        <w:spacing w:after="120"/>
        <w:ind w:firstLine="709"/>
        <w:jc w:val="both"/>
        <w:rPr>
          <w:rFonts w:eastAsiaTheme="minorHAnsi"/>
          <w:color w:val="000000" w:themeColor="text1"/>
          <w:sz w:val="22"/>
          <w:lang w:eastAsia="en-US"/>
        </w:rPr>
      </w:pPr>
    </w:p>
    <w:p w14:paraId="5898D14C" w14:textId="77777777" w:rsidR="00E306EF" w:rsidRPr="00E306EF" w:rsidRDefault="00E306EF" w:rsidP="00E306EF">
      <w:pPr>
        <w:spacing w:after="120"/>
        <w:jc w:val="both"/>
        <w:rPr>
          <w:b/>
          <w:bCs/>
          <w:lang w:eastAsia="en-US"/>
        </w:rPr>
      </w:pPr>
      <w:r w:rsidRPr="00E306EF">
        <w:rPr>
          <w:b/>
          <w:bCs/>
          <w:lang w:eastAsia="en-US"/>
        </w:rPr>
        <w:lastRenderedPageBreak/>
        <w:t>3. ANALYSIS AND FINDINGS</w:t>
      </w:r>
    </w:p>
    <w:p w14:paraId="79A23469" w14:textId="77777777" w:rsidR="00E306EF" w:rsidRPr="00E306EF" w:rsidRDefault="00E306EF" w:rsidP="00FA30E2">
      <w:pPr>
        <w:keepNext/>
        <w:keepLines/>
        <w:spacing w:after="120"/>
        <w:ind w:firstLine="709"/>
        <w:jc w:val="both"/>
        <w:rPr>
          <w:rFonts w:eastAsiaTheme="majorEastAsia" w:cstheme="majorBidi"/>
          <w:sz w:val="22"/>
          <w:lang w:eastAsia="en-US"/>
        </w:rPr>
      </w:pPr>
      <w:bookmarkStart w:id="28" w:name="_Toc105926329"/>
      <w:bookmarkStart w:id="29" w:name="_Toc107364445"/>
      <w:bookmarkStart w:id="30" w:name="_Toc107395885"/>
      <w:bookmarkStart w:id="31" w:name="_Toc112443096"/>
      <w:r w:rsidRPr="00E306EF">
        <w:rPr>
          <w:rFonts w:eastAsiaTheme="majorEastAsia" w:cstheme="majorBidi"/>
          <w:sz w:val="22"/>
          <w:lang w:eastAsia="en-US"/>
        </w:rPr>
        <w:t>In this section, where the findings are discussed, firstly, the findings obtained as a result of the survey conducted for the households residing in Adapazarı, Erenler and Serdivan districts in order to determine the income, consumption and waste levels of the consumers who constitute the last part of the supply chain are presented. In the next section, the findings of the research and observations made in the bazaar established on Wednesdays in the district of Erenler are presented.</w:t>
      </w:r>
    </w:p>
    <w:bookmarkEnd w:id="28"/>
    <w:bookmarkEnd w:id="29"/>
    <w:bookmarkEnd w:id="30"/>
    <w:bookmarkEnd w:id="31"/>
    <w:p w14:paraId="5EC19E3F" w14:textId="77777777" w:rsidR="00E306EF" w:rsidRPr="00E306EF" w:rsidRDefault="00E306EF" w:rsidP="00E306EF">
      <w:pPr>
        <w:keepNext/>
        <w:keepLines/>
        <w:spacing w:before="200" w:after="120" w:line="360" w:lineRule="auto"/>
        <w:jc w:val="both"/>
        <w:outlineLvl w:val="1"/>
        <w:rPr>
          <w:rFonts w:eastAsiaTheme="majorEastAsia" w:cstheme="majorBidi"/>
          <w:b/>
          <w:bCs/>
          <w:szCs w:val="24"/>
          <w:lang w:eastAsia="en-US"/>
        </w:rPr>
      </w:pPr>
      <w:r w:rsidRPr="00E306EF">
        <w:rPr>
          <w:rFonts w:eastAsiaTheme="majorEastAsia" w:cstheme="majorBidi"/>
          <w:b/>
          <w:bCs/>
          <w:szCs w:val="24"/>
          <w:lang w:eastAsia="en-US"/>
        </w:rPr>
        <w:t>3.1. Findings of Research on Households.</w:t>
      </w:r>
    </w:p>
    <w:p w14:paraId="44E0CBB3" w14:textId="77777777" w:rsidR="00E306EF" w:rsidRPr="00E306EF" w:rsidRDefault="00E306EF" w:rsidP="00FA30E2">
      <w:pPr>
        <w:spacing w:after="120"/>
        <w:ind w:firstLine="709"/>
        <w:jc w:val="both"/>
        <w:rPr>
          <w:rFonts w:eastAsiaTheme="minorHAnsi"/>
          <w:color w:val="000000" w:themeColor="text1"/>
          <w:sz w:val="22"/>
          <w:lang w:eastAsia="en-US"/>
        </w:rPr>
      </w:pPr>
      <w:bookmarkStart w:id="32" w:name="_Toc108138692"/>
      <w:r w:rsidRPr="00E306EF">
        <w:rPr>
          <w:rFonts w:eastAsiaTheme="minorHAnsi"/>
          <w:bCs/>
          <w:color w:val="000000" w:themeColor="text1"/>
          <w:sz w:val="22"/>
          <w:lang w:eastAsia="en-US"/>
        </w:rPr>
        <w:t>The unit of analysis of the questionnaire is the individual household. 482 people participated in the survey conducted between 28.07.2021 and 02.11.2021. The questionnaires of those who declared that they are responsible for any of the shopping, food preparation and disposal options of the participants and that they provided complete and accurate information were considered valid. The survey of 36 participants who did not comply with these conditions was deemed invalid and the survey results of 446 participants were analyzed. The Cronbach alpha reliability of the 34-item scale for detecting food waste was found to be 98.1%. This shows that the reliability value is quite sufficient</w:t>
      </w:r>
      <w:bookmarkEnd w:id="32"/>
    </w:p>
    <w:p w14:paraId="7EF372AE" w14:textId="77777777" w:rsidR="00E306EF" w:rsidRPr="00E306EF" w:rsidRDefault="00E306EF" w:rsidP="00E306EF">
      <w:pPr>
        <w:keepNext/>
        <w:keepLines/>
        <w:spacing w:before="200" w:after="120" w:line="360" w:lineRule="auto"/>
        <w:jc w:val="both"/>
        <w:outlineLvl w:val="2"/>
        <w:rPr>
          <w:rFonts w:eastAsiaTheme="majorEastAsia" w:cstheme="majorBidi"/>
          <w:b/>
          <w:color w:val="000000" w:themeColor="text1"/>
          <w:szCs w:val="24"/>
          <w:lang w:eastAsia="en-US"/>
        </w:rPr>
      </w:pPr>
      <w:bookmarkStart w:id="33" w:name="_Toc105926330"/>
      <w:bookmarkStart w:id="34" w:name="_Toc107364446"/>
      <w:bookmarkStart w:id="35" w:name="_Toc107395886"/>
      <w:bookmarkStart w:id="36" w:name="_Toc112443097"/>
      <w:r w:rsidRPr="00E306EF">
        <w:rPr>
          <w:rFonts w:eastAsiaTheme="majorEastAsia" w:cstheme="majorBidi"/>
          <w:b/>
          <w:color w:val="000000" w:themeColor="text1"/>
          <w:szCs w:val="24"/>
          <w:lang w:eastAsia="en-US"/>
        </w:rPr>
        <w:t xml:space="preserve">3.1.1. </w:t>
      </w:r>
      <w:bookmarkEnd w:id="33"/>
      <w:bookmarkEnd w:id="34"/>
      <w:bookmarkEnd w:id="35"/>
      <w:bookmarkEnd w:id="36"/>
      <w:r w:rsidRPr="00E306EF">
        <w:rPr>
          <w:rFonts w:eastAsiaTheme="majorEastAsia" w:cstheme="majorBidi"/>
          <w:b/>
          <w:color w:val="000000" w:themeColor="text1"/>
          <w:szCs w:val="24"/>
          <w:lang w:eastAsia="en-US"/>
        </w:rPr>
        <w:t>Demographic Characteristics of the Household</w:t>
      </w:r>
    </w:p>
    <w:p w14:paraId="5C83898D" w14:textId="19B78077" w:rsidR="00E306EF" w:rsidRPr="00E306EF" w:rsidRDefault="00E306EF" w:rsidP="00FA30E2">
      <w:pPr>
        <w:numPr>
          <w:ilvl w:val="0"/>
          <w:numId w:val="57"/>
        </w:numPr>
        <w:spacing w:after="120"/>
        <w:ind w:left="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xml:space="preserve">The demographic characteristics of the households are shown in Table </w:t>
      </w:r>
      <w:r w:rsidRPr="001B4636">
        <w:rPr>
          <w:rFonts w:eastAsiaTheme="minorHAnsi"/>
          <w:color w:val="000000" w:themeColor="text1"/>
          <w:sz w:val="22"/>
          <w:lang w:eastAsia="en-US"/>
        </w:rPr>
        <w:t>1</w:t>
      </w:r>
      <w:r w:rsidRPr="00E306EF">
        <w:rPr>
          <w:rFonts w:eastAsiaTheme="minorHAnsi"/>
          <w:color w:val="000000" w:themeColor="text1"/>
          <w:sz w:val="22"/>
          <w:lang w:eastAsia="en-US"/>
        </w:rPr>
        <w:t>. Demographic characteristics of the participants are summarized as follows.</w:t>
      </w:r>
      <w:r w:rsidRPr="00E306EF">
        <w:rPr>
          <w:sz w:val="22"/>
        </w:rPr>
        <w:t xml:space="preserve"> </w:t>
      </w:r>
      <w:r w:rsidRPr="00E306EF">
        <w:rPr>
          <w:rFonts w:eastAsiaTheme="minorHAnsi"/>
          <w:color w:val="000000" w:themeColor="text1"/>
          <w:sz w:val="22"/>
          <w:lang w:eastAsia="en-US"/>
        </w:rPr>
        <w:t xml:space="preserve">65.5% of the participants are female and 34.5% are male. </w:t>
      </w:r>
    </w:p>
    <w:p w14:paraId="3D40C84E" w14:textId="77777777" w:rsidR="00E306EF" w:rsidRPr="00E306EF" w:rsidRDefault="00E306EF" w:rsidP="00FA30E2">
      <w:pPr>
        <w:spacing w:after="12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The marital status of the participants; 65.9% of them are married and 34.1% of them are single.</w:t>
      </w:r>
    </w:p>
    <w:p w14:paraId="79512941" w14:textId="77777777" w:rsidR="00E306EF" w:rsidRPr="00E306EF" w:rsidRDefault="00E306EF" w:rsidP="00FA30E2">
      <w:pPr>
        <w:spacing w:after="12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40.6% of the participants are between the ages of 26-36.</w:t>
      </w:r>
    </w:p>
    <w:p w14:paraId="39A8A969" w14:textId="77777777" w:rsidR="00E306EF" w:rsidRPr="00E306EF" w:rsidRDefault="00E306EF" w:rsidP="00FA30E2">
      <w:pPr>
        <w:spacing w:after="12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Approximately 50% of the participants have a bachelor's degree.</w:t>
      </w:r>
    </w:p>
    <w:p w14:paraId="1677F24B" w14:textId="77777777" w:rsidR="00E306EF" w:rsidRPr="00E306EF" w:rsidRDefault="00E306EF" w:rsidP="00FA30E2">
      <w:pPr>
        <w:spacing w:after="12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Approximately 30% of the participants live in 4-person households.</w:t>
      </w:r>
    </w:p>
    <w:p w14:paraId="4DD182D1" w14:textId="2F29C0A1" w:rsidR="00480676" w:rsidRPr="001B4636" w:rsidRDefault="00E306EF" w:rsidP="00FA30E2">
      <w:pPr>
        <w:spacing w:after="120"/>
        <w:contextualSpacing/>
        <w:jc w:val="both"/>
        <w:rPr>
          <w:rFonts w:eastAsiaTheme="minorHAnsi"/>
          <w:color w:val="000000" w:themeColor="text1"/>
          <w:sz w:val="22"/>
          <w:lang w:eastAsia="en-US"/>
        </w:rPr>
      </w:pPr>
      <w:r w:rsidRPr="00E306EF">
        <w:rPr>
          <w:rFonts w:eastAsiaTheme="minorHAnsi"/>
          <w:color w:val="000000" w:themeColor="text1"/>
          <w:sz w:val="22"/>
          <w:lang w:eastAsia="en-US"/>
        </w:rPr>
        <w:t>• 28% of the participants are housewives.</w:t>
      </w:r>
      <w:bookmarkEnd w:id="6"/>
    </w:p>
    <w:p w14:paraId="3F779070" w14:textId="4D449F8C" w:rsidR="00FA1E5F" w:rsidRPr="001B4636" w:rsidRDefault="007D0F45" w:rsidP="00480676">
      <w:pPr>
        <w:pStyle w:val="ResimYazs"/>
        <w:rPr>
          <w:b/>
          <w:bCs/>
          <w:color w:val="000000" w:themeColor="text1"/>
          <w:sz w:val="20"/>
          <w:szCs w:val="20"/>
        </w:rPr>
      </w:pPr>
      <w:r w:rsidRPr="001B4636">
        <w:rPr>
          <w:b/>
          <w:bCs/>
          <w:i w:val="0"/>
          <w:iCs w:val="0"/>
          <w:color w:val="000000" w:themeColor="text1"/>
          <w:sz w:val="20"/>
          <w:szCs w:val="20"/>
        </w:rPr>
        <w:t xml:space="preserve">Tablo </w:t>
      </w:r>
      <w:r w:rsidR="00480676" w:rsidRPr="001B4636">
        <w:rPr>
          <w:b/>
          <w:bCs/>
          <w:i w:val="0"/>
          <w:iCs w:val="0"/>
          <w:color w:val="000000" w:themeColor="text1"/>
          <w:sz w:val="20"/>
          <w:szCs w:val="20"/>
        </w:rPr>
        <w:t>1</w:t>
      </w:r>
      <w:r w:rsidR="00A04555" w:rsidRPr="001B4636">
        <w:rPr>
          <w:b/>
          <w:bCs/>
          <w:i w:val="0"/>
          <w:iCs w:val="0"/>
          <w:color w:val="000000" w:themeColor="text1"/>
          <w:sz w:val="20"/>
          <w:szCs w:val="20"/>
        </w:rPr>
        <w:t>:</w:t>
      </w:r>
      <w:r w:rsidR="00A04555" w:rsidRPr="001B4636">
        <w:rPr>
          <w:b/>
          <w:bCs/>
          <w:color w:val="000000" w:themeColor="text1"/>
          <w:sz w:val="20"/>
          <w:szCs w:val="20"/>
        </w:rPr>
        <w:t xml:space="preserve"> </w:t>
      </w:r>
      <w:r w:rsidR="00FA1E5F" w:rsidRPr="001B4636">
        <w:rPr>
          <w:i w:val="0"/>
          <w:iCs w:val="0"/>
          <w:color w:val="000000" w:themeColor="text1"/>
          <w:sz w:val="20"/>
          <w:szCs w:val="20"/>
        </w:rPr>
        <w:t>Katılımcıların Demografik Özellikleri</w:t>
      </w:r>
      <w:bookmarkEnd w:id="3"/>
      <w:bookmarkEnd w:id="4"/>
      <w:bookmarkEnd w:id="5"/>
    </w:p>
    <w:tbl>
      <w:tblPr>
        <w:tblW w:w="7765"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888"/>
        <w:gridCol w:w="852"/>
        <w:gridCol w:w="1194"/>
      </w:tblGrid>
      <w:tr w:rsidR="00FA1E5F" w:rsidRPr="00FA1E5F" w14:paraId="7F9A7510" w14:textId="77777777" w:rsidTr="00D614A7">
        <w:trPr>
          <w:trHeight w:val="310"/>
        </w:trPr>
        <w:tc>
          <w:tcPr>
            <w:tcW w:w="5888" w:type="dxa"/>
            <w:shd w:val="clear" w:color="auto" w:fill="auto"/>
            <w:noWrap/>
            <w:vAlign w:val="center"/>
            <w:hideMark/>
          </w:tcPr>
          <w:p w14:paraId="68ECE87C" w14:textId="4CFDA412" w:rsidR="00FA1E5F" w:rsidRPr="001B4636" w:rsidRDefault="000C10E4" w:rsidP="00FA1E5F">
            <w:pPr>
              <w:spacing w:after="120" w:line="240" w:lineRule="auto"/>
              <w:ind w:right="-57"/>
              <w:jc w:val="both"/>
              <w:rPr>
                <w:rFonts w:eastAsia="Times New Roman" w:cs="Times New Roman"/>
                <w:b/>
                <w:color w:val="000000" w:themeColor="text1"/>
                <w:sz w:val="20"/>
                <w:szCs w:val="20"/>
                <w:lang w:eastAsia="en-US"/>
              </w:rPr>
            </w:pPr>
            <w:bookmarkStart w:id="37" w:name="_Hlk105081183"/>
            <w:r w:rsidRPr="001B4636">
              <w:rPr>
                <w:rFonts w:eastAsia="Times New Roman" w:cs="Times New Roman"/>
                <w:b/>
                <w:color w:val="000000" w:themeColor="text1"/>
                <w:sz w:val="20"/>
                <w:szCs w:val="20"/>
                <w:lang w:eastAsia="en-US"/>
              </w:rPr>
              <w:t>Gender</w:t>
            </w:r>
          </w:p>
        </w:tc>
        <w:tc>
          <w:tcPr>
            <w:tcW w:w="683" w:type="dxa"/>
            <w:shd w:val="clear" w:color="auto" w:fill="auto"/>
            <w:noWrap/>
            <w:vAlign w:val="center"/>
            <w:hideMark/>
          </w:tcPr>
          <w:p w14:paraId="639FC80B" w14:textId="0B8F925A" w:rsidR="00FA1E5F" w:rsidRPr="001B4636" w:rsidRDefault="00FA1E5F" w:rsidP="00FA1E5F">
            <w:pPr>
              <w:spacing w:after="120" w:line="240" w:lineRule="auto"/>
              <w:ind w:right="-57"/>
              <w:jc w:val="center"/>
              <w:rPr>
                <w:rFonts w:eastAsia="Times New Roman" w:cs="Times New Roman"/>
                <w:b/>
                <w:color w:val="000000" w:themeColor="text1"/>
                <w:sz w:val="20"/>
                <w:szCs w:val="20"/>
                <w:lang w:eastAsia="en-US"/>
              </w:rPr>
            </w:pPr>
          </w:p>
        </w:tc>
        <w:tc>
          <w:tcPr>
            <w:tcW w:w="1194" w:type="dxa"/>
            <w:shd w:val="clear" w:color="auto" w:fill="auto"/>
            <w:noWrap/>
            <w:vAlign w:val="center"/>
            <w:hideMark/>
          </w:tcPr>
          <w:p w14:paraId="03CA3686" w14:textId="38B1D633" w:rsidR="00FA1E5F" w:rsidRPr="001B4636" w:rsidRDefault="000C10E4" w:rsidP="00FA1E5F">
            <w:pPr>
              <w:spacing w:after="120" w:line="240" w:lineRule="auto"/>
              <w:ind w:right="-57"/>
              <w:jc w:val="center"/>
              <w:rPr>
                <w:rFonts w:eastAsia="Times New Roman" w:cs="Times New Roman"/>
                <w:b/>
                <w:color w:val="000000" w:themeColor="text1"/>
                <w:sz w:val="20"/>
                <w:szCs w:val="20"/>
                <w:lang w:eastAsia="en-US"/>
              </w:rPr>
            </w:pPr>
            <w:r w:rsidRPr="001B4636">
              <w:rPr>
                <w:rFonts w:eastAsia="Times New Roman" w:cs="Times New Roman"/>
                <w:b/>
                <w:color w:val="000000" w:themeColor="text1"/>
                <w:sz w:val="20"/>
                <w:szCs w:val="20"/>
                <w:lang w:eastAsia="en-US"/>
              </w:rPr>
              <w:t>Number Percent(%)</w:t>
            </w:r>
          </w:p>
        </w:tc>
      </w:tr>
      <w:tr w:rsidR="00FA1E5F" w:rsidRPr="00FA1E5F" w14:paraId="1AC9A1AD" w14:textId="77777777" w:rsidTr="00D614A7">
        <w:trPr>
          <w:trHeight w:val="310"/>
        </w:trPr>
        <w:tc>
          <w:tcPr>
            <w:tcW w:w="5888" w:type="dxa"/>
            <w:shd w:val="clear" w:color="auto" w:fill="auto"/>
            <w:noWrap/>
            <w:vAlign w:val="bottom"/>
          </w:tcPr>
          <w:p w14:paraId="6389E477" w14:textId="3D2A1134"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Pr>
                <w:rFonts w:eastAsia="Times New Roman" w:cs="Times New Roman"/>
                <w:color w:val="000000" w:themeColor="text1"/>
                <w:sz w:val="20"/>
                <w:szCs w:val="20"/>
                <w:lang w:eastAsia="en-US"/>
              </w:rPr>
              <w:t>Man</w:t>
            </w:r>
          </w:p>
        </w:tc>
        <w:tc>
          <w:tcPr>
            <w:tcW w:w="683" w:type="dxa"/>
            <w:shd w:val="clear" w:color="auto" w:fill="auto"/>
            <w:noWrap/>
          </w:tcPr>
          <w:p w14:paraId="3C0E9A99"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292</w:t>
            </w:r>
          </w:p>
        </w:tc>
        <w:tc>
          <w:tcPr>
            <w:tcW w:w="1194" w:type="dxa"/>
            <w:shd w:val="clear" w:color="auto" w:fill="auto"/>
            <w:noWrap/>
          </w:tcPr>
          <w:p w14:paraId="174DB29B"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65,5</w:t>
            </w:r>
          </w:p>
        </w:tc>
      </w:tr>
      <w:tr w:rsidR="00FA1E5F" w:rsidRPr="00FA1E5F" w14:paraId="3B8A2581" w14:textId="77777777" w:rsidTr="00D614A7">
        <w:trPr>
          <w:trHeight w:val="310"/>
        </w:trPr>
        <w:tc>
          <w:tcPr>
            <w:tcW w:w="5888" w:type="dxa"/>
            <w:shd w:val="clear" w:color="auto" w:fill="auto"/>
            <w:noWrap/>
            <w:vAlign w:val="bottom"/>
          </w:tcPr>
          <w:p w14:paraId="444C3A9F" w14:textId="4DEBFB96"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Pr>
                <w:rFonts w:eastAsia="Times New Roman" w:cs="Times New Roman"/>
                <w:color w:val="000000" w:themeColor="text1"/>
                <w:sz w:val="20"/>
                <w:szCs w:val="20"/>
                <w:lang w:eastAsia="en-US"/>
              </w:rPr>
              <w:t>Women</w:t>
            </w:r>
          </w:p>
        </w:tc>
        <w:tc>
          <w:tcPr>
            <w:tcW w:w="683" w:type="dxa"/>
            <w:shd w:val="clear" w:color="auto" w:fill="auto"/>
            <w:noWrap/>
          </w:tcPr>
          <w:p w14:paraId="3B71B842"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154</w:t>
            </w:r>
          </w:p>
        </w:tc>
        <w:tc>
          <w:tcPr>
            <w:tcW w:w="1194" w:type="dxa"/>
            <w:shd w:val="clear" w:color="auto" w:fill="auto"/>
            <w:noWrap/>
          </w:tcPr>
          <w:p w14:paraId="14B6954B"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34,5</w:t>
            </w:r>
          </w:p>
        </w:tc>
      </w:tr>
      <w:tr w:rsidR="00FA1E5F" w:rsidRPr="00FA1E5F" w14:paraId="0AAC4F27" w14:textId="77777777" w:rsidTr="00D614A7">
        <w:trPr>
          <w:trHeight w:val="236"/>
        </w:trPr>
        <w:tc>
          <w:tcPr>
            <w:tcW w:w="5888" w:type="dxa"/>
            <w:shd w:val="clear" w:color="auto" w:fill="auto"/>
            <w:noWrap/>
            <w:vAlign w:val="center"/>
            <w:hideMark/>
          </w:tcPr>
          <w:p w14:paraId="3DCD95BD" w14:textId="23EF8884"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Pr>
                <w:rFonts w:eastAsia="Times New Roman" w:cs="Times New Roman"/>
                <w:color w:val="000000" w:themeColor="text1"/>
                <w:sz w:val="20"/>
                <w:szCs w:val="20"/>
                <w:lang w:eastAsia="en-US"/>
              </w:rPr>
              <w:t>Total</w:t>
            </w:r>
          </w:p>
        </w:tc>
        <w:tc>
          <w:tcPr>
            <w:tcW w:w="683" w:type="dxa"/>
            <w:shd w:val="clear" w:color="auto" w:fill="auto"/>
            <w:noWrap/>
            <w:hideMark/>
          </w:tcPr>
          <w:p w14:paraId="12F63F44" w14:textId="77777777" w:rsidR="00FA1E5F" w:rsidRPr="00F97F35" w:rsidRDefault="00FA1E5F" w:rsidP="00FA1E5F">
            <w:pPr>
              <w:autoSpaceDE w:val="0"/>
              <w:autoSpaceDN w:val="0"/>
              <w:adjustRightInd w:val="0"/>
              <w:spacing w:after="120" w:line="240" w:lineRule="auto"/>
              <w:ind w:left="60" w:right="60"/>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hideMark/>
          </w:tcPr>
          <w:p w14:paraId="0BE5D1BF" w14:textId="77777777" w:rsidR="00FA1E5F" w:rsidRPr="00F97F35" w:rsidRDefault="00FA1E5F" w:rsidP="00FA1E5F">
            <w:pPr>
              <w:autoSpaceDE w:val="0"/>
              <w:autoSpaceDN w:val="0"/>
              <w:adjustRightInd w:val="0"/>
              <w:spacing w:after="120" w:line="240" w:lineRule="auto"/>
              <w:ind w:left="60" w:right="60"/>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r w:rsidR="00FA1E5F" w:rsidRPr="00FA1E5F" w14:paraId="0EF1FC67" w14:textId="77777777" w:rsidTr="00D614A7">
        <w:trPr>
          <w:trHeight w:val="236"/>
        </w:trPr>
        <w:tc>
          <w:tcPr>
            <w:tcW w:w="5888" w:type="dxa"/>
            <w:shd w:val="clear" w:color="auto" w:fill="auto"/>
            <w:noWrap/>
            <w:vAlign w:val="center"/>
            <w:hideMark/>
          </w:tcPr>
          <w:p w14:paraId="0F653894" w14:textId="5231DED6" w:rsidR="00FA1E5F" w:rsidRPr="00F97F35" w:rsidRDefault="000C10E4" w:rsidP="00FA1E5F">
            <w:pPr>
              <w:spacing w:after="120" w:line="240" w:lineRule="auto"/>
              <w:ind w:right="-57"/>
              <w:jc w:val="both"/>
              <w:rPr>
                <w:rFonts w:eastAsia="Times New Roman" w:cs="Times New Roman"/>
                <w:b/>
                <w:color w:val="000000" w:themeColor="text1"/>
                <w:sz w:val="20"/>
                <w:szCs w:val="20"/>
                <w:lang w:eastAsia="en-US"/>
              </w:rPr>
            </w:pPr>
            <w:r>
              <w:rPr>
                <w:rFonts w:eastAsia="Times New Roman" w:cs="Times New Roman"/>
                <w:b/>
                <w:color w:val="000000" w:themeColor="text1"/>
                <w:sz w:val="20"/>
                <w:szCs w:val="20"/>
                <w:lang w:eastAsia="en-US"/>
              </w:rPr>
              <w:t>Age</w:t>
            </w:r>
          </w:p>
        </w:tc>
        <w:tc>
          <w:tcPr>
            <w:tcW w:w="683" w:type="dxa"/>
            <w:shd w:val="clear" w:color="auto" w:fill="auto"/>
            <w:noWrap/>
            <w:vAlign w:val="center"/>
            <w:hideMark/>
          </w:tcPr>
          <w:p w14:paraId="39383C17" w14:textId="68C64898" w:rsidR="00FA1E5F" w:rsidRPr="00F97F35" w:rsidRDefault="000C10E4" w:rsidP="00FA1E5F">
            <w:pPr>
              <w:spacing w:after="120" w:line="240" w:lineRule="auto"/>
              <w:ind w:right="-57"/>
              <w:jc w:val="center"/>
              <w:rPr>
                <w:rFonts w:eastAsia="Times New Roman" w:cs="Times New Roman"/>
                <w:b/>
                <w:color w:val="000000" w:themeColor="text1"/>
                <w:sz w:val="20"/>
                <w:szCs w:val="20"/>
                <w:lang w:eastAsia="en-US"/>
              </w:rPr>
            </w:pPr>
            <w:r>
              <w:rPr>
                <w:rFonts w:eastAsia="Times New Roman" w:cs="Times New Roman"/>
                <w:b/>
                <w:color w:val="000000" w:themeColor="text1"/>
                <w:sz w:val="20"/>
                <w:szCs w:val="20"/>
                <w:lang w:eastAsia="en-US"/>
              </w:rPr>
              <w:t>Number</w:t>
            </w:r>
          </w:p>
        </w:tc>
        <w:tc>
          <w:tcPr>
            <w:tcW w:w="1194" w:type="dxa"/>
            <w:shd w:val="clear" w:color="auto" w:fill="auto"/>
            <w:noWrap/>
            <w:vAlign w:val="center"/>
            <w:hideMark/>
          </w:tcPr>
          <w:p w14:paraId="3D660C48" w14:textId="43C71962" w:rsidR="00FA1E5F" w:rsidRPr="00F97F35" w:rsidRDefault="000C10E4" w:rsidP="00FA1E5F">
            <w:pPr>
              <w:spacing w:after="120" w:line="240" w:lineRule="auto"/>
              <w:ind w:right="-57"/>
              <w:jc w:val="center"/>
              <w:rPr>
                <w:rFonts w:eastAsia="Times New Roman" w:cs="Times New Roman"/>
                <w:b/>
                <w:color w:val="000000" w:themeColor="text1"/>
                <w:sz w:val="20"/>
                <w:szCs w:val="20"/>
                <w:lang w:eastAsia="en-US"/>
              </w:rPr>
            </w:pPr>
            <w:r>
              <w:rPr>
                <w:rFonts w:eastAsia="Times New Roman" w:cs="Times New Roman"/>
                <w:b/>
                <w:color w:val="000000" w:themeColor="text1"/>
                <w:sz w:val="20"/>
                <w:szCs w:val="20"/>
                <w:lang w:eastAsia="en-US"/>
              </w:rPr>
              <w:t>Percent</w:t>
            </w:r>
            <w:r w:rsidR="00FA1E5F" w:rsidRPr="00F97F35">
              <w:rPr>
                <w:rFonts w:eastAsia="Times New Roman" w:cs="Times New Roman"/>
                <w:b/>
                <w:color w:val="000000" w:themeColor="text1"/>
                <w:sz w:val="20"/>
                <w:szCs w:val="20"/>
                <w:lang w:eastAsia="en-US"/>
              </w:rPr>
              <w:t>(%)</w:t>
            </w:r>
          </w:p>
        </w:tc>
      </w:tr>
      <w:tr w:rsidR="00FA1E5F" w:rsidRPr="00FA1E5F" w14:paraId="5B20650A" w14:textId="77777777" w:rsidTr="00D614A7">
        <w:trPr>
          <w:trHeight w:val="236"/>
        </w:trPr>
        <w:tc>
          <w:tcPr>
            <w:tcW w:w="5888" w:type="dxa"/>
            <w:shd w:val="clear" w:color="auto" w:fill="auto"/>
            <w:noWrap/>
            <w:hideMark/>
          </w:tcPr>
          <w:p w14:paraId="746CB183"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18-25</w:t>
            </w:r>
          </w:p>
        </w:tc>
        <w:tc>
          <w:tcPr>
            <w:tcW w:w="683" w:type="dxa"/>
            <w:shd w:val="clear" w:color="auto" w:fill="auto"/>
            <w:noWrap/>
          </w:tcPr>
          <w:p w14:paraId="08E2F457"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125</w:t>
            </w:r>
          </w:p>
        </w:tc>
        <w:tc>
          <w:tcPr>
            <w:tcW w:w="1194" w:type="dxa"/>
            <w:shd w:val="clear" w:color="auto" w:fill="auto"/>
            <w:noWrap/>
          </w:tcPr>
          <w:p w14:paraId="05C469E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28,0</w:t>
            </w:r>
          </w:p>
        </w:tc>
      </w:tr>
      <w:tr w:rsidR="00FA1E5F" w:rsidRPr="00FA1E5F" w14:paraId="1BDE1869" w14:textId="77777777" w:rsidTr="00D614A7">
        <w:trPr>
          <w:trHeight w:val="236"/>
        </w:trPr>
        <w:tc>
          <w:tcPr>
            <w:tcW w:w="5888" w:type="dxa"/>
            <w:shd w:val="clear" w:color="auto" w:fill="auto"/>
            <w:noWrap/>
            <w:hideMark/>
          </w:tcPr>
          <w:p w14:paraId="04D11677"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26-36</w:t>
            </w:r>
          </w:p>
        </w:tc>
        <w:tc>
          <w:tcPr>
            <w:tcW w:w="683" w:type="dxa"/>
            <w:shd w:val="clear" w:color="auto" w:fill="auto"/>
            <w:noWrap/>
          </w:tcPr>
          <w:p w14:paraId="645780EF"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181</w:t>
            </w:r>
          </w:p>
        </w:tc>
        <w:tc>
          <w:tcPr>
            <w:tcW w:w="1194" w:type="dxa"/>
            <w:shd w:val="clear" w:color="auto" w:fill="auto"/>
            <w:noWrap/>
          </w:tcPr>
          <w:p w14:paraId="0BFA4963"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40,6</w:t>
            </w:r>
          </w:p>
        </w:tc>
      </w:tr>
      <w:tr w:rsidR="00FA1E5F" w:rsidRPr="00FA1E5F" w14:paraId="489D741A" w14:textId="77777777" w:rsidTr="00D614A7">
        <w:trPr>
          <w:trHeight w:val="236"/>
        </w:trPr>
        <w:tc>
          <w:tcPr>
            <w:tcW w:w="5888" w:type="dxa"/>
            <w:shd w:val="clear" w:color="auto" w:fill="auto"/>
            <w:noWrap/>
            <w:hideMark/>
          </w:tcPr>
          <w:p w14:paraId="325B2586"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37-45</w:t>
            </w:r>
          </w:p>
        </w:tc>
        <w:tc>
          <w:tcPr>
            <w:tcW w:w="683" w:type="dxa"/>
            <w:shd w:val="clear" w:color="auto" w:fill="auto"/>
            <w:noWrap/>
          </w:tcPr>
          <w:p w14:paraId="6DBB540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87</w:t>
            </w:r>
          </w:p>
        </w:tc>
        <w:tc>
          <w:tcPr>
            <w:tcW w:w="1194" w:type="dxa"/>
            <w:shd w:val="clear" w:color="auto" w:fill="auto"/>
            <w:noWrap/>
          </w:tcPr>
          <w:p w14:paraId="469476C6"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19,5</w:t>
            </w:r>
          </w:p>
        </w:tc>
      </w:tr>
      <w:tr w:rsidR="00FA1E5F" w:rsidRPr="00FA1E5F" w14:paraId="340E6BF9" w14:textId="77777777" w:rsidTr="00D614A7">
        <w:trPr>
          <w:trHeight w:val="236"/>
        </w:trPr>
        <w:tc>
          <w:tcPr>
            <w:tcW w:w="5888" w:type="dxa"/>
            <w:shd w:val="clear" w:color="auto" w:fill="auto"/>
            <w:noWrap/>
            <w:hideMark/>
          </w:tcPr>
          <w:p w14:paraId="5B7BF20B"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46-59</w:t>
            </w:r>
          </w:p>
        </w:tc>
        <w:tc>
          <w:tcPr>
            <w:tcW w:w="683" w:type="dxa"/>
            <w:shd w:val="clear" w:color="auto" w:fill="auto"/>
            <w:noWrap/>
          </w:tcPr>
          <w:p w14:paraId="3D017FB7"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48</w:t>
            </w:r>
          </w:p>
        </w:tc>
        <w:tc>
          <w:tcPr>
            <w:tcW w:w="1194" w:type="dxa"/>
            <w:shd w:val="clear" w:color="auto" w:fill="auto"/>
            <w:noWrap/>
          </w:tcPr>
          <w:p w14:paraId="7D8D62A6"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10,8</w:t>
            </w:r>
          </w:p>
        </w:tc>
      </w:tr>
      <w:tr w:rsidR="00FA1E5F" w:rsidRPr="00FA1E5F" w14:paraId="3219BB73" w14:textId="77777777" w:rsidTr="00D614A7">
        <w:trPr>
          <w:trHeight w:val="236"/>
        </w:trPr>
        <w:tc>
          <w:tcPr>
            <w:tcW w:w="5888" w:type="dxa"/>
            <w:shd w:val="clear" w:color="auto" w:fill="auto"/>
            <w:noWrap/>
            <w:hideMark/>
          </w:tcPr>
          <w:p w14:paraId="2850F810" w14:textId="2119BCA5"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sidRPr="000C10E4">
              <w:rPr>
                <w:rFonts w:eastAsia="Times New Roman" w:cs="Times New Roman"/>
                <w:color w:val="000000" w:themeColor="text1"/>
                <w:sz w:val="20"/>
                <w:szCs w:val="20"/>
                <w:lang w:eastAsia="en-US"/>
              </w:rPr>
              <w:t>60 and above</w:t>
            </w:r>
          </w:p>
        </w:tc>
        <w:tc>
          <w:tcPr>
            <w:tcW w:w="683" w:type="dxa"/>
            <w:shd w:val="clear" w:color="auto" w:fill="auto"/>
            <w:noWrap/>
          </w:tcPr>
          <w:p w14:paraId="45495807"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5</w:t>
            </w:r>
          </w:p>
        </w:tc>
        <w:tc>
          <w:tcPr>
            <w:tcW w:w="1194" w:type="dxa"/>
            <w:shd w:val="clear" w:color="auto" w:fill="auto"/>
            <w:noWrap/>
            <w:hideMark/>
          </w:tcPr>
          <w:p w14:paraId="29C2D2B2"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1,1</w:t>
            </w:r>
          </w:p>
        </w:tc>
      </w:tr>
      <w:tr w:rsidR="00FA1E5F" w:rsidRPr="00FA1E5F" w14:paraId="0C5F0854" w14:textId="77777777" w:rsidTr="00D614A7">
        <w:trPr>
          <w:trHeight w:val="236"/>
        </w:trPr>
        <w:tc>
          <w:tcPr>
            <w:tcW w:w="5888" w:type="dxa"/>
            <w:shd w:val="clear" w:color="auto" w:fill="auto"/>
            <w:noWrap/>
          </w:tcPr>
          <w:p w14:paraId="2038FAE1"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Total</w:t>
            </w:r>
          </w:p>
        </w:tc>
        <w:tc>
          <w:tcPr>
            <w:tcW w:w="683" w:type="dxa"/>
            <w:shd w:val="clear" w:color="auto" w:fill="auto"/>
            <w:noWrap/>
          </w:tcPr>
          <w:p w14:paraId="44FD43E2"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tcPr>
          <w:p w14:paraId="43220D24"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r w:rsidR="00FA1E5F" w:rsidRPr="00FA1E5F" w14:paraId="1614805E" w14:textId="77777777" w:rsidTr="00D614A7">
        <w:trPr>
          <w:trHeight w:val="236"/>
        </w:trPr>
        <w:tc>
          <w:tcPr>
            <w:tcW w:w="5888" w:type="dxa"/>
            <w:shd w:val="clear" w:color="auto" w:fill="auto"/>
            <w:noWrap/>
          </w:tcPr>
          <w:p w14:paraId="34CF47B9" w14:textId="472B08EC" w:rsidR="00FA1E5F" w:rsidRPr="00F97F35" w:rsidRDefault="000C10E4" w:rsidP="00FA1E5F">
            <w:pPr>
              <w:spacing w:after="120" w:line="240" w:lineRule="auto"/>
              <w:ind w:right="-57"/>
              <w:jc w:val="both"/>
              <w:rPr>
                <w:rFonts w:eastAsiaTheme="minorHAnsi" w:cs="Times New Roman"/>
                <w:b/>
                <w:bCs/>
                <w:color w:val="000000" w:themeColor="text1"/>
                <w:sz w:val="20"/>
                <w:szCs w:val="20"/>
                <w:lang w:eastAsia="en-US"/>
              </w:rPr>
            </w:pPr>
            <w:r w:rsidRPr="000C10E4">
              <w:rPr>
                <w:rFonts w:eastAsiaTheme="minorHAnsi" w:cs="Times New Roman"/>
                <w:b/>
                <w:bCs/>
                <w:color w:val="000000" w:themeColor="text1"/>
                <w:sz w:val="20"/>
                <w:szCs w:val="20"/>
                <w:lang w:eastAsia="en-US"/>
              </w:rPr>
              <w:t>Marital status</w:t>
            </w:r>
          </w:p>
        </w:tc>
        <w:tc>
          <w:tcPr>
            <w:tcW w:w="683" w:type="dxa"/>
            <w:shd w:val="clear" w:color="auto" w:fill="auto"/>
            <w:noWrap/>
            <w:vAlign w:val="center"/>
          </w:tcPr>
          <w:p w14:paraId="0EFF4972"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imes New Roman" w:cs="Times New Roman"/>
                <w:b/>
                <w:color w:val="000000" w:themeColor="text1"/>
                <w:sz w:val="20"/>
                <w:szCs w:val="20"/>
                <w:lang w:eastAsia="en-US"/>
              </w:rPr>
              <w:t>Sayı</w:t>
            </w:r>
          </w:p>
        </w:tc>
        <w:tc>
          <w:tcPr>
            <w:tcW w:w="1194" w:type="dxa"/>
            <w:shd w:val="clear" w:color="auto" w:fill="auto"/>
            <w:noWrap/>
            <w:vAlign w:val="center"/>
          </w:tcPr>
          <w:p w14:paraId="72B14798"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imes New Roman" w:cs="Times New Roman"/>
                <w:b/>
                <w:color w:val="000000" w:themeColor="text1"/>
                <w:sz w:val="20"/>
                <w:szCs w:val="20"/>
                <w:lang w:eastAsia="en-US"/>
              </w:rPr>
              <w:t>Yüzde(%)</w:t>
            </w:r>
          </w:p>
        </w:tc>
      </w:tr>
      <w:tr w:rsidR="00FA1E5F" w:rsidRPr="00FA1E5F" w14:paraId="5AB72D59" w14:textId="77777777" w:rsidTr="00D614A7">
        <w:trPr>
          <w:trHeight w:val="236"/>
        </w:trPr>
        <w:tc>
          <w:tcPr>
            <w:tcW w:w="5888" w:type="dxa"/>
            <w:shd w:val="clear" w:color="auto" w:fill="auto"/>
            <w:noWrap/>
          </w:tcPr>
          <w:p w14:paraId="2B8D4A3A" w14:textId="7D1DAB2C" w:rsidR="00FA1E5F" w:rsidRPr="00F97F35" w:rsidRDefault="000C10E4" w:rsidP="00FA1E5F">
            <w:pPr>
              <w:spacing w:after="120" w:line="240" w:lineRule="auto"/>
              <w:ind w:right="-57"/>
              <w:jc w:val="both"/>
              <w:rPr>
                <w:rFonts w:eastAsiaTheme="minorHAnsi" w:cs="Times New Roman"/>
                <w:color w:val="000000" w:themeColor="text1"/>
                <w:sz w:val="20"/>
                <w:szCs w:val="20"/>
                <w:lang w:eastAsia="en-US"/>
              </w:rPr>
            </w:pPr>
            <w:r w:rsidRPr="000C10E4">
              <w:rPr>
                <w:rFonts w:eastAsiaTheme="minorHAnsi" w:cs="Times New Roman"/>
                <w:color w:val="000000" w:themeColor="text1"/>
                <w:sz w:val="20"/>
                <w:szCs w:val="20"/>
                <w:lang w:eastAsia="en-US"/>
              </w:rPr>
              <w:lastRenderedPageBreak/>
              <w:t>Single</w:t>
            </w:r>
          </w:p>
        </w:tc>
        <w:tc>
          <w:tcPr>
            <w:tcW w:w="683" w:type="dxa"/>
            <w:shd w:val="clear" w:color="auto" w:fill="auto"/>
            <w:noWrap/>
          </w:tcPr>
          <w:p w14:paraId="66654FC3"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152</w:t>
            </w:r>
          </w:p>
        </w:tc>
        <w:tc>
          <w:tcPr>
            <w:tcW w:w="1194" w:type="dxa"/>
            <w:shd w:val="clear" w:color="auto" w:fill="auto"/>
            <w:noWrap/>
          </w:tcPr>
          <w:p w14:paraId="57B1CA9F"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34,1</w:t>
            </w:r>
          </w:p>
        </w:tc>
      </w:tr>
      <w:tr w:rsidR="00FA1E5F" w:rsidRPr="00FA1E5F" w14:paraId="4EBCFEEA" w14:textId="77777777" w:rsidTr="00D614A7">
        <w:trPr>
          <w:trHeight w:val="236"/>
        </w:trPr>
        <w:tc>
          <w:tcPr>
            <w:tcW w:w="5888" w:type="dxa"/>
            <w:shd w:val="clear" w:color="auto" w:fill="auto"/>
            <w:noWrap/>
          </w:tcPr>
          <w:p w14:paraId="40538546" w14:textId="297610AF" w:rsidR="00FA1E5F" w:rsidRPr="00F97F35" w:rsidRDefault="000C10E4" w:rsidP="00FA1E5F">
            <w:pPr>
              <w:spacing w:after="120" w:line="240" w:lineRule="auto"/>
              <w:ind w:right="-57"/>
              <w:jc w:val="both"/>
              <w:rPr>
                <w:rFonts w:eastAsiaTheme="minorHAnsi" w:cs="Times New Roman"/>
                <w:color w:val="000000" w:themeColor="text1"/>
                <w:sz w:val="20"/>
                <w:szCs w:val="20"/>
                <w:lang w:eastAsia="en-US"/>
              </w:rPr>
            </w:pPr>
            <w:r>
              <w:rPr>
                <w:rFonts w:eastAsiaTheme="minorHAnsi" w:cs="Times New Roman"/>
                <w:color w:val="000000" w:themeColor="text1"/>
                <w:sz w:val="20"/>
                <w:szCs w:val="20"/>
                <w:lang w:eastAsia="en-US"/>
              </w:rPr>
              <w:t>Married</w:t>
            </w:r>
          </w:p>
        </w:tc>
        <w:tc>
          <w:tcPr>
            <w:tcW w:w="683" w:type="dxa"/>
            <w:shd w:val="clear" w:color="auto" w:fill="auto"/>
            <w:noWrap/>
          </w:tcPr>
          <w:p w14:paraId="5F2CB561"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294</w:t>
            </w:r>
          </w:p>
        </w:tc>
        <w:tc>
          <w:tcPr>
            <w:tcW w:w="1194" w:type="dxa"/>
            <w:shd w:val="clear" w:color="auto" w:fill="auto"/>
            <w:noWrap/>
          </w:tcPr>
          <w:p w14:paraId="51373A1B"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65,9</w:t>
            </w:r>
          </w:p>
        </w:tc>
      </w:tr>
      <w:tr w:rsidR="00FA1E5F" w:rsidRPr="00FA1E5F" w14:paraId="4AEFE217" w14:textId="77777777" w:rsidTr="00D614A7">
        <w:trPr>
          <w:trHeight w:val="236"/>
        </w:trPr>
        <w:tc>
          <w:tcPr>
            <w:tcW w:w="5888" w:type="dxa"/>
            <w:shd w:val="clear" w:color="auto" w:fill="auto"/>
            <w:noWrap/>
          </w:tcPr>
          <w:p w14:paraId="438C406F"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Total</w:t>
            </w:r>
          </w:p>
        </w:tc>
        <w:tc>
          <w:tcPr>
            <w:tcW w:w="683" w:type="dxa"/>
            <w:shd w:val="clear" w:color="auto" w:fill="auto"/>
            <w:noWrap/>
          </w:tcPr>
          <w:p w14:paraId="7690AB9A"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tcPr>
          <w:p w14:paraId="27142583"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r w:rsidR="00FA1E5F" w:rsidRPr="00FA1E5F" w14:paraId="58635D73" w14:textId="77777777" w:rsidTr="00D614A7">
        <w:trPr>
          <w:trHeight w:val="236"/>
        </w:trPr>
        <w:tc>
          <w:tcPr>
            <w:tcW w:w="5888" w:type="dxa"/>
            <w:shd w:val="clear" w:color="auto" w:fill="auto"/>
            <w:noWrap/>
            <w:vAlign w:val="center"/>
            <w:hideMark/>
          </w:tcPr>
          <w:p w14:paraId="6FC15B7A" w14:textId="1E40FB8D" w:rsidR="00FA1E5F" w:rsidRPr="00F97F35" w:rsidRDefault="000C10E4" w:rsidP="00FA1E5F">
            <w:pPr>
              <w:spacing w:after="120" w:line="240" w:lineRule="auto"/>
              <w:ind w:right="-57"/>
              <w:jc w:val="both"/>
              <w:rPr>
                <w:rFonts w:eastAsia="Times New Roman" w:cs="Times New Roman"/>
                <w:b/>
                <w:color w:val="000000" w:themeColor="text1"/>
                <w:sz w:val="20"/>
                <w:szCs w:val="20"/>
                <w:lang w:eastAsia="en-US"/>
              </w:rPr>
            </w:pPr>
            <w:r>
              <w:rPr>
                <w:rFonts w:eastAsia="Times New Roman" w:cs="Times New Roman"/>
                <w:b/>
                <w:color w:val="000000" w:themeColor="text1"/>
                <w:sz w:val="20"/>
                <w:szCs w:val="20"/>
                <w:lang w:eastAsia="en-US"/>
              </w:rPr>
              <w:t>Department</w:t>
            </w:r>
          </w:p>
        </w:tc>
        <w:tc>
          <w:tcPr>
            <w:tcW w:w="683" w:type="dxa"/>
            <w:shd w:val="clear" w:color="auto" w:fill="auto"/>
            <w:noWrap/>
            <w:vAlign w:val="center"/>
            <w:hideMark/>
          </w:tcPr>
          <w:p w14:paraId="67DF5054" w14:textId="77777777" w:rsidR="00FA1E5F" w:rsidRPr="00F97F35" w:rsidRDefault="00FA1E5F" w:rsidP="00FA1E5F">
            <w:pPr>
              <w:spacing w:after="120" w:line="240" w:lineRule="auto"/>
              <w:ind w:right="-57"/>
              <w:jc w:val="center"/>
              <w:rPr>
                <w:rFonts w:eastAsia="Times New Roman" w:cs="Times New Roman"/>
                <w:b/>
                <w:color w:val="000000" w:themeColor="text1"/>
                <w:sz w:val="20"/>
                <w:szCs w:val="20"/>
                <w:lang w:eastAsia="en-US"/>
              </w:rPr>
            </w:pPr>
            <w:r w:rsidRPr="00F97F35">
              <w:rPr>
                <w:rFonts w:eastAsia="Times New Roman" w:cs="Times New Roman"/>
                <w:b/>
                <w:color w:val="000000" w:themeColor="text1"/>
                <w:sz w:val="20"/>
                <w:szCs w:val="20"/>
                <w:lang w:eastAsia="en-US"/>
              </w:rPr>
              <w:t>Sayı</w:t>
            </w:r>
          </w:p>
        </w:tc>
        <w:tc>
          <w:tcPr>
            <w:tcW w:w="1194" w:type="dxa"/>
            <w:shd w:val="clear" w:color="auto" w:fill="auto"/>
            <w:noWrap/>
            <w:vAlign w:val="center"/>
            <w:hideMark/>
          </w:tcPr>
          <w:p w14:paraId="7D198DD7" w14:textId="77777777" w:rsidR="00FA1E5F" w:rsidRPr="00F97F35" w:rsidRDefault="00FA1E5F" w:rsidP="00FA1E5F">
            <w:pPr>
              <w:spacing w:after="120" w:line="240" w:lineRule="auto"/>
              <w:ind w:right="-57"/>
              <w:jc w:val="center"/>
              <w:rPr>
                <w:rFonts w:eastAsia="Times New Roman" w:cs="Times New Roman"/>
                <w:b/>
                <w:color w:val="000000" w:themeColor="text1"/>
                <w:sz w:val="20"/>
                <w:szCs w:val="20"/>
                <w:lang w:eastAsia="en-US"/>
              </w:rPr>
            </w:pPr>
            <w:r w:rsidRPr="00F97F35">
              <w:rPr>
                <w:rFonts w:eastAsia="Times New Roman" w:cs="Times New Roman"/>
                <w:b/>
                <w:color w:val="000000" w:themeColor="text1"/>
                <w:sz w:val="20"/>
                <w:szCs w:val="20"/>
                <w:lang w:eastAsia="en-US"/>
              </w:rPr>
              <w:t>Yüzde(%)</w:t>
            </w:r>
          </w:p>
        </w:tc>
      </w:tr>
      <w:tr w:rsidR="00FA1E5F" w:rsidRPr="00FA1E5F" w14:paraId="2F9A088F" w14:textId="77777777" w:rsidTr="00D614A7">
        <w:trPr>
          <w:trHeight w:val="236"/>
        </w:trPr>
        <w:tc>
          <w:tcPr>
            <w:tcW w:w="5888" w:type="dxa"/>
            <w:shd w:val="clear" w:color="auto" w:fill="auto"/>
            <w:noWrap/>
            <w:hideMark/>
          </w:tcPr>
          <w:p w14:paraId="7704F7CA" w14:textId="0DB5C00E"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sidRPr="000C10E4">
              <w:rPr>
                <w:rFonts w:eastAsia="Times New Roman" w:cs="Times New Roman"/>
                <w:color w:val="000000" w:themeColor="text1"/>
                <w:sz w:val="20"/>
                <w:szCs w:val="20"/>
                <w:lang w:eastAsia="en-US"/>
              </w:rPr>
              <w:t>Primary school</w:t>
            </w:r>
          </w:p>
        </w:tc>
        <w:tc>
          <w:tcPr>
            <w:tcW w:w="683" w:type="dxa"/>
            <w:shd w:val="clear" w:color="auto" w:fill="auto"/>
            <w:noWrap/>
          </w:tcPr>
          <w:p w14:paraId="14A2F99F"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24</w:t>
            </w:r>
          </w:p>
        </w:tc>
        <w:tc>
          <w:tcPr>
            <w:tcW w:w="1194" w:type="dxa"/>
            <w:shd w:val="clear" w:color="auto" w:fill="auto"/>
            <w:noWrap/>
          </w:tcPr>
          <w:p w14:paraId="4B4EF857"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5,4</w:t>
            </w:r>
          </w:p>
        </w:tc>
      </w:tr>
      <w:tr w:rsidR="00FA1E5F" w:rsidRPr="00FA1E5F" w14:paraId="5068AE57" w14:textId="77777777" w:rsidTr="00D614A7">
        <w:trPr>
          <w:trHeight w:val="236"/>
        </w:trPr>
        <w:tc>
          <w:tcPr>
            <w:tcW w:w="5888" w:type="dxa"/>
            <w:shd w:val="clear" w:color="auto" w:fill="auto"/>
            <w:noWrap/>
            <w:hideMark/>
          </w:tcPr>
          <w:p w14:paraId="43471F74" w14:textId="11256735"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Middle school</w:t>
            </w:r>
          </w:p>
        </w:tc>
        <w:tc>
          <w:tcPr>
            <w:tcW w:w="683" w:type="dxa"/>
            <w:shd w:val="clear" w:color="auto" w:fill="auto"/>
            <w:noWrap/>
          </w:tcPr>
          <w:p w14:paraId="1A8E8640"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33</w:t>
            </w:r>
          </w:p>
        </w:tc>
        <w:tc>
          <w:tcPr>
            <w:tcW w:w="1194" w:type="dxa"/>
            <w:shd w:val="clear" w:color="auto" w:fill="auto"/>
            <w:noWrap/>
          </w:tcPr>
          <w:p w14:paraId="68C1084F"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7,4</w:t>
            </w:r>
          </w:p>
        </w:tc>
      </w:tr>
      <w:tr w:rsidR="00FA1E5F" w:rsidRPr="00FA1E5F" w14:paraId="2A2D2DBE" w14:textId="77777777" w:rsidTr="00D614A7">
        <w:trPr>
          <w:trHeight w:val="236"/>
        </w:trPr>
        <w:tc>
          <w:tcPr>
            <w:tcW w:w="5888" w:type="dxa"/>
            <w:shd w:val="clear" w:color="auto" w:fill="auto"/>
            <w:noWrap/>
            <w:hideMark/>
          </w:tcPr>
          <w:p w14:paraId="5AF5322B" w14:textId="4F748DB2" w:rsidR="00FA1E5F" w:rsidRPr="00F97F35" w:rsidRDefault="000C10E4" w:rsidP="00FA1E5F">
            <w:pPr>
              <w:spacing w:after="120" w:line="240" w:lineRule="auto"/>
              <w:ind w:right="-57"/>
              <w:jc w:val="both"/>
              <w:rPr>
                <w:rFonts w:eastAsia="Times New Roman" w:cs="Times New Roman"/>
                <w:color w:val="000000" w:themeColor="text1"/>
                <w:sz w:val="20"/>
                <w:szCs w:val="20"/>
                <w:lang w:eastAsia="en-US"/>
              </w:rPr>
            </w:pPr>
            <w:r w:rsidRPr="000C10E4">
              <w:rPr>
                <w:rFonts w:eastAsia="Times New Roman" w:cs="Times New Roman"/>
                <w:color w:val="000000" w:themeColor="text1"/>
                <w:sz w:val="20"/>
                <w:szCs w:val="20"/>
                <w:lang w:eastAsia="en-US"/>
              </w:rPr>
              <w:t>High school</w:t>
            </w:r>
          </w:p>
        </w:tc>
        <w:tc>
          <w:tcPr>
            <w:tcW w:w="683" w:type="dxa"/>
            <w:shd w:val="clear" w:color="auto" w:fill="auto"/>
            <w:noWrap/>
          </w:tcPr>
          <w:p w14:paraId="0B929169"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128</w:t>
            </w:r>
          </w:p>
        </w:tc>
        <w:tc>
          <w:tcPr>
            <w:tcW w:w="1194" w:type="dxa"/>
            <w:shd w:val="clear" w:color="auto" w:fill="auto"/>
            <w:noWrap/>
            <w:hideMark/>
          </w:tcPr>
          <w:p w14:paraId="10E1314E"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28,7</w:t>
            </w:r>
          </w:p>
        </w:tc>
      </w:tr>
      <w:tr w:rsidR="00FA1E5F" w:rsidRPr="00FA1E5F" w14:paraId="301A5A62" w14:textId="77777777" w:rsidTr="00D614A7">
        <w:trPr>
          <w:trHeight w:val="236"/>
        </w:trPr>
        <w:tc>
          <w:tcPr>
            <w:tcW w:w="5888" w:type="dxa"/>
            <w:shd w:val="clear" w:color="auto" w:fill="auto"/>
            <w:noWrap/>
          </w:tcPr>
          <w:p w14:paraId="2240928A" w14:textId="411ACE68"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Bechlor</w:t>
            </w:r>
          </w:p>
        </w:tc>
        <w:tc>
          <w:tcPr>
            <w:tcW w:w="683" w:type="dxa"/>
            <w:shd w:val="clear" w:color="auto" w:fill="auto"/>
            <w:noWrap/>
          </w:tcPr>
          <w:p w14:paraId="22427AAC"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221</w:t>
            </w:r>
          </w:p>
        </w:tc>
        <w:tc>
          <w:tcPr>
            <w:tcW w:w="1194" w:type="dxa"/>
            <w:shd w:val="clear" w:color="auto" w:fill="auto"/>
            <w:noWrap/>
          </w:tcPr>
          <w:p w14:paraId="6B68D759"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49,6</w:t>
            </w:r>
          </w:p>
        </w:tc>
      </w:tr>
      <w:tr w:rsidR="00FA1E5F" w:rsidRPr="00FA1E5F" w14:paraId="5DB389AC" w14:textId="77777777" w:rsidTr="00D614A7">
        <w:trPr>
          <w:trHeight w:val="236"/>
        </w:trPr>
        <w:tc>
          <w:tcPr>
            <w:tcW w:w="5888" w:type="dxa"/>
            <w:shd w:val="clear" w:color="auto" w:fill="auto"/>
            <w:noWrap/>
          </w:tcPr>
          <w:p w14:paraId="7E0A2E8D" w14:textId="242EB8EB"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Master</w:t>
            </w:r>
          </w:p>
        </w:tc>
        <w:tc>
          <w:tcPr>
            <w:tcW w:w="683" w:type="dxa"/>
            <w:shd w:val="clear" w:color="auto" w:fill="auto"/>
            <w:noWrap/>
          </w:tcPr>
          <w:p w14:paraId="67A8C5F7"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40</w:t>
            </w:r>
          </w:p>
        </w:tc>
        <w:tc>
          <w:tcPr>
            <w:tcW w:w="1194" w:type="dxa"/>
            <w:shd w:val="clear" w:color="auto" w:fill="auto"/>
            <w:noWrap/>
          </w:tcPr>
          <w:p w14:paraId="50BF808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9,0</w:t>
            </w:r>
          </w:p>
        </w:tc>
      </w:tr>
      <w:tr w:rsidR="00FA1E5F" w:rsidRPr="00FA1E5F" w14:paraId="4CE343B7" w14:textId="77777777" w:rsidTr="00D614A7">
        <w:trPr>
          <w:trHeight w:val="236"/>
        </w:trPr>
        <w:tc>
          <w:tcPr>
            <w:tcW w:w="5888" w:type="dxa"/>
            <w:shd w:val="clear" w:color="auto" w:fill="auto"/>
            <w:noWrap/>
          </w:tcPr>
          <w:p w14:paraId="4BB56D44"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Total</w:t>
            </w:r>
          </w:p>
        </w:tc>
        <w:tc>
          <w:tcPr>
            <w:tcW w:w="683" w:type="dxa"/>
            <w:shd w:val="clear" w:color="auto" w:fill="auto"/>
            <w:noWrap/>
          </w:tcPr>
          <w:p w14:paraId="0A2DA51F"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tcPr>
          <w:p w14:paraId="14243A75"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r w:rsidR="00FA1E5F" w:rsidRPr="00FA1E5F" w14:paraId="1313B411" w14:textId="77777777" w:rsidTr="00D614A7">
        <w:trPr>
          <w:trHeight w:val="236"/>
        </w:trPr>
        <w:tc>
          <w:tcPr>
            <w:tcW w:w="5888" w:type="dxa"/>
            <w:shd w:val="clear" w:color="auto" w:fill="auto"/>
            <w:noWrap/>
            <w:vAlign w:val="center"/>
          </w:tcPr>
          <w:p w14:paraId="45A99993" w14:textId="487E4DD5" w:rsidR="00FA1E5F" w:rsidRPr="00F97F35" w:rsidRDefault="00AB6B89" w:rsidP="00FA1E5F">
            <w:pPr>
              <w:spacing w:after="120" w:line="240" w:lineRule="auto"/>
              <w:ind w:right="-57"/>
              <w:jc w:val="both"/>
              <w:rPr>
                <w:rFonts w:eastAsia="Times New Roman" w:cs="Times New Roman"/>
                <w:b/>
                <w:bCs/>
                <w:color w:val="000000" w:themeColor="text1"/>
                <w:sz w:val="20"/>
                <w:szCs w:val="20"/>
                <w:lang w:eastAsia="en-US"/>
              </w:rPr>
            </w:pPr>
            <w:r>
              <w:rPr>
                <w:rFonts w:eastAsia="Times New Roman" w:cs="Times New Roman"/>
                <w:b/>
                <w:bCs/>
                <w:color w:val="000000" w:themeColor="text1"/>
                <w:sz w:val="20"/>
                <w:szCs w:val="20"/>
                <w:lang w:eastAsia="en-US"/>
              </w:rPr>
              <w:t>Occupation</w:t>
            </w:r>
          </w:p>
        </w:tc>
        <w:tc>
          <w:tcPr>
            <w:tcW w:w="683" w:type="dxa"/>
            <w:shd w:val="clear" w:color="auto" w:fill="auto"/>
            <w:noWrap/>
            <w:vAlign w:val="center"/>
          </w:tcPr>
          <w:p w14:paraId="16756AEE" w14:textId="77777777" w:rsidR="00FA1E5F" w:rsidRPr="00F97F35" w:rsidRDefault="00FA1E5F" w:rsidP="00FA1E5F">
            <w:pPr>
              <w:spacing w:after="120" w:line="240" w:lineRule="auto"/>
              <w:ind w:right="-57"/>
              <w:jc w:val="center"/>
              <w:rPr>
                <w:rFonts w:eastAsia="Times New Roman" w:cs="Times New Roman"/>
                <w:b/>
                <w:bCs/>
                <w:color w:val="000000" w:themeColor="text1"/>
                <w:sz w:val="20"/>
                <w:szCs w:val="20"/>
                <w:lang w:eastAsia="en-US"/>
              </w:rPr>
            </w:pPr>
            <w:r w:rsidRPr="00F97F35">
              <w:rPr>
                <w:rFonts w:eastAsia="Times New Roman" w:cs="Times New Roman"/>
                <w:b/>
                <w:bCs/>
                <w:color w:val="000000" w:themeColor="text1"/>
                <w:sz w:val="20"/>
                <w:szCs w:val="20"/>
                <w:lang w:eastAsia="en-US"/>
              </w:rPr>
              <w:t>Sayı</w:t>
            </w:r>
          </w:p>
        </w:tc>
        <w:tc>
          <w:tcPr>
            <w:tcW w:w="1194" w:type="dxa"/>
            <w:shd w:val="clear" w:color="auto" w:fill="auto"/>
            <w:noWrap/>
            <w:vAlign w:val="center"/>
          </w:tcPr>
          <w:p w14:paraId="3193EDBA" w14:textId="77777777" w:rsidR="00FA1E5F" w:rsidRPr="00F97F35" w:rsidRDefault="00FA1E5F" w:rsidP="00FA1E5F">
            <w:pPr>
              <w:spacing w:after="120" w:line="240" w:lineRule="auto"/>
              <w:ind w:right="-57"/>
              <w:jc w:val="center"/>
              <w:rPr>
                <w:rFonts w:eastAsia="Times New Roman" w:cs="Times New Roman"/>
                <w:b/>
                <w:bCs/>
                <w:color w:val="000000" w:themeColor="text1"/>
                <w:sz w:val="20"/>
                <w:szCs w:val="20"/>
                <w:lang w:eastAsia="en-US"/>
              </w:rPr>
            </w:pPr>
            <w:r w:rsidRPr="00F97F35">
              <w:rPr>
                <w:rFonts w:eastAsia="Times New Roman" w:cs="Times New Roman"/>
                <w:b/>
                <w:bCs/>
                <w:color w:val="000000" w:themeColor="text1"/>
                <w:sz w:val="20"/>
                <w:szCs w:val="20"/>
                <w:lang w:eastAsia="en-US"/>
              </w:rPr>
              <w:t>Yüzde(%)</w:t>
            </w:r>
          </w:p>
        </w:tc>
      </w:tr>
      <w:tr w:rsidR="00FA1E5F" w:rsidRPr="00FA1E5F" w14:paraId="0A569CFB" w14:textId="77777777" w:rsidTr="00D614A7">
        <w:trPr>
          <w:trHeight w:val="236"/>
        </w:trPr>
        <w:tc>
          <w:tcPr>
            <w:tcW w:w="5888" w:type="dxa"/>
            <w:shd w:val="clear" w:color="auto" w:fill="auto"/>
            <w:noWrap/>
          </w:tcPr>
          <w:p w14:paraId="75EFAC31" w14:textId="3A360EA4"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Officer</w:t>
            </w:r>
          </w:p>
        </w:tc>
        <w:tc>
          <w:tcPr>
            <w:tcW w:w="683" w:type="dxa"/>
            <w:shd w:val="clear" w:color="auto" w:fill="auto"/>
            <w:noWrap/>
          </w:tcPr>
          <w:p w14:paraId="06ADC09A"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59</w:t>
            </w:r>
          </w:p>
        </w:tc>
        <w:tc>
          <w:tcPr>
            <w:tcW w:w="1194" w:type="dxa"/>
            <w:shd w:val="clear" w:color="auto" w:fill="auto"/>
            <w:noWrap/>
          </w:tcPr>
          <w:p w14:paraId="52C27D88"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13,2</w:t>
            </w:r>
          </w:p>
        </w:tc>
      </w:tr>
      <w:tr w:rsidR="00FA1E5F" w:rsidRPr="00FA1E5F" w14:paraId="79942456" w14:textId="77777777" w:rsidTr="00D614A7">
        <w:trPr>
          <w:trHeight w:val="236"/>
        </w:trPr>
        <w:tc>
          <w:tcPr>
            <w:tcW w:w="5888" w:type="dxa"/>
            <w:shd w:val="clear" w:color="auto" w:fill="auto"/>
            <w:noWrap/>
          </w:tcPr>
          <w:p w14:paraId="37D1031B" w14:textId="5EB02AEB"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sidRPr="00AB6B89">
              <w:rPr>
                <w:rFonts w:eastAsia="Times New Roman" w:cs="Times New Roman"/>
                <w:color w:val="000000" w:themeColor="text1"/>
                <w:sz w:val="20"/>
                <w:szCs w:val="20"/>
                <w:lang w:eastAsia="en-US"/>
              </w:rPr>
              <w:t>Employee</w:t>
            </w:r>
          </w:p>
        </w:tc>
        <w:tc>
          <w:tcPr>
            <w:tcW w:w="683" w:type="dxa"/>
            <w:shd w:val="clear" w:color="auto" w:fill="auto"/>
            <w:noWrap/>
          </w:tcPr>
          <w:p w14:paraId="6870E5F1"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71</w:t>
            </w:r>
          </w:p>
        </w:tc>
        <w:tc>
          <w:tcPr>
            <w:tcW w:w="1194" w:type="dxa"/>
            <w:shd w:val="clear" w:color="auto" w:fill="auto"/>
            <w:noWrap/>
          </w:tcPr>
          <w:p w14:paraId="4E324529"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15,9</w:t>
            </w:r>
          </w:p>
        </w:tc>
      </w:tr>
      <w:tr w:rsidR="00FA1E5F" w:rsidRPr="00FA1E5F" w14:paraId="77178F8B" w14:textId="77777777" w:rsidTr="00D614A7">
        <w:trPr>
          <w:trHeight w:val="236"/>
        </w:trPr>
        <w:tc>
          <w:tcPr>
            <w:tcW w:w="5888" w:type="dxa"/>
            <w:shd w:val="clear" w:color="auto" w:fill="auto"/>
            <w:noWrap/>
          </w:tcPr>
          <w:p w14:paraId="4342ED67" w14:textId="45C77F78"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sidRPr="00AB6B89">
              <w:rPr>
                <w:rFonts w:eastAsia="Times New Roman" w:cs="Times New Roman"/>
                <w:color w:val="000000" w:themeColor="text1"/>
                <w:sz w:val="20"/>
                <w:szCs w:val="20"/>
                <w:lang w:eastAsia="en-US"/>
              </w:rPr>
              <w:t>Self-employment</w:t>
            </w:r>
          </w:p>
        </w:tc>
        <w:tc>
          <w:tcPr>
            <w:tcW w:w="683" w:type="dxa"/>
            <w:shd w:val="clear" w:color="auto" w:fill="auto"/>
            <w:noWrap/>
          </w:tcPr>
          <w:p w14:paraId="799A737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22</w:t>
            </w:r>
          </w:p>
        </w:tc>
        <w:tc>
          <w:tcPr>
            <w:tcW w:w="1194" w:type="dxa"/>
            <w:shd w:val="clear" w:color="auto" w:fill="auto"/>
            <w:noWrap/>
          </w:tcPr>
          <w:p w14:paraId="354D71E8"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4,9</w:t>
            </w:r>
          </w:p>
        </w:tc>
      </w:tr>
      <w:tr w:rsidR="00FA1E5F" w:rsidRPr="00FA1E5F" w14:paraId="1137B800" w14:textId="77777777" w:rsidTr="00D614A7">
        <w:trPr>
          <w:trHeight w:val="236"/>
        </w:trPr>
        <w:tc>
          <w:tcPr>
            <w:tcW w:w="5888" w:type="dxa"/>
            <w:shd w:val="clear" w:color="auto" w:fill="auto"/>
            <w:noWrap/>
          </w:tcPr>
          <w:p w14:paraId="5DEAC586" w14:textId="310FB956"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sidRPr="00AB6B89">
              <w:rPr>
                <w:rFonts w:eastAsia="Times New Roman" w:cs="Times New Roman"/>
                <w:color w:val="000000" w:themeColor="text1"/>
                <w:sz w:val="20"/>
                <w:szCs w:val="20"/>
                <w:lang w:eastAsia="en-US"/>
              </w:rPr>
              <w:t>Housewife</w:t>
            </w:r>
          </w:p>
        </w:tc>
        <w:tc>
          <w:tcPr>
            <w:tcW w:w="683" w:type="dxa"/>
            <w:shd w:val="clear" w:color="auto" w:fill="auto"/>
            <w:noWrap/>
          </w:tcPr>
          <w:p w14:paraId="12A8939A"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125</w:t>
            </w:r>
          </w:p>
        </w:tc>
        <w:tc>
          <w:tcPr>
            <w:tcW w:w="1194" w:type="dxa"/>
            <w:shd w:val="clear" w:color="auto" w:fill="auto"/>
            <w:noWrap/>
          </w:tcPr>
          <w:p w14:paraId="68334054"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28,0</w:t>
            </w:r>
          </w:p>
        </w:tc>
      </w:tr>
      <w:tr w:rsidR="00FA1E5F" w:rsidRPr="00FA1E5F" w14:paraId="7BB5B5A0" w14:textId="77777777" w:rsidTr="00D614A7">
        <w:trPr>
          <w:trHeight w:val="236"/>
        </w:trPr>
        <w:tc>
          <w:tcPr>
            <w:tcW w:w="5888" w:type="dxa"/>
            <w:shd w:val="clear" w:color="auto" w:fill="auto"/>
            <w:noWrap/>
          </w:tcPr>
          <w:p w14:paraId="219A978B" w14:textId="55826A71" w:rsidR="00FA1E5F" w:rsidRPr="00F97F35" w:rsidRDefault="00AB6B89" w:rsidP="00AB6B89">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Retired</w:t>
            </w:r>
          </w:p>
        </w:tc>
        <w:tc>
          <w:tcPr>
            <w:tcW w:w="683" w:type="dxa"/>
            <w:shd w:val="clear" w:color="auto" w:fill="auto"/>
            <w:noWrap/>
          </w:tcPr>
          <w:p w14:paraId="42B4642C"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13</w:t>
            </w:r>
          </w:p>
        </w:tc>
        <w:tc>
          <w:tcPr>
            <w:tcW w:w="1194" w:type="dxa"/>
            <w:shd w:val="clear" w:color="auto" w:fill="auto"/>
            <w:noWrap/>
          </w:tcPr>
          <w:p w14:paraId="1D73BA10"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2,9</w:t>
            </w:r>
          </w:p>
        </w:tc>
      </w:tr>
      <w:tr w:rsidR="00FA1E5F" w:rsidRPr="00FA1E5F" w14:paraId="48840508" w14:textId="77777777" w:rsidTr="00D614A7">
        <w:trPr>
          <w:trHeight w:val="236"/>
        </w:trPr>
        <w:tc>
          <w:tcPr>
            <w:tcW w:w="5888" w:type="dxa"/>
            <w:shd w:val="clear" w:color="auto" w:fill="auto"/>
            <w:noWrap/>
          </w:tcPr>
          <w:p w14:paraId="0505B5B6" w14:textId="41F2AC76"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Student</w:t>
            </w:r>
          </w:p>
        </w:tc>
        <w:tc>
          <w:tcPr>
            <w:tcW w:w="683" w:type="dxa"/>
            <w:shd w:val="clear" w:color="auto" w:fill="auto"/>
            <w:noWrap/>
          </w:tcPr>
          <w:p w14:paraId="4718C0E3"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75</w:t>
            </w:r>
          </w:p>
        </w:tc>
        <w:tc>
          <w:tcPr>
            <w:tcW w:w="1194" w:type="dxa"/>
            <w:shd w:val="clear" w:color="auto" w:fill="auto"/>
            <w:noWrap/>
          </w:tcPr>
          <w:p w14:paraId="1BACA008"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16,8</w:t>
            </w:r>
          </w:p>
        </w:tc>
      </w:tr>
      <w:tr w:rsidR="00FA1E5F" w:rsidRPr="00FA1E5F" w14:paraId="289FCE11" w14:textId="77777777" w:rsidTr="00D614A7">
        <w:trPr>
          <w:trHeight w:val="236"/>
        </w:trPr>
        <w:tc>
          <w:tcPr>
            <w:tcW w:w="5888" w:type="dxa"/>
            <w:shd w:val="clear" w:color="auto" w:fill="auto"/>
            <w:noWrap/>
          </w:tcPr>
          <w:p w14:paraId="0BC1F19B" w14:textId="32A43F1D"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sidRPr="00AB6B89">
              <w:rPr>
                <w:rFonts w:eastAsia="Times New Roman" w:cs="Times New Roman"/>
                <w:color w:val="000000" w:themeColor="text1"/>
                <w:sz w:val="20"/>
                <w:szCs w:val="20"/>
                <w:lang w:eastAsia="en-US"/>
              </w:rPr>
              <w:t>Chef</w:t>
            </w:r>
          </w:p>
        </w:tc>
        <w:tc>
          <w:tcPr>
            <w:tcW w:w="683" w:type="dxa"/>
            <w:shd w:val="clear" w:color="auto" w:fill="auto"/>
            <w:noWrap/>
          </w:tcPr>
          <w:p w14:paraId="2A5E77CA"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w:t>
            </w:r>
          </w:p>
        </w:tc>
        <w:tc>
          <w:tcPr>
            <w:tcW w:w="1194" w:type="dxa"/>
            <w:shd w:val="clear" w:color="auto" w:fill="auto"/>
            <w:noWrap/>
          </w:tcPr>
          <w:p w14:paraId="052647DE"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,9</w:t>
            </w:r>
          </w:p>
        </w:tc>
      </w:tr>
      <w:tr w:rsidR="00FA1E5F" w:rsidRPr="00FA1E5F" w14:paraId="4DFF4FB2" w14:textId="77777777" w:rsidTr="00D614A7">
        <w:trPr>
          <w:trHeight w:val="236"/>
        </w:trPr>
        <w:tc>
          <w:tcPr>
            <w:tcW w:w="5888" w:type="dxa"/>
            <w:shd w:val="clear" w:color="auto" w:fill="auto"/>
            <w:noWrap/>
          </w:tcPr>
          <w:p w14:paraId="15B1216B" w14:textId="7EEF2074" w:rsidR="00FA1E5F" w:rsidRPr="00F97F35" w:rsidRDefault="00AB6B89" w:rsidP="00FA1E5F">
            <w:pPr>
              <w:spacing w:after="120" w:line="240" w:lineRule="auto"/>
              <w:ind w:right="-57"/>
              <w:jc w:val="both"/>
              <w:rPr>
                <w:rFonts w:eastAsia="Times New Roman" w:cs="Times New Roman"/>
                <w:color w:val="000000" w:themeColor="text1"/>
                <w:sz w:val="20"/>
                <w:szCs w:val="20"/>
                <w:lang w:eastAsia="en-US"/>
              </w:rPr>
            </w:pPr>
            <w:r>
              <w:rPr>
                <w:rFonts w:eastAsiaTheme="minorHAnsi" w:cs="Times New Roman"/>
                <w:color w:val="000000" w:themeColor="text1"/>
                <w:sz w:val="20"/>
                <w:szCs w:val="20"/>
                <w:lang w:eastAsia="en-US"/>
              </w:rPr>
              <w:t>Other</w:t>
            </w:r>
          </w:p>
        </w:tc>
        <w:tc>
          <w:tcPr>
            <w:tcW w:w="683" w:type="dxa"/>
            <w:shd w:val="clear" w:color="auto" w:fill="auto"/>
            <w:noWrap/>
          </w:tcPr>
          <w:p w14:paraId="475BC509"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77</w:t>
            </w:r>
          </w:p>
        </w:tc>
        <w:tc>
          <w:tcPr>
            <w:tcW w:w="1194" w:type="dxa"/>
            <w:shd w:val="clear" w:color="auto" w:fill="auto"/>
            <w:noWrap/>
          </w:tcPr>
          <w:p w14:paraId="26A2C8D5"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17,3</w:t>
            </w:r>
          </w:p>
        </w:tc>
      </w:tr>
      <w:tr w:rsidR="00FA1E5F" w:rsidRPr="00FA1E5F" w14:paraId="62428A08" w14:textId="77777777" w:rsidTr="00D614A7">
        <w:trPr>
          <w:trHeight w:val="236"/>
        </w:trPr>
        <w:tc>
          <w:tcPr>
            <w:tcW w:w="5888" w:type="dxa"/>
            <w:shd w:val="clear" w:color="auto" w:fill="auto"/>
            <w:noWrap/>
          </w:tcPr>
          <w:p w14:paraId="56A141F8" w14:textId="77777777" w:rsidR="00FA1E5F" w:rsidRPr="00F97F35" w:rsidRDefault="00FA1E5F" w:rsidP="00FA1E5F">
            <w:pPr>
              <w:spacing w:after="120" w:line="240" w:lineRule="auto"/>
              <w:ind w:right="-57"/>
              <w:jc w:val="both"/>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Total</w:t>
            </w:r>
          </w:p>
        </w:tc>
        <w:tc>
          <w:tcPr>
            <w:tcW w:w="683" w:type="dxa"/>
            <w:shd w:val="clear" w:color="auto" w:fill="auto"/>
            <w:noWrap/>
          </w:tcPr>
          <w:p w14:paraId="036CACE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tcPr>
          <w:p w14:paraId="7B32ADCD" w14:textId="77777777" w:rsidR="00FA1E5F" w:rsidRPr="00F97F35" w:rsidRDefault="00FA1E5F" w:rsidP="00FA1E5F">
            <w:pPr>
              <w:spacing w:after="120" w:line="240" w:lineRule="auto"/>
              <w:ind w:right="-57"/>
              <w:jc w:val="center"/>
              <w:rPr>
                <w:rFonts w:eastAsia="Times New Roman"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r w:rsidR="00FA1E5F" w:rsidRPr="00FA1E5F" w14:paraId="44A05880" w14:textId="77777777" w:rsidTr="00D614A7">
        <w:trPr>
          <w:trHeight w:val="236"/>
        </w:trPr>
        <w:tc>
          <w:tcPr>
            <w:tcW w:w="5888" w:type="dxa"/>
            <w:shd w:val="clear" w:color="auto" w:fill="auto"/>
            <w:noWrap/>
            <w:vAlign w:val="center"/>
          </w:tcPr>
          <w:p w14:paraId="2DB638C9" w14:textId="289ECA43" w:rsidR="00FA1E5F" w:rsidRPr="00F97F35" w:rsidRDefault="00AB6B89" w:rsidP="00FA1E5F">
            <w:pPr>
              <w:spacing w:after="120" w:line="240" w:lineRule="auto"/>
              <w:ind w:right="-57"/>
              <w:jc w:val="both"/>
              <w:rPr>
                <w:rFonts w:eastAsiaTheme="minorHAnsi" w:cs="Times New Roman"/>
                <w:color w:val="000000" w:themeColor="text1"/>
                <w:sz w:val="20"/>
                <w:szCs w:val="20"/>
                <w:lang w:eastAsia="en-US"/>
              </w:rPr>
            </w:pPr>
            <w:r>
              <w:rPr>
                <w:rFonts w:eastAsia="Times New Roman" w:cs="Times New Roman"/>
                <w:b/>
                <w:bCs/>
                <w:color w:val="000000" w:themeColor="text1"/>
                <w:sz w:val="20"/>
                <w:szCs w:val="20"/>
                <w:lang w:eastAsia="en-US"/>
              </w:rPr>
              <w:t>Number of house</w:t>
            </w:r>
          </w:p>
        </w:tc>
        <w:tc>
          <w:tcPr>
            <w:tcW w:w="683" w:type="dxa"/>
            <w:shd w:val="clear" w:color="auto" w:fill="auto"/>
            <w:noWrap/>
            <w:vAlign w:val="center"/>
          </w:tcPr>
          <w:p w14:paraId="42AD55BB"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imes New Roman" w:cs="Times New Roman"/>
                <w:b/>
                <w:bCs/>
                <w:color w:val="000000" w:themeColor="text1"/>
                <w:sz w:val="20"/>
                <w:szCs w:val="20"/>
                <w:lang w:eastAsia="en-US"/>
              </w:rPr>
              <w:t>Sayı</w:t>
            </w:r>
          </w:p>
        </w:tc>
        <w:tc>
          <w:tcPr>
            <w:tcW w:w="1194" w:type="dxa"/>
            <w:shd w:val="clear" w:color="auto" w:fill="auto"/>
            <w:noWrap/>
            <w:vAlign w:val="center"/>
          </w:tcPr>
          <w:p w14:paraId="0EBEB131"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imes New Roman" w:cs="Times New Roman"/>
                <w:b/>
                <w:bCs/>
                <w:color w:val="000000" w:themeColor="text1"/>
                <w:sz w:val="20"/>
                <w:szCs w:val="20"/>
                <w:lang w:eastAsia="en-US"/>
              </w:rPr>
              <w:t>Yüzde(%)</w:t>
            </w:r>
          </w:p>
        </w:tc>
      </w:tr>
      <w:tr w:rsidR="00FA1E5F" w:rsidRPr="00FA1E5F" w14:paraId="130377C6" w14:textId="77777777" w:rsidTr="00D614A7">
        <w:trPr>
          <w:trHeight w:val="236"/>
        </w:trPr>
        <w:tc>
          <w:tcPr>
            <w:tcW w:w="5888" w:type="dxa"/>
            <w:shd w:val="clear" w:color="auto" w:fill="auto"/>
            <w:noWrap/>
          </w:tcPr>
          <w:p w14:paraId="56700D13"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w:t>
            </w:r>
          </w:p>
        </w:tc>
        <w:tc>
          <w:tcPr>
            <w:tcW w:w="683" w:type="dxa"/>
            <w:shd w:val="clear" w:color="auto" w:fill="auto"/>
            <w:noWrap/>
          </w:tcPr>
          <w:p w14:paraId="23B2854B"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27</w:t>
            </w:r>
          </w:p>
        </w:tc>
        <w:tc>
          <w:tcPr>
            <w:tcW w:w="1194" w:type="dxa"/>
            <w:shd w:val="clear" w:color="auto" w:fill="auto"/>
            <w:noWrap/>
          </w:tcPr>
          <w:p w14:paraId="12B05D99"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6,1</w:t>
            </w:r>
          </w:p>
        </w:tc>
      </w:tr>
      <w:tr w:rsidR="00FA1E5F" w:rsidRPr="00FA1E5F" w14:paraId="7423E278" w14:textId="77777777" w:rsidTr="00D614A7">
        <w:trPr>
          <w:trHeight w:val="236"/>
        </w:trPr>
        <w:tc>
          <w:tcPr>
            <w:tcW w:w="5888" w:type="dxa"/>
            <w:shd w:val="clear" w:color="auto" w:fill="auto"/>
            <w:noWrap/>
          </w:tcPr>
          <w:p w14:paraId="07169B75"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w:t>
            </w:r>
          </w:p>
        </w:tc>
        <w:tc>
          <w:tcPr>
            <w:tcW w:w="683" w:type="dxa"/>
            <w:shd w:val="clear" w:color="auto" w:fill="auto"/>
            <w:noWrap/>
          </w:tcPr>
          <w:p w14:paraId="095697A5"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62</w:t>
            </w:r>
          </w:p>
        </w:tc>
        <w:tc>
          <w:tcPr>
            <w:tcW w:w="1194" w:type="dxa"/>
            <w:shd w:val="clear" w:color="auto" w:fill="auto"/>
            <w:noWrap/>
          </w:tcPr>
          <w:p w14:paraId="5A045B00"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13,9</w:t>
            </w:r>
          </w:p>
        </w:tc>
      </w:tr>
      <w:tr w:rsidR="00FA1E5F" w:rsidRPr="00FA1E5F" w14:paraId="4D92CEC0" w14:textId="77777777" w:rsidTr="00D614A7">
        <w:trPr>
          <w:trHeight w:val="236"/>
        </w:trPr>
        <w:tc>
          <w:tcPr>
            <w:tcW w:w="5888" w:type="dxa"/>
            <w:shd w:val="clear" w:color="auto" w:fill="auto"/>
            <w:noWrap/>
          </w:tcPr>
          <w:p w14:paraId="1FB3FCC6"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3</w:t>
            </w:r>
          </w:p>
        </w:tc>
        <w:tc>
          <w:tcPr>
            <w:tcW w:w="683" w:type="dxa"/>
            <w:shd w:val="clear" w:color="auto" w:fill="auto"/>
            <w:noWrap/>
          </w:tcPr>
          <w:p w14:paraId="56F4F00D"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118</w:t>
            </w:r>
          </w:p>
        </w:tc>
        <w:tc>
          <w:tcPr>
            <w:tcW w:w="1194" w:type="dxa"/>
            <w:shd w:val="clear" w:color="auto" w:fill="auto"/>
            <w:noWrap/>
          </w:tcPr>
          <w:p w14:paraId="0DA9FE70"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26,5</w:t>
            </w:r>
          </w:p>
        </w:tc>
      </w:tr>
      <w:tr w:rsidR="00FA1E5F" w:rsidRPr="00FA1E5F" w14:paraId="25110EFB" w14:textId="77777777" w:rsidTr="00D614A7">
        <w:trPr>
          <w:trHeight w:val="236"/>
        </w:trPr>
        <w:tc>
          <w:tcPr>
            <w:tcW w:w="5888" w:type="dxa"/>
            <w:shd w:val="clear" w:color="auto" w:fill="auto"/>
            <w:noWrap/>
          </w:tcPr>
          <w:p w14:paraId="14128135"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4</w:t>
            </w:r>
          </w:p>
        </w:tc>
        <w:tc>
          <w:tcPr>
            <w:tcW w:w="683" w:type="dxa"/>
            <w:shd w:val="clear" w:color="auto" w:fill="auto"/>
            <w:noWrap/>
          </w:tcPr>
          <w:p w14:paraId="24F37F7C"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130</w:t>
            </w:r>
          </w:p>
        </w:tc>
        <w:tc>
          <w:tcPr>
            <w:tcW w:w="1194" w:type="dxa"/>
            <w:shd w:val="clear" w:color="auto" w:fill="auto"/>
            <w:noWrap/>
          </w:tcPr>
          <w:p w14:paraId="2C6E787D"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29,1</w:t>
            </w:r>
          </w:p>
        </w:tc>
      </w:tr>
      <w:tr w:rsidR="00FA1E5F" w:rsidRPr="00FA1E5F" w14:paraId="1EBB1EE0" w14:textId="77777777" w:rsidTr="00D614A7">
        <w:trPr>
          <w:trHeight w:val="236"/>
        </w:trPr>
        <w:tc>
          <w:tcPr>
            <w:tcW w:w="5888" w:type="dxa"/>
            <w:shd w:val="clear" w:color="auto" w:fill="auto"/>
            <w:noWrap/>
          </w:tcPr>
          <w:p w14:paraId="1A78762C"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5</w:t>
            </w:r>
          </w:p>
        </w:tc>
        <w:tc>
          <w:tcPr>
            <w:tcW w:w="683" w:type="dxa"/>
            <w:shd w:val="clear" w:color="auto" w:fill="auto"/>
            <w:noWrap/>
          </w:tcPr>
          <w:p w14:paraId="1A5A384C"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66</w:t>
            </w:r>
          </w:p>
        </w:tc>
        <w:tc>
          <w:tcPr>
            <w:tcW w:w="1194" w:type="dxa"/>
            <w:shd w:val="clear" w:color="auto" w:fill="auto"/>
            <w:noWrap/>
          </w:tcPr>
          <w:p w14:paraId="122E8BF0"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14,8</w:t>
            </w:r>
          </w:p>
        </w:tc>
      </w:tr>
      <w:tr w:rsidR="00FA1E5F" w:rsidRPr="00FA1E5F" w14:paraId="44AB935A" w14:textId="77777777" w:rsidTr="00D614A7">
        <w:trPr>
          <w:trHeight w:val="236"/>
        </w:trPr>
        <w:tc>
          <w:tcPr>
            <w:tcW w:w="5888" w:type="dxa"/>
            <w:shd w:val="clear" w:color="auto" w:fill="auto"/>
            <w:noWrap/>
          </w:tcPr>
          <w:p w14:paraId="0B9C430E"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w:t>
            </w:r>
          </w:p>
        </w:tc>
        <w:tc>
          <w:tcPr>
            <w:tcW w:w="683" w:type="dxa"/>
            <w:shd w:val="clear" w:color="auto" w:fill="auto"/>
            <w:noWrap/>
          </w:tcPr>
          <w:p w14:paraId="04C53519"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28</w:t>
            </w:r>
          </w:p>
        </w:tc>
        <w:tc>
          <w:tcPr>
            <w:tcW w:w="1194" w:type="dxa"/>
            <w:shd w:val="clear" w:color="auto" w:fill="auto"/>
            <w:noWrap/>
          </w:tcPr>
          <w:p w14:paraId="1C92BEB9"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6,3</w:t>
            </w:r>
          </w:p>
        </w:tc>
      </w:tr>
      <w:tr w:rsidR="00FA1E5F" w:rsidRPr="00FA1E5F" w14:paraId="0AC02574" w14:textId="77777777" w:rsidTr="00D614A7">
        <w:trPr>
          <w:trHeight w:val="236"/>
        </w:trPr>
        <w:tc>
          <w:tcPr>
            <w:tcW w:w="5888" w:type="dxa"/>
            <w:shd w:val="clear" w:color="auto" w:fill="auto"/>
            <w:noWrap/>
          </w:tcPr>
          <w:p w14:paraId="0540BCDD" w14:textId="77777777" w:rsidR="00FA1E5F" w:rsidRPr="00F97F35" w:rsidRDefault="00FA1E5F" w:rsidP="00FA1E5F">
            <w:pPr>
              <w:spacing w:after="120" w:line="240" w:lineRule="auto"/>
              <w:ind w:right="-57"/>
              <w:jc w:val="both"/>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7 ve üstü</w:t>
            </w:r>
          </w:p>
        </w:tc>
        <w:tc>
          <w:tcPr>
            <w:tcW w:w="683" w:type="dxa"/>
            <w:shd w:val="clear" w:color="auto" w:fill="auto"/>
            <w:noWrap/>
          </w:tcPr>
          <w:p w14:paraId="1F9A239C"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15</w:t>
            </w:r>
          </w:p>
        </w:tc>
        <w:tc>
          <w:tcPr>
            <w:tcW w:w="1194" w:type="dxa"/>
            <w:shd w:val="clear" w:color="auto" w:fill="auto"/>
            <w:noWrap/>
          </w:tcPr>
          <w:p w14:paraId="7754C96C"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3,4</w:t>
            </w:r>
          </w:p>
        </w:tc>
      </w:tr>
      <w:tr w:rsidR="00FA1E5F" w:rsidRPr="00FA1E5F" w14:paraId="57FC3C8A" w14:textId="77777777" w:rsidTr="00D614A7">
        <w:trPr>
          <w:trHeight w:val="236"/>
        </w:trPr>
        <w:tc>
          <w:tcPr>
            <w:tcW w:w="5888" w:type="dxa"/>
            <w:shd w:val="clear" w:color="auto" w:fill="auto"/>
            <w:noWrap/>
          </w:tcPr>
          <w:p w14:paraId="0869984E" w14:textId="77777777" w:rsidR="00FA1E5F" w:rsidRPr="00F97F35" w:rsidRDefault="00FA1E5F" w:rsidP="00FA1E5F">
            <w:pPr>
              <w:spacing w:after="120" w:line="240" w:lineRule="auto"/>
              <w:ind w:right="-57"/>
              <w:jc w:val="both"/>
              <w:rPr>
                <w:rFonts w:eastAsiaTheme="minorHAnsi" w:cs="Times New Roman"/>
                <w:b/>
                <w:bCs/>
                <w:color w:val="000000" w:themeColor="text1"/>
                <w:sz w:val="20"/>
                <w:szCs w:val="20"/>
                <w:lang w:eastAsia="en-US"/>
              </w:rPr>
            </w:pPr>
            <w:r w:rsidRPr="00F97F35">
              <w:rPr>
                <w:rFonts w:eastAsiaTheme="minorHAnsi" w:cs="Times New Roman"/>
                <w:b/>
                <w:bCs/>
                <w:color w:val="000000" w:themeColor="text1"/>
                <w:sz w:val="20"/>
                <w:szCs w:val="20"/>
                <w:lang w:eastAsia="en-US"/>
              </w:rPr>
              <w:t>Total</w:t>
            </w:r>
          </w:p>
        </w:tc>
        <w:tc>
          <w:tcPr>
            <w:tcW w:w="683" w:type="dxa"/>
            <w:shd w:val="clear" w:color="auto" w:fill="auto"/>
            <w:noWrap/>
          </w:tcPr>
          <w:p w14:paraId="56048E8C"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446</w:t>
            </w:r>
          </w:p>
        </w:tc>
        <w:tc>
          <w:tcPr>
            <w:tcW w:w="1194" w:type="dxa"/>
            <w:shd w:val="clear" w:color="auto" w:fill="auto"/>
            <w:noWrap/>
          </w:tcPr>
          <w:p w14:paraId="07DD8321" w14:textId="77777777" w:rsidR="00FA1E5F" w:rsidRPr="00F97F35" w:rsidRDefault="00FA1E5F" w:rsidP="00FA1E5F">
            <w:pPr>
              <w:spacing w:after="120" w:line="240" w:lineRule="auto"/>
              <w:ind w:right="-57"/>
              <w:jc w:val="center"/>
              <w:rPr>
                <w:rFonts w:eastAsiaTheme="minorHAnsi" w:cs="Times New Roman"/>
                <w:color w:val="000000" w:themeColor="text1"/>
                <w:sz w:val="20"/>
                <w:szCs w:val="20"/>
                <w:lang w:eastAsia="en-US"/>
              </w:rPr>
            </w:pPr>
            <w:r w:rsidRPr="00F97F35">
              <w:rPr>
                <w:rFonts w:eastAsiaTheme="minorHAnsi" w:cs="Times New Roman"/>
                <w:color w:val="000000" w:themeColor="text1"/>
                <w:sz w:val="20"/>
                <w:szCs w:val="20"/>
                <w:lang w:eastAsia="en-US"/>
              </w:rPr>
              <w:t>100,0</w:t>
            </w:r>
          </w:p>
        </w:tc>
      </w:tr>
    </w:tbl>
    <w:bookmarkEnd w:id="37"/>
    <w:p w14:paraId="01934B34" w14:textId="16A7F694" w:rsidR="00FA1E5F" w:rsidRPr="00D614A7" w:rsidRDefault="00AB6B89" w:rsidP="00FE28A5">
      <w:pPr>
        <w:pStyle w:val="ResimYazs"/>
        <w:jc w:val="left"/>
        <w:rPr>
          <w:i w:val="0"/>
          <w:iCs w:val="0"/>
          <w:color w:val="000000" w:themeColor="text1"/>
          <w:sz w:val="20"/>
          <w:szCs w:val="20"/>
        </w:rPr>
      </w:pPr>
      <w:r>
        <w:rPr>
          <w:b/>
          <w:bCs/>
          <w:i w:val="0"/>
          <w:iCs w:val="0"/>
          <w:color w:val="000000" w:themeColor="text1"/>
          <w:sz w:val="20"/>
          <w:szCs w:val="20"/>
        </w:rPr>
        <w:t>Source</w:t>
      </w:r>
      <w:r w:rsidR="00D614A7">
        <w:rPr>
          <w:b/>
          <w:bCs/>
          <w:i w:val="0"/>
          <w:iCs w:val="0"/>
          <w:color w:val="000000" w:themeColor="text1"/>
          <w:sz w:val="20"/>
          <w:szCs w:val="20"/>
        </w:rPr>
        <w:t xml:space="preserve">: </w:t>
      </w:r>
      <w:r w:rsidRPr="00AB6B89">
        <w:rPr>
          <w:b/>
          <w:bCs/>
          <w:i w:val="0"/>
          <w:iCs w:val="0"/>
          <w:color w:val="000000" w:themeColor="text1"/>
          <w:sz w:val="20"/>
          <w:szCs w:val="20"/>
        </w:rPr>
        <w:t>Created by the author.</w:t>
      </w:r>
    </w:p>
    <w:p w14:paraId="0AB8B222" w14:textId="59DD8F64" w:rsidR="00FA1E5F" w:rsidRPr="00FA1E5F" w:rsidRDefault="00CC0203" w:rsidP="00DD0337">
      <w:pPr>
        <w:pStyle w:val="Balk3"/>
        <w:rPr>
          <w:lang w:eastAsia="en-US"/>
        </w:rPr>
      </w:pPr>
      <w:bookmarkStart w:id="38" w:name="_Toc105926331"/>
      <w:bookmarkStart w:id="39" w:name="_Toc107364447"/>
      <w:bookmarkStart w:id="40" w:name="_Toc107395887"/>
      <w:bookmarkStart w:id="41" w:name="_Toc112443098"/>
      <w:r>
        <w:rPr>
          <w:lang w:eastAsia="en-US"/>
        </w:rPr>
        <w:t>3</w:t>
      </w:r>
      <w:r w:rsidR="00FA1E5F" w:rsidRPr="00FA1E5F">
        <w:rPr>
          <w:lang w:eastAsia="en-US"/>
        </w:rPr>
        <w:t>.1.2</w:t>
      </w:r>
      <w:r w:rsidR="00DD0337">
        <w:rPr>
          <w:lang w:eastAsia="en-US"/>
        </w:rPr>
        <w:t>.</w:t>
      </w:r>
      <w:r w:rsidR="00FA1E5F" w:rsidRPr="00FA1E5F">
        <w:rPr>
          <w:lang w:eastAsia="en-US"/>
        </w:rPr>
        <w:t xml:space="preserve"> </w:t>
      </w:r>
      <w:bookmarkEnd w:id="38"/>
      <w:bookmarkEnd w:id="39"/>
      <w:bookmarkEnd w:id="40"/>
      <w:bookmarkEnd w:id="41"/>
      <w:r w:rsidR="00AB6B89" w:rsidRPr="00AB6B89">
        <w:rPr>
          <w:lang w:eastAsia="en-US"/>
        </w:rPr>
        <w:t>Household Income, Consumption and Waste Levels</w:t>
      </w:r>
    </w:p>
    <w:p w14:paraId="5B4259E3" w14:textId="1A6AB132" w:rsidR="001B4636" w:rsidRPr="001B4636" w:rsidRDefault="001B4636" w:rsidP="00FA30E2">
      <w:pPr>
        <w:spacing w:after="120"/>
        <w:ind w:firstLine="709"/>
        <w:jc w:val="both"/>
        <w:rPr>
          <w:rFonts w:eastAsiaTheme="minorHAnsi"/>
          <w:color w:val="000000" w:themeColor="text1"/>
          <w:sz w:val="22"/>
          <w:lang w:eastAsia="en-US"/>
        </w:rPr>
      </w:pPr>
      <w:bookmarkStart w:id="42" w:name="_Hlk106575656"/>
      <w:r w:rsidRPr="001B4636">
        <w:rPr>
          <w:rFonts w:eastAsiaTheme="minorHAnsi"/>
          <w:color w:val="000000" w:themeColor="text1"/>
          <w:sz w:val="22"/>
          <w:lang w:eastAsia="en-US"/>
        </w:rPr>
        <w:t xml:space="preserve">In order to determine the income and consumption levels of the participants, the income and consumption levels were asked in the form of open-ended questions. The participants were asked how much of the 33 food products they consumed and how much they could not consume, which were higher than their weight ratios in the CPI. The price levels of food products were determined according to the CPI price averages of the said products, shared by </w:t>
      </w:r>
      <w:r w:rsidRPr="00FA30E2">
        <w:rPr>
          <w:rFonts w:eastAsiaTheme="minorHAnsi"/>
          <w:color w:val="000000" w:themeColor="text1"/>
          <w:sz w:val="22"/>
          <w:lang w:eastAsia="en-US"/>
        </w:rPr>
        <w:t>TÜİK</w:t>
      </w:r>
      <w:r w:rsidRPr="001B4636">
        <w:rPr>
          <w:rFonts w:eastAsiaTheme="minorHAnsi"/>
          <w:color w:val="000000" w:themeColor="text1"/>
          <w:sz w:val="22"/>
          <w:lang w:eastAsia="en-US"/>
        </w:rPr>
        <w:t xml:space="preserve">, between 28.07.2021 and 02.11.2021, when the participants participated in the survey. The prices of the </w:t>
      </w:r>
      <w:r w:rsidRPr="001B4636">
        <w:rPr>
          <w:rFonts w:eastAsiaTheme="minorHAnsi"/>
          <w:color w:val="000000" w:themeColor="text1"/>
          <w:sz w:val="22"/>
          <w:lang w:eastAsia="en-US"/>
        </w:rPr>
        <w:lastRenderedPageBreak/>
        <w:t>products that are not grown within the dates are determined according to the seasonal price averages of 2021.</w:t>
      </w:r>
    </w:p>
    <w:p w14:paraId="1B7F4A3C" w14:textId="3A67C67C" w:rsidR="001B4636" w:rsidRPr="001B4636"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 xml:space="preserve">Income and consumption levels of households are shown in Table </w:t>
      </w:r>
      <w:r w:rsidRPr="00FA30E2">
        <w:rPr>
          <w:rFonts w:eastAsiaTheme="minorHAnsi"/>
          <w:color w:val="000000" w:themeColor="text1"/>
          <w:sz w:val="22"/>
          <w:lang w:eastAsia="en-US"/>
        </w:rPr>
        <w:t>2</w:t>
      </w:r>
      <w:r w:rsidRPr="001B4636">
        <w:rPr>
          <w:rFonts w:eastAsiaTheme="minorHAnsi"/>
          <w:color w:val="000000" w:themeColor="text1"/>
          <w:sz w:val="22"/>
          <w:lang w:eastAsia="en-US"/>
        </w:rPr>
        <w:t>. It has been determined that the average total income level of 446 households participating in the research is 1,812,830,00 TL. It has been determined that the average monthly income of 207 households participating in the research from Adapazarı district is 4.099.42 TL, the average monthly income of 176 households participating from Serdivan district is 4.206.82 TL and the average monthly income of 63 households participating from Erenler district is 3.553.17 TL.</w:t>
      </w:r>
      <w:r w:rsidRPr="001B4636">
        <w:rPr>
          <w:sz w:val="22"/>
        </w:rPr>
        <w:t xml:space="preserve"> </w:t>
      </w:r>
      <w:r w:rsidRPr="001B4636">
        <w:rPr>
          <w:rFonts w:eastAsiaTheme="minorHAnsi"/>
          <w:color w:val="000000" w:themeColor="text1"/>
          <w:sz w:val="22"/>
          <w:lang w:eastAsia="en-US"/>
        </w:rPr>
        <w:t>It is seen that the income level of the households participating from Serdivan district is higher. In addition, the minimum wage in 2021, when the research was conducted, is 2,825, 90 TL. According to the current minimum wage, the average total income of the participating households is estimated to be 5,946.86 TL. In this context, it can be said that the average income level of the households participating in the research is higher than the minimum wage level.</w:t>
      </w:r>
    </w:p>
    <w:p w14:paraId="490ECD96" w14:textId="6F9E86BF" w:rsidR="00401599" w:rsidRPr="00FA30E2"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It has been determined that the value of the total consumption of the participants is 605.680.00 TL. The households participating in the research allocate 33% of their income to consumption. The monthly average consumption level of the participants was determined as 1,358.03 TL.</w:t>
      </w:r>
    </w:p>
    <w:p w14:paraId="5F7BFA5E" w14:textId="4DC530C9" w:rsidR="00FA1E5F" w:rsidRPr="001B4636" w:rsidRDefault="001023E3" w:rsidP="00480676">
      <w:pPr>
        <w:pStyle w:val="ResimYazs"/>
        <w:rPr>
          <w:b/>
          <w:bCs/>
          <w:color w:val="000000" w:themeColor="text1"/>
          <w:sz w:val="20"/>
          <w:szCs w:val="20"/>
        </w:rPr>
      </w:pPr>
      <w:bookmarkStart w:id="43" w:name="_Toc106565870"/>
      <w:bookmarkStart w:id="44" w:name="_Toc107396119"/>
      <w:bookmarkStart w:id="45" w:name="_Toc108138283"/>
      <w:bookmarkEnd w:id="42"/>
      <w:r w:rsidRPr="001B4636">
        <w:rPr>
          <w:b/>
          <w:bCs/>
          <w:i w:val="0"/>
          <w:iCs w:val="0"/>
          <w:color w:val="000000" w:themeColor="text1"/>
          <w:sz w:val="20"/>
          <w:szCs w:val="20"/>
        </w:rPr>
        <w:t>Table</w:t>
      </w:r>
      <w:r w:rsidR="00023ECF" w:rsidRPr="001B4636">
        <w:rPr>
          <w:b/>
          <w:bCs/>
          <w:i w:val="0"/>
          <w:iCs w:val="0"/>
          <w:color w:val="000000" w:themeColor="text1"/>
          <w:sz w:val="20"/>
          <w:szCs w:val="20"/>
        </w:rPr>
        <w:t xml:space="preserve"> </w:t>
      </w:r>
      <w:r w:rsidR="00480676" w:rsidRPr="001B4636">
        <w:rPr>
          <w:b/>
          <w:bCs/>
          <w:i w:val="0"/>
          <w:iCs w:val="0"/>
          <w:color w:val="000000" w:themeColor="text1"/>
          <w:sz w:val="20"/>
          <w:szCs w:val="20"/>
        </w:rPr>
        <w:t>2</w:t>
      </w:r>
      <w:r w:rsidR="008C6914" w:rsidRPr="001B4636">
        <w:rPr>
          <w:b/>
          <w:bCs/>
          <w:i w:val="0"/>
          <w:iCs w:val="0"/>
          <w:color w:val="000000" w:themeColor="text1"/>
          <w:sz w:val="20"/>
          <w:szCs w:val="20"/>
        </w:rPr>
        <w:t xml:space="preserve">: </w:t>
      </w:r>
      <w:bookmarkEnd w:id="43"/>
      <w:bookmarkEnd w:id="44"/>
      <w:bookmarkEnd w:id="45"/>
      <w:r w:rsidRPr="001B4636">
        <w:rPr>
          <w:i w:val="0"/>
          <w:iCs w:val="0"/>
          <w:color w:val="000000" w:themeColor="text1"/>
          <w:sz w:val="20"/>
          <w:szCs w:val="20"/>
        </w:rPr>
        <w:t>Income and Consumption Levels of Participating Households</w:t>
      </w:r>
    </w:p>
    <w:tbl>
      <w:tblPr>
        <w:tblW w:w="8399" w:type="dxa"/>
        <w:tblInd w:w="70" w:type="dxa"/>
        <w:tblCellMar>
          <w:left w:w="70" w:type="dxa"/>
          <w:right w:w="70" w:type="dxa"/>
        </w:tblCellMar>
        <w:tblLook w:val="04A0" w:firstRow="1" w:lastRow="0" w:firstColumn="1" w:lastColumn="0" w:noHBand="0" w:noVBand="1"/>
      </w:tblPr>
      <w:tblGrid>
        <w:gridCol w:w="1417"/>
        <w:gridCol w:w="1098"/>
        <w:gridCol w:w="1325"/>
        <w:gridCol w:w="1210"/>
        <w:gridCol w:w="1210"/>
        <w:gridCol w:w="964"/>
        <w:gridCol w:w="1210"/>
      </w:tblGrid>
      <w:tr w:rsidR="00FA1E5F" w:rsidRPr="00FA1E5F" w14:paraId="67D75D3F" w14:textId="77777777" w:rsidTr="006B209C">
        <w:trPr>
          <w:trHeight w:val="935"/>
        </w:trPr>
        <w:tc>
          <w:tcPr>
            <w:tcW w:w="1518" w:type="dxa"/>
            <w:tcBorders>
              <w:top w:val="single" w:sz="4" w:space="0" w:color="auto"/>
              <w:left w:val="nil"/>
              <w:bottom w:val="single" w:sz="8" w:space="0" w:color="auto"/>
              <w:right w:val="nil"/>
            </w:tcBorders>
            <w:shd w:val="clear" w:color="auto" w:fill="auto"/>
            <w:noWrap/>
            <w:vAlign w:val="bottom"/>
            <w:hideMark/>
          </w:tcPr>
          <w:p w14:paraId="3240DD30" w14:textId="77777777" w:rsidR="00FA1E5F" w:rsidRPr="00FA1E5F" w:rsidRDefault="00FA1E5F" w:rsidP="00FA1E5F">
            <w:pPr>
              <w:spacing w:after="120" w:line="240" w:lineRule="auto"/>
              <w:jc w:val="center"/>
              <w:rPr>
                <w:rFonts w:ascii="Arial" w:eastAsia="Times New Roman" w:hAnsi="Arial" w:cs="Arial"/>
                <w:color w:val="000000"/>
                <w:sz w:val="20"/>
                <w:szCs w:val="20"/>
              </w:rPr>
            </w:pPr>
          </w:p>
        </w:tc>
        <w:tc>
          <w:tcPr>
            <w:tcW w:w="1061" w:type="dxa"/>
            <w:tcBorders>
              <w:top w:val="single" w:sz="4" w:space="0" w:color="auto"/>
              <w:left w:val="nil"/>
              <w:bottom w:val="single" w:sz="8" w:space="0" w:color="auto"/>
              <w:right w:val="nil"/>
            </w:tcBorders>
            <w:shd w:val="clear" w:color="auto" w:fill="auto"/>
            <w:vAlign w:val="center"/>
            <w:hideMark/>
          </w:tcPr>
          <w:p w14:paraId="7D7249A2" w14:textId="50C7C763" w:rsidR="00FA1E5F" w:rsidRPr="00F97F35"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The number of participants</w:t>
            </w:r>
          </w:p>
        </w:tc>
        <w:tc>
          <w:tcPr>
            <w:tcW w:w="1420" w:type="dxa"/>
            <w:tcBorders>
              <w:top w:val="single" w:sz="4" w:space="0" w:color="auto"/>
              <w:left w:val="nil"/>
              <w:bottom w:val="single" w:sz="8" w:space="0" w:color="auto"/>
              <w:right w:val="nil"/>
            </w:tcBorders>
            <w:shd w:val="clear" w:color="auto" w:fill="auto"/>
            <w:vAlign w:val="center"/>
            <w:hideMark/>
          </w:tcPr>
          <w:p w14:paraId="247FCBD5" w14:textId="065CFA65" w:rsidR="00FA1E5F" w:rsidRPr="00F97F35"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Total Revenue</w:t>
            </w:r>
            <w:r w:rsidR="00FA1E5F" w:rsidRPr="00F97F35">
              <w:rPr>
                <w:rFonts w:eastAsia="Times New Roman" w:cs="Times New Roman"/>
                <w:b/>
                <w:bCs/>
                <w:color w:val="000000"/>
                <w:sz w:val="20"/>
                <w:szCs w:val="20"/>
              </w:rPr>
              <w:t xml:space="preserve"> (₺)</w:t>
            </w:r>
          </w:p>
        </w:tc>
        <w:tc>
          <w:tcPr>
            <w:tcW w:w="1253" w:type="dxa"/>
            <w:tcBorders>
              <w:top w:val="single" w:sz="4" w:space="0" w:color="auto"/>
              <w:left w:val="nil"/>
              <w:bottom w:val="single" w:sz="8" w:space="0" w:color="auto"/>
              <w:right w:val="nil"/>
            </w:tcBorders>
            <w:shd w:val="clear" w:color="auto" w:fill="auto"/>
            <w:vAlign w:val="center"/>
            <w:hideMark/>
          </w:tcPr>
          <w:p w14:paraId="045BEE39" w14:textId="5578D586" w:rsidR="00C071AC" w:rsidRDefault="00C071AC" w:rsidP="00FA1E5F">
            <w:pPr>
              <w:spacing w:after="120" w:line="240" w:lineRule="auto"/>
              <w:jc w:val="center"/>
              <w:rPr>
                <w:rFonts w:eastAsia="Times New Roman" w:cs="Times New Roman"/>
                <w:b/>
                <w:bCs/>
                <w:color w:val="000000"/>
                <w:sz w:val="20"/>
                <w:szCs w:val="20"/>
              </w:rPr>
            </w:pPr>
            <w:r>
              <w:rPr>
                <w:rFonts w:eastAsia="Times New Roman" w:cs="Times New Roman"/>
                <w:b/>
                <w:bCs/>
                <w:color w:val="000000"/>
                <w:sz w:val="20"/>
                <w:szCs w:val="20"/>
              </w:rPr>
              <w:t>Total Consumption</w:t>
            </w:r>
          </w:p>
          <w:p w14:paraId="55BB6725" w14:textId="42A27CD1" w:rsidR="00FA1E5F" w:rsidRPr="00F97F35" w:rsidRDefault="00C071AC" w:rsidP="00C071AC">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 xml:space="preserve">        </w:t>
            </w:r>
            <w:r w:rsidR="00FA1E5F" w:rsidRPr="00F97F35">
              <w:rPr>
                <w:rFonts w:eastAsia="Times New Roman" w:cs="Times New Roman"/>
                <w:b/>
                <w:bCs/>
                <w:color w:val="000000"/>
                <w:sz w:val="20"/>
                <w:szCs w:val="20"/>
              </w:rPr>
              <w:t xml:space="preserve"> (₺)</w:t>
            </w:r>
          </w:p>
        </w:tc>
        <w:tc>
          <w:tcPr>
            <w:tcW w:w="1087" w:type="dxa"/>
            <w:tcBorders>
              <w:top w:val="single" w:sz="4" w:space="0" w:color="auto"/>
              <w:left w:val="nil"/>
              <w:bottom w:val="single" w:sz="8" w:space="0" w:color="auto"/>
              <w:right w:val="nil"/>
            </w:tcBorders>
            <w:shd w:val="clear" w:color="auto" w:fill="auto"/>
            <w:vAlign w:val="center"/>
            <w:hideMark/>
          </w:tcPr>
          <w:p w14:paraId="1170DC32" w14:textId="16BA5AB2" w:rsidR="00FA1E5F" w:rsidRPr="00F97F35"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Consumption Tendency</w:t>
            </w:r>
            <w:r w:rsidR="00FA1E5F" w:rsidRPr="00F97F35">
              <w:rPr>
                <w:rFonts w:eastAsia="Times New Roman" w:cs="Times New Roman"/>
                <w:b/>
                <w:bCs/>
                <w:color w:val="000000"/>
                <w:sz w:val="20"/>
                <w:szCs w:val="20"/>
              </w:rPr>
              <w:t xml:space="preserve"> (%)</w:t>
            </w:r>
          </w:p>
        </w:tc>
        <w:tc>
          <w:tcPr>
            <w:tcW w:w="1030" w:type="dxa"/>
            <w:tcBorders>
              <w:top w:val="single" w:sz="4" w:space="0" w:color="auto"/>
              <w:left w:val="nil"/>
              <w:bottom w:val="single" w:sz="8" w:space="0" w:color="auto"/>
              <w:right w:val="nil"/>
            </w:tcBorders>
            <w:shd w:val="clear" w:color="auto" w:fill="auto"/>
            <w:vAlign w:val="center"/>
            <w:hideMark/>
          </w:tcPr>
          <w:p w14:paraId="31BC3744" w14:textId="3BF94BB9" w:rsidR="00FA1E5F" w:rsidRPr="00F97F35"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 xml:space="preserve">Average Income </w:t>
            </w:r>
            <w:r w:rsidR="00FA1E5F" w:rsidRPr="00F97F35">
              <w:rPr>
                <w:rFonts w:eastAsia="Times New Roman" w:cs="Times New Roman"/>
                <w:b/>
                <w:bCs/>
                <w:color w:val="000000"/>
                <w:sz w:val="20"/>
                <w:szCs w:val="20"/>
              </w:rPr>
              <w:t>(₺)</w:t>
            </w:r>
          </w:p>
        </w:tc>
        <w:tc>
          <w:tcPr>
            <w:tcW w:w="1030" w:type="dxa"/>
            <w:tcBorders>
              <w:top w:val="single" w:sz="4" w:space="0" w:color="auto"/>
              <w:left w:val="nil"/>
              <w:bottom w:val="single" w:sz="8" w:space="0" w:color="auto"/>
              <w:right w:val="nil"/>
            </w:tcBorders>
            <w:shd w:val="clear" w:color="auto" w:fill="auto"/>
            <w:vAlign w:val="center"/>
            <w:hideMark/>
          </w:tcPr>
          <w:p w14:paraId="1CA10206" w14:textId="1923569E" w:rsidR="00FA1E5F" w:rsidRPr="00F97F35"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Average Consumption</w:t>
            </w:r>
            <w:r w:rsidR="00FA1E5F" w:rsidRPr="00F97F35">
              <w:rPr>
                <w:rFonts w:eastAsia="Times New Roman" w:cs="Times New Roman"/>
                <w:b/>
                <w:bCs/>
                <w:color w:val="000000"/>
                <w:sz w:val="20"/>
                <w:szCs w:val="20"/>
              </w:rPr>
              <w:t xml:space="preserve"> (₺)</w:t>
            </w:r>
          </w:p>
        </w:tc>
      </w:tr>
      <w:tr w:rsidR="00FA1E5F" w:rsidRPr="00F97F35" w14:paraId="06E70735" w14:textId="77777777" w:rsidTr="006B209C">
        <w:trPr>
          <w:trHeight w:val="480"/>
        </w:trPr>
        <w:tc>
          <w:tcPr>
            <w:tcW w:w="1518" w:type="dxa"/>
            <w:tcBorders>
              <w:top w:val="nil"/>
              <w:left w:val="nil"/>
              <w:bottom w:val="single" w:sz="4" w:space="0" w:color="auto"/>
              <w:right w:val="nil"/>
            </w:tcBorders>
            <w:shd w:val="clear" w:color="auto" w:fill="auto"/>
            <w:noWrap/>
            <w:hideMark/>
          </w:tcPr>
          <w:p w14:paraId="4C211526" w14:textId="77777777" w:rsidR="00FA1E5F" w:rsidRPr="00F97F35" w:rsidRDefault="00FA1E5F" w:rsidP="00FA1E5F">
            <w:pPr>
              <w:spacing w:after="120" w:line="240" w:lineRule="auto"/>
              <w:jc w:val="center"/>
              <w:rPr>
                <w:rFonts w:eastAsia="Times New Roman" w:cs="Times New Roman"/>
                <w:b/>
                <w:bCs/>
                <w:color w:val="000000"/>
                <w:sz w:val="20"/>
                <w:szCs w:val="20"/>
              </w:rPr>
            </w:pPr>
            <w:bookmarkStart w:id="46" w:name="_Hlk105941858"/>
            <w:r w:rsidRPr="00F97F35">
              <w:rPr>
                <w:rFonts w:eastAsiaTheme="minorHAnsi" w:cs="Times New Roman"/>
                <w:b/>
                <w:bCs/>
                <w:color w:val="000000" w:themeColor="text1"/>
                <w:sz w:val="20"/>
                <w:szCs w:val="20"/>
                <w:lang w:eastAsia="en-US"/>
              </w:rPr>
              <w:t>Serdivan</w:t>
            </w:r>
          </w:p>
        </w:tc>
        <w:tc>
          <w:tcPr>
            <w:tcW w:w="1061" w:type="dxa"/>
            <w:tcBorders>
              <w:top w:val="nil"/>
              <w:left w:val="nil"/>
              <w:bottom w:val="single" w:sz="4" w:space="0" w:color="auto"/>
              <w:right w:val="nil"/>
            </w:tcBorders>
            <w:shd w:val="clear" w:color="auto" w:fill="auto"/>
            <w:noWrap/>
            <w:vAlign w:val="center"/>
            <w:hideMark/>
          </w:tcPr>
          <w:p w14:paraId="2C3535C9"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176</w:t>
            </w:r>
          </w:p>
        </w:tc>
        <w:tc>
          <w:tcPr>
            <w:tcW w:w="1420" w:type="dxa"/>
            <w:tcBorders>
              <w:top w:val="nil"/>
              <w:left w:val="nil"/>
              <w:bottom w:val="single" w:sz="4" w:space="0" w:color="auto"/>
              <w:right w:val="nil"/>
            </w:tcBorders>
            <w:shd w:val="clear" w:color="auto" w:fill="auto"/>
            <w:noWrap/>
            <w:vAlign w:val="center"/>
            <w:hideMark/>
          </w:tcPr>
          <w:p w14:paraId="105D37D7"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740.400,00₺</w:t>
            </w:r>
          </w:p>
        </w:tc>
        <w:tc>
          <w:tcPr>
            <w:tcW w:w="1253" w:type="dxa"/>
            <w:tcBorders>
              <w:top w:val="nil"/>
              <w:left w:val="nil"/>
              <w:bottom w:val="single" w:sz="4" w:space="0" w:color="auto"/>
              <w:right w:val="nil"/>
            </w:tcBorders>
            <w:shd w:val="clear" w:color="auto" w:fill="auto"/>
            <w:noWrap/>
            <w:vAlign w:val="center"/>
            <w:hideMark/>
          </w:tcPr>
          <w:p w14:paraId="6333E215"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250.687,00₺</w:t>
            </w:r>
          </w:p>
        </w:tc>
        <w:tc>
          <w:tcPr>
            <w:tcW w:w="1087" w:type="dxa"/>
            <w:tcBorders>
              <w:top w:val="nil"/>
              <w:left w:val="nil"/>
              <w:bottom w:val="single" w:sz="4" w:space="0" w:color="auto"/>
              <w:right w:val="nil"/>
            </w:tcBorders>
            <w:shd w:val="clear" w:color="auto" w:fill="auto"/>
            <w:noWrap/>
            <w:vAlign w:val="center"/>
            <w:hideMark/>
          </w:tcPr>
          <w:p w14:paraId="58753B8F"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34%</w:t>
            </w:r>
          </w:p>
        </w:tc>
        <w:tc>
          <w:tcPr>
            <w:tcW w:w="1030" w:type="dxa"/>
            <w:tcBorders>
              <w:top w:val="nil"/>
              <w:left w:val="nil"/>
              <w:bottom w:val="single" w:sz="4" w:space="0" w:color="auto"/>
              <w:right w:val="nil"/>
            </w:tcBorders>
            <w:shd w:val="clear" w:color="auto" w:fill="auto"/>
            <w:noWrap/>
            <w:vAlign w:val="center"/>
            <w:hideMark/>
          </w:tcPr>
          <w:p w14:paraId="247AC76D"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4.206,82₺</w:t>
            </w:r>
          </w:p>
        </w:tc>
        <w:tc>
          <w:tcPr>
            <w:tcW w:w="1030" w:type="dxa"/>
            <w:tcBorders>
              <w:top w:val="nil"/>
              <w:left w:val="nil"/>
              <w:bottom w:val="single" w:sz="4" w:space="0" w:color="auto"/>
              <w:right w:val="nil"/>
            </w:tcBorders>
            <w:shd w:val="clear" w:color="auto" w:fill="auto"/>
            <w:noWrap/>
            <w:vAlign w:val="center"/>
            <w:hideMark/>
          </w:tcPr>
          <w:p w14:paraId="15415859"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1.424,36₺</w:t>
            </w:r>
          </w:p>
        </w:tc>
      </w:tr>
      <w:bookmarkEnd w:id="46"/>
      <w:tr w:rsidR="00FA1E5F" w:rsidRPr="00F97F35" w14:paraId="3AF1310D" w14:textId="77777777" w:rsidTr="006B209C">
        <w:trPr>
          <w:trHeight w:val="453"/>
        </w:trPr>
        <w:tc>
          <w:tcPr>
            <w:tcW w:w="1518" w:type="dxa"/>
            <w:tcBorders>
              <w:top w:val="nil"/>
              <w:left w:val="nil"/>
              <w:bottom w:val="single" w:sz="4" w:space="0" w:color="auto"/>
              <w:right w:val="nil"/>
            </w:tcBorders>
            <w:shd w:val="clear" w:color="auto" w:fill="auto"/>
            <w:noWrap/>
            <w:hideMark/>
          </w:tcPr>
          <w:p w14:paraId="680C2A8F" w14:textId="77777777" w:rsidR="00FA1E5F" w:rsidRPr="00F97F35" w:rsidRDefault="00FA1E5F" w:rsidP="00FA1E5F">
            <w:pPr>
              <w:spacing w:after="120" w:line="240" w:lineRule="auto"/>
              <w:jc w:val="center"/>
              <w:rPr>
                <w:rFonts w:eastAsia="Times New Roman" w:cs="Times New Roman"/>
                <w:b/>
                <w:bCs/>
                <w:color w:val="000000"/>
                <w:sz w:val="20"/>
                <w:szCs w:val="20"/>
              </w:rPr>
            </w:pPr>
            <w:r w:rsidRPr="00F97F35">
              <w:rPr>
                <w:rFonts w:eastAsiaTheme="minorHAnsi" w:cs="Times New Roman"/>
                <w:b/>
                <w:bCs/>
                <w:color w:val="000000" w:themeColor="text1"/>
                <w:sz w:val="20"/>
                <w:szCs w:val="20"/>
                <w:lang w:eastAsia="en-US"/>
              </w:rPr>
              <w:t>Adapazarı</w:t>
            </w:r>
          </w:p>
        </w:tc>
        <w:tc>
          <w:tcPr>
            <w:tcW w:w="1061" w:type="dxa"/>
            <w:tcBorders>
              <w:top w:val="nil"/>
              <w:left w:val="nil"/>
              <w:bottom w:val="single" w:sz="4" w:space="0" w:color="auto"/>
              <w:right w:val="nil"/>
            </w:tcBorders>
            <w:shd w:val="clear" w:color="auto" w:fill="auto"/>
            <w:noWrap/>
            <w:vAlign w:val="center"/>
            <w:hideMark/>
          </w:tcPr>
          <w:p w14:paraId="35C99388"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207</w:t>
            </w:r>
          </w:p>
        </w:tc>
        <w:tc>
          <w:tcPr>
            <w:tcW w:w="1420" w:type="dxa"/>
            <w:tcBorders>
              <w:top w:val="nil"/>
              <w:left w:val="nil"/>
              <w:bottom w:val="single" w:sz="4" w:space="0" w:color="auto"/>
              <w:right w:val="nil"/>
            </w:tcBorders>
            <w:shd w:val="clear" w:color="auto" w:fill="auto"/>
            <w:noWrap/>
            <w:vAlign w:val="center"/>
            <w:hideMark/>
          </w:tcPr>
          <w:p w14:paraId="112D8B3F"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848.580,00₺</w:t>
            </w:r>
          </w:p>
        </w:tc>
        <w:tc>
          <w:tcPr>
            <w:tcW w:w="1253" w:type="dxa"/>
            <w:tcBorders>
              <w:top w:val="nil"/>
              <w:left w:val="nil"/>
              <w:bottom w:val="single" w:sz="4" w:space="0" w:color="auto"/>
              <w:right w:val="nil"/>
            </w:tcBorders>
            <w:shd w:val="clear" w:color="auto" w:fill="auto"/>
            <w:noWrap/>
            <w:vAlign w:val="center"/>
            <w:hideMark/>
          </w:tcPr>
          <w:p w14:paraId="1B43A444"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272.429,00₺</w:t>
            </w:r>
          </w:p>
        </w:tc>
        <w:tc>
          <w:tcPr>
            <w:tcW w:w="1087" w:type="dxa"/>
            <w:tcBorders>
              <w:top w:val="nil"/>
              <w:left w:val="nil"/>
              <w:bottom w:val="single" w:sz="4" w:space="0" w:color="auto"/>
              <w:right w:val="nil"/>
            </w:tcBorders>
            <w:shd w:val="clear" w:color="auto" w:fill="auto"/>
            <w:noWrap/>
            <w:vAlign w:val="center"/>
            <w:hideMark/>
          </w:tcPr>
          <w:p w14:paraId="0D0176E9"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32%</w:t>
            </w:r>
          </w:p>
        </w:tc>
        <w:tc>
          <w:tcPr>
            <w:tcW w:w="1030" w:type="dxa"/>
            <w:tcBorders>
              <w:top w:val="nil"/>
              <w:left w:val="nil"/>
              <w:bottom w:val="single" w:sz="4" w:space="0" w:color="auto"/>
              <w:right w:val="nil"/>
            </w:tcBorders>
            <w:shd w:val="clear" w:color="auto" w:fill="auto"/>
            <w:noWrap/>
            <w:vAlign w:val="center"/>
            <w:hideMark/>
          </w:tcPr>
          <w:p w14:paraId="0C3B7096"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4.099,42₺</w:t>
            </w:r>
          </w:p>
        </w:tc>
        <w:tc>
          <w:tcPr>
            <w:tcW w:w="1030" w:type="dxa"/>
            <w:tcBorders>
              <w:top w:val="nil"/>
              <w:left w:val="nil"/>
              <w:bottom w:val="single" w:sz="4" w:space="0" w:color="auto"/>
              <w:right w:val="nil"/>
            </w:tcBorders>
            <w:shd w:val="clear" w:color="auto" w:fill="auto"/>
            <w:noWrap/>
            <w:vAlign w:val="center"/>
            <w:hideMark/>
          </w:tcPr>
          <w:p w14:paraId="5F5AD6D9"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1.316,08₺</w:t>
            </w:r>
          </w:p>
        </w:tc>
      </w:tr>
      <w:tr w:rsidR="00FA1E5F" w:rsidRPr="00F97F35" w14:paraId="1E5F159C" w14:textId="77777777" w:rsidTr="006B209C">
        <w:trPr>
          <w:trHeight w:val="453"/>
        </w:trPr>
        <w:tc>
          <w:tcPr>
            <w:tcW w:w="1518" w:type="dxa"/>
            <w:tcBorders>
              <w:top w:val="nil"/>
              <w:left w:val="nil"/>
              <w:bottom w:val="single" w:sz="4" w:space="0" w:color="auto"/>
              <w:right w:val="nil"/>
            </w:tcBorders>
            <w:shd w:val="clear" w:color="auto" w:fill="auto"/>
            <w:noWrap/>
            <w:hideMark/>
          </w:tcPr>
          <w:p w14:paraId="51F3A0FB" w14:textId="77777777" w:rsidR="00FA1E5F" w:rsidRPr="00F97F35" w:rsidRDefault="00FA1E5F" w:rsidP="00FA1E5F">
            <w:pPr>
              <w:spacing w:after="120" w:line="240" w:lineRule="auto"/>
              <w:jc w:val="center"/>
              <w:rPr>
                <w:rFonts w:eastAsia="Times New Roman" w:cs="Times New Roman"/>
                <w:b/>
                <w:bCs/>
                <w:color w:val="000000"/>
                <w:sz w:val="20"/>
                <w:szCs w:val="20"/>
              </w:rPr>
            </w:pPr>
            <w:r w:rsidRPr="00F97F35">
              <w:rPr>
                <w:rFonts w:eastAsiaTheme="minorHAnsi" w:cs="Times New Roman"/>
                <w:b/>
                <w:bCs/>
                <w:color w:val="000000" w:themeColor="text1"/>
                <w:sz w:val="20"/>
                <w:szCs w:val="20"/>
                <w:lang w:eastAsia="en-US"/>
              </w:rPr>
              <w:t>Erenler</w:t>
            </w:r>
          </w:p>
        </w:tc>
        <w:tc>
          <w:tcPr>
            <w:tcW w:w="1061" w:type="dxa"/>
            <w:tcBorders>
              <w:top w:val="nil"/>
              <w:left w:val="nil"/>
              <w:bottom w:val="single" w:sz="4" w:space="0" w:color="auto"/>
              <w:right w:val="nil"/>
            </w:tcBorders>
            <w:shd w:val="clear" w:color="auto" w:fill="auto"/>
            <w:noWrap/>
            <w:vAlign w:val="center"/>
            <w:hideMark/>
          </w:tcPr>
          <w:p w14:paraId="0A738E2F"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63</w:t>
            </w:r>
          </w:p>
        </w:tc>
        <w:tc>
          <w:tcPr>
            <w:tcW w:w="1420" w:type="dxa"/>
            <w:tcBorders>
              <w:top w:val="nil"/>
              <w:left w:val="nil"/>
              <w:bottom w:val="single" w:sz="4" w:space="0" w:color="auto"/>
              <w:right w:val="nil"/>
            </w:tcBorders>
            <w:shd w:val="clear" w:color="auto" w:fill="auto"/>
            <w:noWrap/>
            <w:vAlign w:val="center"/>
            <w:hideMark/>
          </w:tcPr>
          <w:p w14:paraId="0E22621E"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223.850,00₺</w:t>
            </w:r>
          </w:p>
        </w:tc>
        <w:tc>
          <w:tcPr>
            <w:tcW w:w="1253" w:type="dxa"/>
            <w:tcBorders>
              <w:top w:val="nil"/>
              <w:left w:val="nil"/>
              <w:bottom w:val="single" w:sz="4" w:space="0" w:color="auto"/>
              <w:right w:val="nil"/>
            </w:tcBorders>
            <w:shd w:val="clear" w:color="auto" w:fill="auto"/>
            <w:noWrap/>
            <w:vAlign w:val="center"/>
            <w:hideMark/>
          </w:tcPr>
          <w:p w14:paraId="581ABF7C"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82.564,00₺</w:t>
            </w:r>
          </w:p>
        </w:tc>
        <w:tc>
          <w:tcPr>
            <w:tcW w:w="1087" w:type="dxa"/>
            <w:tcBorders>
              <w:top w:val="nil"/>
              <w:left w:val="nil"/>
              <w:bottom w:val="single" w:sz="4" w:space="0" w:color="auto"/>
              <w:right w:val="nil"/>
            </w:tcBorders>
            <w:shd w:val="clear" w:color="auto" w:fill="auto"/>
            <w:noWrap/>
            <w:vAlign w:val="center"/>
            <w:hideMark/>
          </w:tcPr>
          <w:p w14:paraId="1530E6CB"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37%</w:t>
            </w:r>
          </w:p>
        </w:tc>
        <w:tc>
          <w:tcPr>
            <w:tcW w:w="1030" w:type="dxa"/>
            <w:tcBorders>
              <w:top w:val="nil"/>
              <w:left w:val="nil"/>
              <w:bottom w:val="single" w:sz="4" w:space="0" w:color="auto"/>
              <w:right w:val="nil"/>
            </w:tcBorders>
            <w:shd w:val="clear" w:color="auto" w:fill="auto"/>
            <w:noWrap/>
            <w:vAlign w:val="center"/>
            <w:hideMark/>
          </w:tcPr>
          <w:p w14:paraId="1012BF0F"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3.553,17₺</w:t>
            </w:r>
          </w:p>
        </w:tc>
        <w:tc>
          <w:tcPr>
            <w:tcW w:w="1030" w:type="dxa"/>
            <w:tcBorders>
              <w:top w:val="nil"/>
              <w:left w:val="nil"/>
              <w:bottom w:val="single" w:sz="4" w:space="0" w:color="auto"/>
              <w:right w:val="nil"/>
            </w:tcBorders>
            <w:shd w:val="clear" w:color="auto" w:fill="auto"/>
            <w:noWrap/>
            <w:vAlign w:val="center"/>
            <w:hideMark/>
          </w:tcPr>
          <w:p w14:paraId="3A38569A"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1.310,54₺</w:t>
            </w:r>
          </w:p>
        </w:tc>
      </w:tr>
      <w:tr w:rsidR="00FA1E5F" w:rsidRPr="00F97F35" w14:paraId="3CA0419F" w14:textId="77777777" w:rsidTr="006B209C">
        <w:trPr>
          <w:trHeight w:val="480"/>
        </w:trPr>
        <w:tc>
          <w:tcPr>
            <w:tcW w:w="1518" w:type="dxa"/>
            <w:tcBorders>
              <w:top w:val="nil"/>
              <w:left w:val="nil"/>
              <w:bottom w:val="single" w:sz="8" w:space="0" w:color="auto"/>
              <w:right w:val="nil"/>
            </w:tcBorders>
            <w:shd w:val="clear" w:color="auto" w:fill="auto"/>
            <w:noWrap/>
            <w:hideMark/>
          </w:tcPr>
          <w:p w14:paraId="40CCB5F9" w14:textId="597472EE" w:rsidR="00FA1E5F" w:rsidRPr="00F97F35" w:rsidRDefault="00C071AC" w:rsidP="00FA1E5F">
            <w:pPr>
              <w:spacing w:after="120" w:line="240" w:lineRule="auto"/>
              <w:jc w:val="center"/>
              <w:rPr>
                <w:rFonts w:eastAsia="Times New Roman" w:cs="Times New Roman"/>
                <w:b/>
                <w:bCs/>
                <w:color w:val="000000"/>
                <w:sz w:val="20"/>
                <w:szCs w:val="20"/>
              </w:rPr>
            </w:pPr>
            <w:r>
              <w:rPr>
                <w:rFonts w:eastAsiaTheme="minorHAnsi" w:cs="Times New Roman"/>
                <w:b/>
                <w:bCs/>
                <w:color w:val="000000" w:themeColor="text1"/>
                <w:sz w:val="20"/>
                <w:szCs w:val="20"/>
                <w:lang w:eastAsia="en-US"/>
              </w:rPr>
              <w:t>Total</w:t>
            </w:r>
          </w:p>
        </w:tc>
        <w:tc>
          <w:tcPr>
            <w:tcW w:w="1061" w:type="dxa"/>
            <w:tcBorders>
              <w:top w:val="nil"/>
              <w:left w:val="nil"/>
              <w:bottom w:val="single" w:sz="8" w:space="0" w:color="auto"/>
              <w:right w:val="nil"/>
            </w:tcBorders>
            <w:shd w:val="clear" w:color="auto" w:fill="auto"/>
            <w:noWrap/>
            <w:vAlign w:val="center"/>
            <w:hideMark/>
          </w:tcPr>
          <w:p w14:paraId="086DE30F"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446</w:t>
            </w:r>
          </w:p>
        </w:tc>
        <w:tc>
          <w:tcPr>
            <w:tcW w:w="1420" w:type="dxa"/>
            <w:tcBorders>
              <w:top w:val="nil"/>
              <w:left w:val="nil"/>
              <w:bottom w:val="single" w:sz="8" w:space="0" w:color="auto"/>
              <w:right w:val="nil"/>
            </w:tcBorders>
            <w:shd w:val="clear" w:color="auto" w:fill="auto"/>
            <w:noWrap/>
            <w:vAlign w:val="center"/>
            <w:hideMark/>
          </w:tcPr>
          <w:p w14:paraId="7AAC6281"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1.812.830,00₺</w:t>
            </w:r>
          </w:p>
        </w:tc>
        <w:tc>
          <w:tcPr>
            <w:tcW w:w="1253" w:type="dxa"/>
            <w:tcBorders>
              <w:top w:val="nil"/>
              <w:left w:val="nil"/>
              <w:bottom w:val="single" w:sz="8" w:space="0" w:color="auto"/>
              <w:right w:val="nil"/>
            </w:tcBorders>
            <w:shd w:val="clear" w:color="auto" w:fill="auto"/>
            <w:noWrap/>
            <w:vAlign w:val="center"/>
            <w:hideMark/>
          </w:tcPr>
          <w:p w14:paraId="424BE793"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605.680,00₺</w:t>
            </w:r>
          </w:p>
        </w:tc>
        <w:tc>
          <w:tcPr>
            <w:tcW w:w="1087" w:type="dxa"/>
            <w:tcBorders>
              <w:top w:val="nil"/>
              <w:left w:val="nil"/>
              <w:bottom w:val="single" w:sz="8" w:space="0" w:color="auto"/>
              <w:right w:val="nil"/>
            </w:tcBorders>
            <w:shd w:val="clear" w:color="auto" w:fill="auto"/>
            <w:noWrap/>
            <w:vAlign w:val="center"/>
            <w:hideMark/>
          </w:tcPr>
          <w:p w14:paraId="74FFBDDA" w14:textId="77777777" w:rsidR="00FA1E5F" w:rsidRPr="00F97F35" w:rsidRDefault="00FA1E5F" w:rsidP="00FA1E5F">
            <w:pPr>
              <w:spacing w:after="120" w:line="240" w:lineRule="auto"/>
              <w:jc w:val="center"/>
              <w:rPr>
                <w:rFonts w:eastAsia="Times New Roman" w:cs="Times New Roman"/>
                <w:color w:val="000000"/>
                <w:sz w:val="20"/>
                <w:szCs w:val="20"/>
              </w:rPr>
            </w:pPr>
            <w:r w:rsidRPr="00F97F35">
              <w:rPr>
                <w:rFonts w:eastAsiaTheme="minorHAnsi" w:cs="Times New Roman"/>
                <w:color w:val="000000"/>
                <w:sz w:val="20"/>
                <w:szCs w:val="20"/>
                <w:lang w:eastAsia="en-US"/>
              </w:rPr>
              <w:t>33%</w:t>
            </w:r>
          </w:p>
        </w:tc>
        <w:tc>
          <w:tcPr>
            <w:tcW w:w="1030" w:type="dxa"/>
            <w:tcBorders>
              <w:top w:val="nil"/>
              <w:left w:val="nil"/>
              <w:bottom w:val="single" w:sz="8" w:space="0" w:color="auto"/>
              <w:right w:val="nil"/>
            </w:tcBorders>
            <w:shd w:val="clear" w:color="auto" w:fill="auto"/>
            <w:noWrap/>
            <w:vAlign w:val="center"/>
            <w:hideMark/>
          </w:tcPr>
          <w:p w14:paraId="12235107"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4.064,64₺</w:t>
            </w:r>
          </w:p>
        </w:tc>
        <w:tc>
          <w:tcPr>
            <w:tcW w:w="1030" w:type="dxa"/>
            <w:tcBorders>
              <w:top w:val="nil"/>
              <w:left w:val="nil"/>
              <w:bottom w:val="single" w:sz="8" w:space="0" w:color="auto"/>
              <w:right w:val="nil"/>
            </w:tcBorders>
            <w:shd w:val="clear" w:color="auto" w:fill="auto"/>
            <w:noWrap/>
            <w:vAlign w:val="center"/>
            <w:hideMark/>
          </w:tcPr>
          <w:p w14:paraId="6FE844B2" w14:textId="77777777" w:rsidR="00FA1E5F" w:rsidRPr="00F97F35" w:rsidRDefault="00FA1E5F" w:rsidP="00FA1E5F">
            <w:pPr>
              <w:spacing w:after="120" w:line="240" w:lineRule="auto"/>
              <w:jc w:val="center"/>
              <w:rPr>
                <w:rFonts w:eastAsiaTheme="minorHAnsi" w:cs="Times New Roman"/>
                <w:color w:val="000000"/>
                <w:sz w:val="20"/>
                <w:szCs w:val="20"/>
                <w:lang w:eastAsia="en-US"/>
              </w:rPr>
            </w:pPr>
            <w:r w:rsidRPr="00F97F35">
              <w:rPr>
                <w:rFonts w:eastAsiaTheme="minorHAnsi" w:cs="Times New Roman"/>
                <w:color w:val="000000"/>
                <w:sz w:val="20"/>
                <w:szCs w:val="20"/>
                <w:lang w:eastAsia="en-US"/>
              </w:rPr>
              <w:t>1.358,03₺</w:t>
            </w:r>
          </w:p>
        </w:tc>
      </w:tr>
    </w:tbl>
    <w:p w14:paraId="4370BE46" w14:textId="6FD11067" w:rsidR="00D614A7" w:rsidRPr="00D614A7" w:rsidRDefault="00C071AC" w:rsidP="00FE28A5">
      <w:pPr>
        <w:pStyle w:val="ResimYazs"/>
        <w:jc w:val="left"/>
        <w:rPr>
          <w:i w:val="0"/>
          <w:iCs w:val="0"/>
          <w:color w:val="000000" w:themeColor="text1"/>
          <w:sz w:val="20"/>
          <w:szCs w:val="20"/>
        </w:rPr>
      </w:pPr>
      <w:r>
        <w:rPr>
          <w:b/>
          <w:bCs/>
          <w:i w:val="0"/>
          <w:iCs w:val="0"/>
          <w:color w:val="000000" w:themeColor="text1"/>
          <w:sz w:val="20"/>
          <w:szCs w:val="20"/>
        </w:rPr>
        <w:t>Source</w:t>
      </w:r>
      <w:r w:rsidR="00D614A7">
        <w:rPr>
          <w:b/>
          <w:bCs/>
          <w:i w:val="0"/>
          <w:iCs w:val="0"/>
          <w:color w:val="000000" w:themeColor="text1"/>
          <w:sz w:val="20"/>
          <w:szCs w:val="20"/>
        </w:rPr>
        <w:t>:</w:t>
      </w:r>
      <w:r w:rsidRPr="00C071AC">
        <w:t xml:space="preserve"> </w:t>
      </w:r>
      <w:r w:rsidRPr="00C071AC">
        <w:rPr>
          <w:b/>
          <w:bCs/>
          <w:i w:val="0"/>
          <w:iCs w:val="0"/>
          <w:color w:val="000000" w:themeColor="text1"/>
          <w:sz w:val="20"/>
          <w:szCs w:val="20"/>
        </w:rPr>
        <w:t>Created by the author</w:t>
      </w:r>
      <w:r w:rsidR="00D614A7">
        <w:rPr>
          <w:i w:val="0"/>
          <w:iCs w:val="0"/>
          <w:color w:val="000000" w:themeColor="text1"/>
          <w:sz w:val="20"/>
          <w:szCs w:val="20"/>
        </w:rPr>
        <w:t>.</w:t>
      </w:r>
    </w:p>
    <w:p w14:paraId="27BED519" w14:textId="2480011C" w:rsidR="001B4636" w:rsidRPr="001B4636" w:rsidRDefault="001B4636" w:rsidP="00FA30E2">
      <w:pPr>
        <w:spacing w:after="120"/>
        <w:ind w:firstLine="709"/>
        <w:jc w:val="both"/>
        <w:rPr>
          <w:rFonts w:eastAsiaTheme="minorHAnsi"/>
          <w:color w:val="000000" w:themeColor="text1"/>
          <w:sz w:val="22"/>
          <w:lang w:eastAsia="en-US"/>
        </w:rPr>
      </w:pPr>
      <w:bookmarkStart w:id="47" w:name="_Toc106565871"/>
      <w:bookmarkStart w:id="48" w:name="_Toc107396120"/>
      <w:bookmarkStart w:id="49" w:name="_Toc108138284"/>
      <w:r w:rsidRPr="001B4636">
        <w:rPr>
          <w:rFonts w:eastAsiaTheme="minorHAnsi"/>
          <w:color w:val="000000" w:themeColor="text1"/>
          <w:sz w:val="22"/>
          <w:lang w:eastAsia="en-US"/>
        </w:rPr>
        <w:t xml:space="preserve">The level of household consumption of food products and the level of products that they cannot consume are shown in Table </w:t>
      </w:r>
      <w:r>
        <w:rPr>
          <w:rFonts w:eastAsiaTheme="minorHAnsi"/>
          <w:color w:val="000000" w:themeColor="text1"/>
          <w:sz w:val="22"/>
          <w:lang w:eastAsia="en-US"/>
        </w:rPr>
        <w:t>3</w:t>
      </w:r>
      <w:r w:rsidRPr="001B4636">
        <w:rPr>
          <w:rFonts w:eastAsiaTheme="minorHAnsi"/>
          <w:color w:val="000000" w:themeColor="text1"/>
          <w:sz w:val="22"/>
          <w:lang w:eastAsia="en-US"/>
        </w:rPr>
        <w:t>. The total consumption amount of the households participating in the research was determined as 75 tons and 375 kg.</w:t>
      </w:r>
      <w:r w:rsidRPr="001B4636">
        <w:t xml:space="preserve"> </w:t>
      </w:r>
      <w:r w:rsidRPr="001B4636">
        <w:rPr>
          <w:rFonts w:eastAsiaTheme="minorHAnsi"/>
          <w:color w:val="000000" w:themeColor="text1"/>
          <w:sz w:val="22"/>
          <w:lang w:eastAsia="en-US"/>
        </w:rPr>
        <w:t>Maximum 45 tons of 715 kg dome from the products in the food basket of the household.</w:t>
      </w:r>
    </w:p>
    <w:p w14:paraId="5F01DE92" w14:textId="77777777" w:rsidR="001B4636" w:rsidRPr="001B4636"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 xml:space="preserve">It was determined that ates consumed 5 thousand 261 pieces of bread (1368 kg), 2 tons of 173 kg of yogurt, 1 ton of 890 kg of cheese, 1 ton of 341 kg of pasta, 1 ton of 77 kg of potatoes and 1 ton of 93 kg of watermelon from fruits. </w:t>
      </w:r>
      <w:bookmarkStart w:id="50" w:name="_Hlk128920489"/>
      <w:r w:rsidRPr="001B4636">
        <w:rPr>
          <w:rFonts w:eastAsiaTheme="minorHAnsi"/>
          <w:color w:val="000000" w:themeColor="text1"/>
          <w:sz w:val="22"/>
          <w:lang w:eastAsia="en-US"/>
        </w:rPr>
        <w:t>It has been determined that the monthly total amount of products purchased for consumption left unconsumed is 3 tons 708 kg, and 927 kg per week.</w:t>
      </w:r>
    </w:p>
    <w:p w14:paraId="65C4739C" w14:textId="77777777" w:rsidR="001B4636" w:rsidRPr="001B4636"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 xml:space="preserve"> Among the products that are not consumed and left behind, bulgur has the highest share with 13.22%. In addition, among the products left, dry beans have a share of approximately 10%, pears/quinces have a 12% share and peaches have a 10% share.</w:t>
      </w:r>
      <w:r w:rsidRPr="001B4636">
        <w:t xml:space="preserve"> </w:t>
      </w:r>
      <w:r w:rsidRPr="001B4636">
        <w:rPr>
          <w:rFonts w:eastAsiaTheme="minorHAnsi"/>
          <w:color w:val="000000" w:themeColor="text1"/>
          <w:sz w:val="22"/>
          <w:lang w:eastAsia="en-US"/>
        </w:rPr>
        <w:t xml:space="preserve">The weekly food waste per person of the household participating in the research is 2.08 kg, and it is 99.84 kg annually. It has been determined that the annual food waste amount of the household is 567,107.88 TL, the monthly </w:t>
      </w:r>
      <w:r w:rsidRPr="001B4636">
        <w:rPr>
          <w:rFonts w:eastAsiaTheme="minorHAnsi"/>
          <w:color w:val="000000" w:themeColor="text1"/>
          <w:sz w:val="22"/>
          <w:lang w:eastAsia="en-US"/>
        </w:rPr>
        <w:lastRenderedPageBreak/>
        <w:t>total food waste amount is 47,258.99 TL, and the weekly amount is 11,814.75 TL. In addition, it has been determined that the weekly food waste amount per person of the household is 26.5 TL.</w:t>
      </w:r>
    </w:p>
    <w:bookmarkEnd w:id="50"/>
    <w:p w14:paraId="3C1ECF83" w14:textId="5EAFDE41" w:rsidR="00FA1E5F" w:rsidRPr="001B4636" w:rsidRDefault="00C071AC" w:rsidP="00480676">
      <w:pPr>
        <w:pStyle w:val="ResimYazs"/>
        <w:rPr>
          <w:b/>
          <w:bCs/>
          <w:i w:val="0"/>
          <w:iCs w:val="0"/>
          <w:color w:val="000000" w:themeColor="text1"/>
          <w:sz w:val="20"/>
          <w:szCs w:val="20"/>
        </w:rPr>
      </w:pPr>
      <w:r w:rsidRPr="001B4636">
        <w:rPr>
          <w:b/>
          <w:bCs/>
          <w:i w:val="0"/>
          <w:iCs w:val="0"/>
          <w:color w:val="000000" w:themeColor="text1"/>
          <w:sz w:val="20"/>
          <w:szCs w:val="20"/>
        </w:rPr>
        <w:t>Table</w:t>
      </w:r>
      <w:r w:rsidR="00023ECF" w:rsidRPr="001B4636">
        <w:rPr>
          <w:b/>
          <w:bCs/>
          <w:i w:val="0"/>
          <w:iCs w:val="0"/>
          <w:color w:val="000000" w:themeColor="text1"/>
          <w:sz w:val="20"/>
          <w:szCs w:val="20"/>
        </w:rPr>
        <w:t xml:space="preserve"> </w:t>
      </w:r>
      <w:r w:rsidR="00480676" w:rsidRPr="001B4636">
        <w:rPr>
          <w:b/>
          <w:bCs/>
          <w:i w:val="0"/>
          <w:iCs w:val="0"/>
          <w:color w:val="000000" w:themeColor="text1"/>
          <w:sz w:val="20"/>
          <w:szCs w:val="20"/>
        </w:rPr>
        <w:t>3</w:t>
      </w:r>
      <w:r w:rsidR="008C6914" w:rsidRPr="001B4636">
        <w:rPr>
          <w:b/>
          <w:bCs/>
          <w:i w:val="0"/>
          <w:iCs w:val="0"/>
          <w:color w:val="000000" w:themeColor="text1"/>
          <w:sz w:val="20"/>
          <w:szCs w:val="20"/>
        </w:rPr>
        <w:t>:</w:t>
      </w:r>
      <w:r w:rsidR="00FA1E5F" w:rsidRPr="001B4636">
        <w:rPr>
          <w:b/>
          <w:bCs/>
          <w:color w:val="000000" w:themeColor="text1"/>
          <w:sz w:val="20"/>
          <w:szCs w:val="20"/>
        </w:rPr>
        <w:t xml:space="preserve"> </w:t>
      </w:r>
      <w:bookmarkEnd w:id="47"/>
      <w:bookmarkEnd w:id="48"/>
      <w:bookmarkEnd w:id="49"/>
      <w:r w:rsidRPr="001B4636">
        <w:rPr>
          <w:i w:val="0"/>
          <w:iCs w:val="0"/>
          <w:color w:val="000000" w:themeColor="text1"/>
          <w:sz w:val="20"/>
          <w:szCs w:val="20"/>
        </w:rPr>
        <w:t>Household Food Consumption and Waste</w:t>
      </w:r>
    </w:p>
    <w:tbl>
      <w:tblPr>
        <w:tblW w:w="8690" w:type="dxa"/>
        <w:tblCellMar>
          <w:left w:w="70" w:type="dxa"/>
          <w:right w:w="70" w:type="dxa"/>
        </w:tblCellMar>
        <w:tblLook w:val="04A0" w:firstRow="1" w:lastRow="0" w:firstColumn="1" w:lastColumn="0" w:noHBand="0" w:noVBand="1"/>
      </w:tblPr>
      <w:tblGrid>
        <w:gridCol w:w="2751"/>
        <w:gridCol w:w="1368"/>
        <w:gridCol w:w="1441"/>
        <w:gridCol w:w="1084"/>
        <w:gridCol w:w="1298"/>
        <w:gridCol w:w="1107"/>
      </w:tblGrid>
      <w:tr w:rsidR="00FA1E5F" w:rsidRPr="00FA1E5F" w14:paraId="0607DF66" w14:textId="77777777" w:rsidTr="00D614A7">
        <w:trPr>
          <w:trHeight w:val="514"/>
        </w:trPr>
        <w:tc>
          <w:tcPr>
            <w:tcW w:w="2480" w:type="dxa"/>
            <w:tcBorders>
              <w:top w:val="single" w:sz="4" w:space="0" w:color="auto"/>
              <w:left w:val="nil"/>
              <w:bottom w:val="single" w:sz="8" w:space="0" w:color="auto"/>
              <w:right w:val="nil"/>
            </w:tcBorders>
            <w:shd w:val="clear" w:color="auto" w:fill="auto"/>
            <w:noWrap/>
            <w:vAlign w:val="center"/>
            <w:hideMark/>
          </w:tcPr>
          <w:p w14:paraId="050B9DA6" w14:textId="191D1343" w:rsidR="00FA1E5F" w:rsidRPr="00FA1E5F"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CPI Goods Basket</w:t>
            </w:r>
          </w:p>
        </w:tc>
        <w:tc>
          <w:tcPr>
            <w:tcW w:w="1368" w:type="dxa"/>
            <w:tcBorders>
              <w:top w:val="single" w:sz="4" w:space="0" w:color="auto"/>
              <w:left w:val="nil"/>
              <w:bottom w:val="single" w:sz="8" w:space="0" w:color="auto"/>
              <w:right w:val="nil"/>
            </w:tcBorders>
            <w:shd w:val="clear" w:color="auto" w:fill="auto"/>
            <w:noWrap/>
            <w:vAlign w:val="center"/>
            <w:hideMark/>
          </w:tcPr>
          <w:p w14:paraId="29ABA09A" w14:textId="7960CBDF" w:rsidR="00FA1E5F" w:rsidRPr="00FA1E5F"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Consumption</w:t>
            </w:r>
            <w:r w:rsidR="00FA1E5F" w:rsidRPr="00FA1E5F">
              <w:rPr>
                <w:rFonts w:eastAsia="Times New Roman" w:cs="Times New Roman"/>
                <w:b/>
                <w:bCs/>
                <w:color w:val="000000"/>
                <w:sz w:val="20"/>
                <w:szCs w:val="20"/>
              </w:rPr>
              <w:t xml:space="preserve"> (KG)</w:t>
            </w:r>
          </w:p>
        </w:tc>
        <w:tc>
          <w:tcPr>
            <w:tcW w:w="1441" w:type="dxa"/>
            <w:tcBorders>
              <w:top w:val="single" w:sz="4" w:space="0" w:color="auto"/>
              <w:left w:val="nil"/>
              <w:bottom w:val="single" w:sz="8" w:space="0" w:color="auto"/>
              <w:right w:val="nil"/>
            </w:tcBorders>
            <w:shd w:val="clear" w:color="auto" w:fill="auto"/>
            <w:vAlign w:val="center"/>
            <w:hideMark/>
          </w:tcPr>
          <w:p w14:paraId="383D0FBC" w14:textId="4CEE7567" w:rsidR="00FA1E5F" w:rsidRPr="00FA1E5F"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 xml:space="preserve">non-consumable </w:t>
            </w:r>
            <w:r w:rsidR="00FA1E5F" w:rsidRPr="00FA1E5F">
              <w:rPr>
                <w:rFonts w:eastAsia="Times New Roman" w:cs="Times New Roman"/>
                <w:b/>
                <w:bCs/>
                <w:color w:val="000000"/>
                <w:sz w:val="20"/>
                <w:szCs w:val="20"/>
              </w:rPr>
              <w:t>(KG)</w:t>
            </w:r>
          </w:p>
        </w:tc>
        <w:tc>
          <w:tcPr>
            <w:tcW w:w="996" w:type="dxa"/>
            <w:tcBorders>
              <w:top w:val="single" w:sz="4" w:space="0" w:color="auto"/>
              <w:left w:val="nil"/>
              <w:bottom w:val="single" w:sz="8" w:space="0" w:color="auto"/>
              <w:right w:val="nil"/>
            </w:tcBorders>
            <w:shd w:val="clear" w:color="auto" w:fill="auto"/>
            <w:vAlign w:val="center"/>
            <w:hideMark/>
          </w:tcPr>
          <w:p w14:paraId="19916655" w14:textId="3EC917AA" w:rsidR="00FA1E5F" w:rsidRPr="00FA1E5F"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Waste Percentage of Products</w:t>
            </w:r>
          </w:p>
        </w:tc>
        <w:tc>
          <w:tcPr>
            <w:tcW w:w="1298" w:type="dxa"/>
            <w:tcBorders>
              <w:top w:val="single" w:sz="4" w:space="0" w:color="auto"/>
              <w:left w:val="nil"/>
              <w:bottom w:val="single" w:sz="8" w:space="0" w:color="auto"/>
              <w:right w:val="nil"/>
            </w:tcBorders>
            <w:shd w:val="clear" w:color="auto" w:fill="auto"/>
            <w:noWrap/>
            <w:vAlign w:val="center"/>
            <w:hideMark/>
          </w:tcPr>
          <w:p w14:paraId="7A0F85D8" w14:textId="1F2F4FE3" w:rsidR="00FA1E5F" w:rsidRPr="00FA1E5F" w:rsidRDefault="00C071AC" w:rsidP="00FA1E5F">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Waste Amount</w:t>
            </w:r>
            <w:r w:rsidR="00FA1E5F" w:rsidRPr="00FA1E5F">
              <w:rPr>
                <w:rFonts w:eastAsia="Times New Roman" w:cs="Times New Roman"/>
                <w:b/>
                <w:bCs/>
                <w:color w:val="000000"/>
                <w:sz w:val="20"/>
                <w:szCs w:val="20"/>
              </w:rPr>
              <w:t xml:space="preserve"> (TL)</w:t>
            </w:r>
          </w:p>
        </w:tc>
        <w:tc>
          <w:tcPr>
            <w:tcW w:w="1107" w:type="dxa"/>
            <w:tcBorders>
              <w:top w:val="single" w:sz="4" w:space="0" w:color="auto"/>
              <w:left w:val="nil"/>
              <w:bottom w:val="single" w:sz="8" w:space="0" w:color="auto"/>
              <w:right w:val="nil"/>
            </w:tcBorders>
            <w:shd w:val="clear" w:color="auto" w:fill="auto"/>
            <w:noWrap/>
            <w:vAlign w:val="center"/>
            <w:hideMark/>
          </w:tcPr>
          <w:p w14:paraId="24CC9257" w14:textId="77777777" w:rsidR="00C071AC" w:rsidRPr="00C071AC" w:rsidRDefault="00C071AC" w:rsidP="00C071AC">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Tuik Price</w:t>
            </w:r>
          </w:p>
          <w:p w14:paraId="3CAE4E8A" w14:textId="5716EA85" w:rsidR="00FA1E5F" w:rsidRPr="00FA1E5F" w:rsidRDefault="00C071AC" w:rsidP="00C071AC">
            <w:pPr>
              <w:spacing w:after="120" w:line="240" w:lineRule="auto"/>
              <w:jc w:val="center"/>
              <w:rPr>
                <w:rFonts w:eastAsia="Times New Roman" w:cs="Times New Roman"/>
                <w:b/>
                <w:bCs/>
                <w:color w:val="000000"/>
                <w:sz w:val="20"/>
                <w:szCs w:val="20"/>
              </w:rPr>
            </w:pPr>
            <w:r w:rsidRPr="00C071AC">
              <w:rPr>
                <w:rFonts w:eastAsia="Times New Roman" w:cs="Times New Roman"/>
                <w:b/>
                <w:bCs/>
                <w:color w:val="000000"/>
                <w:sz w:val="20"/>
                <w:szCs w:val="20"/>
              </w:rPr>
              <w:t>(Average)</w:t>
            </w:r>
          </w:p>
        </w:tc>
      </w:tr>
      <w:tr w:rsidR="00FA1E5F" w:rsidRPr="00FA1E5F" w14:paraId="124BE328"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771208AB" w14:textId="421482D9" w:rsidR="00FA1E5F" w:rsidRPr="001B4636" w:rsidRDefault="00C071AC" w:rsidP="00FA1E5F">
            <w:pPr>
              <w:spacing w:after="120" w:line="240" w:lineRule="auto"/>
              <w:rPr>
                <w:rFonts w:eastAsia="Times New Roman" w:cs="Times New Roman"/>
                <w:b/>
                <w:bCs/>
                <w:color w:val="000000"/>
                <w:sz w:val="20"/>
                <w:szCs w:val="20"/>
              </w:rPr>
            </w:pPr>
            <w:r w:rsidRPr="001B4636">
              <w:rPr>
                <w:rFonts w:eastAsia="Times New Roman" w:cs="Times New Roman"/>
                <w:b/>
                <w:bCs/>
                <w:color w:val="000000"/>
                <w:sz w:val="20"/>
                <w:szCs w:val="20"/>
              </w:rPr>
              <w:t>Yog</w:t>
            </w:r>
            <w:r w:rsidR="00FA1E5F" w:rsidRPr="001B4636">
              <w:rPr>
                <w:rFonts w:eastAsia="Times New Roman" w:cs="Times New Roman"/>
                <w:b/>
                <w:bCs/>
                <w:color w:val="000000"/>
                <w:sz w:val="20"/>
                <w:szCs w:val="20"/>
              </w:rPr>
              <w:t>urt (Kg)</w:t>
            </w:r>
          </w:p>
        </w:tc>
        <w:tc>
          <w:tcPr>
            <w:tcW w:w="1368" w:type="dxa"/>
            <w:tcBorders>
              <w:top w:val="nil"/>
              <w:left w:val="nil"/>
              <w:bottom w:val="single" w:sz="4" w:space="0" w:color="auto"/>
              <w:right w:val="nil"/>
            </w:tcBorders>
            <w:shd w:val="clear" w:color="auto" w:fill="auto"/>
            <w:noWrap/>
            <w:vAlign w:val="center"/>
            <w:hideMark/>
          </w:tcPr>
          <w:p w14:paraId="09E3864E"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2173,1</w:t>
            </w:r>
          </w:p>
        </w:tc>
        <w:tc>
          <w:tcPr>
            <w:tcW w:w="1441" w:type="dxa"/>
            <w:tcBorders>
              <w:top w:val="nil"/>
              <w:left w:val="nil"/>
              <w:bottom w:val="single" w:sz="4" w:space="0" w:color="auto"/>
              <w:right w:val="nil"/>
            </w:tcBorders>
            <w:shd w:val="clear" w:color="auto" w:fill="auto"/>
            <w:noWrap/>
            <w:vAlign w:val="center"/>
            <w:hideMark/>
          </w:tcPr>
          <w:p w14:paraId="78A40D50"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18,7</w:t>
            </w:r>
          </w:p>
        </w:tc>
        <w:tc>
          <w:tcPr>
            <w:tcW w:w="996" w:type="dxa"/>
            <w:tcBorders>
              <w:top w:val="nil"/>
              <w:left w:val="nil"/>
              <w:bottom w:val="single" w:sz="4" w:space="0" w:color="auto"/>
              <w:right w:val="nil"/>
            </w:tcBorders>
            <w:shd w:val="clear" w:color="auto" w:fill="auto"/>
            <w:noWrap/>
            <w:vAlign w:val="center"/>
            <w:hideMark/>
          </w:tcPr>
          <w:p w14:paraId="489FB1FE"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0,86%</w:t>
            </w:r>
          </w:p>
        </w:tc>
        <w:tc>
          <w:tcPr>
            <w:tcW w:w="1298" w:type="dxa"/>
            <w:tcBorders>
              <w:top w:val="nil"/>
              <w:left w:val="nil"/>
              <w:bottom w:val="single" w:sz="4" w:space="0" w:color="auto"/>
              <w:right w:val="nil"/>
            </w:tcBorders>
            <w:shd w:val="clear" w:color="auto" w:fill="auto"/>
            <w:noWrap/>
            <w:vAlign w:val="center"/>
            <w:hideMark/>
          </w:tcPr>
          <w:p w14:paraId="317C47E6"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heme="minorHAnsi" w:cs="Times New Roman"/>
                <w:color w:val="000000"/>
                <w:sz w:val="20"/>
                <w:szCs w:val="20"/>
                <w:lang w:eastAsia="en-US"/>
              </w:rPr>
              <w:t>161,94₺</w:t>
            </w:r>
          </w:p>
        </w:tc>
        <w:tc>
          <w:tcPr>
            <w:tcW w:w="1107" w:type="dxa"/>
            <w:tcBorders>
              <w:top w:val="nil"/>
              <w:left w:val="nil"/>
              <w:bottom w:val="single" w:sz="4" w:space="0" w:color="auto"/>
              <w:right w:val="nil"/>
            </w:tcBorders>
            <w:shd w:val="clear" w:color="auto" w:fill="auto"/>
            <w:noWrap/>
            <w:vAlign w:val="center"/>
            <w:hideMark/>
          </w:tcPr>
          <w:p w14:paraId="07DF083E"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8,66₺</w:t>
            </w:r>
          </w:p>
        </w:tc>
      </w:tr>
      <w:tr w:rsidR="00FA1E5F" w:rsidRPr="00FA1E5F" w14:paraId="286900BC"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4562497" w14:textId="02DD4C79" w:rsidR="00FA1E5F" w:rsidRPr="001B4636" w:rsidRDefault="00C071AC" w:rsidP="00FA1E5F">
            <w:pPr>
              <w:spacing w:after="120" w:line="240" w:lineRule="auto"/>
              <w:rPr>
                <w:rFonts w:eastAsia="Times New Roman" w:cs="Times New Roman"/>
                <w:b/>
                <w:bCs/>
                <w:color w:val="000000"/>
                <w:sz w:val="20"/>
                <w:szCs w:val="20"/>
              </w:rPr>
            </w:pPr>
            <w:r w:rsidRPr="001B4636">
              <w:rPr>
                <w:rFonts w:eastAsia="Times New Roman" w:cs="Times New Roman"/>
                <w:b/>
                <w:bCs/>
                <w:color w:val="000000"/>
                <w:sz w:val="20"/>
                <w:szCs w:val="20"/>
              </w:rPr>
              <w:t>Milk</w:t>
            </w:r>
            <w:r w:rsidR="00FA1E5F" w:rsidRPr="001B4636">
              <w:rPr>
                <w:rFonts w:eastAsia="Times New Roman" w:cs="Times New Roman"/>
                <w:b/>
                <w:bCs/>
                <w:color w:val="000000"/>
                <w:sz w:val="20"/>
                <w:szCs w:val="20"/>
              </w:rPr>
              <w:t>(Lt)</w:t>
            </w:r>
          </w:p>
        </w:tc>
        <w:tc>
          <w:tcPr>
            <w:tcW w:w="1368" w:type="dxa"/>
            <w:tcBorders>
              <w:top w:val="nil"/>
              <w:left w:val="nil"/>
              <w:bottom w:val="single" w:sz="4" w:space="0" w:color="auto"/>
              <w:right w:val="nil"/>
            </w:tcBorders>
            <w:shd w:val="clear" w:color="auto" w:fill="auto"/>
            <w:noWrap/>
            <w:vAlign w:val="center"/>
            <w:hideMark/>
          </w:tcPr>
          <w:p w14:paraId="77C66B07"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1756,6</w:t>
            </w:r>
          </w:p>
        </w:tc>
        <w:tc>
          <w:tcPr>
            <w:tcW w:w="1441" w:type="dxa"/>
            <w:tcBorders>
              <w:top w:val="nil"/>
              <w:left w:val="nil"/>
              <w:bottom w:val="single" w:sz="4" w:space="0" w:color="auto"/>
              <w:right w:val="nil"/>
            </w:tcBorders>
            <w:shd w:val="clear" w:color="auto" w:fill="auto"/>
            <w:noWrap/>
            <w:vAlign w:val="center"/>
            <w:hideMark/>
          </w:tcPr>
          <w:p w14:paraId="1204D1E6"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22,367</w:t>
            </w:r>
          </w:p>
        </w:tc>
        <w:tc>
          <w:tcPr>
            <w:tcW w:w="996" w:type="dxa"/>
            <w:tcBorders>
              <w:top w:val="nil"/>
              <w:left w:val="nil"/>
              <w:bottom w:val="single" w:sz="4" w:space="0" w:color="auto"/>
              <w:right w:val="nil"/>
            </w:tcBorders>
            <w:shd w:val="clear" w:color="auto" w:fill="auto"/>
            <w:noWrap/>
            <w:vAlign w:val="center"/>
            <w:hideMark/>
          </w:tcPr>
          <w:p w14:paraId="5DF51CD3"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1,27%</w:t>
            </w:r>
          </w:p>
        </w:tc>
        <w:tc>
          <w:tcPr>
            <w:tcW w:w="1298" w:type="dxa"/>
            <w:tcBorders>
              <w:top w:val="nil"/>
              <w:left w:val="nil"/>
              <w:bottom w:val="single" w:sz="4" w:space="0" w:color="auto"/>
              <w:right w:val="nil"/>
            </w:tcBorders>
            <w:shd w:val="clear" w:color="auto" w:fill="auto"/>
            <w:noWrap/>
            <w:vAlign w:val="center"/>
            <w:hideMark/>
          </w:tcPr>
          <w:p w14:paraId="1F5FB44E"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heme="minorHAnsi" w:cs="Times New Roman"/>
                <w:color w:val="000000"/>
                <w:sz w:val="20"/>
                <w:szCs w:val="20"/>
                <w:lang w:eastAsia="en-US"/>
              </w:rPr>
              <w:t>154,82₺</w:t>
            </w:r>
          </w:p>
        </w:tc>
        <w:tc>
          <w:tcPr>
            <w:tcW w:w="1107" w:type="dxa"/>
            <w:tcBorders>
              <w:top w:val="nil"/>
              <w:left w:val="nil"/>
              <w:bottom w:val="single" w:sz="4" w:space="0" w:color="auto"/>
              <w:right w:val="nil"/>
            </w:tcBorders>
            <w:shd w:val="clear" w:color="auto" w:fill="auto"/>
            <w:noWrap/>
            <w:vAlign w:val="center"/>
            <w:hideMark/>
          </w:tcPr>
          <w:p w14:paraId="3594CC29" w14:textId="77777777" w:rsidR="00FA1E5F" w:rsidRPr="001B4636" w:rsidRDefault="00FA1E5F" w:rsidP="00FA1E5F">
            <w:pPr>
              <w:spacing w:after="120" w:line="240" w:lineRule="auto"/>
              <w:jc w:val="center"/>
              <w:rPr>
                <w:rFonts w:eastAsia="Times New Roman" w:cs="Times New Roman"/>
                <w:color w:val="000000"/>
                <w:sz w:val="20"/>
                <w:szCs w:val="20"/>
              </w:rPr>
            </w:pPr>
            <w:r w:rsidRPr="001B4636">
              <w:rPr>
                <w:rFonts w:eastAsia="Times New Roman" w:cs="Times New Roman"/>
                <w:color w:val="000000"/>
                <w:sz w:val="20"/>
                <w:szCs w:val="20"/>
              </w:rPr>
              <w:t>6,92₺</w:t>
            </w:r>
          </w:p>
        </w:tc>
      </w:tr>
      <w:tr w:rsidR="00FA1E5F" w:rsidRPr="00FA1E5F" w14:paraId="558FFE83"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5F4DFCD8" w14:textId="08A0BF44" w:rsidR="00FA1E5F" w:rsidRPr="00FA1E5F" w:rsidRDefault="00C071AC" w:rsidP="00FA1E5F">
            <w:pPr>
              <w:spacing w:after="120" w:line="240" w:lineRule="auto"/>
              <w:rPr>
                <w:rFonts w:eastAsia="Times New Roman" w:cs="Times New Roman"/>
                <w:b/>
                <w:bCs/>
                <w:color w:val="000000"/>
                <w:sz w:val="20"/>
                <w:szCs w:val="20"/>
              </w:rPr>
            </w:pPr>
            <w:r w:rsidRPr="00C071AC">
              <w:rPr>
                <w:rFonts w:eastAsia="Times New Roman" w:cs="Times New Roman"/>
                <w:b/>
                <w:bCs/>
                <w:color w:val="000000"/>
                <w:sz w:val="20"/>
                <w:szCs w:val="20"/>
              </w:rPr>
              <w:t>Green beans</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4DE9CE6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407,2</w:t>
            </w:r>
          </w:p>
        </w:tc>
        <w:tc>
          <w:tcPr>
            <w:tcW w:w="1441" w:type="dxa"/>
            <w:tcBorders>
              <w:top w:val="nil"/>
              <w:left w:val="nil"/>
              <w:bottom w:val="single" w:sz="4" w:space="0" w:color="auto"/>
              <w:right w:val="nil"/>
            </w:tcBorders>
            <w:shd w:val="clear" w:color="auto" w:fill="auto"/>
            <w:noWrap/>
            <w:vAlign w:val="center"/>
            <w:hideMark/>
          </w:tcPr>
          <w:p w14:paraId="1DA0EAE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17,55</w:t>
            </w:r>
          </w:p>
        </w:tc>
        <w:tc>
          <w:tcPr>
            <w:tcW w:w="996" w:type="dxa"/>
            <w:tcBorders>
              <w:top w:val="nil"/>
              <w:left w:val="nil"/>
              <w:bottom w:val="single" w:sz="4" w:space="0" w:color="auto"/>
              <w:right w:val="nil"/>
            </w:tcBorders>
            <w:shd w:val="clear" w:color="auto" w:fill="auto"/>
            <w:noWrap/>
            <w:vAlign w:val="center"/>
            <w:hideMark/>
          </w:tcPr>
          <w:p w14:paraId="4160D92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4,31%</w:t>
            </w:r>
          </w:p>
        </w:tc>
        <w:tc>
          <w:tcPr>
            <w:tcW w:w="1298" w:type="dxa"/>
            <w:tcBorders>
              <w:top w:val="nil"/>
              <w:left w:val="nil"/>
              <w:bottom w:val="single" w:sz="4" w:space="0" w:color="auto"/>
              <w:right w:val="nil"/>
            </w:tcBorders>
            <w:shd w:val="clear" w:color="auto" w:fill="auto"/>
            <w:noWrap/>
            <w:vAlign w:val="center"/>
            <w:hideMark/>
          </w:tcPr>
          <w:p w14:paraId="3B77148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184,73₺</w:t>
            </w:r>
          </w:p>
        </w:tc>
        <w:tc>
          <w:tcPr>
            <w:tcW w:w="1107" w:type="dxa"/>
            <w:tcBorders>
              <w:top w:val="nil"/>
              <w:left w:val="nil"/>
              <w:bottom w:val="single" w:sz="4" w:space="0" w:color="auto"/>
              <w:right w:val="nil"/>
            </w:tcBorders>
            <w:shd w:val="clear" w:color="auto" w:fill="auto"/>
            <w:noWrap/>
            <w:vAlign w:val="center"/>
            <w:hideMark/>
          </w:tcPr>
          <w:p w14:paraId="625AEF0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10,53₺</w:t>
            </w:r>
          </w:p>
        </w:tc>
      </w:tr>
      <w:tr w:rsidR="00FA1E5F" w:rsidRPr="00FA1E5F" w14:paraId="284DFA4D"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1023B8D1" w14:textId="4BD6781D" w:rsidR="00FA1E5F" w:rsidRPr="00FA1E5F" w:rsidRDefault="00C071AC"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 xml:space="preserve">Rice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4575D98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476,725</w:t>
            </w:r>
          </w:p>
        </w:tc>
        <w:tc>
          <w:tcPr>
            <w:tcW w:w="1441" w:type="dxa"/>
            <w:tcBorders>
              <w:top w:val="nil"/>
              <w:left w:val="nil"/>
              <w:bottom w:val="single" w:sz="4" w:space="0" w:color="auto"/>
              <w:right w:val="nil"/>
            </w:tcBorders>
            <w:shd w:val="clear" w:color="auto" w:fill="auto"/>
            <w:noWrap/>
            <w:vAlign w:val="center"/>
            <w:hideMark/>
          </w:tcPr>
          <w:p w14:paraId="552610D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33,36</w:t>
            </w:r>
          </w:p>
        </w:tc>
        <w:tc>
          <w:tcPr>
            <w:tcW w:w="996" w:type="dxa"/>
            <w:tcBorders>
              <w:top w:val="nil"/>
              <w:left w:val="nil"/>
              <w:bottom w:val="single" w:sz="4" w:space="0" w:color="auto"/>
              <w:right w:val="nil"/>
            </w:tcBorders>
            <w:shd w:val="clear" w:color="auto" w:fill="auto"/>
            <w:noWrap/>
            <w:vAlign w:val="center"/>
            <w:hideMark/>
          </w:tcPr>
          <w:p w14:paraId="305FEB6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7,00%</w:t>
            </w:r>
          </w:p>
        </w:tc>
        <w:tc>
          <w:tcPr>
            <w:tcW w:w="1298" w:type="dxa"/>
            <w:tcBorders>
              <w:top w:val="nil"/>
              <w:left w:val="nil"/>
              <w:bottom w:val="single" w:sz="4" w:space="0" w:color="auto"/>
              <w:right w:val="nil"/>
            </w:tcBorders>
            <w:shd w:val="clear" w:color="auto" w:fill="auto"/>
            <w:noWrap/>
            <w:vAlign w:val="center"/>
            <w:hideMark/>
          </w:tcPr>
          <w:p w14:paraId="6AD7BC1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433,01₺</w:t>
            </w:r>
          </w:p>
        </w:tc>
        <w:tc>
          <w:tcPr>
            <w:tcW w:w="1107" w:type="dxa"/>
            <w:tcBorders>
              <w:top w:val="nil"/>
              <w:left w:val="nil"/>
              <w:bottom w:val="single" w:sz="4" w:space="0" w:color="auto"/>
              <w:right w:val="nil"/>
            </w:tcBorders>
            <w:shd w:val="clear" w:color="auto" w:fill="auto"/>
            <w:noWrap/>
            <w:vAlign w:val="center"/>
            <w:hideMark/>
          </w:tcPr>
          <w:p w14:paraId="7156C19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12,98₺</w:t>
            </w:r>
          </w:p>
        </w:tc>
      </w:tr>
      <w:tr w:rsidR="00FA1E5F" w:rsidRPr="00FA1E5F" w14:paraId="4E7F082E"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52882F38" w14:textId="24E5C42C" w:rsidR="00FA1E5F" w:rsidRPr="00FA1E5F" w:rsidRDefault="00C071AC" w:rsidP="00FA1E5F">
            <w:pPr>
              <w:spacing w:after="120" w:line="240" w:lineRule="auto"/>
              <w:rPr>
                <w:rFonts w:eastAsia="Times New Roman" w:cs="Times New Roman"/>
                <w:b/>
                <w:bCs/>
                <w:color w:val="000000"/>
                <w:sz w:val="20"/>
                <w:szCs w:val="20"/>
              </w:rPr>
            </w:pPr>
            <w:r w:rsidRPr="00C071AC">
              <w:rPr>
                <w:rFonts w:eastAsia="Times New Roman" w:cs="Times New Roman"/>
                <w:b/>
                <w:bCs/>
                <w:color w:val="000000"/>
                <w:sz w:val="20"/>
                <w:szCs w:val="20"/>
              </w:rPr>
              <w:t xml:space="preserve">Bulgur wheat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4D88499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313</w:t>
            </w:r>
          </w:p>
        </w:tc>
        <w:tc>
          <w:tcPr>
            <w:tcW w:w="1441" w:type="dxa"/>
            <w:tcBorders>
              <w:top w:val="nil"/>
              <w:left w:val="nil"/>
              <w:bottom w:val="single" w:sz="4" w:space="0" w:color="auto"/>
              <w:right w:val="nil"/>
            </w:tcBorders>
            <w:shd w:val="clear" w:color="auto" w:fill="auto"/>
            <w:noWrap/>
            <w:vAlign w:val="center"/>
            <w:hideMark/>
          </w:tcPr>
          <w:p w14:paraId="007CF6D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41,374</w:t>
            </w:r>
          </w:p>
        </w:tc>
        <w:tc>
          <w:tcPr>
            <w:tcW w:w="996" w:type="dxa"/>
            <w:tcBorders>
              <w:top w:val="nil"/>
              <w:left w:val="nil"/>
              <w:bottom w:val="single" w:sz="4" w:space="0" w:color="auto"/>
              <w:right w:val="nil"/>
            </w:tcBorders>
            <w:shd w:val="clear" w:color="auto" w:fill="auto"/>
            <w:noWrap/>
            <w:vAlign w:val="center"/>
            <w:hideMark/>
          </w:tcPr>
          <w:p w14:paraId="551536D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13,22%</w:t>
            </w:r>
          </w:p>
        </w:tc>
        <w:tc>
          <w:tcPr>
            <w:tcW w:w="1298" w:type="dxa"/>
            <w:tcBorders>
              <w:top w:val="nil"/>
              <w:left w:val="nil"/>
              <w:bottom w:val="single" w:sz="4" w:space="0" w:color="auto"/>
              <w:right w:val="nil"/>
            </w:tcBorders>
            <w:shd w:val="clear" w:color="auto" w:fill="auto"/>
            <w:noWrap/>
            <w:vAlign w:val="center"/>
            <w:hideMark/>
          </w:tcPr>
          <w:p w14:paraId="29E4E50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283,15₺</w:t>
            </w:r>
          </w:p>
        </w:tc>
        <w:tc>
          <w:tcPr>
            <w:tcW w:w="1107" w:type="dxa"/>
            <w:tcBorders>
              <w:top w:val="nil"/>
              <w:left w:val="nil"/>
              <w:bottom w:val="single" w:sz="4" w:space="0" w:color="auto"/>
              <w:right w:val="nil"/>
            </w:tcBorders>
            <w:shd w:val="clear" w:color="auto" w:fill="auto"/>
            <w:noWrap/>
            <w:vAlign w:val="center"/>
            <w:hideMark/>
          </w:tcPr>
          <w:p w14:paraId="4D33924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6,84₺</w:t>
            </w:r>
          </w:p>
        </w:tc>
      </w:tr>
      <w:tr w:rsidR="00FA1E5F" w:rsidRPr="00FA1E5F" w14:paraId="05A9013A"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7A699F81" w14:textId="77777777" w:rsidR="00FA1E5F" w:rsidRPr="00FA1E5F" w:rsidRDefault="00FA1E5F" w:rsidP="00FA1E5F">
            <w:pPr>
              <w:spacing w:after="120" w:line="240" w:lineRule="auto"/>
              <w:rPr>
                <w:rFonts w:eastAsia="Times New Roman" w:cs="Times New Roman"/>
                <w:b/>
                <w:bCs/>
                <w:color w:val="000000"/>
                <w:sz w:val="20"/>
                <w:szCs w:val="20"/>
              </w:rPr>
            </w:pPr>
            <w:r w:rsidRPr="00FA1E5F">
              <w:rPr>
                <w:rFonts w:eastAsia="Times New Roman" w:cs="Times New Roman"/>
                <w:b/>
                <w:bCs/>
                <w:color w:val="000000"/>
                <w:sz w:val="20"/>
                <w:szCs w:val="20"/>
              </w:rPr>
              <w:t>Makarna (Kg)</w:t>
            </w:r>
          </w:p>
        </w:tc>
        <w:tc>
          <w:tcPr>
            <w:tcW w:w="1368" w:type="dxa"/>
            <w:tcBorders>
              <w:top w:val="nil"/>
              <w:left w:val="nil"/>
              <w:bottom w:val="single" w:sz="4" w:space="0" w:color="auto"/>
              <w:right w:val="nil"/>
            </w:tcBorders>
            <w:shd w:val="clear" w:color="auto" w:fill="auto"/>
            <w:noWrap/>
            <w:vAlign w:val="center"/>
            <w:hideMark/>
          </w:tcPr>
          <w:p w14:paraId="41190D0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1341,35</w:t>
            </w:r>
          </w:p>
        </w:tc>
        <w:tc>
          <w:tcPr>
            <w:tcW w:w="1441" w:type="dxa"/>
            <w:tcBorders>
              <w:top w:val="nil"/>
              <w:left w:val="nil"/>
              <w:bottom w:val="single" w:sz="4" w:space="0" w:color="auto"/>
              <w:right w:val="nil"/>
            </w:tcBorders>
            <w:shd w:val="clear" w:color="auto" w:fill="auto"/>
            <w:noWrap/>
            <w:vAlign w:val="center"/>
            <w:hideMark/>
          </w:tcPr>
          <w:p w14:paraId="791688D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25,72</w:t>
            </w:r>
          </w:p>
        </w:tc>
        <w:tc>
          <w:tcPr>
            <w:tcW w:w="996" w:type="dxa"/>
            <w:tcBorders>
              <w:top w:val="nil"/>
              <w:left w:val="nil"/>
              <w:bottom w:val="single" w:sz="4" w:space="0" w:color="auto"/>
              <w:right w:val="nil"/>
            </w:tcBorders>
            <w:shd w:val="clear" w:color="auto" w:fill="auto"/>
            <w:noWrap/>
            <w:vAlign w:val="center"/>
            <w:hideMark/>
          </w:tcPr>
          <w:p w14:paraId="708D314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1,92%</w:t>
            </w:r>
          </w:p>
        </w:tc>
        <w:tc>
          <w:tcPr>
            <w:tcW w:w="1298" w:type="dxa"/>
            <w:tcBorders>
              <w:top w:val="nil"/>
              <w:left w:val="nil"/>
              <w:bottom w:val="single" w:sz="4" w:space="0" w:color="auto"/>
              <w:right w:val="nil"/>
            </w:tcBorders>
            <w:shd w:val="clear" w:color="auto" w:fill="auto"/>
            <w:noWrap/>
            <w:vAlign w:val="center"/>
            <w:hideMark/>
          </w:tcPr>
          <w:p w14:paraId="73A8EE4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183,55₺</w:t>
            </w:r>
          </w:p>
        </w:tc>
        <w:tc>
          <w:tcPr>
            <w:tcW w:w="1107" w:type="dxa"/>
            <w:tcBorders>
              <w:top w:val="nil"/>
              <w:left w:val="nil"/>
              <w:bottom w:val="single" w:sz="4" w:space="0" w:color="auto"/>
              <w:right w:val="nil"/>
            </w:tcBorders>
            <w:shd w:val="clear" w:color="auto" w:fill="auto"/>
            <w:noWrap/>
            <w:vAlign w:val="center"/>
            <w:hideMark/>
          </w:tcPr>
          <w:p w14:paraId="32C9E02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7,14₺</w:t>
            </w:r>
          </w:p>
        </w:tc>
      </w:tr>
      <w:tr w:rsidR="00FA1E5F" w:rsidRPr="00FA1E5F" w14:paraId="22A5F6CC"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FA0C55E" w14:textId="2840C256" w:rsidR="00FA1E5F" w:rsidRPr="00FA1E5F" w:rsidRDefault="00C071AC"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Beans</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15C082F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328,6</w:t>
            </w:r>
          </w:p>
        </w:tc>
        <w:tc>
          <w:tcPr>
            <w:tcW w:w="1441" w:type="dxa"/>
            <w:tcBorders>
              <w:top w:val="nil"/>
              <w:left w:val="nil"/>
              <w:bottom w:val="single" w:sz="4" w:space="0" w:color="auto"/>
              <w:right w:val="nil"/>
            </w:tcBorders>
            <w:shd w:val="clear" w:color="auto" w:fill="auto"/>
            <w:noWrap/>
            <w:vAlign w:val="center"/>
            <w:hideMark/>
          </w:tcPr>
          <w:p w14:paraId="156BF83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31,755</w:t>
            </w:r>
          </w:p>
        </w:tc>
        <w:tc>
          <w:tcPr>
            <w:tcW w:w="996" w:type="dxa"/>
            <w:tcBorders>
              <w:top w:val="nil"/>
              <w:left w:val="nil"/>
              <w:bottom w:val="single" w:sz="4" w:space="0" w:color="auto"/>
              <w:right w:val="nil"/>
            </w:tcBorders>
            <w:shd w:val="clear" w:color="auto" w:fill="auto"/>
            <w:noWrap/>
            <w:vAlign w:val="center"/>
            <w:hideMark/>
          </w:tcPr>
          <w:p w14:paraId="6A1E5DA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9,66%</w:t>
            </w:r>
          </w:p>
        </w:tc>
        <w:tc>
          <w:tcPr>
            <w:tcW w:w="1298" w:type="dxa"/>
            <w:tcBorders>
              <w:top w:val="nil"/>
              <w:left w:val="nil"/>
              <w:bottom w:val="single" w:sz="4" w:space="0" w:color="auto"/>
              <w:right w:val="nil"/>
            </w:tcBorders>
            <w:shd w:val="clear" w:color="auto" w:fill="auto"/>
            <w:noWrap/>
            <w:vAlign w:val="center"/>
            <w:hideMark/>
          </w:tcPr>
          <w:p w14:paraId="29FC8DD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494,74₺</w:t>
            </w:r>
          </w:p>
        </w:tc>
        <w:tc>
          <w:tcPr>
            <w:tcW w:w="1107" w:type="dxa"/>
            <w:tcBorders>
              <w:top w:val="nil"/>
              <w:left w:val="nil"/>
              <w:bottom w:val="single" w:sz="4" w:space="0" w:color="auto"/>
              <w:right w:val="nil"/>
            </w:tcBorders>
            <w:shd w:val="clear" w:color="auto" w:fill="auto"/>
            <w:noWrap/>
            <w:vAlign w:val="center"/>
            <w:hideMark/>
          </w:tcPr>
          <w:p w14:paraId="58D947D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15,58₺</w:t>
            </w:r>
          </w:p>
        </w:tc>
      </w:tr>
      <w:tr w:rsidR="00FA1E5F" w:rsidRPr="00FA1E5F" w14:paraId="43DA05E1"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53F9B4F8" w14:textId="07F0B1AA" w:rsidR="00FA1E5F" w:rsidRPr="00FA1E5F" w:rsidRDefault="00C071AC" w:rsidP="00FA1E5F">
            <w:pPr>
              <w:spacing w:after="120" w:line="240" w:lineRule="auto"/>
              <w:rPr>
                <w:rFonts w:eastAsia="Times New Roman" w:cs="Times New Roman"/>
                <w:b/>
                <w:bCs/>
                <w:color w:val="000000"/>
                <w:sz w:val="20"/>
                <w:szCs w:val="20"/>
              </w:rPr>
            </w:pPr>
            <w:r w:rsidRPr="00C071AC">
              <w:rPr>
                <w:rFonts w:eastAsia="Times New Roman" w:cs="Times New Roman"/>
                <w:b/>
                <w:bCs/>
                <w:color w:val="000000"/>
                <w:sz w:val="20"/>
                <w:szCs w:val="20"/>
              </w:rPr>
              <w:t xml:space="preserve">Chickpeas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2DA0652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739,125</w:t>
            </w:r>
          </w:p>
        </w:tc>
        <w:tc>
          <w:tcPr>
            <w:tcW w:w="1441" w:type="dxa"/>
            <w:tcBorders>
              <w:top w:val="nil"/>
              <w:left w:val="nil"/>
              <w:bottom w:val="single" w:sz="4" w:space="0" w:color="auto"/>
              <w:right w:val="nil"/>
            </w:tcBorders>
            <w:shd w:val="clear" w:color="auto" w:fill="auto"/>
            <w:noWrap/>
            <w:vAlign w:val="center"/>
            <w:hideMark/>
          </w:tcPr>
          <w:p w14:paraId="7D55B24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48,85</w:t>
            </w:r>
          </w:p>
        </w:tc>
        <w:tc>
          <w:tcPr>
            <w:tcW w:w="996" w:type="dxa"/>
            <w:tcBorders>
              <w:top w:val="nil"/>
              <w:left w:val="nil"/>
              <w:bottom w:val="single" w:sz="4" w:space="0" w:color="auto"/>
              <w:right w:val="nil"/>
            </w:tcBorders>
            <w:shd w:val="clear" w:color="auto" w:fill="auto"/>
            <w:noWrap/>
            <w:vAlign w:val="center"/>
            <w:hideMark/>
          </w:tcPr>
          <w:p w14:paraId="5BA54C9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6,61%</w:t>
            </w:r>
          </w:p>
        </w:tc>
        <w:tc>
          <w:tcPr>
            <w:tcW w:w="1298" w:type="dxa"/>
            <w:tcBorders>
              <w:top w:val="nil"/>
              <w:left w:val="nil"/>
              <w:bottom w:val="single" w:sz="4" w:space="0" w:color="auto"/>
              <w:right w:val="nil"/>
            </w:tcBorders>
            <w:shd w:val="clear" w:color="auto" w:fill="auto"/>
            <w:noWrap/>
            <w:vAlign w:val="center"/>
            <w:hideMark/>
          </w:tcPr>
          <w:p w14:paraId="6F7763C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637,29₺</w:t>
            </w:r>
          </w:p>
        </w:tc>
        <w:tc>
          <w:tcPr>
            <w:tcW w:w="1107" w:type="dxa"/>
            <w:tcBorders>
              <w:top w:val="nil"/>
              <w:left w:val="nil"/>
              <w:bottom w:val="single" w:sz="4" w:space="0" w:color="auto"/>
              <w:right w:val="nil"/>
            </w:tcBorders>
            <w:shd w:val="clear" w:color="auto" w:fill="auto"/>
            <w:noWrap/>
            <w:vAlign w:val="center"/>
            <w:hideMark/>
          </w:tcPr>
          <w:p w14:paraId="523B312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13,05₺</w:t>
            </w:r>
          </w:p>
        </w:tc>
      </w:tr>
      <w:tr w:rsidR="00FA1E5F" w:rsidRPr="00FA1E5F" w14:paraId="4FDF18C6"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59F44AA3" w14:textId="0245A993" w:rsidR="00FA1E5F" w:rsidRPr="00FA1E5F" w:rsidRDefault="00C071AC" w:rsidP="00FA1E5F">
            <w:pPr>
              <w:spacing w:after="120" w:line="240" w:lineRule="auto"/>
              <w:rPr>
                <w:rFonts w:eastAsia="Times New Roman" w:cs="Times New Roman"/>
                <w:b/>
                <w:bCs/>
                <w:color w:val="000000"/>
                <w:sz w:val="20"/>
                <w:szCs w:val="20"/>
              </w:rPr>
            </w:pPr>
            <w:r w:rsidRPr="00C071AC">
              <w:rPr>
                <w:rFonts w:eastAsia="Times New Roman" w:cs="Times New Roman"/>
                <w:b/>
                <w:bCs/>
                <w:color w:val="000000"/>
                <w:sz w:val="20"/>
                <w:szCs w:val="20"/>
              </w:rPr>
              <w:t>Vegetables(Spinach/Leek)(</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0BE0339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587,1</w:t>
            </w:r>
          </w:p>
        </w:tc>
        <w:tc>
          <w:tcPr>
            <w:tcW w:w="1441" w:type="dxa"/>
            <w:tcBorders>
              <w:top w:val="nil"/>
              <w:left w:val="nil"/>
              <w:bottom w:val="single" w:sz="4" w:space="0" w:color="auto"/>
              <w:right w:val="nil"/>
            </w:tcBorders>
            <w:shd w:val="clear" w:color="auto" w:fill="auto"/>
            <w:noWrap/>
            <w:vAlign w:val="center"/>
            <w:hideMark/>
          </w:tcPr>
          <w:p w14:paraId="33291D8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32,75</w:t>
            </w:r>
          </w:p>
        </w:tc>
        <w:tc>
          <w:tcPr>
            <w:tcW w:w="996" w:type="dxa"/>
            <w:tcBorders>
              <w:top w:val="nil"/>
              <w:left w:val="nil"/>
              <w:bottom w:val="single" w:sz="4" w:space="0" w:color="auto"/>
              <w:right w:val="nil"/>
            </w:tcBorders>
            <w:shd w:val="clear" w:color="auto" w:fill="auto"/>
            <w:noWrap/>
            <w:vAlign w:val="center"/>
            <w:hideMark/>
          </w:tcPr>
          <w:p w14:paraId="4B5E717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5,58%</w:t>
            </w:r>
          </w:p>
        </w:tc>
        <w:tc>
          <w:tcPr>
            <w:tcW w:w="1298" w:type="dxa"/>
            <w:tcBorders>
              <w:top w:val="nil"/>
              <w:left w:val="nil"/>
              <w:bottom w:val="single" w:sz="4" w:space="0" w:color="auto"/>
              <w:right w:val="nil"/>
            </w:tcBorders>
            <w:shd w:val="clear" w:color="auto" w:fill="auto"/>
            <w:noWrap/>
            <w:vAlign w:val="center"/>
            <w:hideMark/>
          </w:tcPr>
          <w:p w14:paraId="0133257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233,90₺</w:t>
            </w:r>
          </w:p>
        </w:tc>
        <w:tc>
          <w:tcPr>
            <w:tcW w:w="1107" w:type="dxa"/>
            <w:tcBorders>
              <w:top w:val="nil"/>
              <w:left w:val="nil"/>
              <w:bottom w:val="single" w:sz="4" w:space="0" w:color="auto"/>
              <w:right w:val="nil"/>
            </w:tcBorders>
            <w:shd w:val="clear" w:color="auto" w:fill="auto"/>
            <w:noWrap/>
            <w:vAlign w:val="center"/>
            <w:hideMark/>
          </w:tcPr>
          <w:p w14:paraId="2231142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7,14₺</w:t>
            </w:r>
          </w:p>
        </w:tc>
      </w:tr>
      <w:tr w:rsidR="00FA1E5F" w:rsidRPr="00FA1E5F" w14:paraId="3D4C9326"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CC64BE5" w14:textId="0540EA69"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Aubergine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1E5A57D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491,55</w:t>
            </w:r>
          </w:p>
        </w:tc>
        <w:tc>
          <w:tcPr>
            <w:tcW w:w="1441" w:type="dxa"/>
            <w:tcBorders>
              <w:top w:val="nil"/>
              <w:left w:val="nil"/>
              <w:bottom w:val="single" w:sz="4" w:space="0" w:color="auto"/>
              <w:right w:val="nil"/>
            </w:tcBorders>
            <w:shd w:val="clear" w:color="auto" w:fill="auto"/>
            <w:noWrap/>
            <w:vAlign w:val="center"/>
            <w:hideMark/>
          </w:tcPr>
          <w:p w14:paraId="0AE8060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38</w:t>
            </w:r>
          </w:p>
        </w:tc>
        <w:tc>
          <w:tcPr>
            <w:tcW w:w="996" w:type="dxa"/>
            <w:tcBorders>
              <w:top w:val="nil"/>
              <w:left w:val="nil"/>
              <w:bottom w:val="single" w:sz="4" w:space="0" w:color="auto"/>
              <w:right w:val="nil"/>
            </w:tcBorders>
            <w:shd w:val="clear" w:color="auto" w:fill="auto"/>
            <w:noWrap/>
            <w:vAlign w:val="center"/>
            <w:hideMark/>
          </w:tcPr>
          <w:p w14:paraId="023B31B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7,73%</w:t>
            </w:r>
          </w:p>
        </w:tc>
        <w:tc>
          <w:tcPr>
            <w:tcW w:w="1298" w:type="dxa"/>
            <w:tcBorders>
              <w:top w:val="nil"/>
              <w:left w:val="nil"/>
              <w:bottom w:val="single" w:sz="4" w:space="0" w:color="auto"/>
              <w:right w:val="nil"/>
            </w:tcBorders>
            <w:shd w:val="clear" w:color="auto" w:fill="auto"/>
            <w:noWrap/>
            <w:vAlign w:val="center"/>
            <w:hideMark/>
          </w:tcPr>
          <w:p w14:paraId="33EF6C7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756,64₺</w:t>
            </w:r>
          </w:p>
        </w:tc>
        <w:tc>
          <w:tcPr>
            <w:tcW w:w="1107" w:type="dxa"/>
            <w:tcBorders>
              <w:top w:val="nil"/>
              <w:left w:val="nil"/>
              <w:bottom w:val="single" w:sz="4" w:space="0" w:color="auto"/>
              <w:right w:val="nil"/>
            </w:tcBorders>
            <w:shd w:val="clear" w:color="auto" w:fill="auto"/>
            <w:noWrap/>
            <w:vAlign w:val="center"/>
            <w:hideMark/>
          </w:tcPr>
          <w:p w14:paraId="0321A89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19,91₺</w:t>
            </w:r>
          </w:p>
        </w:tc>
      </w:tr>
      <w:tr w:rsidR="00FA1E5F" w:rsidRPr="00FA1E5F" w14:paraId="05C6F705"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DB5F5CB" w14:textId="16A81E2C"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Pepper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08A3473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706,55</w:t>
            </w:r>
          </w:p>
        </w:tc>
        <w:tc>
          <w:tcPr>
            <w:tcW w:w="1441" w:type="dxa"/>
            <w:tcBorders>
              <w:top w:val="nil"/>
              <w:left w:val="nil"/>
              <w:bottom w:val="single" w:sz="4" w:space="0" w:color="auto"/>
              <w:right w:val="nil"/>
            </w:tcBorders>
            <w:shd w:val="clear" w:color="auto" w:fill="auto"/>
            <w:noWrap/>
            <w:vAlign w:val="center"/>
            <w:hideMark/>
          </w:tcPr>
          <w:p w14:paraId="7AEEB92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20,48</w:t>
            </w:r>
          </w:p>
        </w:tc>
        <w:tc>
          <w:tcPr>
            <w:tcW w:w="996" w:type="dxa"/>
            <w:tcBorders>
              <w:top w:val="nil"/>
              <w:left w:val="nil"/>
              <w:bottom w:val="single" w:sz="4" w:space="0" w:color="auto"/>
              <w:right w:val="nil"/>
            </w:tcBorders>
            <w:shd w:val="clear" w:color="auto" w:fill="auto"/>
            <w:noWrap/>
            <w:vAlign w:val="center"/>
            <w:hideMark/>
          </w:tcPr>
          <w:p w14:paraId="334105C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2,90%</w:t>
            </w:r>
          </w:p>
        </w:tc>
        <w:tc>
          <w:tcPr>
            <w:tcW w:w="1298" w:type="dxa"/>
            <w:tcBorders>
              <w:top w:val="nil"/>
              <w:left w:val="nil"/>
              <w:bottom w:val="single" w:sz="4" w:space="0" w:color="auto"/>
              <w:right w:val="nil"/>
            </w:tcBorders>
            <w:shd w:val="clear" w:color="auto" w:fill="auto"/>
            <w:noWrap/>
            <w:vAlign w:val="center"/>
            <w:hideMark/>
          </w:tcPr>
          <w:p w14:paraId="60874E3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152,58₺</w:t>
            </w:r>
          </w:p>
        </w:tc>
        <w:tc>
          <w:tcPr>
            <w:tcW w:w="1107" w:type="dxa"/>
            <w:tcBorders>
              <w:top w:val="nil"/>
              <w:left w:val="nil"/>
              <w:bottom w:val="single" w:sz="4" w:space="0" w:color="auto"/>
              <w:right w:val="nil"/>
            </w:tcBorders>
            <w:shd w:val="clear" w:color="auto" w:fill="auto"/>
            <w:noWrap/>
            <w:vAlign w:val="center"/>
            <w:hideMark/>
          </w:tcPr>
          <w:p w14:paraId="41D0E3F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7,45₺</w:t>
            </w:r>
          </w:p>
        </w:tc>
      </w:tr>
      <w:tr w:rsidR="00FA1E5F" w:rsidRPr="00FA1E5F" w14:paraId="5F0E9CAB"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CFF1E55" w14:textId="2F6CB839" w:rsidR="00FA1E5F" w:rsidRPr="00FA1E5F" w:rsidRDefault="00B8340B" w:rsidP="00B8340B">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Tomatto</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223B807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1077,8</w:t>
            </w:r>
          </w:p>
        </w:tc>
        <w:tc>
          <w:tcPr>
            <w:tcW w:w="1441" w:type="dxa"/>
            <w:tcBorders>
              <w:top w:val="nil"/>
              <w:left w:val="nil"/>
              <w:bottom w:val="single" w:sz="4" w:space="0" w:color="auto"/>
              <w:right w:val="nil"/>
            </w:tcBorders>
            <w:shd w:val="clear" w:color="auto" w:fill="auto"/>
            <w:noWrap/>
            <w:vAlign w:val="center"/>
            <w:hideMark/>
          </w:tcPr>
          <w:p w14:paraId="5FBC2A0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49,161</w:t>
            </w:r>
          </w:p>
        </w:tc>
        <w:tc>
          <w:tcPr>
            <w:tcW w:w="996" w:type="dxa"/>
            <w:tcBorders>
              <w:top w:val="nil"/>
              <w:left w:val="nil"/>
              <w:bottom w:val="single" w:sz="4" w:space="0" w:color="auto"/>
              <w:right w:val="nil"/>
            </w:tcBorders>
            <w:shd w:val="clear" w:color="auto" w:fill="auto"/>
            <w:noWrap/>
            <w:vAlign w:val="center"/>
            <w:hideMark/>
          </w:tcPr>
          <w:p w14:paraId="50A5FFE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4,56%</w:t>
            </w:r>
          </w:p>
        </w:tc>
        <w:tc>
          <w:tcPr>
            <w:tcW w:w="1298" w:type="dxa"/>
            <w:tcBorders>
              <w:top w:val="nil"/>
              <w:left w:val="nil"/>
              <w:bottom w:val="single" w:sz="4" w:space="0" w:color="auto"/>
              <w:right w:val="nil"/>
            </w:tcBorders>
            <w:shd w:val="clear" w:color="auto" w:fill="auto"/>
            <w:noWrap/>
            <w:vAlign w:val="center"/>
            <w:hideMark/>
          </w:tcPr>
          <w:p w14:paraId="0B56155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161,13₺</w:t>
            </w:r>
          </w:p>
        </w:tc>
        <w:tc>
          <w:tcPr>
            <w:tcW w:w="1107" w:type="dxa"/>
            <w:tcBorders>
              <w:top w:val="nil"/>
              <w:left w:val="nil"/>
              <w:bottom w:val="single" w:sz="4" w:space="0" w:color="auto"/>
              <w:right w:val="nil"/>
            </w:tcBorders>
            <w:shd w:val="clear" w:color="auto" w:fill="auto"/>
            <w:noWrap/>
            <w:vAlign w:val="center"/>
            <w:hideMark/>
          </w:tcPr>
          <w:p w14:paraId="007D395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3,28₺</w:t>
            </w:r>
          </w:p>
        </w:tc>
      </w:tr>
      <w:tr w:rsidR="00FA1E5F" w:rsidRPr="00FA1E5F" w14:paraId="0719B989"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4E9D3DF0" w14:textId="18DDBDEA"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Onion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015E021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769,35</w:t>
            </w:r>
          </w:p>
        </w:tc>
        <w:tc>
          <w:tcPr>
            <w:tcW w:w="1441" w:type="dxa"/>
            <w:tcBorders>
              <w:top w:val="nil"/>
              <w:left w:val="nil"/>
              <w:bottom w:val="single" w:sz="4" w:space="0" w:color="auto"/>
              <w:right w:val="nil"/>
            </w:tcBorders>
            <w:shd w:val="clear" w:color="auto" w:fill="auto"/>
            <w:noWrap/>
            <w:vAlign w:val="center"/>
            <w:hideMark/>
          </w:tcPr>
          <w:p w14:paraId="0E84224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13,38</w:t>
            </w:r>
          </w:p>
        </w:tc>
        <w:tc>
          <w:tcPr>
            <w:tcW w:w="996" w:type="dxa"/>
            <w:tcBorders>
              <w:top w:val="nil"/>
              <w:left w:val="nil"/>
              <w:bottom w:val="single" w:sz="4" w:space="0" w:color="auto"/>
              <w:right w:val="nil"/>
            </w:tcBorders>
            <w:shd w:val="clear" w:color="auto" w:fill="auto"/>
            <w:noWrap/>
            <w:vAlign w:val="center"/>
            <w:hideMark/>
          </w:tcPr>
          <w:p w14:paraId="7E22B38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1,74%</w:t>
            </w:r>
          </w:p>
        </w:tc>
        <w:tc>
          <w:tcPr>
            <w:tcW w:w="1298" w:type="dxa"/>
            <w:tcBorders>
              <w:top w:val="nil"/>
              <w:left w:val="nil"/>
              <w:bottom w:val="single" w:sz="4" w:space="0" w:color="auto"/>
              <w:right w:val="nil"/>
            </w:tcBorders>
            <w:shd w:val="clear" w:color="auto" w:fill="auto"/>
            <w:noWrap/>
            <w:vAlign w:val="center"/>
            <w:hideMark/>
          </w:tcPr>
          <w:p w14:paraId="144F772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30,25₺</w:t>
            </w:r>
          </w:p>
        </w:tc>
        <w:tc>
          <w:tcPr>
            <w:tcW w:w="1107" w:type="dxa"/>
            <w:tcBorders>
              <w:top w:val="nil"/>
              <w:left w:val="nil"/>
              <w:bottom w:val="single" w:sz="4" w:space="0" w:color="auto"/>
              <w:right w:val="nil"/>
            </w:tcBorders>
            <w:shd w:val="clear" w:color="auto" w:fill="auto"/>
            <w:noWrap/>
            <w:vAlign w:val="center"/>
            <w:hideMark/>
          </w:tcPr>
          <w:p w14:paraId="479A577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2,26₺</w:t>
            </w:r>
          </w:p>
        </w:tc>
      </w:tr>
      <w:tr w:rsidR="00FA1E5F" w:rsidRPr="00FA1E5F" w14:paraId="5D0A5DA5"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0EF7FAF" w14:textId="36C9C2A3"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Flour And Bakery Products(</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7F0217E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717,61</w:t>
            </w:r>
          </w:p>
        </w:tc>
        <w:tc>
          <w:tcPr>
            <w:tcW w:w="1441" w:type="dxa"/>
            <w:tcBorders>
              <w:top w:val="nil"/>
              <w:left w:val="nil"/>
              <w:bottom w:val="single" w:sz="4" w:space="0" w:color="auto"/>
              <w:right w:val="nil"/>
            </w:tcBorders>
            <w:shd w:val="clear" w:color="auto" w:fill="auto"/>
            <w:noWrap/>
            <w:vAlign w:val="center"/>
            <w:hideMark/>
          </w:tcPr>
          <w:p w14:paraId="0E5C66D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59,072</w:t>
            </w:r>
          </w:p>
        </w:tc>
        <w:tc>
          <w:tcPr>
            <w:tcW w:w="996" w:type="dxa"/>
            <w:tcBorders>
              <w:top w:val="nil"/>
              <w:left w:val="nil"/>
              <w:bottom w:val="single" w:sz="4" w:space="0" w:color="auto"/>
              <w:right w:val="nil"/>
            </w:tcBorders>
            <w:shd w:val="clear" w:color="auto" w:fill="auto"/>
            <w:noWrap/>
            <w:vAlign w:val="center"/>
            <w:hideMark/>
          </w:tcPr>
          <w:p w14:paraId="09E13A3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8,23%</w:t>
            </w:r>
          </w:p>
        </w:tc>
        <w:tc>
          <w:tcPr>
            <w:tcW w:w="1298" w:type="dxa"/>
            <w:tcBorders>
              <w:top w:val="nil"/>
              <w:left w:val="nil"/>
              <w:bottom w:val="single" w:sz="4" w:space="0" w:color="auto"/>
              <w:right w:val="nil"/>
            </w:tcBorders>
            <w:shd w:val="clear" w:color="auto" w:fill="auto"/>
            <w:noWrap/>
            <w:vAlign w:val="center"/>
            <w:hideMark/>
          </w:tcPr>
          <w:p w14:paraId="2083251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343,80₺</w:t>
            </w:r>
          </w:p>
        </w:tc>
        <w:tc>
          <w:tcPr>
            <w:tcW w:w="1107" w:type="dxa"/>
            <w:tcBorders>
              <w:top w:val="nil"/>
              <w:left w:val="nil"/>
              <w:bottom w:val="single" w:sz="4" w:space="0" w:color="auto"/>
              <w:right w:val="nil"/>
            </w:tcBorders>
            <w:shd w:val="clear" w:color="auto" w:fill="auto"/>
            <w:noWrap/>
            <w:vAlign w:val="center"/>
            <w:hideMark/>
          </w:tcPr>
          <w:p w14:paraId="6233171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5,82₺</w:t>
            </w:r>
          </w:p>
        </w:tc>
      </w:tr>
      <w:tr w:rsidR="00FA1E5F" w:rsidRPr="00FA1E5F" w14:paraId="076D1E45"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71B75FED" w14:textId="01FC9274"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Bread </w:t>
            </w:r>
            <w:r>
              <w:rPr>
                <w:rFonts w:eastAsia="Times New Roman" w:cs="Times New Roman"/>
                <w:b/>
                <w:bCs/>
                <w:color w:val="000000"/>
                <w:sz w:val="20"/>
                <w:szCs w:val="20"/>
              </w:rPr>
              <w:t xml:space="preserve"> </w:t>
            </w:r>
            <w:r w:rsidR="00FA1E5F" w:rsidRPr="00FA1E5F">
              <w:rPr>
                <w:rFonts w:eastAsia="Times New Roman" w:cs="Times New Roman"/>
                <w:b/>
                <w:bCs/>
                <w:color w:val="000000"/>
                <w:sz w:val="20"/>
                <w:szCs w:val="20"/>
              </w:rPr>
              <w:t>(1  Ekmek 260 )</w:t>
            </w:r>
          </w:p>
        </w:tc>
        <w:tc>
          <w:tcPr>
            <w:tcW w:w="1368" w:type="dxa"/>
            <w:tcBorders>
              <w:top w:val="nil"/>
              <w:left w:val="nil"/>
              <w:bottom w:val="single" w:sz="4" w:space="0" w:color="auto"/>
              <w:right w:val="nil"/>
            </w:tcBorders>
            <w:shd w:val="clear" w:color="auto" w:fill="auto"/>
            <w:noWrap/>
            <w:vAlign w:val="center"/>
            <w:hideMark/>
          </w:tcPr>
          <w:p w14:paraId="22E7F0E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1368,25</w:t>
            </w:r>
          </w:p>
        </w:tc>
        <w:tc>
          <w:tcPr>
            <w:tcW w:w="1441" w:type="dxa"/>
            <w:tcBorders>
              <w:top w:val="nil"/>
              <w:left w:val="nil"/>
              <w:bottom w:val="single" w:sz="4" w:space="0" w:color="auto"/>
              <w:right w:val="nil"/>
            </w:tcBorders>
            <w:shd w:val="clear" w:color="auto" w:fill="auto"/>
            <w:noWrap/>
            <w:vAlign w:val="center"/>
            <w:hideMark/>
          </w:tcPr>
          <w:p w14:paraId="37116D5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17,67</w:t>
            </w:r>
          </w:p>
        </w:tc>
        <w:tc>
          <w:tcPr>
            <w:tcW w:w="996" w:type="dxa"/>
            <w:tcBorders>
              <w:top w:val="nil"/>
              <w:left w:val="nil"/>
              <w:bottom w:val="single" w:sz="4" w:space="0" w:color="auto"/>
              <w:right w:val="nil"/>
            </w:tcBorders>
            <w:shd w:val="clear" w:color="auto" w:fill="auto"/>
            <w:noWrap/>
            <w:vAlign w:val="center"/>
            <w:hideMark/>
          </w:tcPr>
          <w:p w14:paraId="329B740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1,29%</w:t>
            </w:r>
          </w:p>
        </w:tc>
        <w:tc>
          <w:tcPr>
            <w:tcW w:w="1298" w:type="dxa"/>
            <w:tcBorders>
              <w:top w:val="nil"/>
              <w:left w:val="nil"/>
              <w:bottom w:val="single" w:sz="4" w:space="0" w:color="auto"/>
              <w:right w:val="nil"/>
            </w:tcBorders>
            <w:shd w:val="clear" w:color="auto" w:fill="auto"/>
            <w:noWrap/>
            <w:vAlign w:val="center"/>
            <w:hideMark/>
          </w:tcPr>
          <w:p w14:paraId="10BEDB7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53,00₺</w:t>
            </w:r>
          </w:p>
        </w:tc>
        <w:tc>
          <w:tcPr>
            <w:tcW w:w="1107" w:type="dxa"/>
            <w:tcBorders>
              <w:top w:val="nil"/>
              <w:left w:val="nil"/>
              <w:bottom w:val="single" w:sz="4" w:space="0" w:color="auto"/>
              <w:right w:val="nil"/>
            </w:tcBorders>
            <w:shd w:val="clear" w:color="auto" w:fill="auto"/>
            <w:noWrap/>
            <w:vAlign w:val="center"/>
            <w:hideMark/>
          </w:tcPr>
          <w:p w14:paraId="04F6B43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3,00₺</w:t>
            </w:r>
          </w:p>
        </w:tc>
      </w:tr>
      <w:tr w:rsidR="00FA1E5F" w:rsidRPr="00FA1E5F" w14:paraId="2108BBDB"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02EE096" w14:textId="03A6DA8E"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Cheese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216A91B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1890,729</w:t>
            </w:r>
          </w:p>
        </w:tc>
        <w:tc>
          <w:tcPr>
            <w:tcW w:w="1441" w:type="dxa"/>
            <w:tcBorders>
              <w:top w:val="nil"/>
              <w:left w:val="nil"/>
              <w:bottom w:val="single" w:sz="4" w:space="0" w:color="auto"/>
              <w:right w:val="nil"/>
            </w:tcBorders>
            <w:shd w:val="clear" w:color="auto" w:fill="auto"/>
            <w:noWrap/>
            <w:vAlign w:val="center"/>
            <w:hideMark/>
          </w:tcPr>
          <w:p w14:paraId="1064EE4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10,11</w:t>
            </w:r>
          </w:p>
        </w:tc>
        <w:tc>
          <w:tcPr>
            <w:tcW w:w="996" w:type="dxa"/>
            <w:tcBorders>
              <w:top w:val="nil"/>
              <w:left w:val="nil"/>
              <w:bottom w:val="single" w:sz="4" w:space="0" w:color="auto"/>
              <w:right w:val="nil"/>
            </w:tcBorders>
            <w:shd w:val="clear" w:color="auto" w:fill="auto"/>
            <w:noWrap/>
            <w:vAlign w:val="center"/>
            <w:hideMark/>
          </w:tcPr>
          <w:p w14:paraId="0B16D98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0,53%</w:t>
            </w:r>
          </w:p>
        </w:tc>
        <w:tc>
          <w:tcPr>
            <w:tcW w:w="1298" w:type="dxa"/>
            <w:tcBorders>
              <w:top w:val="nil"/>
              <w:left w:val="nil"/>
              <w:bottom w:val="single" w:sz="4" w:space="0" w:color="auto"/>
              <w:right w:val="nil"/>
            </w:tcBorders>
            <w:shd w:val="clear" w:color="auto" w:fill="auto"/>
            <w:noWrap/>
            <w:vAlign w:val="center"/>
            <w:hideMark/>
          </w:tcPr>
          <w:p w14:paraId="06A352C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485,79₺</w:t>
            </w:r>
          </w:p>
        </w:tc>
        <w:tc>
          <w:tcPr>
            <w:tcW w:w="1107" w:type="dxa"/>
            <w:tcBorders>
              <w:top w:val="nil"/>
              <w:left w:val="nil"/>
              <w:bottom w:val="single" w:sz="4" w:space="0" w:color="auto"/>
              <w:right w:val="nil"/>
            </w:tcBorders>
            <w:shd w:val="clear" w:color="auto" w:fill="auto"/>
            <w:noWrap/>
            <w:vAlign w:val="center"/>
            <w:hideMark/>
          </w:tcPr>
          <w:p w14:paraId="42AA79A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48,05₺</w:t>
            </w:r>
          </w:p>
        </w:tc>
      </w:tr>
      <w:tr w:rsidR="00FA1E5F" w:rsidRPr="00FA1E5F" w14:paraId="0075AD21"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671B7408" w14:textId="31C27D4D"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Red meat</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233F4EF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494,3</w:t>
            </w:r>
          </w:p>
        </w:tc>
        <w:tc>
          <w:tcPr>
            <w:tcW w:w="1441" w:type="dxa"/>
            <w:tcBorders>
              <w:top w:val="nil"/>
              <w:left w:val="nil"/>
              <w:bottom w:val="single" w:sz="4" w:space="0" w:color="auto"/>
              <w:right w:val="nil"/>
            </w:tcBorders>
            <w:shd w:val="clear" w:color="auto" w:fill="auto"/>
            <w:noWrap/>
            <w:vAlign w:val="center"/>
            <w:hideMark/>
          </w:tcPr>
          <w:p w14:paraId="4EC44CF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15,825</w:t>
            </w:r>
          </w:p>
        </w:tc>
        <w:tc>
          <w:tcPr>
            <w:tcW w:w="996" w:type="dxa"/>
            <w:tcBorders>
              <w:top w:val="nil"/>
              <w:left w:val="nil"/>
              <w:bottom w:val="single" w:sz="4" w:space="0" w:color="auto"/>
              <w:right w:val="nil"/>
            </w:tcBorders>
            <w:shd w:val="clear" w:color="auto" w:fill="auto"/>
            <w:noWrap/>
            <w:vAlign w:val="center"/>
            <w:hideMark/>
          </w:tcPr>
          <w:p w14:paraId="5BC887C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3,20%</w:t>
            </w:r>
          </w:p>
        </w:tc>
        <w:tc>
          <w:tcPr>
            <w:tcW w:w="1298" w:type="dxa"/>
            <w:tcBorders>
              <w:top w:val="nil"/>
              <w:left w:val="nil"/>
              <w:bottom w:val="single" w:sz="4" w:space="0" w:color="auto"/>
              <w:right w:val="nil"/>
            </w:tcBorders>
            <w:shd w:val="clear" w:color="auto" w:fill="auto"/>
            <w:noWrap/>
            <w:vAlign w:val="center"/>
            <w:hideMark/>
          </w:tcPr>
          <w:p w14:paraId="370DA90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1.091,93₺</w:t>
            </w:r>
          </w:p>
        </w:tc>
        <w:tc>
          <w:tcPr>
            <w:tcW w:w="1107" w:type="dxa"/>
            <w:tcBorders>
              <w:top w:val="nil"/>
              <w:left w:val="nil"/>
              <w:bottom w:val="single" w:sz="4" w:space="0" w:color="auto"/>
              <w:right w:val="nil"/>
            </w:tcBorders>
            <w:shd w:val="clear" w:color="auto" w:fill="auto"/>
            <w:noWrap/>
            <w:vAlign w:val="center"/>
            <w:hideMark/>
          </w:tcPr>
          <w:p w14:paraId="221AFD5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69,00₺</w:t>
            </w:r>
          </w:p>
        </w:tc>
      </w:tr>
      <w:tr w:rsidR="00FA1E5F" w:rsidRPr="00FA1E5F" w14:paraId="1F397E5C"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D7F7925" w14:textId="0C3F99AC"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Chicken meat</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5E57561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1120,525</w:t>
            </w:r>
          </w:p>
        </w:tc>
        <w:tc>
          <w:tcPr>
            <w:tcW w:w="1441" w:type="dxa"/>
            <w:tcBorders>
              <w:top w:val="nil"/>
              <w:left w:val="nil"/>
              <w:bottom w:val="single" w:sz="4" w:space="0" w:color="auto"/>
              <w:right w:val="nil"/>
            </w:tcBorders>
            <w:shd w:val="clear" w:color="auto" w:fill="auto"/>
            <w:noWrap/>
            <w:vAlign w:val="center"/>
            <w:hideMark/>
          </w:tcPr>
          <w:p w14:paraId="578E608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10,56</w:t>
            </w:r>
          </w:p>
        </w:tc>
        <w:tc>
          <w:tcPr>
            <w:tcW w:w="996" w:type="dxa"/>
            <w:tcBorders>
              <w:top w:val="nil"/>
              <w:left w:val="nil"/>
              <w:bottom w:val="single" w:sz="4" w:space="0" w:color="auto"/>
              <w:right w:val="nil"/>
            </w:tcBorders>
            <w:shd w:val="clear" w:color="auto" w:fill="auto"/>
            <w:noWrap/>
            <w:vAlign w:val="center"/>
            <w:hideMark/>
          </w:tcPr>
          <w:p w14:paraId="0C1A39B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0,94%</w:t>
            </w:r>
          </w:p>
        </w:tc>
        <w:tc>
          <w:tcPr>
            <w:tcW w:w="1298" w:type="dxa"/>
            <w:tcBorders>
              <w:top w:val="nil"/>
              <w:left w:val="nil"/>
              <w:bottom w:val="single" w:sz="4" w:space="0" w:color="auto"/>
              <w:right w:val="nil"/>
            </w:tcBorders>
            <w:shd w:val="clear" w:color="auto" w:fill="auto"/>
            <w:noWrap/>
            <w:vAlign w:val="center"/>
            <w:hideMark/>
          </w:tcPr>
          <w:p w14:paraId="6525FCE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210,25₺</w:t>
            </w:r>
          </w:p>
        </w:tc>
        <w:tc>
          <w:tcPr>
            <w:tcW w:w="1107" w:type="dxa"/>
            <w:tcBorders>
              <w:top w:val="nil"/>
              <w:left w:val="nil"/>
              <w:bottom w:val="single" w:sz="4" w:space="0" w:color="auto"/>
              <w:right w:val="nil"/>
            </w:tcBorders>
            <w:shd w:val="clear" w:color="auto" w:fill="auto"/>
            <w:noWrap/>
            <w:vAlign w:val="center"/>
            <w:hideMark/>
          </w:tcPr>
          <w:p w14:paraId="7D64CDD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19,91₺</w:t>
            </w:r>
          </w:p>
        </w:tc>
      </w:tr>
      <w:tr w:rsidR="00FA1E5F" w:rsidRPr="00FA1E5F" w14:paraId="2C9914F1"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7BB14D62" w14:textId="2C807050" w:rsidR="00FA1E5F" w:rsidRPr="00FA1E5F" w:rsidRDefault="00B8340B"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Fish</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5BF2B11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340,9</w:t>
            </w:r>
          </w:p>
        </w:tc>
        <w:tc>
          <w:tcPr>
            <w:tcW w:w="1441" w:type="dxa"/>
            <w:tcBorders>
              <w:top w:val="nil"/>
              <w:left w:val="nil"/>
              <w:bottom w:val="single" w:sz="4" w:space="0" w:color="auto"/>
              <w:right w:val="nil"/>
            </w:tcBorders>
            <w:shd w:val="clear" w:color="auto" w:fill="auto"/>
            <w:noWrap/>
            <w:vAlign w:val="center"/>
            <w:hideMark/>
          </w:tcPr>
          <w:p w14:paraId="0881CA4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29,42</w:t>
            </w:r>
          </w:p>
        </w:tc>
        <w:tc>
          <w:tcPr>
            <w:tcW w:w="996" w:type="dxa"/>
            <w:tcBorders>
              <w:top w:val="nil"/>
              <w:left w:val="nil"/>
              <w:bottom w:val="single" w:sz="4" w:space="0" w:color="auto"/>
              <w:right w:val="nil"/>
            </w:tcBorders>
            <w:shd w:val="clear" w:color="auto" w:fill="auto"/>
            <w:noWrap/>
            <w:vAlign w:val="center"/>
            <w:hideMark/>
          </w:tcPr>
          <w:p w14:paraId="763AD63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8,63%</w:t>
            </w:r>
          </w:p>
        </w:tc>
        <w:tc>
          <w:tcPr>
            <w:tcW w:w="1298" w:type="dxa"/>
            <w:tcBorders>
              <w:top w:val="nil"/>
              <w:left w:val="nil"/>
              <w:bottom w:val="single" w:sz="4" w:space="0" w:color="auto"/>
              <w:right w:val="nil"/>
            </w:tcBorders>
            <w:shd w:val="clear" w:color="auto" w:fill="auto"/>
            <w:noWrap/>
            <w:vAlign w:val="center"/>
            <w:hideMark/>
          </w:tcPr>
          <w:p w14:paraId="4A3911E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1.337,06₺</w:t>
            </w:r>
          </w:p>
        </w:tc>
        <w:tc>
          <w:tcPr>
            <w:tcW w:w="1107" w:type="dxa"/>
            <w:tcBorders>
              <w:top w:val="nil"/>
              <w:left w:val="nil"/>
              <w:bottom w:val="single" w:sz="4" w:space="0" w:color="auto"/>
              <w:right w:val="nil"/>
            </w:tcBorders>
            <w:shd w:val="clear" w:color="auto" w:fill="auto"/>
            <w:noWrap/>
            <w:vAlign w:val="center"/>
            <w:hideMark/>
          </w:tcPr>
          <w:p w14:paraId="0A71035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45,45₺</w:t>
            </w:r>
          </w:p>
        </w:tc>
      </w:tr>
      <w:tr w:rsidR="00FA1E5F" w:rsidRPr="00FA1E5F" w14:paraId="694CE74A"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7C52537" w14:textId="0713C400"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Sausage / Salami / Sausage</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3131634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817,24</w:t>
            </w:r>
          </w:p>
        </w:tc>
        <w:tc>
          <w:tcPr>
            <w:tcW w:w="1441" w:type="dxa"/>
            <w:tcBorders>
              <w:top w:val="nil"/>
              <w:left w:val="nil"/>
              <w:bottom w:val="single" w:sz="4" w:space="0" w:color="auto"/>
              <w:right w:val="nil"/>
            </w:tcBorders>
            <w:shd w:val="clear" w:color="auto" w:fill="auto"/>
            <w:noWrap/>
            <w:vAlign w:val="center"/>
            <w:hideMark/>
          </w:tcPr>
          <w:p w14:paraId="4EBA92C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24,075</w:t>
            </w:r>
          </w:p>
        </w:tc>
        <w:tc>
          <w:tcPr>
            <w:tcW w:w="996" w:type="dxa"/>
            <w:tcBorders>
              <w:top w:val="nil"/>
              <w:left w:val="nil"/>
              <w:bottom w:val="single" w:sz="4" w:space="0" w:color="auto"/>
              <w:right w:val="nil"/>
            </w:tcBorders>
            <w:shd w:val="clear" w:color="auto" w:fill="auto"/>
            <w:noWrap/>
            <w:vAlign w:val="center"/>
            <w:hideMark/>
          </w:tcPr>
          <w:p w14:paraId="669CC88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2,95%</w:t>
            </w:r>
          </w:p>
        </w:tc>
        <w:tc>
          <w:tcPr>
            <w:tcW w:w="1298" w:type="dxa"/>
            <w:tcBorders>
              <w:top w:val="nil"/>
              <w:left w:val="nil"/>
              <w:bottom w:val="single" w:sz="4" w:space="0" w:color="auto"/>
              <w:right w:val="nil"/>
            </w:tcBorders>
            <w:shd w:val="clear" w:color="auto" w:fill="auto"/>
            <w:noWrap/>
            <w:vAlign w:val="center"/>
            <w:hideMark/>
          </w:tcPr>
          <w:p w14:paraId="27C6021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1.658,53₺</w:t>
            </w:r>
          </w:p>
        </w:tc>
        <w:tc>
          <w:tcPr>
            <w:tcW w:w="1107" w:type="dxa"/>
            <w:tcBorders>
              <w:top w:val="nil"/>
              <w:left w:val="nil"/>
              <w:bottom w:val="single" w:sz="4" w:space="0" w:color="auto"/>
              <w:right w:val="nil"/>
            </w:tcBorders>
            <w:shd w:val="clear" w:color="auto" w:fill="auto"/>
            <w:noWrap/>
            <w:vAlign w:val="center"/>
            <w:hideMark/>
          </w:tcPr>
          <w:p w14:paraId="724C044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68,89₺</w:t>
            </w:r>
          </w:p>
        </w:tc>
      </w:tr>
      <w:tr w:rsidR="00FA1E5F" w:rsidRPr="00FA1E5F" w14:paraId="03728677"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4651F772" w14:textId="38C041C2"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Egg Piece/Carton</w:t>
            </w:r>
          </w:p>
        </w:tc>
        <w:tc>
          <w:tcPr>
            <w:tcW w:w="1368" w:type="dxa"/>
            <w:tcBorders>
              <w:top w:val="nil"/>
              <w:left w:val="nil"/>
              <w:bottom w:val="single" w:sz="4" w:space="0" w:color="auto"/>
              <w:right w:val="nil"/>
            </w:tcBorders>
            <w:shd w:val="clear" w:color="auto" w:fill="auto"/>
            <w:noWrap/>
            <w:vAlign w:val="center"/>
            <w:hideMark/>
          </w:tcPr>
          <w:p w14:paraId="518EAA0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6424,75</w:t>
            </w:r>
          </w:p>
        </w:tc>
        <w:tc>
          <w:tcPr>
            <w:tcW w:w="1441" w:type="dxa"/>
            <w:tcBorders>
              <w:top w:val="nil"/>
              <w:left w:val="nil"/>
              <w:bottom w:val="single" w:sz="4" w:space="0" w:color="auto"/>
              <w:right w:val="nil"/>
            </w:tcBorders>
            <w:shd w:val="clear" w:color="auto" w:fill="auto"/>
            <w:noWrap/>
            <w:vAlign w:val="center"/>
            <w:hideMark/>
          </w:tcPr>
          <w:p w14:paraId="691DB1A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10,965</w:t>
            </w:r>
          </w:p>
        </w:tc>
        <w:tc>
          <w:tcPr>
            <w:tcW w:w="996" w:type="dxa"/>
            <w:tcBorders>
              <w:top w:val="nil"/>
              <w:left w:val="nil"/>
              <w:bottom w:val="single" w:sz="4" w:space="0" w:color="auto"/>
              <w:right w:val="nil"/>
            </w:tcBorders>
            <w:shd w:val="clear" w:color="auto" w:fill="auto"/>
            <w:noWrap/>
            <w:vAlign w:val="center"/>
            <w:hideMark/>
          </w:tcPr>
          <w:p w14:paraId="3335F93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0,17%</w:t>
            </w:r>
          </w:p>
        </w:tc>
        <w:tc>
          <w:tcPr>
            <w:tcW w:w="1298" w:type="dxa"/>
            <w:tcBorders>
              <w:top w:val="nil"/>
              <w:left w:val="nil"/>
              <w:bottom w:val="single" w:sz="4" w:space="0" w:color="auto"/>
              <w:right w:val="nil"/>
            </w:tcBorders>
            <w:shd w:val="clear" w:color="auto" w:fill="auto"/>
            <w:noWrap/>
            <w:vAlign w:val="center"/>
            <w:hideMark/>
          </w:tcPr>
          <w:p w14:paraId="38A7664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11,22₺</w:t>
            </w:r>
          </w:p>
        </w:tc>
        <w:tc>
          <w:tcPr>
            <w:tcW w:w="1107" w:type="dxa"/>
            <w:tcBorders>
              <w:top w:val="nil"/>
              <w:left w:val="nil"/>
              <w:bottom w:val="single" w:sz="4" w:space="0" w:color="auto"/>
              <w:right w:val="nil"/>
            </w:tcBorders>
            <w:shd w:val="clear" w:color="auto" w:fill="auto"/>
            <w:noWrap/>
            <w:vAlign w:val="center"/>
            <w:hideMark/>
          </w:tcPr>
          <w:p w14:paraId="090AEEA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1,02₺</w:t>
            </w:r>
          </w:p>
        </w:tc>
      </w:tr>
      <w:tr w:rsidR="00FA1E5F" w:rsidRPr="00FA1E5F" w14:paraId="2533B2DC"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5B9D3821" w14:textId="32B2BFB4" w:rsidR="00FA1E5F" w:rsidRPr="00FA1E5F" w:rsidRDefault="00B8340B"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Tomatto</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397F2CF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45715,6</w:t>
            </w:r>
          </w:p>
        </w:tc>
        <w:tc>
          <w:tcPr>
            <w:tcW w:w="1441" w:type="dxa"/>
            <w:tcBorders>
              <w:top w:val="nil"/>
              <w:left w:val="nil"/>
              <w:bottom w:val="single" w:sz="4" w:space="0" w:color="auto"/>
              <w:right w:val="nil"/>
            </w:tcBorders>
            <w:shd w:val="clear" w:color="auto" w:fill="auto"/>
            <w:noWrap/>
            <w:vAlign w:val="center"/>
            <w:hideMark/>
          </w:tcPr>
          <w:p w14:paraId="5EECFDE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23,003</w:t>
            </w:r>
          </w:p>
        </w:tc>
        <w:tc>
          <w:tcPr>
            <w:tcW w:w="996" w:type="dxa"/>
            <w:tcBorders>
              <w:top w:val="nil"/>
              <w:left w:val="nil"/>
              <w:bottom w:val="single" w:sz="4" w:space="0" w:color="auto"/>
              <w:right w:val="nil"/>
            </w:tcBorders>
            <w:shd w:val="clear" w:color="auto" w:fill="auto"/>
            <w:noWrap/>
            <w:vAlign w:val="center"/>
            <w:hideMark/>
          </w:tcPr>
          <w:p w14:paraId="44D5A8F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0,05%</w:t>
            </w:r>
          </w:p>
        </w:tc>
        <w:tc>
          <w:tcPr>
            <w:tcW w:w="1298" w:type="dxa"/>
            <w:tcBorders>
              <w:top w:val="nil"/>
              <w:left w:val="nil"/>
              <w:bottom w:val="single" w:sz="4" w:space="0" w:color="auto"/>
              <w:right w:val="nil"/>
            </w:tcBorders>
            <w:shd w:val="clear" w:color="auto" w:fill="auto"/>
            <w:noWrap/>
            <w:vAlign w:val="center"/>
            <w:hideMark/>
          </w:tcPr>
          <w:p w14:paraId="53C0C77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130,80₺</w:t>
            </w:r>
          </w:p>
        </w:tc>
        <w:tc>
          <w:tcPr>
            <w:tcW w:w="1107" w:type="dxa"/>
            <w:tcBorders>
              <w:top w:val="nil"/>
              <w:left w:val="nil"/>
              <w:bottom w:val="single" w:sz="4" w:space="0" w:color="auto"/>
              <w:right w:val="nil"/>
            </w:tcBorders>
            <w:shd w:val="clear" w:color="auto" w:fill="auto"/>
            <w:noWrap/>
            <w:vAlign w:val="center"/>
            <w:hideMark/>
          </w:tcPr>
          <w:p w14:paraId="25B17DC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5,69₺</w:t>
            </w:r>
          </w:p>
        </w:tc>
      </w:tr>
      <w:tr w:rsidR="00FA1E5F" w:rsidRPr="00FA1E5F" w14:paraId="64D79A87"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4B615ACB" w14:textId="739B634C"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Orange/Mandarin</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70E4F26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824,6</w:t>
            </w:r>
          </w:p>
        </w:tc>
        <w:tc>
          <w:tcPr>
            <w:tcW w:w="1441" w:type="dxa"/>
            <w:tcBorders>
              <w:top w:val="nil"/>
              <w:left w:val="nil"/>
              <w:bottom w:val="single" w:sz="4" w:space="0" w:color="auto"/>
              <w:right w:val="nil"/>
            </w:tcBorders>
            <w:shd w:val="clear" w:color="auto" w:fill="auto"/>
            <w:noWrap/>
            <w:vAlign w:val="center"/>
            <w:hideMark/>
          </w:tcPr>
          <w:p w14:paraId="1A34B01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61,84</w:t>
            </w:r>
          </w:p>
        </w:tc>
        <w:tc>
          <w:tcPr>
            <w:tcW w:w="996" w:type="dxa"/>
            <w:tcBorders>
              <w:top w:val="nil"/>
              <w:left w:val="nil"/>
              <w:bottom w:val="single" w:sz="4" w:space="0" w:color="auto"/>
              <w:right w:val="nil"/>
            </w:tcBorders>
            <w:shd w:val="clear" w:color="auto" w:fill="auto"/>
            <w:noWrap/>
            <w:vAlign w:val="center"/>
            <w:hideMark/>
          </w:tcPr>
          <w:p w14:paraId="7254254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7,50%</w:t>
            </w:r>
          </w:p>
        </w:tc>
        <w:tc>
          <w:tcPr>
            <w:tcW w:w="1298" w:type="dxa"/>
            <w:tcBorders>
              <w:top w:val="nil"/>
              <w:left w:val="nil"/>
              <w:bottom w:val="single" w:sz="4" w:space="0" w:color="auto"/>
              <w:right w:val="nil"/>
            </w:tcBorders>
            <w:shd w:val="clear" w:color="auto" w:fill="auto"/>
            <w:noWrap/>
            <w:vAlign w:val="center"/>
            <w:hideMark/>
          </w:tcPr>
          <w:p w14:paraId="2126836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384,06₺</w:t>
            </w:r>
          </w:p>
        </w:tc>
        <w:tc>
          <w:tcPr>
            <w:tcW w:w="1107" w:type="dxa"/>
            <w:tcBorders>
              <w:top w:val="nil"/>
              <w:left w:val="nil"/>
              <w:bottom w:val="single" w:sz="4" w:space="0" w:color="auto"/>
              <w:right w:val="nil"/>
            </w:tcBorders>
            <w:shd w:val="clear" w:color="auto" w:fill="auto"/>
            <w:noWrap/>
            <w:vAlign w:val="center"/>
            <w:hideMark/>
          </w:tcPr>
          <w:p w14:paraId="5D8C279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6,21₺</w:t>
            </w:r>
          </w:p>
        </w:tc>
      </w:tr>
      <w:tr w:rsidR="00FA1E5F" w:rsidRPr="00FA1E5F" w14:paraId="56A30D77"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E50229B" w14:textId="62FF235B"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Grape</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234C6DE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453</w:t>
            </w:r>
          </w:p>
        </w:tc>
        <w:tc>
          <w:tcPr>
            <w:tcW w:w="1441" w:type="dxa"/>
            <w:tcBorders>
              <w:top w:val="nil"/>
              <w:left w:val="nil"/>
              <w:bottom w:val="single" w:sz="4" w:space="0" w:color="auto"/>
              <w:right w:val="nil"/>
            </w:tcBorders>
            <w:shd w:val="clear" w:color="auto" w:fill="auto"/>
            <w:noWrap/>
            <w:vAlign w:val="center"/>
            <w:hideMark/>
          </w:tcPr>
          <w:p w14:paraId="4621D9D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33,81</w:t>
            </w:r>
          </w:p>
        </w:tc>
        <w:tc>
          <w:tcPr>
            <w:tcW w:w="996" w:type="dxa"/>
            <w:tcBorders>
              <w:top w:val="nil"/>
              <w:left w:val="nil"/>
              <w:bottom w:val="single" w:sz="4" w:space="0" w:color="auto"/>
              <w:right w:val="nil"/>
            </w:tcBorders>
            <w:shd w:val="clear" w:color="auto" w:fill="auto"/>
            <w:noWrap/>
            <w:vAlign w:val="center"/>
            <w:hideMark/>
          </w:tcPr>
          <w:p w14:paraId="1BAFD90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7,46%</w:t>
            </w:r>
          </w:p>
        </w:tc>
        <w:tc>
          <w:tcPr>
            <w:tcW w:w="1298" w:type="dxa"/>
            <w:tcBorders>
              <w:top w:val="nil"/>
              <w:left w:val="nil"/>
              <w:bottom w:val="single" w:sz="4" w:space="0" w:color="auto"/>
              <w:right w:val="nil"/>
            </w:tcBorders>
            <w:shd w:val="clear" w:color="auto" w:fill="auto"/>
            <w:noWrap/>
            <w:vAlign w:val="center"/>
            <w:hideMark/>
          </w:tcPr>
          <w:p w14:paraId="442621B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336,95₺</w:t>
            </w:r>
          </w:p>
        </w:tc>
        <w:tc>
          <w:tcPr>
            <w:tcW w:w="1107" w:type="dxa"/>
            <w:tcBorders>
              <w:top w:val="nil"/>
              <w:left w:val="nil"/>
              <w:bottom w:val="single" w:sz="4" w:space="0" w:color="auto"/>
              <w:right w:val="nil"/>
            </w:tcBorders>
            <w:shd w:val="clear" w:color="auto" w:fill="auto"/>
            <w:noWrap/>
            <w:vAlign w:val="center"/>
            <w:hideMark/>
          </w:tcPr>
          <w:p w14:paraId="05E8FF9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9,97₺</w:t>
            </w:r>
          </w:p>
        </w:tc>
      </w:tr>
      <w:tr w:rsidR="00FA1E5F" w:rsidRPr="00FA1E5F" w14:paraId="1B581504"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4848697E" w14:textId="5B839816" w:rsidR="00FA1E5F" w:rsidRPr="00FA1E5F" w:rsidRDefault="00B8340B"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Apple</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1D03E9C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562,45</w:t>
            </w:r>
          </w:p>
        </w:tc>
        <w:tc>
          <w:tcPr>
            <w:tcW w:w="1441" w:type="dxa"/>
            <w:tcBorders>
              <w:top w:val="nil"/>
              <w:left w:val="nil"/>
              <w:bottom w:val="single" w:sz="4" w:space="0" w:color="auto"/>
              <w:right w:val="nil"/>
            </w:tcBorders>
            <w:shd w:val="clear" w:color="auto" w:fill="auto"/>
            <w:noWrap/>
            <w:vAlign w:val="center"/>
            <w:hideMark/>
          </w:tcPr>
          <w:p w14:paraId="3A2B68E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26,65</w:t>
            </w:r>
          </w:p>
        </w:tc>
        <w:tc>
          <w:tcPr>
            <w:tcW w:w="996" w:type="dxa"/>
            <w:tcBorders>
              <w:top w:val="nil"/>
              <w:left w:val="nil"/>
              <w:bottom w:val="single" w:sz="4" w:space="0" w:color="auto"/>
              <w:right w:val="nil"/>
            </w:tcBorders>
            <w:shd w:val="clear" w:color="auto" w:fill="auto"/>
            <w:noWrap/>
            <w:vAlign w:val="center"/>
            <w:hideMark/>
          </w:tcPr>
          <w:p w14:paraId="2E6547C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4,74%</w:t>
            </w:r>
          </w:p>
        </w:tc>
        <w:tc>
          <w:tcPr>
            <w:tcW w:w="1298" w:type="dxa"/>
            <w:tcBorders>
              <w:top w:val="nil"/>
              <w:left w:val="nil"/>
              <w:bottom w:val="single" w:sz="4" w:space="0" w:color="auto"/>
              <w:right w:val="nil"/>
            </w:tcBorders>
            <w:shd w:val="clear" w:color="auto" w:fill="auto"/>
            <w:noWrap/>
            <w:vAlign w:val="center"/>
            <w:hideMark/>
          </w:tcPr>
          <w:p w14:paraId="7E807F6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155,37₺</w:t>
            </w:r>
          </w:p>
        </w:tc>
        <w:tc>
          <w:tcPr>
            <w:tcW w:w="1107" w:type="dxa"/>
            <w:tcBorders>
              <w:top w:val="nil"/>
              <w:left w:val="nil"/>
              <w:bottom w:val="single" w:sz="4" w:space="0" w:color="auto"/>
              <w:right w:val="nil"/>
            </w:tcBorders>
            <w:shd w:val="clear" w:color="auto" w:fill="auto"/>
            <w:noWrap/>
            <w:vAlign w:val="center"/>
            <w:hideMark/>
          </w:tcPr>
          <w:p w14:paraId="22A47CE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5,83₺</w:t>
            </w:r>
          </w:p>
        </w:tc>
      </w:tr>
      <w:tr w:rsidR="00FA1E5F" w:rsidRPr="00FA1E5F" w14:paraId="7F5B7DF9"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1D2AFA4B" w14:textId="21A6B7DC"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Pear/Quince</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14D0DFC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360,95</w:t>
            </w:r>
          </w:p>
        </w:tc>
        <w:tc>
          <w:tcPr>
            <w:tcW w:w="1441" w:type="dxa"/>
            <w:tcBorders>
              <w:top w:val="nil"/>
              <w:left w:val="nil"/>
              <w:bottom w:val="single" w:sz="4" w:space="0" w:color="auto"/>
              <w:right w:val="nil"/>
            </w:tcBorders>
            <w:shd w:val="clear" w:color="auto" w:fill="auto"/>
            <w:noWrap/>
            <w:vAlign w:val="center"/>
            <w:hideMark/>
          </w:tcPr>
          <w:p w14:paraId="2C2652B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41,95</w:t>
            </w:r>
          </w:p>
        </w:tc>
        <w:tc>
          <w:tcPr>
            <w:tcW w:w="996" w:type="dxa"/>
            <w:tcBorders>
              <w:top w:val="nil"/>
              <w:left w:val="nil"/>
              <w:bottom w:val="single" w:sz="4" w:space="0" w:color="auto"/>
              <w:right w:val="nil"/>
            </w:tcBorders>
            <w:shd w:val="clear" w:color="auto" w:fill="auto"/>
            <w:noWrap/>
            <w:vAlign w:val="center"/>
            <w:hideMark/>
          </w:tcPr>
          <w:p w14:paraId="553F82B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11,62%</w:t>
            </w:r>
          </w:p>
        </w:tc>
        <w:tc>
          <w:tcPr>
            <w:tcW w:w="1298" w:type="dxa"/>
            <w:tcBorders>
              <w:top w:val="nil"/>
              <w:left w:val="nil"/>
              <w:bottom w:val="single" w:sz="4" w:space="0" w:color="auto"/>
              <w:right w:val="nil"/>
            </w:tcBorders>
            <w:shd w:val="clear" w:color="auto" w:fill="auto"/>
            <w:noWrap/>
            <w:vAlign w:val="center"/>
            <w:hideMark/>
          </w:tcPr>
          <w:p w14:paraId="00861FE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360,35₺</w:t>
            </w:r>
          </w:p>
        </w:tc>
        <w:tc>
          <w:tcPr>
            <w:tcW w:w="1107" w:type="dxa"/>
            <w:tcBorders>
              <w:top w:val="nil"/>
              <w:left w:val="nil"/>
              <w:bottom w:val="single" w:sz="4" w:space="0" w:color="auto"/>
              <w:right w:val="nil"/>
            </w:tcBorders>
            <w:shd w:val="clear" w:color="auto" w:fill="auto"/>
            <w:noWrap/>
            <w:vAlign w:val="center"/>
            <w:hideMark/>
          </w:tcPr>
          <w:p w14:paraId="348221E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8,59₺</w:t>
            </w:r>
          </w:p>
        </w:tc>
      </w:tr>
      <w:tr w:rsidR="00FA1E5F" w:rsidRPr="00FA1E5F" w14:paraId="492C284D"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73FCA3BD" w14:textId="5716D247"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Strawberry</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3E22900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273,85</w:t>
            </w:r>
          </w:p>
        </w:tc>
        <w:tc>
          <w:tcPr>
            <w:tcW w:w="1441" w:type="dxa"/>
            <w:tcBorders>
              <w:top w:val="nil"/>
              <w:left w:val="nil"/>
              <w:bottom w:val="single" w:sz="4" w:space="0" w:color="auto"/>
              <w:right w:val="nil"/>
            </w:tcBorders>
            <w:shd w:val="clear" w:color="auto" w:fill="auto"/>
            <w:noWrap/>
            <w:vAlign w:val="center"/>
            <w:hideMark/>
          </w:tcPr>
          <w:p w14:paraId="4EFB6A6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21,774</w:t>
            </w:r>
          </w:p>
        </w:tc>
        <w:tc>
          <w:tcPr>
            <w:tcW w:w="996" w:type="dxa"/>
            <w:tcBorders>
              <w:top w:val="nil"/>
              <w:left w:val="nil"/>
              <w:bottom w:val="single" w:sz="4" w:space="0" w:color="auto"/>
              <w:right w:val="nil"/>
            </w:tcBorders>
            <w:shd w:val="clear" w:color="auto" w:fill="auto"/>
            <w:noWrap/>
            <w:vAlign w:val="center"/>
            <w:hideMark/>
          </w:tcPr>
          <w:p w14:paraId="1E2EBF4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7,95%</w:t>
            </w:r>
          </w:p>
        </w:tc>
        <w:tc>
          <w:tcPr>
            <w:tcW w:w="1298" w:type="dxa"/>
            <w:tcBorders>
              <w:top w:val="nil"/>
              <w:left w:val="nil"/>
              <w:bottom w:val="single" w:sz="4" w:space="0" w:color="auto"/>
              <w:right w:val="nil"/>
            </w:tcBorders>
            <w:shd w:val="clear" w:color="auto" w:fill="auto"/>
            <w:noWrap/>
            <w:vAlign w:val="center"/>
            <w:hideMark/>
          </w:tcPr>
          <w:p w14:paraId="026DAF7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314,63₺</w:t>
            </w:r>
          </w:p>
        </w:tc>
        <w:tc>
          <w:tcPr>
            <w:tcW w:w="1107" w:type="dxa"/>
            <w:tcBorders>
              <w:top w:val="nil"/>
              <w:left w:val="nil"/>
              <w:bottom w:val="single" w:sz="4" w:space="0" w:color="auto"/>
              <w:right w:val="nil"/>
            </w:tcBorders>
            <w:shd w:val="clear" w:color="auto" w:fill="auto"/>
            <w:noWrap/>
            <w:vAlign w:val="center"/>
            <w:hideMark/>
          </w:tcPr>
          <w:p w14:paraId="44F0139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14,45₺</w:t>
            </w:r>
          </w:p>
        </w:tc>
      </w:tr>
      <w:tr w:rsidR="00FA1E5F" w:rsidRPr="00FA1E5F" w14:paraId="6C017387"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3E12F567" w14:textId="6AEEE3D6"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 xml:space="preserve">Cherry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785D4BA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286,7</w:t>
            </w:r>
          </w:p>
        </w:tc>
        <w:tc>
          <w:tcPr>
            <w:tcW w:w="1441" w:type="dxa"/>
            <w:tcBorders>
              <w:top w:val="nil"/>
              <w:left w:val="nil"/>
              <w:bottom w:val="single" w:sz="4" w:space="0" w:color="auto"/>
              <w:right w:val="nil"/>
            </w:tcBorders>
            <w:shd w:val="clear" w:color="auto" w:fill="auto"/>
            <w:noWrap/>
            <w:vAlign w:val="center"/>
            <w:hideMark/>
          </w:tcPr>
          <w:p w14:paraId="2E2D353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17,176</w:t>
            </w:r>
          </w:p>
        </w:tc>
        <w:tc>
          <w:tcPr>
            <w:tcW w:w="996" w:type="dxa"/>
            <w:tcBorders>
              <w:top w:val="nil"/>
              <w:left w:val="nil"/>
              <w:bottom w:val="single" w:sz="4" w:space="0" w:color="auto"/>
              <w:right w:val="nil"/>
            </w:tcBorders>
            <w:shd w:val="clear" w:color="auto" w:fill="auto"/>
            <w:noWrap/>
            <w:vAlign w:val="center"/>
            <w:hideMark/>
          </w:tcPr>
          <w:p w14:paraId="175E70B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5,99%</w:t>
            </w:r>
          </w:p>
        </w:tc>
        <w:tc>
          <w:tcPr>
            <w:tcW w:w="1298" w:type="dxa"/>
            <w:tcBorders>
              <w:top w:val="nil"/>
              <w:left w:val="nil"/>
              <w:bottom w:val="single" w:sz="4" w:space="0" w:color="auto"/>
              <w:right w:val="nil"/>
            </w:tcBorders>
            <w:shd w:val="clear" w:color="auto" w:fill="auto"/>
            <w:noWrap/>
            <w:vAlign w:val="center"/>
            <w:hideMark/>
          </w:tcPr>
          <w:p w14:paraId="1D16129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103,06₺</w:t>
            </w:r>
          </w:p>
        </w:tc>
        <w:tc>
          <w:tcPr>
            <w:tcW w:w="1107" w:type="dxa"/>
            <w:tcBorders>
              <w:top w:val="nil"/>
              <w:left w:val="nil"/>
              <w:bottom w:val="single" w:sz="4" w:space="0" w:color="auto"/>
              <w:right w:val="nil"/>
            </w:tcBorders>
            <w:shd w:val="clear" w:color="auto" w:fill="auto"/>
            <w:noWrap/>
            <w:vAlign w:val="center"/>
            <w:hideMark/>
          </w:tcPr>
          <w:p w14:paraId="72D4E27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6,00₺</w:t>
            </w:r>
          </w:p>
        </w:tc>
      </w:tr>
      <w:tr w:rsidR="00FA1E5F" w:rsidRPr="00FA1E5F" w14:paraId="29EAB529"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EBA0326" w14:textId="5F8AB815"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Melon</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11177B1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559,05</w:t>
            </w:r>
          </w:p>
        </w:tc>
        <w:tc>
          <w:tcPr>
            <w:tcW w:w="1441" w:type="dxa"/>
            <w:tcBorders>
              <w:top w:val="nil"/>
              <w:left w:val="nil"/>
              <w:bottom w:val="single" w:sz="4" w:space="0" w:color="auto"/>
              <w:right w:val="nil"/>
            </w:tcBorders>
            <w:shd w:val="clear" w:color="auto" w:fill="auto"/>
            <w:noWrap/>
            <w:vAlign w:val="center"/>
            <w:hideMark/>
          </w:tcPr>
          <w:p w14:paraId="4CD9A9E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49,55</w:t>
            </w:r>
          </w:p>
        </w:tc>
        <w:tc>
          <w:tcPr>
            <w:tcW w:w="996" w:type="dxa"/>
            <w:tcBorders>
              <w:top w:val="nil"/>
              <w:left w:val="nil"/>
              <w:bottom w:val="single" w:sz="4" w:space="0" w:color="auto"/>
              <w:right w:val="nil"/>
            </w:tcBorders>
            <w:shd w:val="clear" w:color="auto" w:fill="auto"/>
            <w:noWrap/>
            <w:vAlign w:val="center"/>
            <w:hideMark/>
          </w:tcPr>
          <w:p w14:paraId="5557AB2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8,86%</w:t>
            </w:r>
          </w:p>
        </w:tc>
        <w:tc>
          <w:tcPr>
            <w:tcW w:w="1298" w:type="dxa"/>
            <w:tcBorders>
              <w:top w:val="nil"/>
              <w:left w:val="nil"/>
              <w:bottom w:val="single" w:sz="4" w:space="0" w:color="auto"/>
              <w:right w:val="nil"/>
            </w:tcBorders>
            <w:shd w:val="clear" w:color="auto" w:fill="auto"/>
            <w:noWrap/>
            <w:vAlign w:val="center"/>
            <w:hideMark/>
          </w:tcPr>
          <w:p w14:paraId="1F4DE5C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169,46₺</w:t>
            </w:r>
          </w:p>
        </w:tc>
        <w:tc>
          <w:tcPr>
            <w:tcW w:w="1107" w:type="dxa"/>
            <w:tcBorders>
              <w:top w:val="nil"/>
              <w:left w:val="nil"/>
              <w:bottom w:val="single" w:sz="4" w:space="0" w:color="auto"/>
              <w:right w:val="nil"/>
            </w:tcBorders>
            <w:shd w:val="clear" w:color="auto" w:fill="auto"/>
            <w:noWrap/>
            <w:vAlign w:val="center"/>
            <w:hideMark/>
          </w:tcPr>
          <w:p w14:paraId="0A74479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3,42₺</w:t>
            </w:r>
          </w:p>
        </w:tc>
      </w:tr>
      <w:tr w:rsidR="00FA1E5F" w:rsidRPr="00FA1E5F" w14:paraId="29ED229F"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2C34A8CF" w14:textId="69C1E000"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lastRenderedPageBreak/>
              <w:t xml:space="preserve">Watermelon </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7B3CC88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1093,4</w:t>
            </w:r>
          </w:p>
        </w:tc>
        <w:tc>
          <w:tcPr>
            <w:tcW w:w="1441" w:type="dxa"/>
            <w:tcBorders>
              <w:top w:val="nil"/>
              <w:left w:val="nil"/>
              <w:bottom w:val="single" w:sz="4" w:space="0" w:color="auto"/>
              <w:right w:val="nil"/>
            </w:tcBorders>
            <w:shd w:val="clear" w:color="auto" w:fill="auto"/>
            <w:noWrap/>
            <w:vAlign w:val="center"/>
            <w:hideMark/>
          </w:tcPr>
          <w:p w14:paraId="65E650F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51,45</w:t>
            </w:r>
          </w:p>
        </w:tc>
        <w:tc>
          <w:tcPr>
            <w:tcW w:w="996" w:type="dxa"/>
            <w:tcBorders>
              <w:top w:val="nil"/>
              <w:left w:val="nil"/>
              <w:bottom w:val="single" w:sz="4" w:space="0" w:color="auto"/>
              <w:right w:val="nil"/>
            </w:tcBorders>
            <w:shd w:val="clear" w:color="auto" w:fill="auto"/>
            <w:noWrap/>
            <w:vAlign w:val="center"/>
            <w:hideMark/>
          </w:tcPr>
          <w:p w14:paraId="4FBBFC4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4,71%</w:t>
            </w:r>
          </w:p>
        </w:tc>
        <w:tc>
          <w:tcPr>
            <w:tcW w:w="1298" w:type="dxa"/>
            <w:tcBorders>
              <w:top w:val="nil"/>
              <w:left w:val="nil"/>
              <w:bottom w:val="single" w:sz="4" w:space="0" w:color="auto"/>
              <w:right w:val="nil"/>
            </w:tcBorders>
            <w:shd w:val="clear" w:color="auto" w:fill="auto"/>
            <w:noWrap/>
            <w:vAlign w:val="center"/>
            <w:hideMark/>
          </w:tcPr>
          <w:p w14:paraId="79CAEC2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109,07₺</w:t>
            </w:r>
          </w:p>
        </w:tc>
        <w:tc>
          <w:tcPr>
            <w:tcW w:w="1107" w:type="dxa"/>
            <w:tcBorders>
              <w:top w:val="nil"/>
              <w:left w:val="nil"/>
              <w:bottom w:val="single" w:sz="4" w:space="0" w:color="auto"/>
              <w:right w:val="nil"/>
            </w:tcBorders>
            <w:shd w:val="clear" w:color="auto" w:fill="auto"/>
            <w:noWrap/>
            <w:vAlign w:val="center"/>
            <w:hideMark/>
          </w:tcPr>
          <w:p w14:paraId="78D1F69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2,12₺</w:t>
            </w:r>
          </w:p>
        </w:tc>
      </w:tr>
      <w:tr w:rsidR="00FA1E5F" w:rsidRPr="00FA1E5F" w14:paraId="079B3706"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0955F0AD" w14:textId="341E5DBE" w:rsidR="00FA1E5F" w:rsidRPr="00FA1E5F" w:rsidRDefault="00B8340B" w:rsidP="00FA1E5F">
            <w:pPr>
              <w:spacing w:after="120" w:line="240" w:lineRule="auto"/>
              <w:rPr>
                <w:rFonts w:eastAsia="Times New Roman" w:cs="Times New Roman"/>
                <w:b/>
                <w:bCs/>
                <w:color w:val="000000"/>
                <w:sz w:val="20"/>
                <w:szCs w:val="20"/>
              </w:rPr>
            </w:pPr>
            <w:r w:rsidRPr="00B8340B">
              <w:rPr>
                <w:rFonts w:eastAsia="Times New Roman" w:cs="Times New Roman"/>
                <w:b/>
                <w:bCs/>
                <w:color w:val="000000"/>
                <w:sz w:val="20"/>
                <w:szCs w:val="20"/>
              </w:rPr>
              <w:t>peach</w:t>
            </w:r>
            <w:r w:rsidR="00FA1E5F" w:rsidRPr="00FA1E5F">
              <w:rPr>
                <w:rFonts w:eastAsia="Times New Roman" w:cs="Times New Roman"/>
                <w:b/>
                <w:bCs/>
                <w:color w:val="000000"/>
                <w:sz w:val="20"/>
                <w:szCs w:val="20"/>
              </w:rPr>
              <w:t xml:space="preserve"> (Kg)</w:t>
            </w:r>
          </w:p>
        </w:tc>
        <w:tc>
          <w:tcPr>
            <w:tcW w:w="1368" w:type="dxa"/>
            <w:tcBorders>
              <w:top w:val="nil"/>
              <w:left w:val="nil"/>
              <w:bottom w:val="single" w:sz="4" w:space="0" w:color="auto"/>
              <w:right w:val="nil"/>
            </w:tcBorders>
            <w:shd w:val="clear" w:color="auto" w:fill="auto"/>
            <w:noWrap/>
            <w:vAlign w:val="center"/>
            <w:hideMark/>
          </w:tcPr>
          <w:p w14:paraId="40FED83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352,2</w:t>
            </w:r>
          </w:p>
        </w:tc>
        <w:tc>
          <w:tcPr>
            <w:tcW w:w="1441" w:type="dxa"/>
            <w:tcBorders>
              <w:top w:val="nil"/>
              <w:left w:val="nil"/>
              <w:bottom w:val="single" w:sz="4" w:space="0" w:color="auto"/>
              <w:right w:val="nil"/>
            </w:tcBorders>
            <w:shd w:val="clear" w:color="auto" w:fill="auto"/>
            <w:noWrap/>
            <w:vAlign w:val="center"/>
            <w:hideMark/>
          </w:tcPr>
          <w:p w14:paraId="0BB8A44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34,14</w:t>
            </w:r>
          </w:p>
        </w:tc>
        <w:tc>
          <w:tcPr>
            <w:tcW w:w="996" w:type="dxa"/>
            <w:tcBorders>
              <w:top w:val="nil"/>
              <w:left w:val="nil"/>
              <w:bottom w:val="single" w:sz="4" w:space="0" w:color="auto"/>
              <w:right w:val="nil"/>
            </w:tcBorders>
            <w:shd w:val="clear" w:color="auto" w:fill="auto"/>
            <w:noWrap/>
            <w:vAlign w:val="center"/>
            <w:hideMark/>
          </w:tcPr>
          <w:p w14:paraId="4581D39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9,69%</w:t>
            </w:r>
          </w:p>
        </w:tc>
        <w:tc>
          <w:tcPr>
            <w:tcW w:w="1298" w:type="dxa"/>
            <w:tcBorders>
              <w:top w:val="nil"/>
              <w:left w:val="nil"/>
              <w:bottom w:val="single" w:sz="4" w:space="0" w:color="auto"/>
              <w:right w:val="nil"/>
            </w:tcBorders>
            <w:shd w:val="clear" w:color="auto" w:fill="auto"/>
            <w:noWrap/>
            <w:vAlign w:val="center"/>
            <w:hideMark/>
          </w:tcPr>
          <w:p w14:paraId="209E0A8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366,43₺</w:t>
            </w:r>
          </w:p>
        </w:tc>
        <w:tc>
          <w:tcPr>
            <w:tcW w:w="1107" w:type="dxa"/>
            <w:tcBorders>
              <w:top w:val="nil"/>
              <w:left w:val="nil"/>
              <w:bottom w:val="single" w:sz="4" w:space="0" w:color="auto"/>
              <w:right w:val="nil"/>
            </w:tcBorders>
            <w:shd w:val="clear" w:color="auto" w:fill="auto"/>
            <w:noWrap/>
            <w:vAlign w:val="center"/>
            <w:hideMark/>
          </w:tcPr>
          <w:p w14:paraId="6A061D3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10,73₺</w:t>
            </w:r>
          </w:p>
        </w:tc>
      </w:tr>
      <w:tr w:rsidR="00FA1E5F" w:rsidRPr="00FA1E5F" w14:paraId="08DF654A" w14:textId="77777777" w:rsidTr="00D614A7">
        <w:trPr>
          <w:trHeight w:val="249"/>
        </w:trPr>
        <w:tc>
          <w:tcPr>
            <w:tcW w:w="2480" w:type="dxa"/>
            <w:tcBorders>
              <w:top w:val="nil"/>
              <w:left w:val="nil"/>
              <w:bottom w:val="single" w:sz="4" w:space="0" w:color="auto"/>
              <w:right w:val="nil"/>
            </w:tcBorders>
            <w:shd w:val="clear" w:color="auto" w:fill="auto"/>
            <w:noWrap/>
            <w:vAlign w:val="bottom"/>
            <w:hideMark/>
          </w:tcPr>
          <w:p w14:paraId="689AA091" w14:textId="33C498E5" w:rsidR="00FA1E5F" w:rsidRPr="00FA1E5F" w:rsidRDefault="00B8340B"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Banana</w:t>
            </w:r>
            <w:r w:rsidR="00FA1E5F" w:rsidRPr="00FA1E5F">
              <w:rPr>
                <w:rFonts w:eastAsia="Times New Roman" w:cs="Times New Roman"/>
                <w:b/>
                <w:bCs/>
                <w:color w:val="000000"/>
                <w:sz w:val="20"/>
                <w:szCs w:val="20"/>
              </w:rPr>
              <w:t>(Kg)</w:t>
            </w:r>
          </w:p>
        </w:tc>
        <w:tc>
          <w:tcPr>
            <w:tcW w:w="1368" w:type="dxa"/>
            <w:tcBorders>
              <w:top w:val="nil"/>
              <w:left w:val="nil"/>
              <w:bottom w:val="single" w:sz="4" w:space="0" w:color="auto"/>
              <w:right w:val="nil"/>
            </w:tcBorders>
            <w:shd w:val="clear" w:color="auto" w:fill="auto"/>
            <w:noWrap/>
            <w:vAlign w:val="center"/>
            <w:hideMark/>
          </w:tcPr>
          <w:p w14:paraId="0F0ECE2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550,9</w:t>
            </w:r>
          </w:p>
        </w:tc>
        <w:tc>
          <w:tcPr>
            <w:tcW w:w="1441" w:type="dxa"/>
            <w:tcBorders>
              <w:top w:val="nil"/>
              <w:left w:val="nil"/>
              <w:bottom w:val="single" w:sz="4" w:space="0" w:color="auto"/>
              <w:right w:val="nil"/>
            </w:tcBorders>
            <w:shd w:val="clear" w:color="auto" w:fill="auto"/>
            <w:noWrap/>
            <w:vAlign w:val="center"/>
            <w:hideMark/>
          </w:tcPr>
          <w:p w14:paraId="4607116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22,085</w:t>
            </w:r>
          </w:p>
        </w:tc>
        <w:tc>
          <w:tcPr>
            <w:tcW w:w="996" w:type="dxa"/>
            <w:tcBorders>
              <w:top w:val="nil"/>
              <w:left w:val="nil"/>
              <w:bottom w:val="single" w:sz="4" w:space="0" w:color="auto"/>
              <w:right w:val="nil"/>
            </w:tcBorders>
            <w:shd w:val="clear" w:color="auto" w:fill="auto"/>
            <w:noWrap/>
            <w:vAlign w:val="center"/>
            <w:hideMark/>
          </w:tcPr>
          <w:p w14:paraId="1833332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4,01%</w:t>
            </w:r>
          </w:p>
        </w:tc>
        <w:tc>
          <w:tcPr>
            <w:tcW w:w="1298" w:type="dxa"/>
            <w:tcBorders>
              <w:top w:val="nil"/>
              <w:left w:val="nil"/>
              <w:bottom w:val="single" w:sz="4" w:space="0" w:color="auto"/>
              <w:right w:val="nil"/>
            </w:tcBorders>
            <w:shd w:val="clear" w:color="auto" w:fill="auto"/>
            <w:noWrap/>
            <w:vAlign w:val="center"/>
            <w:hideMark/>
          </w:tcPr>
          <w:p w14:paraId="7F3D078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325,28₺</w:t>
            </w:r>
          </w:p>
        </w:tc>
        <w:tc>
          <w:tcPr>
            <w:tcW w:w="1107" w:type="dxa"/>
            <w:tcBorders>
              <w:top w:val="nil"/>
              <w:left w:val="nil"/>
              <w:bottom w:val="single" w:sz="4" w:space="0" w:color="auto"/>
              <w:right w:val="nil"/>
            </w:tcBorders>
            <w:shd w:val="clear" w:color="auto" w:fill="auto"/>
            <w:noWrap/>
            <w:vAlign w:val="center"/>
            <w:hideMark/>
          </w:tcPr>
          <w:p w14:paraId="635682A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14,73₺</w:t>
            </w:r>
          </w:p>
        </w:tc>
      </w:tr>
      <w:tr w:rsidR="00FA1E5F" w:rsidRPr="00FA1E5F" w14:paraId="262870B3" w14:textId="77777777" w:rsidTr="00D614A7">
        <w:trPr>
          <w:trHeight w:val="264"/>
        </w:trPr>
        <w:tc>
          <w:tcPr>
            <w:tcW w:w="2480" w:type="dxa"/>
            <w:tcBorders>
              <w:top w:val="nil"/>
              <w:left w:val="nil"/>
              <w:bottom w:val="single" w:sz="8" w:space="0" w:color="auto"/>
              <w:right w:val="nil"/>
            </w:tcBorders>
            <w:shd w:val="clear" w:color="auto" w:fill="auto"/>
            <w:noWrap/>
            <w:vAlign w:val="bottom"/>
            <w:hideMark/>
          </w:tcPr>
          <w:p w14:paraId="7D3D7DD4" w14:textId="69CD17D3" w:rsidR="00FA1E5F" w:rsidRPr="00FA1E5F" w:rsidRDefault="00B8340B" w:rsidP="00FA1E5F">
            <w:pPr>
              <w:spacing w:after="120" w:line="240" w:lineRule="auto"/>
              <w:rPr>
                <w:rFonts w:eastAsia="Times New Roman" w:cs="Times New Roman"/>
                <w:b/>
                <w:bCs/>
                <w:color w:val="000000"/>
                <w:sz w:val="20"/>
                <w:szCs w:val="20"/>
              </w:rPr>
            </w:pPr>
            <w:r>
              <w:rPr>
                <w:rFonts w:eastAsia="Times New Roman" w:cs="Times New Roman"/>
                <w:b/>
                <w:bCs/>
                <w:color w:val="000000"/>
                <w:sz w:val="20"/>
                <w:szCs w:val="20"/>
              </w:rPr>
              <w:t>Total</w:t>
            </w:r>
          </w:p>
        </w:tc>
        <w:tc>
          <w:tcPr>
            <w:tcW w:w="1368" w:type="dxa"/>
            <w:tcBorders>
              <w:top w:val="nil"/>
              <w:left w:val="nil"/>
              <w:bottom w:val="single" w:sz="8" w:space="0" w:color="auto"/>
              <w:right w:val="nil"/>
            </w:tcBorders>
            <w:shd w:val="clear" w:color="auto" w:fill="auto"/>
            <w:noWrap/>
            <w:vAlign w:val="center"/>
            <w:hideMark/>
          </w:tcPr>
          <w:p w14:paraId="3B1125D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75375,05</w:t>
            </w:r>
          </w:p>
        </w:tc>
        <w:tc>
          <w:tcPr>
            <w:tcW w:w="1441" w:type="dxa"/>
            <w:tcBorders>
              <w:top w:val="nil"/>
              <w:left w:val="nil"/>
              <w:bottom w:val="single" w:sz="8" w:space="0" w:color="auto"/>
              <w:right w:val="nil"/>
            </w:tcBorders>
            <w:shd w:val="clear" w:color="auto" w:fill="auto"/>
            <w:noWrap/>
            <w:vAlign w:val="center"/>
            <w:hideMark/>
          </w:tcPr>
          <w:p w14:paraId="1BE4FA9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927,60</w:t>
            </w:r>
          </w:p>
        </w:tc>
        <w:tc>
          <w:tcPr>
            <w:tcW w:w="996" w:type="dxa"/>
            <w:tcBorders>
              <w:top w:val="nil"/>
              <w:left w:val="nil"/>
              <w:bottom w:val="single" w:sz="8" w:space="0" w:color="auto"/>
              <w:right w:val="nil"/>
            </w:tcBorders>
            <w:shd w:val="clear" w:color="auto" w:fill="auto"/>
            <w:noWrap/>
            <w:vAlign w:val="center"/>
            <w:hideMark/>
          </w:tcPr>
          <w:p w14:paraId="3A6DBAF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1,23%</w:t>
            </w:r>
          </w:p>
        </w:tc>
        <w:tc>
          <w:tcPr>
            <w:tcW w:w="1298" w:type="dxa"/>
            <w:tcBorders>
              <w:top w:val="nil"/>
              <w:left w:val="nil"/>
              <w:bottom w:val="single" w:sz="8" w:space="0" w:color="auto"/>
              <w:right w:val="nil"/>
            </w:tcBorders>
            <w:shd w:val="clear" w:color="000000" w:fill="FFFFFF"/>
            <w:noWrap/>
            <w:vAlign w:val="center"/>
            <w:hideMark/>
          </w:tcPr>
          <w:p w14:paraId="1EAA35E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ascii="Arial" w:eastAsiaTheme="minorHAnsi" w:hAnsi="Arial" w:cs="Arial"/>
                <w:color w:val="000000"/>
                <w:sz w:val="20"/>
                <w:szCs w:val="20"/>
                <w:lang w:eastAsia="en-US"/>
              </w:rPr>
              <w:t>11.814,75 ₺</w:t>
            </w:r>
          </w:p>
        </w:tc>
        <w:tc>
          <w:tcPr>
            <w:tcW w:w="1107" w:type="dxa"/>
            <w:tcBorders>
              <w:top w:val="nil"/>
              <w:left w:val="nil"/>
              <w:bottom w:val="single" w:sz="8" w:space="0" w:color="auto"/>
              <w:right w:val="nil"/>
            </w:tcBorders>
            <w:shd w:val="clear" w:color="auto" w:fill="auto"/>
            <w:noWrap/>
            <w:vAlign w:val="center"/>
            <w:hideMark/>
          </w:tcPr>
          <w:p w14:paraId="02E1A94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 </w:t>
            </w:r>
          </w:p>
        </w:tc>
      </w:tr>
    </w:tbl>
    <w:p w14:paraId="78783D52" w14:textId="368999DA" w:rsidR="00FA1E5F" w:rsidRPr="00D614A7" w:rsidRDefault="00B8340B" w:rsidP="00FE28A5">
      <w:pPr>
        <w:pStyle w:val="ResimYazs"/>
        <w:jc w:val="left"/>
        <w:rPr>
          <w:i w:val="0"/>
          <w:iCs w:val="0"/>
          <w:color w:val="000000" w:themeColor="text1"/>
          <w:sz w:val="20"/>
          <w:szCs w:val="20"/>
        </w:rPr>
      </w:pPr>
      <w:r>
        <w:rPr>
          <w:b/>
          <w:bCs/>
          <w:i w:val="0"/>
          <w:iCs w:val="0"/>
          <w:color w:val="000000" w:themeColor="text1"/>
          <w:sz w:val="20"/>
          <w:szCs w:val="20"/>
        </w:rPr>
        <w:t>Source</w:t>
      </w:r>
      <w:r w:rsidR="00D614A7">
        <w:rPr>
          <w:b/>
          <w:bCs/>
          <w:i w:val="0"/>
          <w:iCs w:val="0"/>
          <w:color w:val="000000" w:themeColor="text1"/>
          <w:sz w:val="20"/>
          <w:szCs w:val="20"/>
        </w:rPr>
        <w:t xml:space="preserve">: </w:t>
      </w:r>
      <w:r w:rsidRPr="00B8340B">
        <w:rPr>
          <w:b/>
          <w:bCs/>
          <w:i w:val="0"/>
          <w:iCs w:val="0"/>
          <w:color w:val="000000" w:themeColor="text1"/>
          <w:sz w:val="20"/>
          <w:szCs w:val="20"/>
        </w:rPr>
        <w:t>Created by the author.</w:t>
      </w:r>
    </w:p>
    <w:p w14:paraId="471962FE" w14:textId="776C9D99" w:rsidR="00FA1E5F" w:rsidRPr="00FA1E5F" w:rsidRDefault="00CC0203" w:rsidP="0019616B">
      <w:pPr>
        <w:pStyle w:val="Balk3"/>
        <w:rPr>
          <w:lang w:eastAsia="en-US"/>
        </w:rPr>
      </w:pPr>
      <w:bookmarkStart w:id="51" w:name="_Toc105926333"/>
      <w:bookmarkStart w:id="52" w:name="_Toc107364449"/>
      <w:bookmarkStart w:id="53" w:name="_Toc107395889"/>
      <w:bookmarkStart w:id="54" w:name="_Toc112443100"/>
      <w:r>
        <w:rPr>
          <w:lang w:eastAsia="en-US"/>
        </w:rPr>
        <w:t>3</w:t>
      </w:r>
      <w:r w:rsidR="00FA1E5F" w:rsidRPr="00FA1E5F">
        <w:rPr>
          <w:lang w:eastAsia="en-US"/>
        </w:rPr>
        <w:t>.1.</w:t>
      </w:r>
      <w:r>
        <w:rPr>
          <w:lang w:eastAsia="en-US"/>
        </w:rPr>
        <w:t>3</w:t>
      </w:r>
      <w:r w:rsidR="00DD0337">
        <w:rPr>
          <w:lang w:eastAsia="en-US"/>
        </w:rPr>
        <w:t>.</w:t>
      </w:r>
      <w:r w:rsidR="00FA1E5F" w:rsidRPr="00FA1E5F">
        <w:rPr>
          <w:lang w:eastAsia="en-US"/>
        </w:rPr>
        <w:t xml:space="preserve"> </w:t>
      </w:r>
      <w:bookmarkEnd w:id="51"/>
      <w:bookmarkEnd w:id="52"/>
      <w:bookmarkEnd w:id="53"/>
      <w:bookmarkEnd w:id="54"/>
      <w:r w:rsidR="00B8340B" w:rsidRPr="00B8340B">
        <w:rPr>
          <w:lang w:eastAsia="en-US"/>
        </w:rPr>
        <w:t>Household Perceptions and Attitudes towards Waste</w:t>
      </w:r>
    </w:p>
    <w:p w14:paraId="6FE5B06F" w14:textId="73D01105" w:rsidR="008F3D72" w:rsidRPr="00671AF6"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Table</w:t>
      </w:r>
      <w:r>
        <w:rPr>
          <w:rFonts w:eastAsiaTheme="minorHAnsi"/>
          <w:color w:val="000000" w:themeColor="text1"/>
          <w:sz w:val="22"/>
          <w:lang w:eastAsia="en-US"/>
        </w:rPr>
        <w:t xml:space="preserve"> 4</w:t>
      </w:r>
      <w:r w:rsidRPr="001B4636">
        <w:rPr>
          <w:rFonts w:eastAsiaTheme="minorHAnsi"/>
          <w:color w:val="000000" w:themeColor="text1"/>
          <w:sz w:val="22"/>
          <w:lang w:eastAsia="en-US"/>
        </w:rPr>
        <w:t xml:space="preserve"> shows the answers to the question "What is the Main Cause of Food Waste in Households", to which the participants could give more than one answer. 350 participants stated that wastage in households is due to buying more products than needed</w:t>
      </w:r>
    </w:p>
    <w:p w14:paraId="3C34BFF2" w14:textId="61D330BA" w:rsidR="00FA1E5F" w:rsidRPr="001B4636" w:rsidRDefault="00B8340B" w:rsidP="00480676">
      <w:pPr>
        <w:pStyle w:val="ResimYazs"/>
        <w:rPr>
          <w:i w:val="0"/>
          <w:iCs w:val="0"/>
          <w:sz w:val="20"/>
          <w:szCs w:val="20"/>
        </w:rPr>
      </w:pPr>
      <w:bookmarkStart w:id="55" w:name="_Toc106565874"/>
      <w:bookmarkStart w:id="56" w:name="_Toc107396123"/>
      <w:bookmarkStart w:id="57" w:name="_Toc108138287"/>
      <w:r w:rsidRPr="001B4636">
        <w:rPr>
          <w:b/>
          <w:bCs/>
          <w:i w:val="0"/>
          <w:iCs w:val="0"/>
          <w:color w:val="000000" w:themeColor="text1"/>
          <w:sz w:val="20"/>
          <w:szCs w:val="20"/>
        </w:rPr>
        <w:t>Table</w:t>
      </w:r>
      <w:r w:rsidR="00023ECF" w:rsidRPr="001B4636">
        <w:rPr>
          <w:b/>
          <w:bCs/>
          <w:i w:val="0"/>
          <w:iCs w:val="0"/>
          <w:color w:val="000000" w:themeColor="text1"/>
          <w:sz w:val="20"/>
          <w:szCs w:val="20"/>
        </w:rPr>
        <w:t xml:space="preserve"> </w:t>
      </w:r>
      <w:r w:rsidR="00480676" w:rsidRPr="001B4636">
        <w:rPr>
          <w:b/>
          <w:bCs/>
          <w:i w:val="0"/>
          <w:iCs w:val="0"/>
          <w:color w:val="000000" w:themeColor="text1"/>
          <w:sz w:val="20"/>
          <w:szCs w:val="20"/>
        </w:rPr>
        <w:t>4</w:t>
      </w:r>
      <w:r w:rsidR="00023ECF" w:rsidRPr="001B4636">
        <w:rPr>
          <w:b/>
          <w:bCs/>
          <w:i w:val="0"/>
          <w:iCs w:val="0"/>
          <w:color w:val="000000" w:themeColor="text1"/>
          <w:sz w:val="20"/>
          <w:szCs w:val="20"/>
        </w:rPr>
        <w:t>:</w:t>
      </w:r>
      <w:r w:rsidR="00023ECF" w:rsidRPr="001B4636">
        <w:rPr>
          <w:color w:val="000000" w:themeColor="text1"/>
          <w:sz w:val="20"/>
          <w:szCs w:val="20"/>
        </w:rPr>
        <w:t xml:space="preserve"> </w:t>
      </w:r>
      <w:bookmarkEnd w:id="55"/>
      <w:bookmarkEnd w:id="56"/>
      <w:bookmarkEnd w:id="57"/>
      <w:r w:rsidRPr="001B4636">
        <w:rPr>
          <w:color w:val="000000" w:themeColor="text1"/>
          <w:sz w:val="20"/>
          <w:szCs w:val="20"/>
        </w:rPr>
        <w:t>Causes of Food Waste by Household</w:t>
      </w:r>
    </w:p>
    <w:tbl>
      <w:tblPr>
        <w:tblpPr w:leftFromText="141" w:rightFromText="141" w:vertAnchor="text" w:horzAnchor="margin" w:tblpY="21"/>
        <w:tblW w:w="8633" w:type="dxa"/>
        <w:tblLayout w:type="fixed"/>
        <w:tblCellMar>
          <w:left w:w="70" w:type="dxa"/>
          <w:right w:w="70" w:type="dxa"/>
        </w:tblCellMar>
        <w:tblLook w:val="04A0" w:firstRow="1" w:lastRow="0" w:firstColumn="1" w:lastColumn="0" w:noHBand="0" w:noVBand="1"/>
      </w:tblPr>
      <w:tblGrid>
        <w:gridCol w:w="1052"/>
        <w:gridCol w:w="982"/>
        <w:gridCol w:w="1013"/>
        <w:gridCol w:w="851"/>
        <w:gridCol w:w="850"/>
        <w:gridCol w:w="672"/>
        <w:gridCol w:w="37"/>
        <w:gridCol w:w="992"/>
        <w:gridCol w:w="709"/>
        <w:gridCol w:w="709"/>
        <w:gridCol w:w="743"/>
        <w:gridCol w:w="23"/>
      </w:tblGrid>
      <w:tr w:rsidR="00FA1E5F" w:rsidRPr="00FA1E5F" w14:paraId="7CE1C79C" w14:textId="77777777" w:rsidTr="006B209C">
        <w:trPr>
          <w:trHeight w:val="264"/>
        </w:trPr>
        <w:tc>
          <w:tcPr>
            <w:tcW w:w="8633" w:type="dxa"/>
            <w:gridSpan w:val="12"/>
            <w:tcBorders>
              <w:top w:val="single" w:sz="8" w:space="0" w:color="auto"/>
              <w:left w:val="nil"/>
              <w:bottom w:val="nil"/>
              <w:right w:val="nil"/>
            </w:tcBorders>
            <w:shd w:val="clear" w:color="auto" w:fill="auto"/>
            <w:noWrap/>
            <w:vAlign w:val="bottom"/>
            <w:hideMark/>
          </w:tcPr>
          <w:p w14:paraId="4EB47B0F" w14:textId="704F5913" w:rsidR="00FA1E5F" w:rsidRPr="00AC6BC5" w:rsidRDefault="00194C03" w:rsidP="00FA1E5F">
            <w:pPr>
              <w:spacing w:after="120" w:line="240" w:lineRule="auto"/>
              <w:jc w:val="center"/>
              <w:rPr>
                <w:rFonts w:eastAsia="Times New Roman" w:cs="Times New Roman"/>
                <w:b/>
                <w:bCs/>
                <w:color w:val="000000"/>
                <w:sz w:val="20"/>
                <w:szCs w:val="20"/>
              </w:rPr>
            </w:pPr>
            <w:r w:rsidRPr="00194C03">
              <w:rPr>
                <w:rFonts w:eastAsia="Times New Roman" w:cs="Times New Roman"/>
                <w:b/>
                <w:bCs/>
                <w:color w:val="000000"/>
                <w:sz w:val="20"/>
                <w:szCs w:val="20"/>
              </w:rPr>
              <w:t>Causes of Food Waste by Household</w:t>
            </w:r>
          </w:p>
        </w:tc>
      </w:tr>
      <w:tr w:rsidR="00FA1E5F" w:rsidRPr="00FA1E5F" w14:paraId="695B1A55" w14:textId="77777777" w:rsidTr="006B209C">
        <w:trPr>
          <w:gridAfter w:val="1"/>
          <w:wAfter w:w="23" w:type="dxa"/>
          <w:trHeight w:val="782"/>
        </w:trPr>
        <w:tc>
          <w:tcPr>
            <w:tcW w:w="1052" w:type="dxa"/>
            <w:tcBorders>
              <w:top w:val="single" w:sz="8" w:space="0" w:color="auto"/>
              <w:left w:val="nil"/>
              <w:bottom w:val="single" w:sz="4" w:space="0" w:color="auto"/>
              <w:right w:val="nil"/>
            </w:tcBorders>
            <w:shd w:val="clear" w:color="auto" w:fill="auto"/>
            <w:noWrap/>
            <w:vAlign w:val="bottom"/>
            <w:hideMark/>
          </w:tcPr>
          <w:p w14:paraId="7CB3B1B7" w14:textId="77777777" w:rsidR="00FA1E5F" w:rsidRPr="00FA1E5F" w:rsidRDefault="00FA1E5F" w:rsidP="00FA1E5F">
            <w:pPr>
              <w:spacing w:after="120" w:line="240" w:lineRule="auto"/>
              <w:rPr>
                <w:rFonts w:eastAsia="Times New Roman" w:cs="Times New Roman"/>
                <w:color w:val="000000"/>
                <w:sz w:val="18"/>
                <w:szCs w:val="18"/>
              </w:rPr>
            </w:pPr>
            <w:r w:rsidRPr="00FA1E5F">
              <w:rPr>
                <w:rFonts w:eastAsia="Times New Roman" w:cs="Times New Roman"/>
                <w:color w:val="000000"/>
                <w:sz w:val="18"/>
                <w:szCs w:val="18"/>
              </w:rPr>
              <w:t> </w:t>
            </w:r>
          </w:p>
        </w:tc>
        <w:tc>
          <w:tcPr>
            <w:tcW w:w="982" w:type="dxa"/>
            <w:tcBorders>
              <w:top w:val="single" w:sz="8" w:space="0" w:color="auto"/>
              <w:left w:val="nil"/>
              <w:bottom w:val="single" w:sz="4" w:space="0" w:color="auto"/>
              <w:right w:val="nil"/>
            </w:tcBorders>
            <w:shd w:val="clear" w:color="auto" w:fill="auto"/>
            <w:vAlign w:val="center"/>
            <w:hideMark/>
          </w:tcPr>
          <w:p w14:paraId="14B5B80A" w14:textId="2761F21D" w:rsidR="00FA1E5F" w:rsidRPr="00FA1E5F" w:rsidRDefault="00194C03" w:rsidP="00FA1E5F">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Buying More Product than Needed</w:t>
            </w:r>
          </w:p>
        </w:tc>
        <w:tc>
          <w:tcPr>
            <w:tcW w:w="1013" w:type="dxa"/>
            <w:tcBorders>
              <w:top w:val="single" w:sz="8" w:space="0" w:color="auto"/>
              <w:left w:val="nil"/>
              <w:bottom w:val="single" w:sz="4" w:space="0" w:color="auto"/>
              <w:right w:val="nil"/>
            </w:tcBorders>
            <w:shd w:val="clear" w:color="auto" w:fill="auto"/>
            <w:vAlign w:val="center"/>
            <w:hideMark/>
          </w:tcPr>
          <w:p w14:paraId="1A62032B" w14:textId="33E05F16" w:rsidR="00FA1E5F" w:rsidRPr="00FA1E5F" w:rsidRDefault="00194C03" w:rsidP="00FA1E5F">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Stale Decay</w:t>
            </w:r>
          </w:p>
        </w:tc>
        <w:tc>
          <w:tcPr>
            <w:tcW w:w="851" w:type="dxa"/>
            <w:tcBorders>
              <w:top w:val="single" w:sz="8" w:space="0" w:color="auto"/>
              <w:left w:val="nil"/>
              <w:bottom w:val="single" w:sz="4" w:space="0" w:color="auto"/>
              <w:right w:val="nil"/>
            </w:tcBorders>
            <w:shd w:val="clear" w:color="auto" w:fill="auto"/>
            <w:vAlign w:val="center"/>
            <w:hideMark/>
          </w:tcPr>
          <w:p w14:paraId="3D20508E" w14:textId="0D5C942B" w:rsidR="00FA1E5F" w:rsidRPr="00FA1E5F" w:rsidRDefault="00194C03" w:rsidP="00FA1E5F">
            <w:pPr>
              <w:spacing w:after="120" w:line="240" w:lineRule="auto"/>
              <w:jc w:val="both"/>
              <w:rPr>
                <w:rFonts w:eastAsia="Times New Roman" w:cs="Times New Roman"/>
                <w:color w:val="000000"/>
                <w:sz w:val="20"/>
                <w:szCs w:val="20"/>
              </w:rPr>
            </w:pPr>
            <w:r w:rsidRPr="00194C03">
              <w:rPr>
                <w:rFonts w:eastAsia="Times New Roman" w:cs="Times New Roman"/>
                <w:color w:val="000000"/>
                <w:sz w:val="20"/>
                <w:szCs w:val="20"/>
              </w:rPr>
              <w:t>Meal Dropout</w:t>
            </w:r>
          </w:p>
        </w:tc>
        <w:tc>
          <w:tcPr>
            <w:tcW w:w="850" w:type="dxa"/>
            <w:tcBorders>
              <w:top w:val="single" w:sz="8" w:space="0" w:color="auto"/>
              <w:left w:val="nil"/>
              <w:bottom w:val="single" w:sz="4" w:space="0" w:color="auto"/>
              <w:right w:val="nil"/>
            </w:tcBorders>
            <w:shd w:val="clear" w:color="auto" w:fill="auto"/>
            <w:vAlign w:val="center"/>
            <w:hideMark/>
          </w:tcPr>
          <w:p w14:paraId="1BBF1973" w14:textId="4CCF0190" w:rsidR="00FA1E5F" w:rsidRPr="00FA1E5F" w:rsidRDefault="00194C03" w:rsidP="00FA1E5F">
            <w:pPr>
              <w:spacing w:after="120" w:line="240" w:lineRule="auto"/>
              <w:jc w:val="both"/>
              <w:rPr>
                <w:rFonts w:eastAsia="Times New Roman" w:cs="Times New Roman"/>
                <w:color w:val="000000"/>
                <w:sz w:val="20"/>
                <w:szCs w:val="20"/>
              </w:rPr>
            </w:pPr>
            <w:r w:rsidRPr="00194C03">
              <w:rPr>
                <w:rFonts w:eastAsia="Times New Roman" w:cs="Times New Roman"/>
                <w:color w:val="000000"/>
                <w:sz w:val="20"/>
                <w:szCs w:val="20"/>
              </w:rPr>
              <w:t>Having More Meals</w:t>
            </w:r>
          </w:p>
        </w:tc>
        <w:tc>
          <w:tcPr>
            <w:tcW w:w="709" w:type="dxa"/>
            <w:gridSpan w:val="2"/>
            <w:tcBorders>
              <w:top w:val="single" w:sz="8" w:space="0" w:color="auto"/>
              <w:left w:val="nil"/>
              <w:bottom w:val="single" w:sz="4" w:space="0" w:color="auto"/>
              <w:right w:val="nil"/>
            </w:tcBorders>
            <w:shd w:val="clear" w:color="auto" w:fill="auto"/>
            <w:vAlign w:val="center"/>
            <w:hideMark/>
          </w:tcPr>
          <w:p w14:paraId="0D401DA8" w14:textId="14F6293C" w:rsidR="00FA1E5F" w:rsidRPr="00FA1E5F" w:rsidRDefault="00194C03" w:rsidP="00FA1E5F">
            <w:pPr>
              <w:spacing w:after="120" w:line="240" w:lineRule="auto"/>
              <w:jc w:val="both"/>
              <w:rPr>
                <w:rFonts w:eastAsia="Times New Roman" w:cs="Times New Roman"/>
                <w:color w:val="000000"/>
                <w:sz w:val="20"/>
                <w:szCs w:val="20"/>
              </w:rPr>
            </w:pPr>
            <w:r w:rsidRPr="00194C03">
              <w:rPr>
                <w:rFonts w:eastAsia="Times New Roman" w:cs="Times New Roman"/>
                <w:color w:val="000000"/>
                <w:sz w:val="20"/>
                <w:szCs w:val="20"/>
              </w:rPr>
              <w:t>Having Too Many Varieties</w:t>
            </w:r>
          </w:p>
        </w:tc>
        <w:tc>
          <w:tcPr>
            <w:tcW w:w="992" w:type="dxa"/>
            <w:tcBorders>
              <w:top w:val="single" w:sz="8" w:space="0" w:color="auto"/>
              <w:left w:val="nil"/>
              <w:bottom w:val="single" w:sz="4" w:space="0" w:color="auto"/>
              <w:right w:val="nil"/>
            </w:tcBorders>
            <w:shd w:val="clear" w:color="auto" w:fill="auto"/>
            <w:vAlign w:val="center"/>
            <w:hideMark/>
          </w:tcPr>
          <w:p w14:paraId="6FBE7771" w14:textId="19BEA05A" w:rsidR="00FA1E5F" w:rsidRPr="00FA1E5F" w:rsidRDefault="00194C03" w:rsidP="00FA1E5F">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Easy Obtaining of Products</w:t>
            </w:r>
          </w:p>
        </w:tc>
        <w:tc>
          <w:tcPr>
            <w:tcW w:w="709" w:type="dxa"/>
            <w:tcBorders>
              <w:top w:val="single" w:sz="8" w:space="0" w:color="auto"/>
              <w:left w:val="nil"/>
              <w:bottom w:val="single" w:sz="4" w:space="0" w:color="auto"/>
              <w:right w:val="nil"/>
            </w:tcBorders>
            <w:shd w:val="clear" w:color="auto" w:fill="auto"/>
            <w:vAlign w:val="center"/>
            <w:hideMark/>
          </w:tcPr>
          <w:p w14:paraId="78F919D7" w14:textId="210163E3" w:rsidR="00FA1E5F" w:rsidRPr="00FA1E5F" w:rsidRDefault="00194C03" w:rsidP="00FA1E5F">
            <w:pPr>
              <w:spacing w:after="120" w:line="240" w:lineRule="auto"/>
              <w:rPr>
                <w:rFonts w:eastAsia="Times New Roman" w:cs="Times New Roman"/>
                <w:color w:val="000000"/>
                <w:sz w:val="20"/>
                <w:szCs w:val="20"/>
              </w:rPr>
            </w:pPr>
            <w:r w:rsidRPr="00194C03">
              <w:rPr>
                <w:rFonts w:eastAsia="Times New Roman" w:cs="Times New Roman"/>
                <w:color w:val="000000"/>
                <w:sz w:val="20"/>
                <w:szCs w:val="20"/>
              </w:rPr>
              <w:t>I do not care</w:t>
            </w:r>
          </w:p>
        </w:tc>
        <w:tc>
          <w:tcPr>
            <w:tcW w:w="709" w:type="dxa"/>
            <w:tcBorders>
              <w:top w:val="single" w:sz="8" w:space="0" w:color="auto"/>
              <w:left w:val="nil"/>
              <w:bottom w:val="single" w:sz="4" w:space="0" w:color="auto"/>
              <w:right w:val="nil"/>
            </w:tcBorders>
            <w:shd w:val="clear" w:color="auto" w:fill="auto"/>
            <w:vAlign w:val="center"/>
            <w:hideMark/>
          </w:tcPr>
          <w:p w14:paraId="07614D9C" w14:textId="7C75EB37" w:rsidR="00FA1E5F" w:rsidRPr="00FA1E5F" w:rsidRDefault="00194C03"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No idea</w:t>
            </w:r>
          </w:p>
        </w:tc>
        <w:tc>
          <w:tcPr>
            <w:tcW w:w="743" w:type="dxa"/>
            <w:tcBorders>
              <w:top w:val="single" w:sz="8" w:space="0" w:color="auto"/>
              <w:left w:val="nil"/>
              <w:bottom w:val="single" w:sz="4" w:space="0" w:color="auto"/>
              <w:right w:val="nil"/>
            </w:tcBorders>
            <w:shd w:val="clear" w:color="auto" w:fill="auto"/>
            <w:vAlign w:val="center"/>
            <w:hideMark/>
          </w:tcPr>
          <w:p w14:paraId="3AEB20EE" w14:textId="24E87424" w:rsidR="00FA1E5F" w:rsidRPr="00FA1E5F" w:rsidRDefault="00194C03" w:rsidP="00FA1E5F">
            <w:pPr>
              <w:spacing w:after="120" w:line="240" w:lineRule="auto"/>
              <w:jc w:val="both"/>
              <w:rPr>
                <w:rFonts w:eastAsia="Times New Roman" w:cs="Times New Roman"/>
                <w:color w:val="000000"/>
                <w:sz w:val="20"/>
                <w:szCs w:val="20"/>
              </w:rPr>
            </w:pPr>
            <w:r w:rsidRPr="00194C03">
              <w:rPr>
                <w:rFonts w:eastAsia="Times New Roman" w:cs="Times New Roman"/>
                <w:color w:val="000000"/>
                <w:sz w:val="20"/>
                <w:szCs w:val="20"/>
              </w:rPr>
              <w:t>Total</w:t>
            </w:r>
          </w:p>
        </w:tc>
      </w:tr>
      <w:tr w:rsidR="00FA1E5F" w:rsidRPr="00FA1E5F" w14:paraId="77817A48" w14:textId="77777777" w:rsidTr="006B209C">
        <w:trPr>
          <w:gridAfter w:val="1"/>
          <w:wAfter w:w="23" w:type="dxa"/>
          <w:trHeight w:val="243"/>
        </w:trPr>
        <w:tc>
          <w:tcPr>
            <w:tcW w:w="1052" w:type="dxa"/>
            <w:tcBorders>
              <w:top w:val="nil"/>
              <w:left w:val="nil"/>
              <w:bottom w:val="nil"/>
              <w:right w:val="nil"/>
            </w:tcBorders>
            <w:shd w:val="clear" w:color="auto" w:fill="auto"/>
            <w:noWrap/>
            <w:vAlign w:val="bottom"/>
            <w:hideMark/>
          </w:tcPr>
          <w:p w14:paraId="670E20D8"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Serdivan</w:t>
            </w:r>
          </w:p>
        </w:tc>
        <w:tc>
          <w:tcPr>
            <w:tcW w:w="982" w:type="dxa"/>
            <w:tcBorders>
              <w:top w:val="nil"/>
              <w:left w:val="nil"/>
              <w:bottom w:val="nil"/>
              <w:right w:val="nil"/>
            </w:tcBorders>
            <w:shd w:val="clear" w:color="auto" w:fill="auto"/>
            <w:noWrap/>
            <w:vAlign w:val="center"/>
            <w:hideMark/>
          </w:tcPr>
          <w:p w14:paraId="240EE2E0"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137</w:t>
            </w:r>
          </w:p>
        </w:tc>
        <w:tc>
          <w:tcPr>
            <w:tcW w:w="1013" w:type="dxa"/>
            <w:tcBorders>
              <w:top w:val="nil"/>
              <w:left w:val="nil"/>
              <w:bottom w:val="nil"/>
              <w:right w:val="nil"/>
            </w:tcBorders>
            <w:shd w:val="clear" w:color="auto" w:fill="auto"/>
            <w:noWrap/>
            <w:vAlign w:val="center"/>
            <w:hideMark/>
          </w:tcPr>
          <w:p w14:paraId="6A226E22"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114</w:t>
            </w:r>
          </w:p>
        </w:tc>
        <w:tc>
          <w:tcPr>
            <w:tcW w:w="851" w:type="dxa"/>
            <w:tcBorders>
              <w:top w:val="nil"/>
              <w:left w:val="nil"/>
              <w:bottom w:val="nil"/>
              <w:right w:val="nil"/>
            </w:tcBorders>
            <w:shd w:val="clear" w:color="auto" w:fill="auto"/>
            <w:noWrap/>
            <w:vAlign w:val="center"/>
            <w:hideMark/>
          </w:tcPr>
          <w:p w14:paraId="45E8087C"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79</w:t>
            </w:r>
          </w:p>
        </w:tc>
        <w:tc>
          <w:tcPr>
            <w:tcW w:w="850" w:type="dxa"/>
            <w:tcBorders>
              <w:top w:val="nil"/>
              <w:left w:val="nil"/>
              <w:bottom w:val="nil"/>
              <w:right w:val="nil"/>
            </w:tcBorders>
            <w:shd w:val="clear" w:color="auto" w:fill="auto"/>
            <w:noWrap/>
            <w:vAlign w:val="center"/>
            <w:hideMark/>
          </w:tcPr>
          <w:p w14:paraId="719A59BB"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88</w:t>
            </w:r>
          </w:p>
        </w:tc>
        <w:tc>
          <w:tcPr>
            <w:tcW w:w="672" w:type="dxa"/>
            <w:tcBorders>
              <w:top w:val="nil"/>
              <w:left w:val="nil"/>
              <w:bottom w:val="nil"/>
              <w:right w:val="nil"/>
            </w:tcBorders>
            <w:shd w:val="clear" w:color="auto" w:fill="auto"/>
            <w:noWrap/>
            <w:vAlign w:val="center"/>
            <w:hideMark/>
          </w:tcPr>
          <w:p w14:paraId="49714F39"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87</w:t>
            </w:r>
          </w:p>
        </w:tc>
        <w:tc>
          <w:tcPr>
            <w:tcW w:w="1029" w:type="dxa"/>
            <w:gridSpan w:val="2"/>
            <w:tcBorders>
              <w:top w:val="nil"/>
              <w:left w:val="nil"/>
              <w:bottom w:val="nil"/>
              <w:right w:val="nil"/>
            </w:tcBorders>
            <w:shd w:val="clear" w:color="auto" w:fill="auto"/>
            <w:noWrap/>
            <w:vAlign w:val="center"/>
            <w:hideMark/>
          </w:tcPr>
          <w:p w14:paraId="1AF913F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41</w:t>
            </w:r>
          </w:p>
        </w:tc>
        <w:tc>
          <w:tcPr>
            <w:tcW w:w="709" w:type="dxa"/>
            <w:tcBorders>
              <w:top w:val="nil"/>
              <w:left w:val="nil"/>
              <w:bottom w:val="nil"/>
              <w:right w:val="nil"/>
            </w:tcBorders>
            <w:shd w:val="clear" w:color="auto" w:fill="auto"/>
            <w:noWrap/>
            <w:vAlign w:val="center"/>
            <w:hideMark/>
          </w:tcPr>
          <w:p w14:paraId="607F2DB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w:t>
            </w:r>
          </w:p>
        </w:tc>
        <w:tc>
          <w:tcPr>
            <w:tcW w:w="709" w:type="dxa"/>
            <w:tcBorders>
              <w:top w:val="nil"/>
              <w:left w:val="nil"/>
              <w:bottom w:val="nil"/>
              <w:right w:val="nil"/>
            </w:tcBorders>
            <w:shd w:val="clear" w:color="auto" w:fill="auto"/>
            <w:noWrap/>
            <w:vAlign w:val="center"/>
            <w:hideMark/>
          </w:tcPr>
          <w:p w14:paraId="0A0A8B0C"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11</w:t>
            </w:r>
          </w:p>
        </w:tc>
        <w:tc>
          <w:tcPr>
            <w:tcW w:w="743" w:type="dxa"/>
            <w:tcBorders>
              <w:top w:val="nil"/>
              <w:left w:val="nil"/>
              <w:bottom w:val="nil"/>
              <w:right w:val="nil"/>
            </w:tcBorders>
            <w:shd w:val="clear" w:color="auto" w:fill="auto"/>
            <w:noWrap/>
            <w:vAlign w:val="center"/>
            <w:hideMark/>
          </w:tcPr>
          <w:p w14:paraId="5185079A"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176</w:t>
            </w:r>
          </w:p>
        </w:tc>
      </w:tr>
      <w:tr w:rsidR="00FA1E5F" w:rsidRPr="00FA1E5F" w14:paraId="646496B2" w14:textId="77777777" w:rsidTr="006B209C">
        <w:trPr>
          <w:gridAfter w:val="1"/>
          <w:wAfter w:w="23" w:type="dxa"/>
          <w:trHeight w:val="243"/>
        </w:trPr>
        <w:tc>
          <w:tcPr>
            <w:tcW w:w="1052" w:type="dxa"/>
            <w:tcBorders>
              <w:top w:val="nil"/>
              <w:left w:val="nil"/>
              <w:bottom w:val="single" w:sz="4" w:space="0" w:color="auto"/>
              <w:right w:val="nil"/>
            </w:tcBorders>
            <w:shd w:val="clear" w:color="auto" w:fill="auto"/>
            <w:noWrap/>
            <w:vAlign w:val="bottom"/>
            <w:hideMark/>
          </w:tcPr>
          <w:p w14:paraId="3D3D061B"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noWrap/>
            <w:vAlign w:val="center"/>
            <w:hideMark/>
          </w:tcPr>
          <w:p w14:paraId="69200DA7"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39,10%</w:t>
            </w:r>
          </w:p>
        </w:tc>
        <w:tc>
          <w:tcPr>
            <w:tcW w:w="1013" w:type="dxa"/>
            <w:tcBorders>
              <w:top w:val="nil"/>
              <w:left w:val="nil"/>
              <w:bottom w:val="single" w:sz="4" w:space="0" w:color="auto"/>
              <w:right w:val="nil"/>
            </w:tcBorders>
            <w:shd w:val="clear" w:color="auto" w:fill="auto"/>
            <w:noWrap/>
            <w:vAlign w:val="center"/>
            <w:hideMark/>
          </w:tcPr>
          <w:p w14:paraId="0DB8A353"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38,40%</w:t>
            </w:r>
          </w:p>
        </w:tc>
        <w:tc>
          <w:tcPr>
            <w:tcW w:w="851" w:type="dxa"/>
            <w:tcBorders>
              <w:top w:val="nil"/>
              <w:left w:val="nil"/>
              <w:bottom w:val="single" w:sz="4" w:space="0" w:color="auto"/>
              <w:right w:val="nil"/>
            </w:tcBorders>
            <w:shd w:val="clear" w:color="auto" w:fill="auto"/>
            <w:noWrap/>
            <w:vAlign w:val="center"/>
            <w:hideMark/>
          </w:tcPr>
          <w:p w14:paraId="7F5E70F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38,00%</w:t>
            </w:r>
          </w:p>
        </w:tc>
        <w:tc>
          <w:tcPr>
            <w:tcW w:w="850" w:type="dxa"/>
            <w:tcBorders>
              <w:top w:val="nil"/>
              <w:left w:val="nil"/>
              <w:bottom w:val="single" w:sz="4" w:space="0" w:color="auto"/>
              <w:right w:val="nil"/>
            </w:tcBorders>
            <w:shd w:val="clear" w:color="auto" w:fill="auto"/>
            <w:noWrap/>
            <w:vAlign w:val="center"/>
            <w:hideMark/>
          </w:tcPr>
          <w:p w14:paraId="65203D9E"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39,10%</w:t>
            </w:r>
          </w:p>
        </w:tc>
        <w:tc>
          <w:tcPr>
            <w:tcW w:w="672" w:type="dxa"/>
            <w:tcBorders>
              <w:top w:val="nil"/>
              <w:left w:val="nil"/>
              <w:bottom w:val="single" w:sz="4" w:space="0" w:color="auto"/>
              <w:right w:val="nil"/>
            </w:tcBorders>
            <w:shd w:val="clear" w:color="auto" w:fill="auto"/>
            <w:noWrap/>
            <w:vAlign w:val="center"/>
            <w:hideMark/>
          </w:tcPr>
          <w:p w14:paraId="20E8D5B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36,10%</w:t>
            </w:r>
          </w:p>
        </w:tc>
        <w:tc>
          <w:tcPr>
            <w:tcW w:w="1029" w:type="dxa"/>
            <w:gridSpan w:val="2"/>
            <w:tcBorders>
              <w:top w:val="nil"/>
              <w:left w:val="nil"/>
              <w:bottom w:val="single" w:sz="4" w:space="0" w:color="auto"/>
              <w:right w:val="nil"/>
            </w:tcBorders>
            <w:shd w:val="clear" w:color="auto" w:fill="auto"/>
            <w:noWrap/>
            <w:vAlign w:val="center"/>
            <w:hideMark/>
          </w:tcPr>
          <w:p w14:paraId="1F5B252C"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41,00%</w:t>
            </w:r>
          </w:p>
        </w:tc>
        <w:tc>
          <w:tcPr>
            <w:tcW w:w="709" w:type="dxa"/>
            <w:tcBorders>
              <w:top w:val="nil"/>
              <w:left w:val="nil"/>
              <w:bottom w:val="single" w:sz="4" w:space="0" w:color="auto"/>
              <w:right w:val="nil"/>
            </w:tcBorders>
            <w:shd w:val="clear" w:color="auto" w:fill="auto"/>
            <w:noWrap/>
            <w:vAlign w:val="center"/>
            <w:hideMark/>
          </w:tcPr>
          <w:p w14:paraId="06ADC71B"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75,00%</w:t>
            </w:r>
          </w:p>
        </w:tc>
        <w:tc>
          <w:tcPr>
            <w:tcW w:w="709" w:type="dxa"/>
            <w:tcBorders>
              <w:top w:val="nil"/>
              <w:left w:val="nil"/>
              <w:bottom w:val="single" w:sz="4" w:space="0" w:color="auto"/>
              <w:right w:val="nil"/>
            </w:tcBorders>
            <w:shd w:val="clear" w:color="auto" w:fill="auto"/>
            <w:noWrap/>
            <w:vAlign w:val="center"/>
            <w:hideMark/>
          </w:tcPr>
          <w:p w14:paraId="53BBFA2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57,90%</w:t>
            </w:r>
          </w:p>
        </w:tc>
        <w:tc>
          <w:tcPr>
            <w:tcW w:w="743" w:type="dxa"/>
            <w:tcBorders>
              <w:top w:val="nil"/>
              <w:left w:val="nil"/>
              <w:bottom w:val="single" w:sz="4" w:space="0" w:color="auto"/>
              <w:right w:val="nil"/>
            </w:tcBorders>
            <w:shd w:val="clear" w:color="auto" w:fill="auto"/>
            <w:noWrap/>
            <w:vAlign w:val="center"/>
            <w:hideMark/>
          </w:tcPr>
          <w:p w14:paraId="6D795FFE"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FA1E5F" w:rsidRPr="00FA1E5F" w14:paraId="304375EC" w14:textId="77777777" w:rsidTr="006B209C">
        <w:trPr>
          <w:gridAfter w:val="1"/>
          <w:wAfter w:w="23" w:type="dxa"/>
          <w:trHeight w:val="243"/>
        </w:trPr>
        <w:tc>
          <w:tcPr>
            <w:tcW w:w="1052" w:type="dxa"/>
            <w:tcBorders>
              <w:top w:val="nil"/>
              <w:left w:val="nil"/>
              <w:bottom w:val="nil"/>
              <w:right w:val="nil"/>
            </w:tcBorders>
            <w:shd w:val="clear" w:color="auto" w:fill="auto"/>
            <w:noWrap/>
            <w:vAlign w:val="bottom"/>
            <w:hideMark/>
          </w:tcPr>
          <w:p w14:paraId="01F61B96"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Adapazarı</w:t>
            </w:r>
          </w:p>
        </w:tc>
        <w:tc>
          <w:tcPr>
            <w:tcW w:w="982" w:type="dxa"/>
            <w:tcBorders>
              <w:top w:val="nil"/>
              <w:left w:val="nil"/>
              <w:bottom w:val="nil"/>
              <w:right w:val="nil"/>
            </w:tcBorders>
            <w:shd w:val="clear" w:color="auto" w:fill="auto"/>
            <w:noWrap/>
            <w:vAlign w:val="center"/>
            <w:hideMark/>
          </w:tcPr>
          <w:p w14:paraId="598CF2B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159</w:t>
            </w:r>
          </w:p>
        </w:tc>
        <w:tc>
          <w:tcPr>
            <w:tcW w:w="1013" w:type="dxa"/>
            <w:tcBorders>
              <w:top w:val="nil"/>
              <w:left w:val="nil"/>
              <w:bottom w:val="nil"/>
              <w:right w:val="nil"/>
            </w:tcBorders>
            <w:shd w:val="clear" w:color="auto" w:fill="auto"/>
            <w:noWrap/>
            <w:vAlign w:val="center"/>
            <w:hideMark/>
          </w:tcPr>
          <w:p w14:paraId="0F47B97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144</w:t>
            </w:r>
          </w:p>
        </w:tc>
        <w:tc>
          <w:tcPr>
            <w:tcW w:w="851" w:type="dxa"/>
            <w:tcBorders>
              <w:top w:val="nil"/>
              <w:left w:val="nil"/>
              <w:bottom w:val="nil"/>
              <w:right w:val="nil"/>
            </w:tcBorders>
            <w:shd w:val="clear" w:color="auto" w:fill="auto"/>
            <w:noWrap/>
            <w:vAlign w:val="center"/>
            <w:hideMark/>
          </w:tcPr>
          <w:p w14:paraId="4DA3AF93"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97</w:t>
            </w:r>
          </w:p>
        </w:tc>
        <w:tc>
          <w:tcPr>
            <w:tcW w:w="850" w:type="dxa"/>
            <w:tcBorders>
              <w:top w:val="nil"/>
              <w:left w:val="nil"/>
              <w:bottom w:val="nil"/>
              <w:right w:val="nil"/>
            </w:tcBorders>
            <w:shd w:val="clear" w:color="auto" w:fill="auto"/>
            <w:noWrap/>
            <w:vAlign w:val="center"/>
            <w:hideMark/>
          </w:tcPr>
          <w:p w14:paraId="1B9378F7"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105</w:t>
            </w:r>
          </w:p>
        </w:tc>
        <w:tc>
          <w:tcPr>
            <w:tcW w:w="672" w:type="dxa"/>
            <w:tcBorders>
              <w:top w:val="nil"/>
              <w:left w:val="nil"/>
              <w:bottom w:val="nil"/>
              <w:right w:val="nil"/>
            </w:tcBorders>
            <w:shd w:val="clear" w:color="auto" w:fill="auto"/>
            <w:noWrap/>
            <w:vAlign w:val="center"/>
            <w:hideMark/>
          </w:tcPr>
          <w:p w14:paraId="0394580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113</w:t>
            </w:r>
          </w:p>
        </w:tc>
        <w:tc>
          <w:tcPr>
            <w:tcW w:w="1029" w:type="dxa"/>
            <w:gridSpan w:val="2"/>
            <w:tcBorders>
              <w:top w:val="nil"/>
              <w:left w:val="nil"/>
              <w:bottom w:val="nil"/>
              <w:right w:val="nil"/>
            </w:tcBorders>
            <w:shd w:val="clear" w:color="auto" w:fill="auto"/>
            <w:noWrap/>
            <w:vAlign w:val="center"/>
            <w:hideMark/>
          </w:tcPr>
          <w:p w14:paraId="6D02A6AA"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43</w:t>
            </w:r>
          </w:p>
        </w:tc>
        <w:tc>
          <w:tcPr>
            <w:tcW w:w="709" w:type="dxa"/>
            <w:tcBorders>
              <w:top w:val="nil"/>
              <w:left w:val="nil"/>
              <w:bottom w:val="nil"/>
              <w:right w:val="nil"/>
            </w:tcBorders>
            <w:shd w:val="clear" w:color="auto" w:fill="auto"/>
            <w:noWrap/>
            <w:vAlign w:val="center"/>
            <w:hideMark/>
          </w:tcPr>
          <w:p w14:paraId="19C0AD97"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w:t>
            </w:r>
          </w:p>
        </w:tc>
        <w:tc>
          <w:tcPr>
            <w:tcW w:w="709" w:type="dxa"/>
            <w:tcBorders>
              <w:top w:val="nil"/>
              <w:left w:val="nil"/>
              <w:bottom w:val="nil"/>
              <w:right w:val="nil"/>
            </w:tcBorders>
            <w:shd w:val="clear" w:color="auto" w:fill="auto"/>
            <w:noWrap/>
            <w:vAlign w:val="center"/>
            <w:hideMark/>
          </w:tcPr>
          <w:p w14:paraId="0FD027A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6</w:t>
            </w:r>
          </w:p>
        </w:tc>
        <w:tc>
          <w:tcPr>
            <w:tcW w:w="743" w:type="dxa"/>
            <w:tcBorders>
              <w:top w:val="nil"/>
              <w:left w:val="nil"/>
              <w:bottom w:val="nil"/>
              <w:right w:val="nil"/>
            </w:tcBorders>
            <w:shd w:val="clear" w:color="auto" w:fill="auto"/>
            <w:noWrap/>
            <w:vAlign w:val="center"/>
            <w:hideMark/>
          </w:tcPr>
          <w:p w14:paraId="3F8D7161"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207</w:t>
            </w:r>
          </w:p>
        </w:tc>
      </w:tr>
      <w:tr w:rsidR="00FA1E5F" w:rsidRPr="00FA1E5F" w14:paraId="74F488FC" w14:textId="77777777" w:rsidTr="006B209C">
        <w:trPr>
          <w:gridAfter w:val="1"/>
          <w:wAfter w:w="23" w:type="dxa"/>
          <w:trHeight w:val="243"/>
        </w:trPr>
        <w:tc>
          <w:tcPr>
            <w:tcW w:w="1052" w:type="dxa"/>
            <w:tcBorders>
              <w:top w:val="nil"/>
              <w:left w:val="nil"/>
              <w:bottom w:val="single" w:sz="4" w:space="0" w:color="auto"/>
              <w:right w:val="nil"/>
            </w:tcBorders>
            <w:shd w:val="clear" w:color="auto" w:fill="auto"/>
            <w:noWrap/>
            <w:vAlign w:val="bottom"/>
            <w:hideMark/>
          </w:tcPr>
          <w:p w14:paraId="270FB6DA"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noWrap/>
            <w:vAlign w:val="center"/>
            <w:hideMark/>
          </w:tcPr>
          <w:p w14:paraId="20E6940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45,40%</w:t>
            </w:r>
          </w:p>
        </w:tc>
        <w:tc>
          <w:tcPr>
            <w:tcW w:w="1013" w:type="dxa"/>
            <w:tcBorders>
              <w:top w:val="nil"/>
              <w:left w:val="nil"/>
              <w:bottom w:val="single" w:sz="4" w:space="0" w:color="auto"/>
              <w:right w:val="nil"/>
            </w:tcBorders>
            <w:shd w:val="clear" w:color="auto" w:fill="auto"/>
            <w:noWrap/>
            <w:vAlign w:val="center"/>
            <w:hideMark/>
          </w:tcPr>
          <w:p w14:paraId="48CA7BCE"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48,50%</w:t>
            </w:r>
          </w:p>
        </w:tc>
        <w:tc>
          <w:tcPr>
            <w:tcW w:w="851" w:type="dxa"/>
            <w:tcBorders>
              <w:top w:val="nil"/>
              <w:left w:val="nil"/>
              <w:bottom w:val="single" w:sz="4" w:space="0" w:color="auto"/>
              <w:right w:val="nil"/>
            </w:tcBorders>
            <w:shd w:val="clear" w:color="auto" w:fill="auto"/>
            <w:noWrap/>
            <w:vAlign w:val="center"/>
            <w:hideMark/>
          </w:tcPr>
          <w:p w14:paraId="1AFC79C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46,60%</w:t>
            </w:r>
          </w:p>
        </w:tc>
        <w:tc>
          <w:tcPr>
            <w:tcW w:w="850" w:type="dxa"/>
            <w:tcBorders>
              <w:top w:val="nil"/>
              <w:left w:val="nil"/>
              <w:bottom w:val="single" w:sz="4" w:space="0" w:color="auto"/>
              <w:right w:val="nil"/>
            </w:tcBorders>
            <w:shd w:val="clear" w:color="auto" w:fill="auto"/>
            <w:noWrap/>
            <w:vAlign w:val="center"/>
            <w:hideMark/>
          </w:tcPr>
          <w:p w14:paraId="62D9CA39"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46,70%</w:t>
            </w:r>
          </w:p>
        </w:tc>
        <w:tc>
          <w:tcPr>
            <w:tcW w:w="672" w:type="dxa"/>
            <w:tcBorders>
              <w:top w:val="nil"/>
              <w:left w:val="nil"/>
              <w:bottom w:val="single" w:sz="4" w:space="0" w:color="auto"/>
              <w:right w:val="nil"/>
            </w:tcBorders>
            <w:shd w:val="clear" w:color="auto" w:fill="auto"/>
            <w:noWrap/>
            <w:vAlign w:val="center"/>
            <w:hideMark/>
          </w:tcPr>
          <w:p w14:paraId="582FC63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46,90%</w:t>
            </w:r>
          </w:p>
        </w:tc>
        <w:tc>
          <w:tcPr>
            <w:tcW w:w="1029" w:type="dxa"/>
            <w:gridSpan w:val="2"/>
            <w:tcBorders>
              <w:top w:val="nil"/>
              <w:left w:val="nil"/>
              <w:bottom w:val="single" w:sz="4" w:space="0" w:color="auto"/>
              <w:right w:val="nil"/>
            </w:tcBorders>
            <w:shd w:val="clear" w:color="auto" w:fill="auto"/>
            <w:noWrap/>
            <w:vAlign w:val="center"/>
            <w:hideMark/>
          </w:tcPr>
          <w:p w14:paraId="3BD53B0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43,00%</w:t>
            </w:r>
          </w:p>
        </w:tc>
        <w:tc>
          <w:tcPr>
            <w:tcW w:w="709" w:type="dxa"/>
            <w:tcBorders>
              <w:top w:val="nil"/>
              <w:left w:val="nil"/>
              <w:bottom w:val="single" w:sz="4" w:space="0" w:color="auto"/>
              <w:right w:val="nil"/>
            </w:tcBorders>
            <w:shd w:val="clear" w:color="auto" w:fill="auto"/>
            <w:noWrap/>
            <w:vAlign w:val="center"/>
            <w:hideMark/>
          </w:tcPr>
          <w:p w14:paraId="7E47253B"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25,00%</w:t>
            </w:r>
          </w:p>
        </w:tc>
        <w:tc>
          <w:tcPr>
            <w:tcW w:w="709" w:type="dxa"/>
            <w:tcBorders>
              <w:top w:val="nil"/>
              <w:left w:val="nil"/>
              <w:bottom w:val="single" w:sz="4" w:space="0" w:color="auto"/>
              <w:right w:val="nil"/>
            </w:tcBorders>
            <w:shd w:val="clear" w:color="auto" w:fill="auto"/>
            <w:noWrap/>
            <w:vAlign w:val="center"/>
            <w:hideMark/>
          </w:tcPr>
          <w:p w14:paraId="0A6C3B87"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31,60%</w:t>
            </w:r>
          </w:p>
        </w:tc>
        <w:tc>
          <w:tcPr>
            <w:tcW w:w="743" w:type="dxa"/>
            <w:tcBorders>
              <w:top w:val="nil"/>
              <w:left w:val="nil"/>
              <w:bottom w:val="single" w:sz="4" w:space="0" w:color="auto"/>
              <w:right w:val="nil"/>
            </w:tcBorders>
            <w:shd w:val="clear" w:color="auto" w:fill="auto"/>
            <w:noWrap/>
            <w:vAlign w:val="center"/>
            <w:hideMark/>
          </w:tcPr>
          <w:p w14:paraId="75345D8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FA1E5F" w:rsidRPr="00FA1E5F" w14:paraId="0A42E50A" w14:textId="77777777" w:rsidTr="006B209C">
        <w:trPr>
          <w:gridAfter w:val="1"/>
          <w:wAfter w:w="23" w:type="dxa"/>
          <w:trHeight w:val="243"/>
        </w:trPr>
        <w:tc>
          <w:tcPr>
            <w:tcW w:w="1052" w:type="dxa"/>
            <w:tcBorders>
              <w:top w:val="nil"/>
              <w:left w:val="nil"/>
              <w:bottom w:val="nil"/>
              <w:right w:val="nil"/>
            </w:tcBorders>
            <w:shd w:val="clear" w:color="auto" w:fill="auto"/>
            <w:noWrap/>
            <w:vAlign w:val="bottom"/>
            <w:hideMark/>
          </w:tcPr>
          <w:p w14:paraId="64382B73"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Erenler</w:t>
            </w:r>
          </w:p>
        </w:tc>
        <w:tc>
          <w:tcPr>
            <w:tcW w:w="982" w:type="dxa"/>
            <w:tcBorders>
              <w:top w:val="nil"/>
              <w:left w:val="nil"/>
              <w:bottom w:val="nil"/>
              <w:right w:val="nil"/>
            </w:tcBorders>
            <w:shd w:val="clear" w:color="auto" w:fill="auto"/>
            <w:noWrap/>
            <w:vAlign w:val="center"/>
            <w:hideMark/>
          </w:tcPr>
          <w:p w14:paraId="59E7B703"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54</w:t>
            </w:r>
          </w:p>
        </w:tc>
        <w:tc>
          <w:tcPr>
            <w:tcW w:w="1013" w:type="dxa"/>
            <w:tcBorders>
              <w:top w:val="nil"/>
              <w:left w:val="nil"/>
              <w:bottom w:val="nil"/>
              <w:right w:val="nil"/>
            </w:tcBorders>
            <w:shd w:val="clear" w:color="auto" w:fill="auto"/>
            <w:noWrap/>
            <w:vAlign w:val="center"/>
            <w:hideMark/>
          </w:tcPr>
          <w:p w14:paraId="2964DEE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39</w:t>
            </w:r>
          </w:p>
        </w:tc>
        <w:tc>
          <w:tcPr>
            <w:tcW w:w="851" w:type="dxa"/>
            <w:tcBorders>
              <w:top w:val="nil"/>
              <w:left w:val="nil"/>
              <w:bottom w:val="nil"/>
              <w:right w:val="nil"/>
            </w:tcBorders>
            <w:shd w:val="clear" w:color="auto" w:fill="auto"/>
            <w:noWrap/>
            <w:vAlign w:val="center"/>
            <w:hideMark/>
          </w:tcPr>
          <w:p w14:paraId="1DC93F6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32</w:t>
            </w:r>
          </w:p>
        </w:tc>
        <w:tc>
          <w:tcPr>
            <w:tcW w:w="850" w:type="dxa"/>
            <w:tcBorders>
              <w:top w:val="nil"/>
              <w:left w:val="nil"/>
              <w:bottom w:val="nil"/>
              <w:right w:val="nil"/>
            </w:tcBorders>
            <w:shd w:val="clear" w:color="auto" w:fill="auto"/>
            <w:noWrap/>
            <w:vAlign w:val="center"/>
            <w:hideMark/>
          </w:tcPr>
          <w:p w14:paraId="4C93392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32</w:t>
            </w:r>
          </w:p>
        </w:tc>
        <w:tc>
          <w:tcPr>
            <w:tcW w:w="672" w:type="dxa"/>
            <w:tcBorders>
              <w:top w:val="nil"/>
              <w:left w:val="nil"/>
              <w:bottom w:val="nil"/>
              <w:right w:val="nil"/>
            </w:tcBorders>
            <w:shd w:val="clear" w:color="auto" w:fill="auto"/>
            <w:noWrap/>
            <w:vAlign w:val="center"/>
            <w:hideMark/>
          </w:tcPr>
          <w:p w14:paraId="4705417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41</w:t>
            </w:r>
          </w:p>
        </w:tc>
        <w:tc>
          <w:tcPr>
            <w:tcW w:w="1029" w:type="dxa"/>
            <w:gridSpan w:val="2"/>
            <w:tcBorders>
              <w:top w:val="nil"/>
              <w:left w:val="nil"/>
              <w:bottom w:val="nil"/>
              <w:right w:val="nil"/>
            </w:tcBorders>
            <w:shd w:val="clear" w:color="auto" w:fill="auto"/>
            <w:noWrap/>
            <w:vAlign w:val="center"/>
            <w:hideMark/>
          </w:tcPr>
          <w:p w14:paraId="2FAE9049"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16</w:t>
            </w:r>
          </w:p>
        </w:tc>
        <w:tc>
          <w:tcPr>
            <w:tcW w:w="709" w:type="dxa"/>
            <w:tcBorders>
              <w:top w:val="nil"/>
              <w:left w:val="nil"/>
              <w:bottom w:val="nil"/>
              <w:right w:val="nil"/>
            </w:tcBorders>
            <w:shd w:val="clear" w:color="auto" w:fill="auto"/>
            <w:noWrap/>
            <w:vAlign w:val="center"/>
            <w:hideMark/>
          </w:tcPr>
          <w:p w14:paraId="56E2109E"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0</w:t>
            </w:r>
          </w:p>
        </w:tc>
        <w:tc>
          <w:tcPr>
            <w:tcW w:w="709" w:type="dxa"/>
            <w:tcBorders>
              <w:top w:val="nil"/>
              <w:left w:val="nil"/>
              <w:bottom w:val="nil"/>
              <w:right w:val="nil"/>
            </w:tcBorders>
            <w:shd w:val="clear" w:color="auto" w:fill="auto"/>
            <w:noWrap/>
            <w:vAlign w:val="center"/>
            <w:hideMark/>
          </w:tcPr>
          <w:p w14:paraId="39A45DE8"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w:t>
            </w:r>
          </w:p>
        </w:tc>
        <w:tc>
          <w:tcPr>
            <w:tcW w:w="743" w:type="dxa"/>
            <w:tcBorders>
              <w:top w:val="nil"/>
              <w:left w:val="nil"/>
              <w:bottom w:val="nil"/>
              <w:right w:val="nil"/>
            </w:tcBorders>
            <w:shd w:val="clear" w:color="auto" w:fill="auto"/>
            <w:noWrap/>
            <w:vAlign w:val="center"/>
            <w:hideMark/>
          </w:tcPr>
          <w:p w14:paraId="71B36552"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63</w:t>
            </w:r>
          </w:p>
        </w:tc>
      </w:tr>
      <w:tr w:rsidR="00FA1E5F" w:rsidRPr="00FA1E5F" w14:paraId="0185741E" w14:textId="77777777" w:rsidTr="006B209C">
        <w:trPr>
          <w:gridAfter w:val="1"/>
          <w:wAfter w:w="23" w:type="dxa"/>
          <w:trHeight w:val="243"/>
        </w:trPr>
        <w:tc>
          <w:tcPr>
            <w:tcW w:w="1052" w:type="dxa"/>
            <w:tcBorders>
              <w:top w:val="nil"/>
              <w:left w:val="nil"/>
              <w:bottom w:val="single" w:sz="4" w:space="0" w:color="auto"/>
              <w:right w:val="nil"/>
            </w:tcBorders>
            <w:shd w:val="clear" w:color="auto" w:fill="auto"/>
            <w:noWrap/>
            <w:vAlign w:val="bottom"/>
            <w:hideMark/>
          </w:tcPr>
          <w:p w14:paraId="435979FD"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noWrap/>
            <w:vAlign w:val="center"/>
            <w:hideMark/>
          </w:tcPr>
          <w:p w14:paraId="5AA9B21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15,40%</w:t>
            </w:r>
          </w:p>
        </w:tc>
        <w:tc>
          <w:tcPr>
            <w:tcW w:w="1013" w:type="dxa"/>
            <w:tcBorders>
              <w:top w:val="nil"/>
              <w:left w:val="nil"/>
              <w:bottom w:val="single" w:sz="4" w:space="0" w:color="auto"/>
              <w:right w:val="nil"/>
            </w:tcBorders>
            <w:shd w:val="clear" w:color="auto" w:fill="auto"/>
            <w:noWrap/>
            <w:vAlign w:val="center"/>
            <w:hideMark/>
          </w:tcPr>
          <w:p w14:paraId="3B219AE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13,10%</w:t>
            </w:r>
          </w:p>
        </w:tc>
        <w:tc>
          <w:tcPr>
            <w:tcW w:w="851" w:type="dxa"/>
            <w:tcBorders>
              <w:top w:val="nil"/>
              <w:left w:val="nil"/>
              <w:bottom w:val="single" w:sz="4" w:space="0" w:color="auto"/>
              <w:right w:val="nil"/>
            </w:tcBorders>
            <w:shd w:val="clear" w:color="auto" w:fill="auto"/>
            <w:noWrap/>
            <w:vAlign w:val="center"/>
            <w:hideMark/>
          </w:tcPr>
          <w:p w14:paraId="13418B5C"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15,40%</w:t>
            </w:r>
          </w:p>
        </w:tc>
        <w:tc>
          <w:tcPr>
            <w:tcW w:w="850" w:type="dxa"/>
            <w:tcBorders>
              <w:top w:val="nil"/>
              <w:left w:val="nil"/>
              <w:bottom w:val="single" w:sz="4" w:space="0" w:color="auto"/>
              <w:right w:val="nil"/>
            </w:tcBorders>
            <w:shd w:val="clear" w:color="auto" w:fill="auto"/>
            <w:noWrap/>
            <w:vAlign w:val="center"/>
            <w:hideMark/>
          </w:tcPr>
          <w:p w14:paraId="548BF54E"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14,20%</w:t>
            </w:r>
          </w:p>
        </w:tc>
        <w:tc>
          <w:tcPr>
            <w:tcW w:w="672" w:type="dxa"/>
            <w:tcBorders>
              <w:top w:val="nil"/>
              <w:left w:val="nil"/>
              <w:bottom w:val="single" w:sz="4" w:space="0" w:color="auto"/>
              <w:right w:val="nil"/>
            </w:tcBorders>
            <w:shd w:val="clear" w:color="auto" w:fill="auto"/>
            <w:noWrap/>
            <w:vAlign w:val="center"/>
            <w:hideMark/>
          </w:tcPr>
          <w:p w14:paraId="184E839C"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17,00%</w:t>
            </w:r>
          </w:p>
        </w:tc>
        <w:tc>
          <w:tcPr>
            <w:tcW w:w="1029" w:type="dxa"/>
            <w:gridSpan w:val="2"/>
            <w:tcBorders>
              <w:top w:val="nil"/>
              <w:left w:val="nil"/>
              <w:bottom w:val="single" w:sz="4" w:space="0" w:color="auto"/>
              <w:right w:val="nil"/>
            </w:tcBorders>
            <w:shd w:val="clear" w:color="auto" w:fill="auto"/>
            <w:noWrap/>
            <w:vAlign w:val="center"/>
            <w:hideMark/>
          </w:tcPr>
          <w:p w14:paraId="171BBC16"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16,00%</w:t>
            </w:r>
          </w:p>
        </w:tc>
        <w:tc>
          <w:tcPr>
            <w:tcW w:w="709" w:type="dxa"/>
            <w:tcBorders>
              <w:top w:val="nil"/>
              <w:left w:val="nil"/>
              <w:bottom w:val="single" w:sz="4" w:space="0" w:color="auto"/>
              <w:right w:val="nil"/>
            </w:tcBorders>
            <w:shd w:val="clear" w:color="auto" w:fill="auto"/>
            <w:noWrap/>
            <w:vAlign w:val="center"/>
            <w:hideMark/>
          </w:tcPr>
          <w:p w14:paraId="1E0B4540"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0,00%</w:t>
            </w:r>
          </w:p>
        </w:tc>
        <w:tc>
          <w:tcPr>
            <w:tcW w:w="709" w:type="dxa"/>
            <w:tcBorders>
              <w:top w:val="nil"/>
              <w:left w:val="nil"/>
              <w:bottom w:val="single" w:sz="4" w:space="0" w:color="auto"/>
              <w:right w:val="nil"/>
            </w:tcBorders>
            <w:shd w:val="clear" w:color="auto" w:fill="auto"/>
            <w:noWrap/>
            <w:vAlign w:val="center"/>
            <w:hideMark/>
          </w:tcPr>
          <w:p w14:paraId="316C7700"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10,50%</w:t>
            </w:r>
          </w:p>
        </w:tc>
        <w:tc>
          <w:tcPr>
            <w:tcW w:w="743" w:type="dxa"/>
            <w:tcBorders>
              <w:top w:val="nil"/>
              <w:left w:val="nil"/>
              <w:bottom w:val="single" w:sz="4" w:space="0" w:color="auto"/>
              <w:right w:val="nil"/>
            </w:tcBorders>
            <w:shd w:val="clear" w:color="auto" w:fill="auto"/>
            <w:noWrap/>
            <w:vAlign w:val="center"/>
            <w:hideMark/>
          </w:tcPr>
          <w:p w14:paraId="291E112B"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FA1E5F" w:rsidRPr="00FA1E5F" w14:paraId="169FFEE4" w14:textId="77777777" w:rsidTr="006B209C">
        <w:trPr>
          <w:gridAfter w:val="1"/>
          <w:wAfter w:w="23" w:type="dxa"/>
          <w:trHeight w:val="262"/>
        </w:trPr>
        <w:tc>
          <w:tcPr>
            <w:tcW w:w="1052" w:type="dxa"/>
            <w:tcBorders>
              <w:top w:val="nil"/>
              <w:left w:val="nil"/>
              <w:bottom w:val="nil"/>
              <w:right w:val="nil"/>
            </w:tcBorders>
            <w:shd w:val="clear" w:color="auto" w:fill="auto"/>
            <w:noWrap/>
            <w:vAlign w:val="bottom"/>
            <w:hideMark/>
          </w:tcPr>
          <w:p w14:paraId="77C46009" w14:textId="77777777" w:rsidR="00FA1E5F" w:rsidRPr="00AC6BC5" w:rsidRDefault="00FA1E5F" w:rsidP="00FA1E5F">
            <w:pPr>
              <w:spacing w:after="120"/>
              <w:rPr>
                <w:rFonts w:eastAsia="Times New Roman" w:cs="Times New Roman"/>
                <w:b/>
                <w:bCs/>
                <w:color w:val="000000"/>
                <w:sz w:val="20"/>
                <w:szCs w:val="20"/>
              </w:rPr>
            </w:pPr>
            <w:r w:rsidRPr="00AC6BC5">
              <w:rPr>
                <w:rFonts w:eastAsia="Times New Roman" w:cs="Times New Roman"/>
                <w:b/>
                <w:bCs/>
                <w:color w:val="000000"/>
                <w:sz w:val="20"/>
                <w:szCs w:val="20"/>
              </w:rPr>
              <w:t>Toplam</w:t>
            </w:r>
          </w:p>
        </w:tc>
        <w:tc>
          <w:tcPr>
            <w:tcW w:w="982" w:type="dxa"/>
            <w:tcBorders>
              <w:top w:val="nil"/>
              <w:left w:val="nil"/>
              <w:bottom w:val="nil"/>
              <w:right w:val="nil"/>
            </w:tcBorders>
            <w:shd w:val="clear" w:color="auto" w:fill="auto"/>
            <w:noWrap/>
            <w:vAlign w:val="center"/>
            <w:hideMark/>
          </w:tcPr>
          <w:p w14:paraId="43A541DD"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350</w:t>
            </w:r>
          </w:p>
        </w:tc>
        <w:tc>
          <w:tcPr>
            <w:tcW w:w="1013" w:type="dxa"/>
            <w:tcBorders>
              <w:top w:val="nil"/>
              <w:left w:val="nil"/>
              <w:bottom w:val="nil"/>
              <w:right w:val="nil"/>
            </w:tcBorders>
            <w:shd w:val="clear" w:color="auto" w:fill="auto"/>
            <w:noWrap/>
            <w:vAlign w:val="center"/>
            <w:hideMark/>
          </w:tcPr>
          <w:p w14:paraId="35DCA5C2"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297</w:t>
            </w:r>
          </w:p>
        </w:tc>
        <w:tc>
          <w:tcPr>
            <w:tcW w:w="851" w:type="dxa"/>
            <w:tcBorders>
              <w:top w:val="nil"/>
              <w:left w:val="nil"/>
              <w:bottom w:val="nil"/>
              <w:right w:val="nil"/>
            </w:tcBorders>
            <w:shd w:val="clear" w:color="auto" w:fill="auto"/>
            <w:noWrap/>
            <w:vAlign w:val="center"/>
            <w:hideMark/>
          </w:tcPr>
          <w:p w14:paraId="6CCFE196"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208</w:t>
            </w:r>
          </w:p>
        </w:tc>
        <w:tc>
          <w:tcPr>
            <w:tcW w:w="850" w:type="dxa"/>
            <w:tcBorders>
              <w:top w:val="nil"/>
              <w:left w:val="nil"/>
              <w:bottom w:val="nil"/>
              <w:right w:val="nil"/>
            </w:tcBorders>
            <w:shd w:val="clear" w:color="auto" w:fill="auto"/>
            <w:noWrap/>
            <w:vAlign w:val="center"/>
            <w:hideMark/>
          </w:tcPr>
          <w:p w14:paraId="7E0E16B9"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225</w:t>
            </w:r>
          </w:p>
        </w:tc>
        <w:tc>
          <w:tcPr>
            <w:tcW w:w="672" w:type="dxa"/>
            <w:tcBorders>
              <w:top w:val="nil"/>
              <w:left w:val="nil"/>
              <w:bottom w:val="nil"/>
              <w:right w:val="nil"/>
            </w:tcBorders>
            <w:shd w:val="clear" w:color="auto" w:fill="auto"/>
            <w:noWrap/>
            <w:vAlign w:val="center"/>
            <w:hideMark/>
          </w:tcPr>
          <w:p w14:paraId="7D8AB250"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241</w:t>
            </w:r>
          </w:p>
        </w:tc>
        <w:tc>
          <w:tcPr>
            <w:tcW w:w="1029" w:type="dxa"/>
            <w:gridSpan w:val="2"/>
            <w:tcBorders>
              <w:top w:val="nil"/>
              <w:left w:val="nil"/>
              <w:bottom w:val="nil"/>
              <w:right w:val="nil"/>
            </w:tcBorders>
            <w:shd w:val="clear" w:color="auto" w:fill="auto"/>
            <w:noWrap/>
            <w:vAlign w:val="center"/>
            <w:hideMark/>
          </w:tcPr>
          <w:p w14:paraId="4CE791AF"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100</w:t>
            </w:r>
          </w:p>
        </w:tc>
        <w:tc>
          <w:tcPr>
            <w:tcW w:w="709" w:type="dxa"/>
            <w:tcBorders>
              <w:top w:val="nil"/>
              <w:left w:val="nil"/>
              <w:bottom w:val="nil"/>
              <w:right w:val="nil"/>
            </w:tcBorders>
            <w:shd w:val="clear" w:color="auto" w:fill="auto"/>
            <w:noWrap/>
            <w:vAlign w:val="center"/>
            <w:hideMark/>
          </w:tcPr>
          <w:p w14:paraId="6ACCD2B2"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w:t>
            </w:r>
          </w:p>
        </w:tc>
        <w:tc>
          <w:tcPr>
            <w:tcW w:w="709" w:type="dxa"/>
            <w:tcBorders>
              <w:top w:val="nil"/>
              <w:left w:val="nil"/>
              <w:bottom w:val="nil"/>
              <w:right w:val="nil"/>
            </w:tcBorders>
            <w:shd w:val="clear" w:color="auto" w:fill="auto"/>
            <w:noWrap/>
            <w:vAlign w:val="center"/>
            <w:hideMark/>
          </w:tcPr>
          <w:p w14:paraId="4EBBD4A0"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19</w:t>
            </w:r>
          </w:p>
        </w:tc>
        <w:tc>
          <w:tcPr>
            <w:tcW w:w="743" w:type="dxa"/>
            <w:tcBorders>
              <w:top w:val="nil"/>
              <w:left w:val="nil"/>
              <w:bottom w:val="nil"/>
              <w:right w:val="nil"/>
            </w:tcBorders>
            <w:shd w:val="clear" w:color="auto" w:fill="auto"/>
            <w:noWrap/>
            <w:vAlign w:val="center"/>
            <w:hideMark/>
          </w:tcPr>
          <w:p w14:paraId="16D8CF93" w14:textId="77777777" w:rsidR="00FA1E5F" w:rsidRPr="00AC6BC5" w:rsidRDefault="00FA1E5F" w:rsidP="00FA1E5F">
            <w:pPr>
              <w:spacing w:after="120"/>
              <w:jc w:val="center"/>
              <w:rPr>
                <w:rFonts w:eastAsia="Times New Roman" w:cs="Times New Roman"/>
                <w:color w:val="000000"/>
                <w:sz w:val="20"/>
                <w:szCs w:val="20"/>
              </w:rPr>
            </w:pPr>
            <w:r w:rsidRPr="00AC6BC5">
              <w:rPr>
                <w:rFonts w:eastAsia="Times New Roman" w:cs="Times New Roman"/>
                <w:color w:val="000000"/>
                <w:sz w:val="20"/>
                <w:szCs w:val="20"/>
              </w:rPr>
              <w:t>446</w:t>
            </w:r>
          </w:p>
        </w:tc>
      </w:tr>
      <w:tr w:rsidR="00FA1E5F" w:rsidRPr="00FA1E5F" w14:paraId="094BB2E5" w14:textId="77777777" w:rsidTr="006B209C">
        <w:trPr>
          <w:gridAfter w:val="1"/>
          <w:wAfter w:w="23" w:type="dxa"/>
          <w:trHeight w:val="262"/>
        </w:trPr>
        <w:tc>
          <w:tcPr>
            <w:tcW w:w="1052" w:type="dxa"/>
            <w:tcBorders>
              <w:top w:val="nil"/>
              <w:left w:val="nil"/>
              <w:bottom w:val="single" w:sz="8" w:space="0" w:color="auto"/>
              <w:right w:val="nil"/>
            </w:tcBorders>
            <w:shd w:val="clear" w:color="auto" w:fill="auto"/>
            <w:noWrap/>
            <w:vAlign w:val="bottom"/>
          </w:tcPr>
          <w:p w14:paraId="1302250E" w14:textId="77777777" w:rsidR="00FA1E5F" w:rsidRPr="00FA1E5F" w:rsidRDefault="00FA1E5F" w:rsidP="00FA1E5F">
            <w:pPr>
              <w:spacing w:after="120"/>
              <w:rPr>
                <w:rFonts w:eastAsia="Times New Roman" w:cs="Times New Roman"/>
                <w:color w:val="000000"/>
                <w:sz w:val="20"/>
                <w:szCs w:val="20"/>
              </w:rPr>
            </w:pPr>
          </w:p>
        </w:tc>
        <w:tc>
          <w:tcPr>
            <w:tcW w:w="982" w:type="dxa"/>
            <w:tcBorders>
              <w:top w:val="nil"/>
              <w:left w:val="nil"/>
              <w:bottom w:val="single" w:sz="8" w:space="0" w:color="auto"/>
              <w:right w:val="nil"/>
            </w:tcBorders>
            <w:shd w:val="clear" w:color="auto" w:fill="auto"/>
            <w:noWrap/>
          </w:tcPr>
          <w:p w14:paraId="545454B7" w14:textId="77777777" w:rsidR="00FA1E5F" w:rsidRPr="00AC6BC5" w:rsidRDefault="00FA1E5F" w:rsidP="00FA1E5F">
            <w:pPr>
              <w:spacing w:after="120"/>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78,5%</w:t>
            </w:r>
          </w:p>
        </w:tc>
        <w:tc>
          <w:tcPr>
            <w:tcW w:w="1013" w:type="dxa"/>
            <w:tcBorders>
              <w:top w:val="nil"/>
              <w:left w:val="nil"/>
              <w:bottom w:val="single" w:sz="8" w:space="0" w:color="auto"/>
              <w:right w:val="nil"/>
            </w:tcBorders>
            <w:shd w:val="clear" w:color="auto" w:fill="auto"/>
            <w:noWrap/>
          </w:tcPr>
          <w:p w14:paraId="4242C706" w14:textId="77777777" w:rsidR="00FA1E5F" w:rsidRPr="00AC6BC5" w:rsidRDefault="00FA1E5F" w:rsidP="00FA1E5F">
            <w:pPr>
              <w:spacing w:after="120"/>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66,6%</w:t>
            </w:r>
          </w:p>
        </w:tc>
        <w:tc>
          <w:tcPr>
            <w:tcW w:w="851" w:type="dxa"/>
            <w:tcBorders>
              <w:top w:val="nil"/>
              <w:left w:val="nil"/>
              <w:bottom w:val="single" w:sz="8" w:space="0" w:color="auto"/>
              <w:right w:val="nil"/>
            </w:tcBorders>
            <w:shd w:val="clear" w:color="auto" w:fill="auto"/>
            <w:noWrap/>
          </w:tcPr>
          <w:p w14:paraId="16DA0327" w14:textId="77777777" w:rsidR="00FA1E5F" w:rsidRPr="00AC6BC5" w:rsidRDefault="00FA1E5F" w:rsidP="00FA1E5F">
            <w:pPr>
              <w:spacing w:after="120"/>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46,6%</w:t>
            </w:r>
          </w:p>
        </w:tc>
        <w:tc>
          <w:tcPr>
            <w:tcW w:w="850" w:type="dxa"/>
            <w:tcBorders>
              <w:top w:val="nil"/>
              <w:left w:val="nil"/>
              <w:bottom w:val="single" w:sz="8" w:space="0" w:color="auto"/>
              <w:right w:val="nil"/>
            </w:tcBorders>
            <w:shd w:val="clear" w:color="auto" w:fill="auto"/>
            <w:noWrap/>
          </w:tcPr>
          <w:p w14:paraId="44B7BE11" w14:textId="77777777" w:rsidR="00FA1E5F" w:rsidRPr="00AC6BC5" w:rsidRDefault="00FA1E5F" w:rsidP="00FA1E5F">
            <w:pPr>
              <w:spacing w:after="120"/>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50,4%</w:t>
            </w:r>
          </w:p>
        </w:tc>
        <w:tc>
          <w:tcPr>
            <w:tcW w:w="672" w:type="dxa"/>
            <w:tcBorders>
              <w:top w:val="nil"/>
              <w:left w:val="nil"/>
              <w:bottom w:val="single" w:sz="8" w:space="0" w:color="auto"/>
              <w:right w:val="nil"/>
            </w:tcBorders>
            <w:shd w:val="clear" w:color="auto" w:fill="auto"/>
            <w:noWrap/>
          </w:tcPr>
          <w:p w14:paraId="58037647" w14:textId="77777777" w:rsidR="00FA1E5F" w:rsidRPr="00AC6BC5" w:rsidRDefault="00FA1E5F" w:rsidP="00FA1E5F">
            <w:pPr>
              <w:spacing w:after="120"/>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54%</w:t>
            </w:r>
          </w:p>
        </w:tc>
        <w:tc>
          <w:tcPr>
            <w:tcW w:w="1029" w:type="dxa"/>
            <w:gridSpan w:val="2"/>
            <w:tcBorders>
              <w:top w:val="nil"/>
              <w:left w:val="nil"/>
              <w:bottom w:val="single" w:sz="8" w:space="0" w:color="auto"/>
              <w:right w:val="nil"/>
            </w:tcBorders>
            <w:shd w:val="clear" w:color="auto" w:fill="auto"/>
            <w:noWrap/>
          </w:tcPr>
          <w:p w14:paraId="17DD7569" w14:textId="77777777" w:rsidR="00FA1E5F" w:rsidRPr="00AC6BC5" w:rsidRDefault="00FA1E5F" w:rsidP="00FA1E5F">
            <w:pPr>
              <w:spacing w:after="120"/>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22,4%</w:t>
            </w:r>
          </w:p>
        </w:tc>
        <w:tc>
          <w:tcPr>
            <w:tcW w:w="709" w:type="dxa"/>
            <w:tcBorders>
              <w:top w:val="nil"/>
              <w:left w:val="nil"/>
              <w:bottom w:val="single" w:sz="8" w:space="0" w:color="auto"/>
              <w:right w:val="nil"/>
            </w:tcBorders>
            <w:shd w:val="clear" w:color="auto" w:fill="auto"/>
            <w:noWrap/>
          </w:tcPr>
          <w:p w14:paraId="25EDFB0A" w14:textId="77777777" w:rsidR="00FA1E5F" w:rsidRPr="00AC6BC5" w:rsidRDefault="00FA1E5F" w:rsidP="00FA1E5F">
            <w:pPr>
              <w:spacing w:after="120"/>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0,9%</w:t>
            </w:r>
          </w:p>
        </w:tc>
        <w:tc>
          <w:tcPr>
            <w:tcW w:w="709" w:type="dxa"/>
            <w:tcBorders>
              <w:top w:val="nil"/>
              <w:left w:val="nil"/>
              <w:bottom w:val="single" w:sz="8" w:space="0" w:color="auto"/>
              <w:right w:val="nil"/>
            </w:tcBorders>
            <w:shd w:val="clear" w:color="auto" w:fill="auto"/>
            <w:noWrap/>
          </w:tcPr>
          <w:p w14:paraId="35C46375" w14:textId="77777777" w:rsidR="00FA1E5F" w:rsidRPr="00AC6BC5" w:rsidRDefault="00FA1E5F" w:rsidP="00FA1E5F">
            <w:pPr>
              <w:spacing w:after="120"/>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4,3%</w:t>
            </w:r>
          </w:p>
        </w:tc>
        <w:tc>
          <w:tcPr>
            <w:tcW w:w="743" w:type="dxa"/>
            <w:tcBorders>
              <w:top w:val="nil"/>
              <w:left w:val="nil"/>
              <w:bottom w:val="single" w:sz="8" w:space="0" w:color="auto"/>
              <w:right w:val="nil"/>
            </w:tcBorders>
            <w:shd w:val="clear" w:color="auto" w:fill="auto"/>
            <w:noWrap/>
          </w:tcPr>
          <w:p w14:paraId="4A285B84" w14:textId="77777777" w:rsidR="00FA1E5F" w:rsidRPr="00AC6BC5" w:rsidRDefault="00FA1E5F" w:rsidP="00FA1E5F">
            <w:pPr>
              <w:spacing w:after="120"/>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100%</w:t>
            </w:r>
          </w:p>
        </w:tc>
      </w:tr>
    </w:tbl>
    <w:p w14:paraId="381AA9CC" w14:textId="623AFDDF" w:rsidR="00FA1E5F" w:rsidRPr="0019616B" w:rsidRDefault="00194C03" w:rsidP="00FE28A5">
      <w:pPr>
        <w:pStyle w:val="ResimYazs"/>
        <w:jc w:val="left"/>
        <w:rPr>
          <w:i w:val="0"/>
          <w:iCs w:val="0"/>
          <w:color w:val="000000" w:themeColor="text1"/>
          <w:sz w:val="20"/>
          <w:szCs w:val="20"/>
        </w:rPr>
      </w:pPr>
      <w:bookmarkStart w:id="58" w:name="_Hlk128924282"/>
      <w:r>
        <w:rPr>
          <w:b/>
          <w:bCs/>
          <w:i w:val="0"/>
          <w:iCs w:val="0"/>
          <w:color w:val="000000" w:themeColor="text1"/>
          <w:sz w:val="20"/>
          <w:szCs w:val="20"/>
        </w:rPr>
        <w:t>Source</w:t>
      </w:r>
      <w:r w:rsidR="0019616B">
        <w:rPr>
          <w:b/>
          <w:bCs/>
          <w:i w:val="0"/>
          <w:iCs w:val="0"/>
          <w:color w:val="000000" w:themeColor="text1"/>
          <w:sz w:val="20"/>
          <w:szCs w:val="20"/>
        </w:rPr>
        <w:t xml:space="preserve">: </w:t>
      </w:r>
      <w:r w:rsidRPr="00194C03">
        <w:rPr>
          <w:b/>
          <w:bCs/>
          <w:i w:val="0"/>
          <w:iCs w:val="0"/>
          <w:color w:val="000000" w:themeColor="text1"/>
          <w:sz w:val="20"/>
          <w:szCs w:val="20"/>
        </w:rPr>
        <w:t>Created by the author.</w:t>
      </w:r>
    </w:p>
    <w:bookmarkEnd w:id="58"/>
    <w:p w14:paraId="2AE6E8DA" w14:textId="3940C2F8" w:rsidR="001B4636" w:rsidRDefault="001B4636" w:rsidP="00FA30E2">
      <w:pPr>
        <w:spacing w:after="120"/>
        <w:ind w:firstLine="709"/>
        <w:jc w:val="both"/>
        <w:rPr>
          <w:rFonts w:eastAsiaTheme="minorHAnsi"/>
          <w:color w:val="000000" w:themeColor="text1"/>
          <w:sz w:val="22"/>
          <w:lang w:eastAsia="en-US"/>
        </w:rPr>
      </w:pPr>
      <w:r w:rsidRPr="001B4636">
        <w:rPr>
          <w:rFonts w:eastAsiaTheme="minorHAnsi"/>
          <w:color w:val="000000" w:themeColor="text1"/>
          <w:sz w:val="22"/>
          <w:lang w:eastAsia="en-US"/>
        </w:rPr>
        <w:t xml:space="preserve">Table </w:t>
      </w:r>
      <w:r>
        <w:rPr>
          <w:rFonts w:eastAsiaTheme="minorHAnsi"/>
          <w:color w:val="000000" w:themeColor="text1"/>
          <w:sz w:val="22"/>
          <w:lang w:eastAsia="en-US"/>
        </w:rPr>
        <w:t xml:space="preserve">5  </w:t>
      </w:r>
      <w:r w:rsidRPr="001B4636">
        <w:rPr>
          <w:rFonts w:eastAsiaTheme="minorHAnsi"/>
          <w:color w:val="000000" w:themeColor="text1"/>
          <w:sz w:val="22"/>
          <w:lang w:eastAsia="en-US"/>
        </w:rPr>
        <w:t>shows the answers to the question "In Which Situations Does Food Waste More Occurring", to which the participants could give more than one answer. 316 respondents (70.9%) state that waste occurs mostly when it is partially consumed and left. 276 participants state that waste occurs mostly in food left on the plate.</w:t>
      </w:r>
    </w:p>
    <w:p w14:paraId="048465E2" w14:textId="4C72D82E" w:rsidR="00FA30E2" w:rsidRDefault="00FA30E2" w:rsidP="00FA30E2">
      <w:pPr>
        <w:spacing w:after="120"/>
        <w:ind w:firstLine="709"/>
        <w:jc w:val="both"/>
        <w:rPr>
          <w:rFonts w:eastAsiaTheme="minorHAnsi"/>
          <w:color w:val="000000" w:themeColor="text1"/>
          <w:sz w:val="22"/>
          <w:lang w:eastAsia="en-US"/>
        </w:rPr>
      </w:pPr>
    </w:p>
    <w:p w14:paraId="6CDC3A5E" w14:textId="3B864E91" w:rsidR="00FA30E2" w:rsidRDefault="00FA30E2" w:rsidP="00FA30E2">
      <w:pPr>
        <w:spacing w:after="120"/>
        <w:ind w:firstLine="709"/>
        <w:jc w:val="both"/>
        <w:rPr>
          <w:rFonts w:eastAsiaTheme="minorHAnsi"/>
          <w:color w:val="000000" w:themeColor="text1"/>
          <w:sz w:val="22"/>
          <w:lang w:eastAsia="en-US"/>
        </w:rPr>
      </w:pPr>
    </w:p>
    <w:p w14:paraId="2A80E486" w14:textId="54DBDFF5" w:rsidR="00FA30E2" w:rsidRDefault="00FA30E2" w:rsidP="00FA30E2">
      <w:pPr>
        <w:spacing w:after="120"/>
        <w:ind w:firstLine="709"/>
        <w:jc w:val="both"/>
        <w:rPr>
          <w:rFonts w:eastAsiaTheme="minorHAnsi"/>
          <w:color w:val="000000" w:themeColor="text1"/>
          <w:sz w:val="22"/>
          <w:lang w:eastAsia="en-US"/>
        </w:rPr>
      </w:pPr>
    </w:p>
    <w:p w14:paraId="122B92F2" w14:textId="0FFC1C64" w:rsidR="00FA30E2" w:rsidRDefault="00FA30E2" w:rsidP="00FA30E2">
      <w:pPr>
        <w:spacing w:after="120"/>
        <w:ind w:firstLine="709"/>
        <w:jc w:val="both"/>
        <w:rPr>
          <w:rFonts w:eastAsiaTheme="minorHAnsi"/>
          <w:color w:val="000000" w:themeColor="text1"/>
          <w:sz w:val="22"/>
          <w:lang w:eastAsia="en-US"/>
        </w:rPr>
      </w:pPr>
    </w:p>
    <w:p w14:paraId="55D9D19D" w14:textId="77777777" w:rsidR="00FA30E2" w:rsidRDefault="00FA30E2" w:rsidP="00FA30E2">
      <w:pPr>
        <w:spacing w:after="120"/>
        <w:ind w:firstLine="709"/>
        <w:jc w:val="both"/>
        <w:rPr>
          <w:rFonts w:eastAsiaTheme="minorHAnsi"/>
          <w:color w:val="000000" w:themeColor="text1"/>
          <w:sz w:val="22"/>
          <w:lang w:eastAsia="en-US"/>
        </w:rPr>
      </w:pPr>
    </w:p>
    <w:p w14:paraId="590F1EC8" w14:textId="06E10654" w:rsidR="001B4636" w:rsidRPr="001B4636" w:rsidRDefault="00FA30E2" w:rsidP="00FA30E2">
      <w:pPr>
        <w:spacing w:after="0" w:line="360" w:lineRule="auto"/>
        <w:jc w:val="both"/>
        <w:rPr>
          <w:rFonts w:eastAsiaTheme="minorHAnsi"/>
          <w:b/>
          <w:bCs/>
          <w:color w:val="000000" w:themeColor="text1"/>
          <w:sz w:val="20"/>
          <w:szCs w:val="20"/>
          <w:lang w:eastAsia="en-US"/>
        </w:rPr>
      </w:pPr>
      <w:bookmarkStart w:id="59" w:name="_Toc108138288"/>
      <w:r w:rsidRPr="001B4636">
        <w:rPr>
          <w:rFonts w:eastAsiaTheme="minorHAnsi"/>
          <w:b/>
          <w:bCs/>
          <w:color w:val="000000" w:themeColor="text1"/>
          <w:sz w:val="20"/>
          <w:szCs w:val="20"/>
          <w:lang w:eastAsia="en-US"/>
        </w:rPr>
        <w:lastRenderedPageBreak/>
        <w:t xml:space="preserve">Table 5: </w:t>
      </w:r>
      <w:r w:rsidRPr="001B4636">
        <w:rPr>
          <w:rFonts w:eastAsiaTheme="minorHAnsi"/>
          <w:color w:val="000000" w:themeColor="text1"/>
          <w:sz w:val="20"/>
          <w:szCs w:val="20"/>
          <w:lang w:eastAsia="en-US"/>
        </w:rPr>
        <w:t>Situations where the Most Waste Occurs by Household (By Districts)</w:t>
      </w:r>
      <w:bookmarkEnd w:id="59"/>
    </w:p>
    <w:tbl>
      <w:tblPr>
        <w:tblpPr w:leftFromText="141" w:rightFromText="141" w:vertAnchor="text" w:horzAnchor="margin" w:tblpY="292"/>
        <w:tblW w:w="8575" w:type="dxa"/>
        <w:tblCellMar>
          <w:left w:w="70" w:type="dxa"/>
          <w:right w:w="70" w:type="dxa"/>
        </w:tblCellMar>
        <w:tblLook w:val="04A0" w:firstRow="1" w:lastRow="0" w:firstColumn="1" w:lastColumn="0" w:noHBand="0" w:noVBand="1"/>
      </w:tblPr>
      <w:tblGrid>
        <w:gridCol w:w="1052"/>
        <w:gridCol w:w="1130"/>
        <w:gridCol w:w="1063"/>
        <w:gridCol w:w="1050"/>
        <w:gridCol w:w="1086"/>
        <w:gridCol w:w="1030"/>
        <w:gridCol w:w="1097"/>
        <w:gridCol w:w="1067"/>
      </w:tblGrid>
      <w:tr w:rsidR="00E26596" w:rsidRPr="00FA1E5F" w14:paraId="1BB397A0" w14:textId="77777777" w:rsidTr="00E26596">
        <w:trPr>
          <w:trHeight w:val="291"/>
        </w:trPr>
        <w:tc>
          <w:tcPr>
            <w:tcW w:w="8575" w:type="dxa"/>
            <w:gridSpan w:val="8"/>
            <w:tcBorders>
              <w:top w:val="single" w:sz="4" w:space="0" w:color="auto"/>
              <w:left w:val="nil"/>
              <w:bottom w:val="single" w:sz="4" w:space="0" w:color="auto"/>
              <w:right w:val="nil"/>
            </w:tcBorders>
            <w:shd w:val="clear" w:color="auto" w:fill="auto"/>
            <w:noWrap/>
            <w:vAlign w:val="center"/>
            <w:hideMark/>
          </w:tcPr>
          <w:p w14:paraId="0A593785" w14:textId="73FE0724" w:rsidR="00E26596" w:rsidRPr="00AC6BC5" w:rsidRDefault="00194C03" w:rsidP="00FA30E2">
            <w:pPr>
              <w:spacing w:after="0" w:line="240" w:lineRule="auto"/>
              <w:jc w:val="both"/>
              <w:rPr>
                <w:rFonts w:eastAsia="Times New Roman" w:cs="Times New Roman"/>
                <w:b/>
                <w:bCs/>
                <w:color w:val="000000"/>
                <w:sz w:val="20"/>
                <w:szCs w:val="20"/>
              </w:rPr>
            </w:pPr>
            <w:bookmarkStart w:id="60" w:name="_Toc106565875"/>
            <w:bookmarkStart w:id="61" w:name="_Toc107396124"/>
            <w:r w:rsidRPr="00194C03">
              <w:rPr>
                <w:rFonts w:eastAsia="Times New Roman" w:cs="Times New Roman"/>
                <w:b/>
                <w:bCs/>
                <w:color w:val="000000"/>
                <w:sz w:val="20"/>
                <w:szCs w:val="20"/>
              </w:rPr>
              <w:t>Situations where the Most Waste Occurs by Household</w:t>
            </w:r>
          </w:p>
        </w:tc>
      </w:tr>
      <w:tr w:rsidR="00E26596" w:rsidRPr="00FA1E5F" w14:paraId="3B17C74B" w14:textId="77777777" w:rsidTr="00E26596">
        <w:trPr>
          <w:trHeight w:val="1165"/>
        </w:trPr>
        <w:tc>
          <w:tcPr>
            <w:tcW w:w="1052" w:type="dxa"/>
            <w:tcBorders>
              <w:top w:val="nil"/>
              <w:left w:val="nil"/>
              <w:bottom w:val="single" w:sz="4" w:space="0" w:color="auto"/>
              <w:right w:val="nil"/>
            </w:tcBorders>
            <w:shd w:val="clear" w:color="auto" w:fill="auto"/>
            <w:noWrap/>
            <w:vAlign w:val="center"/>
            <w:hideMark/>
          </w:tcPr>
          <w:p w14:paraId="53CC9257" w14:textId="77777777" w:rsidR="00E26596" w:rsidRPr="00FA1E5F" w:rsidRDefault="00E26596" w:rsidP="00E26596">
            <w:pPr>
              <w:spacing w:after="120" w:line="240" w:lineRule="auto"/>
              <w:jc w:val="center"/>
              <w:rPr>
                <w:rFonts w:ascii="Arial" w:eastAsia="Times New Roman" w:hAnsi="Arial" w:cs="Arial"/>
                <w:color w:val="000000"/>
                <w:sz w:val="20"/>
                <w:szCs w:val="20"/>
              </w:rPr>
            </w:pPr>
            <w:r w:rsidRPr="00FA1E5F">
              <w:rPr>
                <w:rFonts w:ascii="Arial" w:eastAsia="Times New Roman" w:hAnsi="Arial" w:cs="Arial"/>
                <w:color w:val="000000"/>
                <w:sz w:val="20"/>
                <w:szCs w:val="20"/>
              </w:rPr>
              <w:t> </w:t>
            </w:r>
          </w:p>
        </w:tc>
        <w:tc>
          <w:tcPr>
            <w:tcW w:w="1130" w:type="dxa"/>
            <w:tcBorders>
              <w:top w:val="nil"/>
              <w:left w:val="nil"/>
              <w:bottom w:val="single" w:sz="4" w:space="0" w:color="auto"/>
              <w:right w:val="nil"/>
            </w:tcBorders>
            <w:shd w:val="clear" w:color="auto" w:fill="auto"/>
            <w:vAlign w:val="center"/>
            <w:hideMark/>
          </w:tcPr>
          <w:p w14:paraId="6A16FCCD" w14:textId="5E7C8D06" w:rsidR="00E26596" w:rsidRPr="00527FF7" w:rsidRDefault="00194C03" w:rsidP="00E26596">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Food left over during meal preparation</w:t>
            </w:r>
          </w:p>
        </w:tc>
        <w:tc>
          <w:tcPr>
            <w:tcW w:w="1063" w:type="dxa"/>
            <w:tcBorders>
              <w:top w:val="nil"/>
              <w:left w:val="nil"/>
              <w:bottom w:val="single" w:sz="4" w:space="0" w:color="auto"/>
              <w:right w:val="nil"/>
            </w:tcBorders>
            <w:shd w:val="clear" w:color="auto" w:fill="auto"/>
            <w:vAlign w:val="center"/>
            <w:hideMark/>
          </w:tcPr>
          <w:p w14:paraId="0EED4594" w14:textId="775F0EA4" w:rsidR="00E26596" w:rsidRPr="00527FF7" w:rsidRDefault="00194C03" w:rsidP="00E26596">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Leftover food during serving</w:t>
            </w:r>
          </w:p>
        </w:tc>
        <w:tc>
          <w:tcPr>
            <w:tcW w:w="1050" w:type="dxa"/>
            <w:tcBorders>
              <w:top w:val="nil"/>
              <w:left w:val="nil"/>
              <w:bottom w:val="single" w:sz="4" w:space="0" w:color="auto"/>
              <w:right w:val="nil"/>
            </w:tcBorders>
            <w:shd w:val="clear" w:color="auto" w:fill="auto"/>
            <w:vAlign w:val="center"/>
            <w:hideMark/>
          </w:tcPr>
          <w:p w14:paraId="3F92F0F8" w14:textId="0353EF16" w:rsidR="00E26596" w:rsidRPr="00527FF7" w:rsidRDefault="00194C03" w:rsidP="00E26596">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Partially consumed food</w:t>
            </w:r>
          </w:p>
        </w:tc>
        <w:tc>
          <w:tcPr>
            <w:tcW w:w="1086" w:type="dxa"/>
            <w:tcBorders>
              <w:top w:val="nil"/>
              <w:left w:val="nil"/>
              <w:bottom w:val="single" w:sz="4" w:space="0" w:color="auto"/>
              <w:right w:val="nil"/>
            </w:tcBorders>
            <w:shd w:val="clear" w:color="auto" w:fill="auto"/>
            <w:vAlign w:val="center"/>
            <w:hideMark/>
          </w:tcPr>
          <w:p w14:paraId="03332866" w14:textId="06E7AB73" w:rsidR="00E26596" w:rsidRPr="00527FF7" w:rsidRDefault="00194C03" w:rsidP="00E26596">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Untouched food</w:t>
            </w:r>
          </w:p>
        </w:tc>
        <w:tc>
          <w:tcPr>
            <w:tcW w:w="1030" w:type="dxa"/>
            <w:tcBorders>
              <w:top w:val="nil"/>
              <w:left w:val="nil"/>
              <w:bottom w:val="single" w:sz="4" w:space="0" w:color="auto"/>
              <w:right w:val="nil"/>
            </w:tcBorders>
            <w:shd w:val="clear" w:color="auto" w:fill="auto"/>
            <w:vAlign w:val="center"/>
            <w:hideMark/>
          </w:tcPr>
          <w:p w14:paraId="5CA17D69" w14:textId="4D0BFA0A" w:rsidR="00E26596" w:rsidRPr="00527FF7" w:rsidRDefault="00194C03" w:rsidP="00E26596">
            <w:pPr>
              <w:spacing w:after="120" w:line="240" w:lineRule="auto"/>
              <w:jc w:val="center"/>
              <w:rPr>
                <w:rFonts w:eastAsia="Times New Roman" w:cs="Times New Roman"/>
                <w:color w:val="000000"/>
                <w:sz w:val="20"/>
                <w:szCs w:val="20"/>
              </w:rPr>
            </w:pPr>
            <w:r w:rsidRPr="00194C03">
              <w:rPr>
                <w:rFonts w:eastAsia="Times New Roman" w:cs="Times New Roman"/>
                <w:color w:val="000000"/>
                <w:sz w:val="20"/>
                <w:szCs w:val="20"/>
              </w:rPr>
              <w:t>Food left on the plate</w:t>
            </w:r>
          </w:p>
        </w:tc>
        <w:tc>
          <w:tcPr>
            <w:tcW w:w="1097" w:type="dxa"/>
            <w:tcBorders>
              <w:top w:val="nil"/>
              <w:left w:val="nil"/>
              <w:bottom w:val="single" w:sz="4" w:space="0" w:color="auto"/>
              <w:right w:val="nil"/>
            </w:tcBorders>
            <w:shd w:val="clear" w:color="auto" w:fill="auto"/>
            <w:vAlign w:val="center"/>
            <w:hideMark/>
          </w:tcPr>
          <w:p w14:paraId="3A55135E" w14:textId="7DE0331F" w:rsidR="00E26596" w:rsidRPr="00527FF7" w:rsidRDefault="00A60425" w:rsidP="00E26596">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Food left in the bottom of the pot</w:t>
            </w:r>
          </w:p>
        </w:tc>
        <w:tc>
          <w:tcPr>
            <w:tcW w:w="1067" w:type="dxa"/>
            <w:tcBorders>
              <w:top w:val="nil"/>
              <w:left w:val="nil"/>
              <w:bottom w:val="single" w:sz="4" w:space="0" w:color="auto"/>
              <w:right w:val="nil"/>
            </w:tcBorders>
            <w:shd w:val="clear" w:color="auto" w:fill="auto"/>
            <w:vAlign w:val="center"/>
            <w:hideMark/>
          </w:tcPr>
          <w:p w14:paraId="6CD4CF0B" w14:textId="1DDC508A" w:rsidR="00E26596" w:rsidRPr="00527FF7" w:rsidRDefault="00A60425" w:rsidP="00E26596">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Total</w:t>
            </w:r>
            <w:r w:rsidR="00E26596" w:rsidRPr="00527FF7">
              <w:rPr>
                <w:rFonts w:eastAsia="Times New Roman" w:cs="Times New Roman"/>
                <w:color w:val="000000"/>
                <w:sz w:val="20"/>
                <w:szCs w:val="20"/>
              </w:rPr>
              <w:t> </w:t>
            </w:r>
          </w:p>
        </w:tc>
      </w:tr>
      <w:tr w:rsidR="00E26596" w:rsidRPr="00FA1E5F" w14:paraId="1CFDDF3C" w14:textId="77777777" w:rsidTr="00E26596">
        <w:trPr>
          <w:trHeight w:val="291"/>
        </w:trPr>
        <w:tc>
          <w:tcPr>
            <w:tcW w:w="1052" w:type="dxa"/>
            <w:tcBorders>
              <w:top w:val="nil"/>
              <w:left w:val="nil"/>
              <w:bottom w:val="nil"/>
              <w:right w:val="nil"/>
            </w:tcBorders>
            <w:shd w:val="clear" w:color="auto" w:fill="auto"/>
            <w:noWrap/>
            <w:vAlign w:val="center"/>
            <w:hideMark/>
          </w:tcPr>
          <w:p w14:paraId="1A454A1C"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Serdivan</w:t>
            </w:r>
          </w:p>
        </w:tc>
        <w:tc>
          <w:tcPr>
            <w:tcW w:w="1130" w:type="dxa"/>
            <w:tcBorders>
              <w:top w:val="nil"/>
              <w:left w:val="nil"/>
              <w:bottom w:val="nil"/>
              <w:right w:val="nil"/>
            </w:tcBorders>
            <w:shd w:val="clear" w:color="auto" w:fill="auto"/>
            <w:noWrap/>
            <w:vAlign w:val="center"/>
            <w:hideMark/>
          </w:tcPr>
          <w:p w14:paraId="6F38E10C"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31</w:t>
            </w:r>
          </w:p>
        </w:tc>
        <w:tc>
          <w:tcPr>
            <w:tcW w:w="1063" w:type="dxa"/>
            <w:tcBorders>
              <w:top w:val="nil"/>
              <w:left w:val="nil"/>
              <w:bottom w:val="nil"/>
              <w:right w:val="nil"/>
            </w:tcBorders>
            <w:shd w:val="clear" w:color="auto" w:fill="auto"/>
            <w:noWrap/>
            <w:vAlign w:val="center"/>
            <w:hideMark/>
          </w:tcPr>
          <w:p w14:paraId="741E7122"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43</w:t>
            </w:r>
          </w:p>
        </w:tc>
        <w:tc>
          <w:tcPr>
            <w:tcW w:w="1050" w:type="dxa"/>
            <w:tcBorders>
              <w:top w:val="nil"/>
              <w:left w:val="nil"/>
              <w:bottom w:val="nil"/>
              <w:right w:val="nil"/>
            </w:tcBorders>
            <w:shd w:val="clear" w:color="auto" w:fill="auto"/>
            <w:noWrap/>
            <w:vAlign w:val="center"/>
            <w:hideMark/>
          </w:tcPr>
          <w:p w14:paraId="4EE71538"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115</w:t>
            </w:r>
          </w:p>
        </w:tc>
        <w:tc>
          <w:tcPr>
            <w:tcW w:w="1086" w:type="dxa"/>
            <w:tcBorders>
              <w:top w:val="nil"/>
              <w:left w:val="nil"/>
              <w:bottom w:val="nil"/>
              <w:right w:val="nil"/>
            </w:tcBorders>
            <w:shd w:val="clear" w:color="auto" w:fill="auto"/>
            <w:noWrap/>
            <w:vAlign w:val="center"/>
            <w:hideMark/>
          </w:tcPr>
          <w:p w14:paraId="1225E687"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69</w:t>
            </w:r>
          </w:p>
        </w:tc>
        <w:tc>
          <w:tcPr>
            <w:tcW w:w="1030" w:type="dxa"/>
            <w:tcBorders>
              <w:top w:val="nil"/>
              <w:left w:val="nil"/>
              <w:bottom w:val="nil"/>
              <w:right w:val="nil"/>
            </w:tcBorders>
            <w:shd w:val="clear" w:color="auto" w:fill="auto"/>
            <w:noWrap/>
            <w:vAlign w:val="bottom"/>
            <w:hideMark/>
          </w:tcPr>
          <w:p w14:paraId="53099312"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108</w:t>
            </w:r>
          </w:p>
        </w:tc>
        <w:tc>
          <w:tcPr>
            <w:tcW w:w="1097" w:type="dxa"/>
            <w:tcBorders>
              <w:top w:val="nil"/>
              <w:left w:val="nil"/>
              <w:bottom w:val="nil"/>
              <w:right w:val="nil"/>
            </w:tcBorders>
            <w:shd w:val="clear" w:color="auto" w:fill="auto"/>
            <w:noWrap/>
            <w:vAlign w:val="bottom"/>
            <w:hideMark/>
          </w:tcPr>
          <w:p w14:paraId="315C0510"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69</w:t>
            </w:r>
          </w:p>
        </w:tc>
        <w:tc>
          <w:tcPr>
            <w:tcW w:w="1067" w:type="dxa"/>
            <w:tcBorders>
              <w:top w:val="nil"/>
              <w:left w:val="nil"/>
              <w:bottom w:val="nil"/>
              <w:right w:val="nil"/>
            </w:tcBorders>
            <w:shd w:val="clear" w:color="auto" w:fill="auto"/>
            <w:noWrap/>
            <w:vAlign w:val="bottom"/>
            <w:hideMark/>
          </w:tcPr>
          <w:p w14:paraId="323B0364" w14:textId="77777777" w:rsidR="00E26596" w:rsidRPr="00AC6BC5" w:rsidRDefault="00E26596" w:rsidP="00E26596">
            <w:pPr>
              <w:spacing w:after="120" w:line="240" w:lineRule="auto"/>
              <w:jc w:val="both"/>
              <w:rPr>
                <w:rFonts w:eastAsia="Times New Roman" w:cs="Times New Roman"/>
                <w:color w:val="000000"/>
                <w:sz w:val="20"/>
                <w:szCs w:val="20"/>
              </w:rPr>
            </w:pPr>
            <w:r w:rsidRPr="00AC6BC5">
              <w:rPr>
                <w:rFonts w:eastAsia="Times New Roman" w:cs="Times New Roman"/>
                <w:color w:val="000000"/>
                <w:sz w:val="20"/>
                <w:szCs w:val="20"/>
              </w:rPr>
              <w:t xml:space="preserve">    176</w:t>
            </w:r>
          </w:p>
        </w:tc>
      </w:tr>
      <w:tr w:rsidR="00E26596" w:rsidRPr="00FA1E5F" w14:paraId="31531A3F" w14:textId="77777777" w:rsidTr="00E26596">
        <w:trPr>
          <w:trHeight w:val="291"/>
        </w:trPr>
        <w:tc>
          <w:tcPr>
            <w:tcW w:w="1052" w:type="dxa"/>
            <w:tcBorders>
              <w:top w:val="nil"/>
              <w:left w:val="nil"/>
              <w:bottom w:val="single" w:sz="4" w:space="0" w:color="auto"/>
              <w:right w:val="nil"/>
            </w:tcBorders>
            <w:shd w:val="clear" w:color="auto" w:fill="auto"/>
            <w:noWrap/>
            <w:vAlign w:val="center"/>
            <w:hideMark/>
          </w:tcPr>
          <w:p w14:paraId="5269B459"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 </w:t>
            </w:r>
          </w:p>
        </w:tc>
        <w:tc>
          <w:tcPr>
            <w:tcW w:w="1130" w:type="dxa"/>
            <w:tcBorders>
              <w:top w:val="nil"/>
              <w:left w:val="nil"/>
              <w:bottom w:val="single" w:sz="4" w:space="0" w:color="auto"/>
              <w:right w:val="nil"/>
            </w:tcBorders>
            <w:shd w:val="clear" w:color="auto" w:fill="auto"/>
            <w:noWrap/>
            <w:vAlign w:val="center"/>
            <w:hideMark/>
          </w:tcPr>
          <w:p w14:paraId="3C3892F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33,30%</w:t>
            </w:r>
          </w:p>
        </w:tc>
        <w:tc>
          <w:tcPr>
            <w:tcW w:w="1063" w:type="dxa"/>
            <w:tcBorders>
              <w:top w:val="nil"/>
              <w:left w:val="nil"/>
              <w:bottom w:val="single" w:sz="4" w:space="0" w:color="auto"/>
              <w:right w:val="nil"/>
            </w:tcBorders>
            <w:shd w:val="clear" w:color="auto" w:fill="auto"/>
            <w:noWrap/>
            <w:vAlign w:val="center"/>
            <w:hideMark/>
          </w:tcPr>
          <w:p w14:paraId="616B2FB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35,00%</w:t>
            </w:r>
          </w:p>
        </w:tc>
        <w:tc>
          <w:tcPr>
            <w:tcW w:w="1050" w:type="dxa"/>
            <w:tcBorders>
              <w:top w:val="nil"/>
              <w:left w:val="nil"/>
              <w:bottom w:val="single" w:sz="4" w:space="0" w:color="auto"/>
              <w:right w:val="nil"/>
            </w:tcBorders>
            <w:shd w:val="clear" w:color="auto" w:fill="auto"/>
            <w:noWrap/>
            <w:vAlign w:val="center"/>
            <w:hideMark/>
          </w:tcPr>
          <w:p w14:paraId="6812C12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36,40%</w:t>
            </w:r>
          </w:p>
        </w:tc>
        <w:tc>
          <w:tcPr>
            <w:tcW w:w="1086" w:type="dxa"/>
            <w:tcBorders>
              <w:top w:val="nil"/>
              <w:left w:val="nil"/>
              <w:bottom w:val="single" w:sz="4" w:space="0" w:color="auto"/>
              <w:right w:val="nil"/>
            </w:tcBorders>
            <w:shd w:val="clear" w:color="auto" w:fill="auto"/>
            <w:noWrap/>
            <w:vAlign w:val="center"/>
            <w:hideMark/>
          </w:tcPr>
          <w:p w14:paraId="32897D37"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39,00%</w:t>
            </w:r>
          </w:p>
        </w:tc>
        <w:tc>
          <w:tcPr>
            <w:tcW w:w="1030" w:type="dxa"/>
            <w:tcBorders>
              <w:top w:val="nil"/>
              <w:left w:val="nil"/>
              <w:bottom w:val="single" w:sz="4" w:space="0" w:color="auto"/>
              <w:right w:val="nil"/>
            </w:tcBorders>
            <w:shd w:val="clear" w:color="auto" w:fill="auto"/>
            <w:noWrap/>
            <w:vAlign w:val="bottom"/>
            <w:hideMark/>
          </w:tcPr>
          <w:p w14:paraId="5F9584B7"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39,10%</w:t>
            </w:r>
          </w:p>
        </w:tc>
        <w:tc>
          <w:tcPr>
            <w:tcW w:w="1097" w:type="dxa"/>
            <w:tcBorders>
              <w:top w:val="nil"/>
              <w:left w:val="nil"/>
              <w:bottom w:val="single" w:sz="4" w:space="0" w:color="auto"/>
              <w:right w:val="nil"/>
            </w:tcBorders>
            <w:shd w:val="clear" w:color="auto" w:fill="auto"/>
            <w:noWrap/>
            <w:vAlign w:val="bottom"/>
            <w:hideMark/>
          </w:tcPr>
          <w:p w14:paraId="0611433D"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41,10%</w:t>
            </w:r>
          </w:p>
        </w:tc>
        <w:tc>
          <w:tcPr>
            <w:tcW w:w="1067" w:type="dxa"/>
            <w:tcBorders>
              <w:top w:val="nil"/>
              <w:left w:val="nil"/>
              <w:bottom w:val="single" w:sz="4" w:space="0" w:color="auto"/>
              <w:right w:val="nil"/>
            </w:tcBorders>
            <w:shd w:val="clear" w:color="auto" w:fill="auto"/>
            <w:noWrap/>
            <w:vAlign w:val="bottom"/>
            <w:hideMark/>
          </w:tcPr>
          <w:p w14:paraId="5F4D3E12"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E26596" w:rsidRPr="00FA1E5F" w14:paraId="77A9C3F4" w14:textId="77777777" w:rsidTr="00E26596">
        <w:trPr>
          <w:trHeight w:val="291"/>
        </w:trPr>
        <w:tc>
          <w:tcPr>
            <w:tcW w:w="1052" w:type="dxa"/>
            <w:tcBorders>
              <w:top w:val="nil"/>
              <w:left w:val="nil"/>
              <w:bottom w:val="nil"/>
              <w:right w:val="nil"/>
            </w:tcBorders>
            <w:shd w:val="clear" w:color="auto" w:fill="auto"/>
            <w:noWrap/>
            <w:vAlign w:val="center"/>
            <w:hideMark/>
          </w:tcPr>
          <w:p w14:paraId="5C22B754"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Adapazarı</w:t>
            </w:r>
          </w:p>
        </w:tc>
        <w:tc>
          <w:tcPr>
            <w:tcW w:w="1130" w:type="dxa"/>
            <w:tcBorders>
              <w:top w:val="nil"/>
              <w:left w:val="nil"/>
              <w:bottom w:val="nil"/>
              <w:right w:val="nil"/>
            </w:tcBorders>
            <w:shd w:val="clear" w:color="auto" w:fill="auto"/>
            <w:noWrap/>
            <w:vAlign w:val="center"/>
            <w:hideMark/>
          </w:tcPr>
          <w:p w14:paraId="3AE0068E"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44</w:t>
            </w:r>
          </w:p>
        </w:tc>
        <w:tc>
          <w:tcPr>
            <w:tcW w:w="1063" w:type="dxa"/>
            <w:tcBorders>
              <w:top w:val="nil"/>
              <w:left w:val="nil"/>
              <w:bottom w:val="nil"/>
              <w:right w:val="nil"/>
            </w:tcBorders>
            <w:shd w:val="clear" w:color="auto" w:fill="auto"/>
            <w:noWrap/>
            <w:vAlign w:val="center"/>
            <w:hideMark/>
          </w:tcPr>
          <w:p w14:paraId="3F6844C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59</w:t>
            </w:r>
          </w:p>
        </w:tc>
        <w:tc>
          <w:tcPr>
            <w:tcW w:w="1050" w:type="dxa"/>
            <w:tcBorders>
              <w:top w:val="nil"/>
              <w:left w:val="nil"/>
              <w:bottom w:val="nil"/>
              <w:right w:val="nil"/>
            </w:tcBorders>
            <w:shd w:val="clear" w:color="auto" w:fill="auto"/>
            <w:noWrap/>
            <w:vAlign w:val="center"/>
            <w:hideMark/>
          </w:tcPr>
          <w:p w14:paraId="1E23ACA3"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155</w:t>
            </w:r>
          </w:p>
        </w:tc>
        <w:tc>
          <w:tcPr>
            <w:tcW w:w="1086" w:type="dxa"/>
            <w:tcBorders>
              <w:top w:val="nil"/>
              <w:left w:val="nil"/>
              <w:bottom w:val="nil"/>
              <w:right w:val="nil"/>
            </w:tcBorders>
            <w:shd w:val="clear" w:color="auto" w:fill="auto"/>
            <w:noWrap/>
            <w:vAlign w:val="center"/>
            <w:hideMark/>
          </w:tcPr>
          <w:p w14:paraId="59A2A5F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79</w:t>
            </w:r>
          </w:p>
        </w:tc>
        <w:tc>
          <w:tcPr>
            <w:tcW w:w="1030" w:type="dxa"/>
            <w:tcBorders>
              <w:top w:val="nil"/>
              <w:left w:val="nil"/>
              <w:bottom w:val="nil"/>
              <w:right w:val="nil"/>
            </w:tcBorders>
            <w:shd w:val="clear" w:color="auto" w:fill="auto"/>
            <w:noWrap/>
            <w:vAlign w:val="bottom"/>
            <w:hideMark/>
          </w:tcPr>
          <w:p w14:paraId="4FC673F0"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128</w:t>
            </w:r>
          </w:p>
        </w:tc>
        <w:tc>
          <w:tcPr>
            <w:tcW w:w="1097" w:type="dxa"/>
            <w:tcBorders>
              <w:top w:val="nil"/>
              <w:left w:val="nil"/>
              <w:bottom w:val="nil"/>
              <w:right w:val="nil"/>
            </w:tcBorders>
            <w:shd w:val="clear" w:color="auto" w:fill="auto"/>
            <w:noWrap/>
            <w:vAlign w:val="bottom"/>
            <w:hideMark/>
          </w:tcPr>
          <w:p w14:paraId="0B5A8B4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73</w:t>
            </w:r>
          </w:p>
        </w:tc>
        <w:tc>
          <w:tcPr>
            <w:tcW w:w="1067" w:type="dxa"/>
            <w:tcBorders>
              <w:top w:val="nil"/>
              <w:left w:val="nil"/>
              <w:bottom w:val="nil"/>
              <w:right w:val="nil"/>
            </w:tcBorders>
            <w:shd w:val="clear" w:color="auto" w:fill="auto"/>
            <w:noWrap/>
            <w:vAlign w:val="bottom"/>
            <w:hideMark/>
          </w:tcPr>
          <w:p w14:paraId="2B9E6C34" w14:textId="77777777" w:rsidR="00E26596" w:rsidRPr="00AC6BC5" w:rsidRDefault="00E26596" w:rsidP="00E26596">
            <w:pPr>
              <w:spacing w:after="120" w:line="240" w:lineRule="auto"/>
              <w:jc w:val="both"/>
              <w:rPr>
                <w:rFonts w:eastAsia="Times New Roman" w:cs="Times New Roman"/>
                <w:color w:val="000000"/>
                <w:sz w:val="20"/>
                <w:szCs w:val="20"/>
              </w:rPr>
            </w:pPr>
            <w:r w:rsidRPr="00AC6BC5">
              <w:rPr>
                <w:rFonts w:eastAsia="Times New Roman" w:cs="Times New Roman"/>
                <w:color w:val="000000"/>
                <w:sz w:val="20"/>
                <w:szCs w:val="20"/>
              </w:rPr>
              <w:t xml:space="preserve">    207</w:t>
            </w:r>
          </w:p>
        </w:tc>
      </w:tr>
      <w:tr w:rsidR="00E26596" w:rsidRPr="00FA1E5F" w14:paraId="23D692A5" w14:textId="77777777" w:rsidTr="00E26596">
        <w:trPr>
          <w:trHeight w:val="291"/>
        </w:trPr>
        <w:tc>
          <w:tcPr>
            <w:tcW w:w="1052" w:type="dxa"/>
            <w:tcBorders>
              <w:top w:val="nil"/>
              <w:left w:val="nil"/>
              <w:bottom w:val="single" w:sz="4" w:space="0" w:color="auto"/>
              <w:right w:val="nil"/>
            </w:tcBorders>
            <w:shd w:val="clear" w:color="auto" w:fill="auto"/>
            <w:noWrap/>
            <w:vAlign w:val="center"/>
            <w:hideMark/>
          </w:tcPr>
          <w:p w14:paraId="46CF6944"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 </w:t>
            </w:r>
          </w:p>
        </w:tc>
        <w:tc>
          <w:tcPr>
            <w:tcW w:w="1130" w:type="dxa"/>
            <w:tcBorders>
              <w:top w:val="nil"/>
              <w:left w:val="nil"/>
              <w:bottom w:val="single" w:sz="4" w:space="0" w:color="auto"/>
              <w:right w:val="nil"/>
            </w:tcBorders>
            <w:shd w:val="clear" w:color="auto" w:fill="auto"/>
            <w:noWrap/>
            <w:vAlign w:val="center"/>
            <w:hideMark/>
          </w:tcPr>
          <w:p w14:paraId="1E0638D6"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47,30%</w:t>
            </w:r>
          </w:p>
        </w:tc>
        <w:tc>
          <w:tcPr>
            <w:tcW w:w="1063" w:type="dxa"/>
            <w:tcBorders>
              <w:top w:val="nil"/>
              <w:left w:val="nil"/>
              <w:bottom w:val="single" w:sz="4" w:space="0" w:color="auto"/>
              <w:right w:val="nil"/>
            </w:tcBorders>
            <w:shd w:val="clear" w:color="auto" w:fill="auto"/>
            <w:noWrap/>
            <w:vAlign w:val="center"/>
            <w:hideMark/>
          </w:tcPr>
          <w:p w14:paraId="6FBF2921"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48,00%</w:t>
            </w:r>
          </w:p>
        </w:tc>
        <w:tc>
          <w:tcPr>
            <w:tcW w:w="1050" w:type="dxa"/>
            <w:tcBorders>
              <w:top w:val="nil"/>
              <w:left w:val="nil"/>
              <w:bottom w:val="single" w:sz="4" w:space="0" w:color="auto"/>
              <w:right w:val="nil"/>
            </w:tcBorders>
            <w:shd w:val="clear" w:color="auto" w:fill="auto"/>
            <w:noWrap/>
            <w:vAlign w:val="center"/>
            <w:hideMark/>
          </w:tcPr>
          <w:p w14:paraId="1399CA75"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49,10%</w:t>
            </w:r>
          </w:p>
        </w:tc>
        <w:tc>
          <w:tcPr>
            <w:tcW w:w="1086" w:type="dxa"/>
            <w:tcBorders>
              <w:top w:val="nil"/>
              <w:left w:val="nil"/>
              <w:bottom w:val="single" w:sz="4" w:space="0" w:color="auto"/>
              <w:right w:val="nil"/>
            </w:tcBorders>
            <w:shd w:val="clear" w:color="auto" w:fill="auto"/>
            <w:noWrap/>
            <w:vAlign w:val="center"/>
            <w:hideMark/>
          </w:tcPr>
          <w:p w14:paraId="0DF89A8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44,60%</w:t>
            </w:r>
          </w:p>
        </w:tc>
        <w:tc>
          <w:tcPr>
            <w:tcW w:w="1030" w:type="dxa"/>
            <w:tcBorders>
              <w:top w:val="nil"/>
              <w:left w:val="nil"/>
              <w:bottom w:val="single" w:sz="4" w:space="0" w:color="auto"/>
              <w:right w:val="nil"/>
            </w:tcBorders>
            <w:shd w:val="clear" w:color="auto" w:fill="auto"/>
            <w:noWrap/>
            <w:vAlign w:val="bottom"/>
            <w:hideMark/>
          </w:tcPr>
          <w:p w14:paraId="154D3DCF"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46,40%</w:t>
            </w:r>
          </w:p>
        </w:tc>
        <w:tc>
          <w:tcPr>
            <w:tcW w:w="1097" w:type="dxa"/>
            <w:tcBorders>
              <w:top w:val="nil"/>
              <w:left w:val="nil"/>
              <w:bottom w:val="single" w:sz="4" w:space="0" w:color="auto"/>
              <w:right w:val="nil"/>
            </w:tcBorders>
            <w:shd w:val="clear" w:color="auto" w:fill="auto"/>
            <w:noWrap/>
            <w:vAlign w:val="bottom"/>
            <w:hideMark/>
          </w:tcPr>
          <w:p w14:paraId="4F48DEFA"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43,50%</w:t>
            </w:r>
          </w:p>
        </w:tc>
        <w:tc>
          <w:tcPr>
            <w:tcW w:w="1067" w:type="dxa"/>
            <w:tcBorders>
              <w:top w:val="nil"/>
              <w:left w:val="nil"/>
              <w:bottom w:val="single" w:sz="4" w:space="0" w:color="auto"/>
              <w:right w:val="nil"/>
            </w:tcBorders>
            <w:shd w:val="clear" w:color="auto" w:fill="auto"/>
            <w:noWrap/>
            <w:vAlign w:val="bottom"/>
            <w:hideMark/>
          </w:tcPr>
          <w:p w14:paraId="399F002D"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E26596" w:rsidRPr="00FA1E5F" w14:paraId="10AE36F2" w14:textId="77777777" w:rsidTr="00E26596">
        <w:trPr>
          <w:trHeight w:val="291"/>
        </w:trPr>
        <w:tc>
          <w:tcPr>
            <w:tcW w:w="1052" w:type="dxa"/>
            <w:tcBorders>
              <w:top w:val="nil"/>
              <w:left w:val="nil"/>
              <w:bottom w:val="nil"/>
              <w:right w:val="nil"/>
            </w:tcBorders>
            <w:shd w:val="clear" w:color="auto" w:fill="auto"/>
            <w:noWrap/>
            <w:vAlign w:val="center"/>
            <w:hideMark/>
          </w:tcPr>
          <w:p w14:paraId="79C484AD"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Erenler</w:t>
            </w:r>
          </w:p>
        </w:tc>
        <w:tc>
          <w:tcPr>
            <w:tcW w:w="1130" w:type="dxa"/>
            <w:tcBorders>
              <w:top w:val="nil"/>
              <w:left w:val="nil"/>
              <w:bottom w:val="nil"/>
              <w:right w:val="nil"/>
            </w:tcBorders>
            <w:shd w:val="clear" w:color="auto" w:fill="auto"/>
            <w:noWrap/>
            <w:vAlign w:val="center"/>
            <w:hideMark/>
          </w:tcPr>
          <w:p w14:paraId="0322DEA8"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18</w:t>
            </w:r>
          </w:p>
        </w:tc>
        <w:tc>
          <w:tcPr>
            <w:tcW w:w="1063" w:type="dxa"/>
            <w:tcBorders>
              <w:top w:val="nil"/>
              <w:left w:val="nil"/>
              <w:bottom w:val="nil"/>
              <w:right w:val="nil"/>
            </w:tcBorders>
            <w:shd w:val="clear" w:color="auto" w:fill="auto"/>
            <w:noWrap/>
            <w:vAlign w:val="center"/>
            <w:hideMark/>
          </w:tcPr>
          <w:p w14:paraId="6BC4859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21</w:t>
            </w:r>
          </w:p>
        </w:tc>
        <w:tc>
          <w:tcPr>
            <w:tcW w:w="1050" w:type="dxa"/>
            <w:tcBorders>
              <w:top w:val="nil"/>
              <w:left w:val="nil"/>
              <w:bottom w:val="nil"/>
              <w:right w:val="nil"/>
            </w:tcBorders>
            <w:shd w:val="clear" w:color="auto" w:fill="auto"/>
            <w:noWrap/>
            <w:vAlign w:val="center"/>
            <w:hideMark/>
          </w:tcPr>
          <w:p w14:paraId="6D467C73"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46</w:t>
            </w:r>
          </w:p>
        </w:tc>
        <w:tc>
          <w:tcPr>
            <w:tcW w:w="1086" w:type="dxa"/>
            <w:tcBorders>
              <w:top w:val="nil"/>
              <w:left w:val="nil"/>
              <w:bottom w:val="nil"/>
              <w:right w:val="nil"/>
            </w:tcBorders>
            <w:shd w:val="clear" w:color="auto" w:fill="auto"/>
            <w:noWrap/>
            <w:vAlign w:val="center"/>
            <w:hideMark/>
          </w:tcPr>
          <w:p w14:paraId="44214356"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29</w:t>
            </w:r>
          </w:p>
        </w:tc>
        <w:tc>
          <w:tcPr>
            <w:tcW w:w="1030" w:type="dxa"/>
            <w:tcBorders>
              <w:top w:val="nil"/>
              <w:left w:val="nil"/>
              <w:bottom w:val="nil"/>
              <w:right w:val="nil"/>
            </w:tcBorders>
            <w:shd w:val="clear" w:color="auto" w:fill="auto"/>
            <w:noWrap/>
            <w:vAlign w:val="bottom"/>
            <w:hideMark/>
          </w:tcPr>
          <w:p w14:paraId="4B2101F3"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40</w:t>
            </w:r>
          </w:p>
        </w:tc>
        <w:tc>
          <w:tcPr>
            <w:tcW w:w="1097" w:type="dxa"/>
            <w:tcBorders>
              <w:top w:val="nil"/>
              <w:left w:val="nil"/>
              <w:bottom w:val="nil"/>
              <w:right w:val="nil"/>
            </w:tcBorders>
            <w:shd w:val="clear" w:color="auto" w:fill="auto"/>
            <w:noWrap/>
            <w:vAlign w:val="bottom"/>
            <w:hideMark/>
          </w:tcPr>
          <w:p w14:paraId="4C549A9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26</w:t>
            </w:r>
          </w:p>
        </w:tc>
        <w:tc>
          <w:tcPr>
            <w:tcW w:w="1067" w:type="dxa"/>
            <w:tcBorders>
              <w:top w:val="nil"/>
              <w:left w:val="nil"/>
              <w:bottom w:val="nil"/>
              <w:right w:val="nil"/>
            </w:tcBorders>
            <w:shd w:val="clear" w:color="auto" w:fill="auto"/>
            <w:noWrap/>
            <w:vAlign w:val="bottom"/>
            <w:hideMark/>
          </w:tcPr>
          <w:p w14:paraId="64BBB8D2" w14:textId="77777777" w:rsidR="00E26596" w:rsidRPr="00AC6BC5" w:rsidRDefault="00E26596" w:rsidP="00E26596">
            <w:pPr>
              <w:spacing w:after="120" w:line="240" w:lineRule="auto"/>
              <w:jc w:val="both"/>
              <w:rPr>
                <w:rFonts w:eastAsia="Times New Roman" w:cs="Times New Roman"/>
                <w:color w:val="000000"/>
                <w:sz w:val="20"/>
                <w:szCs w:val="20"/>
              </w:rPr>
            </w:pPr>
            <w:r w:rsidRPr="00AC6BC5">
              <w:rPr>
                <w:rFonts w:eastAsia="Times New Roman" w:cs="Times New Roman"/>
                <w:color w:val="000000"/>
                <w:sz w:val="20"/>
                <w:szCs w:val="20"/>
              </w:rPr>
              <w:t xml:space="preserve">     63</w:t>
            </w:r>
          </w:p>
        </w:tc>
      </w:tr>
      <w:tr w:rsidR="00E26596" w:rsidRPr="00FA1E5F" w14:paraId="7129143B" w14:textId="77777777" w:rsidTr="00E26596">
        <w:trPr>
          <w:trHeight w:val="291"/>
        </w:trPr>
        <w:tc>
          <w:tcPr>
            <w:tcW w:w="1052" w:type="dxa"/>
            <w:tcBorders>
              <w:top w:val="nil"/>
              <w:left w:val="nil"/>
              <w:bottom w:val="single" w:sz="4" w:space="0" w:color="auto"/>
              <w:right w:val="nil"/>
            </w:tcBorders>
            <w:shd w:val="clear" w:color="auto" w:fill="auto"/>
            <w:noWrap/>
            <w:vAlign w:val="center"/>
            <w:hideMark/>
          </w:tcPr>
          <w:p w14:paraId="067E8F8D"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 </w:t>
            </w:r>
          </w:p>
        </w:tc>
        <w:tc>
          <w:tcPr>
            <w:tcW w:w="1130" w:type="dxa"/>
            <w:tcBorders>
              <w:top w:val="nil"/>
              <w:left w:val="nil"/>
              <w:bottom w:val="single" w:sz="4" w:space="0" w:color="auto"/>
              <w:right w:val="nil"/>
            </w:tcBorders>
            <w:shd w:val="clear" w:color="auto" w:fill="auto"/>
            <w:noWrap/>
            <w:vAlign w:val="center"/>
            <w:hideMark/>
          </w:tcPr>
          <w:p w14:paraId="4055B916"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19,40%</w:t>
            </w:r>
          </w:p>
        </w:tc>
        <w:tc>
          <w:tcPr>
            <w:tcW w:w="1063" w:type="dxa"/>
            <w:tcBorders>
              <w:top w:val="nil"/>
              <w:left w:val="nil"/>
              <w:bottom w:val="single" w:sz="4" w:space="0" w:color="auto"/>
              <w:right w:val="nil"/>
            </w:tcBorders>
            <w:shd w:val="clear" w:color="auto" w:fill="auto"/>
            <w:noWrap/>
            <w:vAlign w:val="center"/>
            <w:hideMark/>
          </w:tcPr>
          <w:p w14:paraId="33AA68E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17,10%</w:t>
            </w:r>
          </w:p>
        </w:tc>
        <w:tc>
          <w:tcPr>
            <w:tcW w:w="1050" w:type="dxa"/>
            <w:tcBorders>
              <w:top w:val="nil"/>
              <w:left w:val="nil"/>
              <w:bottom w:val="single" w:sz="4" w:space="0" w:color="auto"/>
              <w:right w:val="nil"/>
            </w:tcBorders>
            <w:shd w:val="clear" w:color="auto" w:fill="auto"/>
            <w:noWrap/>
            <w:vAlign w:val="center"/>
            <w:hideMark/>
          </w:tcPr>
          <w:p w14:paraId="2B87D6BD"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14,60%</w:t>
            </w:r>
          </w:p>
        </w:tc>
        <w:tc>
          <w:tcPr>
            <w:tcW w:w="1086" w:type="dxa"/>
            <w:tcBorders>
              <w:top w:val="nil"/>
              <w:left w:val="nil"/>
              <w:bottom w:val="single" w:sz="4" w:space="0" w:color="auto"/>
              <w:right w:val="nil"/>
            </w:tcBorders>
            <w:shd w:val="clear" w:color="auto" w:fill="auto"/>
            <w:noWrap/>
            <w:vAlign w:val="center"/>
            <w:hideMark/>
          </w:tcPr>
          <w:p w14:paraId="1545E28F"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16,40%</w:t>
            </w:r>
          </w:p>
        </w:tc>
        <w:tc>
          <w:tcPr>
            <w:tcW w:w="1030" w:type="dxa"/>
            <w:tcBorders>
              <w:top w:val="nil"/>
              <w:left w:val="nil"/>
              <w:bottom w:val="single" w:sz="4" w:space="0" w:color="auto"/>
              <w:right w:val="nil"/>
            </w:tcBorders>
            <w:shd w:val="clear" w:color="auto" w:fill="auto"/>
            <w:noWrap/>
            <w:vAlign w:val="bottom"/>
            <w:hideMark/>
          </w:tcPr>
          <w:p w14:paraId="35114FE2"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14,50%</w:t>
            </w:r>
          </w:p>
        </w:tc>
        <w:tc>
          <w:tcPr>
            <w:tcW w:w="1097" w:type="dxa"/>
            <w:tcBorders>
              <w:top w:val="nil"/>
              <w:left w:val="nil"/>
              <w:bottom w:val="single" w:sz="4" w:space="0" w:color="auto"/>
              <w:right w:val="nil"/>
            </w:tcBorders>
            <w:shd w:val="clear" w:color="auto" w:fill="auto"/>
            <w:noWrap/>
            <w:vAlign w:val="bottom"/>
            <w:hideMark/>
          </w:tcPr>
          <w:p w14:paraId="743252F6"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15,50%</w:t>
            </w:r>
          </w:p>
        </w:tc>
        <w:tc>
          <w:tcPr>
            <w:tcW w:w="1067" w:type="dxa"/>
            <w:tcBorders>
              <w:top w:val="nil"/>
              <w:left w:val="nil"/>
              <w:bottom w:val="single" w:sz="4" w:space="0" w:color="auto"/>
              <w:right w:val="nil"/>
            </w:tcBorders>
            <w:shd w:val="clear" w:color="auto" w:fill="auto"/>
            <w:noWrap/>
            <w:vAlign w:val="bottom"/>
            <w:hideMark/>
          </w:tcPr>
          <w:p w14:paraId="49A59A9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 </w:t>
            </w:r>
          </w:p>
        </w:tc>
      </w:tr>
      <w:tr w:rsidR="00E26596" w:rsidRPr="00FA1E5F" w14:paraId="0C7E2833" w14:textId="77777777" w:rsidTr="00E26596">
        <w:trPr>
          <w:trHeight w:val="308"/>
        </w:trPr>
        <w:tc>
          <w:tcPr>
            <w:tcW w:w="1052" w:type="dxa"/>
            <w:tcBorders>
              <w:top w:val="nil"/>
              <w:left w:val="nil"/>
              <w:bottom w:val="nil"/>
              <w:right w:val="nil"/>
            </w:tcBorders>
            <w:shd w:val="clear" w:color="auto" w:fill="auto"/>
            <w:noWrap/>
            <w:vAlign w:val="center"/>
            <w:hideMark/>
          </w:tcPr>
          <w:p w14:paraId="4FFA192A" w14:textId="77777777" w:rsidR="00E26596" w:rsidRPr="006909DE" w:rsidRDefault="00E26596" w:rsidP="00E26596">
            <w:pPr>
              <w:spacing w:after="120" w:line="240" w:lineRule="auto"/>
              <w:jc w:val="center"/>
              <w:rPr>
                <w:rFonts w:eastAsia="Times New Roman" w:cs="Times New Roman"/>
                <w:b/>
                <w:bCs/>
                <w:color w:val="000000"/>
                <w:sz w:val="20"/>
                <w:szCs w:val="20"/>
              </w:rPr>
            </w:pPr>
            <w:r w:rsidRPr="006909DE">
              <w:rPr>
                <w:rFonts w:eastAsia="Times New Roman" w:cs="Times New Roman"/>
                <w:b/>
                <w:bCs/>
                <w:color w:val="000000"/>
                <w:sz w:val="20"/>
                <w:szCs w:val="20"/>
              </w:rPr>
              <w:t>Toplam</w:t>
            </w:r>
          </w:p>
        </w:tc>
        <w:tc>
          <w:tcPr>
            <w:tcW w:w="1130" w:type="dxa"/>
            <w:tcBorders>
              <w:top w:val="nil"/>
              <w:left w:val="nil"/>
              <w:bottom w:val="nil"/>
              <w:right w:val="nil"/>
            </w:tcBorders>
            <w:shd w:val="clear" w:color="auto" w:fill="auto"/>
            <w:noWrap/>
            <w:vAlign w:val="center"/>
            <w:hideMark/>
          </w:tcPr>
          <w:p w14:paraId="48A4324E"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93</w:t>
            </w:r>
          </w:p>
        </w:tc>
        <w:tc>
          <w:tcPr>
            <w:tcW w:w="1063" w:type="dxa"/>
            <w:tcBorders>
              <w:top w:val="nil"/>
              <w:left w:val="nil"/>
              <w:bottom w:val="nil"/>
              <w:right w:val="nil"/>
            </w:tcBorders>
            <w:shd w:val="clear" w:color="auto" w:fill="auto"/>
            <w:noWrap/>
            <w:vAlign w:val="center"/>
            <w:hideMark/>
          </w:tcPr>
          <w:p w14:paraId="5E2AB034"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123</w:t>
            </w:r>
          </w:p>
        </w:tc>
        <w:tc>
          <w:tcPr>
            <w:tcW w:w="1050" w:type="dxa"/>
            <w:tcBorders>
              <w:top w:val="nil"/>
              <w:left w:val="nil"/>
              <w:bottom w:val="nil"/>
              <w:right w:val="nil"/>
            </w:tcBorders>
            <w:shd w:val="clear" w:color="auto" w:fill="auto"/>
            <w:noWrap/>
            <w:vAlign w:val="center"/>
            <w:hideMark/>
          </w:tcPr>
          <w:p w14:paraId="26B69AE0"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316</w:t>
            </w:r>
          </w:p>
        </w:tc>
        <w:tc>
          <w:tcPr>
            <w:tcW w:w="1086" w:type="dxa"/>
            <w:tcBorders>
              <w:top w:val="nil"/>
              <w:left w:val="nil"/>
              <w:bottom w:val="nil"/>
              <w:right w:val="nil"/>
            </w:tcBorders>
            <w:shd w:val="clear" w:color="auto" w:fill="auto"/>
            <w:noWrap/>
            <w:vAlign w:val="center"/>
            <w:hideMark/>
          </w:tcPr>
          <w:p w14:paraId="46605100"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177</w:t>
            </w:r>
          </w:p>
        </w:tc>
        <w:tc>
          <w:tcPr>
            <w:tcW w:w="1030" w:type="dxa"/>
            <w:tcBorders>
              <w:top w:val="nil"/>
              <w:left w:val="nil"/>
              <w:bottom w:val="nil"/>
              <w:right w:val="nil"/>
            </w:tcBorders>
            <w:shd w:val="clear" w:color="auto" w:fill="auto"/>
            <w:noWrap/>
            <w:vAlign w:val="bottom"/>
            <w:hideMark/>
          </w:tcPr>
          <w:p w14:paraId="78104DBB"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276</w:t>
            </w:r>
          </w:p>
        </w:tc>
        <w:tc>
          <w:tcPr>
            <w:tcW w:w="1097" w:type="dxa"/>
            <w:tcBorders>
              <w:top w:val="nil"/>
              <w:left w:val="nil"/>
              <w:bottom w:val="nil"/>
              <w:right w:val="nil"/>
            </w:tcBorders>
            <w:shd w:val="clear" w:color="auto" w:fill="auto"/>
            <w:noWrap/>
            <w:vAlign w:val="bottom"/>
            <w:hideMark/>
          </w:tcPr>
          <w:p w14:paraId="2482EBE2"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imes New Roman" w:cs="Times New Roman"/>
                <w:color w:val="000000"/>
                <w:sz w:val="20"/>
                <w:szCs w:val="20"/>
              </w:rPr>
              <w:t>168</w:t>
            </w:r>
          </w:p>
        </w:tc>
        <w:tc>
          <w:tcPr>
            <w:tcW w:w="1067" w:type="dxa"/>
            <w:tcBorders>
              <w:top w:val="nil"/>
              <w:left w:val="nil"/>
              <w:bottom w:val="nil"/>
              <w:right w:val="nil"/>
            </w:tcBorders>
            <w:shd w:val="clear" w:color="auto" w:fill="auto"/>
            <w:noWrap/>
            <w:vAlign w:val="bottom"/>
            <w:hideMark/>
          </w:tcPr>
          <w:p w14:paraId="4D9FF4C6" w14:textId="77777777" w:rsidR="00E26596" w:rsidRPr="00AC6BC5" w:rsidRDefault="00E26596" w:rsidP="00E26596">
            <w:pPr>
              <w:spacing w:after="120" w:line="240" w:lineRule="auto"/>
              <w:jc w:val="both"/>
              <w:rPr>
                <w:rFonts w:eastAsia="Times New Roman" w:cs="Times New Roman"/>
                <w:color w:val="000000"/>
                <w:sz w:val="20"/>
                <w:szCs w:val="20"/>
              </w:rPr>
            </w:pPr>
            <w:r w:rsidRPr="00AC6BC5">
              <w:rPr>
                <w:rFonts w:eastAsia="Times New Roman" w:cs="Times New Roman"/>
                <w:color w:val="000000"/>
                <w:sz w:val="20"/>
                <w:szCs w:val="20"/>
              </w:rPr>
              <w:t xml:space="preserve">    446</w:t>
            </w:r>
          </w:p>
        </w:tc>
      </w:tr>
      <w:tr w:rsidR="00E26596" w:rsidRPr="00FA1E5F" w14:paraId="3BB7CBC1" w14:textId="77777777" w:rsidTr="00E26596">
        <w:trPr>
          <w:trHeight w:val="308"/>
        </w:trPr>
        <w:tc>
          <w:tcPr>
            <w:tcW w:w="1052" w:type="dxa"/>
            <w:tcBorders>
              <w:top w:val="nil"/>
              <w:left w:val="nil"/>
              <w:bottom w:val="single" w:sz="8" w:space="0" w:color="auto"/>
              <w:right w:val="nil"/>
            </w:tcBorders>
            <w:shd w:val="clear" w:color="auto" w:fill="auto"/>
            <w:noWrap/>
            <w:vAlign w:val="center"/>
          </w:tcPr>
          <w:p w14:paraId="5ED8DEF4" w14:textId="77777777" w:rsidR="00E26596" w:rsidRPr="00AC6BC5" w:rsidRDefault="00E26596" w:rsidP="00E26596">
            <w:pPr>
              <w:spacing w:after="120" w:line="240" w:lineRule="auto"/>
              <w:jc w:val="center"/>
              <w:rPr>
                <w:rFonts w:eastAsia="Times New Roman" w:cs="Times New Roman"/>
                <w:color w:val="000000"/>
                <w:sz w:val="20"/>
                <w:szCs w:val="20"/>
              </w:rPr>
            </w:pPr>
          </w:p>
        </w:tc>
        <w:tc>
          <w:tcPr>
            <w:tcW w:w="1130" w:type="dxa"/>
            <w:tcBorders>
              <w:top w:val="nil"/>
              <w:left w:val="nil"/>
              <w:bottom w:val="single" w:sz="8" w:space="0" w:color="auto"/>
              <w:right w:val="nil"/>
            </w:tcBorders>
            <w:shd w:val="clear" w:color="auto" w:fill="auto"/>
            <w:noWrap/>
          </w:tcPr>
          <w:p w14:paraId="40EE19D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20,9%</w:t>
            </w:r>
          </w:p>
        </w:tc>
        <w:tc>
          <w:tcPr>
            <w:tcW w:w="1063" w:type="dxa"/>
            <w:tcBorders>
              <w:top w:val="nil"/>
              <w:left w:val="nil"/>
              <w:bottom w:val="single" w:sz="8" w:space="0" w:color="auto"/>
              <w:right w:val="nil"/>
            </w:tcBorders>
            <w:shd w:val="clear" w:color="auto" w:fill="auto"/>
            <w:noWrap/>
          </w:tcPr>
          <w:p w14:paraId="09626031"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27,6%</w:t>
            </w:r>
          </w:p>
        </w:tc>
        <w:tc>
          <w:tcPr>
            <w:tcW w:w="1050" w:type="dxa"/>
            <w:tcBorders>
              <w:top w:val="nil"/>
              <w:left w:val="nil"/>
              <w:bottom w:val="single" w:sz="8" w:space="0" w:color="auto"/>
              <w:right w:val="nil"/>
            </w:tcBorders>
            <w:shd w:val="clear" w:color="auto" w:fill="auto"/>
            <w:noWrap/>
          </w:tcPr>
          <w:p w14:paraId="1E1100C9"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70,9%</w:t>
            </w:r>
          </w:p>
        </w:tc>
        <w:tc>
          <w:tcPr>
            <w:tcW w:w="1086" w:type="dxa"/>
            <w:tcBorders>
              <w:top w:val="nil"/>
              <w:left w:val="nil"/>
              <w:bottom w:val="single" w:sz="8" w:space="0" w:color="auto"/>
              <w:right w:val="nil"/>
            </w:tcBorders>
            <w:shd w:val="clear" w:color="auto" w:fill="auto"/>
            <w:noWrap/>
          </w:tcPr>
          <w:p w14:paraId="0D57CF5A"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39,7%</w:t>
            </w:r>
          </w:p>
        </w:tc>
        <w:tc>
          <w:tcPr>
            <w:tcW w:w="1030" w:type="dxa"/>
            <w:tcBorders>
              <w:top w:val="nil"/>
              <w:left w:val="nil"/>
              <w:bottom w:val="single" w:sz="8" w:space="0" w:color="auto"/>
              <w:right w:val="nil"/>
            </w:tcBorders>
            <w:shd w:val="clear" w:color="auto" w:fill="auto"/>
            <w:noWrap/>
          </w:tcPr>
          <w:p w14:paraId="7CBA693D"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61,9%</w:t>
            </w:r>
          </w:p>
        </w:tc>
        <w:tc>
          <w:tcPr>
            <w:tcW w:w="1097" w:type="dxa"/>
            <w:tcBorders>
              <w:top w:val="nil"/>
              <w:left w:val="nil"/>
              <w:bottom w:val="single" w:sz="8" w:space="0" w:color="auto"/>
              <w:right w:val="nil"/>
            </w:tcBorders>
            <w:shd w:val="clear" w:color="auto" w:fill="auto"/>
            <w:noWrap/>
          </w:tcPr>
          <w:p w14:paraId="1664362F" w14:textId="77777777" w:rsidR="00E26596" w:rsidRPr="00AC6BC5" w:rsidRDefault="00E26596" w:rsidP="00E26596">
            <w:pPr>
              <w:spacing w:after="120" w:line="240" w:lineRule="auto"/>
              <w:jc w:val="center"/>
              <w:rPr>
                <w:rFonts w:eastAsia="Times New Roman" w:cs="Times New Roman"/>
                <w:color w:val="000000"/>
                <w:sz w:val="20"/>
                <w:szCs w:val="20"/>
              </w:rPr>
            </w:pPr>
            <w:r w:rsidRPr="00AC6BC5">
              <w:rPr>
                <w:rFonts w:eastAsiaTheme="minorHAnsi" w:cs="Times New Roman"/>
                <w:color w:val="000000" w:themeColor="text1"/>
                <w:sz w:val="20"/>
                <w:szCs w:val="20"/>
                <w:lang w:eastAsia="en-US"/>
              </w:rPr>
              <w:t>37,7%</w:t>
            </w:r>
          </w:p>
        </w:tc>
        <w:tc>
          <w:tcPr>
            <w:tcW w:w="1067" w:type="dxa"/>
            <w:tcBorders>
              <w:top w:val="nil"/>
              <w:left w:val="nil"/>
              <w:bottom w:val="single" w:sz="8" w:space="0" w:color="auto"/>
              <w:right w:val="nil"/>
            </w:tcBorders>
            <w:shd w:val="clear" w:color="auto" w:fill="auto"/>
            <w:noWrap/>
          </w:tcPr>
          <w:p w14:paraId="1D7F67A4" w14:textId="77777777" w:rsidR="00E26596" w:rsidRPr="00AC6BC5" w:rsidRDefault="00E26596" w:rsidP="00E26596">
            <w:pPr>
              <w:spacing w:after="120" w:line="240" w:lineRule="auto"/>
              <w:jc w:val="both"/>
              <w:rPr>
                <w:rFonts w:eastAsia="Times New Roman" w:cs="Times New Roman"/>
                <w:color w:val="000000"/>
                <w:sz w:val="20"/>
                <w:szCs w:val="20"/>
              </w:rPr>
            </w:pPr>
            <w:r w:rsidRPr="00AC6BC5">
              <w:rPr>
                <w:rFonts w:eastAsiaTheme="minorHAnsi" w:cs="Times New Roman"/>
                <w:color w:val="000000" w:themeColor="text1"/>
                <w:sz w:val="20"/>
                <w:szCs w:val="20"/>
                <w:lang w:eastAsia="en-US"/>
              </w:rPr>
              <w:t>100,0%</w:t>
            </w:r>
          </w:p>
        </w:tc>
      </w:tr>
    </w:tbl>
    <w:p w14:paraId="09EE39B3" w14:textId="77777777" w:rsidR="00FA30E2" w:rsidRDefault="00FA30E2" w:rsidP="00FA30E2">
      <w:pPr>
        <w:spacing w:after="120" w:line="360" w:lineRule="auto"/>
        <w:jc w:val="both"/>
        <w:rPr>
          <w:rFonts w:eastAsiaTheme="minorHAnsi" w:cs="Times New Roman"/>
          <w:color w:val="000000" w:themeColor="text1"/>
          <w:sz w:val="22"/>
          <w:lang w:eastAsia="en-US"/>
        </w:rPr>
      </w:pPr>
      <w:bookmarkStart w:id="62" w:name="_Toc106565876"/>
      <w:bookmarkStart w:id="63" w:name="_Toc107396125"/>
      <w:bookmarkStart w:id="64" w:name="_Toc108138289"/>
      <w:bookmarkEnd w:id="60"/>
      <w:bookmarkEnd w:id="61"/>
    </w:p>
    <w:p w14:paraId="244FE9C4" w14:textId="1196579C" w:rsidR="00FA30E2" w:rsidRPr="00FA30E2" w:rsidRDefault="00FA30E2" w:rsidP="00FA30E2">
      <w:pPr>
        <w:pStyle w:val="ResimYazs"/>
        <w:jc w:val="left"/>
        <w:rPr>
          <w:i w:val="0"/>
          <w:iCs w:val="0"/>
          <w:color w:val="000000" w:themeColor="text1"/>
          <w:sz w:val="20"/>
          <w:szCs w:val="20"/>
        </w:rPr>
      </w:pPr>
      <w:r>
        <w:rPr>
          <w:b/>
          <w:bCs/>
          <w:i w:val="0"/>
          <w:iCs w:val="0"/>
          <w:color w:val="000000" w:themeColor="text1"/>
          <w:sz w:val="20"/>
          <w:szCs w:val="20"/>
        </w:rPr>
        <w:t xml:space="preserve">Source: </w:t>
      </w:r>
      <w:r w:rsidRPr="00194C03">
        <w:rPr>
          <w:b/>
          <w:bCs/>
          <w:i w:val="0"/>
          <w:iCs w:val="0"/>
          <w:color w:val="000000" w:themeColor="text1"/>
          <w:sz w:val="20"/>
          <w:szCs w:val="20"/>
        </w:rPr>
        <w:t>Created by the author.</w:t>
      </w:r>
    </w:p>
    <w:p w14:paraId="00CCF480" w14:textId="07B0CA5C" w:rsidR="001B4636" w:rsidRPr="001B4636" w:rsidRDefault="001B4636" w:rsidP="00FA30E2">
      <w:pPr>
        <w:spacing w:after="120"/>
        <w:ind w:firstLine="709"/>
        <w:jc w:val="both"/>
        <w:rPr>
          <w:rFonts w:eastAsiaTheme="minorHAnsi" w:cs="Times New Roman"/>
          <w:color w:val="000000" w:themeColor="text1"/>
          <w:sz w:val="22"/>
          <w:lang w:eastAsia="en-US"/>
        </w:rPr>
      </w:pPr>
      <w:r w:rsidRPr="001B4636">
        <w:rPr>
          <w:rFonts w:eastAsiaTheme="minorHAnsi" w:cs="Times New Roman"/>
          <w:color w:val="000000" w:themeColor="text1"/>
          <w:sz w:val="22"/>
          <w:lang w:eastAsia="en-US"/>
        </w:rPr>
        <w:t xml:space="preserve">In order to determine the attitudes and tendencies of the participants to consume the food and side dishes they eat in restaurants efficiently, "How much of the food you eat at the restaurant can't you consume?" was asked to the participants. and “How much of the side dishes do you consume at the restaurant?” questions were asked. The answers to these questions are shown in Table </w:t>
      </w:r>
      <w:r>
        <w:rPr>
          <w:rFonts w:eastAsiaTheme="minorHAnsi" w:cs="Times New Roman"/>
          <w:color w:val="000000" w:themeColor="text1"/>
          <w:sz w:val="22"/>
          <w:lang w:eastAsia="en-US"/>
        </w:rPr>
        <w:t>6</w:t>
      </w:r>
      <w:r w:rsidRPr="001B4636">
        <w:rPr>
          <w:rFonts w:eastAsiaTheme="minorHAnsi" w:cs="Times New Roman"/>
          <w:color w:val="000000" w:themeColor="text1"/>
          <w:sz w:val="22"/>
          <w:lang w:eastAsia="en-US"/>
        </w:rPr>
        <w:t>. “How much of the food you eat at the restaurant can't you consume?” 82.5% of the participants stated that they consumed all of the meals. “How much of the garnishes that come to your table in the restaurant do you consume?” 55% of the participants stated that they could not consume all of the side dishes. 21% of the 244 participants who stated that they left the garnishes leave half of the garnishes. 202 participants consume all of the garnishes.</w:t>
      </w:r>
    </w:p>
    <w:p w14:paraId="6256993F" w14:textId="4B996764" w:rsidR="006937B2" w:rsidRPr="001B4636" w:rsidRDefault="00A60425" w:rsidP="00480676">
      <w:pPr>
        <w:pStyle w:val="ResimYazs"/>
        <w:rPr>
          <w:i w:val="0"/>
          <w:iCs w:val="0"/>
          <w:color w:val="000000" w:themeColor="text1"/>
          <w:sz w:val="20"/>
          <w:szCs w:val="20"/>
        </w:rPr>
      </w:pPr>
      <w:r w:rsidRPr="001B4636">
        <w:rPr>
          <w:b/>
          <w:bCs/>
          <w:i w:val="0"/>
          <w:iCs w:val="0"/>
          <w:color w:val="000000" w:themeColor="text1"/>
          <w:sz w:val="20"/>
          <w:szCs w:val="20"/>
        </w:rPr>
        <w:t>Table</w:t>
      </w:r>
      <w:r w:rsidR="00E26596" w:rsidRPr="001B4636">
        <w:rPr>
          <w:b/>
          <w:bCs/>
          <w:i w:val="0"/>
          <w:iCs w:val="0"/>
          <w:color w:val="000000" w:themeColor="text1"/>
          <w:sz w:val="20"/>
          <w:szCs w:val="20"/>
        </w:rPr>
        <w:t xml:space="preserve"> </w:t>
      </w:r>
      <w:r w:rsidR="00480676" w:rsidRPr="001B4636">
        <w:rPr>
          <w:b/>
          <w:bCs/>
          <w:i w:val="0"/>
          <w:iCs w:val="0"/>
          <w:color w:val="000000" w:themeColor="text1"/>
          <w:sz w:val="20"/>
          <w:szCs w:val="20"/>
        </w:rPr>
        <w:t>6</w:t>
      </w:r>
      <w:r w:rsidR="00E26596" w:rsidRPr="001B4636">
        <w:rPr>
          <w:b/>
          <w:bCs/>
          <w:i w:val="0"/>
          <w:iCs w:val="0"/>
          <w:color w:val="000000" w:themeColor="text1"/>
          <w:sz w:val="20"/>
          <w:szCs w:val="20"/>
        </w:rPr>
        <w:t>:</w:t>
      </w:r>
      <w:r w:rsidR="00E26596" w:rsidRPr="001B4636">
        <w:rPr>
          <w:i w:val="0"/>
          <w:iCs w:val="0"/>
          <w:color w:val="000000" w:themeColor="text1"/>
          <w:sz w:val="20"/>
          <w:szCs w:val="20"/>
        </w:rPr>
        <w:t xml:space="preserve"> </w:t>
      </w:r>
      <w:r w:rsidR="00FA1E5F" w:rsidRPr="001B4636">
        <w:rPr>
          <w:i w:val="0"/>
          <w:iCs w:val="0"/>
          <w:color w:val="000000" w:themeColor="text1"/>
          <w:sz w:val="20"/>
          <w:szCs w:val="20"/>
        </w:rPr>
        <w:t xml:space="preserve"> </w:t>
      </w:r>
      <w:bookmarkEnd w:id="62"/>
      <w:bookmarkEnd w:id="63"/>
      <w:bookmarkEnd w:id="64"/>
      <w:r w:rsidRPr="001B4636">
        <w:rPr>
          <w:i w:val="0"/>
          <w:iCs w:val="0"/>
          <w:color w:val="000000" w:themeColor="text1"/>
          <w:sz w:val="20"/>
          <w:szCs w:val="20"/>
        </w:rPr>
        <w:t>Attitudes of Households to Products in Restaurants</w:t>
      </w:r>
    </w:p>
    <w:tbl>
      <w:tblPr>
        <w:tblW w:w="8707" w:type="dxa"/>
        <w:tblCellMar>
          <w:left w:w="70" w:type="dxa"/>
          <w:right w:w="70" w:type="dxa"/>
        </w:tblCellMar>
        <w:tblLook w:val="04A0" w:firstRow="1" w:lastRow="0" w:firstColumn="1" w:lastColumn="0" w:noHBand="0" w:noVBand="1"/>
      </w:tblPr>
      <w:tblGrid>
        <w:gridCol w:w="1317"/>
        <w:gridCol w:w="870"/>
        <w:gridCol w:w="1279"/>
        <w:gridCol w:w="1079"/>
        <w:gridCol w:w="1647"/>
        <w:gridCol w:w="1615"/>
        <w:gridCol w:w="900"/>
      </w:tblGrid>
      <w:tr w:rsidR="00FA1E5F" w:rsidRPr="00FA1E5F" w14:paraId="1C1AF636" w14:textId="77777777" w:rsidTr="006B209C">
        <w:trPr>
          <w:trHeight w:val="175"/>
        </w:trPr>
        <w:tc>
          <w:tcPr>
            <w:tcW w:w="0" w:type="auto"/>
            <w:gridSpan w:val="7"/>
            <w:tcBorders>
              <w:top w:val="single" w:sz="12" w:space="0" w:color="auto"/>
              <w:left w:val="nil"/>
              <w:bottom w:val="single" w:sz="4" w:space="0" w:color="auto"/>
              <w:right w:val="nil"/>
            </w:tcBorders>
            <w:shd w:val="clear" w:color="auto" w:fill="auto"/>
            <w:noWrap/>
            <w:vAlign w:val="center"/>
            <w:hideMark/>
          </w:tcPr>
          <w:p w14:paraId="5E4F1D11" w14:textId="46358D1F" w:rsidR="00FA1E5F" w:rsidRPr="00FA1E5F" w:rsidRDefault="00A60425" w:rsidP="00FA1E5F">
            <w:pPr>
              <w:spacing w:after="120" w:line="240" w:lineRule="auto"/>
              <w:jc w:val="center"/>
              <w:rPr>
                <w:rFonts w:eastAsia="Times New Roman" w:cs="Times New Roman"/>
                <w:b/>
                <w:bCs/>
                <w:color w:val="000000"/>
                <w:sz w:val="20"/>
                <w:szCs w:val="20"/>
              </w:rPr>
            </w:pPr>
            <w:r w:rsidRPr="00A60425">
              <w:rPr>
                <w:rFonts w:eastAsia="Times New Roman" w:cs="Times New Roman"/>
                <w:b/>
                <w:bCs/>
                <w:color w:val="000000"/>
                <w:sz w:val="20"/>
                <w:szCs w:val="20"/>
              </w:rPr>
              <w:t>How much of the food you eat at the restaurant can't you consume?</w:t>
            </w:r>
          </w:p>
        </w:tc>
      </w:tr>
      <w:tr w:rsidR="00FA1E5F" w:rsidRPr="00FA1E5F" w14:paraId="0BE0A289" w14:textId="77777777" w:rsidTr="0019616B">
        <w:trPr>
          <w:trHeight w:val="221"/>
        </w:trPr>
        <w:tc>
          <w:tcPr>
            <w:tcW w:w="1317" w:type="dxa"/>
            <w:tcBorders>
              <w:top w:val="nil"/>
              <w:left w:val="nil"/>
              <w:bottom w:val="single" w:sz="4" w:space="0" w:color="auto"/>
              <w:right w:val="nil"/>
            </w:tcBorders>
            <w:shd w:val="clear" w:color="auto" w:fill="auto"/>
            <w:noWrap/>
            <w:vAlign w:val="center"/>
            <w:hideMark/>
          </w:tcPr>
          <w:p w14:paraId="516431B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 </w:t>
            </w:r>
          </w:p>
        </w:tc>
        <w:tc>
          <w:tcPr>
            <w:tcW w:w="870" w:type="dxa"/>
            <w:tcBorders>
              <w:top w:val="nil"/>
              <w:left w:val="nil"/>
              <w:bottom w:val="single" w:sz="4" w:space="0" w:color="auto"/>
              <w:right w:val="nil"/>
            </w:tcBorders>
            <w:shd w:val="clear" w:color="auto" w:fill="auto"/>
            <w:vAlign w:val="center"/>
            <w:hideMark/>
          </w:tcPr>
          <w:p w14:paraId="0BD3E086" w14:textId="4B38747E"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All remains</w:t>
            </w:r>
          </w:p>
        </w:tc>
        <w:tc>
          <w:tcPr>
            <w:tcW w:w="1279" w:type="dxa"/>
            <w:tcBorders>
              <w:top w:val="nil"/>
              <w:left w:val="nil"/>
              <w:bottom w:val="single" w:sz="4" w:space="0" w:color="auto"/>
              <w:right w:val="nil"/>
            </w:tcBorders>
            <w:shd w:val="clear" w:color="auto" w:fill="auto"/>
            <w:vAlign w:val="center"/>
            <w:hideMark/>
          </w:tcPr>
          <w:p w14:paraId="5A591A24" w14:textId="14430A2E"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stays for half</w:t>
            </w:r>
          </w:p>
        </w:tc>
        <w:tc>
          <w:tcPr>
            <w:tcW w:w="1079" w:type="dxa"/>
            <w:tcBorders>
              <w:top w:val="nil"/>
              <w:left w:val="nil"/>
              <w:bottom w:val="single" w:sz="4" w:space="0" w:color="auto"/>
              <w:right w:val="nil"/>
            </w:tcBorders>
            <w:shd w:val="clear" w:color="auto" w:fill="auto"/>
            <w:vAlign w:val="center"/>
            <w:hideMark/>
          </w:tcPr>
          <w:p w14:paraId="274CD064" w14:textId="5170E75E"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Remains more than a tablespoon</w:t>
            </w:r>
          </w:p>
        </w:tc>
        <w:tc>
          <w:tcPr>
            <w:tcW w:w="1647" w:type="dxa"/>
            <w:tcBorders>
              <w:top w:val="nil"/>
              <w:left w:val="nil"/>
              <w:bottom w:val="single" w:sz="4" w:space="0" w:color="auto"/>
              <w:right w:val="nil"/>
            </w:tcBorders>
            <w:shd w:val="clear" w:color="auto" w:fill="auto"/>
            <w:vAlign w:val="bottom"/>
            <w:hideMark/>
          </w:tcPr>
          <w:p w14:paraId="48E342BA" w14:textId="3A9F8CA7" w:rsidR="00FA1E5F" w:rsidRPr="00527FF7" w:rsidRDefault="00A60425" w:rsidP="00510499">
            <w:pPr>
              <w:spacing w:after="120" w:line="360" w:lineRule="auto"/>
              <w:jc w:val="center"/>
              <w:rPr>
                <w:rFonts w:eastAsia="Times New Roman" w:cs="Times New Roman"/>
                <w:color w:val="000000"/>
                <w:sz w:val="20"/>
                <w:szCs w:val="20"/>
              </w:rPr>
            </w:pPr>
            <w:r w:rsidRPr="00A60425">
              <w:rPr>
                <w:rFonts w:eastAsia="Times New Roman" w:cs="Times New Roman"/>
                <w:color w:val="000000"/>
                <w:sz w:val="20"/>
                <w:szCs w:val="20"/>
              </w:rPr>
              <w:t>One tablespoon remains</w:t>
            </w:r>
          </w:p>
        </w:tc>
        <w:tc>
          <w:tcPr>
            <w:tcW w:w="1615" w:type="dxa"/>
            <w:tcBorders>
              <w:top w:val="nil"/>
              <w:left w:val="nil"/>
              <w:bottom w:val="single" w:sz="4" w:space="0" w:color="auto"/>
              <w:right w:val="nil"/>
            </w:tcBorders>
            <w:shd w:val="clear" w:color="auto" w:fill="auto"/>
            <w:vAlign w:val="bottom"/>
            <w:hideMark/>
          </w:tcPr>
          <w:p w14:paraId="5183AE77" w14:textId="38FAA277" w:rsidR="00FA1E5F" w:rsidRPr="00527FF7" w:rsidRDefault="00A60425" w:rsidP="00510499">
            <w:pPr>
              <w:spacing w:after="120" w:line="360" w:lineRule="auto"/>
              <w:jc w:val="center"/>
              <w:rPr>
                <w:rFonts w:eastAsia="Times New Roman" w:cs="Times New Roman"/>
                <w:color w:val="000000"/>
                <w:sz w:val="20"/>
                <w:szCs w:val="20"/>
              </w:rPr>
            </w:pPr>
            <w:r w:rsidRPr="00A60425">
              <w:rPr>
                <w:rFonts w:eastAsia="Times New Roman" w:cs="Times New Roman"/>
                <w:color w:val="000000"/>
                <w:sz w:val="20"/>
                <w:szCs w:val="20"/>
              </w:rPr>
              <w:t>I Consume All</w:t>
            </w:r>
          </w:p>
        </w:tc>
        <w:tc>
          <w:tcPr>
            <w:tcW w:w="900" w:type="dxa"/>
            <w:tcBorders>
              <w:top w:val="nil"/>
              <w:left w:val="nil"/>
              <w:bottom w:val="single" w:sz="4" w:space="0" w:color="auto"/>
              <w:right w:val="nil"/>
            </w:tcBorders>
            <w:shd w:val="clear" w:color="auto" w:fill="auto"/>
            <w:noWrap/>
            <w:vAlign w:val="bottom"/>
            <w:hideMark/>
          </w:tcPr>
          <w:p w14:paraId="43C8DD5A" w14:textId="3E76E968" w:rsidR="00FA1E5F" w:rsidRPr="00527FF7" w:rsidRDefault="00A60425" w:rsidP="00510499">
            <w:pPr>
              <w:spacing w:after="120" w:line="480" w:lineRule="auto"/>
              <w:jc w:val="center"/>
              <w:rPr>
                <w:rFonts w:eastAsia="Times New Roman" w:cs="Times New Roman"/>
                <w:color w:val="000000"/>
                <w:sz w:val="20"/>
                <w:szCs w:val="20"/>
              </w:rPr>
            </w:pPr>
            <w:r>
              <w:rPr>
                <w:rFonts w:eastAsia="Times New Roman" w:cs="Times New Roman"/>
                <w:color w:val="000000"/>
                <w:sz w:val="20"/>
                <w:szCs w:val="20"/>
              </w:rPr>
              <w:t>Total</w:t>
            </w:r>
          </w:p>
        </w:tc>
      </w:tr>
      <w:tr w:rsidR="00FA1E5F" w:rsidRPr="00FA1E5F" w14:paraId="4C5BE9B3" w14:textId="77777777" w:rsidTr="0019616B">
        <w:trPr>
          <w:trHeight w:val="109"/>
        </w:trPr>
        <w:tc>
          <w:tcPr>
            <w:tcW w:w="1317" w:type="dxa"/>
            <w:tcBorders>
              <w:top w:val="nil"/>
              <w:left w:val="nil"/>
              <w:bottom w:val="nil"/>
              <w:right w:val="nil"/>
            </w:tcBorders>
            <w:shd w:val="clear" w:color="auto" w:fill="auto"/>
            <w:noWrap/>
            <w:vAlign w:val="center"/>
            <w:hideMark/>
          </w:tcPr>
          <w:p w14:paraId="43C81745"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Serdivan</w:t>
            </w:r>
          </w:p>
        </w:tc>
        <w:tc>
          <w:tcPr>
            <w:tcW w:w="870" w:type="dxa"/>
            <w:tcBorders>
              <w:top w:val="nil"/>
              <w:left w:val="nil"/>
              <w:bottom w:val="nil"/>
              <w:right w:val="nil"/>
            </w:tcBorders>
            <w:shd w:val="clear" w:color="auto" w:fill="auto"/>
            <w:noWrap/>
            <w:vAlign w:val="center"/>
            <w:hideMark/>
          </w:tcPr>
          <w:p w14:paraId="6E318010"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2</w:t>
            </w:r>
          </w:p>
        </w:tc>
        <w:tc>
          <w:tcPr>
            <w:tcW w:w="1279" w:type="dxa"/>
            <w:tcBorders>
              <w:top w:val="nil"/>
              <w:left w:val="nil"/>
              <w:bottom w:val="nil"/>
              <w:right w:val="nil"/>
            </w:tcBorders>
            <w:shd w:val="clear" w:color="auto" w:fill="auto"/>
            <w:noWrap/>
            <w:vAlign w:val="center"/>
            <w:hideMark/>
          </w:tcPr>
          <w:p w14:paraId="7C0AE96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5</w:t>
            </w:r>
          </w:p>
        </w:tc>
        <w:tc>
          <w:tcPr>
            <w:tcW w:w="1079" w:type="dxa"/>
            <w:tcBorders>
              <w:top w:val="nil"/>
              <w:left w:val="nil"/>
              <w:bottom w:val="nil"/>
              <w:right w:val="nil"/>
            </w:tcBorders>
            <w:shd w:val="clear" w:color="auto" w:fill="auto"/>
            <w:noWrap/>
            <w:vAlign w:val="center"/>
            <w:hideMark/>
          </w:tcPr>
          <w:p w14:paraId="49A8534E"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11</w:t>
            </w:r>
          </w:p>
        </w:tc>
        <w:tc>
          <w:tcPr>
            <w:tcW w:w="1647" w:type="dxa"/>
            <w:tcBorders>
              <w:top w:val="nil"/>
              <w:left w:val="nil"/>
              <w:bottom w:val="nil"/>
              <w:right w:val="nil"/>
            </w:tcBorders>
            <w:shd w:val="clear" w:color="auto" w:fill="auto"/>
            <w:noWrap/>
            <w:vAlign w:val="bottom"/>
            <w:hideMark/>
          </w:tcPr>
          <w:p w14:paraId="5990B72B"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12</w:t>
            </w:r>
          </w:p>
        </w:tc>
        <w:tc>
          <w:tcPr>
            <w:tcW w:w="1615" w:type="dxa"/>
            <w:tcBorders>
              <w:top w:val="nil"/>
              <w:left w:val="nil"/>
              <w:bottom w:val="nil"/>
              <w:right w:val="nil"/>
            </w:tcBorders>
            <w:shd w:val="clear" w:color="auto" w:fill="auto"/>
            <w:noWrap/>
            <w:vAlign w:val="bottom"/>
            <w:hideMark/>
          </w:tcPr>
          <w:p w14:paraId="1FCFD2AD"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146</w:t>
            </w:r>
          </w:p>
        </w:tc>
        <w:tc>
          <w:tcPr>
            <w:tcW w:w="900" w:type="dxa"/>
            <w:tcBorders>
              <w:top w:val="nil"/>
              <w:left w:val="nil"/>
              <w:bottom w:val="nil"/>
              <w:right w:val="nil"/>
            </w:tcBorders>
            <w:shd w:val="clear" w:color="auto" w:fill="auto"/>
            <w:noWrap/>
            <w:vAlign w:val="bottom"/>
            <w:hideMark/>
          </w:tcPr>
          <w:p w14:paraId="02D1F977"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176</w:t>
            </w:r>
          </w:p>
        </w:tc>
      </w:tr>
      <w:tr w:rsidR="00FA1E5F" w:rsidRPr="00FA1E5F" w14:paraId="2A481190" w14:textId="77777777" w:rsidTr="0019616B">
        <w:trPr>
          <w:trHeight w:val="109"/>
        </w:trPr>
        <w:tc>
          <w:tcPr>
            <w:tcW w:w="1317" w:type="dxa"/>
            <w:tcBorders>
              <w:top w:val="nil"/>
              <w:left w:val="nil"/>
              <w:bottom w:val="single" w:sz="4" w:space="0" w:color="auto"/>
              <w:right w:val="nil"/>
            </w:tcBorders>
            <w:shd w:val="clear" w:color="auto" w:fill="auto"/>
            <w:noWrap/>
            <w:vAlign w:val="center"/>
            <w:hideMark/>
          </w:tcPr>
          <w:p w14:paraId="7D215CF4"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 </w:t>
            </w:r>
          </w:p>
        </w:tc>
        <w:tc>
          <w:tcPr>
            <w:tcW w:w="870" w:type="dxa"/>
            <w:tcBorders>
              <w:top w:val="nil"/>
              <w:left w:val="nil"/>
              <w:bottom w:val="single" w:sz="4" w:space="0" w:color="auto"/>
              <w:right w:val="nil"/>
            </w:tcBorders>
            <w:shd w:val="clear" w:color="auto" w:fill="auto"/>
            <w:noWrap/>
            <w:vAlign w:val="center"/>
            <w:hideMark/>
          </w:tcPr>
          <w:p w14:paraId="03F80730"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66,70%</w:t>
            </w:r>
          </w:p>
        </w:tc>
        <w:tc>
          <w:tcPr>
            <w:tcW w:w="1279" w:type="dxa"/>
            <w:tcBorders>
              <w:top w:val="nil"/>
              <w:left w:val="nil"/>
              <w:bottom w:val="single" w:sz="4" w:space="0" w:color="auto"/>
              <w:right w:val="nil"/>
            </w:tcBorders>
            <w:shd w:val="clear" w:color="auto" w:fill="auto"/>
            <w:noWrap/>
            <w:vAlign w:val="center"/>
            <w:hideMark/>
          </w:tcPr>
          <w:p w14:paraId="5D386A5E"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45,50%</w:t>
            </w:r>
          </w:p>
        </w:tc>
        <w:tc>
          <w:tcPr>
            <w:tcW w:w="1079" w:type="dxa"/>
            <w:tcBorders>
              <w:top w:val="nil"/>
              <w:left w:val="nil"/>
              <w:bottom w:val="single" w:sz="4" w:space="0" w:color="auto"/>
              <w:right w:val="nil"/>
            </w:tcBorders>
            <w:shd w:val="clear" w:color="auto" w:fill="auto"/>
            <w:noWrap/>
            <w:vAlign w:val="center"/>
            <w:hideMark/>
          </w:tcPr>
          <w:p w14:paraId="58557F40"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36,70%</w:t>
            </w:r>
          </w:p>
        </w:tc>
        <w:tc>
          <w:tcPr>
            <w:tcW w:w="1647" w:type="dxa"/>
            <w:tcBorders>
              <w:top w:val="nil"/>
              <w:left w:val="nil"/>
              <w:bottom w:val="single" w:sz="4" w:space="0" w:color="auto"/>
              <w:right w:val="nil"/>
            </w:tcBorders>
            <w:shd w:val="clear" w:color="auto" w:fill="auto"/>
            <w:noWrap/>
            <w:vAlign w:val="bottom"/>
            <w:hideMark/>
          </w:tcPr>
          <w:p w14:paraId="62FF91B1"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35,30%</w:t>
            </w:r>
          </w:p>
        </w:tc>
        <w:tc>
          <w:tcPr>
            <w:tcW w:w="1615" w:type="dxa"/>
            <w:tcBorders>
              <w:top w:val="nil"/>
              <w:left w:val="nil"/>
              <w:bottom w:val="single" w:sz="4" w:space="0" w:color="auto"/>
              <w:right w:val="nil"/>
            </w:tcBorders>
            <w:shd w:val="clear" w:color="auto" w:fill="auto"/>
            <w:noWrap/>
            <w:vAlign w:val="bottom"/>
            <w:hideMark/>
          </w:tcPr>
          <w:p w14:paraId="01850C2B"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39,70%</w:t>
            </w:r>
          </w:p>
        </w:tc>
        <w:tc>
          <w:tcPr>
            <w:tcW w:w="900" w:type="dxa"/>
            <w:tcBorders>
              <w:top w:val="nil"/>
              <w:left w:val="nil"/>
              <w:bottom w:val="single" w:sz="4" w:space="0" w:color="auto"/>
              <w:right w:val="nil"/>
            </w:tcBorders>
            <w:shd w:val="clear" w:color="auto" w:fill="auto"/>
            <w:noWrap/>
            <w:vAlign w:val="bottom"/>
            <w:hideMark/>
          </w:tcPr>
          <w:p w14:paraId="6830916E"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39,50%</w:t>
            </w:r>
          </w:p>
        </w:tc>
      </w:tr>
      <w:tr w:rsidR="00FA1E5F" w:rsidRPr="00FA1E5F" w14:paraId="2FD1AEC2" w14:textId="77777777" w:rsidTr="0019616B">
        <w:trPr>
          <w:trHeight w:val="109"/>
        </w:trPr>
        <w:tc>
          <w:tcPr>
            <w:tcW w:w="1317" w:type="dxa"/>
            <w:tcBorders>
              <w:top w:val="nil"/>
              <w:left w:val="nil"/>
              <w:bottom w:val="nil"/>
              <w:right w:val="nil"/>
            </w:tcBorders>
            <w:shd w:val="clear" w:color="auto" w:fill="auto"/>
            <w:noWrap/>
            <w:vAlign w:val="center"/>
            <w:hideMark/>
          </w:tcPr>
          <w:p w14:paraId="29D69622"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Adapazarı</w:t>
            </w:r>
          </w:p>
        </w:tc>
        <w:tc>
          <w:tcPr>
            <w:tcW w:w="870" w:type="dxa"/>
            <w:tcBorders>
              <w:top w:val="nil"/>
              <w:left w:val="nil"/>
              <w:bottom w:val="nil"/>
              <w:right w:val="nil"/>
            </w:tcBorders>
            <w:shd w:val="clear" w:color="auto" w:fill="auto"/>
            <w:noWrap/>
            <w:vAlign w:val="center"/>
            <w:hideMark/>
          </w:tcPr>
          <w:p w14:paraId="284A618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w:t>
            </w:r>
          </w:p>
        </w:tc>
        <w:tc>
          <w:tcPr>
            <w:tcW w:w="1279" w:type="dxa"/>
            <w:tcBorders>
              <w:top w:val="nil"/>
              <w:left w:val="nil"/>
              <w:bottom w:val="nil"/>
              <w:right w:val="nil"/>
            </w:tcBorders>
            <w:shd w:val="clear" w:color="auto" w:fill="auto"/>
            <w:noWrap/>
            <w:vAlign w:val="center"/>
            <w:hideMark/>
          </w:tcPr>
          <w:p w14:paraId="488B72D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4</w:t>
            </w:r>
          </w:p>
        </w:tc>
        <w:tc>
          <w:tcPr>
            <w:tcW w:w="1079" w:type="dxa"/>
            <w:tcBorders>
              <w:top w:val="nil"/>
              <w:left w:val="nil"/>
              <w:bottom w:val="nil"/>
              <w:right w:val="nil"/>
            </w:tcBorders>
            <w:shd w:val="clear" w:color="auto" w:fill="auto"/>
            <w:noWrap/>
            <w:vAlign w:val="center"/>
            <w:hideMark/>
          </w:tcPr>
          <w:p w14:paraId="28C0BDC7"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16</w:t>
            </w:r>
          </w:p>
        </w:tc>
        <w:tc>
          <w:tcPr>
            <w:tcW w:w="1647" w:type="dxa"/>
            <w:tcBorders>
              <w:top w:val="nil"/>
              <w:left w:val="nil"/>
              <w:bottom w:val="nil"/>
              <w:right w:val="nil"/>
            </w:tcBorders>
            <w:shd w:val="clear" w:color="auto" w:fill="auto"/>
            <w:noWrap/>
            <w:vAlign w:val="bottom"/>
            <w:hideMark/>
          </w:tcPr>
          <w:p w14:paraId="053D4CD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17</w:t>
            </w:r>
          </w:p>
        </w:tc>
        <w:tc>
          <w:tcPr>
            <w:tcW w:w="1615" w:type="dxa"/>
            <w:tcBorders>
              <w:top w:val="nil"/>
              <w:left w:val="nil"/>
              <w:bottom w:val="nil"/>
              <w:right w:val="nil"/>
            </w:tcBorders>
            <w:shd w:val="clear" w:color="auto" w:fill="auto"/>
            <w:noWrap/>
            <w:vAlign w:val="bottom"/>
            <w:hideMark/>
          </w:tcPr>
          <w:p w14:paraId="1BB8B96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169</w:t>
            </w:r>
          </w:p>
        </w:tc>
        <w:tc>
          <w:tcPr>
            <w:tcW w:w="900" w:type="dxa"/>
            <w:tcBorders>
              <w:top w:val="nil"/>
              <w:left w:val="nil"/>
              <w:bottom w:val="nil"/>
              <w:right w:val="nil"/>
            </w:tcBorders>
            <w:shd w:val="clear" w:color="auto" w:fill="auto"/>
            <w:noWrap/>
            <w:vAlign w:val="bottom"/>
            <w:hideMark/>
          </w:tcPr>
          <w:p w14:paraId="18AC94B5"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207</w:t>
            </w:r>
          </w:p>
        </w:tc>
      </w:tr>
      <w:tr w:rsidR="00FA1E5F" w:rsidRPr="00FA1E5F" w14:paraId="7635D53F" w14:textId="77777777" w:rsidTr="0019616B">
        <w:trPr>
          <w:trHeight w:val="109"/>
        </w:trPr>
        <w:tc>
          <w:tcPr>
            <w:tcW w:w="1317" w:type="dxa"/>
            <w:tcBorders>
              <w:top w:val="nil"/>
              <w:left w:val="nil"/>
              <w:bottom w:val="single" w:sz="4" w:space="0" w:color="auto"/>
              <w:right w:val="nil"/>
            </w:tcBorders>
            <w:shd w:val="clear" w:color="auto" w:fill="auto"/>
            <w:noWrap/>
            <w:vAlign w:val="center"/>
            <w:hideMark/>
          </w:tcPr>
          <w:p w14:paraId="1A2A1B80"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 </w:t>
            </w:r>
          </w:p>
        </w:tc>
        <w:tc>
          <w:tcPr>
            <w:tcW w:w="870" w:type="dxa"/>
            <w:tcBorders>
              <w:top w:val="nil"/>
              <w:left w:val="nil"/>
              <w:bottom w:val="single" w:sz="4" w:space="0" w:color="auto"/>
              <w:right w:val="nil"/>
            </w:tcBorders>
            <w:shd w:val="clear" w:color="auto" w:fill="auto"/>
            <w:noWrap/>
            <w:vAlign w:val="center"/>
            <w:hideMark/>
          </w:tcPr>
          <w:p w14:paraId="5C6DBADD"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33,30%</w:t>
            </w:r>
          </w:p>
        </w:tc>
        <w:tc>
          <w:tcPr>
            <w:tcW w:w="1279" w:type="dxa"/>
            <w:tcBorders>
              <w:top w:val="nil"/>
              <w:left w:val="nil"/>
              <w:bottom w:val="single" w:sz="4" w:space="0" w:color="auto"/>
              <w:right w:val="nil"/>
            </w:tcBorders>
            <w:shd w:val="clear" w:color="auto" w:fill="auto"/>
            <w:noWrap/>
            <w:vAlign w:val="center"/>
            <w:hideMark/>
          </w:tcPr>
          <w:p w14:paraId="78A6A76B"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36,40%</w:t>
            </w:r>
          </w:p>
        </w:tc>
        <w:tc>
          <w:tcPr>
            <w:tcW w:w="1079" w:type="dxa"/>
            <w:tcBorders>
              <w:top w:val="nil"/>
              <w:left w:val="nil"/>
              <w:bottom w:val="single" w:sz="4" w:space="0" w:color="auto"/>
              <w:right w:val="nil"/>
            </w:tcBorders>
            <w:shd w:val="clear" w:color="auto" w:fill="auto"/>
            <w:noWrap/>
            <w:vAlign w:val="center"/>
            <w:hideMark/>
          </w:tcPr>
          <w:p w14:paraId="2C71ACBB"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53,30%</w:t>
            </w:r>
          </w:p>
        </w:tc>
        <w:tc>
          <w:tcPr>
            <w:tcW w:w="1647" w:type="dxa"/>
            <w:tcBorders>
              <w:top w:val="nil"/>
              <w:left w:val="nil"/>
              <w:bottom w:val="single" w:sz="4" w:space="0" w:color="auto"/>
              <w:right w:val="nil"/>
            </w:tcBorders>
            <w:shd w:val="clear" w:color="auto" w:fill="auto"/>
            <w:noWrap/>
            <w:vAlign w:val="bottom"/>
            <w:hideMark/>
          </w:tcPr>
          <w:p w14:paraId="1FFC5B53"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50,00%</w:t>
            </w:r>
          </w:p>
        </w:tc>
        <w:tc>
          <w:tcPr>
            <w:tcW w:w="1615" w:type="dxa"/>
            <w:tcBorders>
              <w:top w:val="nil"/>
              <w:left w:val="nil"/>
              <w:bottom w:val="single" w:sz="4" w:space="0" w:color="auto"/>
              <w:right w:val="nil"/>
            </w:tcBorders>
            <w:shd w:val="clear" w:color="auto" w:fill="auto"/>
            <w:noWrap/>
            <w:vAlign w:val="bottom"/>
            <w:hideMark/>
          </w:tcPr>
          <w:p w14:paraId="2F484D61"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45,90%</w:t>
            </w:r>
          </w:p>
        </w:tc>
        <w:tc>
          <w:tcPr>
            <w:tcW w:w="900" w:type="dxa"/>
            <w:tcBorders>
              <w:top w:val="nil"/>
              <w:left w:val="nil"/>
              <w:bottom w:val="single" w:sz="4" w:space="0" w:color="auto"/>
              <w:right w:val="nil"/>
            </w:tcBorders>
            <w:shd w:val="clear" w:color="auto" w:fill="auto"/>
            <w:noWrap/>
            <w:vAlign w:val="bottom"/>
            <w:hideMark/>
          </w:tcPr>
          <w:p w14:paraId="03CD4DFF"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46,40%</w:t>
            </w:r>
          </w:p>
        </w:tc>
      </w:tr>
      <w:tr w:rsidR="00FA1E5F" w:rsidRPr="00FA1E5F" w14:paraId="1596C139" w14:textId="77777777" w:rsidTr="0019616B">
        <w:trPr>
          <w:trHeight w:val="109"/>
        </w:trPr>
        <w:tc>
          <w:tcPr>
            <w:tcW w:w="1317" w:type="dxa"/>
            <w:tcBorders>
              <w:top w:val="nil"/>
              <w:left w:val="nil"/>
              <w:bottom w:val="nil"/>
              <w:right w:val="nil"/>
            </w:tcBorders>
            <w:shd w:val="clear" w:color="auto" w:fill="auto"/>
            <w:noWrap/>
            <w:vAlign w:val="center"/>
            <w:hideMark/>
          </w:tcPr>
          <w:p w14:paraId="0A42D923"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Erenler</w:t>
            </w:r>
          </w:p>
        </w:tc>
        <w:tc>
          <w:tcPr>
            <w:tcW w:w="870" w:type="dxa"/>
            <w:tcBorders>
              <w:top w:val="nil"/>
              <w:left w:val="nil"/>
              <w:bottom w:val="nil"/>
              <w:right w:val="nil"/>
            </w:tcBorders>
            <w:shd w:val="clear" w:color="auto" w:fill="auto"/>
            <w:noWrap/>
            <w:vAlign w:val="center"/>
            <w:hideMark/>
          </w:tcPr>
          <w:p w14:paraId="4190C1F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0</w:t>
            </w:r>
          </w:p>
        </w:tc>
        <w:tc>
          <w:tcPr>
            <w:tcW w:w="1279" w:type="dxa"/>
            <w:tcBorders>
              <w:top w:val="nil"/>
              <w:left w:val="nil"/>
              <w:bottom w:val="nil"/>
              <w:right w:val="nil"/>
            </w:tcBorders>
            <w:shd w:val="clear" w:color="auto" w:fill="auto"/>
            <w:noWrap/>
            <w:vAlign w:val="center"/>
            <w:hideMark/>
          </w:tcPr>
          <w:p w14:paraId="696D3D86"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2</w:t>
            </w:r>
          </w:p>
        </w:tc>
        <w:tc>
          <w:tcPr>
            <w:tcW w:w="1079" w:type="dxa"/>
            <w:tcBorders>
              <w:top w:val="nil"/>
              <w:left w:val="nil"/>
              <w:bottom w:val="nil"/>
              <w:right w:val="nil"/>
            </w:tcBorders>
            <w:shd w:val="clear" w:color="auto" w:fill="auto"/>
            <w:noWrap/>
            <w:vAlign w:val="center"/>
            <w:hideMark/>
          </w:tcPr>
          <w:p w14:paraId="1EDE2B01"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w:t>
            </w:r>
          </w:p>
        </w:tc>
        <w:tc>
          <w:tcPr>
            <w:tcW w:w="1647" w:type="dxa"/>
            <w:tcBorders>
              <w:top w:val="nil"/>
              <w:left w:val="nil"/>
              <w:bottom w:val="nil"/>
              <w:right w:val="nil"/>
            </w:tcBorders>
            <w:shd w:val="clear" w:color="auto" w:fill="auto"/>
            <w:noWrap/>
            <w:vAlign w:val="bottom"/>
            <w:hideMark/>
          </w:tcPr>
          <w:p w14:paraId="4C24795D"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5</w:t>
            </w:r>
          </w:p>
        </w:tc>
        <w:tc>
          <w:tcPr>
            <w:tcW w:w="1615" w:type="dxa"/>
            <w:tcBorders>
              <w:top w:val="nil"/>
              <w:left w:val="nil"/>
              <w:bottom w:val="nil"/>
              <w:right w:val="nil"/>
            </w:tcBorders>
            <w:shd w:val="clear" w:color="auto" w:fill="auto"/>
            <w:noWrap/>
            <w:vAlign w:val="bottom"/>
            <w:hideMark/>
          </w:tcPr>
          <w:p w14:paraId="2E50C0E0"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53</w:t>
            </w:r>
          </w:p>
        </w:tc>
        <w:tc>
          <w:tcPr>
            <w:tcW w:w="900" w:type="dxa"/>
            <w:tcBorders>
              <w:top w:val="nil"/>
              <w:left w:val="nil"/>
              <w:bottom w:val="nil"/>
              <w:right w:val="nil"/>
            </w:tcBorders>
            <w:shd w:val="clear" w:color="auto" w:fill="auto"/>
            <w:noWrap/>
            <w:vAlign w:val="bottom"/>
            <w:hideMark/>
          </w:tcPr>
          <w:p w14:paraId="6B040DEA"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63</w:t>
            </w:r>
          </w:p>
        </w:tc>
      </w:tr>
      <w:tr w:rsidR="00FA1E5F" w:rsidRPr="00FA1E5F" w14:paraId="72C775A4" w14:textId="77777777" w:rsidTr="0019616B">
        <w:trPr>
          <w:trHeight w:val="109"/>
        </w:trPr>
        <w:tc>
          <w:tcPr>
            <w:tcW w:w="1317" w:type="dxa"/>
            <w:tcBorders>
              <w:top w:val="nil"/>
              <w:left w:val="nil"/>
              <w:bottom w:val="single" w:sz="4" w:space="0" w:color="auto"/>
              <w:right w:val="nil"/>
            </w:tcBorders>
            <w:shd w:val="clear" w:color="auto" w:fill="auto"/>
            <w:noWrap/>
            <w:vAlign w:val="center"/>
            <w:hideMark/>
          </w:tcPr>
          <w:p w14:paraId="537F5AE2" w14:textId="77777777" w:rsidR="00FA1E5F" w:rsidRPr="00AC621E" w:rsidRDefault="00FA1E5F" w:rsidP="00FA1E5F">
            <w:pPr>
              <w:spacing w:after="120" w:line="240" w:lineRule="auto"/>
              <w:jc w:val="center"/>
              <w:rPr>
                <w:rFonts w:eastAsia="Times New Roman" w:cs="Times New Roman"/>
                <w:b/>
                <w:bCs/>
                <w:color w:val="000000"/>
                <w:sz w:val="20"/>
                <w:szCs w:val="20"/>
              </w:rPr>
            </w:pPr>
            <w:r w:rsidRPr="00AC621E">
              <w:rPr>
                <w:rFonts w:eastAsia="Times New Roman" w:cs="Times New Roman"/>
                <w:b/>
                <w:bCs/>
                <w:color w:val="000000"/>
                <w:sz w:val="20"/>
                <w:szCs w:val="20"/>
              </w:rPr>
              <w:t> </w:t>
            </w:r>
          </w:p>
        </w:tc>
        <w:tc>
          <w:tcPr>
            <w:tcW w:w="870" w:type="dxa"/>
            <w:tcBorders>
              <w:top w:val="nil"/>
              <w:left w:val="nil"/>
              <w:bottom w:val="single" w:sz="4" w:space="0" w:color="auto"/>
              <w:right w:val="nil"/>
            </w:tcBorders>
            <w:shd w:val="clear" w:color="auto" w:fill="auto"/>
            <w:noWrap/>
            <w:vAlign w:val="center"/>
            <w:hideMark/>
          </w:tcPr>
          <w:p w14:paraId="57CE6C43"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0,00%</w:t>
            </w:r>
          </w:p>
        </w:tc>
        <w:tc>
          <w:tcPr>
            <w:tcW w:w="1279" w:type="dxa"/>
            <w:tcBorders>
              <w:top w:val="nil"/>
              <w:left w:val="nil"/>
              <w:bottom w:val="single" w:sz="4" w:space="0" w:color="auto"/>
              <w:right w:val="nil"/>
            </w:tcBorders>
            <w:shd w:val="clear" w:color="auto" w:fill="auto"/>
            <w:noWrap/>
            <w:vAlign w:val="center"/>
            <w:hideMark/>
          </w:tcPr>
          <w:p w14:paraId="251C3037"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18,20%</w:t>
            </w:r>
          </w:p>
        </w:tc>
        <w:tc>
          <w:tcPr>
            <w:tcW w:w="1079" w:type="dxa"/>
            <w:tcBorders>
              <w:top w:val="nil"/>
              <w:left w:val="nil"/>
              <w:bottom w:val="single" w:sz="4" w:space="0" w:color="auto"/>
              <w:right w:val="nil"/>
            </w:tcBorders>
            <w:shd w:val="clear" w:color="auto" w:fill="auto"/>
            <w:noWrap/>
            <w:vAlign w:val="center"/>
            <w:hideMark/>
          </w:tcPr>
          <w:p w14:paraId="45727AB5"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10,00%</w:t>
            </w:r>
          </w:p>
        </w:tc>
        <w:tc>
          <w:tcPr>
            <w:tcW w:w="1647" w:type="dxa"/>
            <w:tcBorders>
              <w:top w:val="nil"/>
              <w:left w:val="nil"/>
              <w:bottom w:val="single" w:sz="4" w:space="0" w:color="auto"/>
              <w:right w:val="nil"/>
            </w:tcBorders>
            <w:shd w:val="clear" w:color="auto" w:fill="auto"/>
            <w:noWrap/>
            <w:vAlign w:val="bottom"/>
            <w:hideMark/>
          </w:tcPr>
          <w:p w14:paraId="53DA4B98"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14,70%</w:t>
            </w:r>
          </w:p>
        </w:tc>
        <w:tc>
          <w:tcPr>
            <w:tcW w:w="1615" w:type="dxa"/>
            <w:tcBorders>
              <w:top w:val="nil"/>
              <w:left w:val="nil"/>
              <w:bottom w:val="single" w:sz="4" w:space="0" w:color="auto"/>
              <w:right w:val="nil"/>
            </w:tcBorders>
            <w:shd w:val="clear" w:color="auto" w:fill="auto"/>
            <w:noWrap/>
            <w:vAlign w:val="bottom"/>
            <w:hideMark/>
          </w:tcPr>
          <w:p w14:paraId="7892D7E3"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14,40%</w:t>
            </w:r>
          </w:p>
        </w:tc>
        <w:tc>
          <w:tcPr>
            <w:tcW w:w="900" w:type="dxa"/>
            <w:tcBorders>
              <w:top w:val="nil"/>
              <w:left w:val="nil"/>
              <w:bottom w:val="single" w:sz="4" w:space="0" w:color="auto"/>
              <w:right w:val="nil"/>
            </w:tcBorders>
            <w:shd w:val="clear" w:color="auto" w:fill="auto"/>
            <w:noWrap/>
            <w:vAlign w:val="bottom"/>
            <w:hideMark/>
          </w:tcPr>
          <w:p w14:paraId="34711F38"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14,10%</w:t>
            </w:r>
          </w:p>
        </w:tc>
      </w:tr>
      <w:tr w:rsidR="00FA1E5F" w:rsidRPr="00FA1E5F" w14:paraId="64F76E1E" w14:textId="77777777" w:rsidTr="0019616B">
        <w:trPr>
          <w:trHeight w:val="155"/>
        </w:trPr>
        <w:tc>
          <w:tcPr>
            <w:tcW w:w="1317" w:type="dxa"/>
            <w:tcBorders>
              <w:top w:val="nil"/>
              <w:left w:val="nil"/>
              <w:bottom w:val="nil"/>
              <w:right w:val="nil"/>
            </w:tcBorders>
            <w:shd w:val="clear" w:color="auto" w:fill="auto"/>
            <w:noWrap/>
            <w:vAlign w:val="center"/>
            <w:hideMark/>
          </w:tcPr>
          <w:p w14:paraId="68F90DA9" w14:textId="77777777" w:rsidR="00FA1E5F" w:rsidRPr="00AC621E" w:rsidRDefault="00FA1E5F" w:rsidP="00FA1E5F">
            <w:pPr>
              <w:spacing w:after="120" w:line="240" w:lineRule="auto"/>
              <w:jc w:val="both"/>
              <w:rPr>
                <w:rFonts w:eastAsia="Times New Roman" w:cs="Times New Roman"/>
                <w:b/>
                <w:bCs/>
                <w:color w:val="000000"/>
                <w:sz w:val="20"/>
                <w:szCs w:val="20"/>
              </w:rPr>
            </w:pPr>
            <w:r w:rsidRPr="00AC621E">
              <w:rPr>
                <w:rFonts w:eastAsia="Times New Roman" w:cs="Times New Roman"/>
                <w:b/>
                <w:bCs/>
                <w:color w:val="000000"/>
                <w:sz w:val="20"/>
                <w:szCs w:val="20"/>
              </w:rPr>
              <w:t xml:space="preserve">   Toplam</w:t>
            </w:r>
          </w:p>
        </w:tc>
        <w:tc>
          <w:tcPr>
            <w:tcW w:w="870" w:type="dxa"/>
            <w:tcBorders>
              <w:top w:val="nil"/>
              <w:left w:val="nil"/>
              <w:bottom w:val="nil"/>
              <w:right w:val="nil"/>
            </w:tcBorders>
            <w:shd w:val="clear" w:color="auto" w:fill="auto"/>
            <w:noWrap/>
            <w:vAlign w:val="center"/>
            <w:hideMark/>
          </w:tcPr>
          <w:p w14:paraId="358DFA9D"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w:t>
            </w:r>
          </w:p>
        </w:tc>
        <w:tc>
          <w:tcPr>
            <w:tcW w:w="1279" w:type="dxa"/>
            <w:tcBorders>
              <w:top w:val="nil"/>
              <w:left w:val="nil"/>
              <w:bottom w:val="nil"/>
              <w:right w:val="nil"/>
            </w:tcBorders>
            <w:shd w:val="clear" w:color="auto" w:fill="auto"/>
            <w:noWrap/>
            <w:vAlign w:val="center"/>
            <w:hideMark/>
          </w:tcPr>
          <w:p w14:paraId="22D43A4B"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11</w:t>
            </w:r>
          </w:p>
        </w:tc>
        <w:tc>
          <w:tcPr>
            <w:tcW w:w="1079" w:type="dxa"/>
            <w:tcBorders>
              <w:top w:val="nil"/>
              <w:left w:val="nil"/>
              <w:bottom w:val="nil"/>
              <w:right w:val="nil"/>
            </w:tcBorders>
            <w:shd w:val="clear" w:color="auto" w:fill="auto"/>
            <w:noWrap/>
            <w:vAlign w:val="center"/>
            <w:hideMark/>
          </w:tcPr>
          <w:p w14:paraId="42CD203E"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30</w:t>
            </w:r>
          </w:p>
        </w:tc>
        <w:tc>
          <w:tcPr>
            <w:tcW w:w="1647" w:type="dxa"/>
            <w:tcBorders>
              <w:top w:val="nil"/>
              <w:left w:val="nil"/>
              <w:bottom w:val="nil"/>
              <w:right w:val="nil"/>
            </w:tcBorders>
            <w:shd w:val="clear" w:color="auto" w:fill="auto"/>
            <w:noWrap/>
            <w:vAlign w:val="bottom"/>
            <w:hideMark/>
          </w:tcPr>
          <w:p w14:paraId="525AD1EC"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34</w:t>
            </w:r>
          </w:p>
        </w:tc>
        <w:tc>
          <w:tcPr>
            <w:tcW w:w="1615" w:type="dxa"/>
            <w:tcBorders>
              <w:top w:val="nil"/>
              <w:left w:val="nil"/>
              <w:bottom w:val="nil"/>
              <w:right w:val="nil"/>
            </w:tcBorders>
            <w:shd w:val="clear" w:color="auto" w:fill="auto"/>
            <w:noWrap/>
            <w:vAlign w:val="bottom"/>
            <w:hideMark/>
          </w:tcPr>
          <w:p w14:paraId="01343E0E"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368</w:t>
            </w:r>
          </w:p>
        </w:tc>
        <w:tc>
          <w:tcPr>
            <w:tcW w:w="900" w:type="dxa"/>
            <w:tcBorders>
              <w:top w:val="nil"/>
              <w:left w:val="nil"/>
              <w:bottom w:val="nil"/>
              <w:right w:val="nil"/>
            </w:tcBorders>
            <w:shd w:val="clear" w:color="auto" w:fill="auto"/>
            <w:noWrap/>
            <w:vAlign w:val="bottom"/>
            <w:hideMark/>
          </w:tcPr>
          <w:p w14:paraId="4C3D411A"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446</w:t>
            </w:r>
          </w:p>
        </w:tc>
      </w:tr>
      <w:tr w:rsidR="00FA1E5F" w:rsidRPr="00FA1E5F" w14:paraId="326D5C0D" w14:textId="77777777" w:rsidTr="0019616B">
        <w:trPr>
          <w:trHeight w:val="160"/>
        </w:trPr>
        <w:tc>
          <w:tcPr>
            <w:tcW w:w="1317" w:type="dxa"/>
            <w:tcBorders>
              <w:top w:val="nil"/>
              <w:left w:val="nil"/>
              <w:bottom w:val="single" w:sz="8" w:space="0" w:color="auto"/>
              <w:right w:val="nil"/>
            </w:tcBorders>
            <w:shd w:val="clear" w:color="auto" w:fill="auto"/>
            <w:vAlign w:val="center"/>
            <w:hideMark/>
          </w:tcPr>
          <w:p w14:paraId="03485AE1" w14:textId="77777777" w:rsidR="00FA1E5F" w:rsidRPr="00AC621E" w:rsidRDefault="00FA1E5F" w:rsidP="00FA1E5F">
            <w:pPr>
              <w:spacing w:after="120" w:line="240" w:lineRule="auto"/>
              <w:rPr>
                <w:rFonts w:eastAsia="Times New Roman" w:cs="Times New Roman"/>
                <w:b/>
                <w:bCs/>
                <w:color w:val="000000"/>
                <w:sz w:val="20"/>
                <w:szCs w:val="20"/>
              </w:rPr>
            </w:pPr>
          </w:p>
        </w:tc>
        <w:tc>
          <w:tcPr>
            <w:tcW w:w="870" w:type="dxa"/>
            <w:tcBorders>
              <w:top w:val="nil"/>
              <w:left w:val="nil"/>
              <w:bottom w:val="single" w:sz="8" w:space="0" w:color="auto"/>
              <w:right w:val="nil"/>
            </w:tcBorders>
            <w:shd w:val="clear" w:color="auto" w:fill="auto"/>
            <w:noWrap/>
            <w:vAlign w:val="center"/>
            <w:hideMark/>
          </w:tcPr>
          <w:p w14:paraId="09D32563"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0,70%</w:t>
            </w:r>
          </w:p>
        </w:tc>
        <w:tc>
          <w:tcPr>
            <w:tcW w:w="1279" w:type="dxa"/>
            <w:tcBorders>
              <w:top w:val="nil"/>
              <w:left w:val="nil"/>
              <w:bottom w:val="single" w:sz="8" w:space="0" w:color="auto"/>
              <w:right w:val="nil"/>
            </w:tcBorders>
            <w:shd w:val="clear" w:color="auto" w:fill="auto"/>
            <w:noWrap/>
            <w:vAlign w:val="center"/>
            <w:hideMark/>
          </w:tcPr>
          <w:p w14:paraId="044DEA90"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2,50%</w:t>
            </w:r>
          </w:p>
        </w:tc>
        <w:tc>
          <w:tcPr>
            <w:tcW w:w="1079" w:type="dxa"/>
            <w:tcBorders>
              <w:top w:val="nil"/>
              <w:left w:val="nil"/>
              <w:bottom w:val="single" w:sz="8" w:space="0" w:color="auto"/>
              <w:right w:val="nil"/>
            </w:tcBorders>
            <w:shd w:val="clear" w:color="auto" w:fill="auto"/>
            <w:noWrap/>
            <w:vAlign w:val="center"/>
            <w:hideMark/>
          </w:tcPr>
          <w:p w14:paraId="3C2C4522"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6,70%</w:t>
            </w:r>
          </w:p>
        </w:tc>
        <w:tc>
          <w:tcPr>
            <w:tcW w:w="1647" w:type="dxa"/>
            <w:tcBorders>
              <w:top w:val="nil"/>
              <w:left w:val="nil"/>
              <w:bottom w:val="single" w:sz="8" w:space="0" w:color="auto"/>
              <w:right w:val="nil"/>
            </w:tcBorders>
            <w:shd w:val="clear" w:color="auto" w:fill="auto"/>
            <w:noWrap/>
            <w:vAlign w:val="center"/>
            <w:hideMark/>
          </w:tcPr>
          <w:p w14:paraId="09650818"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7,60%</w:t>
            </w:r>
          </w:p>
        </w:tc>
        <w:tc>
          <w:tcPr>
            <w:tcW w:w="1615" w:type="dxa"/>
            <w:tcBorders>
              <w:top w:val="nil"/>
              <w:left w:val="nil"/>
              <w:bottom w:val="single" w:sz="8" w:space="0" w:color="auto"/>
              <w:right w:val="nil"/>
            </w:tcBorders>
            <w:shd w:val="clear" w:color="auto" w:fill="auto"/>
            <w:noWrap/>
            <w:vAlign w:val="center"/>
            <w:hideMark/>
          </w:tcPr>
          <w:p w14:paraId="03F42C08"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82,50%</w:t>
            </w:r>
          </w:p>
        </w:tc>
        <w:tc>
          <w:tcPr>
            <w:tcW w:w="900" w:type="dxa"/>
            <w:tcBorders>
              <w:top w:val="nil"/>
              <w:left w:val="nil"/>
              <w:bottom w:val="single" w:sz="8" w:space="0" w:color="auto"/>
              <w:right w:val="nil"/>
            </w:tcBorders>
            <w:shd w:val="clear" w:color="auto" w:fill="auto"/>
            <w:noWrap/>
            <w:vAlign w:val="center"/>
            <w:hideMark/>
          </w:tcPr>
          <w:p w14:paraId="4949E1EF" w14:textId="77777777" w:rsidR="00FA1E5F" w:rsidRPr="00AC621E" w:rsidRDefault="00FA1E5F" w:rsidP="00FA1E5F">
            <w:pPr>
              <w:spacing w:after="120" w:line="240" w:lineRule="auto"/>
              <w:jc w:val="center"/>
              <w:rPr>
                <w:rFonts w:eastAsia="Times New Roman" w:cs="Times New Roman"/>
                <w:color w:val="000000"/>
                <w:sz w:val="20"/>
                <w:szCs w:val="20"/>
              </w:rPr>
            </w:pPr>
            <w:r w:rsidRPr="00AC621E">
              <w:rPr>
                <w:rFonts w:eastAsia="Times New Roman" w:cs="Times New Roman"/>
                <w:color w:val="000000"/>
                <w:sz w:val="20"/>
                <w:szCs w:val="20"/>
              </w:rPr>
              <w:t>100,00%</w:t>
            </w:r>
          </w:p>
        </w:tc>
      </w:tr>
      <w:tr w:rsidR="00FA1E5F" w:rsidRPr="00FA1E5F" w14:paraId="1877564D" w14:textId="77777777" w:rsidTr="006B209C">
        <w:trPr>
          <w:trHeight w:val="116"/>
        </w:trPr>
        <w:tc>
          <w:tcPr>
            <w:tcW w:w="8707" w:type="dxa"/>
            <w:gridSpan w:val="7"/>
            <w:tcBorders>
              <w:top w:val="single" w:sz="12" w:space="0" w:color="auto"/>
              <w:left w:val="nil"/>
              <w:bottom w:val="single" w:sz="4" w:space="0" w:color="auto"/>
              <w:right w:val="nil"/>
            </w:tcBorders>
            <w:shd w:val="clear" w:color="auto" w:fill="auto"/>
            <w:noWrap/>
            <w:vAlign w:val="center"/>
            <w:hideMark/>
          </w:tcPr>
          <w:p w14:paraId="28712A7A" w14:textId="2671FECB" w:rsidR="00FA1E5F" w:rsidRPr="00FA1E5F" w:rsidRDefault="00A60425" w:rsidP="00FA1E5F">
            <w:pPr>
              <w:spacing w:after="120" w:line="240" w:lineRule="auto"/>
              <w:jc w:val="center"/>
              <w:rPr>
                <w:rFonts w:eastAsia="Times New Roman" w:cs="Times New Roman"/>
                <w:b/>
                <w:bCs/>
                <w:color w:val="000000"/>
                <w:sz w:val="20"/>
                <w:szCs w:val="20"/>
              </w:rPr>
            </w:pPr>
            <w:r w:rsidRPr="00A60425">
              <w:rPr>
                <w:rFonts w:eastAsia="Times New Roman" w:cs="Times New Roman"/>
                <w:b/>
                <w:bCs/>
                <w:color w:val="000000"/>
                <w:sz w:val="20"/>
                <w:szCs w:val="20"/>
              </w:rPr>
              <w:t>How much of the garnishes that come to your table in the restaurant do you consume?</w:t>
            </w:r>
          </w:p>
        </w:tc>
      </w:tr>
      <w:tr w:rsidR="00FA1E5F" w:rsidRPr="00FA1E5F" w14:paraId="3BC2499D" w14:textId="77777777" w:rsidTr="0019616B">
        <w:trPr>
          <w:trHeight w:val="221"/>
        </w:trPr>
        <w:tc>
          <w:tcPr>
            <w:tcW w:w="1317" w:type="dxa"/>
            <w:tcBorders>
              <w:top w:val="nil"/>
              <w:left w:val="nil"/>
              <w:bottom w:val="single" w:sz="4" w:space="0" w:color="auto"/>
              <w:right w:val="nil"/>
            </w:tcBorders>
            <w:shd w:val="clear" w:color="auto" w:fill="auto"/>
            <w:noWrap/>
            <w:vAlign w:val="center"/>
            <w:hideMark/>
          </w:tcPr>
          <w:p w14:paraId="3536827E" w14:textId="77777777" w:rsidR="00FA1E5F" w:rsidRPr="00527FF7" w:rsidRDefault="00FA1E5F" w:rsidP="00FA1E5F">
            <w:pPr>
              <w:spacing w:after="120" w:line="240" w:lineRule="auto"/>
              <w:jc w:val="center"/>
              <w:rPr>
                <w:rFonts w:eastAsia="Times New Roman" w:cs="Times New Roman"/>
                <w:color w:val="000000"/>
                <w:sz w:val="20"/>
                <w:szCs w:val="20"/>
              </w:rPr>
            </w:pPr>
          </w:p>
        </w:tc>
        <w:tc>
          <w:tcPr>
            <w:tcW w:w="870" w:type="dxa"/>
            <w:tcBorders>
              <w:top w:val="nil"/>
              <w:left w:val="nil"/>
              <w:bottom w:val="single" w:sz="4" w:space="0" w:color="auto"/>
              <w:right w:val="nil"/>
            </w:tcBorders>
            <w:shd w:val="clear" w:color="auto" w:fill="auto"/>
            <w:noWrap/>
            <w:vAlign w:val="center"/>
            <w:hideMark/>
          </w:tcPr>
          <w:p w14:paraId="0738F04C" w14:textId="76FA5492"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All remains</w:t>
            </w:r>
          </w:p>
        </w:tc>
        <w:tc>
          <w:tcPr>
            <w:tcW w:w="1279" w:type="dxa"/>
            <w:tcBorders>
              <w:top w:val="nil"/>
              <w:left w:val="nil"/>
              <w:bottom w:val="single" w:sz="4" w:space="0" w:color="auto"/>
              <w:right w:val="nil"/>
            </w:tcBorders>
            <w:shd w:val="clear" w:color="auto" w:fill="auto"/>
            <w:noWrap/>
            <w:vAlign w:val="center"/>
            <w:hideMark/>
          </w:tcPr>
          <w:p w14:paraId="2E6742E4" w14:textId="606CCD2D"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stays for half</w:t>
            </w:r>
          </w:p>
        </w:tc>
        <w:tc>
          <w:tcPr>
            <w:tcW w:w="1079" w:type="dxa"/>
            <w:tcBorders>
              <w:top w:val="nil"/>
              <w:left w:val="nil"/>
              <w:bottom w:val="single" w:sz="4" w:space="0" w:color="auto"/>
              <w:right w:val="nil"/>
            </w:tcBorders>
            <w:shd w:val="clear" w:color="auto" w:fill="auto"/>
            <w:vAlign w:val="center"/>
            <w:hideMark/>
          </w:tcPr>
          <w:p w14:paraId="4A7DEFE8" w14:textId="73EB0C6F" w:rsidR="00FA1E5F" w:rsidRPr="00527FF7" w:rsidRDefault="00A60425" w:rsidP="00FA1E5F">
            <w:pPr>
              <w:spacing w:after="120" w:line="240" w:lineRule="auto"/>
              <w:jc w:val="center"/>
              <w:rPr>
                <w:rFonts w:eastAsia="Times New Roman" w:cs="Times New Roman"/>
                <w:color w:val="000000"/>
                <w:sz w:val="20"/>
                <w:szCs w:val="20"/>
              </w:rPr>
            </w:pPr>
            <w:r w:rsidRPr="00A60425">
              <w:rPr>
                <w:rFonts w:eastAsia="Times New Roman" w:cs="Times New Roman"/>
                <w:color w:val="000000"/>
                <w:sz w:val="20"/>
                <w:szCs w:val="20"/>
              </w:rPr>
              <w:t>Remains more than a tablespoon</w:t>
            </w:r>
          </w:p>
        </w:tc>
        <w:tc>
          <w:tcPr>
            <w:tcW w:w="1647" w:type="dxa"/>
            <w:tcBorders>
              <w:top w:val="nil"/>
              <w:left w:val="nil"/>
              <w:bottom w:val="single" w:sz="4" w:space="0" w:color="auto"/>
              <w:right w:val="nil"/>
            </w:tcBorders>
            <w:shd w:val="clear" w:color="auto" w:fill="auto"/>
            <w:noWrap/>
            <w:vAlign w:val="bottom"/>
            <w:hideMark/>
          </w:tcPr>
          <w:p w14:paraId="5C697145" w14:textId="3B470D69" w:rsidR="00FA1E5F" w:rsidRPr="00527FF7" w:rsidRDefault="00A60425" w:rsidP="00527FF7">
            <w:pPr>
              <w:spacing w:after="120" w:line="360" w:lineRule="auto"/>
              <w:jc w:val="center"/>
              <w:rPr>
                <w:rFonts w:eastAsia="Times New Roman" w:cs="Times New Roman"/>
                <w:color w:val="000000"/>
                <w:sz w:val="20"/>
                <w:szCs w:val="20"/>
              </w:rPr>
            </w:pPr>
            <w:r w:rsidRPr="00A60425">
              <w:rPr>
                <w:rFonts w:eastAsia="Times New Roman" w:cs="Times New Roman"/>
                <w:color w:val="000000"/>
                <w:sz w:val="20"/>
                <w:szCs w:val="20"/>
              </w:rPr>
              <w:t>One tablespoon remains</w:t>
            </w:r>
          </w:p>
        </w:tc>
        <w:tc>
          <w:tcPr>
            <w:tcW w:w="1615" w:type="dxa"/>
            <w:tcBorders>
              <w:top w:val="nil"/>
              <w:left w:val="nil"/>
              <w:bottom w:val="single" w:sz="4" w:space="0" w:color="auto"/>
              <w:right w:val="nil"/>
            </w:tcBorders>
            <w:shd w:val="clear" w:color="auto" w:fill="auto"/>
            <w:noWrap/>
            <w:vAlign w:val="bottom"/>
            <w:hideMark/>
          </w:tcPr>
          <w:p w14:paraId="542B43AD" w14:textId="34ACE592" w:rsidR="00FA1E5F" w:rsidRPr="00527FF7" w:rsidRDefault="00A60425" w:rsidP="00527FF7">
            <w:pPr>
              <w:spacing w:after="120" w:line="360" w:lineRule="auto"/>
              <w:jc w:val="center"/>
              <w:rPr>
                <w:rFonts w:eastAsia="Times New Roman" w:cs="Times New Roman"/>
                <w:color w:val="000000"/>
                <w:sz w:val="20"/>
                <w:szCs w:val="20"/>
              </w:rPr>
            </w:pPr>
            <w:r w:rsidRPr="00A60425">
              <w:rPr>
                <w:rFonts w:eastAsia="Times New Roman" w:cs="Times New Roman"/>
                <w:color w:val="000000"/>
                <w:sz w:val="20"/>
                <w:szCs w:val="20"/>
              </w:rPr>
              <w:t>I Consume All</w:t>
            </w:r>
          </w:p>
        </w:tc>
        <w:tc>
          <w:tcPr>
            <w:tcW w:w="900" w:type="dxa"/>
            <w:tcBorders>
              <w:top w:val="nil"/>
              <w:left w:val="nil"/>
              <w:bottom w:val="single" w:sz="4" w:space="0" w:color="auto"/>
              <w:right w:val="nil"/>
            </w:tcBorders>
            <w:shd w:val="clear" w:color="auto" w:fill="auto"/>
            <w:noWrap/>
            <w:vAlign w:val="bottom"/>
            <w:hideMark/>
          </w:tcPr>
          <w:p w14:paraId="1AD014FF" w14:textId="3188A6D9" w:rsidR="00FA1E5F" w:rsidRPr="00527FF7" w:rsidRDefault="00A60425" w:rsidP="00527FF7">
            <w:pPr>
              <w:spacing w:after="120" w:line="480" w:lineRule="auto"/>
              <w:jc w:val="center"/>
              <w:rPr>
                <w:rFonts w:eastAsia="Times New Roman" w:cs="Times New Roman"/>
                <w:color w:val="000000"/>
                <w:sz w:val="20"/>
                <w:szCs w:val="20"/>
              </w:rPr>
            </w:pPr>
            <w:r>
              <w:rPr>
                <w:rFonts w:eastAsia="Times New Roman" w:cs="Times New Roman"/>
                <w:color w:val="000000"/>
                <w:sz w:val="20"/>
                <w:szCs w:val="20"/>
              </w:rPr>
              <w:t>Total</w:t>
            </w:r>
          </w:p>
        </w:tc>
      </w:tr>
      <w:tr w:rsidR="00FA1E5F" w:rsidRPr="00FA1E5F" w14:paraId="5254AC77" w14:textId="77777777" w:rsidTr="0019616B">
        <w:trPr>
          <w:trHeight w:val="109"/>
        </w:trPr>
        <w:tc>
          <w:tcPr>
            <w:tcW w:w="1317" w:type="dxa"/>
            <w:tcBorders>
              <w:top w:val="nil"/>
              <w:left w:val="nil"/>
              <w:bottom w:val="nil"/>
              <w:right w:val="nil"/>
            </w:tcBorders>
            <w:shd w:val="clear" w:color="auto" w:fill="auto"/>
            <w:noWrap/>
            <w:vAlign w:val="center"/>
            <w:hideMark/>
          </w:tcPr>
          <w:p w14:paraId="278ED0BF"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Serdivan</w:t>
            </w:r>
          </w:p>
        </w:tc>
        <w:tc>
          <w:tcPr>
            <w:tcW w:w="870" w:type="dxa"/>
            <w:tcBorders>
              <w:top w:val="nil"/>
              <w:left w:val="nil"/>
              <w:bottom w:val="nil"/>
              <w:right w:val="nil"/>
            </w:tcBorders>
            <w:shd w:val="clear" w:color="auto" w:fill="auto"/>
            <w:noWrap/>
            <w:vAlign w:val="center"/>
            <w:hideMark/>
          </w:tcPr>
          <w:p w14:paraId="2CEAF885"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w:t>
            </w:r>
          </w:p>
        </w:tc>
        <w:tc>
          <w:tcPr>
            <w:tcW w:w="1279" w:type="dxa"/>
            <w:tcBorders>
              <w:top w:val="nil"/>
              <w:left w:val="nil"/>
              <w:bottom w:val="nil"/>
              <w:right w:val="nil"/>
            </w:tcBorders>
            <w:shd w:val="clear" w:color="auto" w:fill="auto"/>
            <w:noWrap/>
            <w:vAlign w:val="center"/>
            <w:hideMark/>
          </w:tcPr>
          <w:p w14:paraId="4D4CC495"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30</w:t>
            </w:r>
          </w:p>
        </w:tc>
        <w:tc>
          <w:tcPr>
            <w:tcW w:w="1079" w:type="dxa"/>
            <w:tcBorders>
              <w:top w:val="nil"/>
              <w:left w:val="nil"/>
              <w:bottom w:val="nil"/>
              <w:right w:val="nil"/>
            </w:tcBorders>
            <w:shd w:val="clear" w:color="auto" w:fill="auto"/>
            <w:noWrap/>
            <w:vAlign w:val="center"/>
            <w:hideMark/>
          </w:tcPr>
          <w:p w14:paraId="151E5FCC"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30</w:t>
            </w:r>
          </w:p>
        </w:tc>
        <w:tc>
          <w:tcPr>
            <w:tcW w:w="1647" w:type="dxa"/>
            <w:tcBorders>
              <w:top w:val="nil"/>
              <w:left w:val="nil"/>
              <w:bottom w:val="nil"/>
              <w:right w:val="nil"/>
            </w:tcBorders>
            <w:shd w:val="clear" w:color="auto" w:fill="auto"/>
            <w:noWrap/>
            <w:vAlign w:val="bottom"/>
            <w:hideMark/>
          </w:tcPr>
          <w:p w14:paraId="494DDC84"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31</w:t>
            </w:r>
          </w:p>
        </w:tc>
        <w:tc>
          <w:tcPr>
            <w:tcW w:w="1615" w:type="dxa"/>
            <w:tcBorders>
              <w:top w:val="nil"/>
              <w:left w:val="nil"/>
              <w:bottom w:val="nil"/>
              <w:right w:val="nil"/>
            </w:tcBorders>
            <w:shd w:val="clear" w:color="auto" w:fill="auto"/>
            <w:noWrap/>
            <w:vAlign w:val="bottom"/>
            <w:hideMark/>
          </w:tcPr>
          <w:p w14:paraId="4B1191C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81</w:t>
            </w:r>
          </w:p>
        </w:tc>
        <w:tc>
          <w:tcPr>
            <w:tcW w:w="900" w:type="dxa"/>
            <w:tcBorders>
              <w:top w:val="nil"/>
              <w:left w:val="nil"/>
              <w:bottom w:val="nil"/>
              <w:right w:val="nil"/>
            </w:tcBorders>
            <w:shd w:val="clear" w:color="auto" w:fill="auto"/>
            <w:noWrap/>
            <w:vAlign w:val="bottom"/>
            <w:hideMark/>
          </w:tcPr>
          <w:p w14:paraId="7C11CF8F"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176</w:t>
            </w:r>
          </w:p>
        </w:tc>
      </w:tr>
      <w:tr w:rsidR="00FA1E5F" w:rsidRPr="00FA1E5F" w14:paraId="585AA282" w14:textId="77777777" w:rsidTr="0019616B">
        <w:trPr>
          <w:trHeight w:val="116"/>
        </w:trPr>
        <w:tc>
          <w:tcPr>
            <w:tcW w:w="1317" w:type="dxa"/>
            <w:tcBorders>
              <w:top w:val="nil"/>
              <w:left w:val="nil"/>
              <w:bottom w:val="single" w:sz="4" w:space="0" w:color="auto"/>
              <w:right w:val="nil"/>
            </w:tcBorders>
            <w:shd w:val="clear" w:color="auto" w:fill="auto"/>
            <w:noWrap/>
            <w:vAlign w:val="center"/>
            <w:hideMark/>
          </w:tcPr>
          <w:p w14:paraId="15693377" w14:textId="77777777" w:rsidR="00FA1E5F" w:rsidRPr="00510499" w:rsidRDefault="00FA1E5F" w:rsidP="00FA1E5F">
            <w:pPr>
              <w:spacing w:after="120" w:line="240" w:lineRule="auto"/>
              <w:jc w:val="center"/>
              <w:rPr>
                <w:rFonts w:eastAsia="Times New Roman" w:cs="Times New Roman"/>
                <w:b/>
                <w:bCs/>
                <w:color w:val="000000"/>
                <w:sz w:val="20"/>
                <w:szCs w:val="20"/>
              </w:rPr>
            </w:pPr>
          </w:p>
        </w:tc>
        <w:tc>
          <w:tcPr>
            <w:tcW w:w="870" w:type="dxa"/>
            <w:tcBorders>
              <w:top w:val="nil"/>
              <w:left w:val="nil"/>
              <w:bottom w:val="single" w:sz="4" w:space="0" w:color="auto"/>
              <w:right w:val="nil"/>
            </w:tcBorders>
            <w:shd w:val="clear" w:color="auto" w:fill="auto"/>
            <w:noWrap/>
            <w:vAlign w:val="center"/>
            <w:hideMark/>
          </w:tcPr>
          <w:p w14:paraId="7FE814B9"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33,30%</w:t>
            </w:r>
          </w:p>
        </w:tc>
        <w:tc>
          <w:tcPr>
            <w:tcW w:w="1279" w:type="dxa"/>
            <w:tcBorders>
              <w:top w:val="nil"/>
              <w:left w:val="nil"/>
              <w:bottom w:val="single" w:sz="4" w:space="0" w:color="auto"/>
              <w:right w:val="nil"/>
            </w:tcBorders>
            <w:shd w:val="clear" w:color="auto" w:fill="auto"/>
            <w:noWrap/>
            <w:vAlign w:val="center"/>
            <w:hideMark/>
          </w:tcPr>
          <w:p w14:paraId="056FFBC4"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32,60%</w:t>
            </w:r>
          </w:p>
        </w:tc>
        <w:tc>
          <w:tcPr>
            <w:tcW w:w="1079" w:type="dxa"/>
            <w:tcBorders>
              <w:top w:val="nil"/>
              <w:left w:val="nil"/>
              <w:bottom w:val="single" w:sz="4" w:space="0" w:color="auto"/>
              <w:right w:val="nil"/>
            </w:tcBorders>
            <w:shd w:val="clear" w:color="auto" w:fill="auto"/>
            <w:noWrap/>
            <w:vAlign w:val="center"/>
            <w:hideMark/>
          </w:tcPr>
          <w:p w14:paraId="341A39BD"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50,00%</w:t>
            </w:r>
          </w:p>
        </w:tc>
        <w:tc>
          <w:tcPr>
            <w:tcW w:w="1647" w:type="dxa"/>
            <w:tcBorders>
              <w:top w:val="nil"/>
              <w:left w:val="nil"/>
              <w:bottom w:val="single" w:sz="4" w:space="0" w:color="auto"/>
              <w:right w:val="nil"/>
            </w:tcBorders>
            <w:shd w:val="clear" w:color="auto" w:fill="auto"/>
            <w:noWrap/>
            <w:vAlign w:val="bottom"/>
            <w:hideMark/>
          </w:tcPr>
          <w:p w14:paraId="6D25CF97"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38,80%</w:t>
            </w:r>
          </w:p>
        </w:tc>
        <w:tc>
          <w:tcPr>
            <w:tcW w:w="1615" w:type="dxa"/>
            <w:tcBorders>
              <w:top w:val="nil"/>
              <w:left w:val="nil"/>
              <w:bottom w:val="single" w:sz="4" w:space="0" w:color="auto"/>
              <w:right w:val="nil"/>
            </w:tcBorders>
            <w:shd w:val="clear" w:color="auto" w:fill="auto"/>
            <w:noWrap/>
            <w:vAlign w:val="bottom"/>
            <w:hideMark/>
          </w:tcPr>
          <w:p w14:paraId="5E99BC14"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40,10%</w:t>
            </w:r>
          </w:p>
        </w:tc>
        <w:tc>
          <w:tcPr>
            <w:tcW w:w="900" w:type="dxa"/>
            <w:tcBorders>
              <w:top w:val="nil"/>
              <w:left w:val="nil"/>
              <w:bottom w:val="single" w:sz="4" w:space="0" w:color="auto"/>
              <w:right w:val="nil"/>
            </w:tcBorders>
            <w:shd w:val="clear" w:color="auto" w:fill="auto"/>
            <w:noWrap/>
            <w:vAlign w:val="bottom"/>
            <w:hideMark/>
          </w:tcPr>
          <w:p w14:paraId="4AD13E94"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39,50%</w:t>
            </w:r>
          </w:p>
        </w:tc>
      </w:tr>
      <w:tr w:rsidR="00FA1E5F" w:rsidRPr="00FA1E5F" w14:paraId="56C7B7A6" w14:textId="77777777" w:rsidTr="0019616B">
        <w:trPr>
          <w:trHeight w:val="116"/>
        </w:trPr>
        <w:tc>
          <w:tcPr>
            <w:tcW w:w="1317" w:type="dxa"/>
            <w:tcBorders>
              <w:top w:val="nil"/>
              <w:left w:val="nil"/>
              <w:bottom w:val="nil"/>
              <w:right w:val="nil"/>
            </w:tcBorders>
            <w:shd w:val="clear" w:color="auto" w:fill="auto"/>
            <w:noWrap/>
            <w:vAlign w:val="center"/>
            <w:hideMark/>
          </w:tcPr>
          <w:p w14:paraId="281940E6"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Adapazarı</w:t>
            </w:r>
          </w:p>
        </w:tc>
        <w:tc>
          <w:tcPr>
            <w:tcW w:w="870" w:type="dxa"/>
            <w:tcBorders>
              <w:top w:val="nil"/>
              <w:left w:val="nil"/>
              <w:bottom w:val="nil"/>
              <w:right w:val="nil"/>
            </w:tcBorders>
            <w:shd w:val="clear" w:color="auto" w:fill="auto"/>
            <w:noWrap/>
            <w:vAlign w:val="center"/>
            <w:hideMark/>
          </w:tcPr>
          <w:p w14:paraId="6BDB9211"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8</w:t>
            </w:r>
          </w:p>
        </w:tc>
        <w:tc>
          <w:tcPr>
            <w:tcW w:w="1279" w:type="dxa"/>
            <w:tcBorders>
              <w:top w:val="nil"/>
              <w:left w:val="nil"/>
              <w:bottom w:val="nil"/>
              <w:right w:val="nil"/>
            </w:tcBorders>
            <w:shd w:val="clear" w:color="auto" w:fill="auto"/>
            <w:noWrap/>
            <w:vAlign w:val="center"/>
            <w:hideMark/>
          </w:tcPr>
          <w:p w14:paraId="617F803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45</w:t>
            </w:r>
          </w:p>
        </w:tc>
        <w:tc>
          <w:tcPr>
            <w:tcW w:w="1079" w:type="dxa"/>
            <w:tcBorders>
              <w:top w:val="nil"/>
              <w:left w:val="nil"/>
              <w:bottom w:val="nil"/>
              <w:right w:val="nil"/>
            </w:tcBorders>
            <w:shd w:val="clear" w:color="auto" w:fill="auto"/>
            <w:noWrap/>
            <w:vAlign w:val="center"/>
            <w:hideMark/>
          </w:tcPr>
          <w:p w14:paraId="7365FF4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23</w:t>
            </w:r>
          </w:p>
        </w:tc>
        <w:tc>
          <w:tcPr>
            <w:tcW w:w="1647" w:type="dxa"/>
            <w:tcBorders>
              <w:top w:val="nil"/>
              <w:left w:val="nil"/>
              <w:bottom w:val="nil"/>
              <w:right w:val="nil"/>
            </w:tcBorders>
            <w:shd w:val="clear" w:color="auto" w:fill="auto"/>
            <w:noWrap/>
            <w:vAlign w:val="bottom"/>
            <w:hideMark/>
          </w:tcPr>
          <w:p w14:paraId="2AFEAC45"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37</w:t>
            </w:r>
          </w:p>
        </w:tc>
        <w:tc>
          <w:tcPr>
            <w:tcW w:w="1615" w:type="dxa"/>
            <w:tcBorders>
              <w:top w:val="nil"/>
              <w:left w:val="nil"/>
              <w:bottom w:val="nil"/>
              <w:right w:val="nil"/>
            </w:tcBorders>
            <w:shd w:val="clear" w:color="auto" w:fill="auto"/>
            <w:noWrap/>
            <w:vAlign w:val="bottom"/>
            <w:hideMark/>
          </w:tcPr>
          <w:p w14:paraId="0723A185"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94</w:t>
            </w:r>
          </w:p>
        </w:tc>
        <w:tc>
          <w:tcPr>
            <w:tcW w:w="900" w:type="dxa"/>
            <w:tcBorders>
              <w:top w:val="nil"/>
              <w:left w:val="nil"/>
              <w:bottom w:val="nil"/>
              <w:right w:val="nil"/>
            </w:tcBorders>
            <w:shd w:val="clear" w:color="auto" w:fill="auto"/>
            <w:noWrap/>
            <w:vAlign w:val="bottom"/>
            <w:hideMark/>
          </w:tcPr>
          <w:p w14:paraId="7CF8259B"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207</w:t>
            </w:r>
          </w:p>
        </w:tc>
      </w:tr>
      <w:tr w:rsidR="00FA1E5F" w:rsidRPr="00FA1E5F" w14:paraId="1BFEABE0" w14:textId="77777777" w:rsidTr="0019616B">
        <w:trPr>
          <w:trHeight w:val="109"/>
        </w:trPr>
        <w:tc>
          <w:tcPr>
            <w:tcW w:w="1317" w:type="dxa"/>
            <w:tcBorders>
              <w:top w:val="nil"/>
              <w:left w:val="nil"/>
              <w:bottom w:val="single" w:sz="4" w:space="0" w:color="auto"/>
              <w:right w:val="nil"/>
            </w:tcBorders>
            <w:shd w:val="clear" w:color="auto" w:fill="auto"/>
            <w:noWrap/>
            <w:vAlign w:val="center"/>
            <w:hideMark/>
          </w:tcPr>
          <w:p w14:paraId="46DD3D63" w14:textId="77777777" w:rsidR="00FA1E5F" w:rsidRPr="00510499" w:rsidRDefault="00FA1E5F" w:rsidP="00FA1E5F">
            <w:pPr>
              <w:spacing w:after="120" w:line="240" w:lineRule="auto"/>
              <w:jc w:val="center"/>
              <w:rPr>
                <w:rFonts w:eastAsia="Times New Roman" w:cs="Times New Roman"/>
                <w:b/>
                <w:bCs/>
                <w:color w:val="000000"/>
                <w:sz w:val="20"/>
                <w:szCs w:val="20"/>
              </w:rPr>
            </w:pPr>
          </w:p>
        </w:tc>
        <w:tc>
          <w:tcPr>
            <w:tcW w:w="870" w:type="dxa"/>
            <w:tcBorders>
              <w:top w:val="nil"/>
              <w:left w:val="nil"/>
              <w:bottom w:val="single" w:sz="4" w:space="0" w:color="auto"/>
              <w:right w:val="nil"/>
            </w:tcBorders>
            <w:shd w:val="clear" w:color="auto" w:fill="auto"/>
            <w:noWrap/>
            <w:vAlign w:val="center"/>
            <w:hideMark/>
          </w:tcPr>
          <w:p w14:paraId="3088CFE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66,70%</w:t>
            </w:r>
          </w:p>
        </w:tc>
        <w:tc>
          <w:tcPr>
            <w:tcW w:w="1279" w:type="dxa"/>
            <w:tcBorders>
              <w:top w:val="nil"/>
              <w:left w:val="nil"/>
              <w:bottom w:val="single" w:sz="4" w:space="0" w:color="auto"/>
              <w:right w:val="nil"/>
            </w:tcBorders>
            <w:shd w:val="clear" w:color="auto" w:fill="auto"/>
            <w:noWrap/>
            <w:vAlign w:val="center"/>
            <w:hideMark/>
          </w:tcPr>
          <w:p w14:paraId="0B9C17E7"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48,90%</w:t>
            </w:r>
          </w:p>
        </w:tc>
        <w:tc>
          <w:tcPr>
            <w:tcW w:w="1079" w:type="dxa"/>
            <w:tcBorders>
              <w:top w:val="nil"/>
              <w:left w:val="nil"/>
              <w:bottom w:val="single" w:sz="4" w:space="0" w:color="auto"/>
              <w:right w:val="nil"/>
            </w:tcBorders>
            <w:shd w:val="clear" w:color="auto" w:fill="auto"/>
            <w:noWrap/>
            <w:vAlign w:val="center"/>
            <w:hideMark/>
          </w:tcPr>
          <w:p w14:paraId="7E4DA3A0"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38,30%</w:t>
            </w:r>
          </w:p>
        </w:tc>
        <w:tc>
          <w:tcPr>
            <w:tcW w:w="1647" w:type="dxa"/>
            <w:tcBorders>
              <w:top w:val="nil"/>
              <w:left w:val="nil"/>
              <w:bottom w:val="single" w:sz="4" w:space="0" w:color="auto"/>
              <w:right w:val="nil"/>
            </w:tcBorders>
            <w:shd w:val="clear" w:color="auto" w:fill="auto"/>
            <w:noWrap/>
            <w:vAlign w:val="bottom"/>
            <w:hideMark/>
          </w:tcPr>
          <w:p w14:paraId="038B1F80"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46,30%</w:t>
            </w:r>
          </w:p>
        </w:tc>
        <w:tc>
          <w:tcPr>
            <w:tcW w:w="1615" w:type="dxa"/>
            <w:tcBorders>
              <w:top w:val="nil"/>
              <w:left w:val="nil"/>
              <w:bottom w:val="single" w:sz="4" w:space="0" w:color="auto"/>
              <w:right w:val="nil"/>
            </w:tcBorders>
            <w:shd w:val="clear" w:color="auto" w:fill="auto"/>
            <w:noWrap/>
            <w:vAlign w:val="bottom"/>
            <w:hideMark/>
          </w:tcPr>
          <w:p w14:paraId="0B44140C"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46,50%</w:t>
            </w:r>
          </w:p>
        </w:tc>
        <w:tc>
          <w:tcPr>
            <w:tcW w:w="900" w:type="dxa"/>
            <w:tcBorders>
              <w:top w:val="nil"/>
              <w:left w:val="nil"/>
              <w:bottom w:val="single" w:sz="4" w:space="0" w:color="auto"/>
              <w:right w:val="nil"/>
            </w:tcBorders>
            <w:shd w:val="clear" w:color="auto" w:fill="auto"/>
            <w:noWrap/>
            <w:vAlign w:val="bottom"/>
            <w:hideMark/>
          </w:tcPr>
          <w:p w14:paraId="4DC1B9B8"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46,40%</w:t>
            </w:r>
          </w:p>
        </w:tc>
      </w:tr>
      <w:tr w:rsidR="00FA1E5F" w:rsidRPr="00FA1E5F" w14:paraId="39CB2FFD" w14:textId="77777777" w:rsidTr="0019616B">
        <w:trPr>
          <w:trHeight w:val="109"/>
        </w:trPr>
        <w:tc>
          <w:tcPr>
            <w:tcW w:w="1317" w:type="dxa"/>
            <w:tcBorders>
              <w:top w:val="nil"/>
              <w:left w:val="nil"/>
              <w:bottom w:val="nil"/>
              <w:right w:val="nil"/>
            </w:tcBorders>
            <w:shd w:val="clear" w:color="auto" w:fill="auto"/>
            <w:noWrap/>
            <w:vAlign w:val="center"/>
            <w:hideMark/>
          </w:tcPr>
          <w:p w14:paraId="141476A9"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Erenler</w:t>
            </w:r>
          </w:p>
        </w:tc>
        <w:tc>
          <w:tcPr>
            <w:tcW w:w="870" w:type="dxa"/>
            <w:tcBorders>
              <w:top w:val="nil"/>
              <w:left w:val="nil"/>
              <w:bottom w:val="nil"/>
              <w:right w:val="nil"/>
            </w:tcBorders>
            <w:shd w:val="clear" w:color="auto" w:fill="auto"/>
            <w:noWrap/>
            <w:vAlign w:val="center"/>
            <w:hideMark/>
          </w:tcPr>
          <w:p w14:paraId="7018F367"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0</w:t>
            </w:r>
          </w:p>
        </w:tc>
        <w:tc>
          <w:tcPr>
            <w:tcW w:w="1279" w:type="dxa"/>
            <w:tcBorders>
              <w:top w:val="nil"/>
              <w:left w:val="nil"/>
              <w:bottom w:val="nil"/>
              <w:right w:val="nil"/>
            </w:tcBorders>
            <w:shd w:val="clear" w:color="auto" w:fill="auto"/>
            <w:noWrap/>
            <w:vAlign w:val="center"/>
            <w:hideMark/>
          </w:tcPr>
          <w:p w14:paraId="083EB799"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17</w:t>
            </w:r>
          </w:p>
        </w:tc>
        <w:tc>
          <w:tcPr>
            <w:tcW w:w="1079" w:type="dxa"/>
            <w:tcBorders>
              <w:top w:val="nil"/>
              <w:left w:val="nil"/>
              <w:bottom w:val="nil"/>
              <w:right w:val="nil"/>
            </w:tcBorders>
            <w:shd w:val="clear" w:color="auto" w:fill="auto"/>
            <w:noWrap/>
            <w:vAlign w:val="center"/>
            <w:hideMark/>
          </w:tcPr>
          <w:p w14:paraId="691621C0"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7</w:t>
            </w:r>
          </w:p>
        </w:tc>
        <w:tc>
          <w:tcPr>
            <w:tcW w:w="1647" w:type="dxa"/>
            <w:tcBorders>
              <w:top w:val="nil"/>
              <w:left w:val="nil"/>
              <w:bottom w:val="nil"/>
              <w:right w:val="nil"/>
            </w:tcBorders>
            <w:shd w:val="clear" w:color="auto" w:fill="auto"/>
            <w:noWrap/>
            <w:vAlign w:val="bottom"/>
            <w:hideMark/>
          </w:tcPr>
          <w:p w14:paraId="1119B34C"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12</w:t>
            </w:r>
          </w:p>
        </w:tc>
        <w:tc>
          <w:tcPr>
            <w:tcW w:w="1615" w:type="dxa"/>
            <w:tcBorders>
              <w:top w:val="nil"/>
              <w:left w:val="nil"/>
              <w:bottom w:val="nil"/>
              <w:right w:val="nil"/>
            </w:tcBorders>
            <w:shd w:val="clear" w:color="auto" w:fill="auto"/>
            <w:noWrap/>
            <w:vAlign w:val="bottom"/>
            <w:hideMark/>
          </w:tcPr>
          <w:p w14:paraId="22001758"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27</w:t>
            </w:r>
          </w:p>
        </w:tc>
        <w:tc>
          <w:tcPr>
            <w:tcW w:w="900" w:type="dxa"/>
            <w:tcBorders>
              <w:top w:val="nil"/>
              <w:left w:val="nil"/>
              <w:bottom w:val="nil"/>
              <w:right w:val="nil"/>
            </w:tcBorders>
            <w:shd w:val="clear" w:color="auto" w:fill="auto"/>
            <w:noWrap/>
            <w:vAlign w:val="bottom"/>
            <w:hideMark/>
          </w:tcPr>
          <w:p w14:paraId="788C4F4D"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63</w:t>
            </w:r>
          </w:p>
        </w:tc>
      </w:tr>
      <w:tr w:rsidR="00FA1E5F" w:rsidRPr="00FA1E5F" w14:paraId="7D8477B0" w14:textId="77777777" w:rsidTr="0019616B">
        <w:trPr>
          <w:trHeight w:val="109"/>
        </w:trPr>
        <w:tc>
          <w:tcPr>
            <w:tcW w:w="1317" w:type="dxa"/>
            <w:tcBorders>
              <w:top w:val="nil"/>
              <w:left w:val="nil"/>
              <w:bottom w:val="single" w:sz="4" w:space="0" w:color="auto"/>
              <w:right w:val="nil"/>
            </w:tcBorders>
            <w:shd w:val="clear" w:color="auto" w:fill="auto"/>
            <w:noWrap/>
            <w:vAlign w:val="center"/>
            <w:hideMark/>
          </w:tcPr>
          <w:p w14:paraId="42FCCFDB" w14:textId="77777777" w:rsidR="00FA1E5F" w:rsidRPr="00510499" w:rsidRDefault="00FA1E5F" w:rsidP="00FA1E5F">
            <w:pPr>
              <w:spacing w:after="120" w:line="240" w:lineRule="auto"/>
              <w:jc w:val="center"/>
              <w:rPr>
                <w:rFonts w:eastAsia="Times New Roman" w:cs="Times New Roman"/>
                <w:b/>
                <w:bCs/>
                <w:color w:val="000000"/>
                <w:sz w:val="20"/>
                <w:szCs w:val="20"/>
              </w:rPr>
            </w:pPr>
          </w:p>
        </w:tc>
        <w:tc>
          <w:tcPr>
            <w:tcW w:w="870" w:type="dxa"/>
            <w:tcBorders>
              <w:top w:val="nil"/>
              <w:left w:val="nil"/>
              <w:bottom w:val="single" w:sz="4" w:space="0" w:color="auto"/>
              <w:right w:val="nil"/>
            </w:tcBorders>
            <w:shd w:val="clear" w:color="auto" w:fill="auto"/>
            <w:noWrap/>
            <w:vAlign w:val="center"/>
            <w:hideMark/>
          </w:tcPr>
          <w:p w14:paraId="77BEE151"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0,00%</w:t>
            </w:r>
          </w:p>
        </w:tc>
        <w:tc>
          <w:tcPr>
            <w:tcW w:w="1279" w:type="dxa"/>
            <w:tcBorders>
              <w:top w:val="nil"/>
              <w:left w:val="nil"/>
              <w:bottom w:val="single" w:sz="4" w:space="0" w:color="auto"/>
              <w:right w:val="nil"/>
            </w:tcBorders>
            <w:shd w:val="clear" w:color="auto" w:fill="auto"/>
            <w:noWrap/>
            <w:vAlign w:val="center"/>
            <w:hideMark/>
          </w:tcPr>
          <w:p w14:paraId="70D6DBAE"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18,50%</w:t>
            </w:r>
          </w:p>
        </w:tc>
        <w:tc>
          <w:tcPr>
            <w:tcW w:w="1079" w:type="dxa"/>
            <w:tcBorders>
              <w:top w:val="nil"/>
              <w:left w:val="nil"/>
              <w:bottom w:val="single" w:sz="4" w:space="0" w:color="auto"/>
              <w:right w:val="nil"/>
            </w:tcBorders>
            <w:shd w:val="clear" w:color="auto" w:fill="auto"/>
            <w:noWrap/>
            <w:vAlign w:val="center"/>
            <w:hideMark/>
          </w:tcPr>
          <w:p w14:paraId="7DB69AC4"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11,70%</w:t>
            </w:r>
          </w:p>
        </w:tc>
        <w:tc>
          <w:tcPr>
            <w:tcW w:w="1647" w:type="dxa"/>
            <w:tcBorders>
              <w:top w:val="nil"/>
              <w:left w:val="nil"/>
              <w:bottom w:val="single" w:sz="4" w:space="0" w:color="auto"/>
              <w:right w:val="nil"/>
            </w:tcBorders>
            <w:shd w:val="clear" w:color="auto" w:fill="auto"/>
            <w:noWrap/>
            <w:vAlign w:val="bottom"/>
            <w:hideMark/>
          </w:tcPr>
          <w:p w14:paraId="615C5B72"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15,00%</w:t>
            </w:r>
          </w:p>
        </w:tc>
        <w:tc>
          <w:tcPr>
            <w:tcW w:w="1615" w:type="dxa"/>
            <w:tcBorders>
              <w:top w:val="nil"/>
              <w:left w:val="nil"/>
              <w:bottom w:val="single" w:sz="4" w:space="0" w:color="auto"/>
              <w:right w:val="nil"/>
            </w:tcBorders>
            <w:shd w:val="clear" w:color="auto" w:fill="auto"/>
            <w:noWrap/>
            <w:vAlign w:val="bottom"/>
            <w:hideMark/>
          </w:tcPr>
          <w:p w14:paraId="2F2D033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13,40%</w:t>
            </w:r>
          </w:p>
        </w:tc>
        <w:tc>
          <w:tcPr>
            <w:tcW w:w="900" w:type="dxa"/>
            <w:tcBorders>
              <w:top w:val="nil"/>
              <w:left w:val="nil"/>
              <w:bottom w:val="single" w:sz="4" w:space="0" w:color="auto"/>
              <w:right w:val="nil"/>
            </w:tcBorders>
            <w:shd w:val="clear" w:color="auto" w:fill="auto"/>
            <w:noWrap/>
            <w:vAlign w:val="bottom"/>
            <w:hideMark/>
          </w:tcPr>
          <w:p w14:paraId="6CE08CBF"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14,10%</w:t>
            </w:r>
          </w:p>
        </w:tc>
      </w:tr>
      <w:tr w:rsidR="00FA1E5F" w:rsidRPr="00FA1E5F" w14:paraId="4AF6A4EC" w14:textId="77777777" w:rsidTr="0019616B">
        <w:trPr>
          <w:trHeight w:val="109"/>
        </w:trPr>
        <w:tc>
          <w:tcPr>
            <w:tcW w:w="1317" w:type="dxa"/>
            <w:tcBorders>
              <w:top w:val="nil"/>
              <w:left w:val="nil"/>
              <w:bottom w:val="nil"/>
              <w:right w:val="nil"/>
            </w:tcBorders>
            <w:shd w:val="clear" w:color="auto" w:fill="auto"/>
            <w:noWrap/>
            <w:vAlign w:val="center"/>
            <w:hideMark/>
          </w:tcPr>
          <w:p w14:paraId="5DF0A853"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Toplam</w:t>
            </w:r>
          </w:p>
        </w:tc>
        <w:tc>
          <w:tcPr>
            <w:tcW w:w="870" w:type="dxa"/>
            <w:tcBorders>
              <w:top w:val="nil"/>
              <w:left w:val="nil"/>
              <w:bottom w:val="nil"/>
              <w:right w:val="nil"/>
            </w:tcBorders>
            <w:shd w:val="clear" w:color="auto" w:fill="auto"/>
            <w:noWrap/>
            <w:vAlign w:val="center"/>
            <w:hideMark/>
          </w:tcPr>
          <w:p w14:paraId="74766F10"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12</w:t>
            </w:r>
          </w:p>
        </w:tc>
        <w:tc>
          <w:tcPr>
            <w:tcW w:w="1279" w:type="dxa"/>
            <w:tcBorders>
              <w:top w:val="nil"/>
              <w:left w:val="nil"/>
              <w:bottom w:val="nil"/>
              <w:right w:val="nil"/>
            </w:tcBorders>
            <w:shd w:val="clear" w:color="auto" w:fill="auto"/>
            <w:noWrap/>
            <w:vAlign w:val="center"/>
            <w:hideMark/>
          </w:tcPr>
          <w:p w14:paraId="7E8F9CC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92</w:t>
            </w:r>
          </w:p>
        </w:tc>
        <w:tc>
          <w:tcPr>
            <w:tcW w:w="1079" w:type="dxa"/>
            <w:tcBorders>
              <w:top w:val="nil"/>
              <w:left w:val="nil"/>
              <w:bottom w:val="nil"/>
              <w:right w:val="nil"/>
            </w:tcBorders>
            <w:shd w:val="clear" w:color="auto" w:fill="auto"/>
            <w:noWrap/>
            <w:vAlign w:val="center"/>
            <w:hideMark/>
          </w:tcPr>
          <w:p w14:paraId="667DF107"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60</w:t>
            </w:r>
          </w:p>
        </w:tc>
        <w:tc>
          <w:tcPr>
            <w:tcW w:w="1647" w:type="dxa"/>
            <w:tcBorders>
              <w:top w:val="nil"/>
              <w:left w:val="nil"/>
              <w:bottom w:val="nil"/>
              <w:right w:val="nil"/>
            </w:tcBorders>
            <w:shd w:val="clear" w:color="auto" w:fill="auto"/>
            <w:noWrap/>
            <w:vAlign w:val="bottom"/>
            <w:hideMark/>
          </w:tcPr>
          <w:p w14:paraId="0894940E"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80</w:t>
            </w:r>
          </w:p>
        </w:tc>
        <w:tc>
          <w:tcPr>
            <w:tcW w:w="1615" w:type="dxa"/>
            <w:tcBorders>
              <w:top w:val="nil"/>
              <w:left w:val="nil"/>
              <w:bottom w:val="nil"/>
              <w:right w:val="nil"/>
            </w:tcBorders>
            <w:shd w:val="clear" w:color="auto" w:fill="auto"/>
            <w:noWrap/>
            <w:vAlign w:val="bottom"/>
            <w:hideMark/>
          </w:tcPr>
          <w:p w14:paraId="47008FE3"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202</w:t>
            </w:r>
          </w:p>
        </w:tc>
        <w:tc>
          <w:tcPr>
            <w:tcW w:w="900" w:type="dxa"/>
            <w:tcBorders>
              <w:top w:val="nil"/>
              <w:left w:val="nil"/>
              <w:bottom w:val="nil"/>
              <w:right w:val="nil"/>
            </w:tcBorders>
            <w:shd w:val="clear" w:color="auto" w:fill="auto"/>
            <w:noWrap/>
            <w:vAlign w:val="bottom"/>
            <w:hideMark/>
          </w:tcPr>
          <w:p w14:paraId="7B9CD725"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446</w:t>
            </w:r>
          </w:p>
        </w:tc>
      </w:tr>
      <w:tr w:rsidR="00FA1E5F" w:rsidRPr="00FA1E5F" w14:paraId="01368208" w14:textId="77777777" w:rsidTr="0019616B">
        <w:trPr>
          <w:trHeight w:val="234"/>
        </w:trPr>
        <w:tc>
          <w:tcPr>
            <w:tcW w:w="1317" w:type="dxa"/>
            <w:tcBorders>
              <w:top w:val="nil"/>
              <w:left w:val="nil"/>
              <w:bottom w:val="single" w:sz="8" w:space="0" w:color="auto"/>
              <w:right w:val="nil"/>
            </w:tcBorders>
            <w:shd w:val="clear" w:color="auto" w:fill="auto"/>
            <w:vAlign w:val="center"/>
            <w:hideMark/>
          </w:tcPr>
          <w:p w14:paraId="7321BC96" w14:textId="77777777" w:rsidR="00FA1E5F" w:rsidRPr="00510499" w:rsidRDefault="00FA1E5F" w:rsidP="00FA1E5F">
            <w:pPr>
              <w:spacing w:after="120" w:line="240" w:lineRule="auto"/>
              <w:rPr>
                <w:rFonts w:eastAsia="Times New Roman" w:cs="Times New Roman"/>
                <w:color w:val="000000"/>
                <w:sz w:val="20"/>
                <w:szCs w:val="20"/>
              </w:rPr>
            </w:pPr>
          </w:p>
        </w:tc>
        <w:tc>
          <w:tcPr>
            <w:tcW w:w="870" w:type="dxa"/>
            <w:tcBorders>
              <w:top w:val="nil"/>
              <w:left w:val="nil"/>
              <w:bottom w:val="single" w:sz="8" w:space="0" w:color="auto"/>
              <w:right w:val="nil"/>
            </w:tcBorders>
            <w:shd w:val="clear" w:color="auto" w:fill="auto"/>
            <w:noWrap/>
            <w:vAlign w:val="center"/>
            <w:hideMark/>
          </w:tcPr>
          <w:p w14:paraId="704CB1F0"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2,70%</w:t>
            </w:r>
          </w:p>
        </w:tc>
        <w:tc>
          <w:tcPr>
            <w:tcW w:w="1279" w:type="dxa"/>
            <w:tcBorders>
              <w:top w:val="nil"/>
              <w:left w:val="nil"/>
              <w:bottom w:val="single" w:sz="8" w:space="0" w:color="auto"/>
              <w:right w:val="nil"/>
            </w:tcBorders>
            <w:shd w:val="clear" w:color="auto" w:fill="auto"/>
            <w:noWrap/>
            <w:vAlign w:val="center"/>
            <w:hideMark/>
          </w:tcPr>
          <w:p w14:paraId="4953304F"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20,60%</w:t>
            </w:r>
          </w:p>
        </w:tc>
        <w:tc>
          <w:tcPr>
            <w:tcW w:w="1079" w:type="dxa"/>
            <w:tcBorders>
              <w:top w:val="nil"/>
              <w:left w:val="nil"/>
              <w:bottom w:val="single" w:sz="8" w:space="0" w:color="auto"/>
              <w:right w:val="nil"/>
            </w:tcBorders>
            <w:shd w:val="clear" w:color="auto" w:fill="auto"/>
            <w:noWrap/>
            <w:vAlign w:val="center"/>
            <w:hideMark/>
          </w:tcPr>
          <w:p w14:paraId="177124BD"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13,50%</w:t>
            </w:r>
          </w:p>
        </w:tc>
        <w:tc>
          <w:tcPr>
            <w:tcW w:w="1647" w:type="dxa"/>
            <w:tcBorders>
              <w:top w:val="nil"/>
              <w:left w:val="nil"/>
              <w:bottom w:val="single" w:sz="8" w:space="0" w:color="auto"/>
              <w:right w:val="nil"/>
            </w:tcBorders>
            <w:shd w:val="clear" w:color="auto" w:fill="auto"/>
            <w:noWrap/>
            <w:vAlign w:val="center"/>
            <w:hideMark/>
          </w:tcPr>
          <w:p w14:paraId="6A9B188F"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17,90%</w:t>
            </w:r>
          </w:p>
        </w:tc>
        <w:tc>
          <w:tcPr>
            <w:tcW w:w="1615" w:type="dxa"/>
            <w:tcBorders>
              <w:top w:val="nil"/>
              <w:left w:val="nil"/>
              <w:bottom w:val="single" w:sz="8" w:space="0" w:color="auto"/>
              <w:right w:val="nil"/>
            </w:tcBorders>
            <w:shd w:val="clear" w:color="auto" w:fill="auto"/>
            <w:noWrap/>
            <w:vAlign w:val="center"/>
            <w:hideMark/>
          </w:tcPr>
          <w:p w14:paraId="5B0A251A"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45,30%</w:t>
            </w:r>
          </w:p>
        </w:tc>
        <w:tc>
          <w:tcPr>
            <w:tcW w:w="900" w:type="dxa"/>
            <w:tcBorders>
              <w:top w:val="nil"/>
              <w:left w:val="nil"/>
              <w:bottom w:val="single" w:sz="8" w:space="0" w:color="auto"/>
              <w:right w:val="nil"/>
            </w:tcBorders>
            <w:shd w:val="clear" w:color="auto" w:fill="auto"/>
            <w:noWrap/>
            <w:vAlign w:val="center"/>
            <w:hideMark/>
          </w:tcPr>
          <w:p w14:paraId="2F3E39A7" w14:textId="77777777" w:rsidR="00FA1E5F" w:rsidRPr="00510499" w:rsidRDefault="00FA1E5F" w:rsidP="00FA1E5F">
            <w:pPr>
              <w:spacing w:after="120" w:line="240" w:lineRule="auto"/>
              <w:jc w:val="center"/>
              <w:rPr>
                <w:rFonts w:eastAsia="Times New Roman" w:cs="Times New Roman"/>
                <w:color w:val="000000"/>
                <w:sz w:val="20"/>
                <w:szCs w:val="20"/>
              </w:rPr>
            </w:pPr>
            <w:r w:rsidRPr="00510499">
              <w:rPr>
                <w:rFonts w:eastAsia="Times New Roman" w:cs="Times New Roman"/>
                <w:color w:val="000000"/>
                <w:sz w:val="20"/>
                <w:szCs w:val="20"/>
              </w:rPr>
              <w:t>100,00%</w:t>
            </w:r>
          </w:p>
        </w:tc>
      </w:tr>
    </w:tbl>
    <w:p w14:paraId="23270F86" w14:textId="3D1A4BC0" w:rsidR="00FA1E5F" w:rsidRPr="0019616B" w:rsidRDefault="00A60425" w:rsidP="00FE28A5">
      <w:pPr>
        <w:pStyle w:val="ResimYazs"/>
        <w:jc w:val="left"/>
        <w:rPr>
          <w:i w:val="0"/>
          <w:iCs w:val="0"/>
          <w:color w:val="000000" w:themeColor="text1"/>
          <w:sz w:val="20"/>
          <w:szCs w:val="20"/>
        </w:rPr>
      </w:pPr>
      <w:r>
        <w:rPr>
          <w:b/>
          <w:bCs/>
          <w:i w:val="0"/>
          <w:iCs w:val="0"/>
          <w:color w:val="000000" w:themeColor="text1"/>
          <w:sz w:val="20"/>
          <w:szCs w:val="20"/>
        </w:rPr>
        <w:t>Source</w:t>
      </w:r>
      <w:r w:rsidR="0019616B">
        <w:rPr>
          <w:b/>
          <w:bCs/>
          <w:i w:val="0"/>
          <w:iCs w:val="0"/>
          <w:color w:val="000000" w:themeColor="text1"/>
          <w:sz w:val="20"/>
          <w:szCs w:val="20"/>
        </w:rPr>
        <w:t xml:space="preserve">: </w:t>
      </w:r>
      <w:r w:rsidRPr="00A60425">
        <w:rPr>
          <w:b/>
          <w:bCs/>
          <w:i w:val="0"/>
          <w:iCs w:val="0"/>
          <w:color w:val="000000" w:themeColor="text1"/>
          <w:sz w:val="20"/>
          <w:szCs w:val="20"/>
        </w:rPr>
        <w:t>Created by the author.</w:t>
      </w:r>
    </w:p>
    <w:p w14:paraId="33A42423" w14:textId="366C207A" w:rsidR="001B4636" w:rsidRPr="001B4636" w:rsidRDefault="001B4636" w:rsidP="00FA30E2">
      <w:pPr>
        <w:spacing w:after="120"/>
        <w:ind w:firstLine="709"/>
        <w:jc w:val="both"/>
        <w:rPr>
          <w:rFonts w:eastAsiaTheme="minorHAnsi" w:cs="Times New Roman"/>
          <w:color w:val="000000" w:themeColor="text1"/>
          <w:sz w:val="22"/>
          <w:lang w:eastAsia="en-US"/>
        </w:rPr>
      </w:pPr>
      <w:bookmarkStart w:id="65" w:name="_Toc106565877"/>
      <w:bookmarkStart w:id="66" w:name="_Toc107396126"/>
      <w:bookmarkStart w:id="67" w:name="_Toc108138290"/>
      <w:r w:rsidRPr="001B4636">
        <w:rPr>
          <w:rFonts w:eastAsiaTheme="minorHAnsi" w:cs="Times New Roman"/>
          <w:color w:val="000000" w:themeColor="text1"/>
          <w:sz w:val="22"/>
          <w:lang w:eastAsia="en-US"/>
        </w:rPr>
        <w:t xml:space="preserve">In order to determine the perceptions of the waste effects of excessive consumption and saving, the households participating in the research were asked, "Do you think that excessive consumption increases food waste?" and “Do you think increased waste reduces savings?” questions were asked. The answers to the questions are shown in Table </w:t>
      </w:r>
      <w:r w:rsidR="007A0FA2">
        <w:rPr>
          <w:rFonts w:eastAsiaTheme="minorHAnsi" w:cs="Times New Roman"/>
          <w:color w:val="000000" w:themeColor="text1"/>
          <w:sz w:val="22"/>
          <w:lang w:eastAsia="en-US"/>
        </w:rPr>
        <w:t>7</w:t>
      </w:r>
      <w:r w:rsidRPr="001B4636">
        <w:rPr>
          <w:rFonts w:eastAsiaTheme="minorHAnsi" w:cs="Times New Roman"/>
          <w:color w:val="000000" w:themeColor="text1"/>
          <w:sz w:val="22"/>
          <w:lang w:eastAsia="en-US"/>
        </w:rPr>
        <w:t>. “Do you think overconsumption increases food waste?” 85.4% of the participants answered yes to the question. In this context, it can be said that the participants have a perception that there is a relationship between excessive consumption and waste.</w:t>
      </w:r>
    </w:p>
    <w:p w14:paraId="7687EC47" w14:textId="77777777" w:rsidR="00A60425" w:rsidRPr="001B4636" w:rsidRDefault="00A60425" w:rsidP="00FA30E2">
      <w:pPr>
        <w:pStyle w:val="ResimYazs"/>
        <w:spacing w:after="120" w:line="276" w:lineRule="auto"/>
        <w:ind w:firstLine="709"/>
        <w:rPr>
          <w:bCs/>
          <w:i w:val="0"/>
          <w:iCs w:val="0"/>
          <w:color w:val="000000" w:themeColor="text1"/>
          <w:sz w:val="22"/>
          <w:szCs w:val="22"/>
        </w:rPr>
      </w:pPr>
      <w:r w:rsidRPr="001B4636">
        <w:rPr>
          <w:b/>
          <w:bCs/>
          <w:i w:val="0"/>
          <w:iCs w:val="0"/>
          <w:color w:val="000000" w:themeColor="text1"/>
          <w:sz w:val="22"/>
          <w:szCs w:val="22"/>
        </w:rPr>
        <w:t>“</w:t>
      </w:r>
      <w:r w:rsidRPr="001B4636">
        <w:rPr>
          <w:bCs/>
          <w:i w:val="0"/>
          <w:iCs w:val="0"/>
          <w:color w:val="000000" w:themeColor="text1"/>
          <w:sz w:val="22"/>
          <w:szCs w:val="22"/>
        </w:rPr>
        <w:t>Do you think that excessive consumption increases food waste?” was asked to determine the perceptions of the participants towards savings and waste. About 87% of the participants answered yes to the question. Based on these data, it can be said that the participants have perceptions that as waste increases, savings will decrease.</w:t>
      </w:r>
    </w:p>
    <w:p w14:paraId="7BAA2C09" w14:textId="5DB622E2" w:rsidR="00FA1E5F" w:rsidRPr="007A0FA2" w:rsidRDefault="00A60425" w:rsidP="005610AD">
      <w:pPr>
        <w:pStyle w:val="ResimYazs"/>
        <w:rPr>
          <w:b/>
          <w:bCs/>
          <w:i w:val="0"/>
          <w:iCs w:val="0"/>
          <w:color w:val="000000" w:themeColor="text1"/>
          <w:sz w:val="20"/>
          <w:szCs w:val="20"/>
        </w:rPr>
      </w:pPr>
      <w:r w:rsidRPr="007A0FA2">
        <w:rPr>
          <w:b/>
          <w:bCs/>
          <w:i w:val="0"/>
          <w:iCs w:val="0"/>
          <w:color w:val="000000" w:themeColor="text1"/>
          <w:sz w:val="20"/>
          <w:szCs w:val="20"/>
        </w:rPr>
        <w:t>Table</w:t>
      </w:r>
      <w:r w:rsidR="00E26596" w:rsidRPr="007A0FA2">
        <w:rPr>
          <w:b/>
          <w:bCs/>
          <w:i w:val="0"/>
          <w:iCs w:val="0"/>
          <w:color w:val="000000" w:themeColor="text1"/>
          <w:sz w:val="20"/>
          <w:szCs w:val="20"/>
        </w:rPr>
        <w:t xml:space="preserve"> </w:t>
      </w:r>
      <w:r w:rsidR="00480676" w:rsidRPr="007A0FA2">
        <w:rPr>
          <w:b/>
          <w:bCs/>
          <w:i w:val="0"/>
          <w:iCs w:val="0"/>
          <w:color w:val="000000" w:themeColor="text1"/>
          <w:sz w:val="20"/>
          <w:szCs w:val="20"/>
        </w:rPr>
        <w:t>7</w:t>
      </w:r>
      <w:r w:rsidR="00E26596" w:rsidRPr="007A0FA2">
        <w:rPr>
          <w:b/>
          <w:bCs/>
          <w:i w:val="0"/>
          <w:iCs w:val="0"/>
          <w:color w:val="000000" w:themeColor="text1"/>
          <w:sz w:val="20"/>
          <w:szCs w:val="20"/>
        </w:rPr>
        <w:t>:</w:t>
      </w:r>
      <w:r w:rsidR="00FA1E5F" w:rsidRPr="007A0FA2">
        <w:rPr>
          <w:b/>
          <w:bCs/>
          <w:i w:val="0"/>
          <w:iCs w:val="0"/>
          <w:color w:val="000000" w:themeColor="text1"/>
          <w:sz w:val="20"/>
          <w:szCs w:val="20"/>
        </w:rPr>
        <w:t xml:space="preserve"> </w:t>
      </w:r>
      <w:bookmarkEnd w:id="65"/>
      <w:bookmarkEnd w:id="66"/>
      <w:bookmarkEnd w:id="67"/>
      <w:r w:rsidRPr="007A0FA2">
        <w:rPr>
          <w:i w:val="0"/>
          <w:iCs w:val="0"/>
          <w:color w:val="000000" w:themeColor="text1"/>
          <w:sz w:val="20"/>
          <w:szCs w:val="20"/>
        </w:rPr>
        <w:t>Perceptions of Households on the Effects of Over-Consumption and Saving on Waste</w:t>
      </w:r>
    </w:p>
    <w:tbl>
      <w:tblPr>
        <w:tblW w:w="8731" w:type="dxa"/>
        <w:tblInd w:w="70" w:type="dxa"/>
        <w:tblCellMar>
          <w:left w:w="70" w:type="dxa"/>
          <w:right w:w="70" w:type="dxa"/>
        </w:tblCellMar>
        <w:tblLook w:val="04A0" w:firstRow="1" w:lastRow="0" w:firstColumn="1" w:lastColumn="0" w:noHBand="0" w:noVBand="1"/>
      </w:tblPr>
      <w:tblGrid>
        <w:gridCol w:w="1754"/>
        <w:gridCol w:w="1320"/>
        <w:gridCol w:w="2808"/>
        <w:gridCol w:w="1320"/>
        <w:gridCol w:w="1529"/>
      </w:tblGrid>
      <w:tr w:rsidR="00FA1E5F" w:rsidRPr="00FA1E5F" w14:paraId="215E80CA" w14:textId="77777777" w:rsidTr="006B209C">
        <w:trPr>
          <w:trHeight w:val="277"/>
        </w:trPr>
        <w:tc>
          <w:tcPr>
            <w:tcW w:w="8731" w:type="dxa"/>
            <w:gridSpan w:val="5"/>
            <w:tcBorders>
              <w:top w:val="single" w:sz="4" w:space="0" w:color="auto"/>
              <w:left w:val="nil"/>
              <w:bottom w:val="single" w:sz="8" w:space="0" w:color="auto"/>
              <w:right w:val="nil"/>
            </w:tcBorders>
            <w:shd w:val="clear" w:color="auto" w:fill="auto"/>
            <w:noWrap/>
            <w:vAlign w:val="center"/>
            <w:hideMark/>
          </w:tcPr>
          <w:p w14:paraId="4A686103" w14:textId="4C253E17" w:rsidR="00FA1E5F" w:rsidRPr="00510499" w:rsidRDefault="00A60425" w:rsidP="00FA1E5F">
            <w:pPr>
              <w:spacing w:after="120" w:line="240" w:lineRule="auto"/>
              <w:jc w:val="center"/>
              <w:rPr>
                <w:rFonts w:eastAsia="Times New Roman" w:cs="Times New Roman"/>
                <w:b/>
                <w:bCs/>
                <w:color w:val="000000"/>
                <w:sz w:val="20"/>
                <w:szCs w:val="20"/>
              </w:rPr>
            </w:pPr>
            <w:r w:rsidRPr="00A60425">
              <w:rPr>
                <w:rFonts w:eastAsia="Times New Roman" w:cs="Times New Roman"/>
                <w:b/>
                <w:bCs/>
                <w:color w:val="000000"/>
                <w:sz w:val="20"/>
                <w:szCs w:val="20"/>
              </w:rPr>
              <w:t>Do you think excessive consumption increases food waste?</w:t>
            </w:r>
          </w:p>
        </w:tc>
      </w:tr>
      <w:tr w:rsidR="00FA1E5F" w:rsidRPr="00FA1E5F" w14:paraId="66E24DA4"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417F90E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55E71814" w14:textId="1C57BCF6" w:rsidR="00FA1E5F" w:rsidRPr="00527FF7" w:rsidRDefault="00A60425"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Yes</w:t>
            </w:r>
          </w:p>
        </w:tc>
        <w:tc>
          <w:tcPr>
            <w:tcW w:w="2808" w:type="dxa"/>
            <w:tcBorders>
              <w:top w:val="nil"/>
              <w:left w:val="nil"/>
              <w:bottom w:val="single" w:sz="4" w:space="0" w:color="auto"/>
              <w:right w:val="nil"/>
            </w:tcBorders>
            <w:shd w:val="clear" w:color="auto" w:fill="auto"/>
            <w:noWrap/>
            <w:vAlign w:val="center"/>
            <w:hideMark/>
          </w:tcPr>
          <w:p w14:paraId="1D93A483" w14:textId="709F7E44" w:rsidR="00FA1E5F" w:rsidRPr="00527FF7" w:rsidRDefault="00A60425"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No idea</w:t>
            </w:r>
          </w:p>
        </w:tc>
        <w:tc>
          <w:tcPr>
            <w:tcW w:w="1320" w:type="dxa"/>
            <w:tcBorders>
              <w:top w:val="nil"/>
              <w:left w:val="nil"/>
              <w:bottom w:val="single" w:sz="4" w:space="0" w:color="auto"/>
              <w:right w:val="nil"/>
            </w:tcBorders>
            <w:shd w:val="clear" w:color="auto" w:fill="auto"/>
            <w:noWrap/>
            <w:vAlign w:val="center"/>
            <w:hideMark/>
          </w:tcPr>
          <w:p w14:paraId="441B08FC" w14:textId="6AB94425" w:rsidR="00FA1E5F" w:rsidRPr="00527FF7" w:rsidRDefault="00A60425"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No</w:t>
            </w:r>
          </w:p>
        </w:tc>
        <w:tc>
          <w:tcPr>
            <w:tcW w:w="1529" w:type="dxa"/>
            <w:tcBorders>
              <w:top w:val="nil"/>
              <w:left w:val="nil"/>
              <w:bottom w:val="single" w:sz="4" w:space="0" w:color="auto"/>
              <w:right w:val="nil"/>
            </w:tcBorders>
            <w:shd w:val="clear" w:color="auto" w:fill="auto"/>
            <w:noWrap/>
            <w:vAlign w:val="bottom"/>
            <w:hideMark/>
          </w:tcPr>
          <w:p w14:paraId="5C348BC1" w14:textId="77777777" w:rsidR="00FA1E5F" w:rsidRPr="00527FF7" w:rsidRDefault="00FA1E5F" w:rsidP="00FA1E5F">
            <w:pPr>
              <w:spacing w:after="120" w:line="240" w:lineRule="auto"/>
              <w:jc w:val="center"/>
              <w:rPr>
                <w:rFonts w:eastAsia="Times New Roman" w:cs="Times New Roman"/>
                <w:color w:val="000000"/>
                <w:sz w:val="20"/>
                <w:szCs w:val="20"/>
              </w:rPr>
            </w:pPr>
            <w:r w:rsidRPr="00527FF7">
              <w:rPr>
                <w:rFonts w:eastAsia="Times New Roman" w:cs="Times New Roman"/>
                <w:color w:val="000000"/>
                <w:sz w:val="20"/>
                <w:szCs w:val="20"/>
              </w:rPr>
              <w:t>Total</w:t>
            </w:r>
          </w:p>
        </w:tc>
      </w:tr>
      <w:tr w:rsidR="00FA1E5F" w:rsidRPr="00FA1E5F" w14:paraId="181D15FE" w14:textId="77777777" w:rsidTr="006B209C">
        <w:trPr>
          <w:trHeight w:val="261"/>
        </w:trPr>
        <w:tc>
          <w:tcPr>
            <w:tcW w:w="1754" w:type="dxa"/>
            <w:tcBorders>
              <w:top w:val="nil"/>
              <w:left w:val="nil"/>
              <w:bottom w:val="nil"/>
              <w:right w:val="nil"/>
            </w:tcBorders>
            <w:shd w:val="clear" w:color="auto" w:fill="auto"/>
            <w:noWrap/>
            <w:vAlign w:val="center"/>
            <w:hideMark/>
          </w:tcPr>
          <w:p w14:paraId="12C98750"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Serdivan</w:t>
            </w:r>
          </w:p>
        </w:tc>
        <w:tc>
          <w:tcPr>
            <w:tcW w:w="1320" w:type="dxa"/>
            <w:tcBorders>
              <w:top w:val="nil"/>
              <w:left w:val="nil"/>
              <w:bottom w:val="nil"/>
              <w:right w:val="nil"/>
            </w:tcBorders>
            <w:shd w:val="clear" w:color="auto" w:fill="auto"/>
            <w:noWrap/>
            <w:vAlign w:val="center"/>
            <w:hideMark/>
          </w:tcPr>
          <w:p w14:paraId="5858CFC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149</w:t>
            </w:r>
          </w:p>
        </w:tc>
        <w:tc>
          <w:tcPr>
            <w:tcW w:w="2808" w:type="dxa"/>
            <w:tcBorders>
              <w:top w:val="nil"/>
              <w:left w:val="nil"/>
              <w:bottom w:val="nil"/>
              <w:right w:val="nil"/>
            </w:tcBorders>
            <w:shd w:val="clear" w:color="auto" w:fill="auto"/>
            <w:noWrap/>
            <w:vAlign w:val="center"/>
            <w:hideMark/>
          </w:tcPr>
          <w:p w14:paraId="62278BE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w:t>
            </w:r>
          </w:p>
        </w:tc>
        <w:tc>
          <w:tcPr>
            <w:tcW w:w="1320" w:type="dxa"/>
            <w:tcBorders>
              <w:top w:val="nil"/>
              <w:left w:val="nil"/>
              <w:bottom w:val="nil"/>
              <w:right w:val="nil"/>
            </w:tcBorders>
            <w:shd w:val="clear" w:color="auto" w:fill="auto"/>
            <w:noWrap/>
            <w:vAlign w:val="center"/>
            <w:hideMark/>
          </w:tcPr>
          <w:p w14:paraId="222E5CB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w:t>
            </w:r>
          </w:p>
        </w:tc>
        <w:tc>
          <w:tcPr>
            <w:tcW w:w="1529" w:type="dxa"/>
            <w:tcBorders>
              <w:top w:val="nil"/>
              <w:left w:val="nil"/>
              <w:bottom w:val="nil"/>
              <w:right w:val="nil"/>
            </w:tcBorders>
            <w:shd w:val="clear" w:color="auto" w:fill="auto"/>
            <w:noWrap/>
            <w:vAlign w:val="bottom"/>
            <w:hideMark/>
          </w:tcPr>
          <w:p w14:paraId="67A74C0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176</w:t>
            </w:r>
          </w:p>
        </w:tc>
      </w:tr>
      <w:tr w:rsidR="00FA1E5F" w:rsidRPr="00FA1E5F" w14:paraId="2B241419"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2EE17C81"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1B72226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39,10%</w:t>
            </w:r>
          </w:p>
        </w:tc>
        <w:tc>
          <w:tcPr>
            <w:tcW w:w="2808" w:type="dxa"/>
            <w:tcBorders>
              <w:top w:val="nil"/>
              <w:left w:val="nil"/>
              <w:bottom w:val="single" w:sz="4" w:space="0" w:color="auto"/>
              <w:right w:val="nil"/>
            </w:tcBorders>
            <w:shd w:val="clear" w:color="auto" w:fill="auto"/>
            <w:noWrap/>
            <w:vAlign w:val="center"/>
            <w:hideMark/>
          </w:tcPr>
          <w:p w14:paraId="049F86F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37,80%</w:t>
            </w:r>
          </w:p>
        </w:tc>
        <w:tc>
          <w:tcPr>
            <w:tcW w:w="1320" w:type="dxa"/>
            <w:tcBorders>
              <w:top w:val="nil"/>
              <w:left w:val="nil"/>
              <w:bottom w:val="single" w:sz="4" w:space="0" w:color="auto"/>
              <w:right w:val="nil"/>
            </w:tcBorders>
            <w:shd w:val="clear" w:color="auto" w:fill="auto"/>
            <w:noWrap/>
            <w:vAlign w:val="center"/>
            <w:hideMark/>
          </w:tcPr>
          <w:p w14:paraId="770983A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46,40%</w:t>
            </w:r>
          </w:p>
        </w:tc>
        <w:tc>
          <w:tcPr>
            <w:tcW w:w="1529" w:type="dxa"/>
            <w:tcBorders>
              <w:top w:val="nil"/>
              <w:left w:val="nil"/>
              <w:bottom w:val="single" w:sz="4" w:space="0" w:color="auto"/>
              <w:right w:val="nil"/>
            </w:tcBorders>
            <w:shd w:val="clear" w:color="auto" w:fill="auto"/>
            <w:noWrap/>
            <w:vAlign w:val="bottom"/>
            <w:hideMark/>
          </w:tcPr>
          <w:p w14:paraId="430B7F6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39,50%</w:t>
            </w:r>
          </w:p>
        </w:tc>
      </w:tr>
      <w:tr w:rsidR="00FA1E5F" w:rsidRPr="00FA1E5F" w14:paraId="761994D2" w14:textId="77777777" w:rsidTr="006B209C">
        <w:trPr>
          <w:trHeight w:val="261"/>
        </w:trPr>
        <w:tc>
          <w:tcPr>
            <w:tcW w:w="1754" w:type="dxa"/>
            <w:tcBorders>
              <w:top w:val="nil"/>
              <w:left w:val="nil"/>
              <w:bottom w:val="nil"/>
              <w:right w:val="nil"/>
            </w:tcBorders>
            <w:shd w:val="clear" w:color="auto" w:fill="auto"/>
            <w:noWrap/>
            <w:vAlign w:val="center"/>
            <w:hideMark/>
          </w:tcPr>
          <w:p w14:paraId="2223CFF6"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Adapazarı</w:t>
            </w:r>
          </w:p>
        </w:tc>
        <w:tc>
          <w:tcPr>
            <w:tcW w:w="1320" w:type="dxa"/>
            <w:tcBorders>
              <w:top w:val="nil"/>
              <w:left w:val="nil"/>
              <w:bottom w:val="nil"/>
              <w:right w:val="nil"/>
            </w:tcBorders>
            <w:shd w:val="clear" w:color="auto" w:fill="auto"/>
            <w:noWrap/>
            <w:vAlign w:val="center"/>
            <w:hideMark/>
          </w:tcPr>
          <w:p w14:paraId="52EDD1C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177</w:t>
            </w:r>
          </w:p>
        </w:tc>
        <w:tc>
          <w:tcPr>
            <w:tcW w:w="2808" w:type="dxa"/>
            <w:tcBorders>
              <w:top w:val="nil"/>
              <w:left w:val="nil"/>
              <w:bottom w:val="nil"/>
              <w:right w:val="nil"/>
            </w:tcBorders>
            <w:shd w:val="clear" w:color="auto" w:fill="auto"/>
            <w:noWrap/>
            <w:vAlign w:val="center"/>
            <w:hideMark/>
          </w:tcPr>
          <w:p w14:paraId="0895AF1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w:t>
            </w:r>
          </w:p>
        </w:tc>
        <w:tc>
          <w:tcPr>
            <w:tcW w:w="1320" w:type="dxa"/>
            <w:tcBorders>
              <w:top w:val="nil"/>
              <w:left w:val="nil"/>
              <w:bottom w:val="nil"/>
              <w:right w:val="nil"/>
            </w:tcBorders>
            <w:shd w:val="clear" w:color="auto" w:fill="auto"/>
            <w:noWrap/>
            <w:vAlign w:val="center"/>
            <w:hideMark/>
          </w:tcPr>
          <w:p w14:paraId="716AB92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13</w:t>
            </w:r>
          </w:p>
        </w:tc>
        <w:tc>
          <w:tcPr>
            <w:tcW w:w="1529" w:type="dxa"/>
            <w:tcBorders>
              <w:top w:val="nil"/>
              <w:left w:val="nil"/>
              <w:bottom w:val="nil"/>
              <w:right w:val="nil"/>
            </w:tcBorders>
            <w:shd w:val="clear" w:color="auto" w:fill="auto"/>
            <w:noWrap/>
            <w:vAlign w:val="bottom"/>
            <w:hideMark/>
          </w:tcPr>
          <w:p w14:paraId="264D148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207</w:t>
            </w:r>
          </w:p>
        </w:tc>
      </w:tr>
      <w:tr w:rsidR="00FA1E5F" w:rsidRPr="00FA1E5F" w14:paraId="4008809F"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4E6F4050"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1D031901"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46,50%</w:t>
            </w:r>
          </w:p>
        </w:tc>
        <w:tc>
          <w:tcPr>
            <w:tcW w:w="2808" w:type="dxa"/>
            <w:tcBorders>
              <w:top w:val="nil"/>
              <w:left w:val="nil"/>
              <w:bottom w:val="single" w:sz="4" w:space="0" w:color="auto"/>
              <w:right w:val="nil"/>
            </w:tcBorders>
            <w:shd w:val="clear" w:color="auto" w:fill="auto"/>
            <w:noWrap/>
            <w:vAlign w:val="center"/>
            <w:hideMark/>
          </w:tcPr>
          <w:p w14:paraId="1AE2E9F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45,90%</w:t>
            </w:r>
          </w:p>
        </w:tc>
        <w:tc>
          <w:tcPr>
            <w:tcW w:w="1320" w:type="dxa"/>
            <w:tcBorders>
              <w:top w:val="nil"/>
              <w:left w:val="nil"/>
              <w:bottom w:val="single" w:sz="4" w:space="0" w:color="auto"/>
              <w:right w:val="nil"/>
            </w:tcBorders>
            <w:shd w:val="clear" w:color="auto" w:fill="auto"/>
            <w:noWrap/>
            <w:vAlign w:val="center"/>
            <w:hideMark/>
          </w:tcPr>
          <w:p w14:paraId="0E36A83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46,40%</w:t>
            </w:r>
          </w:p>
        </w:tc>
        <w:tc>
          <w:tcPr>
            <w:tcW w:w="1529" w:type="dxa"/>
            <w:tcBorders>
              <w:top w:val="nil"/>
              <w:left w:val="nil"/>
              <w:bottom w:val="single" w:sz="4" w:space="0" w:color="auto"/>
              <w:right w:val="nil"/>
            </w:tcBorders>
            <w:shd w:val="clear" w:color="auto" w:fill="auto"/>
            <w:noWrap/>
            <w:vAlign w:val="bottom"/>
            <w:hideMark/>
          </w:tcPr>
          <w:p w14:paraId="61DEEBC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46,40%</w:t>
            </w:r>
          </w:p>
        </w:tc>
      </w:tr>
      <w:tr w:rsidR="00FA1E5F" w:rsidRPr="00FA1E5F" w14:paraId="356AB0C1" w14:textId="77777777" w:rsidTr="006B209C">
        <w:trPr>
          <w:trHeight w:val="261"/>
        </w:trPr>
        <w:tc>
          <w:tcPr>
            <w:tcW w:w="1754" w:type="dxa"/>
            <w:tcBorders>
              <w:top w:val="nil"/>
              <w:left w:val="nil"/>
              <w:bottom w:val="nil"/>
              <w:right w:val="nil"/>
            </w:tcBorders>
            <w:shd w:val="clear" w:color="auto" w:fill="auto"/>
            <w:noWrap/>
            <w:vAlign w:val="center"/>
            <w:hideMark/>
          </w:tcPr>
          <w:p w14:paraId="213B1E3E"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Erenler</w:t>
            </w:r>
          </w:p>
        </w:tc>
        <w:tc>
          <w:tcPr>
            <w:tcW w:w="1320" w:type="dxa"/>
            <w:tcBorders>
              <w:top w:val="nil"/>
              <w:left w:val="nil"/>
              <w:bottom w:val="nil"/>
              <w:right w:val="nil"/>
            </w:tcBorders>
            <w:shd w:val="clear" w:color="auto" w:fill="auto"/>
            <w:noWrap/>
            <w:vAlign w:val="center"/>
            <w:hideMark/>
          </w:tcPr>
          <w:p w14:paraId="7403F92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55</w:t>
            </w:r>
          </w:p>
        </w:tc>
        <w:tc>
          <w:tcPr>
            <w:tcW w:w="2808" w:type="dxa"/>
            <w:tcBorders>
              <w:top w:val="nil"/>
              <w:left w:val="nil"/>
              <w:bottom w:val="nil"/>
              <w:right w:val="nil"/>
            </w:tcBorders>
            <w:shd w:val="clear" w:color="auto" w:fill="auto"/>
            <w:noWrap/>
            <w:vAlign w:val="center"/>
            <w:hideMark/>
          </w:tcPr>
          <w:p w14:paraId="5779413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w:t>
            </w:r>
          </w:p>
        </w:tc>
        <w:tc>
          <w:tcPr>
            <w:tcW w:w="1320" w:type="dxa"/>
            <w:tcBorders>
              <w:top w:val="nil"/>
              <w:left w:val="nil"/>
              <w:bottom w:val="nil"/>
              <w:right w:val="nil"/>
            </w:tcBorders>
            <w:shd w:val="clear" w:color="auto" w:fill="auto"/>
            <w:noWrap/>
            <w:vAlign w:val="center"/>
            <w:hideMark/>
          </w:tcPr>
          <w:p w14:paraId="61C7360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w:t>
            </w:r>
          </w:p>
        </w:tc>
        <w:tc>
          <w:tcPr>
            <w:tcW w:w="1529" w:type="dxa"/>
            <w:tcBorders>
              <w:top w:val="nil"/>
              <w:left w:val="nil"/>
              <w:bottom w:val="nil"/>
              <w:right w:val="nil"/>
            </w:tcBorders>
            <w:shd w:val="clear" w:color="auto" w:fill="auto"/>
            <w:noWrap/>
            <w:vAlign w:val="bottom"/>
            <w:hideMark/>
          </w:tcPr>
          <w:p w14:paraId="327108C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63</w:t>
            </w:r>
          </w:p>
        </w:tc>
      </w:tr>
      <w:tr w:rsidR="00FA1E5F" w:rsidRPr="00FA1E5F" w14:paraId="3237DA92"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590BBC9F"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324FF7C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14,40%</w:t>
            </w:r>
          </w:p>
        </w:tc>
        <w:tc>
          <w:tcPr>
            <w:tcW w:w="2808" w:type="dxa"/>
            <w:tcBorders>
              <w:top w:val="nil"/>
              <w:left w:val="nil"/>
              <w:bottom w:val="single" w:sz="4" w:space="0" w:color="auto"/>
              <w:right w:val="nil"/>
            </w:tcBorders>
            <w:shd w:val="clear" w:color="auto" w:fill="auto"/>
            <w:noWrap/>
            <w:vAlign w:val="center"/>
            <w:hideMark/>
          </w:tcPr>
          <w:p w14:paraId="40E25DB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16,20%</w:t>
            </w:r>
          </w:p>
        </w:tc>
        <w:tc>
          <w:tcPr>
            <w:tcW w:w="1320" w:type="dxa"/>
            <w:tcBorders>
              <w:top w:val="nil"/>
              <w:left w:val="nil"/>
              <w:bottom w:val="single" w:sz="4" w:space="0" w:color="auto"/>
              <w:right w:val="nil"/>
            </w:tcBorders>
            <w:shd w:val="clear" w:color="auto" w:fill="auto"/>
            <w:noWrap/>
            <w:vAlign w:val="center"/>
            <w:hideMark/>
          </w:tcPr>
          <w:p w14:paraId="47324B6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7,10%</w:t>
            </w:r>
          </w:p>
        </w:tc>
        <w:tc>
          <w:tcPr>
            <w:tcW w:w="1529" w:type="dxa"/>
            <w:tcBorders>
              <w:top w:val="nil"/>
              <w:left w:val="nil"/>
              <w:bottom w:val="single" w:sz="4" w:space="0" w:color="auto"/>
              <w:right w:val="nil"/>
            </w:tcBorders>
            <w:shd w:val="clear" w:color="auto" w:fill="auto"/>
            <w:noWrap/>
            <w:vAlign w:val="bottom"/>
            <w:hideMark/>
          </w:tcPr>
          <w:p w14:paraId="6F83E6B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14,10%</w:t>
            </w:r>
          </w:p>
        </w:tc>
      </w:tr>
      <w:tr w:rsidR="00FA1E5F" w:rsidRPr="00FA1E5F" w14:paraId="3CAA2DA7" w14:textId="77777777" w:rsidTr="006B209C">
        <w:trPr>
          <w:trHeight w:val="261"/>
        </w:trPr>
        <w:tc>
          <w:tcPr>
            <w:tcW w:w="1754" w:type="dxa"/>
            <w:tcBorders>
              <w:top w:val="single" w:sz="4" w:space="0" w:color="auto"/>
              <w:left w:val="nil"/>
              <w:right w:val="nil"/>
            </w:tcBorders>
            <w:shd w:val="clear" w:color="auto" w:fill="auto"/>
            <w:noWrap/>
            <w:vAlign w:val="center"/>
            <w:hideMark/>
          </w:tcPr>
          <w:p w14:paraId="23C8DAE6"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Total</w:t>
            </w:r>
          </w:p>
        </w:tc>
        <w:tc>
          <w:tcPr>
            <w:tcW w:w="1320" w:type="dxa"/>
            <w:tcBorders>
              <w:top w:val="single" w:sz="4" w:space="0" w:color="auto"/>
              <w:left w:val="nil"/>
              <w:right w:val="nil"/>
            </w:tcBorders>
            <w:shd w:val="clear" w:color="auto" w:fill="auto"/>
            <w:noWrap/>
            <w:vAlign w:val="center"/>
            <w:hideMark/>
          </w:tcPr>
          <w:p w14:paraId="6B82647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381</w:t>
            </w:r>
          </w:p>
        </w:tc>
        <w:tc>
          <w:tcPr>
            <w:tcW w:w="2808" w:type="dxa"/>
            <w:tcBorders>
              <w:top w:val="single" w:sz="4" w:space="0" w:color="auto"/>
              <w:left w:val="nil"/>
              <w:right w:val="nil"/>
            </w:tcBorders>
            <w:shd w:val="clear" w:color="auto" w:fill="auto"/>
            <w:noWrap/>
            <w:vAlign w:val="center"/>
            <w:hideMark/>
          </w:tcPr>
          <w:p w14:paraId="045460C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37</w:t>
            </w:r>
          </w:p>
        </w:tc>
        <w:tc>
          <w:tcPr>
            <w:tcW w:w="1320" w:type="dxa"/>
            <w:tcBorders>
              <w:top w:val="single" w:sz="4" w:space="0" w:color="auto"/>
              <w:left w:val="nil"/>
              <w:right w:val="nil"/>
            </w:tcBorders>
            <w:shd w:val="clear" w:color="auto" w:fill="auto"/>
            <w:noWrap/>
            <w:vAlign w:val="center"/>
            <w:hideMark/>
          </w:tcPr>
          <w:p w14:paraId="3411736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28</w:t>
            </w:r>
          </w:p>
        </w:tc>
        <w:tc>
          <w:tcPr>
            <w:tcW w:w="1529" w:type="dxa"/>
            <w:tcBorders>
              <w:top w:val="single" w:sz="4" w:space="0" w:color="auto"/>
              <w:left w:val="nil"/>
              <w:right w:val="nil"/>
            </w:tcBorders>
            <w:shd w:val="clear" w:color="auto" w:fill="auto"/>
            <w:noWrap/>
            <w:vAlign w:val="bottom"/>
            <w:hideMark/>
          </w:tcPr>
          <w:p w14:paraId="1C8530B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446</w:t>
            </w:r>
          </w:p>
        </w:tc>
      </w:tr>
      <w:tr w:rsidR="00FA1E5F" w:rsidRPr="00FA1E5F" w14:paraId="69627386" w14:textId="77777777" w:rsidTr="006B209C">
        <w:trPr>
          <w:trHeight w:val="261"/>
        </w:trPr>
        <w:tc>
          <w:tcPr>
            <w:tcW w:w="1754" w:type="dxa"/>
            <w:tcBorders>
              <w:top w:val="nil"/>
              <w:left w:val="nil"/>
              <w:bottom w:val="single" w:sz="4" w:space="0" w:color="auto"/>
              <w:right w:val="nil"/>
            </w:tcBorders>
            <w:shd w:val="clear" w:color="auto" w:fill="auto"/>
            <w:noWrap/>
            <w:vAlign w:val="center"/>
          </w:tcPr>
          <w:p w14:paraId="67A62559" w14:textId="77777777" w:rsidR="00FA1E5F" w:rsidRPr="00FA1E5F" w:rsidRDefault="00FA1E5F" w:rsidP="00FA1E5F">
            <w:pPr>
              <w:spacing w:after="120" w:line="240" w:lineRule="auto"/>
              <w:jc w:val="center"/>
              <w:rPr>
                <w:rFonts w:eastAsia="Times New Roman" w:cs="Times New Roman"/>
                <w:color w:val="000000"/>
                <w:sz w:val="20"/>
                <w:szCs w:val="20"/>
              </w:rPr>
            </w:pPr>
          </w:p>
        </w:tc>
        <w:tc>
          <w:tcPr>
            <w:tcW w:w="1320" w:type="dxa"/>
            <w:tcBorders>
              <w:top w:val="nil"/>
              <w:left w:val="nil"/>
              <w:bottom w:val="single" w:sz="4" w:space="0" w:color="auto"/>
              <w:right w:val="nil"/>
            </w:tcBorders>
            <w:shd w:val="clear" w:color="auto" w:fill="auto"/>
            <w:noWrap/>
          </w:tcPr>
          <w:p w14:paraId="6BF3C4AF"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heme="minorHAnsi"/>
                <w:color w:val="000000" w:themeColor="text1"/>
                <w:sz w:val="20"/>
                <w:szCs w:val="20"/>
                <w:lang w:eastAsia="en-US"/>
              </w:rPr>
              <w:t>85,4%</w:t>
            </w:r>
          </w:p>
        </w:tc>
        <w:tc>
          <w:tcPr>
            <w:tcW w:w="2808" w:type="dxa"/>
            <w:tcBorders>
              <w:top w:val="nil"/>
              <w:left w:val="nil"/>
              <w:bottom w:val="single" w:sz="4" w:space="0" w:color="auto"/>
              <w:right w:val="nil"/>
            </w:tcBorders>
            <w:shd w:val="clear" w:color="auto" w:fill="auto"/>
            <w:noWrap/>
          </w:tcPr>
          <w:p w14:paraId="01CD695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heme="minorHAnsi"/>
                <w:color w:val="000000" w:themeColor="text1"/>
                <w:sz w:val="20"/>
                <w:szCs w:val="20"/>
                <w:lang w:eastAsia="en-US"/>
              </w:rPr>
              <w:t>8,3%</w:t>
            </w:r>
          </w:p>
        </w:tc>
        <w:tc>
          <w:tcPr>
            <w:tcW w:w="1320" w:type="dxa"/>
            <w:tcBorders>
              <w:top w:val="nil"/>
              <w:left w:val="nil"/>
              <w:bottom w:val="single" w:sz="4" w:space="0" w:color="auto"/>
              <w:right w:val="nil"/>
            </w:tcBorders>
            <w:shd w:val="clear" w:color="auto" w:fill="auto"/>
            <w:noWrap/>
          </w:tcPr>
          <w:p w14:paraId="404FA49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heme="minorHAnsi"/>
                <w:color w:val="000000" w:themeColor="text1"/>
                <w:sz w:val="20"/>
                <w:szCs w:val="20"/>
                <w:lang w:eastAsia="en-US"/>
              </w:rPr>
              <w:t>6,3%</w:t>
            </w:r>
          </w:p>
        </w:tc>
        <w:tc>
          <w:tcPr>
            <w:tcW w:w="1529" w:type="dxa"/>
            <w:tcBorders>
              <w:top w:val="nil"/>
              <w:left w:val="nil"/>
              <w:bottom w:val="single" w:sz="4" w:space="0" w:color="auto"/>
              <w:right w:val="nil"/>
            </w:tcBorders>
            <w:shd w:val="clear" w:color="auto" w:fill="auto"/>
            <w:noWrap/>
          </w:tcPr>
          <w:p w14:paraId="4A6A419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heme="minorHAnsi"/>
                <w:color w:val="000000" w:themeColor="text1"/>
                <w:sz w:val="20"/>
                <w:szCs w:val="20"/>
                <w:lang w:eastAsia="en-US"/>
              </w:rPr>
              <w:t>100,0%</w:t>
            </w:r>
          </w:p>
        </w:tc>
      </w:tr>
      <w:tr w:rsidR="00FA1E5F" w:rsidRPr="00FA1E5F" w14:paraId="184A4B31" w14:textId="77777777" w:rsidTr="006B209C">
        <w:trPr>
          <w:trHeight w:val="277"/>
        </w:trPr>
        <w:tc>
          <w:tcPr>
            <w:tcW w:w="8731" w:type="dxa"/>
            <w:gridSpan w:val="5"/>
            <w:tcBorders>
              <w:top w:val="single" w:sz="4" w:space="0" w:color="auto"/>
              <w:left w:val="nil"/>
              <w:bottom w:val="single" w:sz="8" w:space="0" w:color="auto"/>
              <w:right w:val="nil"/>
            </w:tcBorders>
            <w:shd w:val="clear" w:color="auto" w:fill="auto"/>
            <w:noWrap/>
            <w:vAlign w:val="center"/>
            <w:hideMark/>
          </w:tcPr>
          <w:p w14:paraId="00F6D4B1" w14:textId="6C7DEE56" w:rsidR="00FA1E5F" w:rsidRPr="00510499" w:rsidRDefault="006747EC" w:rsidP="00FA1E5F">
            <w:pPr>
              <w:spacing w:after="120" w:line="240" w:lineRule="auto"/>
              <w:jc w:val="center"/>
              <w:rPr>
                <w:rFonts w:eastAsia="Times New Roman" w:cs="Times New Roman"/>
                <w:b/>
                <w:bCs/>
                <w:color w:val="000000"/>
                <w:sz w:val="20"/>
                <w:szCs w:val="20"/>
              </w:rPr>
            </w:pPr>
            <w:r w:rsidRPr="006747EC">
              <w:rPr>
                <w:rFonts w:eastAsia="Times New Roman" w:cs="Times New Roman"/>
                <w:b/>
                <w:bCs/>
                <w:color w:val="000000"/>
                <w:sz w:val="20"/>
                <w:szCs w:val="20"/>
              </w:rPr>
              <w:t>Do you think that increased waste reduces savings?</w:t>
            </w:r>
          </w:p>
        </w:tc>
      </w:tr>
      <w:tr w:rsidR="00FA1E5F" w:rsidRPr="00FA1E5F" w14:paraId="54416791"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753355D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4D700F0D" w14:textId="633D5E02" w:rsidR="00FA1E5F" w:rsidRPr="00527FF7" w:rsidRDefault="006747EC"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Yes</w:t>
            </w:r>
          </w:p>
        </w:tc>
        <w:tc>
          <w:tcPr>
            <w:tcW w:w="2808" w:type="dxa"/>
            <w:tcBorders>
              <w:top w:val="nil"/>
              <w:left w:val="nil"/>
              <w:bottom w:val="single" w:sz="4" w:space="0" w:color="auto"/>
              <w:right w:val="nil"/>
            </w:tcBorders>
            <w:shd w:val="clear" w:color="auto" w:fill="auto"/>
            <w:noWrap/>
            <w:vAlign w:val="center"/>
            <w:hideMark/>
          </w:tcPr>
          <w:p w14:paraId="5EFE38F7" w14:textId="1101CAC4" w:rsidR="00FA1E5F" w:rsidRPr="00527FF7" w:rsidRDefault="006747EC"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No idea</w:t>
            </w:r>
          </w:p>
        </w:tc>
        <w:tc>
          <w:tcPr>
            <w:tcW w:w="1320" w:type="dxa"/>
            <w:tcBorders>
              <w:top w:val="nil"/>
              <w:left w:val="nil"/>
              <w:bottom w:val="single" w:sz="4" w:space="0" w:color="auto"/>
              <w:right w:val="nil"/>
            </w:tcBorders>
            <w:shd w:val="clear" w:color="auto" w:fill="auto"/>
            <w:noWrap/>
            <w:vAlign w:val="bottom"/>
            <w:hideMark/>
          </w:tcPr>
          <w:p w14:paraId="59DC545D" w14:textId="1DA64B56" w:rsidR="00FA1E5F" w:rsidRPr="00527FF7" w:rsidRDefault="006747EC" w:rsidP="00FA1E5F">
            <w:pPr>
              <w:spacing w:after="120" w:line="240" w:lineRule="auto"/>
              <w:jc w:val="center"/>
              <w:rPr>
                <w:rFonts w:eastAsia="Times New Roman" w:cs="Times New Roman"/>
                <w:color w:val="000000"/>
                <w:sz w:val="20"/>
                <w:szCs w:val="20"/>
              </w:rPr>
            </w:pPr>
            <w:r>
              <w:rPr>
                <w:rFonts w:eastAsia="Times New Roman" w:cs="Times New Roman"/>
                <w:color w:val="000000"/>
                <w:sz w:val="20"/>
                <w:szCs w:val="20"/>
              </w:rPr>
              <w:t>No</w:t>
            </w:r>
          </w:p>
        </w:tc>
        <w:tc>
          <w:tcPr>
            <w:tcW w:w="1529" w:type="dxa"/>
            <w:tcBorders>
              <w:top w:val="nil"/>
              <w:left w:val="nil"/>
              <w:bottom w:val="single" w:sz="4" w:space="0" w:color="auto"/>
              <w:right w:val="nil"/>
            </w:tcBorders>
            <w:shd w:val="clear" w:color="auto" w:fill="auto"/>
            <w:noWrap/>
            <w:vAlign w:val="bottom"/>
            <w:hideMark/>
          </w:tcPr>
          <w:p w14:paraId="749D5E8E" w14:textId="77777777" w:rsidR="00FA1E5F" w:rsidRPr="00527FF7" w:rsidRDefault="00FA1E5F" w:rsidP="00FA1E5F">
            <w:pPr>
              <w:spacing w:after="120" w:line="240" w:lineRule="auto"/>
              <w:jc w:val="center"/>
              <w:rPr>
                <w:rFonts w:eastAsia="Times New Roman" w:cs="Times New Roman"/>
                <w:color w:val="000000"/>
                <w:sz w:val="20"/>
                <w:szCs w:val="20"/>
              </w:rPr>
            </w:pPr>
            <w:r w:rsidRPr="00527FF7">
              <w:rPr>
                <w:rFonts w:eastAsia="Times New Roman" w:cs="Times New Roman"/>
                <w:color w:val="000000"/>
                <w:sz w:val="20"/>
                <w:szCs w:val="20"/>
              </w:rPr>
              <w:t>Total</w:t>
            </w:r>
          </w:p>
        </w:tc>
      </w:tr>
      <w:tr w:rsidR="00FA1E5F" w:rsidRPr="00FA1E5F" w14:paraId="3040F44D" w14:textId="77777777" w:rsidTr="006B209C">
        <w:trPr>
          <w:trHeight w:val="261"/>
        </w:trPr>
        <w:tc>
          <w:tcPr>
            <w:tcW w:w="1754" w:type="dxa"/>
            <w:tcBorders>
              <w:top w:val="nil"/>
              <w:left w:val="nil"/>
              <w:bottom w:val="nil"/>
              <w:right w:val="nil"/>
            </w:tcBorders>
            <w:shd w:val="clear" w:color="auto" w:fill="auto"/>
            <w:noWrap/>
            <w:vAlign w:val="center"/>
            <w:hideMark/>
          </w:tcPr>
          <w:p w14:paraId="6C2F1AC9"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Serdivan</w:t>
            </w:r>
          </w:p>
        </w:tc>
        <w:tc>
          <w:tcPr>
            <w:tcW w:w="1320" w:type="dxa"/>
            <w:tcBorders>
              <w:top w:val="nil"/>
              <w:left w:val="nil"/>
              <w:bottom w:val="nil"/>
              <w:right w:val="nil"/>
            </w:tcBorders>
            <w:shd w:val="clear" w:color="auto" w:fill="auto"/>
            <w:noWrap/>
            <w:vAlign w:val="center"/>
            <w:hideMark/>
          </w:tcPr>
          <w:p w14:paraId="66238D8C"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147</w:t>
            </w:r>
          </w:p>
        </w:tc>
        <w:tc>
          <w:tcPr>
            <w:tcW w:w="2808" w:type="dxa"/>
            <w:tcBorders>
              <w:top w:val="nil"/>
              <w:left w:val="nil"/>
              <w:bottom w:val="nil"/>
              <w:right w:val="nil"/>
            </w:tcBorders>
            <w:shd w:val="clear" w:color="auto" w:fill="auto"/>
            <w:noWrap/>
            <w:vAlign w:val="center"/>
            <w:hideMark/>
          </w:tcPr>
          <w:p w14:paraId="7CFA2FD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w:t>
            </w:r>
          </w:p>
        </w:tc>
        <w:tc>
          <w:tcPr>
            <w:tcW w:w="1320" w:type="dxa"/>
            <w:tcBorders>
              <w:top w:val="nil"/>
              <w:left w:val="nil"/>
              <w:bottom w:val="nil"/>
              <w:right w:val="nil"/>
            </w:tcBorders>
            <w:shd w:val="clear" w:color="auto" w:fill="auto"/>
            <w:noWrap/>
            <w:vAlign w:val="bottom"/>
            <w:hideMark/>
          </w:tcPr>
          <w:p w14:paraId="250B22B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19</w:t>
            </w:r>
          </w:p>
        </w:tc>
        <w:tc>
          <w:tcPr>
            <w:tcW w:w="1529" w:type="dxa"/>
            <w:tcBorders>
              <w:top w:val="nil"/>
              <w:left w:val="nil"/>
              <w:bottom w:val="nil"/>
              <w:right w:val="nil"/>
            </w:tcBorders>
            <w:shd w:val="clear" w:color="auto" w:fill="auto"/>
            <w:noWrap/>
            <w:vAlign w:val="bottom"/>
            <w:hideMark/>
          </w:tcPr>
          <w:p w14:paraId="374013B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176</w:t>
            </w:r>
          </w:p>
        </w:tc>
      </w:tr>
      <w:tr w:rsidR="00FA1E5F" w:rsidRPr="00FA1E5F" w14:paraId="4834499A"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46E8F6E1"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7253E57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38,00%</w:t>
            </w:r>
          </w:p>
        </w:tc>
        <w:tc>
          <w:tcPr>
            <w:tcW w:w="2808" w:type="dxa"/>
            <w:tcBorders>
              <w:top w:val="nil"/>
              <w:left w:val="nil"/>
              <w:bottom w:val="single" w:sz="4" w:space="0" w:color="auto"/>
              <w:right w:val="nil"/>
            </w:tcBorders>
            <w:shd w:val="clear" w:color="auto" w:fill="auto"/>
            <w:noWrap/>
            <w:vAlign w:val="center"/>
            <w:hideMark/>
          </w:tcPr>
          <w:p w14:paraId="1796C3E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43,50%</w:t>
            </w:r>
          </w:p>
        </w:tc>
        <w:tc>
          <w:tcPr>
            <w:tcW w:w="1320" w:type="dxa"/>
            <w:tcBorders>
              <w:top w:val="nil"/>
              <w:left w:val="nil"/>
              <w:bottom w:val="single" w:sz="4" w:space="0" w:color="auto"/>
              <w:right w:val="nil"/>
            </w:tcBorders>
            <w:shd w:val="clear" w:color="auto" w:fill="auto"/>
            <w:noWrap/>
            <w:vAlign w:val="bottom"/>
            <w:hideMark/>
          </w:tcPr>
          <w:p w14:paraId="0DE614E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52,80%</w:t>
            </w:r>
          </w:p>
        </w:tc>
        <w:tc>
          <w:tcPr>
            <w:tcW w:w="1529" w:type="dxa"/>
            <w:tcBorders>
              <w:top w:val="nil"/>
              <w:left w:val="nil"/>
              <w:bottom w:val="single" w:sz="4" w:space="0" w:color="auto"/>
              <w:right w:val="nil"/>
            </w:tcBorders>
            <w:shd w:val="clear" w:color="auto" w:fill="auto"/>
            <w:noWrap/>
            <w:vAlign w:val="bottom"/>
            <w:hideMark/>
          </w:tcPr>
          <w:p w14:paraId="4EBD1DF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39,50%</w:t>
            </w:r>
          </w:p>
        </w:tc>
      </w:tr>
      <w:tr w:rsidR="00FA1E5F" w:rsidRPr="00FA1E5F" w14:paraId="65A30082" w14:textId="77777777" w:rsidTr="006B209C">
        <w:trPr>
          <w:trHeight w:val="261"/>
        </w:trPr>
        <w:tc>
          <w:tcPr>
            <w:tcW w:w="1754" w:type="dxa"/>
            <w:tcBorders>
              <w:top w:val="nil"/>
              <w:left w:val="nil"/>
              <w:bottom w:val="nil"/>
              <w:right w:val="nil"/>
            </w:tcBorders>
            <w:shd w:val="clear" w:color="auto" w:fill="auto"/>
            <w:noWrap/>
            <w:vAlign w:val="center"/>
            <w:hideMark/>
          </w:tcPr>
          <w:p w14:paraId="18F878DB"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lastRenderedPageBreak/>
              <w:t>Adapazarı</w:t>
            </w:r>
          </w:p>
        </w:tc>
        <w:tc>
          <w:tcPr>
            <w:tcW w:w="1320" w:type="dxa"/>
            <w:tcBorders>
              <w:top w:val="nil"/>
              <w:left w:val="nil"/>
              <w:bottom w:val="nil"/>
              <w:right w:val="nil"/>
            </w:tcBorders>
            <w:shd w:val="clear" w:color="auto" w:fill="auto"/>
            <w:noWrap/>
            <w:vAlign w:val="center"/>
            <w:hideMark/>
          </w:tcPr>
          <w:p w14:paraId="0F41303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181</w:t>
            </w:r>
          </w:p>
        </w:tc>
        <w:tc>
          <w:tcPr>
            <w:tcW w:w="2808" w:type="dxa"/>
            <w:tcBorders>
              <w:top w:val="nil"/>
              <w:left w:val="nil"/>
              <w:bottom w:val="nil"/>
              <w:right w:val="nil"/>
            </w:tcBorders>
            <w:shd w:val="clear" w:color="auto" w:fill="auto"/>
            <w:noWrap/>
            <w:vAlign w:val="center"/>
            <w:hideMark/>
          </w:tcPr>
          <w:p w14:paraId="52E392D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12</w:t>
            </w:r>
          </w:p>
        </w:tc>
        <w:tc>
          <w:tcPr>
            <w:tcW w:w="1320" w:type="dxa"/>
            <w:tcBorders>
              <w:top w:val="nil"/>
              <w:left w:val="nil"/>
              <w:bottom w:val="nil"/>
              <w:right w:val="nil"/>
            </w:tcBorders>
            <w:shd w:val="clear" w:color="auto" w:fill="auto"/>
            <w:noWrap/>
            <w:vAlign w:val="bottom"/>
            <w:hideMark/>
          </w:tcPr>
          <w:p w14:paraId="7F84E1F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w:t>
            </w:r>
          </w:p>
        </w:tc>
        <w:tc>
          <w:tcPr>
            <w:tcW w:w="1529" w:type="dxa"/>
            <w:tcBorders>
              <w:top w:val="nil"/>
              <w:left w:val="nil"/>
              <w:bottom w:val="nil"/>
              <w:right w:val="nil"/>
            </w:tcBorders>
            <w:shd w:val="clear" w:color="auto" w:fill="auto"/>
            <w:noWrap/>
            <w:vAlign w:val="bottom"/>
            <w:hideMark/>
          </w:tcPr>
          <w:p w14:paraId="27DD08B0"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207</w:t>
            </w:r>
          </w:p>
        </w:tc>
      </w:tr>
      <w:tr w:rsidR="00FA1E5F" w:rsidRPr="00FA1E5F" w14:paraId="4C98C01A"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39575A63"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673355AA"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40,60%</w:t>
            </w:r>
          </w:p>
        </w:tc>
        <w:tc>
          <w:tcPr>
            <w:tcW w:w="2808" w:type="dxa"/>
            <w:tcBorders>
              <w:top w:val="nil"/>
              <w:left w:val="nil"/>
              <w:bottom w:val="single" w:sz="4" w:space="0" w:color="auto"/>
              <w:right w:val="nil"/>
            </w:tcBorders>
            <w:shd w:val="clear" w:color="auto" w:fill="auto"/>
            <w:noWrap/>
            <w:vAlign w:val="center"/>
            <w:hideMark/>
          </w:tcPr>
          <w:p w14:paraId="376A427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2,70%</w:t>
            </w:r>
          </w:p>
        </w:tc>
        <w:tc>
          <w:tcPr>
            <w:tcW w:w="1320" w:type="dxa"/>
            <w:tcBorders>
              <w:top w:val="nil"/>
              <w:left w:val="nil"/>
              <w:bottom w:val="single" w:sz="4" w:space="0" w:color="auto"/>
              <w:right w:val="nil"/>
            </w:tcBorders>
            <w:shd w:val="clear" w:color="auto" w:fill="auto"/>
            <w:noWrap/>
            <w:vAlign w:val="bottom"/>
            <w:hideMark/>
          </w:tcPr>
          <w:p w14:paraId="02846B55"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3,10%</w:t>
            </w:r>
          </w:p>
        </w:tc>
        <w:tc>
          <w:tcPr>
            <w:tcW w:w="1529" w:type="dxa"/>
            <w:tcBorders>
              <w:top w:val="nil"/>
              <w:left w:val="nil"/>
              <w:bottom w:val="single" w:sz="4" w:space="0" w:color="auto"/>
              <w:right w:val="nil"/>
            </w:tcBorders>
            <w:shd w:val="clear" w:color="auto" w:fill="auto"/>
            <w:noWrap/>
            <w:vAlign w:val="bottom"/>
            <w:hideMark/>
          </w:tcPr>
          <w:p w14:paraId="2D1653C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46,40%</w:t>
            </w:r>
          </w:p>
        </w:tc>
      </w:tr>
      <w:tr w:rsidR="00FA1E5F" w:rsidRPr="00FA1E5F" w14:paraId="4F00DB9C" w14:textId="77777777" w:rsidTr="006B209C">
        <w:trPr>
          <w:trHeight w:val="261"/>
        </w:trPr>
        <w:tc>
          <w:tcPr>
            <w:tcW w:w="1754" w:type="dxa"/>
            <w:tcBorders>
              <w:top w:val="nil"/>
              <w:left w:val="nil"/>
              <w:bottom w:val="nil"/>
              <w:right w:val="nil"/>
            </w:tcBorders>
            <w:shd w:val="clear" w:color="auto" w:fill="auto"/>
            <w:noWrap/>
            <w:vAlign w:val="center"/>
            <w:hideMark/>
          </w:tcPr>
          <w:p w14:paraId="1B0E88E1"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Erenler</w:t>
            </w:r>
          </w:p>
        </w:tc>
        <w:tc>
          <w:tcPr>
            <w:tcW w:w="1320" w:type="dxa"/>
            <w:tcBorders>
              <w:top w:val="nil"/>
              <w:left w:val="nil"/>
              <w:bottom w:val="nil"/>
              <w:right w:val="nil"/>
            </w:tcBorders>
            <w:shd w:val="clear" w:color="auto" w:fill="auto"/>
            <w:noWrap/>
            <w:vAlign w:val="center"/>
            <w:hideMark/>
          </w:tcPr>
          <w:p w14:paraId="17A5D4A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59</w:t>
            </w:r>
          </w:p>
        </w:tc>
        <w:tc>
          <w:tcPr>
            <w:tcW w:w="2808" w:type="dxa"/>
            <w:tcBorders>
              <w:top w:val="nil"/>
              <w:left w:val="nil"/>
              <w:bottom w:val="nil"/>
              <w:right w:val="nil"/>
            </w:tcBorders>
            <w:shd w:val="clear" w:color="auto" w:fill="auto"/>
            <w:noWrap/>
            <w:vAlign w:val="center"/>
            <w:hideMark/>
          </w:tcPr>
          <w:p w14:paraId="4FDB5432"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w:t>
            </w:r>
          </w:p>
        </w:tc>
        <w:tc>
          <w:tcPr>
            <w:tcW w:w="1320" w:type="dxa"/>
            <w:tcBorders>
              <w:top w:val="nil"/>
              <w:left w:val="nil"/>
              <w:bottom w:val="nil"/>
              <w:right w:val="nil"/>
            </w:tcBorders>
            <w:shd w:val="clear" w:color="auto" w:fill="auto"/>
            <w:noWrap/>
            <w:vAlign w:val="bottom"/>
            <w:hideMark/>
          </w:tcPr>
          <w:p w14:paraId="2C39D9F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w:t>
            </w:r>
          </w:p>
        </w:tc>
        <w:tc>
          <w:tcPr>
            <w:tcW w:w="1529" w:type="dxa"/>
            <w:tcBorders>
              <w:top w:val="nil"/>
              <w:left w:val="nil"/>
              <w:bottom w:val="nil"/>
              <w:right w:val="nil"/>
            </w:tcBorders>
            <w:shd w:val="clear" w:color="auto" w:fill="auto"/>
            <w:noWrap/>
            <w:vAlign w:val="bottom"/>
            <w:hideMark/>
          </w:tcPr>
          <w:p w14:paraId="426C4787"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63</w:t>
            </w:r>
          </w:p>
        </w:tc>
      </w:tr>
      <w:tr w:rsidR="00FA1E5F" w:rsidRPr="00FA1E5F" w14:paraId="19A17C41" w14:textId="77777777" w:rsidTr="006B209C">
        <w:trPr>
          <w:trHeight w:val="261"/>
        </w:trPr>
        <w:tc>
          <w:tcPr>
            <w:tcW w:w="1754" w:type="dxa"/>
            <w:tcBorders>
              <w:top w:val="nil"/>
              <w:left w:val="nil"/>
              <w:bottom w:val="single" w:sz="4" w:space="0" w:color="auto"/>
              <w:right w:val="nil"/>
            </w:tcBorders>
            <w:shd w:val="clear" w:color="auto" w:fill="auto"/>
            <w:noWrap/>
            <w:vAlign w:val="center"/>
            <w:hideMark/>
          </w:tcPr>
          <w:p w14:paraId="6EF5DA24"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 </w:t>
            </w:r>
          </w:p>
        </w:tc>
        <w:tc>
          <w:tcPr>
            <w:tcW w:w="1320" w:type="dxa"/>
            <w:tcBorders>
              <w:top w:val="nil"/>
              <w:left w:val="nil"/>
              <w:bottom w:val="single" w:sz="4" w:space="0" w:color="auto"/>
              <w:right w:val="nil"/>
            </w:tcBorders>
            <w:shd w:val="clear" w:color="auto" w:fill="auto"/>
            <w:noWrap/>
            <w:vAlign w:val="center"/>
            <w:hideMark/>
          </w:tcPr>
          <w:p w14:paraId="68BE9B8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15,20%</w:t>
            </w:r>
          </w:p>
        </w:tc>
        <w:tc>
          <w:tcPr>
            <w:tcW w:w="2808" w:type="dxa"/>
            <w:tcBorders>
              <w:top w:val="nil"/>
              <w:left w:val="nil"/>
              <w:bottom w:val="single" w:sz="4" w:space="0" w:color="auto"/>
              <w:right w:val="nil"/>
            </w:tcBorders>
            <w:shd w:val="clear" w:color="auto" w:fill="auto"/>
            <w:noWrap/>
            <w:vAlign w:val="center"/>
            <w:hideMark/>
          </w:tcPr>
          <w:p w14:paraId="73624F74"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4,30%</w:t>
            </w:r>
          </w:p>
        </w:tc>
        <w:tc>
          <w:tcPr>
            <w:tcW w:w="1320" w:type="dxa"/>
            <w:tcBorders>
              <w:top w:val="nil"/>
              <w:left w:val="nil"/>
              <w:bottom w:val="single" w:sz="4" w:space="0" w:color="auto"/>
              <w:right w:val="nil"/>
            </w:tcBorders>
            <w:shd w:val="clear" w:color="auto" w:fill="auto"/>
            <w:noWrap/>
            <w:vAlign w:val="bottom"/>
            <w:hideMark/>
          </w:tcPr>
          <w:p w14:paraId="1D8F102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8,30%</w:t>
            </w:r>
          </w:p>
        </w:tc>
        <w:tc>
          <w:tcPr>
            <w:tcW w:w="1529" w:type="dxa"/>
            <w:tcBorders>
              <w:top w:val="nil"/>
              <w:left w:val="nil"/>
              <w:bottom w:val="single" w:sz="4" w:space="0" w:color="auto"/>
              <w:right w:val="nil"/>
            </w:tcBorders>
            <w:shd w:val="clear" w:color="auto" w:fill="auto"/>
            <w:noWrap/>
            <w:vAlign w:val="bottom"/>
            <w:hideMark/>
          </w:tcPr>
          <w:p w14:paraId="146C4BB8"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14,10%</w:t>
            </w:r>
          </w:p>
        </w:tc>
      </w:tr>
      <w:tr w:rsidR="00FA1E5F" w:rsidRPr="00FA1E5F" w14:paraId="57B6DAA3" w14:textId="77777777" w:rsidTr="006B209C">
        <w:trPr>
          <w:trHeight w:val="261"/>
        </w:trPr>
        <w:tc>
          <w:tcPr>
            <w:tcW w:w="1754" w:type="dxa"/>
            <w:tcBorders>
              <w:top w:val="nil"/>
              <w:left w:val="nil"/>
              <w:bottom w:val="nil"/>
              <w:right w:val="nil"/>
            </w:tcBorders>
            <w:shd w:val="clear" w:color="auto" w:fill="auto"/>
            <w:noWrap/>
            <w:vAlign w:val="center"/>
            <w:hideMark/>
          </w:tcPr>
          <w:p w14:paraId="63289C1C" w14:textId="77777777" w:rsidR="00FA1E5F" w:rsidRPr="00510499" w:rsidRDefault="00FA1E5F" w:rsidP="00FA1E5F">
            <w:pPr>
              <w:spacing w:after="120" w:line="240" w:lineRule="auto"/>
              <w:jc w:val="center"/>
              <w:rPr>
                <w:rFonts w:eastAsia="Times New Roman" w:cs="Times New Roman"/>
                <w:b/>
                <w:bCs/>
                <w:color w:val="000000"/>
                <w:sz w:val="20"/>
                <w:szCs w:val="20"/>
              </w:rPr>
            </w:pPr>
            <w:r w:rsidRPr="00510499">
              <w:rPr>
                <w:rFonts w:eastAsia="Times New Roman" w:cs="Times New Roman"/>
                <w:b/>
                <w:bCs/>
                <w:color w:val="000000"/>
                <w:sz w:val="20"/>
                <w:szCs w:val="20"/>
              </w:rPr>
              <w:t>Total</w:t>
            </w:r>
          </w:p>
        </w:tc>
        <w:tc>
          <w:tcPr>
            <w:tcW w:w="1320" w:type="dxa"/>
            <w:tcBorders>
              <w:top w:val="nil"/>
              <w:left w:val="nil"/>
              <w:bottom w:val="nil"/>
              <w:right w:val="nil"/>
            </w:tcBorders>
            <w:shd w:val="clear" w:color="auto" w:fill="auto"/>
            <w:noWrap/>
            <w:vAlign w:val="center"/>
            <w:hideMark/>
          </w:tcPr>
          <w:p w14:paraId="27F9B77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387</w:t>
            </w:r>
          </w:p>
        </w:tc>
        <w:tc>
          <w:tcPr>
            <w:tcW w:w="2808" w:type="dxa"/>
            <w:tcBorders>
              <w:top w:val="nil"/>
              <w:left w:val="nil"/>
              <w:bottom w:val="nil"/>
              <w:right w:val="nil"/>
            </w:tcBorders>
            <w:shd w:val="clear" w:color="auto" w:fill="auto"/>
            <w:noWrap/>
            <w:vAlign w:val="center"/>
            <w:hideMark/>
          </w:tcPr>
          <w:p w14:paraId="3200FDA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23</w:t>
            </w:r>
          </w:p>
        </w:tc>
        <w:tc>
          <w:tcPr>
            <w:tcW w:w="1320" w:type="dxa"/>
            <w:tcBorders>
              <w:top w:val="nil"/>
              <w:left w:val="nil"/>
              <w:bottom w:val="nil"/>
              <w:right w:val="nil"/>
            </w:tcBorders>
            <w:shd w:val="clear" w:color="auto" w:fill="auto"/>
            <w:noWrap/>
            <w:vAlign w:val="bottom"/>
            <w:hideMark/>
          </w:tcPr>
          <w:p w14:paraId="6B1058FE"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36</w:t>
            </w:r>
          </w:p>
        </w:tc>
        <w:tc>
          <w:tcPr>
            <w:tcW w:w="1529" w:type="dxa"/>
            <w:tcBorders>
              <w:top w:val="nil"/>
              <w:left w:val="nil"/>
              <w:bottom w:val="nil"/>
              <w:right w:val="nil"/>
            </w:tcBorders>
            <w:shd w:val="clear" w:color="auto" w:fill="auto"/>
            <w:noWrap/>
            <w:vAlign w:val="bottom"/>
            <w:hideMark/>
          </w:tcPr>
          <w:p w14:paraId="6D32FA3D"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446</w:t>
            </w:r>
          </w:p>
        </w:tc>
      </w:tr>
      <w:tr w:rsidR="00FA1E5F" w:rsidRPr="00FA1E5F" w14:paraId="63963128" w14:textId="77777777" w:rsidTr="006B209C">
        <w:trPr>
          <w:trHeight w:val="277"/>
        </w:trPr>
        <w:tc>
          <w:tcPr>
            <w:tcW w:w="1754" w:type="dxa"/>
            <w:tcBorders>
              <w:top w:val="nil"/>
              <w:left w:val="nil"/>
              <w:bottom w:val="single" w:sz="8" w:space="0" w:color="auto"/>
              <w:right w:val="nil"/>
            </w:tcBorders>
            <w:shd w:val="clear" w:color="auto" w:fill="auto"/>
            <w:noWrap/>
            <w:vAlign w:val="center"/>
            <w:hideMark/>
          </w:tcPr>
          <w:p w14:paraId="1CEE8F63"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 </w:t>
            </w:r>
          </w:p>
        </w:tc>
        <w:tc>
          <w:tcPr>
            <w:tcW w:w="1320" w:type="dxa"/>
            <w:tcBorders>
              <w:top w:val="nil"/>
              <w:left w:val="nil"/>
              <w:bottom w:val="single" w:sz="8" w:space="0" w:color="auto"/>
              <w:right w:val="nil"/>
            </w:tcBorders>
            <w:shd w:val="clear" w:color="auto" w:fill="auto"/>
            <w:noWrap/>
            <w:vAlign w:val="center"/>
            <w:hideMark/>
          </w:tcPr>
          <w:p w14:paraId="06FF793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86,80%</w:t>
            </w:r>
          </w:p>
        </w:tc>
        <w:tc>
          <w:tcPr>
            <w:tcW w:w="2808" w:type="dxa"/>
            <w:tcBorders>
              <w:top w:val="nil"/>
              <w:left w:val="nil"/>
              <w:bottom w:val="single" w:sz="8" w:space="0" w:color="auto"/>
              <w:right w:val="nil"/>
            </w:tcBorders>
            <w:shd w:val="clear" w:color="auto" w:fill="auto"/>
            <w:noWrap/>
            <w:vAlign w:val="center"/>
            <w:hideMark/>
          </w:tcPr>
          <w:p w14:paraId="11DA3249"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5,20%</w:t>
            </w:r>
          </w:p>
        </w:tc>
        <w:tc>
          <w:tcPr>
            <w:tcW w:w="1320" w:type="dxa"/>
            <w:tcBorders>
              <w:top w:val="nil"/>
              <w:left w:val="nil"/>
              <w:bottom w:val="single" w:sz="8" w:space="0" w:color="auto"/>
              <w:right w:val="nil"/>
            </w:tcBorders>
            <w:shd w:val="clear" w:color="auto" w:fill="auto"/>
            <w:noWrap/>
            <w:vAlign w:val="bottom"/>
            <w:hideMark/>
          </w:tcPr>
          <w:p w14:paraId="7AC7E54B"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8,10%</w:t>
            </w:r>
          </w:p>
        </w:tc>
        <w:tc>
          <w:tcPr>
            <w:tcW w:w="1529" w:type="dxa"/>
            <w:tcBorders>
              <w:top w:val="nil"/>
              <w:left w:val="nil"/>
              <w:bottom w:val="single" w:sz="8" w:space="0" w:color="auto"/>
              <w:right w:val="nil"/>
            </w:tcBorders>
            <w:shd w:val="clear" w:color="auto" w:fill="auto"/>
            <w:noWrap/>
            <w:vAlign w:val="bottom"/>
            <w:hideMark/>
          </w:tcPr>
          <w:p w14:paraId="61B47916" w14:textId="77777777" w:rsidR="00FA1E5F" w:rsidRPr="00FA1E5F" w:rsidRDefault="00FA1E5F" w:rsidP="00FA1E5F">
            <w:pPr>
              <w:spacing w:after="120" w:line="240" w:lineRule="auto"/>
              <w:jc w:val="center"/>
              <w:rPr>
                <w:rFonts w:eastAsia="Times New Roman" w:cs="Times New Roman"/>
                <w:color w:val="000000"/>
                <w:sz w:val="20"/>
                <w:szCs w:val="20"/>
              </w:rPr>
            </w:pPr>
            <w:r w:rsidRPr="00FA1E5F">
              <w:rPr>
                <w:rFonts w:eastAsia="Times New Roman" w:cs="Times New Roman"/>
                <w:color w:val="000000"/>
                <w:sz w:val="20"/>
                <w:szCs w:val="20"/>
              </w:rPr>
              <w:t>100,00%</w:t>
            </w:r>
          </w:p>
        </w:tc>
      </w:tr>
    </w:tbl>
    <w:p w14:paraId="4DDBE29D" w14:textId="03034F98" w:rsidR="0019616B" w:rsidRPr="0019616B" w:rsidRDefault="006747EC" w:rsidP="00FE28A5">
      <w:pPr>
        <w:pStyle w:val="ResimYazs"/>
        <w:jc w:val="left"/>
        <w:rPr>
          <w:i w:val="0"/>
          <w:iCs w:val="0"/>
          <w:color w:val="000000" w:themeColor="text1"/>
          <w:sz w:val="20"/>
          <w:szCs w:val="20"/>
        </w:rPr>
      </w:pPr>
      <w:bookmarkStart w:id="68" w:name="_Hlk128925124"/>
      <w:r>
        <w:rPr>
          <w:b/>
          <w:bCs/>
          <w:i w:val="0"/>
          <w:iCs w:val="0"/>
          <w:color w:val="000000" w:themeColor="text1"/>
          <w:sz w:val="20"/>
          <w:szCs w:val="20"/>
        </w:rPr>
        <w:t>Source</w:t>
      </w:r>
      <w:r w:rsidR="0019616B">
        <w:rPr>
          <w:b/>
          <w:bCs/>
          <w:i w:val="0"/>
          <w:iCs w:val="0"/>
          <w:color w:val="000000" w:themeColor="text1"/>
          <w:sz w:val="20"/>
          <w:szCs w:val="20"/>
        </w:rPr>
        <w:t xml:space="preserve">: </w:t>
      </w:r>
      <w:r w:rsidRPr="006747EC">
        <w:rPr>
          <w:b/>
          <w:bCs/>
          <w:i w:val="0"/>
          <w:iCs w:val="0"/>
          <w:color w:val="000000" w:themeColor="text1"/>
          <w:sz w:val="20"/>
          <w:szCs w:val="20"/>
        </w:rPr>
        <w:t>Created by the author.</w:t>
      </w:r>
    </w:p>
    <w:p w14:paraId="475D42B3" w14:textId="37D28850" w:rsidR="00FA1E5F" w:rsidRPr="00FA1E5F" w:rsidRDefault="00CC0203" w:rsidP="00DD0337">
      <w:pPr>
        <w:pStyle w:val="Balk2"/>
        <w:rPr>
          <w:lang w:eastAsia="en-US"/>
        </w:rPr>
      </w:pPr>
      <w:bookmarkStart w:id="69" w:name="_Toc107364450"/>
      <w:bookmarkStart w:id="70" w:name="_Toc107395890"/>
      <w:bookmarkStart w:id="71" w:name="_Toc112443101"/>
      <w:bookmarkEnd w:id="68"/>
      <w:r>
        <w:rPr>
          <w:lang w:eastAsia="en-US"/>
        </w:rPr>
        <w:t>3</w:t>
      </w:r>
      <w:r w:rsidR="00FA1E5F" w:rsidRPr="00FA1E5F">
        <w:rPr>
          <w:lang w:eastAsia="en-US"/>
        </w:rPr>
        <w:t>.2</w:t>
      </w:r>
      <w:r w:rsidR="00DD0337">
        <w:rPr>
          <w:lang w:eastAsia="en-US"/>
        </w:rPr>
        <w:t>.</w:t>
      </w:r>
      <w:r w:rsidR="00FA1E5F" w:rsidRPr="00FA1E5F">
        <w:rPr>
          <w:lang w:eastAsia="en-US"/>
        </w:rPr>
        <w:t xml:space="preserve"> </w:t>
      </w:r>
      <w:bookmarkEnd w:id="69"/>
      <w:bookmarkEnd w:id="70"/>
      <w:bookmarkEnd w:id="71"/>
      <w:r w:rsidR="006747EC" w:rsidRPr="006747EC">
        <w:rPr>
          <w:lang w:eastAsia="en-US"/>
        </w:rPr>
        <w:t>Wednesday Bazaar Food Waste Observation and Classification</w:t>
      </w:r>
    </w:p>
    <w:p w14:paraId="7EE89F1F" w14:textId="3A348895" w:rsidR="007A0FA2" w:rsidRDefault="007A0FA2" w:rsidP="00E65500">
      <w:pPr>
        <w:spacing w:after="120"/>
        <w:ind w:firstLine="709"/>
        <w:jc w:val="both"/>
        <w:rPr>
          <w:rFonts w:eastAsiaTheme="minorHAnsi"/>
          <w:color w:val="000000" w:themeColor="text1"/>
          <w:sz w:val="22"/>
          <w:lang w:eastAsia="en-US"/>
        </w:rPr>
      </w:pPr>
      <w:bookmarkStart w:id="72" w:name="_Toc107364451"/>
      <w:bookmarkStart w:id="73" w:name="_Toc107395891"/>
      <w:bookmarkStart w:id="74" w:name="_Toc112443102"/>
      <w:r w:rsidRPr="007A0FA2">
        <w:rPr>
          <w:rFonts w:eastAsiaTheme="minorHAnsi"/>
          <w:color w:val="000000" w:themeColor="text1"/>
          <w:sz w:val="22"/>
          <w:lang w:eastAsia="en-US"/>
        </w:rPr>
        <w:t>Wednesday Bazaar, established in Erenler district, is the biggest market of Sakarya province. Buyers and sellers come to Çarşamba Bazaar from all districts of Sakarya and from many cities in the vicinity. The Wednesday market has an important place among the households residing in Erenler, Adapazarı and Serdivan districts. Wednesday Bazaar is the largest common shopping place for the households of these three districts, which are the central districts of Sakarya.</w:t>
      </w:r>
      <w:r w:rsidRPr="007A0FA2">
        <w:t xml:space="preserve"> </w:t>
      </w:r>
      <w:r w:rsidRPr="007A0FA2">
        <w:rPr>
          <w:rFonts w:eastAsiaTheme="minorHAnsi"/>
          <w:color w:val="000000" w:themeColor="text1"/>
          <w:sz w:val="22"/>
          <w:lang w:eastAsia="en-US"/>
        </w:rPr>
        <w:t xml:space="preserve">For this reason, Çarşamba Pazar was chosen as a place for observation and classification because it represents the food waste in the retail chain and because it is a common place for the households in the mentioned districts. In the Wednesday market, observation and classification were made every Wednesday for 11 weeks between 11.08.2021 and 22.10.2021. The classification method is to separate the usable products from the wastes. The value of the total convertible food was determined by multiplying the separated products with the unit prices (PXQ) shared by </w:t>
      </w:r>
      <w:r>
        <w:rPr>
          <w:rFonts w:eastAsiaTheme="minorHAnsi"/>
          <w:color w:val="000000" w:themeColor="text1"/>
          <w:sz w:val="22"/>
          <w:lang w:eastAsia="en-US"/>
        </w:rPr>
        <w:t>TÜİK</w:t>
      </w:r>
      <w:r w:rsidRPr="007A0FA2">
        <w:rPr>
          <w:rFonts w:eastAsiaTheme="minorHAnsi"/>
          <w:color w:val="000000" w:themeColor="text1"/>
          <w:sz w:val="22"/>
          <w:lang w:eastAsia="en-US"/>
        </w:rPr>
        <w:t>. In order to classify the products thrown as garbage by the marketers, tools such as gloves, large hazelnut bags, large garbage bags, pull-off bags used in the markets, sensitive scales were used.</w:t>
      </w:r>
      <w:r w:rsidRPr="007A0FA2">
        <w:t xml:space="preserve"> </w:t>
      </w:r>
      <w:r w:rsidRPr="007A0FA2">
        <w:rPr>
          <w:rFonts w:eastAsiaTheme="minorHAnsi"/>
          <w:color w:val="000000" w:themeColor="text1"/>
          <w:sz w:val="22"/>
          <w:lang w:eastAsia="en-US"/>
        </w:rPr>
        <w:t>Marketers start to collect the stalls when it starts to get dark. The products left as waste after the evening call to prayer are quickly collected by the municipal cleaning works with scoops and taken to the landfills in about an hour or two. For this reason, there is very limited time to collect and sort the products.</w:t>
      </w:r>
    </w:p>
    <w:p w14:paraId="0C68A242" w14:textId="2525878F" w:rsidR="00FA30E2" w:rsidRDefault="00FA30E2" w:rsidP="00E65500">
      <w:pPr>
        <w:spacing w:after="120"/>
        <w:ind w:firstLine="709"/>
        <w:jc w:val="both"/>
        <w:rPr>
          <w:rFonts w:eastAsiaTheme="minorHAnsi"/>
          <w:color w:val="000000" w:themeColor="text1"/>
          <w:sz w:val="22"/>
          <w:lang w:eastAsia="en-US"/>
        </w:rPr>
      </w:pPr>
    </w:p>
    <w:p w14:paraId="2BCE3AAA" w14:textId="21AD4AB3" w:rsidR="00FA30E2" w:rsidRDefault="00FA30E2" w:rsidP="00E65500">
      <w:pPr>
        <w:spacing w:after="120"/>
        <w:ind w:firstLine="709"/>
        <w:jc w:val="both"/>
        <w:rPr>
          <w:rFonts w:eastAsiaTheme="minorHAnsi"/>
          <w:color w:val="000000" w:themeColor="text1"/>
          <w:sz w:val="22"/>
          <w:lang w:eastAsia="en-US"/>
        </w:rPr>
      </w:pPr>
    </w:p>
    <w:p w14:paraId="10177EAF" w14:textId="7063C841" w:rsidR="00FA30E2" w:rsidRDefault="00FA30E2" w:rsidP="00E65500">
      <w:pPr>
        <w:spacing w:after="120"/>
        <w:ind w:firstLine="709"/>
        <w:jc w:val="both"/>
        <w:rPr>
          <w:rFonts w:eastAsiaTheme="minorHAnsi"/>
          <w:color w:val="000000" w:themeColor="text1"/>
          <w:sz w:val="22"/>
          <w:lang w:eastAsia="en-US"/>
        </w:rPr>
      </w:pPr>
    </w:p>
    <w:p w14:paraId="3F0646CC" w14:textId="6ED6CA36" w:rsidR="00FA30E2" w:rsidRDefault="00FA30E2" w:rsidP="00E65500">
      <w:pPr>
        <w:spacing w:after="120"/>
        <w:ind w:firstLine="709"/>
        <w:jc w:val="both"/>
        <w:rPr>
          <w:rFonts w:eastAsiaTheme="minorHAnsi"/>
          <w:color w:val="000000" w:themeColor="text1"/>
          <w:sz w:val="22"/>
          <w:lang w:eastAsia="en-US"/>
        </w:rPr>
      </w:pPr>
    </w:p>
    <w:p w14:paraId="41186C1C" w14:textId="60F836A0" w:rsidR="00FA30E2" w:rsidRDefault="00FA30E2" w:rsidP="00E65500">
      <w:pPr>
        <w:spacing w:after="120"/>
        <w:ind w:firstLine="709"/>
        <w:jc w:val="both"/>
        <w:rPr>
          <w:rFonts w:eastAsiaTheme="minorHAnsi"/>
          <w:color w:val="000000" w:themeColor="text1"/>
          <w:sz w:val="22"/>
          <w:lang w:eastAsia="en-US"/>
        </w:rPr>
      </w:pPr>
    </w:p>
    <w:p w14:paraId="2D548AC4" w14:textId="1F5C5799" w:rsidR="00FA30E2" w:rsidRDefault="00FA30E2" w:rsidP="00E65500">
      <w:pPr>
        <w:spacing w:after="120"/>
        <w:ind w:firstLine="709"/>
        <w:jc w:val="both"/>
        <w:rPr>
          <w:rFonts w:eastAsiaTheme="minorHAnsi"/>
          <w:color w:val="000000" w:themeColor="text1"/>
          <w:sz w:val="22"/>
          <w:lang w:eastAsia="en-US"/>
        </w:rPr>
      </w:pPr>
    </w:p>
    <w:p w14:paraId="34994C9E" w14:textId="781D2089" w:rsidR="00FA30E2" w:rsidRDefault="00FA30E2" w:rsidP="00E65500">
      <w:pPr>
        <w:spacing w:after="120"/>
        <w:ind w:firstLine="709"/>
        <w:jc w:val="both"/>
        <w:rPr>
          <w:rFonts w:eastAsiaTheme="minorHAnsi"/>
          <w:color w:val="000000" w:themeColor="text1"/>
          <w:sz w:val="22"/>
          <w:lang w:eastAsia="en-US"/>
        </w:rPr>
      </w:pPr>
    </w:p>
    <w:p w14:paraId="1076317E" w14:textId="77777777" w:rsidR="00FA30E2" w:rsidRPr="007A0FA2" w:rsidRDefault="00FA30E2" w:rsidP="00E65500">
      <w:pPr>
        <w:spacing w:after="120"/>
        <w:ind w:firstLine="709"/>
        <w:jc w:val="both"/>
        <w:rPr>
          <w:rFonts w:eastAsiaTheme="minorHAnsi"/>
          <w:color w:val="000000" w:themeColor="text1"/>
          <w:sz w:val="22"/>
          <w:lang w:eastAsia="en-US"/>
        </w:rPr>
      </w:pPr>
    </w:p>
    <w:p w14:paraId="7C969E5E" w14:textId="14D81AE3" w:rsidR="00FA1E5F" w:rsidRPr="00FA1E5F" w:rsidRDefault="00CC0203" w:rsidP="00DD0337">
      <w:pPr>
        <w:pStyle w:val="Balk3"/>
        <w:rPr>
          <w:lang w:eastAsia="en-US"/>
        </w:rPr>
      </w:pPr>
      <w:r>
        <w:rPr>
          <w:lang w:eastAsia="en-US"/>
        </w:rPr>
        <w:lastRenderedPageBreak/>
        <w:t>3</w:t>
      </w:r>
      <w:r w:rsidR="00FA1E5F" w:rsidRPr="00FA1E5F">
        <w:rPr>
          <w:lang w:eastAsia="en-US"/>
        </w:rPr>
        <w:t>.2.1</w:t>
      </w:r>
      <w:r w:rsidR="00DD0337">
        <w:rPr>
          <w:lang w:eastAsia="en-US"/>
        </w:rPr>
        <w:t>.</w:t>
      </w:r>
      <w:r w:rsidR="00FA1E5F" w:rsidRPr="00FA1E5F">
        <w:rPr>
          <w:lang w:eastAsia="en-US"/>
        </w:rPr>
        <w:t xml:space="preserve"> </w:t>
      </w:r>
      <w:bookmarkEnd w:id="72"/>
      <w:bookmarkEnd w:id="73"/>
      <w:bookmarkEnd w:id="74"/>
      <w:r w:rsidR="006747EC" w:rsidRPr="006747EC">
        <w:rPr>
          <w:lang w:eastAsia="en-US"/>
        </w:rPr>
        <w:t>Wednesday Market Sorting And Food Waste Data (11 Weeks Every Wednesday)</w:t>
      </w:r>
    </w:p>
    <w:p w14:paraId="7B76B76D" w14:textId="21555CDB" w:rsidR="00FA30E2" w:rsidRPr="00E65500" w:rsidRDefault="007A0FA2" w:rsidP="00FA30E2">
      <w:pPr>
        <w:spacing w:after="120"/>
        <w:ind w:firstLine="709"/>
        <w:jc w:val="both"/>
        <w:rPr>
          <w:rFonts w:eastAsiaTheme="minorHAnsi"/>
          <w:color w:val="000000" w:themeColor="text1"/>
          <w:sz w:val="22"/>
          <w:lang w:eastAsia="en-US"/>
        </w:rPr>
      </w:pPr>
      <w:r w:rsidRPr="007A0FA2">
        <w:rPr>
          <w:rFonts w:eastAsiaTheme="minorHAnsi"/>
          <w:color w:val="000000" w:themeColor="text1"/>
          <w:sz w:val="22"/>
          <w:lang w:eastAsia="en-US"/>
        </w:rPr>
        <w:t>The data and images obtained as a result of the 11-week observations and classifications made in the Çarşımpa market are presented in this section. The 11-week observation and classification data are as follows:</w:t>
      </w:r>
    </w:p>
    <w:p w14:paraId="181EEBDC" w14:textId="10F92215" w:rsidR="00D00E50" w:rsidRPr="00E65500" w:rsidRDefault="00E65500" w:rsidP="00E65500">
      <w:pPr>
        <w:pStyle w:val="ResimYazs"/>
        <w:rPr>
          <w:b/>
          <w:bCs/>
          <w:i w:val="0"/>
          <w:iCs w:val="0"/>
          <w:color w:val="000000" w:themeColor="text1"/>
          <w:sz w:val="20"/>
          <w:szCs w:val="20"/>
        </w:rPr>
      </w:pPr>
      <w:r w:rsidRPr="00E65500">
        <w:rPr>
          <w:b/>
          <w:bCs/>
          <w:i w:val="0"/>
          <w:iCs w:val="0"/>
          <w:color w:val="000000" w:themeColor="text1"/>
          <w:sz w:val="20"/>
          <w:szCs w:val="20"/>
        </w:rPr>
        <w:t>Table 8 :</w:t>
      </w:r>
      <w:r w:rsidR="006747EC" w:rsidRPr="00E65500">
        <w:rPr>
          <w:i w:val="0"/>
          <w:iCs w:val="0"/>
          <w:color w:val="000000" w:themeColor="text1"/>
          <w:sz w:val="20"/>
          <w:szCs w:val="20"/>
        </w:rPr>
        <w:t xml:space="preserve">Wednesday Market Observation And Classification </w:t>
      </w:r>
      <w:r>
        <w:rPr>
          <w:i w:val="0"/>
          <w:iCs w:val="0"/>
          <w:color w:val="000000" w:themeColor="text1"/>
          <w:sz w:val="20"/>
          <w:szCs w:val="20"/>
        </w:rPr>
        <w:t>(</w:t>
      </w:r>
      <w:r w:rsidR="006747EC" w:rsidRPr="00E65500">
        <w:rPr>
          <w:i w:val="0"/>
          <w:iCs w:val="0"/>
          <w:color w:val="000000" w:themeColor="text1"/>
          <w:sz w:val="20"/>
          <w:szCs w:val="20"/>
        </w:rPr>
        <w:t>Total 11 Week Data</w:t>
      </w:r>
      <w:r>
        <w:rPr>
          <w:i w:val="0"/>
          <w:iCs w:val="0"/>
          <w:color w:val="000000" w:themeColor="text1"/>
          <w:sz w:val="20"/>
          <w:szCs w:val="20"/>
        </w:rPr>
        <w:t>)</w:t>
      </w:r>
    </w:p>
    <w:tbl>
      <w:tblPr>
        <w:tblW w:w="9070" w:type="dxa"/>
        <w:tblCellMar>
          <w:left w:w="70" w:type="dxa"/>
          <w:right w:w="70" w:type="dxa"/>
        </w:tblCellMar>
        <w:tblLook w:val="04A0" w:firstRow="1" w:lastRow="0" w:firstColumn="1" w:lastColumn="0" w:noHBand="0" w:noVBand="1"/>
      </w:tblPr>
      <w:tblGrid>
        <w:gridCol w:w="960"/>
        <w:gridCol w:w="2140"/>
        <w:gridCol w:w="1562"/>
        <w:gridCol w:w="999"/>
        <w:gridCol w:w="1100"/>
        <w:gridCol w:w="1300"/>
        <w:gridCol w:w="1031"/>
      </w:tblGrid>
      <w:tr w:rsidR="00D00E50" w:rsidRPr="00D00E50" w14:paraId="6F2CC8AC" w14:textId="77777777" w:rsidTr="00D00E50">
        <w:trPr>
          <w:trHeight w:val="300"/>
        </w:trPr>
        <w:tc>
          <w:tcPr>
            <w:tcW w:w="960" w:type="dxa"/>
            <w:tcBorders>
              <w:top w:val="single" w:sz="4" w:space="0" w:color="auto"/>
              <w:left w:val="nil"/>
              <w:bottom w:val="nil"/>
              <w:right w:val="nil"/>
            </w:tcBorders>
            <w:shd w:val="clear" w:color="auto" w:fill="auto"/>
            <w:noWrap/>
            <w:vAlign w:val="bottom"/>
            <w:hideMark/>
          </w:tcPr>
          <w:p w14:paraId="67360A8B" w14:textId="4F5D8E61" w:rsidR="00D00E50" w:rsidRPr="00D00E50" w:rsidRDefault="006747EC" w:rsidP="00D00E50">
            <w:pPr>
              <w:spacing w:after="0" w:line="240" w:lineRule="auto"/>
              <w:jc w:val="center"/>
              <w:rPr>
                <w:rFonts w:eastAsia="Times New Roman" w:cs="Times New Roman"/>
                <w:color w:val="000000"/>
                <w:sz w:val="22"/>
              </w:rPr>
            </w:pPr>
            <w:r w:rsidRPr="006747EC">
              <w:rPr>
                <w:rFonts w:eastAsia="Times New Roman" w:cs="Times New Roman"/>
                <w:color w:val="000000"/>
                <w:sz w:val="22"/>
              </w:rPr>
              <w:t>Period</w:t>
            </w:r>
          </w:p>
        </w:tc>
        <w:tc>
          <w:tcPr>
            <w:tcW w:w="2140" w:type="dxa"/>
            <w:tcBorders>
              <w:top w:val="single" w:sz="4" w:space="0" w:color="auto"/>
              <w:left w:val="nil"/>
              <w:bottom w:val="nil"/>
              <w:right w:val="nil"/>
            </w:tcBorders>
            <w:shd w:val="clear" w:color="auto" w:fill="auto"/>
            <w:noWrap/>
            <w:vAlign w:val="bottom"/>
            <w:hideMark/>
          </w:tcPr>
          <w:p w14:paraId="1F3F543C" w14:textId="2821452A" w:rsidR="00D00E50" w:rsidRPr="00D00E50" w:rsidRDefault="006747EC" w:rsidP="00D00E50">
            <w:pPr>
              <w:spacing w:after="0" w:line="240" w:lineRule="auto"/>
              <w:jc w:val="center"/>
              <w:rPr>
                <w:rFonts w:eastAsia="Times New Roman" w:cs="Times New Roman"/>
                <w:color w:val="000000"/>
                <w:sz w:val="22"/>
              </w:rPr>
            </w:pPr>
            <w:r>
              <w:rPr>
                <w:rFonts w:eastAsia="Times New Roman" w:cs="Times New Roman"/>
                <w:color w:val="000000"/>
                <w:sz w:val="22"/>
              </w:rPr>
              <w:t>Date</w:t>
            </w:r>
          </w:p>
        </w:tc>
        <w:tc>
          <w:tcPr>
            <w:tcW w:w="1540" w:type="dxa"/>
            <w:tcBorders>
              <w:top w:val="single" w:sz="4" w:space="0" w:color="auto"/>
              <w:left w:val="nil"/>
              <w:bottom w:val="nil"/>
              <w:right w:val="nil"/>
            </w:tcBorders>
            <w:shd w:val="clear" w:color="auto" w:fill="auto"/>
            <w:noWrap/>
            <w:vAlign w:val="bottom"/>
            <w:hideMark/>
          </w:tcPr>
          <w:p w14:paraId="5B8F3E30" w14:textId="3E03803A" w:rsidR="00D00E50" w:rsidRPr="00D00E50" w:rsidRDefault="006747EC" w:rsidP="00D00E50">
            <w:pPr>
              <w:spacing w:after="0" w:line="240" w:lineRule="auto"/>
              <w:rPr>
                <w:rFonts w:eastAsia="Times New Roman" w:cs="Times New Roman"/>
                <w:color w:val="000000"/>
                <w:sz w:val="22"/>
              </w:rPr>
            </w:pPr>
            <w:r>
              <w:rPr>
                <w:rFonts w:eastAsia="Times New Roman" w:cs="Times New Roman"/>
                <w:color w:val="000000"/>
                <w:sz w:val="22"/>
              </w:rPr>
              <w:t>Products</w:t>
            </w:r>
          </w:p>
        </w:tc>
        <w:tc>
          <w:tcPr>
            <w:tcW w:w="999" w:type="dxa"/>
            <w:tcBorders>
              <w:top w:val="single" w:sz="4" w:space="0" w:color="auto"/>
              <w:left w:val="nil"/>
              <w:bottom w:val="nil"/>
              <w:right w:val="nil"/>
            </w:tcBorders>
            <w:shd w:val="clear" w:color="auto" w:fill="auto"/>
            <w:noWrap/>
            <w:vAlign w:val="bottom"/>
            <w:hideMark/>
          </w:tcPr>
          <w:p w14:paraId="2151A0B7" w14:textId="737F9266" w:rsidR="00D00E50" w:rsidRPr="00D00E50" w:rsidRDefault="006747EC" w:rsidP="00D00E50">
            <w:pPr>
              <w:spacing w:after="0" w:line="240" w:lineRule="auto"/>
              <w:rPr>
                <w:rFonts w:eastAsia="Times New Roman" w:cs="Times New Roman"/>
                <w:color w:val="000000"/>
                <w:sz w:val="22"/>
              </w:rPr>
            </w:pPr>
            <w:r w:rsidRPr="006747EC">
              <w:rPr>
                <w:rFonts w:eastAsia="Times New Roman" w:cs="Times New Roman"/>
                <w:color w:val="000000"/>
                <w:sz w:val="22"/>
              </w:rPr>
              <w:t>Volume</w:t>
            </w:r>
          </w:p>
        </w:tc>
        <w:tc>
          <w:tcPr>
            <w:tcW w:w="1100" w:type="dxa"/>
            <w:tcBorders>
              <w:top w:val="single" w:sz="4" w:space="0" w:color="auto"/>
              <w:left w:val="nil"/>
              <w:bottom w:val="nil"/>
              <w:right w:val="nil"/>
            </w:tcBorders>
            <w:shd w:val="clear" w:color="auto" w:fill="auto"/>
            <w:noWrap/>
            <w:vAlign w:val="bottom"/>
            <w:hideMark/>
          </w:tcPr>
          <w:p w14:paraId="538F47D3" w14:textId="720D2CB2" w:rsidR="00D00E50" w:rsidRPr="00D00E50" w:rsidRDefault="006747EC" w:rsidP="00D00E50">
            <w:pPr>
              <w:spacing w:after="0" w:line="240" w:lineRule="auto"/>
              <w:rPr>
                <w:rFonts w:eastAsia="Times New Roman" w:cs="Times New Roman"/>
                <w:color w:val="000000"/>
                <w:sz w:val="22"/>
              </w:rPr>
            </w:pPr>
            <w:r w:rsidRPr="006747EC">
              <w:rPr>
                <w:rFonts w:eastAsia="Times New Roman" w:cs="Times New Roman"/>
                <w:color w:val="000000"/>
                <w:sz w:val="22"/>
              </w:rPr>
              <w:t>unit price</w:t>
            </w:r>
          </w:p>
        </w:tc>
        <w:tc>
          <w:tcPr>
            <w:tcW w:w="1300" w:type="dxa"/>
            <w:tcBorders>
              <w:top w:val="single" w:sz="4" w:space="0" w:color="auto"/>
              <w:left w:val="nil"/>
              <w:bottom w:val="nil"/>
              <w:right w:val="nil"/>
            </w:tcBorders>
            <w:shd w:val="clear" w:color="auto" w:fill="auto"/>
            <w:noWrap/>
            <w:vAlign w:val="bottom"/>
            <w:hideMark/>
          </w:tcPr>
          <w:p w14:paraId="3AC33E19" w14:textId="454C948E" w:rsidR="00D00E50" w:rsidRPr="00D00E50" w:rsidRDefault="006747EC" w:rsidP="00D00E50">
            <w:pPr>
              <w:spacing w:after="0" w:line="240" w:lineRule="auto"/>
              <w:rPr>
                <w:rFonts w:eastAsia="Times New Roman" w:cs="Times New Roman"/>
                <w:color w:val="000000"/>
                <w:sz w:val="22"/>
              </w:rPr>
            </w:pPr>
            <w:r>
              <w:rPr>
                <w:rFonts w:eastAsia="Times New Roman" w:cs="Times New Roman"/>
                <w:color w:val="000000"/>
                <w:sz w:val="22"/>
              </w:rPr>
              <w:t>Total Price</w:t>
            </w:r>
          </w:p>
        </w:tc>
        <w:tc>
          <w:tcPr>
            <w:tcW w:w="1031" w:type="dxa"/>
            <w:tcBorders>
              <w:top w:val="single" w:sz="4" w:space="0" w:color="auto"/>
              <w:left w:val="nil"/>
              <w:bottom w:val="nil"/>
              <w:right w:val="nil"/>
            </w:tcBorders>
            <w:shd w:val="clear" w:color="auto" w:fill="auto"/>
            <w:noWrap/>
            <w:vAlign w:val="bottom"/>
            <w:hideMark/>
          </w:tcPr>
          <w:p w14:paraId="6F3213C1" w14:textId="4009FAFB" w:rsidR="00D00E50" w:rsidRPr="00D00E50" w:rsidRDefault="00D00E50" w:rsidP="006747EC">
            <w:pPr>
              <w:spacing w:after="0" w:line="240" w:lineRule="auto"/>
              <w:rPr>
                <w:rFonts w:eastAsia="Times New Roman" w:cs="Times New Roman"/>
                <w:color w:val="000000"/>
                <w:sz w:val="22"/>
              </w:rPr>
            </w:pPr>
            <w:r w:rsidRPr="00D00E50">
              <w:rPr>
                <w:rFonts w:eastAsia="Times New Roman" w:cs="Times New Roman"/>
                <w:color w:val="000000"/>
                <w:sz w:val="22"/>
              </w:rPr>
              <w:t xml:space="preserve"> </w:t>
            </w:r>
            <w:r w:rsidR="006747EC" w:rsidRPr="006747EC">
              <w:rPr>
                <w:rFonts w:eastAsia="Times New Roman" w:cs="Times New Roman"/>
                <w:color w:val="000000"/>
                <w:sz w:val="22"/>
              </w:rPr>
              <w:t>Total Product Value</w:t>
            </w:r>
          </w:p>
        </w:tc>
      </w:tr>
      <w:tr w:rsidR="00D00E50" w:rsidRPr="00D00E50" w14:paraId="344DF827" w14:textId="77777777" w:rsidTr="00D00E50">
        <w:trPr>
          <w:trHeight w:val="300"/>
        </w:trPr>
        <w:tc>
          <w:tcPr>
            <w:tcW w:w="960" w:type="dxa"/>
            <w:vMerge w:val="restart"/>
            <w:tcBorders>
              <w:top w:val="single" w:sz="4" w:space="0" w:color="auto"/>
              <w:left w:val="nil"/>
              <w:bottom w:val="single" w:sz="8" w:space="0" w:color="000000"/>
              <w:right w:val="nil"/>
            </w:tcBorders>
            <w:shd w:val="clear" w:color="auto" w:fill="auto"/>
            <w:noWrap/>
            <w:vAlign w:val="center"/>
            <w:hideMark/>
          </w:tcPr>
          <w:p w14:paraId="241B6E8A" w14:textId="77777777" w:rsidR="00D00E50" w:rsidRPr="00D00E50" w:rsidRDefault="00D00E50" w:rsidP="00D00E50">
            <w:pPr>
              <w:spacing w:after="0" w:line="240" w:lineRule="auto"/>
              <w:jc w:val="center"/>
              <w:rPr>
                <w:rFonts w:eastAsia="Times New Roman" w:cs="Times New Roman"/>
                <w:color w:val="000000"/>
                <w:sz w:val="20"/>
                <w:szCs w:val="20"/>
              </w:rPr>
            </w:pPr>
            <w:r w:rsidRPr="00D00E50">
              <w:rPr>
                <w:rFonts w:eastAsia="Times New Roman" w:cs="Times New Roman"/>
                <w:color w:val="000000"/>
                <w:sz w:val="20"/>
                <w:szCs w:val="20"/>
              </w:rPr>
              <w:t>11 HAFTA</w:t>
            </w:r>
          </w:p>
        </w:tc>
        <w:tc>
          <w:tcPr>
            <w:tcW w:w="2140" w:type="dxa"/>
            <w:vMerge w:val="restart"/>
            <w:tcBorders>
              <w:top w:val="single" w:sz="4" w:space="0" w:color="auto"/>
              <w:left w:val="nil"/>
              <w:bottom w:val="single" w:sz="8" w:space="0" w:color="000000"/>
              <w:right w:val="nil"/>
            </w:tcBorders>
            <w:shd w:val="clear" w:color="auto" w:fill="auto"/>
            <w:noWrap/>
            <w:vAlign w:val="center"/>
            <w:hideMark/>
          </w:tcPr>
          <w:p w14:paraId="4B6C67F1" w14:textId="77777777" w:rsidR="00D00E50" w:rsidRPr="00D00E50" w:rsidRDefault="00D00E50" w:rsidP="00D00E50">
            <w:pPr>
              <w:spacing w:after="0" w:line="240" w:lineRule="auto"/>
              <w:jc w:val="center"/>
              <w:rPr>
                <w:rFonts w:eastAsia="Times New Roman" w:cs="Times New Roman"/>
                <w:color w:val="000000"/>
                <w:sz w:val="20"/>
                <w:szCs w:val="20"/>
              </w:rPr>
            </w:pPr>
            <w:r w:rsidRPr="00D00E50">
              <w:rPr>
                <w:rFonts w:eastAsia="Times New Roman" w:cs="Times New Roman"/>
                <w:color w:val="000000"/>
                <w:sz w:val="20"/>
                <w:szCs w:val="20"/>
              </w:rPr>
              <w:t>11.08.2021-22.10.2021</w:t>
            </w:r>
          </w:p>
        </w:tc>
        <w:tc>
          <w:tcPr>
            <w:tcW w:w="1540" w:type="dxa"/>
            <w:tcBorders>
              <w:top w:val="single" w:sz="4" w:space="0" w:color="auto"/>
              <w:left w:val="nil"/>
              <w:bottom w:val="nil"/>
              <w:right w:val="nil"/>
            </w:tcBorders>
            <w:shd w:val="clear" w:color="auto" w:fill="auto"/>
            <w:noWrap/>
            <w:vAlign w:val="bottom"/>
            <w:hideMark/>
          </w:tcPr>
          <w:p w14:paraId="18DC7127" w14:textId="164E131B"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PEAR</w:t>
            </w:r>
          </w:p>
        </w:tc>
        <w:tc>
          <w:tcPr>
            <w:tcW w:w="999" w:type="dxa"/>
            <w:tcBorders>
              <w:top w:val="single" w:sz="4" w:space="0" w:color="auto"/>
              <w:left w:val="nil"/>
              <w:bottom w:val="nil"/>
              <w:right w:val="nil"/>
            </w:tcBorders>
            <w:shd w:val="clear" w:color="auto" w:fill="auto"/>
            <w:noWrap/>
            <w:vAlign w:val="bottom"/>
            <w:hideMark/>
          </w:tcPr>
          <w:p w14:paraId="5BEDAE85"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0,212 kg</w:t>
            </w:r>
          </w:p>
        </w:tc>
        <w:tc>
          <w:tcPr>
            <w:tcW w:w="1100" w:type="dxa"/>
            <w:tcBorders>
              <w:top w:val="single" w:sz="4" w:space="0" w:color="auto"/>
              <w:left w:val="nil"/>
              <w:bottom w:val="nil"/>
              <w:right w:val="nil"/>
            </w:tcBorders>
            <w:shd w:val="clear" w:color="auto" w:fill="auto"/>
            <w:noWrap/>
            <w:vAlign w:val="bottom"/>
            <w:hideMark/>
          </w:tcPr>
          <w:p w14:paraId="484D1DD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12,500</w:t>
            </w:r>
          </w:p>
        </w:tc>
        <w:tc>
          <w:tcPr>
            <w:tcW w:w="1300" w:type="dxa"/>
            <w:tcBorders>
              <w:top w:val="single" w:sz="4" w:space="0" w:color="auto"/>
              <w:left w:val="nil"/>
              <w:bottom w:val="nil"/>
              <w:right w:val="nil"/>
            </w:tcBorders>
            <w:shd w:val="clear" w:color="auto" w:fill="auto"/>
            <w:noWrap/>
            <w:vAlign w:val="bottom"/>
            <w:hideMark/>
          </w:tcPr>
          <w:p w14:paraId="517EFF7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₺2,65</w:t>
            </w:r>
          </w:p>
        </w:tc>
        <w:tc>
          <w:tcPr>
            <w:tcW w:w="1031" w:type="dxa"/>
            <w:vMerge w:val="restart"/>
            <w:tcBorders>
              <w:top w:val="single" w:sz="4" w:space="0" w:color="auto"/>
              <w:left w:val="nil"/>
              <w:bottom w:val="single" w:sz="8" w:space="0" w:color="000000"/>
              <w:right w:val="nil"/>
            </w:tcBorders>
            <w:shd w:val="clear" w:color="auto" w:fill="auto"/>
            <w:noWrap/>
            <w:vAlign w:val="center"/>
            <w:hideMark/>
          </w:tcPr>
          <w:p w14:paraId="101C9A09" w14:textId="77777777" w:rsidR="00D00E50" w:rsidRPr="00D00E50" w:rsidRDefault="00D00E50" w:rsidP="00D00E50">
            <w:pPr>
              <w:spacing w:after="0" w:line="240" w:lineRule="auto"/>
              <w:jc w:val="center"/>
              <w:rPr>
                <w:rFonts w:ascii="Calibri" w:eastAsia="Times New Roman" w:hAnsi="Calibri" w:cs="Calibri"/>
                <w:color w:val="000000"/>
                <w:sz w:val="22"/>
              </w:rPr>
            </w:pPr>
            <w:r w:rsidRPr="00D00E50">
              <w:rPr>
                <w:rFonts w:ascii="Calibri" w:eastAsia="Times New Roman" w:hAnsi="Calibri" w:cs="Calibri"/>
                <w:color w:val="000000"/>
                <w:sz w:val="22"/>
              </w:rPr>
              <w:t>2.112,32₺</w:t>
            </w:r>
          </w:p>
        </w:tc>
      </w:tr>
      <w:tr w:rsidR="00D00E50" w:rsidRPr="00D00E50" w14:paraId="73812455"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E35C271"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F712D75"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3E9DB7D" w14:textId="1D7A0695"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QUINCE</w:t>
            </w:r>
          </w:p>
        </w:tc>
        <w:tc>
          <w:tcPr>
            <w:tcW w:w="999" w:type="dxa"/>
            <w:tcBorders>
              <w:top w:val="nil"/>
              <w:left w:val="nil"/>
              <w:bottom w:val="nil"/>
              <w:right w:val="nil"/>
            </w:tcBorders>
            <w:shd w:val="clear" w:color="auto" w:fill="auto"/>
            <w:noWrap/>
            <w:vAlign w:val="bottom"/>
            <w:hideMark/>
          </w:tcPr>
          <w:p w14:paraId="0D96192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4,19 kg</w:t>
            </w:r>
          </w:p>
        </w:tc>
        <w:tc>
          <w:tcPr>
            <w:tcW w:w="1100" w:type="dxa"/>
            <w:tcBorders>
              <w:top w:val="nil"/>
              <w:left w:val="nil"/>
              <w:bottom w:val="nil"/>
              <w:right w:val="nil"/>
            </w:tcBorders>
            <w:shd w:val="clear" w:color="auto" w:fill="auto"/>
            <w:noWrap/>
            <w:vAlign w:val="bottom"/>
            <w:hideMark/>
          </w:tcPr>
          <w:p w14:paraId="5250101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6,387</w:t>
            </w:r>
          </w:p>
        </w:tc>
        <w:tc>
          <w:tcPr>
            <w:tcW w:w="1300" w:type="dxa"/>
            <w:tcBorders>
              <w:top w:val="nil"/>
              <w:left w:val="nil"/>
              <w:bottom w:val="nil"/>
              <w:right w:val="nil"/>
            </w:tcBorders>
            <w:shd w:val="clear" w:color="auto" w:fill="auto"/>
            <w:noWrap/>
            <w:vAlign w:val="bottom"/>
            <w:hideMark/>
          </w:tcPr>
          <w:p w14:paraId="64850B4E"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₺26,76</w:t>
            </w:r>
          </w:p>
        </w:tc>
        <w:tc>
          <w:tcPr>
            <w:tcW w:w="1031" w:type="dxa"/>
            <w:vMerge/>
            <w:tcBorders>
              <w:top w:val="single" w:sz="4" w:space="0" w:color="auto"/>
              <w:left w:val="nil"/>
              <w:bottom w:val="single" w:sz="8" w:space="0" w:color="000000"/>
              <w:right w:val="nil"/>
            </w:tcBorders>
            <w:vAlign w:val="center"/>
            <w:hideMark/>
          </w:tcPr>
          <w:p w14:paraId="5F0F92D7"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25C1914A"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3C5BD61A"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2A317BCA"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4766ADC7" w14:textId="5DCB6AFC"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PEPPER</w:t>
            </w:r>
          </w:p>
        </w:tc>
        <w:tc>
          <w:tcPr>
            <w:tcW w:w="999" w:type="dxa"/>
            <w:tcBorders>
              <w:top w:val="nil"/>
              <w:left w:val="nil"/>
              <w:bottom w:val="nil"/>
              <w:right w:val="nil"/>
            </w:tcBorders>
            <w:shd w:val="clear" w:color="auto" w:fill="auto"/>
            <w:noWrap/>
            <w:vAlign w:val="bottom"/>
            <w:hideMark/>
          </w:tcPr>
          <w:p w14:paraId="49258A6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47,06 kg</w:t>
            </w:r>
          </w:p>
        </w:tc>
        <w:tc>
          <w:tcPr>
            <w:tcW w:w="1100" w:type="dxa"/>
            <w:tcBorders>
              <w:top w:val="nil"/>
              <w:left w:val="nil"/>
              <w:bottom w:val="nil"/>
              <w:right w:val="nil"/>
            </w:tcBorders>
            <w:shd w:val="clear" w:color="auto" w:fill="auto"/>
            <w:noWrap/>
            <w:vAlign w:val="bottom"/>
            <w:hideMark/>
          </w:tcPr>
          <w:p w14:paraId="403A71F9"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5,829</w:t>
            </w:r>
          </w:p>
        </w:tc>
        <w:tc>
          <w:tcPr>
            <w:tcW w:w="1300" w:type="dxa"/>
            <w:tcBorders>
              <w:top w:val="nil"/>
              <w:left w:val="nil"/>
              <w:bottom w:val="nil"/>
              <w:right w:val="nil"/>
            </w:tcBorders>
            <w:shd w:val="clear" w:color="auto" w:fill="auto"/>
            <w:noWrap/>
            <w:vAlign w:val="bottom"/>
            <w:hideMark/>
          </w:tcPr>
          <w:p w14:paraId="1D3322EB"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₺274,30</w:t>
            </w:r>
          </w:p>
        </w:tc>
        <w:tc>
          <w:tcPr>
            <w:tcW w:w="1031" w:type="dxa"/>
            <w:vMerge/>
            <w:tcBorders>
              <w:top w:val="single" w:sz="4" w:space="0" w:color="auto"/>
              <w:left w:val="nil"/>
              <w:bottom w:val="single" w:sz="8" w:space="0" w:color="000000"/>
              <w:right w:val="nil"/>
            </w:tcBorders>
            <w:vAlign w:val="center"/>
            <w:hideMark/>
          </w:tcPr>
          <w:p w14:paraId="4DCF5375"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79FFDB8A"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0DEF78EF"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36FF3361"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7762DFCF" w14:textId="22C3F953"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RIVER GRASS</w:t>
            </w:r>
          </w:p>
        </w:tc>
        <w:tc>
          <w:tcPr>
            <w:tcW w:w="999" w:type="dxa"/>
            <w:tcBorders>
              <w:top w:val="nil"/>
              <w:left w:val="nil"/>
              <w:bottom w:val="nil"/>
              <w:right w:val="nil"/>
            </w:tcBorders>
            <w:shd w:val="clear" w:color="auto" w:fill="auto"/>
            <w:noWrap/>
            <w:vAlign w:val="bottom"/>
            <w:hideMark/>
          </w:tcPr>
          <w:p w14:paraId="273104A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89 demet</w:t>
            </w:r>
          </w:p>
        </w:tc>
        <w:tc>
          <w:tcPr>
            <w:tcW w:w="1100" w:type="dxa"/>
            <w:tcBorders>
              <w:top w:val="nil"/>
              <w:left w:val="nil"/>
              <w:bottom w:val="nil"/>
              <w:right w:val="nil"/>
            </w:tcBorders>
            <w:shd w:val="clear" w:color="auto" w:fill="auto"/>
            <w:noWrap/>
            <w:vAlign w:val="bottom"/>
            <w:hideMark/>
          </w:tcPr>
          <w:p w14:paraId="1E8C6FA2"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2,000</w:t>
            </w:r>
          </w:p>
        </w:tc>
        <w:tc>
          <w:tcPr>
            <w:tcW w:w="1300" w:type="dxa"/>
            <w:tcBorders>
              <w:top w:val="nil"/>
              <w:left w:val="nil"/>
              <w:bottom w:val="nil"/>
              <w:right w:val="nil"/>
            </w:tcBorders>
            <w:shd w:val="clear" w:color="auto" w:fill="auto"/>
            <w:noWrap/>
            <w:vAlign w:val="bottom"/>
            <w:hideMark/>
          </w:tcPr>
          <w:p w14:paraId="0CA3621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₺178,00</w:t>
            </w:r>
          </w:p>
        </w:tc>
        <w:tc>
          <w:tcPr>
            <w:tcW w:w="1031" w:type="dxa"/>
            <w:vMerge/>
            <w:tcBorders>
              <w:top w:val="single" w:sz="4" w:space="0" w:color="auto"/>
              <w:left w:val="nil"/>
              <w:bottom w:val="single" w:sz="8" w:space="0" w:color="000000"/>
              <w:right w:val="nil"/>
            </w:tcBorders>
            <w:vAlign w:val="center"/>
            <w:hideMark/>
          </w:tcPr>
          <w:p w14:paraId="72F69D5D"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7FA826FD"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6796268E"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0652054F"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3A25482" w14:textId="6B3B22F1"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TOMATOES</w:t>
            </w:r>
          </w:p>
        </w:tc>
        <w:tc>
          <w:tcPr>
            <w:tcW w:w="999" w:type="dxa"/>
            <w:tcBorders>
              <w:top w:val="nil"/>
              <w:left w:val="nil"/>
              <w:bottom w:val="nil"/>
              <w:right w:val="nil"/>
            </w:tcBorders>
            <w:shd w:val="clear" w:color="auto" w:fill="auto"/>
            <w:noWrap/>
            <w:vAlign w:val="bottom"/>
            <w:hideMark/>
          </w:tcPr>
          <w:p w14:paraId="5590CA87"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28,765 kg</w:t>
            </w:r>
          </w:p>
        </w:tc>
        <w:tc>
          <w:tcPr>
            <w:tcW w:w="1100" w:type="dxa"/>
            <w:tcBorders>
              <w:top w:val="nil"/>
              <w:left w:val="nil"/>
              <w:bottom w:val="nil"/>
              <w:right w:val="nil"/>
            </w:tcBorders>
            <w:shd w:val="clear" w:color="auto" w:fill="auto"/>
            <w:noWrap/>
            <w:vAlign w:val="bottom"/>
            <w:hideMark/>
          </w:tcPr>
          <w:p w14:paraId="2EB68BF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4,333</w:t>
            </w:r>
          </w:p>
        </w:tc>
        <w:tc>
          <w:tcPr>
            <w:tcW w:w="1300" w:type="dxa"/>
            <w:tcBorders>
              <w:top w:val="nil"/>
              <w:left w:val="nil"/>
              <w:bottom w:val="nil"/>
              <w:right w:val="nil"/>
            </w:tcBorders>
            <w:shd w:val="clear" w:color="auto" w:fill="auto"/>
            <w:noWrap/>
            <w:vAlign w:val="bottom"/>
            <w:hideMark/>
          </w:tcPr>
          <w:p w14:paraId="2C23496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₺124,63</w:t>
            </w:r>
          </w:p>
        </w:tc>
        <w:tc>
          <w:tcPr>
            <w:tcW w:w="1031" w:type="dxa"/>
            <w:vMerge/>
            <w:tcBorders>
              <w:top w:val="single" w:sz="4" w:space="0" w:color="auto"/>
              <w:left w:val="nil"/>
              <w:bottom w:val="single" w:sz="8" w:space="0" w:color="000000"/>
              <w:right w:val="nil"/>
            </w:tcBorders>
            <w:vAlign w:val="center"/>
            <w:hideMark/>
          </w:tcPr>
          <w:p w14:paraId="60C4F998"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56960D7A"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70ECB1E4"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43716CF1"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716D2FCA" w14:textId="1B5B64C2" w:rsidR="00D00E50" w:rsidRPr="00D00E50" w:rsidRDefault="006747EC" w:rsidP="00D00E50">
            <w:pPr>
              <w:spacing w:after="0" w:line="240" w:lineRule="auto"/>
              <w:rPr>
                <w:rFonts w:eastAsia="Times New Roman" w:cs="Times New Roman"/>
                <w:color w:val="000000"/>
                <w:sz w:val="20"/>
                <w:szCs w:val="20"/>
              </w:rPr>
            </w:pPr>
            <w:r>
              <w:rPr>
                <w:rFonts w:eastAsia="Times New Roman" w:cs="Times New Roman"/>
                <w:color w:val="000000"/>
                <w:sz w:val="20"/>
                <w:szCs w:val="20"/>
              </w:rPr>
              <w:t>APPLE</w:t>
            </w:r>
          </w:p>
        </w:tc>
        <w:tc>
          <w:tcPr>
            <w:tcW w:w="999" w:type="dxa"/>
            <w:tcBorders>
              <w:top w:val="nil"/>
              <w:left w:val="nil"/>
              <w:bottom w:val="nil"/>
              <w:right w:val="nil"/>
            </w:tcBorders>
            <w:shd w:val="clear" w:color="auto" w:fill="auto"/>
            <w:noWrap/>
            <w:vAlign w:val="bottom"/>
            <w:hideMark/>
          </w:tcPr>
          <w:p w14:paraId="04CF5B3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7,844 kg</w:t>
            </w:r>
          </w:p>
        </w:tc>
        <w:tc>
          <w:tcPr>
            <w:tcW w:w="1100" w:type="dxa"/>
            <w:tcBorders>
              <w:top w:val="nil"/>
              <w:left w:val="nil"/>
              <w:bottom w:val="nil"/>
              <w:right w:val="nil"/>
            </w:tcBorders>
            <w:shd w:val="clear" w:color="auto" w:fill="auto"/>
            <w:noWrap/>
            <w:vAlign w:val="bottom"/>
            <w:hideMark/>
          </w:tcPr>
          <w:p w14:paraId="21EADFC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6,335</w:t>
            </w:r>
          </w:p>
        </w:tc>
        <w:tc>
          <w:tcPr>
            <w:tcW w:w="1300" w:type="dxa"/>
            <w:tcBorders>
              <w:top w:val="nil"/>
              <w:left w:val="nil"/>
              <w:bottom w:val="nil"/>
              <w:right w:val="nil"/>
            </w:tcBorders>
            <w:shd w:val="clear" w:color="auto" w:fill="auto"/>
            <w:noWrap/>
            <w:vAlign w:val="bottom"/>
            <w:hideMark/>
          </w:tcPr>
          <w:p w14:paraId="4A98129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₺49,69</w:t>
            </w:r>
          </w:p>
        </w:tc>
        <w:tc>
          <w:tcPr>
            <w:tcW w:w="1031" w:type="dxa"/>
            <w:vMerge/>
            <w:tcBorders>
              <w:top w:val="single" w:sz="4" w:space="0" w:color="auto"/>
              <w:left w:val="nil"/>
              <w:bottom w:val="single" w:sz="8" w:space="0" w:color="000000"/>
              <w:right w:val="nil"/>
            </w:tcBorders>
            <w:vAlign w:val="center"/>
            <w:hideMark/>
          </w:tcPr>
          <w:p w14:paraId="470CF168"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6D71C4EE"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558FF456"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0E9D5A1E"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4596E054" w14:textId="61AEA611" w:rsidR="00D00E50" w:rsidRPr="00D00E50" w:rsidRDefault="006747EC" w:rsidP="00D00E50">
            <w:pPr>
              <w:spacing w:after="0" w:line="240" w:lineRule="auto"/>
              <w:rPr>
                <w:rFonts w:eastAsia="Times New Roman" w:cs="Times New Roman"/>
                <w:color w:val="000000"/>
                <w:sz w:val="20"/>
                <w:szCs w:val="20"/>
              </w:rPr>
            </w:pPr>
            <w:r w:rsidRPr="006747EC">
              <w:rPr>
                <w:rFonts w:eastAsia="Times New Roman" w:cs="Times New Roman"/>
                <w:color w:val="000000"/>
                <w:sz w:val="20"/>
                <w:szCs w:val="20"/>
              </w:rPr>
              <w:t>PLUM</w:t>
            </w:r>
          </w:p>
        </w:tc>
        <w:tc>
          <w:tcPr>
            <w:tcW w:w="999" w:type="dxa"/>
            <w:tcBorders>
              <w:top w:val="nil"/>
              <w:left w:val="nil"/>
              <w:bottom w:val="nil"/>
              <w:right w:val="nil"/>
            </w:tcBorders>
            <w:shd w:val="clear" w:color="auto" w:fill="auto"/>
            <w:noWrap/>
            <w:vAlign w:val="bottom"/>
            <w:hideMark/>
          </w:tcPr>
          <w:p w14:paraId="4828CF8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1,17kg</w:t>
            </w:r>
          </w:p>
        </w:tc>
        <w:tc>
          <w:tcPr>
            <w:tcW w:w="1100" w:type="dxa"/>
            <w:tcBorders>
              <w:top w:val="nil"/>
              <w:left w:val="nil"/>
              <w:bottom w:val="nil"/>
              <w:right w:val="nil"/>
            </w:tcBorders>
            <w:shd w:val="clear" w:color="auto" w:fill="auto"/>
            <w:noWrap/>
            <w:vAlign w:val="bottom"/>
            <w:hideMark/>
          </w:tcPr>
          <w:p w14:paraId="60AE6627"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5,250</w:t>
            </w:r>
          </w:p>
        </w:tc>
        <w:tc>
          <w:tcPr>
            <w:tcW w:w="1300" w:type="dxa"/>
            <w:tcBorders>
              <w:top w:val="nil"/>
              <w:left w:val="nil"/>
              <w:bottom w:val="nil"/>
              <w:right w:val="nil"/>
            </w:tcBorders>
            <w:shd w:val="clear" w:color="auto" w:fill="auto"/>
            <w:noWrap/>
            <w:vAlign w:val="bottom"/>
            <w:hideMark/>
          </w:tcPr>
          <w:p w14:paraId="1D91C687"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₺6,14</w:t>
            </w:r>
          </w:p>
        </w:tc>
        <w:tc>
          <w:tcPr>
            <w:tcW w:w="1031" w:type="dxa"/>
            <w:vMerge/>
            <w:tcBorders>
              <w:top w:val="single" w:sz="4" w:space="0" w:color="auto"/>
              <w:left w:val="nil"/>
              <w:bottom w:val="single" w:sz="8" w:space="0" w:color="000000"/>
              <w:right w:val="nil"/>
            </w:tcBorders>
            <w:vAlign w:val="center"/>
            <w:hideMark/>
          </w:tcPr>
          <w:p w14:paraId="7C79F325"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1364F159"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409CCD48"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A7C0F82"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646BCB96" w14:textId="1F510B31"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CARROT</w:t>
            </w:r>
          </w:p>
        </w:tc>
        <w:tc>
          <w:tcPr>
            <w:tcW w:w="999" w:type="dxa"/>
            <w:tcBorders>
              <w:top w:val="nil"/>
              <w:left w:val="nil"/>
              <w:bottom w:val="nil"/>
              <w:right w:val="nil"/>
            </w:tcBorders>
            <w:shd w:val="clear" w:color="auto" w:fill="auto"/>
            <w:noWrap/>
            <w:vAlign w:val="bottom"/>
            <w:hideMark/>
          </w:tcPr>
          <w:p w14:paraId="166E1FC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3,26 kg</w:t>
            </w:r>
          </w:p>
        </w:tc>
        <w:tc>
          <w:tcPr>
            <w:tcW w:w="1100" w:type="dxa"/>
            <w:tcBorders>
              <w:top w:val="nil"/>
              <w:left w:val="nil"/>
              <w:bottom w:val="nil"/>
              <w:right w:val="nil"/>
            </w:tcBorders>
            <w:shd w:val="clear" w:color="auto" w:fill="auto"/>
            <w:noWrap/>
            <w:vAlign w:val="bottom"/>
            <w:hideMark/>
          </w:tcPr>
          <w:p w14:paraId="19C5A01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5,665</w:t>
            </w:r>
          </w:p>
        </w:tc>
        <w:tc>
          <w:tcPr>
            <w:tcW w:w="1300" w:type="dxa"/>
            <w:tcBorders>
              <w:top w:val="nil"/>
              <w:left w:val="nil"/>
              <w:bottom w:val="nil"/>
              <w:right w:val="nil"/>
            </w:tcBorders>
            <w:shd w:val="clear" w:color="auto" w:fill="auto"/>
            <w:noWrap/>
            <w:vAlign w:val="bottom"/>
            <w:hideMark/>
          </w:tcPr>
          <w:p w14:paraId="4D9B257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₺18,47</w:t>
            </w:r>
          </w:p>
        </w:tc>
        <w:tc>
          <w:tcPr>
            <w:tcW w:w="1031" w:type="dxa"/>
            <w:vMerge/>
            <w:tcBorders>
              <w:top w:val="single" w:sz="4" w:space="0" w:color="auto"/>
              <w:left w:val="nil"/>
              <w:bottom w:val="single" w:sz="8" w:space="0" w:color="000000"/>
              <w:right w:val="nil"/>
            </w:tcBorders>
            <w:vAlign w:val="center"/>
            <w:hideMark/>
          </w:tcPr>
          <w:p w14:paraId="53F905EB"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2770CB6B"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28BA92B"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62E5952F"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C991F9E" w14:textId="285C9FBB"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COURGETTE</w:t>
            </w:r>
          </w:p>
        </w:tc>
        <w:tc>
          <w:tcPr>
            <w:tcW w:w="999" w:type="dxa"/>
            <w:tcBorders>
              <w:top w:val="nil"/>
              <w:left w:val="nil"/>
              <w:bottom w:val="nil"/>
              <w:right w:val="nil"/>
            </w:tcBorders>
            <w:shd w:val="clear" w:color="auto" w:fill="auto"/>
            <w:noWrap/>
            <w:vAlign w:val="bottom"/>
            <w:hideMark/>
          </w:tcPr>
          <w:p w14:paraId="395EA752"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19,87 kg</w:t>
            </w:r>
          </w:p>
        </w:tc>
        <w:tc>
          <w:tcPr>
            <w:tcW w:w="1100" w:type="dxa"/>
            <w:tcBorders>
              <w:top w:val="nil"/>
              <w:left w:val="nil"/>
              <w:bottom w:val="nil"/>
              <w:right w:val="nil"/>
            </w:tcBorders>
            <w:shd w:val="clear" w:color="auto" w:fill="auto"/>
            <w:noWrap/>
            <w:vAlign w:val="bottom"/>
            <w:hideMark/>
          </w:tcPr>
          <w:p w14:paraId="7F45D41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5,659</w:t>
            </w:r>
          </w:p>
        </w:tc>
        <w:tc>
          <w:tcPr>
            <w:tcW w:w="1300" w:type="dxa"/>
            <w:tcBorders>
              <w:top w:val="nil"/>
              <w:left w:val="nil"/>
              <w:bottom w:val="nil"/>
              <w:right w:val="nil"/>
            </w:tcBorders>
            <w:shd w:val="clear" w:color="auto" w:fill="auto"/>
            <w:noWrap/>
            <w:vAlign w:val="bottom"/>
            <w:hideMark/>
          </w:tcPr>
          <w:p w14:paraId="34E69EB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₺112,44</w:t>
            </w:r>
          </w:p>
        </w:tc>
        <w:tc>
          <w:tcPr>
            <w:tcW w:w="1031" w:type="dxa"/>
            <w:vMerge/>
            <w:tcBorders>
              <w:top w:val="single" w:sz="4" w:space="0" w:color="auto"/>
              <w:left w:val="nil"/>
              <w:bottom w:val="single" w:sz="8" w:space="0" w:color="000000"/>
              <w:right w:val="nil"/>
            </w:tcBorders>
            <w:vAlign w:val="center"/>
            <w:hideMark/>
          </w:tcPr>
          <w:p w14:paraId="0E63D861"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2D9AA7A0"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D389AF8" w14:textId="77777777" w:rsidR="00D00E50" w:rsidRPr="00D00E50" w:rsidRDefault="00D00E50" w:rsidP="00D00E50">
            <w:pPr>
              <w:spacing w:after="0" w:line="240" w:lineRule="auto"/>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6F9DE06D" w14:textId="77777777" w:rsidR="00D00E50" w:rsidRPr="00D00E50" w:rsidRDefault="00D00E50" w:rsidP="00D00E50">
            <w:pPr>
              <w:spacing w:after="0" w:line="240" w:lineRule="auto"/>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6B7A89E" w14:textId="309C88CD"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WATERMELON</w:t>
            </w:r>
          </w:p>
        </w:tc>
        <w:tc>
          <w:tcPr>
            <w:tcW w:w="999" w:type="dxa"/>
            <w:tcBorders>
              <w:top w:val="nil"/>
              <w:left w:val="nil"/>
              <w:bottom w:val="nil"/>
              <w:right w:val="nil"/>
            </w:tcBorders>
            <w:shd w:val="clear" w:color="auto" w:fill="auto"/>
            <w:noWrap/>
            <w:vAlign w:val="bottom"/>
            <w:hideMark/>
          </w:tcPr>
          <w:p w14:paraId="1ECC61F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18,987 kg</w:t>
            </w:r>
          </w:p>
        </w:tc>
        <w:tc>
          <w:tcPr>
            <w:tcW w:w="1100" w:type="dxa"/>
            <w:tcBorders>
              <w:top w:val="nil"/>
              <w:left w:val="nil"/>
              <w:bottom w:val="nil"/>
              <w:right w:val="nil"/>
            </w:tcBorders>
            <w:shd w:val="clear" w:color="auto" w:fill="auto"/>
            <w:noWrap/>
            <w:vAlign w:val="bottom"/>
            <w:hideMark/>
          </w:tcPr>
          <w:p w14:paraId="21D7B6F2"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1,709</w:t>
            </w:r>
          </w:p>
        </w:tc>
        <w:tc>
          <w:tcPr>
            <w:tcW w:w="1300" w:type="dxa"/>
            <w:tcBorders>
              <w:top w:val="nil"/>
              <w:left w:val="nil"/>
              <w:bottom w:val="nil"/>
              <w:right w:val="nil"/>
            </w:tcBorders>
            <w:shd w:val="clear" w:color="auto" w:fill="auto"/>
            <w:noWrap/>
            <w:vAlign w:val="bottom"/>
            <w:hideMark/>
          </w:tcPr>
          <w:p w14:paraId="6B9236CE"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₺32,45</w:t>
            </w:r>
          </w:p>
        </w:tc>
        <w:tc>
          <w:tcPr>
            <w:tcW w:w="1031" w:type="dxa"/>
            <w:vMerge/>
            <w:tcBorders>
              <w:top w:val="single" w:sz="4" w:space="0" w:color="auto"/>
              <w:left w:val="nil"/>
              <w:bottom w:val="single" w:sz="8" w:space="0" w:color="000000"/>
              <w:right w:val="nil"/>
            </w:tcBorders>
            <w:vAlign w:val="center"/>
            <w:hideMark/>
          </w:tcPr>
          <w:p w14:paraId="634D7552"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20B10D98"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11D80FD" w14:textId="77777777" w:rsidR="00D00E50" w:rsidRPr="00D00E50" w:rsidRDefault="00D00E50" w:rsidP="00D00E50">
            <w:pPr>
              <w:spacing w:after="0" w:line="240" w:lineRule="auto"/>
              <w:rPr>
                <w:rFonts w:eastAsia="Times New Roman" w:cs="Times New Roman"/>
                <w:color w:val="000000"/>
                <w:sz w:val="22"/>
              </w:rPr>
            </w:pPr>
          </w:p>
        </w:tc>
        <w:tc>
          <w:tcPr>
            <w:tcW w:w="2140" w:type="dxa"/>
            <w:vMerge/>
            <w:tcBorders>
              <w:top w:val="single" w:sz="4" w:space="0" w:color="auto"/>
              <w:left w:val="nil"/>
              <w:bottom w:val="single" w:sz="8" w:space="0" w:color="000000"/>
              <w:right w:val="nil"/>
            </w:tcBorders>
            <w:vAlign w:val="center"/>
            <w:hideMark/>
          </w:tcPr>
          <w:p w14:paraId="03EA37EA" w14:textId="77777777" w:rsidR="00D00E50" w:rsidRPr="00D00E50" w:rsidRDefault="00D00E50" w:rsidP="00D00E50">
            <w:pPr>
              <w:spacing w:after="0" w:line="240" w:lineRule="auto"/>
              <w:rPr>
                <w:rFonts w:eastAsia="Times New Roman" w:cs="Times New Roman"/>
                <w:color w:val="000000"/>
                <w:sz w:val="22"/>
              </w:rPr>
            </w:pPr>
          </w:p>
        </w:tc>
        <w:tc>
          <w:tcPr>
            <w:tcW w:w="1540" w:type="dxa"/>
            <w:tcBorders>
              <w:top w:val="nil"/>
              <w:left w:val="nil"/>
              <w:bottom w:val="nil"/>
              <w:right w:val="nil"/>
            </w:tcBorders>
            <w:shd w:val="clear" w:color="auto" w:fill="auto"/>
            <w:noWrap/>
            <w:vAlign w:val="bottom"/>
            <w:hideMark/>
          </w:tcPr>
          <w:p w14:paraId="4B6FC2DB" w14:textId="7D6225D4" w:rsidR="00D00E50" w:rsidRPr="00D00E50" w:rsidRDefault="00C11322" w:rsidP="00D00E50">
            <w:pPr>
              <w:spacing w:after="0" w:line="240" w:lineRule="auto"/>
              <w:rPr>
                <w:rFonts w:eastAsia="Times New Roman" w:cs="Times New Roman"/>
                <w:color w:val="000000"/>
                <w:sz w:val="22"/>
              </w:rPr>
            </w:pPr>
            <w:r>
              <w:rPr>
                <w:rFonts w:eastAsia="Times New Roman" w:cs="Times New Roman"/>
                <w:color w:val="000000"/>
                <w:sz w:val="22"/>
              </w:rPr>
              <w:t>LEMON</w:t>
            </w:r>
          </w:p>
        </w:tc>
        <w:tc>
          <w:tcPr>
            <w:tcW w:w="999" w:type="dxa"/>
            <w:tcBorders>
              <w:top w:val="nil"/>
              <w:left w:val="nil"/>
              <w:bottom w:val="nil"/>
              <w:right w:val="nil"/>
            </w:tcBorders>
            <w:shd w:val="clear" w:color="auto" w:fill="auto"/>
            <w:noWrap/>
            <w:vAlign w:val="bottom"/>
            <w:hideMark/>
          </w:tcPr>
          <w:p w14:paraId="199323E7" w14:textId="77777777" w:rsidR="00D00E50" w:rsidRPr="00D00E50" w:rsidRDefault="00D00E50" w:rsidP="00D00E50">
            <w:pPr>
              <w:spacing w:after="0" w:line="240" w:lineRule="auto"/>
              <w:rPr>
                <w:rFonts w:eastAsia="Times New Roman" w:cs="Times New Roman"/>
                <w:color w:val="000000"/>
                <w:sz w:val="22"/>
              </w:rPr>
            </w:pPr>
            <w:r w:rsidRPr="00D00E50">
              <w:rPr>
                <w:rFonts w:eastAsia="Times New Roman" w:cs="Times New Roman"/>
                <w:color w:val="000000"/>
                <w:sz w:val="22"/>
              </w:rPr>
              <w:t>38,5 kese</w:t>
            </w:r>
          </w:p>
        </w:tc>
        <w:tc>
          <w:tcPr>
            <w:tcW w:w="1100" w:type="dxa"/>
            <w:tcBorders>
              <w:top w:val="nil"/>
              <w:left w:val="nil"/>
              <w:bottom w:val="nil"/>
              <w:right w:val="nil"/>
            </w:tcBorders>
            <w:shd w:val="clear" w:color="auto" w:fill="auto"/>
            <w:noWrap/>
            <w:vAlign w:val="bottom"/>
            <w:hideMark/>
          </w:tcPr>
          <w:p w14:paraId="3CD50E50" w14:textId="77777777" w:rsidR="00D00E50" w:rsidRPr="00D00E50" w:rsidRDefault="00D00E50" w:rsidP="00D00E50">
            <w:pPr>
              <w:spacing w:after="0" w:line="240" w:lineRule="auto"/>
              <w:rPr>
                <w:rFonts w:eastAsia="Times New Roman" w:cs="Times New Roman"/>
                <w:color w:val="000000"/>
                <w:sz w:val="22"/>
              </w:rPr>
            </w:pPr>
            <w:r w:rsidRPr="00D00E50">
              <w:rPr>
                <w:rFonts w:eastAsia="Times New Roman" w:cs="Times New Roman"/>
                <w:color w:val="000000"/>
                <w:sz w:val="22"/>
              </w:rPr>
              <w:t>2,500</w:t>
            </w:r>
          </w:p>
        </w:tc>
        <w:tc>
          <w:tcPr>
            <w:tcW w:w="1300" w:type="dxa"/>
            <w:tcBorders>
              <w:top w:val="nil"/>
              <w:left w:val="nil"/>
              <w:bottom w:val="nil"/>
              <w:right w:val="nil"/>
            </w:tcBorders>
            <w:shd w:val="clear" w:color="auto" w:fill="auto"/>
            <w:noWrap/>
            <w:vAlign w:val="bottom"/>
            <w:hideMark/>
          </w:tcPr>
          <w:p w14:paraId="5492F225" w14:textId="77777777" w:rsidR="00D00E50" w:rsidRPr="00D00E50" w:rsidRDefault="00D00E50" w:rsidP="00D00E50">
            <w:pPr>
              <w:spacing w:after="0" w:line="240" w:lineRule="auto"/>
              <w:rPr>
                <w:rFonts w:eastAsia="Times New Roman" w:cs="Times New Roman"/>
                <w:color w:val="000000"/>
                <w:sz w:val="22"/>
              </w:rPr>
            </w:pPr>
            <w:r w:rsidRPr="00D00E50">
              <w:rPr>
                <w:rFonts w:eastAsia="Times New Roman" w:cs="Times New Roman"/>
                <w:color w:val="000000"/>
                <w:sz w:val="22"/>
              </w:rPr>
              <w:t>₺96,28</w:t>
            </w:r>
          </w:p>
        </w:tc>
        <w:tc>
          <w:tcPr>
            <w:tcW w:w="1031" w:type="dxa"/>
            <w:vMerge/>
            <w:tcBorders>
              <w:top w:val="single" w:sz="4" w:space="0" w:color="auto"/>
              <w:left w:val="nil"/>
              <w:bottom w:val="single" w:sz="8" w:space="0" w:color="000000"/>
              <w:right w:val="nil"/>
            </w:tcBorders>
            <w:vAlign w:val="center"/>
            <w:hideMark/>
          </w:tcPr>
          <w:p w14:paraId="2460628A" w14:textId="77777777" w:rsidR="00D00E50" w:rsidRPr="00D00E50" w:rsidRDefault="00D00E50" w:rsidP="00D00E50">
            <w:pPr>
              <w:spacing w:after="0" w:line="240" w:lineRule="auto"/>
              <w:rPr>
                <w:rFonts w:ascii="Calibri" w:eastAsia="Times New Roman" w:hAnsi="Calibri" w:cs="Calibri"/>
                <w:color w:val="000000"/>
                <w:sz w:val="22"/>
              </w:rPr>
            </w:pPr>
          </w:p>
        </w:tc>
      </w:tr>
      <w:tr w:rsidR="00D00E50" w:rsidRPr="00D00E50" w14:paraId="05F81104"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4363424E"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1F38C1E"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07533651" w14:textId="08AC0FCB"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MANDARIN</w:t>
            </w:r>
          </w:p>
        </w:tc>
        <w:tc>
          <w:tcPr>
            <w:tcW w:w="999" w:type="dxa"/>
            <w:tcBorders>
              <w:top w:val="nil"/>
              <w:left w:val="nil"/>
              <w:bottom w:val="nil"/>
              <w:right w:val="nil"/>
            </w:tcBorders>
            <w:shd w:val="clear" w:color="auto" w:fill="auto"/>
            <w:noWrap/>
            <w:vAlign w:val="bottom"/>
            <w:hideMark/>
          </w:tcPr>
          <w:p w14:paraId="1E57659E"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2,79 kg</w:t>
            </w:r>
          </w:p>
        </w:tc>
        <w:tc>
          <w:tcPr>
            <w:tcW w:w="1100" w:type="dxa"/>
            <w:tcBorders>
              <w:top w:val="nil"/>
              <w:left w:val="nil"/>
              <w:bottom w:val="nil"/>
              <w:right w:val="nil"/>
            </w:tcBorders>
            <w:shd w:val="clear" w:color="auto" w:fill="auto"/>
            <w:noWrap/>
            <w:vAlign w:val="bottom"/>
            <w:hideMark/>
          </w:tcPr>
          <w:p w14:paraId="19E22DF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8,000</w:t>
            </w:r>
          </w:p>
        </w:tc>
        <w:tc>
          <w:tcPr>
            <w:tcW w:w="1300" w:type="dxa"/>
            <w:tcBorders>
              <w:top w:val="nil"/>
              <w:left w:val="nil"/>
              <w:bottom w:val="nil"/>
              <w:right w:val="nil"/>
            </w:tcBorders>
            <w:shd w:val="clear" w:color="auto" w:fill="auto"/>
            <w:noWrap/>
            <w:vAlign w:val="bottom"/>
            <w:hideMark/>
          </w:tcPr>
          <w:p w14:paraId="150A7F8D"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₺22,32</w:t>
            </w:r>
          </w:p>
        </w:tc>
        <w:tc>
          <w:tcPr>
            <w:tcW w:w="1031" w:type="dxa"/>
            <w:vMerge/>
            <w:tcBorders>
              <w:top w:val="single" w:sz="4" w:space="0" w:color="auto"/>
              <w:left w:val="nil"/>
              <w:bottom w:val="single" w:sz="8" w:space="0" w:color="000000"/>
              <w:right w:val="nil"/>
            </w:tcBorders>
            <w:vAlign w:val="center"/>
            <w:hideMark/>
          </w:tcPr>
          <w:p w14:paraId="4ECC12BF"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1EB3E2FE"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18B181F3"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6CD3034B"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7632410A" w14:textId="46B9926E"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PARSLEY</w:t>
            </w:r>
          </w:p>
        </w:tc>
        <w:tc>
          <w:tcPr>
            <w:tcW w:w="999" w:type="dxa"/>
            <w:tcBorders>
              <w:top w:val="nil"/>
              <w:left w:val="nil"/>
              <w:bottom w:val="nil"/>
              <w:right w:val="nil"/>
            </w:tcBorders>
            <w:shd w:val="clear" w:color="auto" w:fill="auto"/>
            <w:noWrap/>
            <w:vAlign w:val="bottom"/>
            <w:hideMark/>
          </w:tcPr>
          <w:p w14:paraId="00F612F3"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117 demet</w:t>
            </w:r>
          </w:p>
        </w:tc>
        <w:tc>
          <w:tcPr>
            <w:tcW w:w="1100" w:type="dxa"/>
            <w:tcBorders>
              <w:top w:val="nil"/>
              <w:left w:val="nil"/>
              <w:bottom w:val="nil"/>
              <w:right w:val="nil"/>
            </w:tcBorders>
            <w:shd w:val="clear" w:color="auto" w:fill="auto"/>
            <w:noWrap/>
            <w:vAlign w:val="bottom"/>
            <w:hideMark/>
          </w:tcPr>
          <w:p w14:paraId="7B41A08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1,463</w:t>
            </w:r>
          </w:p>
        </w:tc>
        <w:tc>
          <w:tcPr>
            <w:tcW w:w="1300" w:type="dxa"/>
            <w:tcBorders>
              <w:top w:val="nil"/>
              <w:left w:val="nil"/>
              <w:bottom w:val="nil"/>
              <w:right w:val="nil"/>
            </w:tcBorders>
            <w:shd w:val="clear" w:color="auto" w:fill="auto"/>
            <w:noWrap/>
            <w:vAlign w:val="bottom"/>
            <w:hideMark/>
          </w:tcPr>
          <w:p w14:paraId="1FB97534"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₺171,13</w:t>
            </w:r>
          </w:p>
        </w:tc>
        <w:tc>
          <w:tcPr>
            <w:tcW w:w="1031" w:type="dxa"/>
            <w:vMerge/>
            <w:tcBorders>
              <w:top w:val="single" w:sz="4" w:space="0" w:color="auto"/>
              <w:left w:val="nil"/>
              <w:bottom w:val="single" w:sz="8" w:space="0" w:color="000000"/>
              <w:right w:val="nil"/>
            </w:tcBorders>
            <w:vAlign w:val="center"/>
            <w:hideMark/>
          </w:tcPr>
          <w:p w14:paraId="28D21672"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5E43D800"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7617DA00"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0C1326E4"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55C7BA17" w14:textId="590DD839"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MINT</w:t>
            </w:r>
          </w:p>
        </w:tc>
        <w:tc>
          <w:tcPr>
            <w:tcW w:w="999" w:type="dxa"/>
            <w:tcBorders>
              <w:top w:val="nil"/>
              <w:left w:val="nil"/>
              <w:bottom w:val="nil"/>
              <w:right w:val="nil"/>
            </w:tcBorders>
            <w:shd w:val="clear" w:color="auto" w:fill="auto"/>
            <w:noWrap/>
            <w:vAlign w:val="bottom"/>
            <w:hideMark/>
          </w:tcPr>
          <w:p w14:paraId="6A3AE63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15 demet</w:t>
            </w:r>
          </w:p>
        </w:tc>
        <w:tc>
          <w:tcPr>
            <w:tcW w:w="1100" w:type="dxa"/>
            <w:tcBorders>
              <w:top w:val="nil"/>
              <w:left w:val="nil"/>
              <w:bottom w:val="nil"/>
              <w:right w:val="nil"/>
            </w:tcBorders>
            <w:shd w:val="clear" w:color="auto" w:fill="auto"/>
            <w:noWrap/>
            <w:vAlign w:val="bottom"/>
            <w:hideMark/>
          </w:tcPr>
          <w:p w14:paraId="709E87F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1,815</w:t>
            </w:r>
          </w:p>
        </w:tc>
        <w:tc>
          <w:tcPr>
            <w:tcW w:w="1300" w:type="dxa"/>
            <w:tcBorders>
              <w:top w:val="nil"/>
              <w:left w:val="nil"/>
              <w:bottom w:val="nil"/>
              <w:right w:val="nil"/>
            </w:tcBorders>
            <w:shd w:val="clear" w:color="auto" w:fill="auto"/>
            <w:noWrap/>
            <w:vAlign w:val="bottom"/>
            <w:hideMark/>
          </w:tcPr>
          <w:p w14:paraId="0CD42E7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₺27,23</w:t>
            </w:r>
          </w:p>
        </w:tc>
        <w:tc>
          <w:tcPr>
            <w:tcW w:w="1031" w:type="dxa"/>
            <w:vMerge/>
            <w:tcBorders>
              <w:top w:val="single" w:sz="4" w:space="0" w:color="auto"/>
              <w:left w:val="nil"/>
              <w:bottom w:val="single" w:sz="8" w:space="0" w:color="000000"/>
              <w:right w:val="nil"/>
            </w:tcBorders>
            <w:vAlign w:val="center"/>
            <w:hideMark/>
          </w:tcPr>
          <w:p w14:paraId="43062846"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39E6546E"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6BC25848"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19C1ABA8"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35E31C48" w14:textId="61D36329"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OMER Plum</w:t>
            </w:r>
          </w:p>
        </w:tc>
        <w:tc>
          <w:tcPr>
            <w:tcW w:w="999" w:type="dxa"/>
            <w:tcBorders>
              <w:top w:val="nil"/>
              <w:left w:val="nil"/>
              <w:bottom w:val="nil"/>
              <w:right w:val="nil"/>
            </w:tcBorders>
            <w:shd w:val="clear" w:color="auto" w:fill="auto"/>
            <w:noWrap/>
            <w:vAlign w:val="bottom"/>
            <w:hideMark/>
          </w:tcPr>
          <w:p w14:paraId="64C0BE3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0,664 kg</w:t>
            </w:r>
          </w:p>
        </w:tc>
        <w:tc>
          <w:tcPr>
            <w:tcW w:w="1100" w:type="dxa"/>
            <w:tcBorders>
              <w:top w:val="nil"/>
              <w:left w:val="nil"/>
              <w:bottom w:val="nil"/>
              <w:right w:val="nil"/>
            </w:tcBorders>
            <w:shd w:val="clear" w:color="auto" w:fill="auto"/>
            <w:noWrap/>
            <w:vAlign w:val="bottom"/>
            <w:hideMark/>
          </w:tcPr>
          <w:p w14:paraId="514EF9F5"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5,250</w:t>
            </w:r>
          </w:p>
        </w:tc>
        <w:tc>
          <w:tcPr>
            <w:tcW w:w="1300" w:type="dxa"/>
            <w:tcBorders>
              <w:top w:val="nil"/>
              <w:left w:val="nil"/>
              <w:bottom w:val="nil"/>
              <w:right w:val="nil"/>
            </w:tcBorders>
            <w:shd w:val="clear" w:color="auto" w:fill="auto"/>
            <w:noWrap/>
            <w:vAlign w:val="bottom"/>
            <w:hideMark/>
          </w:tcPr>
          <w:p w14:paraId="5DD8170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₺3,49</w:t>
            </w:r>
          </w:p>
        </w:tc>
        <w:tc>
          <w:tcPr>
            <w:tcW w:w="1031" w:type="dxa"/>
            <w:vMerge/>
            <w:tcBorders>
              <w:top w:val="single" w:sz="4" w:space="0" w:color="auto"/>
              <w:left w:val="nil"/>
              <w:bottom w:val="single" w:sz="8" w:space="0" w:color="000000"/>
              <w:right w:val="nil"/>
            </w:tcBorders>
            <w:vAlign w:val="center"/>
            <w:hideMark/>
          </w:tcPr>
          <w:p w14:paraId="45F74386"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62E57E68"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5441D740"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7CEBA38A"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76EDD78C" w14:textId="3C34EC01" w:rsidR="00D00E50" w:rsidRPr="00D00E50" w:rsidRDefault="00C11322" w:rsidP="00D00E50">
            <w:pPr>
              <w:spacing w:after="0" w:line="240" w:lineRule="auto"/>
              <w:rPr>
                <w:rFonts w:eastAsia="Times New Roman" w:cs="Times New Roman"/>
                <w:color w:val="000000"/>
                <w:sz w:val="20"/>
                <w:szCs w:val="20"/>
              </w:rPr>
            </w:pPr>
            <w:r>
              <w:rPr>
                <w:rFonts w:eastAsia="Times New Roman" w:cs="Times New Roman"/>
                <w:color w:val="000000"/>
                <w:sz w:val="20"/>
                <w:szCs w:val="20"/>
              </w:rPr>
              <w:t>POTATES</w:t>
            </w:r>
          </w:p>
        </w:tc>
        <w:tc>
          <w:tcPr>
            <w:tcW w:w="999" w:type="dxa"/>
            <w:tcBorders>
              <w:top w:val="nil"/>
              <w:left w:val="nil"/>
              <w:bottom w:val="nil"/>
              <w:right w:val="nil"/>
            </w:tcBorders>
            <w:shd w:val="clear" w:color="auto" w:fill="auto"/>
            <w:noWrap/>
            <w:vAlign w:val="bottom"/>
            <w:hideMark/>
          </w:tcPr>
          <w:p w14:paraId="1D72FDC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18,118 kg</w:t>
            </w:r>
          </w:p>
        </w:tc>
        <w:tc>
          <w:tcPr>
            <w:tcW w:w="1100" w:type="dxa"/>
            <w:tcBorders>
              <w:top w:val="nil"/>
              <w:left w:val="nil"/>
              <w:bottom w:val="nil"/>
              <w:right w:val="nil"/>
            </w:tcBorders>
            <w:shd w:val="clear" w:color="auto" w:fill="auto"/>
            <w:noWrap/>
            <w:vAlign w:val="bottom"/>
            <w:hideMark/>
          </w:tcPr>
          <w:p w14:paraId="5F7EDF7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2,746</w:t>
            </w:r>
          </w:p>
        </w:tc>
        <w:tc>
          <w:tcPr>
            <w:tcW w:w="1300" w:type="dxa"/>
            <w:tcBorders>
              <w:top w:val="nil"/>
              <w:left w:val="nil"/>
              <w:bottom w:val="nil"/>
              <w:right w:val="nil"/>
            </w:tcBorders>
            <w:shd w:val="clear" w:color="auto" w:fill="auto"/>
            <w:noWrap/>
            <w:vAlign w:val="bottom"/>
            <w:hideMark/>
          </w:tcPr>
          <w:p w14:paraId="214F8AB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₺49,75</w:t>
            </w:r>
          </w:p>
        </w:tc>
        <w:tc>
          <w:tcPr>
            <w:tcW w:w="1031" w:type="dxa"/>
            <w:vMerge/>
            <w:tcBorders>
              <w:top w:val="single" w:sz="4" w:space="0" w:color="auto"/>
              <w:left w:val="nil"/>
              <w:bottom w:val="single" w:sz="8" w:space="0" w:color="000000"/>
              <w:right w:val="nil"/>
            </w:tcBorders>
            <w:vAlign w:val="center"/>
            <w:hideMark/>
          </w:tcPr>
          <w:p w14:paraId="038A121C"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60BCE1FE"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192F4B81"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467040AC"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5B6DD1C9" w14:textId="23642615"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AUBERGINE</w:t>
            </w:r>
          </w:p>
        </w:tc>
        <w:tc>
          <w:tcPr>
            <w:tcW w:w="999" w:type="dxa"/>
            <w:tcBorders>
              <w:top w:val="nil"/>
              <w:left w:val="nil"/>
              <w:bottom w:val="nil"/>
              <w:right w:val="nil"/>
            </w:tcBorders>
            <w:shd w:val="clear" w:color="auto" w:fill="auto"/>
            <w:noWrap/>
            <w:vAlign w:val="bottom"/>
            <w:hideMark/>
          </w:tcPr>
          <w:p w14:paraId="1F15FAE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5,8 kg</w:t>
            </w:r>
          </w:p>
        </w:tc>
        <w:tc>
          <w:tcPr>
            <w:tcW w:w="1100" w:type="dxa"/>
            <w:tcBorders>
              <w:top w:val="nil"/>
              <w:left w:val="nil"/>
              <w:bottom w:val="nil"/>
              <w:right w:val="nil"/>
            </w:tcBorders>
            <w:shd w:val="clear" w:color="auto" w:fill="auto"/>
            <w:noWrap/>
            <w:vAlign w:val="bottom"/>
            <w:hideMark/>
          </w:tcPr>
          <w:p w14:paraId="2947B641"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4,173</w:t>
            </w:r>
          </w:p>
        </w:tc>
        <w:tc>
          <w:tcPr>
            <w:tcW w:w="1300" w:type="dxa"/>
            <w:tcBorders>
              <w:top w:val="nil"/>
              <w:left w:val="nil"/>
              <w:bottom w:val="nil"/>
              <w:right w:val="nil"/>
            </w:tcBorders>
            <w:shd w:val="clear" w:color="auto" w:fill="auto"/>
            <w:noWrap/>
            <w:vAlign w:val="bottom"/>
            <w:hideMark/>
          </w:tcPr>
          <w:p w14:paraId="3F27ADE3"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₺24,20</w:t>
            </w:r>
          </w:p>
        </w:tc>
        <w:tc>
          <w:tcPr>
            <w:tcW w:w="1031" w:type="dxa"/>
            <w:vMerge/>
            <w:tcBorders>
              <w:top w:val="single" w:sz="4" w:space="0" w:color="auto"/>
              <w:left w:val="nil"/>
              <w:bottom w:val="single" w:sz="8" w:space="0" w:color="000000"/>
              <w:right w:val="nil"/>
            </w:tcBorders>
            <w:vAlign w:val="center"/>
            <w:hideMark/>
          </w:tcPr>
          <w:p w14:paraId="7046A1DF"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26CD758A"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4936C263"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4CC2622"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36DFBBD8" w14:textId="79CCC913"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ROCKET</w:t>
            </w:r>
          </w:p>
        </w:tc>
        <w:tc>
          <w:tcPr>
            <w:tcW w:w="999" w:type="dxa"/>
            <w:tcBorders>
              <w:top w:val="nil"/>
              <w:left w:val="nil"/>
              <w:bottom w:val="nil"/>
              <w:right w:val="nil"/>
            </w:tcBorders>
            <w:shd w:val="clear" w:color="auto" w:fill="auto"/>
            <w:noWrap/>
            <w:vAlign w:val="bottom"/>
            <w:hideMark/>
          </w:tcPr>
          <w:p w14:paraId="403630F9"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18 demet</w:t>
            </w:r>
          </w:p>
        </w:tc>
        <w:tc>
          <w:tcPr>
            <w:tcW w:w="1100" w:type="dxa"/>
            <w:tcBorders>
              <w:top w:val="nil"/>
              <w:left w:val="nil"/>
              <w:bottom w:val="nil"/>
              <w:right w:val="nil"/>
            </w:tcBorders>
            <w:shd w:val="clear" w:color="auto" w:fill="auto"/>
            <w:noWrap/>
            <w:vAlign w:val="bottom"/>
            <w:hideMark/>
          </w:tcPr>
          <w:p w14:paraId="7A01A2A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2,900</w:t>
            </w:r>
          </w:p>
        </w:tc>
        <w:tc>
          <w:tcPr>
            <w:tcW w:w="1300" w:type="dxa"/>
            <w:tcBorders>
              <w:top w:val="nil"/>
              <w:left w:val="nil"/>
              <w:bottom w:val="nil"/>
              <w:right w:val="nil"/>
            </w:tcBorders>
            <w:shd w:val="clear" w:color="auto" w:fill="auto"/>
            <w:noWrap/>
            <w:vAlign w:val="bottom"/>
            <w:hideMark/>
          </w:tcPr>
          <w:p w14:paraId="2BCB18C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₺52,20</w:t>
            </w:r>
          </w:p>
        </w:tc>
        <w:tc>
          <w:tcPr>
            <w:tcW w:w="1031" w:type="dxa"/>
            <w:vMerge/>
            <w:tcBorders>
              <w:top w:val="single" w:sz="4" w:space="0" w:color="auto"/>
              <w:left w:val="nil"/>
              <w:bottom w:val="single" w:sz="8" w:space="0" w:color="000000"/>
              <w:right w:val="nil"/>
            </w:tcBorders>
            <w:vAlign w:val="center"/>
            <w:hideMark/>
          </w:tcPr>
          <w:p w14:paraId="29832274"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5E780D1F"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3322E7DB"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D25834A"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032A99B5" w14:textId="35286E26"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SALAD</w:t>
            </w:r>
          </w:p>
        </w:tc>
        <w:tc>
          <w:tcPr>
            <w:tcW w:w="999" w:type="dxa"/>
            <w:tcBorders>
              <w:top w:val="nil"/>
              <w:left w:val="nil"/>
              <w:bottom w:val="nil"/>
              <w:right w:val="nil"/>
            </w:tcBorders>
            <w:shd w:val="clear" w:color="auto" w:fill="auto"/>
            <w:noWrap/>
            <w:vAlign w:val="bottom"/>
            <w:hideMark/>
          </w:tcPr>
          <w:p w14:paraId="145776D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78,61 kg</w:t>
            </w:r>
          </w:p>
        </w:tc>
        <w:tc>
          <w:tcPr>
            <w:tcW w:w="1100" w:type="dxa"/>
            <w:tcBorders>
              <w:top w:val="nil"/>
              <w:left w:val="nil"/>
              <w:bottom w:val="nil"/>
              <w:right w:val="nil"/>
            </w:tcBorders>
            <w:shd w:val="clear" w:color="auto" w:fill="auto"/>
            <w:noWrap/>
            <w:vAlign w:val="bottom"/>
            <w:hideMark/>
          </w:tcPr>
          <w:p w14:paraId="7A76F7E3"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5,283</w:t>
            </w:r>
          </w:p>
        </w:tc>
        <w:tc>
          <w:tcPr>
            <w:tcW w:w="1300" w:type="dxa"/>
            <w:tcBorders>
              <w:top w:val="nil"/>
              <w:left w:val="nil"/>
              <w:bottom w:val="nil"/>
              <w:right w:val="nil"/>
            </w:tcBorders>
            <w:shd w:val="clear" w:color="auto" w:fill="auto"/>
            <w:noWrap/>
            <w:vAlign w:val="bottom"/>
            <w:hideMark/>
          </w:tcPr>
          <w:p w14:paraId="4110B1E1"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₺415,28</w:t>
            </w:r>
          </w:p>
        </w:tc>
        <w:tc>
          <w:tcPr>
            <w:tcW w:w="1031" w:type="dxa"/>
            <w:vMerge/>
            <w:tcBorders>
              <w:top w:val="single" w:sz="4" w:space="0" w:color="auto"/>
              <w:left w:val="nil"/>
              <w:bottom w:val="single" w:sz="8" w:space="0" w:color="000000"/>
              <w:right w:val="nil"/>
            </w:tcBorders>
            <w:vAlign w:val="center"/>
            <w:hideMark/>
          </w:tcPr>
          <w:p w14:paraId="3884ECAA"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73ED0C51"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3E9C5686"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0EB01A9D"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4F9BAE6" w14:textId="1C20F716"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PEPPER WITH PASTE</w:t>
            </w:r>
          </w:p>
        </w:tc>
        <w:tc>
          <w:tcPr>
            <w:tcW w:w="999" w:type="dxa"/>
            <w:tcBorders>
              <w:top w:val="nil"/>
              <w:left w:val="nil"/>
              <w:bottom w:val="nil"/>
              <w:right w:val="nil"/>
            </w:tcBorders>
            <w:shd w:val="clear" w:color="auto" w:fill="auto"/>
            <w:noWrap/>
            <w:vAlign w:val="bottom"/>
            <w:hideMark/>
          </w:tcPr>
          <w:p w14:paraId="4B83D66E"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2,875kg</w:t>
            </w:r>
          </w:p>
        </w:tc>
        <w:tc>
          <w:tcPr>
            <w:tcW w:w="1100" w:type="dxa"/>
            <w:tcBorders>
              <w:top w:val="nil"/>
              <w:left w:val="nil"/>
              <w:bottom w:val="nil"/>
              <w:right w:val="nil"/>
            </w:tcBorders>
            <w:shd w:val="clear" w:color="auto" w:fill="auto"/>
            <w:noWrap/>
            <w:vAlign w:val="bottom"/>
            <w:hideMark/>
          </w:tcPr>
          <w:p w14:paraId="1BC621BD"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6,900</w:t>
            </w:r>
          </w:p>
        </w:tc>
        <w:tc>
          <w:tcPr>
            <w:tcW w:w="1300" w:type="dxa"/>
            <w:tcBorders>
              <w:top w:val="nil"/>
              <w:left w:val="nil"/>
              <w:bottom w:val="nil"/>
              <w:right w:val="nil"/>
            </w:tcBorders>
            <w:shd w:val="clear" w:color="auto" w:fill="auto"/>
            <w:noWrap/>
            <w:vAlign w:val="bottom"/>
            <w:hideMark/>
          </w:tcPr>
          <w:p w14:paraId="1B09191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₺19,84</w:t>
            </w:r>
          </w:p>
        </w:tc>
        <w:tc>
          <w:tcPr>
            <w:tcW w:w="1031" w:type="dxa"/>
            <w:vMerge/>
            <w:tcBorders>
              <w:top w:val="single" w:sz="4" w:space="0" w:color="auto"/>
              <w:left w:val="nil"/>
              <w:bottom w:val="single" w:sz="8" w:space="0" w:color="000000"/>
              <w:right w:val="nil"/>
            </w:tcBorders>
            <w:vAlign w:val="center"/>
            <w:hideMark/>
          </w:tcPr>
          <w:p w14:paraId="4714617E"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18811FCD"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67FE6EB1"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26E97277"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64D903DD" w14:textId="077185B8"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GARLIC</w:t>
            </w:r>
          </w:p>
        </w:tc>
        <w:tc>
          <w:tcPr>
            <w:tcW w:w="999" w:type="dxa"/>
            <w:tcBorders>
              <w:top w:val="nil"/>
              <w:left w:val="nil"/>
              <w:bottom w:val="nil"/>
              <w:right w:val="nil"/>
            </w:tcBorders>
            <w:shd w:val="clear" w:color="auto" w:fill="auto"/>
            <w:noWrap/>
            <w:vAlign w:val="bottom"/>
            <w:hideMark/>
          </w:tcPr>
          <w:p w14:paraId="74761DCF"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0,29kg</w:t>
            </w:r>
          </w:p>
        </w:tc>
        <w:tc>
          <w:tcPr>
            <w:tcW w:w="1100" w:type="dxa"/>
            <w:tcBorders>
              <w:top w:val="nil"/>
              <w:left w:val="nil"/>
              <w:bottom w:val="nil"/>
              <w:right w:val="nil"/>
            </w:tcBorders>
            <w:shd w:val="clear" w:color="auto" w:fill="auto"/>
            <w:noWrap/>
            <w:vAlign w:val="bottom"/>
            <w:hideMark/>
          </w:tcPr>
          <w:p w14:paraId="726276F2"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21,273</w:t>
            </w:r>
          </w:p>
        </w:tc>
        <w:tc>
          <w:tcPr>
            <w:tcW w:w="1300" w:type="dxa"/>
            <w:tcBorders>
              <w:top w:val="nil"/>
              <w:left w:val="nil"/>
              <w:bottom w:val="nil"/>
              <w:right w:val="nil"/>
            </w:tcBorders>
            <w:shd w:val="clear" w:color="auto" w:fill="auto"/>
            <w:noWrap/>
            <w:vAlign w:val="bottom"/>
            <w:hideMark/>
          </w:tcPr>
          <w:p w14:paraId="467A1FB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₺6,17</w:t>
            </w:r>
          </w:p>
        </w:tc>
        <w:tc>
          <w:tcPr>
            <w:tcW w:w="1031" w:type="dxa"/>
            <w:vMerge/>
            <w:tcBorders>
              <w:top w:val="single" w:sz="4" w:space="0" w:color="auto"/>
              <w:left w:val="nil"/>
              <w:bottom w:val="single" w:sz="8" w:space="0" w:color="000000"/>
              <w:right w:val="nil"/>
            </w:tcBorders>
            <w:vAlign w:val="center"/>
            <w:hideMark/>
          </w:tcPr>
          <w:p w14:paraId="561FAEC8"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245E6F6C"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CADB997"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1FB59F96"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15B80D25" w14:textId="479DEC87"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PURSLANE</w:t>
            </w:r>
          </w:p>
        </w:tc>
        <w:tc>
          <w:tcPr>
            <w:tcW w:w="999" w:type="dxa"/>
            <w:tcBorders>
              <w:top w:val="nil"/>
              <w:left w:val="nil"/>
              <w:bottom w:val="nil"/>
              <w:right w:val="nil"/>
            </w:tcBorders>
            <w:shd w:val="clear" w:color="auto" w:fill="auto"/>
            <w:noWrap/>
            <w:vAlign w:val="bottom"/>
            <w:hideMark/>
          </w:tcPr>
          <w:p w14:paraId="50DCFB23"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8 demet</w:t>
            </w:r>
          </w:p>
        </w:tc>
        <w:tc>
          <w:tcPr>
            <w:tcW w:w="1100" w:type="dxa"/>
            <w:tcBorders>
              <w:top w:val="nil"/>
              <w:left w:val="nil"/>
              <w:bottom w:val="nil"/>
              <w:right w:val="nil"/>
            </w:tcBorders>
            <w:shd w:val="clear" w:color="auto" w:fill="auto"/>
            <w:noWrap/>
            <w:vAlign w:val="bottom"/>
            <w:hideMark/>
          </w:tcPr>
          <w:p w14:paraId="489B5E7B"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5,000</w:t>
            </w:r>
          </w:p>
        </w:tc>
        <w:tc>
          <w:tcPr>
            <w:tcW w:w="1300" w:type="dxa"/>
            <w:tcBorders>
              <w:top w:val="nil"/>
              <w:left w:val="nil"/>
              <w:bottom w:val="nil"/>
              <w:right w:val="nil"/>
            </w:tcBorders>
            <w:shd w:val="clear" w:color="auto" w:fill="auto"/>
            <w:noWrap/>
            <w:vAlign w:val="bottom"/>
            <w:hideMark/>
          </w:tcPr>
          <w:p w14:paraId="0B847CB0"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₺40,00</w:t>
            </w:r>
          </w:p>
        </w:tc>
        <w:tc>
          <w:tcPr>
            <w:tcW w:w="1031" w:type="dxa"/>
            <w:vMerge/>
            <w:tcBorders>
              <w:top w:val="single" w:sz="4" w:space="0" w:color="auto"/>
              <w:left w:val="nil"/>
              <w:bottom w:val="single" w:sz="8" w:space="0" w:color="000000"/>
              <w:right w:val="nil"/>
            </w:tcBorders>
            <w:vAlign w:val="center"/>
            <w:hideMark/>
          </w:tcPr>
          <w:p w14:paraId="74B023E8"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29BC4BB2"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55E54AB0"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586F3494"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3D40E829" w14:textId="40D18643" w:rsidR="00D00E50" w:rsidRPr="00D00E50" w:rsidRDefault="00C11322" w:rsidP="00D00E50">
            <w:pPr>
              <w:spacing w:after="0" w:line="240" w:lineRule="auto"/>
              <w:rPr>
                <w:rFonts w:eastAsia="Times New Roman" w:cs="Times New Roman"/>
                <w:color w:val="000000"/>
                <w:sz w:val="20"/>
                <w:szCs w:val="20"/>
              </w:rPr>
            </w:pPr>
            <w:r>
              <w:rPr>
                <w:rFonts w:eastAsia="Times New Roman" w:cs="Times New Roman"/>
                <w:color w:val="000000"/>
                <w:sz w:val="20"/>
                <w:szCs w:val="20"/>
              </w:rPr>
              <w:t>ONİON</w:t>
            </w:r>
          </w:p>
        </w:tc>
        <w:tc>
          <w:tcPr>
            <w:tcW w:w="999" w:type="dxa"/>
            <w:tcBorders>
              <w:top w:val="nil"/>
              <w:left w:val="nil"/>
              <w:bottom w:val="nil"/>
              <w:right w:val="nil"/>
            </w:tcBorders>
            <w:shd w:val="clear" w:color="auto" w:fill="auto"/>
            <w:noWrap/>
            <w:vAlign w:val="bottom"/>
            <w:hideMark/>
          </w:tcPr>
          <w:p w14:paraId="7E1730ED"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35,337 kg</w:t>
            </w:r>
          </w:p>
        </w:tc>
        <w:tc>
          <w:tcPr>
            <w:tcW w:w="1100" w:type="dxa"/>
            <w:tcBorders>
              <w:top w:val="nil"/>
              <w:left w:val="nil"/>
              <w:bottom w:val="nil"/>
              <w:right w:val="nil"/>
            </w:tcBorders>
            <w:shd w:val="clear" w:color="auto" w:fill="auto"/>
            <w:noWrap/>
            <w:vAlign w:val="bottom"/>
            <w:hideMark/>
          </w:tcPr>
          <w:p w14:paraId="5ABCF19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2,327</w:t>
            </w:r>
          </w:p>
        </w:tc>
        <w:tc>
          <w:tcPr>
            <w:tcW w:w="1300" w:type="dxa"/>
            <w:tcBorders>
              <w:top w:val="nil"/>
              <w:left w:val="nil"/>
              <w:bottom w:val="nil"/>
              <w:right w:val="nil"/>
            </w:tcBorders>
            <w:shd w:val="clear" w:color="auto" w:fill="auto"/>
            <w:noWrap/>
            <w:vAlign w:val="bottom"/>
            <w:hideMark/>
          </w:tcPr>
          <w:p w14:paraId="1D8D8461"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₺82,22</w:t>
            </w:r>
          </w:p>
        </w:tc>
        <w:tc>
          <w:tcPr>
            <w:tcW w:w="1031" w:type="dxa"/>
            <w:vMerge/>
            <w:tcBorders>
              <w:top w:val="single" w:sz="4" w:space="0" w:color="auto"/>
              <w:left w:val="nil"/>
              <w:bottom w:val="single" w:sz="8" w:space="0" w:color="000000"/>
              <w:right w:val="nil"/>
            </w:tcBorders>
            <w:vAlign w:val="center"/>
            <w:hideMark/>
          </w:tcPr>
          <w:p w14:paraId="591C3223"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7AAE0F62"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37B0C37B"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13481B08"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5041B11C" w14:textId="3B83ADFB"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MILK CORN</w:t>
            </w:r>
          </w:p>
        </w:tc>
        <w:tc>
          <w:tcPr>
            <w:tcW w:w="999" w:type="dxa"/>
            <w:tcBorders>
              <w:top w:val="nil"/>
              <w:left w:val="nil"/>
              <w:bottom w:val="nil"/>
              <w:right w:val="nil"/>
            </w:tcBorders>
            <w:shd w:val="clear" w:color="auto" w:fill="auto"/>
            <w:noWrap/>
            <w:vAlign w:val="bottom"/>
            <w:hideMark/>
          </w:tcPr>
          <w:p w14:paraId="033469A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95 adet</w:t>
            </w:r>
          </w:p>
        </w:tc>
        <w:tc>
          <w:tcPr>
            <w:tcW w:w="1100" w:type="dxa"/>
            <w:tcBorders>
              <w:top w:val="nil"/>
              <w:left w:val="nil"/>
              <w:bottom w:val="nil"/>
              <w:right w:val="nil"/>
            </w:tcBorders>
            <w:shd w:val="clear" w:color="auto" w:fill="auto"/>
            <w:noWrap/>
            <w:vAlign w:val="bottom"/>
            <w:hideMark/>
          </w:tcPr>
          <w:p w14:paraId="0CC5BD0E"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0,500</w:t>
            </w:r>
          </w:p>
        </w:tc>
        <w:tc>
          <w:tcPr>
            <w:tcW w:w="1300" w:type="dxa"/>
            <w:tcBorders>
              <w:top w:val="nil"/>
              <w:left w:val="nil"/>
              <w:bottom w:val="nil"/>
              <w:right w:val="nil"/>
            </w:tcBorders>
            <w:shd w:val="clear" w:color="auto" w:fill="auto"/>
            <w:noWrap/>
            <w:vAlign w:val="bottom"/>
            <w:hideMark/>
          </w:tcPr>
          <w:p w14:paraId="18F27AF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₺47,50</w:t>
            </w:r>
          </w:p>
        </w:tc>
        <w:tc>
          <w:tcPr>
            <w:tcW w:w="1031" w:type="dxa"/>
            <w:vMerge/>
            <w:tcBorders>
              <w:top w:val="single" w:sz="4" w:space="0" w:color="auto"/>
              <w:left w:val="nil"/>
              <w:bottom w:val="single" w:sz="8" w:space="0" w:color="000000"/>
              <w:right w:val="nil"/>
            </w:tcBorders>
            <w:vAlign w:val="center"/>
            <w:hideMark/>
          </w:tcPr>
          <w:p w14:paraId="2963F4AB"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61313AE4"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02912132"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14B33D54"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3B4481E8" w14:textId="654E31F8"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PEACH</w:t>
            </w:r>
          </w:p>
        </w:tc>
        <w:tc>
          <w:tcPr>
            <w:tcW w:w="999" w:type="dxa"/>
            <w:tcBorders>
              <w:top w:val="nil"/>
              <w:left w:val="nil"/>
              <w:bottom w:val="nil"/>
              <w:right w:val="nil"/>
            </w:tcBorders>
            <w:shd w:val="clear" w:color="auto" w:fill="auto"/>
            <w:noWrap/>
            <w:vAlign w:val="bottom"/>
            <w:hideMark/>
          </w:tcPr>
          <w:p w14:paraId="4E38693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4,41 kg</w:t>
            </w:r>
          </w:p>
        </w:tc>
        <w:tc>
          <w:tcPr>
            <w:tcW w:w="1100" w:type="dxa"/>
            <w:tcBorders>
              <w:top w:val="nil"/>
              <w:left w:val="nil"/>
              <w:bottom w:val="nil"/>
              <w:right w:val="nil"/>
            </w:tcBorders>
            <w:shd w:val="clear" w:color="auto" w:fill="auto"/>
            <w:noWrap/>
            <w:vAlign w:val="bottom"/>
            <w:hideMark/>
          </w:tcPr>
          <w:p w14:paraId="652924D7"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11,596</w:t>
            </w:r>
          </w:p>
        </w:tc>
        <w:tc>
          <w:tcPr>
            <w:tcW w:w="1300" w:type="dxa"/>
            <w:tcBorders>
              <w:top w:val="nil"/>
              <w:left w:val="nil"/>
              <w:bottom w:val="nil"/>
              <w:right w:val="nil"/>
            </w:tcBorders>
            <w:shd w:val="clear" w:color="auto" w:fill="auto"/>
            <w:noWrap/>
            <w:vAlign w:val="bottom"/>
            <w:hideMark/>
          </w:tcPr>
          <w:p w14:paraId="76773F58"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₺51,14</w:t>
            </w:r>
          </w:p>
        </w:tc>
        <w:tc>
          <w:tcPr>
            <w:tcW w:w="1031" w:type="dxa"/>
            <w:vMerge/>
            <w:tcBorders>
              <w:top w:val="single" w:sz="4" w:space="0" w:color="auto"/>
              <w:left w:val="nil"/>
              <w:bottom w:val="single" w:sz="8" w:space="0" w:color="000000"/>
              <w:right w:val="nil"/>
            </w:tcBorders>
            <w:vAlign w:val="center"/>
            <w:hideMark/>
          </w:tcPr>
          <w:p w14:paraId="57C5FABE"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139253FA"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38AD1DF0"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6462433F"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28BAB788" w14:textId="1FE89A8A"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GREEN BEANS</w:t>
            </w:r>
          </w:p>
        </w:tc>
        <w:tc>
          <w:tcPr>
            <w:tcW w:w="999" w:type="dxa"/>
            <w:tcBorders>
              <w:top w:val="nil"/>
              <w:left w:val="nil"/>
              <w:bottom w:val="nil"/>
              <w:right w:val="nil"/>
            </w:tcBorders>
            <w:shd w:val="clear" w:color="auto" w:fill="auto"/>
            <w:noWrap/>
            <w:vAlign w:val="bottom"/>
            <w:hideMark/>
          </w:tcPr>
          <w:p w14:paraId="1E1FA89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2,535kg</w:t>
            </w:r>
          </w:p>
        </w:tc>
        <w:tc>
          <w:tcPr>
            <w:tcW w:w="1100" w:type="dxa"/>
            <w:tcBorders>
              <w:top w:val="nil"/>
              <w:left w:val="nil"/>
              <w:bottom w:val="nil"/>
              <w:right w:val="nil"/>
            </w:tcBorders>
            <w:shd w:val="clear" w:color="auto" w:fill="auto"/>
            <w:noWrap/>
            <w:vAlign w:val="bottom"/>
            <w:hideMark/>
          </w:tcPr>
          <w:p w14:paraId="3F943819"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10,768</w:t>
            </w:r>
          </w:p>
        </w:tc>
        <w:tc>
          <w:tcPr>
            <w:tcW w:w="1300" w:type="dxa"/>
            <w:tcBorders>
              <w:top w:val="nil"/>
              <w:left w:val="nil"/>
              <w:bottom w:val="nil"/>
              <w:right w:val="nil"/>
            </w:tcBorders>
            <w:shd w:val="clear" w:color="auto" w:fill="auto"/>
            <w:noWrap/>
            <w:vAlign w:val="bottom"/>
            <w:hideMark/>
          </w:tcPr>
          <w:p w14:paraId="3438DF3D"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₺27,30</w:t>
            </w:r>
          </w:p>
        </w:tc>
        <w:tc>
          <w:tcPr>
            <w:tcW w:w="1031" w:type="dxa"/>
            <w:vMerge/>
            <w:tcBorders>
              <w:top w:val="single" w:sz="4" w:space="0" w:color="auto"/>
              <w:left w:val="nil"/>
              <w:bottom w:val="single" w:sz="8" w:space="0" w:color="000000"/>
              <w:right w:val="nil"/>
            </w:tcBorders>
            <w:vAlign w:val="center"/>
            <w:hideMark/>
          </w:tcPr>
          <w:p w14:paraId="04D8FDEE"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4076F57F"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6FAC605B"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42F96849"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7522A1A4" w14:textId="347D165A"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RADISH</w:t>
            </w:r>
          </w:p>
        </w:tc>
        <w:tc>
          <w:tcPr>
            <w:tcW w:w="999" w:type="dxa"/>
            <w:tcBorders>
              <w:top w:val="nil"/>
              <w:left w:val="nil"/>
              <w:bottom w:val="nil"/>
              <w:right w:val="nil"/>
            </w:tcBorders>
            <w:shd w:val="clear" w:color="auto" w:fill="auto"/>
            <w:noWrap/>
            <w:vAlign w:val="bottom"/>
            <w:hideMark/>
          </w:tcPr>
          <w:p w14:paraId="4CA00AB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5,535 kg</w:t>
            </w:r>
          </w:p>
        </w:tc>
        <w:tc>
          <w:tcPr>
            <w:tcW w:w="1100" w:type="dxa"/>
            <w:tcBorders>
              <w:top w:val="nil"/>
              <w:left w:val="nil"/>
              <w:bottom w:val="nil"/>
              <w:right w:val="nil"/>
            </w:tcBorders>
            <w:shd w:val="clear" w:color="auto" w:fill="auto"/>
            <w:noWrap/>
            <w:vAlign w:val="bottom"/>
            <w:hideMark/>
          </w:tcPr>
          <w:p w14:paraId="32C7C4F4"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3,500</w:t>
            </w:r>
          </w:p>
        </w:tc>
        <w:tc>
          <w:tcPr>
            <w:tcW w:w="1300" w:type="dxa"/>
            <w:tcBorders>
              <w:top w:val="nil"/>
              <w:left w:val="nil"/>
              <w:bottom w:val="nil"/>
              <w:right w:val="nil"/>
            </w:tcBorders>
            <w:shd w:val="clear" w:color="auto" w:fill="auto"/>
            <w:noWrap/>
            <w:vAlign w:val="bottom"/>
            <w:hideMark/>
          </w:tcPr>
          <w:p w14:paraId="34DBA081"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₺19,37</w:t>
            </w:r>
          </w:p>
        </w:tc>
        <w:tc>
          <w:tcPr>
            <w:tcW w:w="1031" w:type="dxa"/>
            <w:vMerge/>
            <w:tcBorders>
              <w:top w:val="single" w:sz="4" w:space="0" w:color="auto"/>
              <w:left w:val="nil"/>
              <w:bottom w:val="single" w:sz="8" w:space="0" w:color="000000"/>
              <w:right w:val="nil"/>
            </w:tcBorders>
            <w:vAlign w:val="center"/>
            <w:hideMark/>
          </w:tcPr>
          <w:p w14:paraId="68A942DD"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313946F9" w14:textId="77777777" w:rsidTr="00D00E50">
        <w:trPr>
          <w:trHeight w:val="300"/>
        </w:trPr>
        <w:tc>
          <w:tcPr>
            <w:tcW w:w="960" w:type="dxa"/>
            <w:vMerge/>
            <w:tcBorders>
              <w:top w:val="single" w:sz="4" w:space="0" w:color="auto"/>
              <w:left w:val="nil"/>
              <w:bottom w:val="single" w:sz="8" w:space="0" w:color="000000"/>
              <w:right w:val="nil"/>
            </w:tcBorders>
            <w:vAlign w:val="center"/>
            <w:hideMark/>
          </w:tcPr>
          <w:p w14:paraId="2EB4E17B"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6C3AE514"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nil"/>
              <w:right w:val="nil"/>
            </w:tcBorders>
            <w:shd w:val="clear" w:color="auto" w:fill="auto"/>
            <w:noWrap/>
            <w:vAlign w:val="bottom"/>
            <w:hideMark/>
          </w:tcPr>
          <w:p w14:paraId="2A730F5A" w14:textId="517EA2FC" w:rsidR="00D00E50" w:rsidRPr="00D00E50" w:rsidRDefault="00C11322" w:rsidP="00D00E50">
            <w:pPr>
              <w:spacing w:after="0" w:line="240" w:lineRule="auto"/>
              <w:rPr>
                <w:rFonts w:eastAsia="Times New Roman" w:cs="Times New Roman"/>
                <w:color w:val="000000"/>
                <w:sz w:val="20"/>
                <w:szCs w:val="20"/>
              </w:rPr>
            </w:pPr>
            <w:r>
              <w:rPr>
                <w:rFonts w:eastAsia="Times New Roman" w:cs="Times New Roman"/>
                <w:color w:val="000000"/>
                <w:sz w:val="20"/>
                <w:szCs w:val="20"/>
              </w:rPr>
              <w:t>GRAPE</w:t>
            </w:r>
          </w:p>
        </w:tc>
        <w:tc>
          <w:tcPr>
            <w:tcW w:w="999" w:type="dxa"/>
            <w:tcBorders>
              <w:top w:val="nil"/>
              <w:left w:val="nil"/>
              <w:bottom w:val="nil"/>
              <w:right w:val="nil"/>
            </w:tcBorders>
            <w:shd w:val="clear" w:color="auto" w:fill="auto"/>
            <w:noWrap/>
            <w:vAlign w:val="bottom"/>
            <w:hideMark/>
          </w:tcPr>
          <w:p w14:paraId="1B20B681"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4,2 kg</w:t>
            </w:r>
          </w:p>
        </w:tc>
        <w:tc>
          <w:tcPr>
            <w:tcW w:w="1100" w:type="dxa"/>
            <w:tcBorders>
              <w:top w:val="nil"/>
              <w:left w:val="nil"/>
              <w:bottom w:val="nil"/>
              <w:right w:val="nil"/>
            </w:tcBorders>
            <w:shd w:val="clear" w:color="auto" w:fill="auto"/>
            <w:noWrap/>
            <w:vAlign w:val="bottom"/>
            <w:hideMark/>
          </w:tcPr>
          <w:p w14:paraId="51063F4A"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8,426</w:t>
            </w:r>
          </w:p>
        </w:tc>
        <w:tc>
          <w:tcPr>
            <w:tcW w:w="1300" w:type="dxa"/>
            <w:tcBorders>
              <w:top w:val="nil"/>
              <w:left w:val="nil"/>
              <w:bottom w:val="nil"/>
              <w:right w:val="nil"/>
            </w:tcBorders>
            <w:shd w:val="clear" w:color="auto" w:fill="auto"/>
            <w:noWrap/>
            <w:vAlign w:val="bottom"/>
            <w:hideMark/>
          </w:tcPr>
          <w:p w14:paraId="77B6DE35"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₺35,39</w:t>
            </w:r>
          </w:p>
        </w:tc>
        <w:tc>
          <w:tcPr>
            <w:tcW w:w="1031" w:type="dxa"/>
            <w:vMerge/>
            <w:tcBorders>
              <w:top w:val="single" w:sz="4" w:space="0" w:color="auto"/>
              <w:left w:val="nil"/>
              <w:bottom w:val="single" w:sz="8" w:space="0" w:color="000000"/>
              <w:right w:val="nil"/>
            </w:tcBorders>
            <w:vAlign w:val="center"/>
            <w:hideMark/>
          </w:tcPr>
          <w:p w14:paraId="3D779FC6" w14:textId="77777777" w:rsidR="00D00E50" w:rsidRPr="00D00E50" w:rsidRDefault="00D00E50" w:rsidP="00D00E50">
            <w:pPr>
              <w:spacing w:after="0" w:line="240" w:lineRule="auto"/>
              <w:jc w:val="center"/>
              <w:rPr>
                <w:rFonts w:eastAsia="Times New Roman" w:cs="Times New Roman"/>
                <w:color w:val="000000"/>
                <w:sz w:val="20"/>
                <w:szCs w:val="20"/>
              </w:rPr>
            </w:pPr>
          </w:p>
        </w:tc>
      </w:tr>
      <w:tr w:rsidR="00D00E50" w:rsidRPr="00D00E50" w14:paraId="5FA57813" w14:textId="77777777" w:rsidTr="00D00E50">
        <w:trPr>
          <w:trHeight w:val="315"/>
        </w:trPr>
        <w:tc>
          <w:tcPr>
            <w:tcW w:w="960" w:type="dxa"/>
            <w:vMerge/>
            <w:tcBorders>
              <w:top w:val="single" w:sz="4" w:space="0" w:color="auto"/>
              <w:left w:val="nil"/>
              <w:bottom w:val="single" w:sz="8" w:space="0" w:color="000000"/>
              <w:right w:val="nil"/>
            </w:tcBorders>
            <w:vAlign w:val="center"/>
            <w:hideMark/>
          </w:tcPr>
          <w:p w14:paraId="7D648257"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2140" w:type="dxa"/>
            <w:vMerge/>
            <w:tcBorders>
              <w:top w:val="single" w:sz="4" w:space="0" w:color="auto"/>
              <w:left w:val="nil"/>
              <w:bottom w:val="single" w:sz="8" w:space="0" w:color="000000"/>
              <w:right w:val="nil"/>
            </w:tcBorders>
            <w:vAlign w:val="center"/>
            <w:hideMark/>
          </w:tcPr>
          <w:p w14:paraId="13E9332D" w14:textId="77777777" w:rsidR="00D00E50" w:rsidRPr="00D00E50" w:rsidRDefault="00D00E50" w:rsidP="00D00E50">
            <w:pPr>
              <w:spacing w:after="0" w:line="240" w:lineRule="auto"/>
              <w:jc w:val="center"/>
              <w:rPr>
                <w:rFonts w:eastAsia="Times New Roman" w:cs="Times New Roman"/>
                <w:color w:val="000000"/>
                <w:sz w:val="20"/>
                <w:szCs w:val="20"/>
              </w:rPr>
            </w:pPr>
          </w:p>
        </w:tc>
        <w:tc>
          <w:tcPr>
            <w:tcW w:w="1540" w:type="dxa"/>
            <w:tcBorders>
              <w:top w:val="nil"/>
              <w:left w:val="nil"/>
              <w:bottom w:val="single" w:sz="8" w:space="0" w:color="auto"/>
              <w:right w:val="nil"/>
            </w:tcBorders>
            <w:shd w:val="clear" w:color="auto" w:fill="auto"/>
            <w:noWrap/>
            <w:vAlign w:val="bottom"/>
            <w:hideMark/>
          </w:tcPr>
          <w:p w14:paraId="745D0AA7" w14:textId="415E3960" w:rsidR="00D00E50" w:rsidRPr="00D00E50" w:rsidRDefault="00C11322" w:rsidP="00D00E50">
            <w:pPr>
              <w:spacing w:after="0" w:line="240" w:lineRule="auto"/>
              <w:rPr>
                <w:rFonts w:eastAsia="Times New Roman" w:cs="Times New Roman"/>
                <w:color w:val="000000"/>
                <w:sz w:val="20"/>
                <w:szCs w:val="20"/>
              </w:rPr>
            </w:pPr>
            <w:r w:rsidRPr="00C11322">
              <w:rPr>
                <w:rFonts w:eastAsia="Times New Roman" w:cs="Times New Roman"/>
                <w:color w:val="000000"/>
                <w:sz w:val="20"/>
                <w:szCs w:val="20"/>
              </w:rPr>
              <w:t>SCALLION</w:t>
            </w:r>
          </w:p>
        </w:tc>
        <w:tc>
          <w:tcPr>
            <w:tcW w:w="999" w:type="dxa"/>
            <w:tcBorders>
              <w:top w:val="nil"/>
              <w:left w:val="nil"/>
              <w:bottom w:val="single" w:sz="8" w:space="0" w:color="auto"/>
              <w:right w:val="nil"/>
            </w:tcBorders>
            <w:shd w:val="clear" w:color="auto" w:fill="auto"/>
            <w:noWrap/>
            <w:vAlign w:val="bottom"/>
            <w:hideMark/>
          </w:tcPr>
          <w:p w14:paraId="306EA98C"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48 demet</w:t>
            </w:r>
          </w:p>
        </w:tc>
        <w:tc>
          <w:tcPr>
            <w:tcW w:w="1100" w:type="dxa"/>
            <w:tcBorders>
              <w:top w:val="nil"/>
              <w:left w:val="nil"/>
              <w:bottom w:val="single" w:sz="8" w:space="0" w:color="auto"/>
              <w:right w:val="nil"/>
            </w:tcBorders>
            <w:shd w:val="clear" w:color="auto" w:fill="auto"/>
            <w:noWrap/>
            <w:vAlign w:val="bottom"/>
            <w:hideMark/>
          </w:tcPr>
          <w:p w14:paraId="206B2386"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2,000</w:t>
            </w:r>
          </w:p>
        </w:tc>
        <w:tc>
          <w:tcPr>
            <w:tcW w:w="1300" w:type="dxa"/>
            <w:tcBorders>
              <w:top w:val="nil"/>
              <w:left w:val="nil"/>
              <w:bottom w:val="single" w:sz="8" w:space="0" w:color="auto"/>
              <w:right w:val="nil"/>
            </w:tcBorders>
            <w:shd w:val="clear" w:color="auto" w:fill="auto"/>
            <w:noWrap/>
            <w:vAlign w:val="bottom"/>
            <w:hideMark/>
          </w:tcPr>
          <w:p w14:paraId="493E7FFB" w14:textId="77777777" w:rsidR="00D00E50" w:rsidRPr="00D00E50" w:rsidRDefault="00D00E50" w:rsidP="00D00E50">
            <w:pPr>
              <w:spacing w:after="0" w:line="240" w:lineRule="auto"/>
              <w:rPr>
                <w:rFonts w:eastAsia="Times New Roman" w:cs="Times New Roman"/>
                <w:color w:val="000000"/>
                <w:sz w:val="20"/>
                <w:szCs w:val="20"/>
              </w:rPr>
            </w:pPr>
            <w:r w:rsidRPr="00D00E50">
              <w:rPr>
                <w:rFonts w:eastAsia="Times New Roman" w:cs="Times New Roman"/>
                <w:color w:val="000000"/>
                <w:sz w:val="20"/>
                <w:szCs w:val="20"/>
              </w:rPr>
              <w:t>₺96,00</w:t>
            </w:r>
          </w:p>
        </w:tc>
        <w:tc>
          <w:tcPr>
            <w:tcW w:w="1031" w:type="dxa"/>
            <w:vMerge/>
            <w:tcBorders>
              <w:top w:val="single" w:sz="4" w:space="0" w:color="auto"/>
              <w:left w:val="nil"/>
              <w:bottom w:val="single" w:sz="8" w:space="0" w:color="000000"/>
              <w:right w:val="nil"/>
            </w:tcBorders>
            <w:vAlign w:val="center"/>
            <w:hideMark/>
          </w:tcPr>
          <w:p w14:paraId="7DC091C7" w14:textId="77777777" w:rsidR="00D00E50" w:rsidRPr="00D00E50" w:rsidRDefault="00D00E50" w:rsidP="00D00E50">
            <w:pPr>
              <w:spacing w:after="0" w:line="240" w:lineRule="auto"/>
              <w:jc w:val="center"/>
              <w:rPr>
                <w:rFonts w:eastAsia="Times New Roman" w:cs="Times New Roman"/>
                <w:color w:val="000000"/>
                <w:sz w:val="20"/>
                <w:szCs w:val="20"/>
              </w:rPr>
            </w:pPr>
          </w:p>
        </w:tc>
      </w:tr>
    </w:tbl>
    <w:p w14:paraId="40BA0F70" w14:textId="77777777" w:rsidR="00D00E50" w:rsidRPr="00D00E50" w:rsidRDefault="00D00E50" w:rsidP="00D00E50">
      <w:pPr>
        <w:spacing w:after="0" w:line="240" w:lineRule="auto"/>
        <w:jc w:val="center"/>
        <w:rPr>
          <w:rFonts w:eastAsia="Times New Roman" w:cs="Times New Roman"/>
          <w:color w:val="000000"/>
          <w:sz w:val="20"/>
          <w:szCs w:val="20"/>
        </w:rPr>
      </w:pPr>
    </w:p>
    <w:p w14:paraId="53264A57" w14:textId="77777777" w:rsidR="00E65500" w:rsidRPr="0019616B" w:rsidRDefault="00E65500" w:rsidP="00E65500">
      <w:pPr>
        <w:pStyle w:val="ResimYazs"/>
        <w:jc w:val="left"/>
        <w:rPr>
          <w:i w:val="0"/>
          <w:iCs w:val="0"/>
          <w:color w:val="000000" w:themeColor="text1"/>
          <w:sz w:val="20"/>
          <w:szCs w:val="20"/>
        </w:rPr>
      </w:pPr>
      <w:bookmarkStart w:id="75" w:name="_Hlk128925236"/>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p>
    <w:bookmarkEnd w:id="75"/>
    <w:p w14:paraId="4DB9E9D2" w14:textId="77777777" w:rsidR="00E65500" w:rsidRPr="00E65500" w:rsidRDefault="00E65500" w:rsidP="00E65500">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lastRenderedPageBreak/>
        <w:t>The first observation and classification study of the research was carried out on 11.08.2021 between 20:00-22:00 hours. In the 1st week, six items were obtained. 16 kg watermelon, 3 kg pepper, 2,613 kg tomato were classified. The products obtained in the 1st week observation and classification results are 25,813 kg and the weekly total value of these products is 76,65 TL. During the observation in the 1st week, information was obtained about the order and functioning of the market.</w:t>
      </w:r>
      <w:r w:rsidRPr="00E65500">
        <w:rPr>
          <w:sz w:val="22"/>
        </w:rPr>
        <w:t xml:space="preserve"> </w:t>
      </w:r>
      <w:r w:rsidRPr="00E65500">
        <w:rPr>
          <w:rFonts w:eastAsiaTheme="minorHAnsi"/>
          <w:color w:val="000000" w:themeColor="text1"/>
          <w:sz w:val="22"/>
          <w:lang w:eastAsia="en-US"/>
        </w:rPr>
        <w:t>The first observation and classification study of the research was carried out on 11.08.2021 between 20:00-22:00 hours. In the 1st week, six items were obtained. 16 kg watermelon, 3 kg pepper, 2,613 kg tomato were classified. The products obtained in the 1st week observation and classification results are 25.813 kg and the weekly total value of these products is 76.65 TL. During the observation in the 1st week, information was obtained about the order and functioning of the market.</w:t>
      </w:r>
    </w:p>
    <w:p w14:paraId="704C0463" w14:textId="77777777" w:rsidR="00E65500" w:rsidRPr="00E65500" w:rsidRDefault="00E65500" w:rsidP="00E65500">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second observation and classification study of the research was carried out on 18.08.2021 between 19:30-23:00. In the 2nd week, ten items were obtained. The products obtained in the observation and classification results this week are 19.93 kg and the weekly total value of these products is 125,284 TL. While more food was collected as a product item in the 2nd week of the observation compared to the 1st week, less product was obtained in total kg. The value of the collected products increased by approximately 49 TL compared to the first week.2 . The most important experience obtained at the end of the week is that the products collected can be the sustenance of another household. For this reason, the foods collected from the 2nd week were quickly sorted and left in places where food can be accessed.</w:t>
      </w:r>
    </w:p>
    <w:p w14:paraId="0B6949B7" w14:textId="0F597A8B" w:rsidR="005450AA" w:rsidRPr="00E65500" w:rsidRDefault="00E65500" w:rsidP="00E65500">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third observation and classification study of the research was carried out on 23.08.2021 between 19:10-22:30 hours. In the 3rd week, six items of food were collected. The products obtained in the 3rd week observation and classification results are 85.21 kg and the weekly total value of these products is 302.77 TL.</w:t>
      </w:r>
      <w:r w:rsidRPr="00E65500">
        <w:rPr>
          <w:sz w:val="22"/>
        </w:rPr>
        <w:t xml:space="preserve"> </w:t>
      </w:r>
      <w:r w:rsidRPr="00E65500">
        <w:rPr>
          <w:rFonts w:eastAsiaTheme="minorHAnsi"/>
          <w:color w:val="000000" w:themeColor="text1"/>
          <w:sz w:val="22"/>
          <w:lang w:eastAsia="en-US"/>
        </w:rPr>
        <w:t>In the 3rd week of the observation, both kg and total values ​​were obtained more than the previous 2 weeks. As a result of the observation of the Wednesday market in the 3rd week, a large amount of salad waste was detected. Since the salad is in season, it can be said that there is plenty of salad in the market and there is an oversupply. In addition, it was observed that product surpluses occurred in this week, when the observation was made, due to the excess of tomato paste and pickles. The researcher was able to collect a small portion of the food wastes that emerged in the 3rd week due to the collection of food products alone. Salad and parsley are among these products. A portable sack was collected from the parsley thrown in heaps. But multiple sacks were left due to manpower and insufficient equipment.</w:t>
      </w:r>
    </w:p>
    <w:p w14:paraId="7875D2B2" w14:textId="66FFDCED" w:rsidR="00D00E50" w:rsidRDefault="00C11322" w:rsidP="00D00E50">
      <w:pPr>
        <w:spacing w:after="120" w:line="360" w:lineRule="auto"/>
        <w:jc w:val="both"/>
        <w:rPr>
          <w:rFonts w:eastAsiaTheme="minorHAnsi"/>
          <w:color w:val="000000" w:themeColor="text1"/>
          <w:lang w:eastAsia="en-US"/>
        </w:rPr>
      </w:pPr>
      <w:r w:rsidRPr="00E65500">
        <w:rPr>
          <w:rFonts w:eastAsiaTheme="minorHAnsi"/>
          <w:b/>
          <w:bCs/>
          <w:color w:val="000000" w:themeColor="text1"/>
          <w:sz w:val="20"/>
          <w:szCs w:val="20"/>
          <w:lang w:eastAsia="en-US"/>
        </w:rPr>
        <w:lastRenderedPageBreak/>
        <w:t>Photograph 1:</w:t>
      </w:r>
      <w:r w:rsidRPr="00E65500">
        <w:rPr>
          <w:rFonts w:eastAsiaTheme="minorHAnsi"/>
          <w:color w:val="000000" w:themeColor="text1"/>
          <w:sz w:val="20"/>
          <w:szCs w:val="20"/>
          <w:lang w:eastAsia="en-US"/>
        </w:rPr>
        <w:t xml:space="preserve"> Observation and Classification Images from the Wednesday Market</w:t>
      </w:r>
      <w:r w:rsidR="005450AA" w:rsidRPr="00FA1E5F">
        <w:rPr>
          <w:rFonts w:eastAsiaTheme="minorHAnsi"/>
          <w:noProof/>
          <w:color w:val="000000" w:themeColor="text1"/>
          <w:lang w:val="en-US" w:eastAsia="en-US"/>
        </w:rPr>
        <w:drawing>
          <wp:inline distT="0" distB="0" distL="0" distR="0" wp14:anchorId="59611D80" wp14:editId="6A5E905E">
            <wp:extent cx="5399721" cy="2352675"/>
            <wp:effectExtent l="0" t="0" r="0" b="0"/>
            <wp:docPr id="220" name="Resim 220" descr="farklı, birk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Resim 220" descr="farklı, birkaç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200" cy="2354191"/>
                    </a:xfrm>
                    <a:prstGeom prst="rect">
                      <a:avLst/>
                    </a:prstGeom>
                    <a:noFill/>
                    <a:ln>
                      <a:noFill/>
                    </a:ln>
                  </pic:spPr>
                </pic:pic>
              </a:graphicData>
            </a:graphic>
          </wp:inline>
        </w:drawing>
      </w:r>
    </w:p>
    <w:p w14:paraId="39800D83" w14:textId="2B1EA42F" w:rsidR="00E65500" w:rsidRPr="00FA30E2" w:rsidRDefault="00E65500" w:rsidP="00FA30E2">
      <w:pPr>
        <w:pStyle w:val="ResimYazs"/>
        <w:jc w:val="left"/>
        <w:rPr>
          <w:i w:val="0"/>
          <w:iCs w:val="0"/>
          <w:color w:val="000000" w:themeColor="text1"/>
          <w:sz w:val="20"/>
          <w:szCs w:val="20"/>
        </w:rPr>
      </w:pPr>
      <w:bookmarkStart w:id="76" w:name="_Hlk128925448"/>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bookmarkEnd w:id="76"/>
    </w:p>
    <w:p w14:paraId="27CB59E1" w14:textId="32992561" w:rsidR="004E4900" w:rsidRPr="00E65500" w:rsidRDefault="00E65500" w:rsidP="00E65500">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4th week observation and classification data are shown in Table 15. The fourth observation and classification study of the research was carried out on 01.09.2021 between 19:10-22:30 hours. In the 4th week, six items of food were collected. The products obtained in the 4th week observation and classification results are 18.66 kg and the weekly total value of these products is 95.90 TL.</w:t>
      </w:r>
      <w:r w:rsidRPr="00E65500">
        <w:rPr>
          <w:sz w:val="22"/>
        </w:rPr>
        <w:t xml:space="preserve"> </w:t>
      </w:r>
      <w:r w:rsidRPr="00E65500">
        <w:rPr>
          <w:rFonts w:eastAsiaTheme="minorHAnsi"/>
          <w:color w:val="000000" w:themeColor="text1"/>
          <w:sz w:val="22"/>
          <w:lang w:eastAsia="en-US"/>
        </w:rPr>
        <w:t>In the 4th week of the observation, it was determined that there was a 56.2% increase in salad prices compared to the previous week. It can be said that the decrease in the salad supply due to the beginning of the transition to the autumn season is one of the reasons for this price increase. As a result of the observations made this week, it is seen that the products thrown in the market are taken by the family and put in the stroller. It is seen that the wastes left in the market place are randomly left in the garbage containers. However, it was observed that these wastes were collected by families with low income levels by mixing the wastes and collecting the edible ones throughout the market. For this reason, opportunities can be created where the waste can be left by placing boxes, crates or even bags under it in a way that does not take the time of the market tradesmen.</w:t>
      </w:r>
    </w:p>
    <w:p w14:paraId="61C6CEF6" w14:textId="16B4F031" w:rsidR="00401599" w:rsidRPr="009C2DCF" w:rsidRDefault="006B79FC" w:rsidP="00D00E50">
      <w:pPr>
        <w:spacing w:after="120" w:line="360" w:lineRule="auto"/>
        <w:jc w:val="both"/>
        <w:rPr>
          <w:rFonts w:eastAsiaTheme="minorHAnsi"/>
          <w:color w:val="000000" w:themeColor="text1"/>
          <w:lang w:eastAsia="en-US"/>
        </w:rPr>
      </w:pPr>
      <w:r w:rsidRPr="00E65500">
        <w:rPr>
          <w:rFonts w:eastAsiaTheme="minorHAnsi"/>
          <w:b/>
          <w:bCs/>
          <w:color w:val="000000" w:themeColor="text1"/>
          <w:sz w:val="20"/>
          <w:szCs w:val="20"/>
          <w:lang w:eastAsia="en-US"/>
        </w:rPr>
        <w:t>Photograph 2:</w:t>
      </w:r>
      <w:r w:rsidRPr="00E65500">
        <w:rPr>
          <w:rFonts w:eastAsiaTheme="minorHAnsi"/>
          <w:color w:val="000000" w:themeColor="text1"/>
          <w:sz w:val="20"/>
          <w:szCs w:val="20"/>
          <w:lang w:eastAsia="en-US"/>
        </w:rPr>
        <w:t xml:space="preserve"> Observation and Classification Images from the Wednesday Market</w:t>
      </w:r>
      <w:r w:rsidR="00401599" w:rsidRPr="00FA1E5F">
        <w:rPr>
          <w:rFonts w:eastAsiaTheme="minorHAnsi"/>
          <w:noProof/>
          <w:color w:val="000000" w:themeColor="text1"/>
          <w:lang w:val="en-US" w:eastAsia="en-US"/>
        </w:rPr>
        <w:drawing>
          <wp:inline distT="0" distB="0" distL="0" distR="0" wp14:anchorId="27C3E404" wp14:editId="75BBBCB1">
            <wp:extent cx="5380355" cy="2257425"/>
            <wp:effectExtent l="0" t="0" r="0" b="9525"/>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680" cy="2263435"/>
                    </a:xfrm>
                    <a:prstGeom prst="rect">
                      <a:avLst/>
                    </a:prstGeom>
                    <a:noFill/>
                    <a:ln>
                      <a:noFill/>
                    </a:ln>
                  </pic:spPr>
                </pic:pic>
              </a:graphicData>
            </a:graphic>
          </wp:inline>
        </w:drawing>
      </w:r>
    </w:p>
    <w:p w14:paraId="4703477F" w14:textId="3AADEEF4" w:rsidR="00E65500" w:rsidRPr="00E65500" w:rsidRDefault="00E65500" w:rsidP="00E65500">
      <w:pPr>
        <w:pStyle w:val="ResimYazs"/>
        <w:jc w:val="left"/>
        <w:rPr>
          <w:i w:val="0"/>
          <w:iCs w:val="0"/>
          <w:color w:val="000000" w:themeColor="text1"/>
          <w:sz w:val="20"/>
          <w:szCs w:val="20"/>
        </w:rPr>
      </w:pPr>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p>
    <w:p w14:paraId="63889B91" w14:textId="2B0DAF1A" w:rsidR="004E4900" w:rsidRPr="00FA30E2" w:rsidRDefault="00E65500" w:rsidP="00FA30E2">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lastRenderedPageBreak/>
        <w:t>The fifth observation and classification study of the research was carried out on 08.09.2021 between 19:10-22:25 hours. In the 5th week, six items of food were collected. The products obtained in the 5th week observation and classification results are 16 kg and the weekly total value of these products is 105.79 TL. As a result of the observations and classifications of the 5th week, it was observed that the tomato paste tomatoes started to decrease in the market place and in parallel, the tomato paste wastes decreased. It has been observed that starting from this week, peppers with tomato paste have started to be sold.</w:t>
      </w:r>
      <w:r w:rsidRPr="00E65500">
        <w:rPr>
          <w:sz w:val="22"/>
        </w:rPr>
        <w:t xml:space="preserve"> </w:t>
      </w:r>
      <w:r w:rsidRPr="00E65500">
        <w:rPr>
          <w:rFonts w:eastAsiaTheme="minorHAnsi"/>
          <w:color w:val="000000" w:themeColor="text1"/>
          <w:sz w:val="22"/>
          <w:lang w:eastAsia="en-US"/>
        </w:rPr>
        <w:t>The 6th observation and classification study of the research was carried out on 15.09.2021 between 19:00-22:00 hours. In the 6th week, seven items of food were collected. The products obtained in the 6th week observation and classification results are 21.30 kg and the weekly total value of these products is 131.75 TL. As a result of the 6th week observations and classifications, it was observed that there were more pepper paste wastes in the market place.</w:t>
      </w:r>
    </w:p>
    <w:p w14:paraId="713E8440" w14:textId="5C3EFABE" w:rsidR="005450AA" w:rsidRDefault="006B79FC" w:rsidP="00F96AD2">
      <w:pPr>
        <w:spacing w:after="120" w:line="360" w:lineRule="auto"/>
        <w:jc w:val="both"/>
        <w:rPr>
          <w:rFonts w:eastAsiaTheme="minorHAnsi"/>
          <w:color w:val="000000" w:themeColor="text1"/>
          <w:lang w:eastAsia="en-US"/>
        </w:rPr>
      </w:pPr>
      <w:r w:rsidRPr="00E65500">
        <w:rPr>
          <w:rFonts w:eastAsiaTheme="minorHAnsi"/>
          <w:b/>
          <w:bCs/>
          <w:color w:val="000000" w:themeColor="text1"/>
          <w:sz w:val="20"/>
          <w:szCs w:val="20"/>
          <w:lang w:eastAsia="en-US"/>
        </w:rPr>
        <w:t>Photograph 3:</w:t>
      </w:r>
      <w:r w:rsidRPr="00E65500">
        <w:rPr>
          <w:rFonts w:eastAsiaTheme="minorHAnsi"/>
          <w:color w:val="000000" w:themeColor="text1"/>
          <w:sz w:val="20"/>
          <w:szCs w:val="20"/>
          <w:lang w:eastAsia="en-US"/>
        </w:rPr>
        <w:t xml:space="preserve"> Observation and Classification Images from the Wednesday Market</w:t>
      </w:r>
      <w:r w:rsidR="005450AA" w:rsidRPr="00FA1E5F">
        <w:rPr>
          <w:rFonts w:eastAsiaTheme="minorHAnsi"/>
          <w:noProof/>
          <w:color w:val="000000" w:themeColor="text1"/>
          <w:lang w:val="en-US" w:eastAsia="en-US"/>
        </w:rPr>
        <w:drawing>
          <wp:inline distT="0" distB="0" distL="0" distR="0" wp14:anchorId="3E76BF54" wp14:editId="6C96D201">
            <wp:extent cx="5394325" cy="3962400"/>
            <wp:effectExtent l="0" t="0" r="0" b="0"/>
            <wp:docPr id="221" name="Resim 221" descr="farklı, öğeler, çeşitli, çeşit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Resim 221" descr="farklı, öğeler, çeşitli, çeşitler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325" cy="3962400"/>
                    </a:xfrm>
                    <a:prstGeom prst="rect">
                      <a:avLst/>
                    </a:prstGeom>
                    <a:noFill/>
                    <a:ln>
                      <a:noFill/>
                    </a:ln>
                  </pic:spPr>
                </pic:pic>
              </a:graphicData>
            </a:graphic>
          </wp:inline>
        </w:drawing>
      </w:r>
    </w:p>
    <w:p w14:paraId="5E14CBDD" w14:textId="2F9BF903" w:rsidR="00E65500" w:rsidRPr="00E65500" w:rsidRDefault="00E65500" w:rsidP="00E65500">
      <w:pPr>
        <w:pStyle w:val="ResimYazs"/>
        <w:jc w:val="left"/>
        <w:rPr>
          <w:i w:val="0"/>
          <w:iCs w:val="0"/>
          <w:color w:val="000000" w:themeColor="text1"/>
          <w:sz w:val="20"/>
          <w:szCs w:val="20"/>
        </w:rPr>
      </w:pPr>
      <w:bookmarkStart w:id="77" w:name="_Hlk128925510"/>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p>
    <w:bookmarkEnd w:id="77"/>
    <w:p w14:paraId="4609395A" w14:textId="77777777" w:rsidR="00E65500" w:rsidRPr="00E65500" w:rsidRDefault="00E65500" w:rsidP="00FA30E2">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7th observation and classification study of the research was carried out on 22.09.2021 between 19:00-22:00. In the 7th week, seven items of food were collected. The products obtained in the 7th week observation and classification results are 14.78 kg and the weekly total value of these products is 68.92 TL. As a result of the 7th week observation and classification, it was observed that pepper waste piles were formed in different parts of the market place.</w:t>
      </w:r>
      <w:r w:rsidRPr="00E65500">
        <w:rPr>
          <w:sz w:val="22"/>
        </w:rPr>
        <w:t xml:space="preserve"> </w:t>
      </w:r>
      <w:r w:rsidRPr="00E65500">
        <w:rPr>
          <w:rFonts w:eastAsiaTheme="minorHAnsi"/>
          <w:color w:val="000000" w:themeColor="text1"/>
          <w:sz w:val="22"/>
          <w:lang w:eastAsia="en-US"/>
        </w:rPr>
        <w:t xml:space="preserve">The 8th observation and classification study of the research was carried out on 29.09.2021 between 18:45-21:40 hours. In the 8th week, ten items of food were collected. The products obtained in the 8th week observation and classification results are 30 kg and the weekly total value of these products </w:t>
      </w:r>
      <w:r w:rsidRPr="00E65500">
        <w:rPr>
          <w:rFonts w:eastAsiaTheme="minorHAnsi"/>
          <w:color w:val="000000" w:themeColor="text1"/>
          <w:sz w:val="22"/>
          <w:lang w:eastAsia="en-US"/>
        </w:rPr>
        <w:lastRenderedPageBreak/>
        <w:t>is 213.5 TL. Continuous consultations were held with researchers at İSEFAM, Sakarya University Islamic Economics and Finance Research Center, on market experience and observations. In these consultations, it was concluded that the discarded edible foods could be left by the marketers for people to buy. However, it was stated that the researcher marketers who made the observation and classification left the products in the garbage and separated them from the garbage by the food of the people. One of the researchers of the center participated in the 8th week observation and classification study in order to observe the market experience and the attitudes of the marketers. As a result of the 8th week observation and classification, when the food products were collected by two researchers, it was seen that more than two sacks of food were collected.8 The products obtained as a result of the observation and classification studies carried out during the week were given to the families who came to collect the food. The products collected from the 8th week were exhibited on the benches created on the pavement. These stalls have been set up for families to buy the products they need.</w:t>
      </w:r>
    </w:p>
    <w:p w14:paraId="59329D15" w14:textId="49824D3A" w:rsidR="004E4900" w:rsidRPr="00E65500" w:rsidRDefault="006B79FC" w:rsidP="006B79FC">
      <w:pPr>
        <w:spacing w:after="120" w:line="360" w:lineRule="auto"/>
        <w:jc w:val="both"/>
        <w:rPr>
          <w:rFonts w:eastAsiaTheme="minorHAnsi"/>
          <w:color w:val="000000" w:themeColor="text1"/>
          <w:sz w:val="20"/>
          <w:szCs w:val="20"/>
          <w:lang w:eastAsia="en-US"/>
        </w:rPr>
      </w:pPr>
      <w:r w:rsidRPr="00E65500">
        <w:rPr>
          <w:rFonts w:eastAsiaTheme="minorHAnsi"/>
          <w:b/>
          <w:bCs/>
          <w:color w:val="000000" w:themeColor="text1"/>
          <w:sz w:val="20"/>
          <w:szCs w:val="20"/>
          <w:lang w:eastAsia="en-US"/>
        </w:rPr>
        <w:t>Photograph 4:</w:t>
      </w:r>
      <w:r w:rsidRPr="00E65500">
        <w:rPr>
          <w:rFonts w:eastAsiaTheme="minorHAnsi"/>
          <w:color w:val="000000" w:themeColor="text1"/>
          <w:sz w:val="20"/>
          <w:szCs w:val="20"/>
          <w:lang w:eastAsia="en-US"/>
        </w:rPr>
        <w:t xml:space="preserve"> Observation and Classification Images from the Wednesday Market</w:t>
      </w:r>
    </w:p>
    <w:p w14:paraId="6127B372" w14:textId="0FFA9731" w:rsidR="00401599" w:rsidRPr="00E65500" w:rsidRDefault="00401599" w:rsidP="00F96AD2">
      <w:pPr>
        <w:spacing w:after="120" w:line="360" w:lineRule="auto"/>
        <w:jc w:val="both"/>
        <w:rPr>
          <w:rFonts w:eastAsiaTheme="minorHAnsi"/>
          <w:color w:val="000000" w:themeColor="text1"/>
          <w:sz w:val="20"/>
          <w:szCs w:val="20"/>
          <w:lang w:eastAsia="en-US"/>
        </w:rPr>
      </w:pPr>
      <w:r w:rsidRPr="00E65500">
        <w:rPr>
          <w:rFonts w:eastAsiaTheme="minorHAnsi"/>
          <w:noProof/>
          <w:color w:val="000000" w:themeColor="text1"/>
          <w:sz w:val="20"/>
          <w:szCs w:val="20"/>
          <w:lang w:val="en-US" w:eastAsia="en-US"/>
        </w:rPr>
        <w:drawing>
          <wp:inline distT="0" distB="0" distL="0" distR="0" wp14:anchorId="1B86E8D4" wp14:editId="3E0C5B25">
            <wp:extent cx="5381625" cy="3381375"/>
            <wp:effectExtent l="0" t="0" r="9525" b="9525"/>
            <wp:docPr id="225" name="Resim 225" descr="farklı, birk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sim 225" descr="farklı, birkaç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3381375"/>
                    </a:xfrm>
                    <a:prstGeom prst="rect">
                      <a:avLst/>
                    </a:prstGeom>
                    <a:noFill/>
                    <a:ln>
                      <a:noFill/>
                    </a:ln>
                  </pic:spPr>
                </pic:pic>
              </a:graphicData>
            </a:graphic>
          </wp:inline>
        </w:drawing>
      </w:r>
    </w:p>
    <w:p w14:paraId="6153C4C5" w14:textId="378B593A" w:rsidR="00E65500" w:rsidRPr="00E65500" w:rsidRDefault="00E65500" w:rsidP="00E65500">
      <w:pPr>
        <w:pStyle w:val="ResimYazs"/>
        <w:jc w:val="left"/>
        <w:rPr>
          <w:i w:val="0"/>
          <w:iCs w:val="0"/>
          <w:color w:val="000000" w:themeColor="text1"/>
          <w:sz w:val="20"/>
          <w:szCs w:val="20"/>
        </w:rPr>
      </w:pPr>
      <w:bookmarkStart w:id="78" w:name="_Hlk128925588"/>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p>
    <w:bookmarkEnd w:id="78"/>
    <w:p w14:paraId="31572D95" w14:textId="77777777" w:rsidR="00E65500" w:rsidRPr="00E65500" w:rsidRDefault="00E65500" w:rsidP="00FA30E2">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9th observation and classification study of the research was carried out on 06.10.2021 between 18:45-21:40 hours. In the 9th week, eight items of food were collected. The products obtained in the 9th week observation and classification results are 10.47 kg and 90 greens and the weekly total value of these products is 213.31 TL. As a result of the observations and classifications of the 9th week, it was observed that heaps of greenery were formed in different parts of the market place with the effect of winter.</w:t>
      </w:r>
      <w:r w:rsidRPr="00E65500">
        <w:rPr>
          <w:sz w:val="22"/>
        </w:rPr>
        <w:t xml:space="preserve"> </w:t>
      </w:r>
      <w:r w:rsidRPr="00E65500">
        <w:rPr>
          <w:rFonts w:eastAsiaTheme="minorHAnsi"/>
          <w:color w:val="000000" w:themeColor="text1"/>
          <w:sz w:val="22"/>
          <w:lang w:eastAsia="en-US"/>
        </w:rPr>
        <w:t xml:space="preserve">The 10th observation and classification study of the research was carried out on 13.10.2021 between 18:45-22:40 hours. In the 10th week, eight items of food were collected. The products obtained in the 10th week observation and classification results are 34 kg and the weekly total value of these products is 214.66 TL. In the </w:t>
      </w:r>
      <w:r w:rsidRPr="00E65500">
        <w:rPr>
          <w:rFonts w:eastAsiaTheme="minorHAnsi"/>
          <w:color w:val="000000" w:themeColor="text1"/>
          <w:sz w:val="22"/>
          <w:lang w:eastAsia="en-US"/>
        </w:rPr>
        <w:lastRenderedPageBreak/>
        <w:t>10th week, the collected products were weighed and sorted, then arranged and delivered to low-income groups.</w:t>
      </w:r>
    </w:p>
    <w:p w14:paraId="74330433" w14:textId="1B1F4E40" w:rsidR="00401599" w:rsidRDefault="00E65500" w:rsidP="005450AA">
      <w:pPr>
        <w:spacing w:after="120" w:line="360" w:lineRule="auto"/>
        <w:jc w:val="both"/>
        <w:rPr>
          <w:rFonts w:eastAsiaTheme="minorHAnsi"/>
          <w:color w:val="000000" w:themeColor="text1"/>
          <w:lang w:eastAsia="en-US"/>
        </w:rPr>
      </w:pPr>
      <w:r w:rsidRPr="003313F3">
        <w:rPr>
          <w:rFonts w:eastAsiaTheme="minorHAnsi"/>
          <w:b/>
          <w:bCs/>
          <w:color w:val="000000" w:themeColor="text1"/>
          <w:sz w:val="20"/>
          <w:szCs w:val="20"/>
          <w:lang w:eastAsia="en-US"/>
        </w:rPr>
        <w:t>Photograph 5:</w:t>
      </w:r>
      <w:r w:rsidRPr="003313F3">
        <w:rPr>
          <w:rFonts w:eastAsiaTheme="minorHAnsi"/>
          <w:color w:val="000000" w:themeColor="text1"/>
          <w:sz w:val="20"/>
          <w:szCs w:val="20"/>
          <w:lang w:eastAsia="en-US"/>
        </w:rPr>
        <w:t xml:space="preserve"> Observation and Classification Images from the Wednesday Market</w:t>
      </w:r>
      <w:r w:rsidRPr="00FA1E5F">
        <w:rPr>
          <w:rFonts w:eastAsiaTheme="minorHAnsi"/>
          <w:noProof/>
          <w:color w:val="000000" w:themeColor="text1"/>
          <w:lang w:val="en-US" w:eastAsia="en-US"/>
        </w:rPr>
        <w:t xml:space="preserve"> </w:t>
      </w:r>
      <w:r w:rsidR="00401599" w:rsidRPr="00FA1E5F">
        <w:rPr>
          <w:rFonts w:eastAsiaTheme="minorHAnsi"/>
          <w:noProof/>
          <w:color w:val="000000" w:themeColor="text1"/>
          <w:lang w:val="en-US" w:eastAsia="en-US"/>
        </w:rPr>
        <w:drawing>
          <wp:inline distT="0" distB="0" distL="0" distR="0" wp14:anchorId="7420D2DE" wp14:editId="2A4678D3">
            <wp:extent cx="5391150" cy="3848100"/>
            <wp:effectExtent l="0" t="0" r="0" b="0"/>
            <wp:docPr id="228" name="Resim 22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esim 228" descr="metin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05B2365F" w14:textId="77777777" w:rsidR="00E65500" w:rsidRPr="00E65500" w:rsidRDefault="00E65500" w:rsidP="00E65500">
      <w:pPr>
        <w:pStyle w:val="ResimYazs"/>
        <w:jc w:val="left"/>
        <w:rPr>
          <w:i w:val="0"/>
          <w:iCs w:val="0"/>
          <w:color w:val="000000" w:themeColor="text1"/>
          <w:sz w:val="20"/>
          <w:szCs w:val="20"/>
        </w:rPr>
      </w:pPr>
      <w:r>
        <w:rPr>
          <w:b/>
          <w:bCs/>
          <w:i w:val="0"/>
          <w:iCs w:val="0"/>
          <w:color w:val="000000" w:themeColor="text1"/>
          <w:sz w:val="20"/>
          <w:szCs w:val="20"/>
        </w:rPr>
        <w:t xml:space="preserve">Source: </w:t>
      </w:r>
      <w:r w:rsidRPr="006747EC">
        <w:rPr>
          <w:b/>
          <w:bCs/>
          <w:i w:val="0"/>
          <w:iCs w:val="0"/>
          <w:color w:val="000000" w:themeColor="text1"/>
          <w:sz w:val="20"/>
          <w:szCs w:val="20"/>
        </w:rPr>
        <w:t>Created by the author.</w:t>
      </w:r>
    </w:p>
    <w:p w14:paraId="714BE83D" w14:textId="77777777" w:rsidR="00E65500" w:rsidRPr="00E65500" w:rsidRDefault="00E65500" w:rsidP="00FA30E2">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The 11th observation and classification study of the research was carried out on 20.10.2021 between 18:45-23:40 hours. In the 11th week, twelve items of food were collected. The products obtained in the 11th week observation and classification results were 25.8 kg and 276 bunches of greens and lemons were collected and the weekly total value of these products was 541.9 TL. During the fieldwork, the week with the highest amount of food collected was the 11th week.</w:t>
      </w:r>
      <w:r w:rsidRPr="00E65500">
        <w:rPr>
          <w:sz w:val="22"/>
        </w:rPr>
        <w:t xml:space="preserve"> </w:t>
      </w:r>
      <w:r w:rsidRPr="00E65500">
        <w:rPr>
          <w:rFonts w:eastAsiaTheme="minorHAnsi"/>
          <w:color w:val="000000" w:themeColor="text1"/>
          <w:sz w:val="22"/>
          <w:lang w:eastAsia="en-US"/>
        </w:rPr>
        <w:t xml:space="preserve">This week, the products were sorted and weighed and laid on the pavement. There were households who wanted to ask for prices and buy these products. This shows that edible, robust products can be of value by reintroducing them after they are identified. However, the products in question were immediately distributed to low-income households in the market place without expecting any compensation. </w:t>
      </w:r>
    </w:p>
    <w:p w14:paraId="08196300" w14:textId="77777777" w:rsidR="00E65500" w:rsidRPr="00E65500" w:rsidRDefault="00E65500" w:rsidP="00FA30E2">
      <w:pPr>
        <w:spacing w:after="120"/>
        <w:ind w:firstLine="709"/>
        <w:jc w:val="both"/>
        <w:rPr>
          <w:rFonts w:eastAsiaTheme="minorHAnsi"/>
          <w:color w:val="000000" w:themeColor="text1"/>
          <w:sz w:val="22"/>
          <w:lang w:eastAsia="en-US"/>
        </w:rPr>
      </w:pPr>
      <w:bookmarkStart w:id="79" w:name="_Hlk106576077"/>
      <w:r w:rsidRPr="00E65500">
        <w:rPr>
          <w:rFonts w:eastAsiaTheme="minorHAnsi"/>
          <w:color w:val="000000" w:themeColor="text1"/>
          <w:sz w:val="22"/>
          <w:lang w:eastAsia="en-US"/>
        </w:rPr>
        <w:t xml:space="preserve">As a result of the observation and classification study carried out in the Wednesday market, 302 kg of vegetables and 381 bunches of greens (dill, green onion, parsley, etc.) were collected. The total value of the products obtained at the end of the study was determined to be 2.112.32 TL. The weekly average value of the products obtained is 192.02 TL. It has been observed that products such as peppers, salads, tomatoes and onions are wasted the most in the market. As a result of the observations made in the Wednesday market for 11 weeks, it was observed that different groups regularly collect edible food products from discarded products. These different groups are made up of natives and immigrants. These groups collect edible products from the food products thrown with their spouses, children, alone or with their tricycles. </w:t>
      </w:r>
      <w:r w:rsidRPr="00E65500">
        <w:rPr>
          <w:rFonts w:eastAsiaTheme="minorHAnsi"/>
          <w:color w:val="000000" w:themeColor="text1"/>
          <w:sz w:val="22"/>
          <w:lang w:eastAsia="en-US"/>
        </w:rPr>
        <w:lastRenderedPageBreak/>
        <w:t>It has been determined that each group collects products as much as their current capacities. These observations show that the amount and amount of food obtained by me throughout the research was at a minimum level. These experiences show that the amount and amount of food can be obtained many times more than the data obtained as a result of the research.</w:t>
      </w:r>
    </w:p>
    <w:bookmarkEnd w:id="79"/>
    <w:p w14:paraId="50F7ADC6" w14:textId="77777777" w:rsidR="00E65500" w:rsidRPr="00E65500" w:rsidRDefault="00E65500" w:rsidP="00FA30E2">
      <w:pPr>
        <w:spacing w:after="120"/>
        <w:ind w:firstLine="709"/>
        <w:jc w:val="both"/>
        <w:rPr>
          <w:rFonts w:eastAsiaTheme="minorHAnsi"/>
          <w:color w:val="000000" w:themeColor="text1"/>
          <w:sz w:val="22"/>
          <w:lang w:eastAsia="en-US"/>
        </w:rPr>
      </w:pPr>
      <w:r w:rsidRPr="00E65500">
        <w:rPr>
          <w:rFonts w:eastAsiaTheme="minorHAnsi"/>
          <w:color w:val="000000" w:themeColor="text1"/>
          <w:sz w:val="22"/>
          <w:lang w:eastAsia="en-US"/>
        </w:rPr>
        <w:t>As a result of the observations, it has been determined that the products thrown by the tradesmen in the market create unhealthy environments in general. With the contributions of Sakarya Metropolitan Municipality and Erenler Municipality, efforts should be made to ensure that the tradesmen leave the products they plan to throw in healthier conditions. It is necessary to increase the sensitivity of tradesmen about leaving these products in healthy conditions. It is recommended to create alternative places instead of establishing the market place on the streets, to ensure that the equipment of the marketers is more modern, and to ensure the order of the market place. For this reason, it is recommended that municipalities reconsider their regulations on the establishment and gathering of markets.</w:t>
      </w:r>
    </w:p>
    <w:p w14:paraId="48D2564D" w14:textId="77777777" w:rsidR="00E65500" w:rsidRPr="00E65500" w:rsidRDefault="00E65500" w:rsidP="00E65500">
      <w:pPr>
        <w:spacing w:after="120"/>
        <w:ind w:firstLine="709"/>
        <w:jc w:val="both"/>
        <w:rPr>
          <w:rFonts w:eastAsiaTheme="majorEastAsia"/>
          <w:lang w:eastAsia="en-US"/>
        </w:rPr>
      </w:pPr>
    </w:p>
    <w:p w14:paraId="4C95257A" w14:textId="3F2F9916" w:rsidR="005450AA" w:rsidRPr="00FA1E5F" w:rsidRDefault="005450AA" w:rsidP="005450AA">
      <w:pPr>
        <w:spacing w:after="120" w:line="360" w:lineRule="auto"/>
        <w:jc w:val="both"/>
        <w:rPr>
          <w:rFonts w:eastAsiaTheme="minorHAnsi"/>
          <w:color w:val="000000" w:themeColor="text1"/>
          <w:lang w:eastAsia="en-US"/>
        </w:rPr>
      </w:pPr>
    </w:p>
    <w:p w14:paraId="7697BE88" w14:textId="7B117B05" w:rsidR="006937B2" w:rsidRDefault="006937B2" w:rsidP="006937B2">
      <w:pPr>
        <w:rPr>
          <w:rFonts w:eastAsiaTheme="minorHAnsi"/>
          <w:color w:val="000000" w:themeColor="text1"/>
          <w:lang w:eastAsia="en-US"/>
        </w:rPr>
      </w:pPr>
      <w:bookmarkStart w:id="80" w:name="_Toc107364452"/>
      <w:bookmarkStart w:id="81" w:name="_Toc107395892"/>
    </w:p>
    <w:p w14:paraId="1048AB55" w14:textId="79623DF3" w:rsidR="004E4900" w:rsidRDefault="004E4900" w:rsidP="006937B2">
      <w:pPr>
        <w:rPr>
          <w:rFonts w:eastAsiaTheme="majorEastAsia"/>
          <w:lang w:eastAsia="en-US"/>
        </w:rPr>
      </w:pPr>
    </w:p>
    <w:p w14:paraId="48EF92E1" w14:textId="14581D46" w:rsidR="00FA30E2" w:rsidRDefault="00FA30E2" w:rsidP="006937B2">
      <w:pPr>
        <w:rPr>
          <w:rFonts w:eastAsiaTheme="majorEastAsia"/>
          <w:lang w:eastAsia="en-US"/>
        </w:rPr>
      </w:pPr>
    </w:p>
    <w:p w14:paraId="1367C872" w14:textId="5A7DE478" w:rsidR="00FA30E2" w:rsidRDefault="00FA30E2" w:rsidP="006937B2">
      <w:pPr>
        <w:rPr>
          <w:rFonts w:eastAsiaTheme="majorEastAsia"/>
          <w:lang w:eastAsia="en-US"/>
        </w:rPr>
      </w:pPr>
    </w:p>
    <w:p w14:paraId="2AB2A2D7" w14:textId="784AB0EC" w:rsidR="00FA30E2" w:rsidRDefault="00FA30E2" w:rsidP="006937B2">
      <w:pPr>
        <w:rPr>
          <w:rFonts w:eastAsiaTheme="majorEastAsia"/>
          <w:lang w:eastAsia="en-US"/>
        </w:rPr>
      </w:pPr>
    </w:p>
    <w:p w14:paraId="647242D8" w14:textId="1C444D2C" w:rsidR="00FA30E2" w:rsidRDefault="00FA30E2" w:rsidP="006937B2">
      <w:pPr>
        <w:rPr>
          <w:rFonts w:eastAsiaTheme="majorEastAsia"/>
          <w:lang w:eastAsia="en-US"/>
        </w:rPr>
      </w:pPr>
    </w:p>
    <w:p w14:paraId="03514D3B" w14:textId="5B6280A1" w:rsidR="00FA30E2" w:rsidRDefault="00FA30E2" w:rsidP="006937B2">
      <w:pPr>
        <w:rPr>
          <w:rFonts w:eastAsiaTheme="majorEastAsia"/>
          <w:lang w:eastAsia="en-US"/>
        </w:rPr>
      </w:pPr>
    </w:p>
    <w:p w14:paraId="6CED9380" w14:textId="15CD4331" w:rsidR="00FA30E2" w:rsidRDefault="00FA30E2" w:rsidP="006937B2">
      <w:pPr>
        <w:rPr>
          <w:rFonts w:eastAsiaTheme="majorEastAsia"/>
          <w:lang w:eastAsia="en-US"/>
        </w:rPr>
      </w:pPr>
    </w:p>
    <w:p w14:paraId="7E9758E8" w14:textId="4C2E5583" w:rsidR="00FA30E2" w:rsidRDefault="00FA30E2" w:rsidP="006937B2">
      <w:pPr>
        <w:rPr>
          <w:rFonts w:eastAsiaTheme="majorEastAsia"/>
          <w:lang w:eastAsia="en-US"/>
        </w:rPr>
      </w:pPr>
    </w:p>
    <w:p w14:paraId="28935C6E" w14:textId="17EDF9C0" w:rsidR="00FA30E2" w:rsidRDefault="00FA30E2" w:rsidP="006937B2">
      <w:pPr>
        <w:rPr>
          <w:rFonts w:eastAsiaTheme="majorEastAsia"/>
          <w:lang w:eastAsia="en-US"/>
        </w:rPr>
      </w:pPr>
    </w:p>
    <w:p w14:paraId="1F930681" w14:textId="7C8CB46D" w:rsidR="00FA30E2" w:rsidRDefault="00FA30E2" w:rsidP="006937B2">
      <w:pPr>
        <w:rPr>
          <w:rFonts w:eastAsiaTheme="majorEastAsia"/>
          <w:lang w:eastAsia="en-US"/>
        </w:rPr>
      </w:pPr>
    </w:p>
    <w:p w14:paraId="3CF2B59B" w14:textId="1D9EE324" w:rsidR="00FA30E2" w:rsidRDefault="00FA30E2" w:rsidP="006937B2">
      <w:pPr>
        <w:rPr>
          <w:rFonts w:eastAsiaTheme="majorEastAsia"/>
          <w:lang w:eastAsia="en-US"/>
        </w:rPr>
      </w:pPr>
    </w:p>
    <w:p w14:paraId="737CAD99" w14:textId="0C597A8F" w:rsidR="00FA30E2" w:rsidRDefault="00FA30E2" w:rsidP="006937B2">
      <w:pPr>
        <w:rPr>
          <w:rFonts w:eastAsiaTheme="majorEastAsia"/>
          <w:lang w:eastAsia="en-US"/>
        </w:rPr>
      </w:pPr>
    </w:p>
    <w:p w14:paraId="5FBF687C" w14:textId="2468E721" w:rsidR="00FA30E2" w:rsidRDefault="00FA30E2" w:rsidP="006937B2">
      <w:pPr>
        <w:rPr>
          <w:rFonts w:eastAsiaTheme="majorEastAsia"/>
          <w:lang w:eastAsia="en-US"/>
        </w:rPr>
      </w:pPr>
    </w:p>
    <w:p w14:paraId="677791D0" w14:textId="25D2A9A7" w:rsidR="00FA30E2" w:rsidRDefault="00FA30E2" w:rsidP="006937B2">
      <w:pPr>
        <w:rPr>
          <w:rFonts w:eastAsiaTheme="majorEastAsia"/>
          <w:lang w:eastAsia="en-US"/>
        </w:rPr>
      </w:pPr>
    </w:p>
    <w:p w14:paraId="1DC3255D" w14:textId="77777777" w:rsidR="00FA30E2" w:rsidRDefault="00FA30E2" w:rsidP="006937B2">
      <w:pPr>
        <w:rPr>
          <w:rFonts w:eastAsiaTheme="majorEastAsia"/>
          <w:lang w:eastAsia="en-US"/>
        </w:rPr>
      </w:pPr>
    </w:p>
    <w:bookmarkEnd w:id="80"/>
    <w:bookmarkEnd w:id="81"/>
    <w:p w14:paraId="527EB896" w14:textId="4CF62942" w:rsidR="00FA1E5F" w:rsidRPr="00AF5D33" w:rsidRDefault="006B79FC" w:rsidP="00EB0C8E">
      <w:pPr>
        <w:pStyle w:val="sbebalk1sol"/>
        <w:spacing w:before="200" w:after="200"/>
        <w:rPr>
          <w:rFonts w:eastAsiaTheme="majorEastAsia"/>
        </w:rPr>
      </w:pPr>
      <w:r w:rsidRPr="006B79FC">
        <w:rPr>
          <w:rFonts w:eastAsiaTheme="majorEastAsia"/>
        </w:rPr>
        <w:lastRenderedPageBreak/>
        <w:t>CONCLUSION</w:t>
      </w:r>
    </w:p>
    <w:p w14:paraId="627C35EC" w14:textId="412F0D0E" w:rsidR="00FA1E5F" w:rsidRPr="00FA1E5F" w:rsidRDefault="006B79FC" w:rsidP="00FA30E2">
      <w:pPr>
        <w:spacing w:after="120"/>
        <w:ind w:firstLine="709"/>
        <w:jc w:val="both"/>
        <w:rPr>
          <w:rFonts w:eastAsiaTheme="minorHAnsi"/>
          <w:color w:val="000000" w:themeColor="text1"/>
          <w:lang w:eastAsia="en-US"/>
        </w:rPr>
      </w:pPr>
      <w:bookmarkStart w:id="82" w:name="_CTVK001fdbde099ebb444b1b69862dc3011741a"/>
      <w:bookmarkStart w:id="83" w:name="_CTVK002508717d851464454b21237758ee57029"/>
      <w:bookmarkStart w:id="84" w:name="_CTVK0019c69ea440b924dbab269c1cff876432c"/>
      <w:r w:rsidRPr="006B79FC">
        <w:rPr>
          <w:rFonts w:eastAsiaTheme="minorHAnsi"/>
          <w:color w:val="000000" w:themeColor="text1"/>
          <w:lang w:eastAsia="en-US"/>
        </w:rPr>
        <w:t>The expanding consumption culture with the effects of advertisements, borrowing opportunities, mobile applications and social media causes the economic and ecological environment to be negatively affected. The understanding of excessive consumption, which is a result of the consumption culture, leads to the extinction of species, environmental disasters and the rapid consumption and waste of resources.</w:t>
      </w:r>
      <w:r w:rsidRPr="00FA1E5F">
        <w:rPr>
          <w:rFonts w:eastAsiaTheme="minorHAnsi"/>
          <w:color w:val="000000" w:themeColor="text1"/>
          <w:lang w:eastAsia="en-US"/>
        </w:rPr>
        <w:t xml:space="preserve"> </w:t>
      </w:r>
      <w:bookmarkEnd w:id="82"/>
      <w:bookmarkEnd w:id="83"/>
      <w:r w:rsidRPr="006B79FC">
        <w:rPr>
          <w:rFonts w:eastAsiaTheme="minorHAnsi"/>
          <w:color w:val="000000" w:themeColor="text1"/>
          <w:lang w:eastAsia="en-US"/>
        </w:rPr>
        <w:t>In addition, it can be said that the inefficient use and waste of resources cause an increase in negative externalities. In order to solve these problems, it is necessary to regain the lost moral values, to raise the awareness of the new generation about consumption and to be more social benefit-based. It should be reminded that it has at least one goal by restructuring the definition of need in minds.</w:t>
      </w:r>
    </w:p>
    <w:p w14:paraId="781CFE3E" w14:textId="3A31013F" w:rsidR="00FA1E5F" w:rsidRPr="00FA1E5F" w:rsidRDefault="002053ED" w:rsidP="00FA30E2">
      <w:pPr>
        <w:spacing w:after="120"/>
        <w:ind w:firstLine="709"/>
        <w:jc w:val="both"/>
        <w:rPr>
          <w:rFonts w:eastAsiaTheme="minorHAnsi"/>
          <w:color w:val="000000" w:themeColor="text1"/>
          <w:lang w:eastAsia="en-US"/>
        </w:rPr>
      </w:pPr>
      <w:bookmarkStart w:id="85" w:name="_CTVK001ee5c0271a112400fb90246f96315218a"/>
      <w:bookmarkEnd w:id="84"/>
      <w:r w:rsidRPr="002053ED">
        <w:rPr>
          <w:rFonts w:eastAsiaTheme="minorHAnsi"/>
          <w:color w:val="000000" w:themeColor="text1"/>
          <w:lang w:eastAsia="en-US"/>
        </w:rPr>
        <w:t>Today, waste is a global problem. In order to prevent this problem, duties fall not only individually, but also socially. Instead of using resources wastefully and inconsistently, resources should be used efficiently and transferred to future generations.</w:t>
      </w:r>
      <w:r w:rsidRPr="00FA1E5F">
        <w:rPr>
          <w:rFonts w:eastAsiaTheme="minorHAnsi"/>
          <w:color w:val="000000" w:themeColor="text1"/>
          <w:lang w:eastAsia="en-US"/>
        </w:rPr>
        <w:t xml:space="preserve"> </w:t>
      </w:r>
      <w:bookmarkEnd w:id="85"/>
      <w:r w:rsidRPr="002053ED">
        <w:rPr>
          <w:rFonts w:eastAsiaTheme="minorHAnsi"/>
          <w:color w:val="000000" w:themeColor="text1"/>
          <w:lang w:eastAsia="en-US"/>
        </w:rPr>
        <w:t>In order for this transfer to take place, societies need to put values ​​such as trust, righteousness, middle-class life style, contentment, trust, gratitude, abundance and donations at the center of their lives. In addition, they should stay away from immoral behaviors such as stinginess, extremism, lying and bribery.</w:t>
      </w:r>
    </w:p>
    <w:p w14:paraId="451CD162" w14:textId="77777777" w:rsidR="002053ED" w:rsidRPr="002053ED" w:rsidRDefault="002053ED" w:rsidP="00FA30E2">
      <w:pPr>
        <w:spacing w:after="120"/>
        <w:ind w:firstLine="709"/>
        <w:jc w:val="both"/>
        <w:rPr>
          <w:rFonts w:eastAsiaTheme="minorHAnsi"/>
          <w:color w:val="000000" w:themeColor="text1"/>
          <w:lang w:eastAsia="en-US"/>
        </w:rPr>
      </w:pPr>
      <w:r w:rsidRPr="002053ED">
        <w:rPr>
          <w:rFonts w:eastAsiaTheme="minorHAnsi"/>
          <w:color w:val="000000" w:themeColor="text1"/>
          <w:lang w:eastAsia="en-US"/>
        </w:rPr>
        <w:t>Based on the data obtained from the participants residing in Sakarya's Adapazarı, Erenler and Serdivan districts and the observations made in the Wednesday market, which is Sakarya's largest market, it can be said that the resources are not used efficiently. Particularly, the collection of wastes left in the Wednesday market by low-income groups shows that waste can be recycled.</w:t>
      </w:r>
      <w:r w:rsidRPr="00FA1E5F">
        <w:rPr>
          <w:rFonts w:eastAsiaTheme="minorHAnsi"/>
          <w:color w:val="000000" w:themeColor="text1"/>
          <w:lang w:eastAsia="en-US"/>
        </w:rPr>
        <w:t xml:space="preserve"> </w:t>
      </w:r>
      <w:r w:rsidRPr="002053ED">
        <w:rPr>
          <w:rFonts w:eastAsiaTheme="minorHAnsi"/>
          <w:color w:val="000000" w:themeColor="text1"/>
          <w:lang w:eastAsia="en-US"/>
        </w:rPr>
        <w:t>The majority of the households participating in the survey state that excessive consumption brings with it waste, and as waste increases, savings decrease. It can be said that excessive consumption and resulting waste should be reduced in order to increase savings in households.</w:t>
      </w:r>
    </w:p>
    <w:p w14:paraId="0831D07A" w14:textId="7D997264" w:rsidR="00FA1E5F" w:rsidRPr="00FA1E5F" w:rsidRDefault="002053ED" w:rsidP="00FA30E2">
      <w:pPr>
        <w:spacing w:after="120"/>
        <w:ind w:firstLine="709"/>
        <w:jc w:val="both"/>
        <w:rPr>
          <w:rFonts w:eastAsiaTheme="minorHAnsi"/>
          <w:color w:val="000000" w:themeColor="text1"/>
          <w:lang w:eastAsia="en-US"/>
        </w:rPr>
      </w:pPr>
      <w:r w:rsidRPr="002053ED">
        <w:rPr>
          <w:rFonts w:eastAsiaTheme="minorHAnsi"/>
          <w:color w:val="000000" w:themeColor="text1"/>
          <w:lang w:eastAsia="en-US"/>
        </w:rPr>
        <w:t>The findings and recommendations to reduce food waste are summarized as follows:</w:t>
      </w:r>
    </w:p>
    <w:p w14:paraId="7A1798AE" w14:textId="34D83648" w:rsidR="00FA1E5F" w:rsidRPr="00FA1E5F" w:rsidRDefault="002053ED" w:rsidP="00FA30E2">
      <w:pPr>
        <w:spacing w:after="120"/>
        <w:ind w:firstLine="709"/>
        <w:contextualSpacing/>
        <w:jc w:val="both"/>
        <w:rPr>
          <w:rFonts w:eastAsiaTheme="minorHAnsi"/>
          <w:color w:val="000000" w:themeColor="text1"/>
          <w:lang w:eastAsia="en-US"/>
        </w:rPr>
      </w:pPr>
      <w:bookmarkStart w:id="86" w:name="_CTVK0016af8e34a451946b29fe6d0cc2a1829c2"/>
      <w:r w:rsidRPr="002053ED">
        <w:rPr>
          <w:rFonts w:eastAsiaTheme="minorHAnsi"/>
          <w:color w:val="000000" w:themeColor="text1"/>
          <w:lang w:eastAsia="en-US"/>
        </w:rPr>
        <w:t>Provide public/employee education on excess food prepared but not consumed (including crockery), proper food preparation, portion sizes, and the importance of ordering flexibility to get people to enjoy the food served</w:t>
      </w:r>
      <w:r w:rsidR="002F1164">
        <w:rPr>
          <w:rFonts w:eastAsiaTheme="minorHAnsi"/>
          <w:color w:val="000000" w:themeColor="text1"/>
          <w:lang w:eastAsia="en-US"/>
        </w:rPr>
        <w:t>.</w:t>
      </w:r>
    </w:p>
    <w:p w14:paraId="750A1163" w14:textId="56938D12"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Food that causes waste, such as wrong (burning) or poorly prepared (non-tasting food); Training can be given to public/employee/housewives on proper food preparation and reuse for wasted food due to the inability to reuse excess food or incorporate leftovers into a new meal.</w:t>
      </w:r>
      <w:r w:rsidRPr="00FA1E5F">
        <w:rPr>
          <w:rFonts w:eastAsiaTheme="minorHAnsi"/>
          <w:color w:val="000000" w:themeColor="text1"/>
          <w:lang w:eastAsia="en-US"/>
        </w:rPr>
        <w:t xml:space="preserve"> </w:t>
      </w:r>
      <w:r w:rsidRPr="002053ED">
        <w:rPr>
          <w:rFonts w:eastAsiaTheme="minorHAnsi"/>
          <w:color w:val="000000" w:themeColor="text1"/>
          <w:lang w:eastAsia="en-US"/>
        </w:rPr>
        <w:t>Added value can be generated through discarded food, logistics improvements (for example, improved transportation that reduces food damage) and redistribution policies due to defective qualities of food (such as rots) or damaged food packaging (including grading).</w:t>
      </w:r>
    </w:p>
    <w:p w14:paraId="16ECEB71" w14:textId="50F02B47"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lastRenderedPageBreak/>
        <w:t>Since excess food purchased but not consumed/sold (at the consumer or retail level) is wasted, trainings on food purchasing and planning can be organized at the consumer and retail level. For example, Sellers should plan supply and demand according to market and seasonal conditions. In order for this planning to be applicable, trainings on economy, marketing, market analysis and stock management improvement and reduction in bulk discounts can be organized for retailers.</w:t>
      </w:r>
      <w:r w:rsidRPr="00FA1E5F">
        <w:rPr>
          <w:rFonts w:eastAsiaTheme="minorHAnsi"/>
          <w:color w:val="000000" w:themeColor="text1"/>
          <w:lang w:eastAsia="en-US"/>
        </w:rPr>
        <w:t xml:space="preserve"> </w:t>
      </w:r>
      <w:r w:rsidRPr="002053ED">
        <w:rPr>
          <w:rFonts w:eastAsiaTheme="minorHAnsi"/>
          <w:color w:val="000000" w:themeColor="text1"/>
          <w:lang w:eastAsia="en-US"/>
        </w:rPr>
        <w:t>Based on personal preferences, date labels or food safety concepts, trainings on food storage, food safety and food planning can be provided for foods that are allowed to deteriorate before being consumed/sold or are believed to be insufficient for consumption. In addition, easy-to-understand food labeling systems can be used. The product packaging system can be improved.</w:t>
      </w:r>
    </w:p>
    <w:p w14:paraId="57B5CD6F" w14:textId="77777777" w:rsidR="002053ED" w:rsidRPr="002053ED"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Lack of awareness or concerns about food waste Training can be given to the public about the cause of food waste and its environmental, economic and social concern. Education to reduce waste can be given in primary and secondary school classrooms. Application projects in which students are at the center can be realized.</w:t>
      </w:r>
    </w:p>
    <w:p w14:paraId="3D44754D" w14:textId="3B4789FB"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It should be ensured that saving is a priority rather than limiting advertisements and/or focusing on consumption.</w:t>
      </w:r>
      <w:r w:rsidRPr="00FA1E5F">
        <w:rPr>
          <w:rFonts w:eastAsiaTheme="minorHAnsi"/>
          <w:color w:val="000000" w:themeColor="text1"/>
          <w:lang w:eastAsia="en-US"/>
        </w:rPr>
        <w:t xml:space="preserve"> </w:t>
      </w:r>
      <w:r w:rsidRPr="002053ED">
        <w:rPr>
          <w:rFonts w:eastAsiaTheme="minorHAnsi"/>
          <w:color w:val="000000" w:themeColor="text1"/>
          <w:lang w:eastAsia="en-US"/>
        </w:rPr>
        <w:t>Food redistribution policies can be established for edible retail and commercial foods. As seen in the examples given in the literature, the products remaining in the retail sector in many countries are delivered to consumers by producing added value by different methods. Market, market, bakery, patisserie, etc. Products that are edible but remain on the counter are sold to consumers through mobile applications and e-commerce activities. In addition, public, private and non-governmental organizations that can ensure the evaluation of the products left on the counters should be established and supported.</w:t>
      </w:r>
    </w:p>
    <w:p w14:paraId="3D21425B" w14:textId="77777777" w:rsidR="002053ED" w:rsidRPr="002053ED" w:rsidRDefault="002053ED" w:rsidP="00FA30E2">
      <w:pPr>
        <w:spacing w:after="120"/>
        <w:ind w:firstLine="709"/>
        <w:contextualSpacing/>
        <w:jc w:val="both"/>
        <w:rPr>
          <w:rFonts w:eastAsiaTheme="minorHAnsi"/>
          <w:color w:val="000000"/>
          <w:lang w:eastAsia="en-US"/>
        </w:rPr>
      </w:pPr>
      <w:r w:rsidRPr="002053ED">
        <w:rPr>
          <w:rFonts w:eastAsiaTheme="minorHAnsi"/>
          <w:color w:val="000000"/>
          <w:lang w:eastAsia="en-US"/>
        </w:rPr>
        <w:t>In market places, food is presented to the consumer in a more open and uncontrolled way in terms of food safety compared to the markets. Especially in hot weather in summer, the products are directly exposed to heat without any cooling system. In this case, it can be predicted that food loss may be higher than in market and business environments.</w:t>
      </w:r>
      <w:r w:rsidRPr="00FA1E5F">
        <w:rPr>
          <w:rFonts w:eastAsiaTheme="minorHAnsi"/>
          <w:color w:val="000000"/>
          <w:lang w:eastAsia="en-US"/>
        </w:rPr>
        <w:t xml:space="preserve"> </w:t>
      </w:r>
      <w:r w:rsidRPr="002053ED">
        <w:rPr>
          <w:rFonts w:eastAsiaTheme="minorHAnsi"/>
          <w:color w:val="000000"/>
          <w:lang w:eastAsia="en-US"/>
        </w:rPr>
        <w:t>For this reason, losses can be reduced and less contamination of the food can be achieved by collecting the excess demand of the foods in the market quickly and systematically at the end of the sales period.</w:t>
      </w:r>
    </w:p>
    <w:p w14:paraId="6C7C4B3C" w14:textId="3FFB6EF5"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lang w:eastAsia="en-US"/>
        </w:rPr>
        <w:t>Food wastage throughout the supply chain, products are exposed to the sun after collection, products are transported in airless closed vehicles, products rot before reaching the consumer due to lack of knowledge of the manufacturer, inability of sellers to plan demand, products that cannot be sold because their expiration date has passed, between the expiration date and the recommended use date. It arises due to the fact that consumable products are not used due to the inability to make a distinction, the market and shopping planning is not made in advance in the households, the food is not used efficiently during preparation and service, the food remains on the plates due to the large meal plates.</w:t>
      </w:r>
    </w:p>
    <w:p w14:paraId="1B46BFAA" w14:textId="7FF01D3A"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 xml:space="preserve">Within the retail sector, the sale of SKT and TETT (Recommended Consumption Date) products in a certain aisle by informing the buyers should be expanded. Such </w:t>
      </w:r>
      <w:r w:rsidRPr="002053ED">
        <w:rPr>
          <w:rFonts w:eastAsiaTheme="minorHAnsi"/>
          <w:color w:val="000000" w:themeColor="text1"/>
          <w:lang w:eastAsia="en-US"/>
        </w:rPr>
        <w:lastRenderedPageBreak/>
        <w:t>practices are slowly developing in our country. However, rotten products should not be put in the products sold by this method. According to the conditions of use of the products, after the products are kept in the aisle for a certain period of time, they can be sold to the buyers at a lower price in the recycling aisles. Households prefer to buy more products, considering that the cost decreases when they buy more in terms of weight. This causes wastage. Households should purchase the amount of products they can use. Financial literacy training can be given to households.</w:t>
      </w:r>
    </w:p>
    <w:p w14:paraId="043399FA" w14:textId="314F8791"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szCs w:val="24"/>
          <w:lang w:eastAsia="en-US"/>
        </w:rPr>
        <w:t>One of the areas where waste is experienced is the ready-made food sector. Businesses such as restaurants, restaurants, cafeterias and cafes should reconsider their portions. When asked how much of the side dish you consume in restaurants, the majority of the participants stated that they had leftovers. One of the reasons for this is that businesses put more products on the table than necessary in order to meet the desire of the buyers to make the tables and plates look rich and stylish. Both sellers and buyers should be encouraged to act in a simple and middle way. In order to achieve this, programs can be organized for people to adopt a simpler and sharing lifestyle instead of a visual, status and materialistic lifestyle.</w:t>
      </w:r>
    </w:p>
    <w:p w14:paraId="4721551D" w14:textId="77777777" w:rsidR="002053ED" w:rsidRPr="002053ED" w:rsidRDefault="002053ED" w:rsidP="00FA30E2">
      <w:pPr>
        <w:spacing w:after="120"/>
        <w:ind w:firstLine="709"/>
        <w:contextualSpacing/>
        <w:jc w:val="both"/>
        <w:rPr>
          <w:rFonts w:eastAsiaTheme="minorHAnsi"/>
          <w:color w:val="000000"/>
          <w:szCs w:val="24"/>
          <w:lang w:eastAsia="en-US"/>
        </w:rPr>
      </w:pPr>
      <w:r w:rsidRPr="002053ED">
        <w:rPr>
          <w:rFonts w:eastAsiaTheme="minorHAnsi"/>
          <w:color w:val="000000"/>
          <w:szCs w:val="24"/>
          <w:lang w:eastAsia="en-US"/>
        </w:rPr>
        <w:t>Serving trays and plate sizes are things that may need to be reconsidered in the restaurant and cafeteria system. Half-empty serving trays will not look appealing and at the same time, an always-full serving tray can result in food wastage as demand dwindles. Creative chefs will maintain the look of a full serving tray without filling it completely. There is a great debate for customers about the transition from tray to trayless service and how this can help reduce food waste.</w:t>
      </w:r>
      <w:r w:rsidRPr="00FA1E5F">
        <w:rPr>
          <w:rFonts w:eastAsiaTheme="minorHAnsi"/>
          <w:color w:val="000000"/>
          <w:szCs w:val="24"/>
          <w:lang w:eastAsia="en-US"/>
        </w:rPr>
        <w:t xml:space="preserve"> </w:t>
      </w:r>
      <w:r w:rsidRPr="002053ED">
        <w:rPr>
          <w:rFonts w:eastAsiaTheme="minorHAnsi"/>
          <w:color w:val="000000"/>
          <w:szCs w:val="24"/>
          <w:lang w:eastAsia="en-US"/>
        </w:rPr>
        <w:t>Trayless service means customers will have to go to the buffet multiple times. In order to reduce the number of trips, customers will be more careful in their choices and what they put on their plates.</w:t>
      </w:r>
    </w:p>
    <w:p w14:paraId="64CB134C" w14:textId="77777777" w:rsidR="002053ED" w:rsidRPr="002053ED" w:rsidRDefault="002053ED" w:rsidP="00FA30E2">
      <w:pPr>
        <w:spacing w:after="120"/>
        <w:ind w:firstLine="709"/>
        <w:contextualSpacing/>
        <w:jc w:val="both"/>
        <w:rPr>
          <w:rFonts w:eastAsiaTheme="minorHAnsi"/>
          <w:color w:val="000000"/>
          <w:szCs w:val="24"/>
          <w:lang w:eastAsia="en-US"/>
        </w:rPr>
      </w:pPr>
      <w:r w:rsidRPr="002053ED">
        <w:rPr>
          <w:rFonts w:eastAsiaTheme="minorHAnsi"/>
          <w:color w:val="000000"/>
          <w:szCs w:val="24"/>
          <w:lang w:eastAsia="en-US"/>
        </w:rPr>
        <w:t>Behavioral values ​​and skills of the society should be developed in order to prevent food waste;</w:t>
      </w:r>
    </w:p>
    <w:p w14:paraId="1212A723" w14:textId="5DB03BAD"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szCs w:val="24"/>
          <w:lang w:eastAsia="en-US"/>
        </w:rPr>
        <w:t>Educational campaigns can be organized focusing on behavioral changes for the society to reduce waste. These campaigns can target a variety of audiences. These considerations may include proper food preparation, portion sizes, food reuse, order flexibility in restaurants, food purchasing, food storage, food safety, and meal planning.</w:t>
      </w:r>
    </w:p>
    <w:p w14:paraId="6831461F" w14:textId="77777777" w:rsidR="002053ED" w:rsidRPr="002053ED"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Educational programs can be organized to address the moral issues of food waste and its potential to save money by preventing food waste.</w:t>
      </w:r>
    </w:p>
    <w:p w14:paraId="27C04622" w14:textId="25A5213F" w:rsidR="00FA1E5F" w:rsidRPr="00FA1E5F" w:rsidRDefault="002053ED" w:rsidP="00FA30E2">
      <w:pPr>
        <w:spacing w:after="120"/>
        <w:ind w:firstLine="709"/>
        <w:contextualSpacing/>
        <w:jc w:val="both"/>
        <w:rPr>
          <w:rFonts w:eastAsiaTheme="minorHAnsi"/>
          <w:color w:val="000000" w:themeColor="text1"/>
          <w:lang w:eastAsia="en-US"/>
        </w:rPr>
      </w:pPr>
      <w:r w:rsidRPr="002053ED">
        <w:rPr>
          <w:rFonts w:eastAsiaTheme="minorHAnsi"/>
          <w:color w:val="000000" w:themeColor="text1"/>
          <w:lang w:eastAsia="en-US"/>
        </w:rPr>
        <w:t>It can promote the redistribution of edible foods for human consumption. Recovery policies, tax incentives for donors, limited liability arrangements for donors, programs that facilitate the connection between donors and those in need, or logistics of collection and transportation can be facilitated.</w:t>
      </w:r>
      <w:r w:rsidRPr="00FA1E5F">
        <w:rPr>
          <w:rFonts w:eastAsiaTheme="minorHAnsi"/>
          <w:color w:val="000000" w:themeColor="text1"/>
          <w:lang w:eastAsia="en-US"/>
        </w:rPr>
        <w:t xml:space="preserve"> </w:t>
      </w:r>
      <w:r w:rsidRPr="002053ED">
        <w:rPr>
          <w:rFonts w:eastAsiaTheme="minorHAnsi"/>
          <w:color w:val="000000" w:themeColor="text1"/>
          <w:lang w:eastAsia="en-US"/>
        </w:rPr>
        <w:t>By explaining the difference between the consumption date and expiration date of foodstuffs, it should be cleared that the usable foods that have not expired but passed the expiration date should be subject to food banking. Returned products in the markets constitute a great burden. For this, the VAT incurred in the production and purchase of the items subject to donation and the burden incurred in the delivery of donations may be exempt from VAT.</w:t>
      </w:r>
    </w:p>
    <w:p w14:paraId="1909700C" w14:textId="77777777" w:rsidR="00C45428" w:rsidRPr="00C45428"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lastRenderedPageBreak/>
        <w:t>It can promote the redistribution of waste food for animal consumption. These policies can make it easier to divert waste food from the retail and consumer sectors into animal feed, for example food rejected due to packaging errors or defects. Also, education at the household level can encourage people to feed their pets instead of throwing away excess food.</w:t>
      </w:r>
    </w:p>
    <w:p w14:paraId="665432E3" w14:textId="77777777" w:rsidR="00C45428" w:rsidRPr="00C45428"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t>Incentives to Prevent Food Waste Can Be Provided;</w:t>
      </w:r>
      <w:r w:rsidRPr="00FA1E5F">
        <w:rPr>
          <w:rFonts w:eastAsiaTheme="minorHAnsi"/>
          <w:color w:val="000000" w:themeColor="text1"/>
          <w:lang w:eastAsia="en-US"/>
        </w:rPr>
        <w:t xml:space="preserve"> </w:t>
      </w:r>
      <w:r w:rsidRPr="00C45428">
        <w:rPr>
          <w:rFonts w:eastAsiaTheme="minorHAnsi"/>
          <w:color w:val="000000" w:themeColor="text1"/>
          <w:lang w:eastAsia="en-US"/>
        </w:rPr>
        <w:t>Policies can be enacted to encourage prevention, such as rewarding companies that can significantly prevent food waste. Incentives can be financial, such as tax credits, or require higher costs for waste disposal (thus promoting reduction).</w:t>
      </w:r>
    </w:p>
    <w:p w14:paraId="61865E11" w14:textId="47311C3C" w:rsidR="00FA1E5F" w:rsidRPr="00FA1E5F"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t>Policies that support research and development can be implemented. These policies can contribute to innovations that can reduce food waste. These could include improved packaging that extends shelf life, improvements in food storage, or better tracking systems for stock management. Policies may include funding or tax incentives for research organizations.</w:t>
      </w:r>
    </w:p>
    <w:p w14:paraId="346122A6" w14:textId="77777777" w:rsidR="00C45428" w:rsidRPr="00C45428"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t>Policies can be implemented to improve Food Packaging. These policies may encourage product packaging restructuring to avoid waste, such as packaging to extend shelf life or protect products. Policies may include financial incentives to businesses using preferred packaging.</w:t>
      </w:r>
      <w:r w:rsidRPr="00C2119F">
        <w:rPr>
          <w:rFonts w:eastAsiaTheme="minorHAnsi"/>
          <w:color w:val="000000" w:themeColor="text1"/>
          <w:lang w:eastAsia="en-US"/>
        </w:rPr>
        <w:t xml:space="preserve"> </w:t>
      </w:r>
      <w:r w:rsidRPr="00C45428">
        <w:rPr>
          <w:rFonts w:eastAsiaTheme="minorHAnsi"/>
          <w:color w:val="000000" w:themeColor="text1"/>
          <w:lang w:eastAsia="en-US"/>
        </w:rPr>
        <w:t>Policies can be implemented to eliminate ambiguous food labeling. This policy includes well-defined, clear, scientifically sound date labeling systems for food.</w:t>
      </w:r>
    </w:p>
    <w:p w14:paraId="0D7AFD38" w14:textId="77777777" w:rsidR="00C45428" w:rsidRPr="00C45428"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t>The waste aggregate system can be reviewed;</w:t>
      </w:r>
    </w:p>
    <w:p w14:paraId="250D74D2" w14:textId="425108B0" w:rsidR="00C45428" w:rsidRPr="00FC3482" w:rsidRDefault="00C45428" w:rsidP="00FA30E2">
      <w:pPr>
        <w:spacing w:after="120"/>
        <w:ind w:firstLine="709"/>
        <w:contextualSpacing/>
        <w:jc w:val="both"/>
        <w:rPr>
          <w:rFonts w:eastAsiaTheme="minorHAnsi"/>
          <w:color w:val="000000" w:themeColor="text1"/>
          <w:lang w:eastAsia="en-US"/>
        </w:rPr>
      </w:pPr>
      <w:r w:rsidRPr="00C45428">
        <w:rPr>
          <w:rFonts w:eastAsiaTheme="minorHAnsi"/>
          <w:color w:val="000000" w:themeColor="text1"/>
          <w:lang w:eastAsia="en-US"/>
        </w:rPr>
        <w:t>Policies to change the design of municipal waste collection systems can help prevent food waste. These include volume-based systems for garbage or reducing the number of days garbage is collected. It can also separate wastes in order to classify and recycle wastes in households. food waste in household waste bins; It can be separated into other wastes such as crusty, watery.</w:t>
      </w:r>
    </w:p>
    <w:p w14:paraId="1BF6D66D" w14:textId="7F2EB9FC" w:rsidR="00FA1E5F" w:rsidRPr="00FC3482" w:rsidRDefault="00C45428" w:rsidP="00FA30E2">
      <w:pPr>
        <w:spacing w:after="120"/>
        <w:ind w:firstLine="709"/>
        <w:jc w:val="both"/>
        <w:rPr>
          <w:rFonts w:eastAsiaTheme="minorHAnsi"/>
          <w:color w:val="000000" w:themeColor="text1"/>
          <w:lang w:eastAsia="en-US"/>
        </w:rPr>
      </w:pPr>
      <w:r w:rsidRPr="00C45428">
        <w:rPr>
          <w:rFonts w:eastAsiaTheme="minorHAnsi"/>
          <w:color w:val="000000"/>
          <w:szCs w:val="24"/>
          <w:lang w:eastAsia="en-US"/>
        </w:rPr>
        <w:t>Waste garbage applications, which have examples in Europe, can be realized. For example, Green can of vegetables, Yellow can of food, etc. It is possible to collect the wastes and provide the necessary transformation more easily by performing this separation in the garbage containers on the streets. For this, it may be necessary to review the existing capacities of legal regulations and local governments.</w:t>
      </w:r>
      <w:r w:rsidRPr="00FC3482">
        <w:rPr>
          <w:rFonts w:eastAsiaTheme="minorHAnsi"/>
          <w:color w:val="000000"/>
          <w:szCs w:val="24"/>
          <w:lang w:eastAsia="en-US"/>
        </w:rPr>
        <w:t xml:space="preserve"> </w:t>
      </w:r>
      <w:r w:rsidRPr="00C45428">
        <w:rPr>
          <w:rFonts w:eastAsiaTheme="minorHAnsi"/>
          <w:color w:val="000000"/>
          <w:szCs w:val="24"/>
          <w:lang w:eastAsia="en-US"/>
        </w:rPr>
        <w:t>There are many direct and indirect benefits of preventing and reducing the dumping of food waste in landfills. It will help reduce the various resource use associated with food production, reduce greenhouse gas (GHG) emissions, recover useful resources from food waste, reduce the social cost of handling and processing food waste, and better use storage and waste capacity.</w:t>
      </w:r>
    </w:p>
    <w:p w14:paraId="70FCCEBE" w14:textId="77777777" w:rsidR="00C45428" w:rsidRPr="00C45428" w:rsidRDefault="00C45428" w:rsidP="00FA30E2">
      <w:pPr>
        <w:spacing w:after="120"/>
        <w:ind w:firstLine="709"/>
        <w:jc w:val="both"/>
        <w:rPr>
          <w:rFonts w:eastAsiaTheme="minorHAnsi"/>
          <w:color w:val="000000" w:themeColor="text1"/>
          <w:lang w:eastAsia="en-US"/>
        </w:rPr>
      </w:pPr>
      <w:r w:rsidRPr="00C45428">
        <w:rPr>
          <w:rFonts w:eastAsiaTheme="minorHAnsi"/>
          <w:color w:val="000000" w:themeColor="text1"/>
          <w:lang w:eastAsia="en-US"/>
        </w:rPr>
        <w:t>Scientific studies to identify food waste can be encouraged;</w:t>
      </w:r>
    </w:p>
    <w:p w14:paraId="77FC49A0" w14:textId="77777777" w:rsidR="00C45428" w:rsidRPr="00C45428" w:rsidRDefault="00C45428" w:rsidP="00FA30E2">
      <w:pPr>
        <w:spacing w:after="120"/>
        <w:ind w:firstLine="709"/>
        <w:jc w:val="both"/>
        <w:rPr>
          <w:rFonts w:eastAsiaTheme="minorHAnsi"/>
          <w:color w:val="000000" w:themeColor="text1"/>
          <w:lang w:eastAsia="en-US"/>
        </w:rPr>
      </w:pPr>
      <w:r w:rsidRPr="00C45428">
        <w:rPr>
          <w:rFonts w:eastAsiaTheme="minorHAnsi"/>
          <w:color w:val="000000" w:themeColor="text1"/>
          <w:lang w:eastAsia="en-US"/>
        </w:rPr>
        <w:t xml:space="preserve">To solve the current problem, a measurement system must first be found to understand where waste is occurring and how to stop it. The system must be able to accurately measure the food waste and its monetary value, which includes the full cost of materials and labor. In addition, monitoring and separate collection of food waste flow </w:t>
      </w:r>
      <w:r w:rsidRPr="00C45428">
        <w:rPr>
          <w:rFonts w:eastAsiaTheme="minorHAnsi"/>
          <w:color w:val="000000" w:themeColor="text1"/>
          <w:lang w:eastAsia="en-US"/>
        </w:rPr>
        <w:lastRenderedPageBreak/>
        <w:t>will raise awareness of food waste for both staff and customers. Staff should be involved in the costing of food waste and trained about the environmental issues that may arise from their actions.</w:t>
      </w:r>
      <w:r w:rsidRPr="00FC3482">
        <w:rPr>
          <w:rFonts w:eastAsiaTheme="minorHAnsi"/>
          <w:color w:val="000000" w:themeColor="text1"/>
          <w:lang w:eastAsia="en-US"/>
        </w:rPr>
        <w:t xml:space="preserve"> </w:t>
      </w:r>
      <w:bookmarkEnd w:id="86"/>
      <w:r w:rsidRPr="00C45428">
        <w:rPr>
          <w:rFonts w:eastAsiaTheme="minorHAnsi"/>
          <w:color w:val="000000" w:themeColor="text1"/>
          <w:lang w:eastAsia="en-US"/>
        </w:rPr>
        <w:t>It can reduce food waste by determining how to treat it. An example is legislation that prohibits the dumping of organics. Financial incentives such as taxes, fees or subsidies can also determine treatment modalities.</w:t>
      </w:r>
    </w:p>
    <w:p w14:paraId="02897252" w14:textId="24A17A89" w:rsidR="00F45BB0" w:rsidRPr="00FC3482" w:rsidRDefault="00C45428" w:rsidP="00FA30E2">
      <w:pPr>
        <w:spacing w:after="120"/>
        <w:ind w:firstLine="709"/>
        <w:jc w:val="both"/>
        <w:rPr>
          <w:rFonts w:eastAsiaTheme="minorHAnsi"/>
          <w:color w:val="000000" w:themeColor="text1"/>
          <w:lang w:eastAsia="en-US"/>
        </w:rPr>
      </w:pPr>
      <w:r w:rsidRPr="00C45428">
        <w:rPr>
          <w:rFonts w:eastAsiaTheme="minorHAnsi"/>
          <w:color w:val="000000" w:themeColor="text1"/>
          <w:lang w:eastAsia="en-US"/>
        </w:rPr>
        <w:t>Reporting food waste statistics necessitates the achievement of waste prevention targets. Consistent, comprehensive data collection and indicator monitoring will provide future guidance on effective and ineffective policies.</w:t>
      </w:r>
    </w:p>
    <w:p w14:paraId="32B7EBBB" w14:textId="7DA43824" w:rsidR="00FA1E5F" w:rsidRPr="00FA1E5F" w:rsidRDefault="00C45428" w:rsidP="00FA30E2">
      <w:pPr>
        <w:spacing w:after="120"/>
        <w:ind w:firstLine="709"/>
        <w:jc w:val="both"/>
        <w:rPr>
          <w:rFonts w:eastAsiaTheme="minorHAnsi"/>
          <w:color w:val="000000" w:themeColor="text1"/>
          <w:lang w:eastAsia="en-US"/>
        </w:rPr>
      </w:pPr>
      <w:r w:rsidRPr="00C45428">
        <w:rPr>
          <w:rFonts w:eastAsiaTheme="minorHAnsi"/>
          <w:color w:val="000000" w:themeColor="text1"/>
          <w:lang w:eastAsia="en-US"/>
        </w:rPr>
        <w:t>Data on the availability and losses of food obtained throughout the supply chain are shared each year by the US Department of Agriculture. In order to share such data, it is important to benefit from technological developments in both production and consumption markets. It should be ensured that sample applications are examined and applied according to the conditions and conditions of our country.</w:t>
      </w:r>
    </w:p>
    <w:p w14:paraId="57505AC5" w14:textId="78A31C0E" w:rsidR="00C728F0" w:rsidRDefault="00C728F0" w:rsidP="00FA30E2">
      <w:pPr>
        <w:spacing w:after="120"/>
        <w:ind w:firstLine="709"/>
        <w:jc w:val="both"/>
        <w:rPr>
          <w:rFonts w:cs="Times New Roman"/>
          <w:b/>
          <w:szCs w:val="24"/>
        </w:rPr>
      </w:pPr>
      <w:bookmarkStart w:id="87" w:name="_Hlk57733169"/>
      <w:bookmarkEnd w:id="2"/>
    </w:p>
    <w:bookmarkEnd w:id="0"/>
    <w:p w14:paraId="4E81C225" w14:textId="5445B11F" w:rsidR="00C728F0" w:rsidRDefault="00C728F0" w:rsidP="006350D0">
      <w:pPr>
        <w:rPr>
          <w:rFonts w:cs="Times New Roman"/>
          <w:b/>
          <w:szCs w:val="24"/>
        </w:rPr>
      </w:pPr>
    </w:p>
    <w:p w14:paraId="10A8C2BD" w14:textId="4762A85E" w:rsidR="00E65500" w:rsidRDefault="00E65500" w:rsidP="006350D0">
      <w:pPr>
        <w:rPr>
          <w:rFonts w:cs="Times New Roman"/>
          <w:b/>
          <w:szCs w:val="24"/>
        </w:rPr>
      </w:pPr>
    </w:p>
    <w:p w14:paraId="2EE208D9" w14:textId="4425365C" w:rsidR="00E65500" w:rsidRDefault="00E65500" w:rsidP="006350D0">
      <w:pPr>
        <w:rPr>
          <w:rFonts w:cs="Times New Roman"/>
          <w:b/>
          <w:szCs w:val="24"/>
        </w:rPr>
      </w:pPr>
    </w:p>
    <w:p w14:paraId="62A34395" w14:textId="7FBB3F3C" w:rsidR="00E65500" w:rsidRDefault="00E65500" w:rsidP="006350D0">
      <w:pPr>
        <w:rPr>
          <w:rFonts w:cs="Times New Roman"/>
          <w:b/>
          <w:szCs w:val="24"/>
        </w:rPr>
      </w:pPr>
    </w:p>
    <w:p w14:paraId="4D75D9F5" w14:textId="2D1A4C61" w:rsidR="00E65500" w:rsidRDefault="00E65500" w:rsidP="006350D0">
      <w:pPr>
        <w:rPr>
          <w:rFonts w:cs="Times New Roman"/>
          <w:b/>
          <w:szCs w:val="24"/>
        </w:rPr>
      </w:pPr>
    </w:p>
    <w:p w14:paraId="64F0FFE6" w14:textId="31476D94" w:rsidR="00E65500" w:rsidRDefault="00E65500" w:rsidP="006350D0">
      <w:pPr>
        <w:rPr>
          <w:rFonts w:cs="Times New Roman"/>
          <w:b/>
          <w:szCs w:val="24"/>
        </w:rPr>
      </w:pPr>
    </w:p>
    <w:p w14:paraId="1C439F09" w14:textId="3383B5C9" w:rsidR="00E65500" w:rsidRDefault="00E65500" w:rsidP="006350D0">
      <w:pPr>
        <w:rPr>
          <w:rFonts w:cs="Times New Roman"/>
          <w:b/>
          <w:szCs w:val="24"/>
        </w:rPr>
      </w:pPr>
    </w:p>
    <w:p w14:paraId="5EE1BEA7" w14:textId="37077F89" w:rsidR="00E65500" w:rsidRDefault="00E65500" w:rsidP="006350D0">
      <w:pPr>
        <w:rPr>
          <w:rFonts w:cs="Times New Roman"/>
          <w:b/>
          <w:szCs w:val="24"/>
        </w:rPr>
      </w:pPr>
    </w:p>
    <w:p w14:paraId="35B475EC" w14:textId="2C9A4E11" w:rsidR="00E65500" w:rsidRDefault="00E65500" w:rsidP="006350D0">
      <w:pPr>
        <w:rPr>
          <w:rFonts w:cs="Times New Roman"/>
          <w:b/>
          <w:szCs w:val="24"/>
        </w:rPr>
      </w:pPr>
    </w:p>
    <w:p w14:paraId="36B1AE3B" w14:textId="5414D6E4" w:rsidR="00E65500" w:rsidRDefault="00E65500" w:rsidP="006350D0">
      <w:pPr>
        <w:rPr>
          <w:rFonts w:cs="Times New Roman"/>
          <w:b/>
          <w:szCs w:val="24"/>
        </w:rPr>
      </w:pPr>
    </w:p>
    <w:p w14:paraId="3E84BCF9" w14:textId="5C21CF24" w:rsidR="00E65500" w:rsidRDefault="00E65500" w:rsidP="006350D0">
      <w:pPr>
        <w:rPr>
          <w:rFonts w:cs="Times New Roman"/>
          <w:b/>
          <w:szCs w:val="24"/>
        </w:rPr>
      </w:pPr>
    </w:p>
    <w:p w14:paraId="18148075" w14:textId="0DCB506D" w:rsidR="00E65500" w:rsidRDefault="00E65500" w:rsidP="006350D0">
      <w:pPr>
        <w:rPr>
          <w:rFonts w:cs="Times New Roman"/>
          <w:b/>
          <w:szCs w:val="24"/>
        </w:rPr>
      </w:pPr>
    </w:p>
    <w:p w14:paraId="4BD90C43" w14:textId="451DD85E" w:rsidR="00E65500" w:rsidRDefault="00E65500" w:rsidP="006350D0">
      <w:pPr>
        <w:rPr>
          <w:rFonts w:cs="Times New Roman"/>
          <w:b/>
          <w:szCs w:val="24"/>
        </w:rPr>
      </w:pPr>
    </w:p>
    <w:p w14:paraId="250272B4" w14:textId="5F4FA9E5" w:rsidR="00E65500" w:rsidRDefault="00E65500" w:rsidP="006350D0">
      <w:pPr>
        <w:rPr>
          <w:rFonts w:cs="Times New Roman"/>
          <w:b/>
          <w:szCs w:val="24"/>
        </w:rPr>
      </w:pPr>
    </w:p>
    <w:p w14:paraId="0E3592E2" w14:textId="087F608C" w:rsidR="00E65500" w:rsidRDefault="00E65500" w:rsidP="006350D0">
      <w:pPr>
        <w:rPr>
          <w:rFonts w:cs="Times New Roman"/>
          <w:b/>
          <w:szCs w:val="24"/>
        </w:rPr>
      </w:pPr>
    </w:p>
    <w:p w14:paraId="19A781AD" w14:textId="77777777" w:rsidR="00E65500" w:rsidRDefault="00E65500" w:rsidP="006350D0">
      <w:pPr>
        <w:rPr>
          <w:rFonts w:cs="Times New Roman"/>
          <w:b/>
          <w:szCs w:val="24"/>
        </w:rPr>
      </w:pPr>
    </w:p>
    <w:bookmarkEnd w:id="1"/>
    <w:p w14:paraId="1D50E55F" w14:textId="2BF2BFA1" w:rsidR="00C45428" w:rsidRPr="00C45428" w:rsidRDefault="005610AD" w:rsidP="00C45428">
      <w:pPr>
        <w:spacing w:before="240" w:after="240" w:line="240" w:lineRule="auto"/>
        <w:jc w:val="center"/>
        <w:rPr>
          <w:rFonts w:cs="Times New Roman"/>
          <w:b/>
          <w:bCs/>
          <w:sz w:val="22"/>
        </w:rPr>
      </w:pPr>
      <w:r w:rsidRPr="005610AD">
        <w:rPr>
          <w:rFonts w:cs="Times New Roman"/>
          <w:b/>
          <w:bCs/>
          <w:sz w:val="22"/>
        </w:rPr>
        <w:lastRenderedPageBreak/>
        <w:t>BİBLİOGRAPHY</w:t>
      </w:r>
    </w:p>
    <w:p w14:paraId="43F53FD0" w14:textId="1739BE94"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Aydın, D. (2007). Küreselleşme Ve Yoksulluk Sosyolojik Analizi [Yüksek Lisans Tezi]. Sosyal Bilimler Enstitüsü. </w:t>
      </w:r>
    </w:p>
    <w:p w14:paraId="329DD572"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Barry, T. (2004). Evaluation Of The Economic, Social, And Biological Feasibility Of Bioconverting Food Wastes With The Black Soldier Fly (Hermetia İllucens) [Doctor Of Phılosophy]. </w:t>
      </w:r>
    </w:p>
    <w:p w14:paraId="6C1249CF"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Brock, J. Vaughan (2018). Combating Food Waste: Dumpster Diving as a Form of Consumer </w:t>
      </w:r>
    </w:p>
    <w:p w14:paraId="14A66A69"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Brown, P.M., Cameron, L.D., Chapman, J.G., 2000. Understanding compliance with an environmental regulation. Unpublished manuscript.</w:t>
      </w:r>
    </w:p>
    <w:p w14:paraId="4F4CFA50"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Creswell, J. W. (2019). Eğitim Araştırmaları Nicel Ve Nitel Araştırmaların Planlanması, Yürütülmesi Ve Değerlendirilmesi ((H. Ekşi, Trans.)) (2nd Ed.). Edam. </w:t>
      </w:r>
    </w:p>
    <w:p w14:paraId="572BA36E"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Commoner, B., 1990. Making Peace with the Planet. Pantheon, New York.</w:t>
      </w:r>
    </w:p>
    <w:p w14:paraId="4029A10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Defra. (2011). The Economics Of Waste And Waste Policy. Https://Assets.Publishing.Service.Gov.Uk/Government/Uploads/System/Uploads/Attachment_Data/File/69500/Pb13548-Economic-Principles-Wr110613.Pdf</w:t>
      </w:r>
    </w:p>
    <w:p w14:paraId="1813833B"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Durning, A., 1991. Limiting Consumption: Toward a sustainable culture. in The Futurist, July–August, 11–15.</w:t>
      </w:r>
    </w:p>
    <w:p w14:paraId="3F9E214F" w14:textId="27778490" w:rsidR="0040450D" w:rsidRPr="00914428" w:rsidRDefault="0040450D" w:rsidP="00914428">
      <w:pPr>
        <w:spacing w:after="120"/>
        <w:jc w:val="both"/>
        <w:rPr>
          <w:rFonts w:cs="Times New Roman"/>
          <w:bCs/>
          <w:sz w:val="20"/>
          <w:szCs w:val="20"/>
        </w:rPr>
      </w:pPr>
      <w:r w:rsidRPr="00914428">
        <w:rPr>
          <w:rFonts w:cs="Times New Roman"/>
          <w:bCs/>
          <w:sz w:val="20"/>
          <w:szCs w:val="20"/>
        </w:rPr>
        <w:t>Durning, A., 1992. How Much is Enough? W.W. Norton and Co, New York.</w:t>
      </w:r>
    </w:p>
    <w:p w14:paraId="2F254FA5" w14:textId="75B6CB99" w:rsidR="002226AC" w:rsidRPr="00914428" w:rsidRDefault="002226AC" w:rsidP="00914428">
      <w:pPr>
        <w:spacing w:after="120"/>
        <w:jc w:val="both"/>
        <w:rPr>
          <w:rFonts w:cs="Times New Roman"/>
          <w:bCs/>
          <w:sz w:val="20"/>
          <w:szCs w:val="20"/>
        </w:rPr>
      </w:pPr>
      <w:r w:rsidRPr="00914428">
        <w:rPr>
          <w:rFonts w:cs="Times New Roman"/>
          <w:bCs/>
          <w:sz w:val="20"/>
          <w:szCs w:val="20"/>
        </w:rPr>
        <w:t xml:space="preserve">Durmuş, H. (2022). İslam İktisadı Tüketim Anlayışı:İsraf Perspektifinden Değerlendirme. Orion Jitapevi. https://www.orionkitabevi.com.tr/kitap/islam-iktisadi-tuketim-anlayisi-israf-perspektifinden-degerlendirme-(793859).asp </w:t>
      </w:r>
    </w:p>
    <w:p w14:paraId="3070BA5A"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Edwards, F., ve Mercer, D. (2012). Food Waste İn Australia: The Freegan Response. The Sociological Review, 60(2_Suppl), 174–191. Https://Doi.Org/10.1111/1467-954x.12044  </w:t>
      </w:r>
    </w:p>
    <w:p w14:paraId="6FA9E2B0"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Erik, U. (2019). Restoran İşletmelerinde Gıda İsrafının Önlenmesi Ve İhtiyaç Fazlası Yemeğin Değerlendirilmesine Yönelik Bir Mobil Uygulama Modelinin Geliştirilmesi: Luse [Yüksek Lisans Tezi]. Sosyal Bilimler Enstitüsü, Konya. </w:t>
      </w:r>
    </w:p>
    <w:p w14:paraId="636A6B87"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Eriksson, M., Strid, I., ve Hansson, P.‑A. (2012). Food Losses İn Six Swedish Retail Stores: Wastage Of Fruit And Vegetables İn Relation To Quantities Delivered. Resources, Conservation And Recycling, 68, 14–20. Https://Doi.Org/10.1016/J.Resconrec.2012.08.001 </w:t>
      </w:r>
    </w:p>
    <w:p w14:paraId="04AC01F9"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Evans, D. (2020). Sıfır Atık Tüketim Kültürü Ve Gıda İsrafı ((B. Yeşil, Trans.)). Yeni İnsan Yayınevi. </w:t>
      </w:r>
    </w:p>
    <w:p w14:paraId="55D45E76"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Fao. (2011). Food Wastage Footprint: Impacts On Natural Resources. Rome, Italy. </w:t>
      </w:r>
    </w:p>
    <w:p w14:paraId="4F38A6C3"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Fao. (2013). Food Wastage Footprint: İmpacts On Natural Resources : Summary Report. Food And Agriculture Organization Of The United Nations. Https://Www.Fao.Org/3/İ3347e/İ3347e.Pdf </w:t>
      </w:r>
    </w:p>
    <w:p w14:paraId="4B627522"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Giuseppe, A., Mario, E., ve Cinzia, M. (2014). Economic Benefits From Food Recovery At The Retail Stage: An Application To Italian Food Chains. Waste Management (New York, N.Y.), 34(7), 1306–1316. Https://Doi.Org/10.1016/J.Wasman.2014.02.018 </w:t>
      </w:r>
    </w:p>
    <w:p w14:paraId="1B348194"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Gjerris, M., ve Gaiani, S. (2013). Household Food Waste İn Nordic Countries: Estimations And Ethical İmplications. Etikk İ Praksis - Nordic Journal Of Applied Ethics, 7(1). Https://Doi.Org/10.5324/Eip.V7i1.1786 </w:t>
      </w:r>
    </w:p>
    <w:p w14:paraId="485BD7A4"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Gustavsson, J., Cederberg, C., ve Sonesson, U. (2011). Global Food Losses And Food Waste: Extent, Causes And Prevention ; Study Conducted For The International Congress Save Food! At Interpack 2011, </w:t>
      </w:r>
      <w:r w:rsidRPr="00914428">
        <w:rPr>
          <w:rFonts w:cs="Times New Roman"/>
          <w:bCs/>
          <w:sz w:val="20"/>
          <w:szCs w:val="20"/>
        </w:rPr>
        <w:lastRenderedPageBreak/>
        <w:t xml:space="preserve">[16 - 17 May], Düsseldorf, Germany. Rome. International Congress Save Food! 2011, Düsseldorf; Interpack. </w:t>
      </w:r>
    </w:p>
    <w:p w14:paraId="066C965C"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İslamoğlu, A. H., ve Alnıaçık, Ü. (2016). Sosyal Bilimlerde Araştırma Yöntemleri (5th Ed.). Beta. </w:t>
      </w:r>
    </w:p>
    <w:p w14:paraId="0ED0EA7E" w14:textId="1EED6DAC" w:rsidR="0040450D" w:rsidRPr="00914428" w:rsidRDefault="0040450D" w:rsidP="00914428">
      <w:pPr>
        <w:spacing w:after="120"/>
        <w:jc w:val="both"/>
        <w:rPr>
          <w:rFonts w:cs="Times New Roman"/>
          <w:bCs/>
          <w:sz w:val="20"/>
          <w:szCs w:val="20"/>
        </w:rPr>
      </w:pPr>
      <w:r w:rsidRPr="00914428">
        <w:rPr>
          <w:rFonts w:cs="Times New Roman"/>
          <w:bCs/>
          <w:sz w:val="20"/>
          <w:szCs w:val="20"/>
        </w:rPr>
        <w:t>Kantor, L. S., Lipton, K., Manchester, A., ve Oliveria, V. (1997). Estimating And Addressing America’s Food Losses. Food Loss.</w:t>
      </w:r>
    </w:p>
    <w:p w14:paraId="15952193" w14:textId="01276E4E" w:rsidR="002226AC" w:rsidRPr="00914428" w:rsidRDefault="002226AC" w:rsidP="00914428">
      <w:pPr>
        <w:spacing w:after="120"/>
        <w:jc w:val="both"/>
        <w:rPr>
          <w:rFonts w:cs="Times New Roman"/>
          <w:bCs/>
          <w:sz w:val="20"/>
          <w:szCs w:val="20"/>
        </w:rPr>
      </w:pPr>
      <w:r w:rsidRPr="00914428">
        <w:rPr>
          <w:rFonts w:cs="Times New Roman"/>
          <w:bCs/>
          <w:sz w:val="20"/>
          <w:szCs w:val="20"/>
        </w:rPr>
        <w:t>Lebersorger, S., &amp; Schneider, F. (2011). Discussion on the methodology for determining food waste in household waste composition studies. Waste Management (New York, N.Y.), 31(9-10), 1924–1933. https://doi.org/10.1016/j.wasman.2011.05.023</w:t>
      </w:r>
    </w:p>
    <w:p w14:paraId="7FC0978C"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Oral, Z. (2015). Dünya’da Ve Türkiye’de Gıda İsrafı Ve Önlenmesine Yönelik Uygulamalar [Ab Uzmanlık Tezi], Ankara. Https://Www.Tarimorman.Gov.Tr/Abdgm/Belgeler/%C4%B0dar%C4%B0%20%C4%B0%C5%9eler/Uzmanl%C4%B1k%20tez%20eyl%C3%Bcl%202015/Zeynep%20oral.Pdf </w:t>
      </w:r>
    </w:p>
    <w:p w14:paraId="1A82C36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Pretty, J. N., Ball, A. S., Lang, T., ve Morison, J. (2005). Farm Costs And Food Miles: An Assessment Of The Full Cost Of The Uk Weekly Food Basket. Food Policy, 30(1), 1–19. Https://Econpapers.Repec.Org/Article/Eeejfpoli/V_3a30_3ay_3a2005_3ai_3a1_3ap_3a1-19.Htm </w:t>
      </w:r>
    </w:p>
    <w:p w14:paraId="258F35D7"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Qi, D. (2018). Three Essays On The Economics Of Food Waste [Doctor]. Graduate Program İn </w:t>
      </w:r>
    </w:p>
    <w:p w14:paraId="0211306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Schmookler, A., 1991. The insatiable society. In The Futurist. July:August, 16–19.</w:t>
      </w:r>
    </w:p>
    <w:p w14:paraId="687ABB34"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Silvennoinen, K., Katajajuuri, J.‑M., Hartikainen, H., Heikkilä, L., ve Reinikainen, A. (2014). Food Waste Volume And Composition İn Finnish Households. British Food Journal, 116(6), 1058–1068. Https://Doi.Org/10.1108/Bfj-12-2012-0311 </w:t>
      </w:r>
    </w:p>
    <w:p w14:paraId="476CA74A"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Tukker, A., Gjalt, H., Jeroen, G., Reinout, H., ve Koning, A. De. (2006). Environmental Impact Of Products (Eıpro).: Main Report. Leiden University, The Netherlands. Https://Ec.Europa.Eu/Environment/İpp/Pdf/Eipro_Report.Pdf   </w:t>
      </w:r>
    </w:p>
    <w:p w14:paraId="2E5A93DB"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Ündevli, A., Kadam, G., Bekdik, Y. L., Yılmaz, H. İ., ve Çobanoğlu, F. (2019). Aydın İlinde Gıda </w:t>
      </w:r>
    </w:p>
    <w:p w14:paraId="63E70775"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Venkat, K. (2011). The Climate Change And Economic Impacts Of Food Waste İn The United States. Int. J. Food System Dynamics, 4(4), 431–446. Www.Fooddynamics.Org</w:t>
      </w:r>
    </w:p>
    <w:p w14:paraId="3115F79C"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Wrap. (2021). Food Waste Indexfood Report 2021. İngiltere. Unep. </w:t>
      </w:r>
    </w:p>
    <w:p w14:paraId="32C8E8ED"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Yazıcı, R., Ve Yazıcı, A. (2017). İsraf Ekonomisinin Önlenmesinde Bağımsız Düzenleyici Ve Denetleyici Kuruluşların Önemi: Türkiye Örneği. Uluslararası Ekonomik Araştırmalar Dergisi, 3(4), 673–681. Https://Dergipark.Org.Tr/Tr/Pub/Ead/İssue/48244/610755</w:t>
      </w:r>
    </w:p>
    <w:p w14:paraId="609C89FD"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https://data.tuik.gov.tr/Bulten/Index?p=Tuketici-Fiyat-Endeksi-Mart-2022-45792</w:t>
      </w:r>
    </w:p>
    <w:p w14:paraId="70668A1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 xml:space="preserve">https://www.ers.usda.gov/data-products/food-availability-per-capita-data-system/food-availability-per-capita-data-system/#Loss-Adjusted%20Food%20Availability </w:t>
      </w:r>
    </w:p>
    <w:p w14:paraId="28CCBD19"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Https://Sozluk.Gov.Tr/</w:t>
      </w:r>
    </w:p>
    <w:p w14:paraId="517F1DA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https://www.diyetkolik.com/ "E.T. 10/11/2020".</w:t>
      </w:r>
    </w:p>
    <w:p w14:paraId="14A18B01"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https://nesrineris.com.tr/blog/meyve-degisimi/"E.T. 10/11/2020".</w:t>
      </w:r>
    </w:p>
    <w:p w14:paraId="145E5818"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https://www.takiplionlinediyet.com/sayfa/-1-porsiyon-meyve-nedir,2,108"E.T. 10/11/2020".</w:t>
      </w:r>
    </w:p>
    <w:p w14:paraId="02664313"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https://mutfakyolu.com/mutfak-olculeri-tablosu "E.T. 10/11/2020".</w:t>
      </w:r>
    </w:p>
    <w:p w14:paraId="2827E5C7" w14:textId="77777777" w:rsidR="0040450D" w:rsidRPr="00914428" w:rsidRDefault="0040450D" w:rsidP="00914428">
      <w:pPr>
        <w:spacing w:after="120"/>
        <w:jc w:val="both"/>
        <w:rPr>
          <w:rFonts w:cs="Times New Roman"/>
          <w:bCs/>
          <w:sz w:val="20"/>
          <w:szCs w:val="20"/>
        </w:rPr>
      </w:pPr>
      <w:r w:rsidRPr="00914428">
        <w:rPr>
          <w:rFonts w:cs="Times New Roman"/>
          <w:bCs/>
          <w:sz w:val="20"/>
          <w:szCs w:val="20"/>
        </w:rPr>
        <w:t>https://www.rafinera.com/blog/diyetisyen-kosesi/besin-degisim-listeleri"E.T. 10/11/2020".</w:t>
      </w:r>
    </w:p>
    <w:p w14:paraId="74325AE8" w14:textId="1AAE4D4C" w:rsidR="0040450D" w:rsidRPr="005610AD" w:rsidRDefault="0040450D" w:rsidP="005610AD">
      <w:pPr>
        <w:spacing w:after="120"/>
        <w:jc w:val="both"/>
        <w:rPr>
          <w:rFonts w:cs="Times New Roman"/>
          <w:bCs/>
          <w:sz w:val="20"/>
          <w:szCs w:val="20"/>
        </w:rPr>
      </w:pPr>
      <w:r w:rsidRPr="00914428">
        <w:rPr>
          <w:rFonts w:cs="Times New Roman"/>
          <w:bCs/>
          <w:sz w:val="20"/>
          <w:szCs w:val="20"/>
        </w:rPr>
        <w:t>https://www.taylankumeli.com/yemek-olculeri"E.T. 10/11/2020"</w:t>
      </w:r>
      <w:r w:rsidR="00914428">
        <w:rPr>
          <w:rFonts w:cs="Times New Roman"/>
          <w:bCs/>
          <w:sz w:val="20"/>
          <w:szCs w:val="20"/>
        </w:rPr>
        <w:t>.</w:t>
      </w:r>
    </w:p>
    <w:p w14:paraId="211238F2" w14:textId="52C4191F" w:rsidR="004570E5" w:rsidRPr="00E90EF4" w:rsidRDefault="00C45428" w:rsidP="00EB0C8E">
      <w:pPr>
        <w:pStyle w:val="sbebalk1sol"/>
        <w:spacing w:before="200" w:after="200"/>
      </w:pPr>
      <w:r>
        <w:lastRenderedPageBreak/>
        <w:t>ATTACHMENTS</w:t>
      </w:r>
    </w:p>
    <w:p w14:paraId="64BD5D58" w14:textId="150AB14E" w:rsidR="004570E5" w:rsidRDefault="00217DAF" w:rsidP="00EB0C8E">
      <w:pPr>
        <w:tabs>
          <w:tab w:val="left" w:pos="1920"/>
        </w:tabs>
        <w:rPr>
          <w:rFonts w:eastAsia="Times New Roman"/>
          <w:lang w:bidi="en-US"/>
        </w:rPr>
      </w:pPr>
      <w:r w:rsidRPr="00217DAF">
        <w:rPr>
          <w:rFonts w:eastAsia="Times New Roman"/>
          <w:b/>
          <w:bCs/>
          <w:lang w:bidi="en-US"/>
        </w:rPr>
        <w:t>EK 1:</w:t>
      </w:r>
      <w:r>
        <w:rPr>
          <w:rFonts w:eastAsia="Times New Roman"/>
          <w:lang w:bidi="en-US"/>
        </w:rPr>
        <w:t xml:space="preserve"> Etik Kurul Raporu</w:t>
      </w:r>
      <w:r w:rsidR="00E90EF4">
        <w:rPr>
          <w:rFonts w:eastAsia="Times New Roman"/>
          <w:lang w:bidi="en-US"/>
        </w:rPr>
        <w:tab/>
      </w:r>
      <w:r w:rsidR="00E90EF4">
        <w:rPr>
          <w:noProof/>
          <w:lang w:val="en-US" w:eastAsia="en-US"/>
        </w:rPr>
        <w:drawing>
          <wp:inline distT="0" distB="0" distL="0" distR="0" wp14:anchorId="58016A25" wp14:editId="4EE76353">
            <wp:extent cx="5400040" cy="7258050"/>
            <wp:effectExtent l="0" t="0" r="0" b="0"/>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258050"/>
                    </a:xfrm>
                    <a:prstGeom prst="rect">
                      <a:avLst/>
                    </a:prstGeom>
                    <a:noFill/>
                    <a:ln>
                      <a:noFill/>
                    </a:ln>
                  </pic:spPr>
                </pic:pic>
              </a:graphicData>
            </a:graphic>
          </wp:inline>
        </w:drawing>
      </w:r>
    </w:p>
    <w:p w14:paraId="594D2DD7" w14:textId="183343E4" w:rsidR="00717664" w:rsidRPr="0077295C" w:rsidRDefault="00717664" w:rsidP="0077295C">
      <w:pPr>
        <w:spacing w:before="120" w:after="0" w:line="240" w:lineRule="auto"/>
        <w:rPr>
          <w:rFonts w:eastAsiaTheme="minorHAnsi" w:cs="Times New Roman"/>
          <w:b/>
          <w:szCs w:val="24"/>
          <w:lang w:eastAsia="en-US"/>
        </w:rPr>
      </w:pPr>
      <w:bookmarkStart w:id="88" w:name="_Hlk112281883"/>
      <w:bookmarkEnd w:id="87"/>
      <w:bookmarkEnd w:id="88"/>
    </w:p>
    <w:sectPr w:rsidR="00717664" w:rsidRPr="0077295C" w:rsidSect="00A024AC">
      <w:headerReference w:type="default" r:id="rId15"/>
      <w:footerReference w:type="default" r:id="rId16"/>
      <w:pgSz w:w="11906" w:h="16838"/>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E632" w14:textId="77777777" w:rsidR="003A0906" w:rsidRDefault="003A0906" w:rsidP="006350D0">
      <w:pPr>
        <w:spacing w:after="0" w:line="240" w:lineRule="auto"/>
      </w:pPr>
      <w:r>
        <w:separator/>
      </w:r>
    </w:p>
  </w:endnote>
  <w:endnote w:type="continuationSeparator" w:id="0">
    <w:p w14:paraId="6BB768E5" w14:textId="77777777" w:rsidR="003A0906" w:rsidRDefault="003A0906" w:rsidP="00635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346761"/>
      <w:docPartObj>
        <w:docPartGallery w:val="Page Numbers (Bottom of Page)"/>
        <w:docPartUnique/>
      </w:docPartObj>
    </w:sdtPr>
    <w:sdtContent>
      <w:p w14:paraId="095FAC83" w14:textId="30FECD39" w:rsidR="00C11322" w:rsidRDefault="00C11322">
        <w:pPr>
          <w:pStyle w:val="AltBilgi"/>
          <w:jc w:val="center"/>
        </w:pPr>
        <w:r>
          <w:fldChar w:fldCharType="begin"/>
        </w:r>
        <w:r>
          <w:instrText>PAGE   \* MERGEFORMAT</w:instrText>
        </w:r>
        <w:r>
          <w:fldChar w:fldCharType="separate"/>
        </w:r>
        <w:r w:rsidR="00FE0F54">
          <w:rPr>
            <w:noProof/>
          </w:rPr>
          <w:t>9</w:t>
        </w:r>
        <w:r>
          <w:fldChar w:fldCharType="end"/>
        </w:r>
      </w:p>
    </w:sdtContent>
  </w:sdt>
  <w:p w14:paraId="603B8E1F" w14:textId="77777777" w:rsidR="00C11322" w:rsidRDefault="00C1132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2C5E4" w14:textId="77777777" w:rsidR="003A0906" w:rsidRDefault="003A0906" w:rsidP="006350D0">
      <w:pPr>
        <w:spacing w:after="0" w:line="240" w:lineRule="auto"/>
      </w:pPr>
      <w:r>
        <w:separator/>
      </w:r>
    </w:p>
  </w:footnote>
  <w:footnote w:type="continuationSeparator" w:id="0">
    <w:p w14:paraId="6F69E4B2" w14:textId="77777777" w:rsidR="003A0906" w:rsidRDefault="003A0906" w:rsidP="006350D0">
      <w:pPr>
        <w:spacing w:after="0" w:line="240" w:lineRule="auto"/>
      </w:pPr>
      <w:r>
        <w:continuationSeparator/>
      </w:r>
    </w:p>
  </w:footnote>
  <w:footnote w:id="1">
    <w:p w14:paraId="4267A1A0" w14:textId="77777777" w:rsidR="00E306EF" w:rsidRPr="00914428" w:rsidRDefault="00E306EF" w:rsidP="005610AD">
      <w:pPr>
        <w:pStyle w:val="DipnotMetni"/>
        <w:ind w:left="284" w:hanging="142"/>
        <w:rPr>
          <w:sz w:val="18"/>
          <w:szCs w:val="18"/>
        </w:rPr>
      </w:pPr>
      <w:r>
        <w:rPr>
          <w:rStyle w:val="DipnotBavurusu"/>
        </w:rPr>
        <w:footnoteRef/>
      </w:r>
      <w:r>
        <w:t xml:space="preserve"> </w:t>
      </w:r>
      <w:r w:rsidRPr="00914428">
        <w:rPr>
          <w:sz w:val="18"/>
          <w:szCs w:val="18"/>
        </w:rPr>
        <w:t>This study was prepared based on the doctoral thesis titled "A Research on the Size of Food Waste and   Determination of Its Economic Effects: The Case of Sakarya Province".</w:t>
      </w:r>
    </w:p>
  </w:footnote>
  <w:footnote w:id="2">
    <w:p w14:paraId="1CB04427" w14:textId="77777777" w:rsidR="00E306EF" w:rsidRPr="00914428" w:rsidRDefault="00E306EF" w:rsidP="005610AD">
      <w:pPr>
        <w:pStyle w:val="DipnotMetni"/>
        <w:ind w:left="284" w:hanging="142"/>
        <w:rPr>
          <w:sz w:val="18"/>
          <w:szCs w:val="18"/>
        </w:rPr>
      </w:pPr>
      <w:r w:rsidRPr="00914428">
        <w:rPr>
          <w:rStyle w:val="DipnotBavurusu"/>
          <w:sz w:val="18"/>
          <w:szCs w:val="18"/>
        </w:rPr>
        <w:footnoteRef/>
      </w:r>
      <w:r w:rsidRPr="00914428">
        <w:rPr>
          <w:sz w:val="18"/>
          <w:szCs w:val="18"/>
        </w:rPr>
        <w:t xml:space="preserve"> Dr., Sakarya University, Institute of Social Sciences, Department of Islamic Economics and Finance, hasan.durmus3@ogr.sakarya.edu.tr, ORCID: 0000-0002-0089-5217.</w:t>
      </w:r>
    </w:p>
  </w:footnote>
  <w:footnote w:id="3">
    <w:p w14:paraId="31335B85" w14:textId="77777777" w:rsidR="00E306EF" w:rsidRPr="00914428" w:rsidRDefault="00E306EF" w:rsidP="005610AD">
      <w:pPr>
        <w:pStyle w:val="DipnotMetni"/>
        <w:ind w:left="284" w:hanging="142"/>
        <w:rPr>
          <w:sz w:val="18"/>
          <w:szCs w:val="18"/>
        </w:rPr>
      </w:pPr>
      <w:r w:rsidRPr="00914428">
        <w:rPr>
          <w:rStyle w:val="DipnotBavurusu"/>
          <w:sz w:val="18"/>
          <w:szCs w:val="18"/>
        </w:rPr>
        <w:footnoteRef/>
      </w:r>
      <w:r w:rsidRPr="00914428">
        <w:rPr>
          <w:sz w:val="18"/>
          <w:szCs w:val="18"/>
        </w:rPr>
        <w:t>Prof. Dr., Sakarya University, Faculty of Political Sciences, Department of Economy,  agulmez@sakarya.edu.tr, Orcid ID: 0000-0003-2474-9385.</w:t>
      </w:r>
    </w:p>
  </w:footnote>
  <w:footnote w:id="4">
    <w:p w14:paraId="1A4ABE82" w14:textId="77777777" w:rsidR="00E306EF" w:rsidRDefault="00E306EF" w:rsidP="00E306EF">
      <w:pPr>
        <w:pStyle w:val="DipnotMetni"/>
        <w:ind w:left="851" w:hanging="142"/>
      </w:pPr>
      <w:r>
        <w:rPr>
          <w:rStyle w:val="DipnotBavurusu"/>
        </w:rPr>
        <w:footnoteRef/>
      </w:r>
      <w:r>
        <w:t xml:space="preserve"> </w:t>
      </w:r>
      <w:r w:rsidRPr="00D761F1">
        <w:t>Information about Wednesday market was obtained from Erenler Municipality and Sakarya Chamber of Vegetables.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1160" w14:textId="77777777" w:rsidR="00C11322" w:rsidRDefault="00C1132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18B812"/>
    <w:lvl w:ilvl="0">
      <w:start w:val="1"/>
      <w:numFmt w:val="decimal"/>
      <w:pStyle w:val="ListeNumaras5"/>
      <w:lvlText w:val="%1."/>
      <w:lvlJc w:val="left"/>
      <w:pPr>
        <w:tabs>
          <w:tab w:val="num" w:pos="1132"/>
        </w:tabs>
        <w:ind w:left="1132" w:hanging="360"/>
      </w:pPr>
    </w:lvl>
  </w:abstractNum>
  <w:abstractNum w:abstractNumId="1" w15:restartNumberingAfterBreak="0">
    <w:nsid w:val="FFFFFF7D"/>
    <w:multiLevelType w:val="singleLevel"/>
    <w:tmpl w:val="A38016A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07FCB876"/>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2216EB30"/>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D3D8AB7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1C2566"/>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A6B976"/>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F8AA6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9C32FA"/>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5896D1C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0000B74"/>
    <w:multiLevelType w:val="multilevel"/>
    <w:tmpl w:val="FFFFFFFF"/>
    <w:name w:val="List293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00001695"/>
    <w:multiLevelType w:val="multilevel"/>
    <w:tmpl w:val="FFFFFFFF"/>
    <w:name w:val="List578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000025DC"/>
    <w:multiLevelType w:val="multilevel"/>
    <w:tmpl w:val="FFFFFFFF"/>
    <w:name w:val="List969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00005D48"/>
    <w:multiLevelType w:val="multilevel"/>
    <w:tmpl w:val="FFFFFFFF"/>
    <w:name w:val="List238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00005D49"/>
    <w:multiLevelType w:val="multilevel"/>
    <w:tmpl w:val="FFFFFFFF"/>
    <w:name w:val="List1724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0000B7CA"/>
    <w:multiLevelType w:val="multilevel"/>
    <w:tmpl w:val="FFFFFFFF"/>
    <w:name w:val="List4705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0000B7CB"/>
    <w:multiLevelType w:val="multilevel"/>
    <w:tmpl w:val="FFFFFFFF"/>
    <w:name w:val="List30684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0000BFA5"/>
    <w:multiLevelType w:val="multilevel"/>
    <w:tmpl w:val="FFFFFFFF"/>
    <w:name w:val="List49061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0000CB8E"/>
    <w:multiLevelType w:val="multilevel"/>
    <w:tmpl w:val="FFFFFFFF"/>
    <w:name w:val="List5211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0000D491"/>
    <w:multiLevelType w:val="multilevel"/>
    <w:tmpl w:val="FFFFFFFF"/>
    <w:name w:val="List54417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12D41479"/>
    <w:multiLevelType w:val="hybridMultilevel"/>
    <w:tmpl w:val="0AF22DF8"/>
    <w:lvl w:ilvl="0" w:tplc="B3147228">
      <w:numFmt w:val="bullet"/>
      <w:lvlText w:val=""/>
      <w:lvlJc w:val="left"/>
      <w:pPr>
        <w:ind w:left="1440" w:hanging="360"/>
      </w:pPr>
      <w:rPr>
        <w:rFonts w:ascii="Symbol" w:eastAsia="Times New Roman" w:hAnsi="Symbol" w:cs="Aria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17611D13"/>
    <w:multiLevelType w:val="hybridMultilevel"/>
    <w:tmpl w:val="EB607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C77257"/>
    <w:multiLevelType w:val="hybridMultilevel"/>
    <w:tmpl w:val="6DDE72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82F6E81"/>
    <w:multiLevelType w:val="hybridMultilevel"/>
    <w:tmpl w:val="5128EF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87F63C7"/>
    <w:multiLevelType w:val="hybridMultilevel"/>
    <w:tmpl w:val="4FA28E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D801F2"/>
    <w:multiLevelType w:val="hybridMultilevel"/>
    <w:tmpl w:val="2116C8B4"/>
    <w:lvl w:ilvl="0" w:tplc="93B4E3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1CCB4345"/>
    <w:multiLevelType w:val="hybridMultilevel"/>
    <w:tmpl w:val="4FC6D8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EA96F38"/>
    <w:multiLevelType w:val="hybridMultilevel"/>
    <w:tmpl w:val="15DC14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1FF40610"/>
    <w:multiLevelType w:val="hybridMultilevel"/>
    <w:tmpl w:val="66F2C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0FD455F"/>
    <w:multiLevelType w:val="hybridMultilevel"/>
    <w:tmpl w:val="9DA658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3256FAA"/>
    <w:multiLevelType w:val="hybridMultilevel"/>
    <w:tmpl w:val="D8D041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4174409"/>
    <w:multiLevelType w:val="hybridMultilevel"/>
    <w:tmpl w:val="91DAD4CA"/>
    <w:lvl w:ilvl="0" w:tplc="B3147228">
      <w:numFmt w:val="bullet"/>
      <w:lvlText w:val=""/>
      <w:lvlJc w:val="left"/>
      <w:pPr>
        <w:ind w:left="1494" w:hanging="360"/>
      </w:pPr>
      <w:rPr>
        <w:rFonts w:ascii="Symbol" w:eastAsia="Times New Roman" w:hAnsi="Symbol" w:cs="Aria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32" w15:restartNumberingAfterBreak="0">
    <w:nsid w:val="29003229"/>
    <w:multiLevelType w:val="hybridMultilevel"/>
    <w:tmpl w:val="101A2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9265C2F"/>
    <w:multiLevelType w:val="hybridMultilevel"/>
    <w:tmpl w:val="2654A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A1A6983"/>
    <w:multiLevelType w:val="hybridMultilevel"/>
    <w:tmpl w:val="34562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2A6A52B3"/>
    <w:multiLevelType w:val="hybridMultilevel"/>
    <w:tmpl w:val="C60C2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2AF53E93"/>
    <w:multiLevelType w:val="hybridMultilevel"/>
    <w:tmpl w:val="79067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C1E40E5"/>
    <w:multiLevelType w:val="hybridMultilevel"/>
    <w:tmpl w:val="EFD42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F84121F"/>
    <w:multiLevelType w:val="hybridMultilevel"/>
    <w:tmpl w:val="3FB8E90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72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1541AF1"/>
    <w:multiLevelType w:val="hybridMultilevel"/>
    <w:tmpl w:val="D74AC968"/>
    <w:lvl w:ilvl="0" w:tplc="041F000F">
      <w:start w:val="1"/>
      <w:numFmt w:val="decimal"/>
      <w:lvlText w:val="%1."/>
      <w:lvlJc w:val="left"/>
      <w:pPr>
        <w:ind w:left="1449" w:hanging="360"/>
      </w:pPr>
    </w:lvl>
    <w:lvl w:ilvl="1" w:tplc="041F000F">
      <w:start w:val="1"/>
      <w:numFmt w:val="decimal"/>
      <w:lvlText w:val="%2."/>
      <w:lvlJc w:val="left"/>
      <w:pPr>
        <w:ind w:left="2169" w:hanging="360"/>
      </w:pPr>
    </w:lvl>
    <w:lvl w:ilvl="2" w:tplc="041F001B" w:tentative="1">
      <w:start w:val="1"/>
      <w:numFmt w:val="lowerRoman"/>
      <w:lvlText w:val="%3."/>
      <w:lvlJc w:val="right"/>
      <w:pPr>
        <w:ind w:left="2889" w:hanging="180"/>
      </w:pPr>
    </w:lvl>
    <w:lvl w:ilvl="3" w:tplc="041F000F" w:tentative="1">
      <w:start w:val="1"/>
      <w:numFmt w:val="decimal"/>
      <w:lvlText w:val="%4."/>
      <w:lvlJc w:val="left"/>
      <w:pPr>
        <w:ind w:left="3609" w:hanging="360"/>
      </w:pPr>
    </w:lvl>
    <w:lvl w:ilvl="4" w:tplc="041F0019" w:tentative="1">
      <w:start w:val="1"/>
      <w:numFmt w:val="lowerLetter"/>
      <w:lvlText w:val="%5."/>
      <w:lvlJc w:val="left"/>
      <w:pPr>
        <w:ind w:left="4329" w:hanging="360"/>
      </w:pPr>
    </w:lvl>
    <w:lvl w:ilvl="5" w:tplc="041F001B" w:tentative="1">
      <w:start w:val="1"/>
      <w:numFmt w:val="lowerRoman"/>
      <w:lvlText w:val="%6."/>
      <w:lvlJc w:val="right"/>
      <w:pPr>
        <w:ind w:left="5049" w:hanging="180"/>
      </w:pPr>
    </w:lvl>
    <w:lvl w:ilvl="6" w:tplc="041F000F" w:tentative="1">
      <w:start w:val="1"/>
      <w:numFmt w:val="decimal"/>
      <w:lvlText w:val="%7."/>
      <w:lvlJc w:val="left"/>
      <w:pPr>
        <w:ind w:left="5769" w:hanging="360"/>
      </w:pPr>
    </w:lvl>
    <w:lvl w:ilvl="7" w:tplc="041F0019" w:tentative="1">
      <w:start w:val="1"/>
      <w:numFmt w:val="lowerLetter"/>
      <w:lvlText w:val="%8."/>
      <w:lvlJc w:val="left"/>
      <w:pPr>
        <w:ind w:left="6489" w:hanging="360"/>
      </w:pPr>
    </w:lvl>
    <w:lvl w:ilvl="8" w:tplc="041F001B" w:tentative="1">
      <w:start w:val="1"/>
      <w:numFmt w:val="lowerRoman"/>
      <w:lvlText w:val="%9."/>
      <w:lvlJc w:val="right"/>
      <w:pPr>
        <w:ind w:left="7209" w:hanging="180"/>
      </w:pPr>
    </w:lvl>
  </w:abstractNum>
  <w:abstractNum w:abstractNumId="40" w15:restartNumberingAfterBreak="0">
    <w:nsid w:val="378820CF"/>
    <w:multiLevelType w:val="hybridMultilevel"/>
    <w:tmpl w:val="49D4A82E"/>
    <w:lvl w:ilvl="0" w:tplc="9DAA3152">
      <w:start w:val="1"/>
      <w:numFmt w:val="bullet"/>
      <w:pStyle w:val="maddeler"/>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9194265"/>
    <w:multiLevelType w:val="hybridMultilevel"/>
    <w:tmpl w:val="A46AF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92D3444"/>
    <w:multiLevelType w:val="hybridMultilevel"/>
    <w:tmpl w:val="71E0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A493920"/>
    <w:multiLevelType w:val="hybridMultilevel"/>
    <w:tmpl w:val="A47A84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A4E7564"/>
    <w:multiLevelType w:val="hybridMultilevel"/>
    <w:tmpl w:val="2E04AD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3B597CB1"/>
    <w:multiLevelType w:val="multilevel"/>
    <w:tmpl w:val="D8DADE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14E12EA"/>
    <w:multiLevelType w:val="hybridMultilevel"/>
    <w:tmpl w:val="98E86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1897782"/>
    <w:multiLevelType w:val="hybridMultilevel"/>
    <w:tmpl w:val="0FE4001C"/>
    <w:lvl w:ilvl="0" w:tplc="041F0001">
      <w:start w:val="1"/>
      <w:numFmt w:val="bullet"/>
      <w:lvlText w:val=""/>
      <w:lvlJc w:val="left"/>
      <w:pPr>
        <w:ind w:left="720" w:hanging="360"/>
      </w:pPr>
      <w:rPr>
        <w:rFonts w:ascii="Symbol" w:hAnsi="Symbol" w:hint="default"/>
      </w:rPr>
    </w:lvl>
    <w:lvl w:ilvl="1" w:tplc="98649CE2">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3AB3027"/>
    <w:multiLevelType w:val="hybridMultilevel"/>
    <w:tmpl w:val="87347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42205C5"/>
    <w:multiLevelType w:val="hybridMultilevel"/>
    <w:tmpl w:val="FBFC8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4725106C"/>
    <w:multiLevelType w:val="multilevel"/>
    <w:tmpl w:val="475C2B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9AF738D"/>
    <w:multiLevelType w:val="hybridMultilevel"/>
    <w:tmpl w:val="50845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A753102"/>
    <w:multiLevelType w:val="hybridMultilevel"/>
    <w:tmpl w:val="843ED030"/>
    <w:lvl w:ilvl="0" w:tplc="B3147228">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ABA7DB6"/>
    <w:multiLevelType w:val="hybridMultilevel"/>
    <w:tmpl w:val="03B81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B2630A9"/>
    <w:multiLevelType w:val="hybridMultilevel"/>
    <w:tmpl w:val="FF6C8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B46009E"/>
    <w:multiLevelType w:val="hybridMultilevel"/>
    <w:tmpl w:val="D2CA0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0F870A9"/>
    <w:multiLevelType w:val="hybridMultilevel"/>
    <w:tmpl w:val="941A2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4EF2613"/>
    <w:multiLevelType w:val="hybridMultilevel"/>
    <w:tmpl w:val="9F1C9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8241E07"/>
    <w:multiLevelType w:val="hybridMultilevel"/>
    <w:tmpl w:val="6234CD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8B42AE4"/>
    <w:multiLevelType w:val="hybridMultilevel"/>
    <w:tmpl w:val="5F743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5A332B64"/>
    <w:multiLevelType w:val="hybridMultilevel"/>
    <w:tmpl w:val="F064C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5A3F6659"/>
    <w:multiLevelType w:val="hybridMultilevel"/>
    <w:tmpl w:val="D4102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B4A7403"/>
    <w:multiLevelType w:val="hybridMultilevel"/>
    <w:tmpl w:val="4AA4F1C0"/>
    <w:lvl w:ilvl="0" w:tplc="041F0001">
      <w:start w:val="1"/>
      <w:numFmt w:val="bullet"/>
      <w:lvlText w:val=""/>
      <w:lvlJc w:val="left"/>
      <w:pPr>
        <w:ind w:left="772" w:hanging="360"/>
      </w:pPr>
      <w:rPr>
        <w:rFonts w:ascii="Symbol" w:hAnsi="Symbol" w:hint="default"/>
      </w:rPr>
    </w:lvl>
    <w:lvl w:ilvl="1" w:tplc="041F0003" w:tentative="1">
      <w:start w:val="1"/>
      <w:numFmt w:val="bullet"/>
      <w:lvlText w:val="o"/>
      <w:lvlJc w:val="left"/>
      <w:pPr>
        <w:ind w:left="1492" w:hanging="360"/>
      </w:pPr>
      <w:rPr>
        <w:rFonts w:ascii="Courier New" w:hAnsi="Courier New" w:cs="Courier New" w:hint="default"/>
      </w:rPr>
    </w:lvl>
    <w:lvl w:ilvl="2" w:tplc="041F0005" w:tentative="1">
      <w:start w:val="1"/>
      <w:numFmt w:val="bullet"/>
      <w:lvlText w:val=""/>
      <w:lvlJc w:val="left"/>
      <w:pPr>
        <w:ind w:left="2212" w:hanging="360"/>
      </w:pPr>
      <w:rPr>
        <w:rFonts w:ascii="Wingdings" w:hAnsi="Wingdings" w:hint="default"/>
      </w:rPr>
    </w:lvl>
    <w:lvl w:ilvl="3" w:tplc="041F0001" w:tentative="1">
      <w:start w:val="1"/>
      <w:numFmt w:val="bullet"/>
      <w:lvlText w:val=""/>
      <w:lvlJc w:val="left"/>
      <w:pPr>
        <w:ind w:left="2932" w:hanging="360"/>
      </w:pPr>
      <w:rPr>
        <w:rFonts w:ascii="Symbol" w:hAnsi="Symbol" w:hint="default"/>
      </w:rPr>
    </w:lvl>
    <w:lvl w:ilvl="4" w:tplc="041F0003" w:tentative="1">
      <w:start w:val="1"/>
      <w:numFmt w:val="bullet"/>
      <w:lvlText w:val="o"/>
      <w:lvlJc w:val="left"/>
      <w:pPr>
        <w:ind w:left="3652" w:hanging="360"/>
      </w:pPr>
      <w:rPr>
        <w:rFonts w:ascii="Courier New" w:hAnsi="Courier New" w:cs="Courier New" w:hint="default"/>
      </w:rPr>
    </w:lvl>
    <w:lvl w:ilvl="5" w:tplc="041F0005" w:tentative="1">
      <w:start w:val="1"/>
      <w:numFmt w:val="bullet"/>
      <w:lvlText w:val=""/>
      <w:lvlJc w:val="left"/>
      <w:pPr>
        <w:ind w:left="4372" w:hanging="360"/>
      </w:pPr>
      <w:rPr>
        <w:rFonts w:ascii="Wingdings" w:hAnsi="Wingdings" w:hint="default"/>
      </w:rPr>
    </w:lvl>
    <w:lvl w:ilvl="6" w:tplc="041F0001" w:tentative="1">
      <w:start w:val="1"/>
      <w:numFmt w:val="bullet"/>
      <w:lvlText w:val=""/>
      <w:lvlJc w:val="left"/>
      <w:pPr>
        <w:ind w:left="5092" w:hanging="360"/>
      </w:pPr>
      <w:rPr>
        <w:rFonts w:ascii="Symbol" w:hAnsi="Symbol" w:hint="default"/>
      </w:rPr>
    </w:lvl>
    <w:lvl w:ilvl="7" w:tplc="041F0003" w:tentative="1">
      <w:start w:val="1"/>
      <w:numFmt w:val="bullet"/>
      <w:lvlText w:val="o"/>
      <w:lvlJc w:val="left"/>
      <w:pPr>
        <w:ind w:left="5812" w:hanging="360"/>
      </w:pPr>
      <w:rPr>
        <w:rFonts w:ascii="Courier New" w:hAnsi="Courier New" w:cs="Courier New" w:hint="default"/>
      </w:rPr>
    </w:lvl>
    <w:lvl w:ilvl="8" w:tplc="041F0005" w:tentative="1">
      <w:start w:val="1"/>
      <w:numFmt w:val="bullet"/>
      <w:lvlText w:val=""/>
      <w:lvlJc w:val="left"/>
      <w:pPr>
        <w:ind w:left="6532" w:hanging="360"/>
      </w:pPr>
      <w:rPr>
        <w:rFonts w:ascii="Wingdings" w:hAnsi="Wingdings" w:hint="default"/>
      </w:rPr>
    </w:lvl>
  </w:abstractNum>
  <w:abstractNum w:abstractNumId="63" w15:restartNumberingAfterBreak="0">
    <w:nsid w:val="612E6E58"/>
    <w:multiLevelType w:val="hybridMultilevel"/>
    <w:tmpl w:val="D550E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5AD5B3D"/>
    <w:multiLevelType w:val="multilevel"/>
    <w:tmpl w:val="FBA6CB5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66CF4DE5"/>
    <w:multiLevelType w:val="hybridMultilevel"/>
    <w:tmpl w:val="E2FEC86E"/>
    <w:lvl w:ilvl="0" w:tplc="3424C3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7D359FE"/>
    <w:multiLevelType w:val="hybridMultilevel"/>
    <w:tmpl w:val="38602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B0F7D8D"/>
    <w:multiLevelType w:val="hybridMultilevel"/>
    <w:tmpl w:val="310273C6"/>
    <w:lvl w:ilvl="0" w:tplc="041F0001">
      <w:start w:val="1"/>
      <w:numFmt w:val="bullet"/>
      <w:lvlText w:val=""/>
      <w:lvlJc w:val="left"/>
      <w:pPr>
        <w:ind w:left="720" w:hanging="360"/>
      </w:pPr>
      <w:rPr>
        <w:rFonts w:ascii="Symbol" w:hAnsi="Symbol" w:hint="default"/>
      </w:rPr>
    </w:lvl>
    <w:lvl w:ilvl="1" w:tplc="F9408F5A">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D1E782F"/>
    <w:multiLevelType w:val="hybridMultilevel"/>
    <w:tmpl w:val="F684F1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E021EBE"/>
    <w:multiLevelType w:val="hybridMultilevel"/>
    <w:tmpl w:val="1D56D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74A818CF"/>
    <w:multiLevelType w:val="hybridMultilevel"/>
    <w:tmpl w:val="E08AB82C"/>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71" w15:restartNumberingAfterBreak="0">
    <w:nsid w:val="791C7F18"/>
    <w:multiLevelType w:val="multilevel"/>
    <w:tmpl w:val="314CB0A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7A3C2ADC"/>
    <w:multiLevelType w:val="hybridMultilevel"/>
    <w:tmpl w:val="CF8001B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3" w15:restartNumberingAfterBreak="0">
    <w:nsid w:val="7A4E5BAA"/>
    <w:multiLevelType w:val="hybridMultilevel"/>
    <w:tmpl w:val="8962D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AEA25AC"/>
    <w:multiLevelType w:val="hybridMultilevel"/>
    <w:tmpl w:val="D172AF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DEC18BE"/>
    <w:multiLevelType w:val="hybridMultilevel"/>
    <w:tmpl w:val="E9B681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44302089">
    <w:abstractNumId w:val="40"/>
  </w:num>
  <w:num w:numId="2" w16cid:durableId="1586650570">
    <w:abstractNumId w:val="44"/>
  </w:num>
  <w:num w:numId="3" w16cid:durableId="1584148550">
    <w:abstractNumId w:val="50"/>
  </w:num>
  <w:num w:numId="4" w16cid:durableId="258874559">
    <w:abstractNumId w:val="45"/>
  </w:num>
  <w:num w:numId="5" w16cid:durableId="1374187080">
    <w:abstractNumId w:val="38"/>
  </w:num>
  <w:num w:numId="6" w16cid:durableId="499663351">
    <w:abstractNumId w:val="74"/>
  </w:num>
  <w:num w:numId="7" w16cid:durableId="2078821794">
    <w:abstractNumId w:val="35"/>
  </w:num>
  <w:num w:numId="8" w16cid:durableId="1487161420">
    <w:abstractNumId w:val="48"/>
  </w:num>
  <w:num w:numId="9" w16cid:durableId="280696413">
    <w:abstractNumId w:val="34"/>
  </w:num>
  <w:num w:numId="10" w16cid:durableId="148207409">
    <w:abstractNumId w:val="27"/>
  </w:num>
  <w:num w:numId="11" w16cid:durableId="224344782">
    <w:abstractNumId w:val="25"/>
  </w:num>
  <w:num w:numId="12" w16cid:durableId="1175145166">
    <w:abstractNumId w:val="0"/>
  </w:num>
  <w:num w:numId="13" w16cid:durableId="1998610296">
    <w:abstractNumId w:val="1"/>
  </w:num>
  <w:num w:numId="14" w16cid:durableId="660276144">
    <w:abstractNumId w:val="2"/>
  </w:num>
  <w:num w:numId="15" w16cid:durableId="309794647">
    <w:abstractNumId w:val="3"/>
  </w:num>
  <w:num w:numId="16" w16cid:durableId="1740706366">
    <w:abstractNumId w:val="4"/>
  </w:num>
  <w:num w:numId="17" w16cid:durableId="1068726812">
    <w:abstractNumId w:val="5"/>
  </w:num>
  <w:num w:numId="18" w16cid:durableId="1807820245">
    <w:abstractNumId w:val="6"/>
  </w:num>
  <w:num w:numId="19" w16cid:durableId="270012748">
    <w:abstractNumId w:val="7"/>
  </w:num>
  <w:num w:numId="20" w16cid:durableId="871187848">
    <w:abstractNumId w:val="8"/>
  </w:num>
  <w:num w:numId="21" w16cid:durableId="109475984">
    <w:abstractNumId w:val="9"/>
  </w:num>
  <w:num w:numId="22" w16cid:durableId="242690508">
    <w:abstractNumId w:val="47"/>
  </w:num>
  <w:num w:numId="23" w16cid:durableId="1463042037">
    <w:abstractNumId w:val="37"/>
  </w:num>
  <w:num w:numId="24" w16cid:durableId="895699958">
    <w:abstractNumId w:val="58"/>
  </w:num>
  <w:num w:numId="25" w16cid:durableId="820804357">
    <w:abstractNumId w:val="73"/>
  </w:num>
  <w:num w:numId="26" w16cid:durableId="2051025673">
    <w:abstractNumId w:val="62"/>
  </w:num>
  <w:num w:numId="27" w16cid:durableId="204607036">
    <w:abstractNumId w:val="33"/>
  </w:num>
  <w:num w:numId="28" w16cid:durableId="1805267741">
    <w:abstractNumId w:val="26"/>
  </w:num>
  <w:num w:numId="29" w16cid:durableId="1358316976">
    <w:abstractNumId w:val="68"/>
  </w:num>
  <w:num w:numId="30" w16cid:durableId="1190725501">
    <w:abstractNumId w:val="36"/>
  </w:num>
  <w:num w:numId="31" w16cid:durableId="732503503">
    <w:abstractNumId w:val="49"/>
  </w:num>
  <w:num w:numId="32" w16cid:durableId="425154420">
    <w:abstractNumId w:val="54"/>
  </w:num>
  <w:num w:numId="33" w16cid:durableId="1474371135">
    <w:abstractNumId w:val="23"/>
  </w:num>
  <w:num w:numId="34" w16cid:durableId="1399547167">
    <w:abstractNumId w:val="51"/>
  </w:num>
  <w:num w:numId="35" w16cid:durableId="307520813">
    <w:abstractNumId w:val="59"/>
  </w:num>
  <w:num w:numId="36" w16cid:durableId="1811705886">
    <w:abstractNumId w:val="22"/>
  </w:num>
  <w:num w:numId="37" w16cid:durableId="1338771885">
    <w:abstractNumId w:val="55"/>
  </w:num>
  <w:num w:numId="38" w16cid:durableId="847870975">
    <w:abstractNumId w:val="41"/>
  </w:num>
  <w:num w:numId="39" w16cid:durableId="1030954642">
    <w:abstractNumId w:val="39"/>
  </w:num>
  <w:num w:numId="40" w16cid:durableId="2137991508">
    <w:abstractNumId w:val="30"/>
  </w:num>
  <w:num w:numId="41" w16cid:durableId="1432776774">
    <w:abstractNumId w:val="32"/>
  </w:num>
  <w:num w:numId="42" w16cid:durableId="1336768252">
    <w:abstractNumId w:val="42"/>
  </w:num>
  <w:num w:numId="43" w16cid:durableId="839542341">
    <w:abstractNumId w:val="21"/>
  </w:num>
  <w:num w:numId="44" w16cid:durableId="1000161532">
    <w:abstractNumId w:val="29"/>
  </w:num>
  <w:num w:numId="45" w16cid:durableId="1600987422">
    <w:abstractNumId w:val="60"/>
  </w:num>
  <w:num w:numId="46" w16cid:durableId="971902114">
    <w:abstractNumId w:val="75"/>
  </w:num>
  <w:num w:numId="47" w16cid:durableId="1761950679">
    <w:abstractNumId w:val="65"/>
  </w:num>
  <w:num w:numId="48" w16cid:durableId="338432891">
    <w:abstractNumId w:val="70"/>
  </w:num>
  <w:num w:numId="49" w16cid:durableId="1045637219">
    <w:abstractNumId w:val="46"/>
  </w:num>
  <w:num w:numId="50" w16cid:durableId="844252149">
    <w:abstractNumId w:val="43"/>
  </w:num>
  <w:num w:numId="51" w16cid:durableId="1978338139">
    <w:abstractNumId w:val="28"/>
  </w:num>
  <w:num w:numId="52" w16cid:durableId="1600597915">
    <w:abstractNumId w:val="69"/>
  </w:num>
  <w:num w:numId="53" w16cid:durableId="282880565">
    <w:abstractNumId w:val="61"/>
  </w:num>
  <w:num w:numId="54" w16cid:durableId="1716155509">
    <w:abstractNumId w:val="13"/>
    <w:lvlOverride w:ilvl="0">
      <w:lvl w:ilvl="0">
        <w:numFmt w:val="bullet"/>
        <w:lvlText w:val=""/>
        <w:lvlJc w:val="left"/>
        <w:rPr>
          <w:rFonts w:ascii="Symbol" w:hAnsi="Symbol" w:cs="Symbol"/>
        </w:rPr>
      </w:lvl>
    </w:lvlOverride>
    <w:lvlOverride w:ilvl="1">
      <w:lvl w:ilvl="1">
        <w:numFmt w:val="bullet"/>
        <w:lvlText w:val=""/>
        <w:lvlJc w:val="left"/>
        <w:rPr>
          <w:rFonts w:ascii="Symbol" w:hAnsi="Symbol" w:cs="Symbol"/>
        </w:rPr>
      </w:lvl>
    </w:lvlOverride>
    <w:lvlOverride w:ilvl="2">
      <w:lvl w:ilvl="2">
        <w:numFmt w:val="bullet"/>
        <w:lvlText w:val=""/>
        <w:lvlJc w:val="left"/>
        <w:rPr>
          <w:rFonts w:ascii="Symbol" w:hAnsi="Symbol" w:cs="Symbol"/>
        </w:rPr>
      </w:lvl>
    </w:lvlOverride>
    <w:lvlOverride w:ilvl="3">
      <w:lvl w:ilvl="3">
        <w:numFmt w:val="bullet"/>
        <w:lvlText w:val=""/>
        <w:lvlJc w:val="left"/>
        <w:rPr>
          <w:rFonts w:ascii="Symbol" w:hAnsi="Symbol" w:cs="Symbol"/>
        </w:rPr>
      </w:lvl>
    </w:lvlOverride>
    <w:lvlOverride w:ilvl="4">
      <w:lvl w:ilvl="4">
        <w:numFmt w:val="bullet"/>
        <w:lvlText w:val=""/>
        <w:lvlJc w:val="left"/>
        <w:rPr>
          <w:rFonts w:ascii="Symbol" w:hAnsi="Symbol" w:cs="Symbol"/>
        </w:rPr>
      </w:lvl>
    </w:lvlOverride>
    <w:lvlOverride w:ilvl="5">
      <w:lvl w:ilvl="5">
        <w:numFmt w:val="bullet"/>
        <w:lvlText w:val=""/>
        <w:lvlJc w:val="left"/>
        <w:rPr>
          <w:rFonts w:ascii="Symbol" w:hAnsi="Symbol" w:cs="Symbol"/>
        </w:rPr>
      </w:lvl>
    </w:lvlOverride>
    <w:lvlOverride w:ilvl="6">
      <w:lvl w:ilvl="6">
        <w:numFmt w:val="bullet"/>
        <w:lvlText w:val=""/>
        <w:lvlJc w:val="left"/>
        <w:rPr>
          <w:rFonts w:ascii="Symbol" w:hAnsi="Symbol" w:cs="Symbol"/>
        </w:rPr>
      </w:lvl>
    </w:lvlOverride>
    <w:lvlOverride w:ilvl="7">
      <w:lvl w:ilvl="7">
        <w:numFmt w:val="bullet"/>
        <w:lvlText w:val=""/>
        <w:lvlJc w:val="left"/>
        <w:rPr>
          <w:rFonts w:ascii="Symbol" w:hAnsi="Symbol" w:cs="Symbol"/>
        </w:rPr>
      </w:lvl>
    </w:lvlOverride>
    <w:lvlOverride w:ilvl="8">
      <w:lvl w:ilvl="8">
        <w:numFmt w:val="bullet"/>
        <w:lvlText w:val=""/>
        <w:lvlJc w:val="left"/>
        <w:rPr>
          <w:rFonts w:ascii="Symbol" w:hAnsi="Symbol" w:cs="Symbol"/>
        </w:rPr>
      </w:lvl>
    </w:lvlOverride>
  </w:num>
  <w:num w:numId="55" w16cid:durableId="1204102746">
    <w:abstractNumId w:val="15"/>
    <w:lvlOverride w:ilvl="0">
      <w:lvl w:ilvl="0">
        <w:numFmt w:val="bullet"/>
        <w:lvlText w:val=""/>
        <w:lvlJc w:val="left"/>
        <w:rPr>
          <w:rFonts w:ascii="Symbol" w:hAnsi="Symbol" w:cs="Symbol"/>
        </w:rPr>
      </w:lvl>
    </w:lvlOverride>
    <w:lvlOverride w:ilvl="1">
      <w:lvl w:ilvl="1">
        <w:numFmt w:val="bullet"/>
        <w:lvlText w:val=""/>
        <w:lvlJc w:val="left"/>
        <w:rPr>
          <w:rFonts w:ascii="Symbol" w:hAnsi="Symbol" w:cs="Symbol"/>
        </w:rPr>
      </w:lvl>
    </w:lvlOverride>
    <w:lvlOverride w:ilvl="2">
      <w:lvl w:ilvl="2">
        <w:numFmt w:val="bullet"/>
        <w:lvlText w:val=""/>
        <w:lvlJc w:val="left"/>
        <w:rPr>
          <w:rFonts w:ascii="Symbol" w:hAnsi="Symbol" w:cs="Symbol"/>
        </w:rPr>
      </w:lvl>
    </w:lvlOverride>
    <w:lvlOverride w:ilvl="3">
      <w:lvl w:ilvl="3">
        <w:numFmt w:val="bullet"/>
        <w:lvlText w:val=""/>
        <w:lvlJc w:val="left"/>
        <w:rPr>
          <w:rFonts w:ascii="Symbol" w:hAnsi="Symbol" w:cs="Symbol"/>
        </w:rPr>
      </w:lvl>
    </w:lvlOverride>
    <w:lvlOverride w:ilvl="4">
      <w:lvl w:ilvl="4">
        <w:numFmt w:val="bullet"/>
        <w:lvlText w:val=""/>
        <w:lvlJc w:val="left"/>
        <w:rPr>
          <w:rFonts w:ascii="Symbol" w:hAnsi="Symbol" w:cs="Symbol"/>
        </w:rPr>
      </w:lvl>
    </w:lvlOverride>
    <w:lvlOverride w:ilvl="5">
      <w:lvl w:ilvl="5">
        <w:numFmt w:val="bullet"/>
        <w:lvlText w:val=""/>
        <w:lvlJc w:val="left"/>
        <w:rPr>
          <w:rFonts w:ascii="Symbol" w:hAnsi="Symbol" w:cs="Symbol"/>
        </w:rPr>
      </w:lvl>
    </w:lvlOverride>
    <w:lvlOverride w:ilvl="6">
      <w:lvl w:ilvl="6">
        <w:numFmt w:val="bullet"/>
        <w:lvlText w:val=""/>
        <w:lvlJc w:val="left"/>
        <w:rPr>
          <w:rFonts w:ascii="Symbol" w:hAnsi="Symbol" w:cs="Symbol"/>
        </w:rPr>
      </w:lvl>
    </w:lvlOverride>
    <w:lvlOverride w:ilvl="7">
      <w:lvl w:ilvl="7">
        <w:numFmt w:val="bullet"/>
        <w:lvlText w:val=""/>
        <w:lvlJc w:val="left"/>
        <w:rPr>
          <w:rFonts w:ascii="Symbol" w:hAnsi="Symbol" w:cs="Symbol"/>
        </w:rPr>
      </w:lvl>
    </w:lvlOverride>
    <w:lvlOverride w:ilvl="8">
      <w:lvl w:ilvl="8">
        <w:numFmt w:val="bullet"/>
        <w:lvlText w:val=""/>
        <w:lvlJc w:val="left"/>
        <w:rPr>
          <w:rFonts w:ascii="Symbol" w:hAnsi="Symbol" w:cs="Symbol"/>
        </w:rPr>
      </w:lvl>
    </w:lvlOverride>
  </w:num>
  <w:num w:numId="56" w16cid:durableId="1604144305">
    <w:abstractNumId w:val="14"/>
    <w:lvlOverride w:ilvl="0">
      <w:lvl w:ilvl="0">
        <w:numFmt w:val="bullet"/>
        <w:lvlText w:val=""/>
        <w:lvlJc w:val="left"/>
        <w:rPr>
          <w:rFonts w:ascii="Symbol" w:hAnsi="Symbol" w:cs="Symbol"/>
        </w:rPr>
      </w:lvl>
    </w:lvlOverride>
    <w:lvlOverride w:ilvl="1">
      <w:lvl w:ilvl="1">
        <w:numFmt w:val="bullet"/>
        <w:lvlText w:val=""/>
        <w:lvlJc w:val="left"/>
        <w:rPr>
          <w:rFonts w:ascii="Symbol" w:hAnsi="Symbol" w:cs="Symbol"/>
        </w:rPr>
      </w:lvl>
    </w:lvlOverride>
    <w:lvlOverride w:ilvl="2">
      <w:lvl w:ilvl="2">
        <w:numFmt w:val="bullet"/>
        <w:lvlText w:val=""/>
        <w:lvlJc w:val="left"/>
        <w:rPr>
          <w:rFonts w:ascii="Symbol" w:hAnsi="Symbol" w:cs="Symbol"/>
        </w:rPr>
      </w:lvl>
    </w:lvlOverride>
    <w:lvlOverride w:ilvl="3">
      <w:lvl w:ilvl="3">
        <w:numFmt w:val="bullet"/>
        <w:lvlText w:val=""/>
        <w:lvlJc w:val="left"/>
        <w:rPr>
          <w:rFonts w:ascii="Symbol" w:hAnsi="Symbol" w:cs="Symbol"/>
        </w:rPr>
      </w:lvl>
    </w:lvlOverride>
    <w:lvlOverride w:ilvl="4">
      <w:lvl w:ilvl="4">
        <w:numFmt w:val="bullet"/>
        <w:lvlText w:val=""/>
        <w:lvlJc w:val="left"/>
        <w:rPr>
          <w:rFonts w:ascii="Symbol" w:hAnsi="Symbol" w:cs="Symbol"/>
        </w:rPr>
      </w:lvl>
    </w:lvlOverride>
    <w:lvlOverride w:ilvl="5">
      <w:lvl w:ilvl="5">
        <w:numFmt w:val="bullet"/>
        <w:lvlText w:val=""/>
        <w:lvlJc w:val="left"/>
        <w:rPr>
          <w:rFonts w:ascii="Symbol" w:hAnsi="Symbol" w:cs="Symbol"/>
        </w:rPr>
      </w:lvl>
    </w:lvlOverride>
    <w:lvlOverride w:ilvl="6">
      <w:lvl w:ilvl="6">
        <w:numFmt w:val="bullet"/>
        <w:lvlText w:val=""/>
        <w:lvlJc w:val="left"/>
        <w:rPr>
          <w:rFonts w:ascii="Symbol" w:hAnsi="Symbol" w:cs="Symbol"/>
        </w:rPr>
      </w:lvl>
    </w:lvlOverride>
    <w:lvlOverride w:ilvl="7">
      <w:lvl w:ilvl="7">
        <w:numFmt w:val="bullet"/>
        <w:lvlText w:val=""/>
        <w:lvlJc w:val="left"/>
        <w:rPr>
          <w:rFonts w:ascii="Symbol" w:hAnsi="Symbol" w:cs="Symbol"/>
        </w:rPr>
      </w:lvl>
    </w:lvlOverride>
    <w:lvlOverride w:ilvl="8">
      <w:lvl w:ilvl="8">
        <w:numFmt w:val="bullet"/>
        <w:lvlText w:val=""/>
        <w:lvlJc w:val="left"/>
        <w:rPr>
          <w:rFonts w:ascii="Symbol" w:hAnsi="Symbol" w:cs="Symbol"/>
        </w:rPr>
      </w:lvl>
    </w:lvlOverride>
  </w:num>
  <w:num w:numId="57" w16cid:durableId="964770272">
    <w:abstractNumId w:val="72"/>
  </w:num>
  <w:num w:numId="58" w16cid:durableId="1137801613">
    <w:abstractNumId w:val="66"/>
  </w:num>
  <w:num w:numId="59" w16cid:durableId="813840121">
    <w:abstractNumId w:val="63"/>
  </w:num>
  <w:num w:numId="60" w16cid:durableId="697007842">
    <w:abstractNumId w:val="52"/>
  </w:num>
  <w:num w:numId="61" w16cid:durableId="1316757648">
    <w:abstractNumId w:val="57"/>
  </w:num>
  <w:num w:numId="62" w16cid:durableId="1125611873">
    <w:abstractNumId w:val="24"/>
  </w:num>
  <w:num w:numId="63" w16cid:durableId="709377587">
    <w:abstractNumId w:val="67"/>
  </w:num>
  <w:num w:numId="64" w16cid:durableId="711080812">
    <w:abstractNumId w:val="53"/>
  </w:num>
  <w:num w:numId="65" w16cid:durableId="1076394638">
    <w:abstractNumId w:val="31"/>
  </w:num>
  <w:num w:numId="66" w16cid:durableId="1666666051">
    <w:abstractNumId w:val="20"/>
  </w:num>
  <w:num w:numId="67" w16cid:durableId="844592383">
    <w:abstractNumId w:val="64"/>
  </w:num>
  <w:num w:numId="68" w16cid:durableId="1765344728">
    <w:abstractNumId w:val="71"/>
  </w:num>
  <w:num w:numId="69" w16cid:durableId="303435732">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400"/>
    <w:rsid w:val="000000D3"/>
    <w:rsid w:val="00000B3A"/>
    <w:rsid w:val="00002A2B"/>
    <w:rsid w:val="000035A6"/>
    <w:rsid w:val="00004A45"/>
    <w:rsid w:val="000054FB"/>
    <w:rsid w:val="000115D4"/>
    <w:rsid w:val="00012CF8"/>
    <w:rsid w:val="000143F6"/>
    <w:rsid w:val="0001495E"/>
    <w:rsid w:val="000155BF"/>
    <w:rsid w:val="00015E05"/>
    <w:rsid w:val="00017262"/>
    <w:rsid w:val="0001767C"/>
    <w:rsid w:val="00021E0E"/>
    <w:rsid w:val="00022537"/>
    <w:rsid w:val="00022D5D"/>
    <w:rsid w:val="00023ECF"/>
    <w:rsid w:val="00024EC9"/>
    <w:rsid w:val="000269A2"/>
    <w:rsid w:val="00026D3E"/>
    <w:rsid w:val="00026DA7"/>
    <w:rsid w:val="000301DD"/>
    <w:rsid w:val="000306C8"/>
    <w:rsid w:val="000311E4"/>
    <w:rsid w:val="0003387C"/>
    <w:rsid w:val="0003457A"/>
    <w:rsid w:val="00035F8C"/>
    <w:rsid w:val="00036476"/>
    <w:rsid w:val="0003670B"/>
    <w:rsid w:val="00036B7D"/>
    <w:rsid w:val="00040364"/>
    <w:rsid w:val="0004155D"/>
    <w:rsid w:val="00041E22"/>
    <w:rsid w:val="00042BFC"/>
    <w:rsid w:val="0004343F"/>
    <w:rsid w:val="00043852"/>
    <w:rsid w:val="00044B43"/>
    <w:rsid w:val="0004552C"/>
    <w:rsid w:val="00051DAD"/>
    <w:rsid w:val="000533EE"/>
    <w:rsid w:val="00057055"/>
    <w:rsid w:val="0005782B"/>
    <w:rsid w:val="00061B38"/>
    <w:rsid w:val="00061DD1"/>
    <w:rsid w:val="00062F4C"/>
    <w:rsid w:val="0006698B"/>
    <w:rsid w:val="00066B31"/>
    <w:rsid w:val="00066EC2"/>
    <w:rsid w:val="000671E1"/>
    <w:rsid w:val="000677E8"/>
    <w:rsid w:val="00070F6A"/>
    <w:rsid w:val="00072887"/>
    <w:rsid w:val="00073922"/>
    <w:rsid w:val="0007396C"/>
    <w:rsid w:val="0007399A"/>
    <w:rsid w:val="00073A1B"/>
    <w:rsid w:val="000755AC"/>
    <w:rsid w:val="00075849"/>
    <w:rsid w:val="00075ED6"/>
    <w:rsid w:val="000762A3"/>
    <w:rsid w:val="00090038"/>
    <w:rsid w:val="0009134E"/>
    <w:rsid w:val="000917C6"/>
    <w:rsid w:val="00091DC1"/>
    <w:rsid w:val="00093FA0"/>
    <w:rsid w:val="000958EC"/>
    <w:rsid w:val="000966DB"/>
    <w:rsid w:val="00097AF8"/>
    <w:rsid w:val="000A0E96"/>
    <w:rsid w:val="000A1133"/>
    <w:rsid w:val="000A3B2D"/>
    <w:rsid w:val="000A4091"/>
    <w:rsid w:val="000A5A43"/>
    <w:rsid w:val="000A6CE6"/>
    <w:rsid w:val="000B02C7"/>
    <w:rsid w:val="000B09B0"/>
    <w:rsid w:val="000B0D9A"/>
    <w:rsid w:val="000B1257"/>
    <w:rsid w:val="000B2F31"/>
    <w:rsid w:val="000B4F23"/>
    <w:rsid w:val="000B5AC1"/>
    <w:rsid w:val="000B5AE5"/>
    <w:rsid w:val="000B6ADA"/>
    <w:rsid w:val="000B6C1D"/>
    <w:rsid w:val="000B7873"/>
    <w:rsid w:val="000B78E1"/>
    <w:rsid w:val="000C10E4"/>
    <w:rsid w:val="000C1C85"/>
    <w:rsid w:val="000C1DC7"/>
    <w:rsid w:val="000C2105"/>
    <w:rsid w:val="000C2821"/>
    <w:rsid w:val="000C5335"/>
    <w:rsid w:val="000C53F8"/>
    <w:rsid w:val="000D3AAE"/>
    <w:rsid w:val="000D7088"/>
    <w:rsid w:val="000D7F96"/>
    <w:rsid w:val="000E00A7"/>
    <w:rsid w:val="000E0ED5"/>
    <w:rsid w:val="000E1CB4"/>
    <w:rsid w:val="000E4579"/>
    <w:rsid w:val="000E5D5F"/>
    <w:rsid w:val="000F0B05"/>
    <w:rsid w:val="000F30A5"/>
    <w:rsid w:val="000F433F"/>
    <w:rsid w:val="000F46CB"/>
    <w:rsid w:val="000F64BE"/>
    <w:rsid w:val="000F769B"/>
    <w:rsid w:val="00101AFE"/>
    <w:rsid w:val="001023E3"/>
    <w:rsid w:val="0010259E"/>
    <w:rsid w:val="00103F7C"/>
    <w:rsid w:val="001041C5"/>
    <w:rsid w:val="001048A9"/>
    <w:rsid w:val="00105DFF"/>
    <w:rsid w:val="00106E29"/>
    <w:rsid w:val="00107F55"/>
    <w:rsid w:val="00110FFD"/>
    <w:rsid w:val="001160FD"/>
    <w:rsid w:val="0011611F"/>
    <w:rsid w:val="0011631F"/>
    <w:rsid w:val="00120577"/>
    <w:rsid w:val="00123719"/>
    <w:rsid w:val="001255E5"/>
    <w:rsid w:val="001259F5"/>
    <w:rsid w:val="00126103"/>
    <w:rsid w:val="00127F2C"/>
    <w:rsid w:val="0013173C"/>
    <w:rsid w:val="00131E45"/>
    <w:rsid w:val="00133EB0"/>
    <w:rsid w:val="001346AE"/>
    <w:rsid w:val="0013485F"/>
    <w:rsid w:val="001349D5"/>
    <w:rsid w:val="001370B2"/>
    <w:rsid w:val="0013713E"/>
    <w:rsid w:val="0013776B"/>
    <w:rsid w:val="001421D9"/>
    <w:rsid w:val="001422B6"/>
    <w:rsid w:val="001436BF"/>
    <w:rsid w:val="00143F02"/>
    <w:rsid w:val="00145661"/>
    <w:rsid w:val="00145A8C"/>
    <w:rsid w:val="00145EEB"/>
    <w:rsid w:val="00146539"/>
    <w:rsid w:val="001478A6"/>
    <w:rsid w:val="00147E4F"/>
    <w:rsid w:val="001524A5"/>
    <w:rsid w:val="00152EE3"/>
    <w:rsid w:val="00157D75"/>
    <w:rsid w:val="0016020C"/>
    <w:rsid w:val="00161154"/>
    <w:rsid w:val="0016227A"/>
    <w:rsid w:val="00163345"/>
    <w:rsid w:val="0016427B"/>
    <w:rsid w:val="00165730"/>
    <w:rsid w:val="001700A7"/>
    <w:rsid w:val="00172552"/>
    <w:rsid w:val="001727F8"/>
    <w:rsid w:val="001737E4"/>
    <w:rsid w:val="00175B2D"/>
    <w:rsid w:val="001771A5"/>
    <w:rsid w:val="00180A6B"/>
    <w:rsid w:val="00181369"/>
    <w:rsid w:val="001831B7"/>
    <w:rsid w:val="0018401E"/>
    <w:rsid w:val="001855D0"/>
    <w:rsid w:val="001878D7"/>
    <w:rsid w:val="00187A69"/>
    <w:rsid w:val="001902AA"/>
    <w:rsid w:val="00190A21"/>
    <w:rsid w:val="001913C8"/>
    <w:rsid w:val="00191463"/>
    <w:rsid w:val="00192F1B"/>
    <w:rsid w:val="00194C03"/>
    <w:rsid w:val="0019616B"/>
    <w:rsid w:val="00196221"/>
    <w:rsid w:val="0019678D"/>
    <w:rsid w:val="001A2B9B"/>
    <w:rsid w:val="001A3824"/>
    <w:rsid w:val="001A4C7F"/>
    <w:rsid w:val="001A57A4"/>
    <w:rsid w:val="001A6DC6"/>
    <w:rsid w:val="001A7152"/>
    <w:rsid w:val="001A7312"/>
    <w:rsid w:val="001B0988"/>
    <w:rsid w:val="001B1648"/>
    <w:rsid w:val="001B1CB9"/>
    <w:rsid w:val="001B23A9"/>
    <w:rsid w:val="001B4636"/>
    <w:rsid w:val="001B4EDE"/>
    <w:rsid w:val="001B6F89"/>
    <w:rsid w:val="001C03C4"/>
    <w:rsid w:val="001C1F92"/>
    <w:rsid w:val="001C3BE2"/>
    <w:rsid w:val="001C5A9E"/>
    <w:rsid w:val="001C5D33"/>
    <w:rsid w:val="001C5F93"/>
    <w:rsid w:val="001D2A78"/>
    <w:rsid w:val="001D41A9"/>
    <w:rsid w:val="001E0007"/>
    <w:rsid w:val="001E0230"/>
    <w:rsid w:val="001E073A"/>
    <w:rsid w:val="001E085A"/>
    <w:rsid w:val="001E18AB"/>
    <w:rsid w:val="001E2076"/>
    <w:rsid w:val="001E58A2"/>
    <w:rsid w:val="001F0511"/>
    <w:rsid w:val="001F0B37"/>
    <w:rsid w:val="001F0D2F"/>
    <w:rsid w:val="001F162B"/>
    <w:rsid w:val="001F1CC1"/>
    <w:rsid w:val="001F4253"/>
    <w:rsid w:val="001F42B0"/>
    <w:rsid w:val="002028C3"/>
    <w:rsid w:val="00203058"/>
    <w:rsid w:val="002046B3"/>
    <w:rsid w:val="002053ED"/>
    <w:rsid w:val="00206C60"/>
    <w:rsid w:val="0021234A"/>
    <w:rsid w:val="00214828"/>
    <w:rsid w:val="00214B8A"/>
    <w:rsid w:val="0021574A"/>
    <w:rsid w:val="0021650F"/>
    <w:rsid w:val="002179DB"/>
    <w:rsid w:val="00217DAF"/>
    <w:rsid w:val="00217FB2"/>
    <w:rsid w:val="00222561"/>
    <w:rsid w:val="002226AC"/>
    <w:rsid w:val="002243BA"/>
    <w:rsid w:val="002244C8"/>
    <w:rsid w:val="002253CF"/>
    <w:rsid w:val="00226AD9"/>
    <w:rsid w:val="00226B14"/>
    <w:rsid w:val="00230896"/>
    <w:rsid w:val="00230911"/>
    <w:rsid w:val="00230FA8"/>
    <w:rsid w:val="00235D25"/>
    <w:rsid w:val="00241D7F"/>
    <w:rsid w:val="00242380"/>
    <w:rsid w:val="00242F42"/>
    <w:rsid w:val="00243BB0"/>
    <w:rsid w:val="00245803"/>
    <w:rsid w:val="002473B3"/>
    <w:rsid w:val="00247714"/>
    <w:rsid w:val="002511A2"/>
    <w:rsid w:val="002516E1"/>
    <w:rsid w:val="00253214"/>
    <w:rsid w:val="0025368D"/>
    <w:rsid w:val="002554C3"/>
    <w:rsid w:val="00256118"/>
    <w:rsid w:val="00256991"/>
    <w:rsid w:val="0026017C"/>
    <w:rsid w:val="0026093B"/>
    <w:rsid w:val="00260C12"/>
    <w:rsid w:val="00262821"/>
    <w:rsid w:val="002647E8"/>
    <w:rsid w:val="002700F2"/>
    <w:rsid w:val="00270166"/>
    <w:rsid w:val="00273D5E"/>
    <w:rsid w:val="00275798"/>
    <w:rsid w:val="00275E84"/>
    <w:rsid w:val="0027622D"/>
    <w:rsid w:val="00277517"/>
    <w:rsid w:val="00281535"/>
    <w:rsid w:val="00282F2A"/>
    <w:rsid w:val="00284851"/>
    <w:rsid w:val="0028638B"/>
    <w:rsid w:val="002874A2"/>
    <w:rsid w:val="00287693"/>
    <w:rsid w:val="002879C4"/>
    <w:rsid w:val="00291018"/>
    <w:rsid w:val="0029110D"/>
    <w:rsid w:val="002924B7"/>
    <w:rsid w:val="00292DAF"/>
    <w:rsid w:val="00293159"/>
    <w:rsid w:val="002933D7"/>
    <w:rsid w:val="00295E04"/>
    <w:rsid w:val="00297409"/>
    <w:rsid w:val="00297873"/>
    <w:rsid w:val="00297DFD"/>
    <w:rsid w:val="002A391B"/>
    <w:rsid w:val="002A510A"/>
    <w:rsid w:val="002A741C"/>
    <w:rsid w:val="002B02AF"/>
    <w:rsid w:val="002B2ABD"/>
    <w:rsid w:val="002B54CA"/>
    <w:rsid w:val="002B6E8A"/>
    <w:rsid w:val="002C03EC"/>
    <w:rsid w:val="002C08A7"/>
    <w:rsid w:val="002C0E8C"/>
    <w:rsid w:val="002C1361"/>
    <w:rsid w:val="002C27E9"/>
    <w:rsid w:val="002C3102"/>
    <w:rsid w:val="002C34C6"/>
    <w:rsid w:val="002C4460"/>
    <w:rsid w:val="002C6326"/>
    <w:rsid w:val="002D07D9"/>
    <w:rsid w:val="002D0B98"/>
    <w:rsid w:val="002D1B47"/>
    <w:rsid w:val="002D3907"/>
    <w:rsid w:val="002D42A2"/>
    <w:rsid w:val="002D4B3F"/>
    <w:rsid w:val="002D7672"/>
    <w:rsid w:val="002D7A43"/>
    <w:rsid w:val="002E0F9B"/>
    <w:rsid w:val="002E1325"/>
    <w:rsid w:val="002E132D"/>
    <w:rsid w:val="002E26CA"/>
    <w:rsid w:val="002E37EA"/>
    <w:rsid w:val="002E4E83"/>
    <w:rsid w:val="002F035D"/>
    <w:rsid w:val="002F1164"/>
    <w:rsid w:val="002F1437"/>
    <w:rsid w:val="002F2502"/>
    <w:rsid w:val="002F25C5"/>
    <w:rsid w:val="002F2662"/>
    <w:rsid w:val="002F2DD3"/>
    <w:rsid w:val="002F4421"/>
    <w:rsid w:val="002F46F6"/>
    <w:rsid w:val="002F4CF8"/>
    <w:rsid w:val="003019E4"/>
    <w:rsid w:val="00301DA2"/>
    <w:rsid w:val="003026BD"/>
    <w:rsid w:val="00303793"/>
    <w:rsid w:val="00303EFB"/>
    <w:rsid w:val="0031061C"/>
    <w:rsid w:val="003150F8"/>
    <w:rsid w:val="0031534D"/>
    <w:rsid w:val="00315B4A"/>
    <w:rsid w:val="00316AFD"/>
    <w:rsid w:val="003174D6"/>
    <w:rsid w:val="00317941"/>
    <w:rsid w:val="0032065D"/>
    <w:rsid w:val="0032219A"/>
    <w:rsid w:val="0032233B"/>
    <w:rsid w:val="00323AA8"/>
    <w:rsid w:val="0032515D"/>
    <w:rsid w:val="003256B3"/>
    <w:rsid w:val="00325A23"/>
    <w:rsid w:val="00325D93"/>
    <w:rsid w:val="00325EC3"/>
    <w:rsid w:val="0032615E"/>
    <w:rsid w:val="00327409"/>
    <w:rsid w:val="00327C45"/>
    <w:rsid w:val="00327E70"/>
    <w:rsid w:val="00330B50"/>
    <w:rsid w:val="00331D1A"/>
    <w:rsid w:val="00335031"/>
    <w:rsid w:val="00340865"/>
    <w:rsid w:val="00343EA5"/>
    <w:rsid w:val="003447F4"/>
    <w:rsid w:val="0034547E"/>
    <w:rsid w:val="00345F93"/>
    <w:rsid w:val="00346191"/>
    <w:rsid w:val="0035115D"/>
    <w:rsid w:val="0035175A"/>
    <w:rsid w:val="003518FF"/>
    <w:rsid w:val="00355288"/>
    <w:rsid w:val="00357855"/>
    <w:rsid w:val="0036171E"/>
    <w:rsid w:val="00361ABF"/>
    <w:rsid w:val="0036428C"/>
    <w:rsid w:val="00364B6F"/>
    <w:rsid w:val="00364C60"/>
    <w:rsid w:val="00366A42"/>
    <w:rsid w:val="00366A73"/>
    <w:rsid w:val="00366C8A"/>
    <w:rsid w:val="0036799F"/>
    <w:rsid w:val="00367E74"/>
    <w:rsid w:val="00367FA2"/>
    <w:rsid w:val="00370A59"/>
    <w:rsid w:val="00372AA2"/>
    <w:rsid w:val="0037306D"/>
    <w:rsid w:val="003732FA"/>
    <w:rsid w:val="003750DB"/>
    <w:rsid w:val="003758D7"/>
    <w:rsid w:val="00376FAE"/>
    <w:rsid w:val="00377887"/>
    <w:rsid w:val="00380E7D"/>
    <w:rsid w:val="00381F6E"/>
    <w:rsid w:val="00382537"/>
    <w:rsid w:val="00382F64"/>
    <w:rsid w:val="00383505"/>
    <w:rsid w:val="003836A7"/>
    <w:rsid w:val="00383927"/>
    <w:rsid w:val="00386BE4"/>
    <w:rsid w:val="00386C63"/>
    <w:rsid w:val="00386DB4"/>
    <w:rsid w:val="00390B21"/>
    <w:rsid w:val="00391739"/>
    <w:rsid w:val="00391E9B"/>
    <w:rsid w:val="00392509"/>
    <w:rsid w:val="00392BEB"/>
    <w:rsid w:val="00392E3C"/>
    <w:rsid w:val="00393E4C"/>
    <w:rsid w:val="00394275"/>
    <w:rsid w:val="003946EE"/>
    <w:rsid w:val="00396C0D"/>
    <w:rsid w:val="003A0906"/>
    <w:rsid w:val="003A23AB"/>
    <w:rsid w:val="003A464D"/>
    <w:rsid w:val="003A67C7"/>
    <w:rsid w:val="003B1953"/>
    <w:rsid w:val="003B2AE5"/>
    <w:rsid w:val="003B2EA9"/>
    <w:rsid w:val="003B332D"/>
    <w:rsid w:val="003B52E3"/>
    <w:rsid w:val="003B58D0"/>
    <w:rsid w:val="003B687D"/>
    <w:rsid w:val="003B7A72"/>
    <w:rsid w:val="003B7FC5"/>
    <w:rsid w:val="003C0DA6"/>
    <w:rsid w:val="003C3A55"/>
    <w:rsid w:val="003C6865"/>
    <w:rsid w:val="003C7E3D"/>
    <w:rsid w:val="003D02A4"/>
    <w:rsid w:val="003D0D1C"/>
    <w:rsid w:val="003D0F14"/>
    <w:rsid w:val="003D1612"/>
    <w:rsid w:val="003D2F76"/>
    <w:rsid w:val="003D3A2D"/>
    <w:rsid w:val="003D3C6D"/>
    <w:rsid w:val="003D4E88"/>
    <w:rsid w:val="003D5815"/>
    <w:rsid w:val="003D6B6F"/>
    <w:rsid w:val="003D7520"/>
    <w:rsid w:val="003E1475"/>
    <w:rsid w:val="003E158D"/>
    <w:rsid w:val="003E20B7"/>
    <w:rsid w:val="003E35FF"/>
    <w:rsid w:val="003E6986"/>
    <w:rsid w:val="003E7AAE"/>
    <w:rsid w:val="003F01DA"/>
    <w:rsid w:val="003F0ABB"/>
    <w:rsid w:val="003F1C99"/>
    <w:rsid w:val="003F3D16"/>
    <w:rsid w:val="003F5FF3"/>
    <w:rsid w:val="003F6AEA"/>
    <w:rsid w:val="003F7999"/>
    <w:rsid w:val="004009C0"/>
    <w:rsid w:val="00401599"/>
    <w:rsid w:val="0040349E"/>
    <w:rsid w:val="0040450D"/>
    <w:rsid w:val="00404BA2"/>
    <w:rsid w:val="00406B18"/>
    <w:rsid w:val="00406CF7"/>
    <w:rsid w:val="00411F69"/>
    <w:rsid w:val="004146E3"/>
    <w:rsid w:val="00414A97"/>
    <w:rsid w:val="00414D0F"/>
    <w:rsid w:val="00414F9F"/>
    <w:rsid w:val="00417B7F"/>
    <w:rsid w:val="0042119A"/>
    <w:rsid w:val="00421ED1"/>
    <w:rsid w:val="00422780"/>
    <w:rsid w:val="00423ACB"/>
    <w:rsid w:val="00423EAD"/>
    <w:rsid w:val="0042703A"/>
    <w:rsid w:val="004274EA"/>
    <w:rsid w:val="00427BF3"/>
    <w:rsid w:val="0043086A"/>
    <w:rsid w:val="00430B0D"/>
    <w:rsid w:val="00430DE8"/>
    <w:rsid w:val="00432055"/>
    <w:rsid w:val="004337BE"/>
    <w:rsid w:val="00435457"/>
    <w:rsid w:val="00435D90"/>
    <w:rsid w:val="00440B55"/>
    <w:rsid w:val="0044434D"/>
    <w:rsid w:val="00450789"/>
    <w:rsid w:val="0045143C"/>
    <w:rsid w:val="00451502"/>
    <w:rsid w:val="00452326"/>
    <w:rsid w:val="00452900"/>
    <w:rsid w:val="00452CEA"/>
    <w:rsid w:val="00452D39"/>
    <w:rsid w:val="00453976"/>
    <w:rsid w:val="00453F94"/>
    <w:rsid w:val="0045462F"/>
    <w:rsid w:val="00454DFC"/>
    <w:rsid w:val="00455DB1"/>
    <w:rsid w:val="004570E5"/>
    <w:rsid w:val="004574D7"/>
    <w:rsid w:val="004606BD"/>
    <w:rsid w:val="00460BC5"/>
    <w:rsid w:val="00461C23"/>
    <w:rsid w:val="004633FC"/>
    <w:rsid w:val="00465386"/>
    <w:rsid w:val="00465B7B"/>
    <w:rsid w:val="00465D47"/>
    <w:rsid w:val="004665AE"/>
    <w:rsid w:val="004679C5"/>
    <w:rsid w:val="00467FF3"/>
    <w:rsid w:val="00470C39"/>
    <w:rsid w:val="0047129A"/>
    <w:rsid w:val="00471AA2"/>
    <w:rsid w:val="0047445D"/>
    <w:rsid w:val="00475C8F"/>
    <w:rsid w:val="00475C9D"/>
    <w:rsid w:val="00476275"/>
    <w:rsid w:val="00480676"/>
    <w:rsid w:val="004842CB"/>
    <w:rsid w:val="00484406"/>
    <w:rsid w:val="004857A6"/>
    <w:rsid w:val="00485AA0"/>
    <w:rsid w:val="00486A98"/>
    <w:rsid w:val="004873CE"/>
    <w:rsid w:val="004922E2"/>
    <w:rsid w:val="004923E2"/>
    <w:rsid w:val="00492C01"/>
    <w:rsid w:val="00492E03"/>
    <w:rsid w:val="0049403D"/>
    <w:rsid w:val="004953B3"/>
    <w:rsid w:val="00495F7D"/>
    <w:rsid w:val="00496778"/>
    <w:rsid w:val="004A04B8"/>
    <w:rsid w:val="004A0804"/>
    <w:rsid w:val="004A1335"/>
    <w:rsid w:val="004A22EE"/>
    <w:rsid w:val="004A29BE"/>
    <w:rsid w:val="004A4E85"/>
    <w:rsid w:val="004B0369"/>
    <w:rsid w:val="004B3359"/>
    <w:rsid w:val="004B5C38"/>
    <w:rsid w:val="004B6D01"/>
    <w:rsid w:val="004B7517"/>
    <w:rsid w:val="004B7618"/>
    <w:rsid w:val="004C07E2"/>
    <w:rsid w:val="004C0A18"/>
    <w:rsid w:val="004C1550"/>
    <w:rsid w:val="004C1D20"/>
    <w:rsid w:val="004C230C"/>
    <w:rsid w:val="004C2400"/>
    <w:rsid w:val="004C42AB"/>
    <w:rsid w:val="004C53EA"/>
    <w:rsid w:val="004C6F53"/>
    <w:rsid w:val="004C7109"/>
    <w:rsid w:val="004C7FC4"/>
    <w:rsid w:val="004D2C05"/>
    <w:rsid w:val="004D3395"/>
    <w:rsid w:val="004D4116"/>
    <w:rsid w:val="004D4649"/>
    <w:rsid w:val="004D5055"/>
    <w:rsid w:val="004D577A"/>
    <w:rsid w:val="004D5AD6"/>
    <w:rsid w:val="004D7EAC"/>
    <w:rsid w:val="004E0D5E"/>
    <w:rsid w:val="004E10DE"/>
    <w:rsid w:val="004E2DB8"/>
    <w:rsid w:val="004E4900"/>
    <w:rsid w:val="004E608C"/>
    <w:rsid w:val="004E72C3"/>
    <w:rsid w:val="004F0668"/>
    <w:rsid w:val="004F5BFA"/>
    <w:rsid w:val="004F6462"/>
    <w:rsid w:val="004F6882"/>
    <w:rsid w:val="004F737F"/>
    <w:rsid w:val="004F76FA"/>
    <w:rsid w:val="004F7CD9"/>
    <w:rsid w:val="00501548"/>
    <w:rsid w:val="005037D4"/>
    <w:rsid w:val="005074AC"/>
    <w:rsid w:val="005076A4"/>
    <w:rsid w:val="00510499"/>
    <w:rsid w:val="00510C29"/>
    <w:rsid w:val="00511D0E"/>
    <w:rsid w:val="00512644"/>
    <w:rsid w:val="00512E8A"/>
    <w:rsid w:val="005132E1"/>
    <w:rsid w:val="00513B79"/>
    <w:rsid w:val="00514842"/>
    <w:rsid w:val="00514A76"/>
    <w:rsid w:val="0051672F"/>
    <w:rsid w:val="00516C82"/>
    <w:rsid w:val="00516E9B"/>
    <w:rsid w:val="005205AA"/>
    <w:rsid w:val="00526FFE"/>
    <w:rsid w:val="00527FF7"/>
    <w:rsid w:val="00530761"/>
    <w:rsid w:val="00531CF3"/>
    <w:rsid w:val="0053373D"/>
    <w:rsid w:val="0053458E"/>
    <w:rsid w:val="005345CB"/>
    <w:rsid w:val="00536C3F"/>
    <w:rsid w:val="00536D2D"/>
    <w:rsid w:val="00536EE0"/>
    <w:rsid w:val="00540C02"/>
    <w:rsid w:val="00540FA1"/>
    <w:rsid w:val="005439AB"/>
    <w:rsid w:val="00543B28"/>
    <w:rsid w:val="005450AA"/>
    <w:rsid w:val="00545CB6"/>
    <w:rsid w:val="005463DC"/>
    <w:rsid w:val="005463F0"/>
    <w:rsid w:val="00547E9F"/>
    <w:rsid w:val="00551427"/>
    <w:rsid w:val="00551A25"/>
    <w:rsid w:val="00553626"/>
    <w:rsid w:val="00553DA1"/>
    <w:rsid w:val="005545CF"/>
    <w:rsid w:val="005574D5"/>
    <w:rsid w:val="005600A0"/>
    <w:rsid w:val="0056046A"/>
    <w:rsid w:val="005606D3"/>
    <w:rsid w:val="005610AD"/>
    <w:rsid w:val="0056194C"/>
    <w:rsid w:val="005635E0"/>
    <w:rsid w:val="005643F4"/>
    <w:rsid w:val="00566298"/>
    <w:rsid w:val="005662DA"/>
    <w:rsid w:val="00566BBC"/>
    <w:rsid w:val="005673A9"/>
    <w:rsid w:val="00570202"/>
    <w:rsid w:val="00570340"/>
    <w:rsid w:val="00571A3F"/>
    <w:rsid w:val="00571C63"/>
    <w:rsid w:val="00571E06"/>
    <w:rsid w:val="005730FF"/>
    <w:rsid w:val="00573BA8"/>
    <w:rsid w:val="00573EE1"/>
    <w:rsid w:val="00574F10"/>
    <w:rsid w:val="005765D5"/>
    <w:rsid w:val="005767B9"/>
    <w:rsid w:val="00576B7D"/>
    <w:rsid w:val="00580696"/>
    <w:rsid w:val="0058190D"/>
    <w:rsid w:val="00581E1A"/>
    <w:rsid w:val="0058405A"/>
    <w:rsid w:val="00585323"/>
    <w:rsid w:val="00586ACB"/>
    <w:rsid w:val="005872F8"/>
    <w:rsid w:val="00587760"/>
    <w:rsid w:val="00587779"/>
    <w:rsid w:val="00587DC1"/>
    <w:rsid w:val="00590597"/>
    <w:rsid w:val="005915BC"/>
    <w:rsid w:val="005918BA"/>
    <w:rsid w:val="00592604"/>
    <w:rsid w:val="00592F12"/>
    <w:rsid w:val="0059510B"/>
    <w:rsid w:val="005958FD"/>
    <w:rsid w:val="005965F2"/>
    <w:rsid w:val="0059757D"/>
    <w:rsid w:val="0059793E"/>
    <w:rsid w:val="005A05BA"/>
    <w:rsid w:val="005A149D"/>
    <w:rsid w:val="005A33FA"/>
    <w:rsid w:val="005A4500"/>
    <w:rsid w:val="005A52F9"/>
    <w:rsid w:val="005A60D2"/>
    <w:rsid w:val="005A64BD"/>
    <w:rsid w:val="005A65D5"/>
    <w:rsid w:val="005A7F2F"/>
    <w:rsid w:val="005B42EF"/>
    <w:rsid w:val="005B75DD"/>
    <w:rsid w:val="005C2263"/>
    <w:rsid w:val="005C22E0"/>
    <w:rsid w:val="005C3B79"/>
    <w:rsid w:val="005C3E28"/>
    <w:rsid w:val="005C3EA1"/>
    <w:rsid w:val="005C4303"/>
    <w:rsid w:val="005C7949"/>
    <w:rsid w:val="005D26B7"/>
    <w:rsid w:val="005D3C9B"/>
    <w:rsid w:val="005D53F3"/>
    <w:rsid w:val="005D557B"/>
    <w:rsid w:val="005D646E"/>
    <w:rsid w:val="005E03EA"/>
    <w:rsid w:val="005E0972"/>
    <w:rsid w:val="005E0B30"/>
    <w:rsid w:val="005E12DE"/>
    <w:rsid w:val="005E2991"/>
    <w:rsid w:val="005E394B"/>
    <w:rsid w:val="005E68D3"/>
    <w:rsid w:val="005E745D"/>
    <w:rsid w:val="005F2C9A"/>
    <w:rsid w:val="005F4625"/>
    <w:rsid w:val="005F5205"/>
    <w:rsid w:val="005F61A0"/>
    <w:rsid w:val="005F7795"/>
    <w:rsid w:val="00601E15"/>
    <w:rsid w:val="00604499"/>
    <w:rsid w:val="00604D2B"/>
    <w:rsid w:val="00606D80"/>
    <w:rsid w:val="006108E0"/>
    <w:rsid w:val="00611271"/>
    <w:rsid w:val="006112F1"/>
    <w:rsid w:val="00611B19"/>
    <w:rsid w:val="0061740E"/>
    <w:rsid w:val="00620394"/>
    <w:rsid w:val="00620600"/>
    <w:rsid w:val="00622764"/>
    <w:rsid w:val="006233C7"/>
    <w:rsid w:val="006240FA"/>
    <w:rsid w:val="00625E4E"/>
    <w:rsid w:val="00626152"/>
    <w:rsid w:val="00627095"/>
    <w:rsid w:val="00627E2D"/>
    <w:rsid w:val="006302FA"/>
    <w:rsid w:val="00630377"/>
    <w:rsid w:val="00630FB7"/>
    <w:rsid w:val="00631AD6"/>
    <w:rsid w:val="00632C56"/>
    <w:rsid w:val="006350D0"/>
    <w:rsid w:val="00635104"/>
    <w:rsid w:val="00635C1E"/>
    <w:rsid w:val="00636645"/>
    <w:rsid w:val="00636D5C"/>
    <w:rsid w:val="00637739"/>
    <w:rsid w:val="00637E6B"/>
    <w:rsid w:val="006432B9"/>
    <w:rsid w:val="00645F10"/>
    <w:rsid w:val="00646616"/>
    <w:rsid w:val="00646B66"/>
    <w:rsid w:val="00647362"/>
    <w:rsid w:val="0064789D"/>
    <w:rsid w:val="00647A15"/>
    <w:rsid w:val="00650532"/>
    <w:rsid w:val="0065147F"/>
    <w:rsid w:val="00651C3B"/>
    <w:rsid w:val="0065380B"/>
    <w:rsid w:val="0065391A"/>
    <w:rsid w:val="00653BBE"/>
    <w:rsid w:val="00654370"/>
    <w:rsid w:val="006546AD"/>
    <w:rsid w:val="00655858"/>
    <w:rsid w:val="006579C7"/>
    <w:rsid w:val="00657C18"/>
    <w:rsid w:val="0066012D"/>
    <w:rsid w:val="00660FAB"/>
    <w:rsid w:val="0066400C"/>
    <w:rsid w:val="006643FF"/>
    <w:rsid w:val="006657B1"/>
    <w:rsid w:val="00667E35"/>
    <w:rsid w:val="00671AF6"/>
    <w:rsid w:val="00672737"/>
    <w:rsid w:val="006747EC"/>
    <w:rsid w:val="0067487D"/>
    <w:rsid w:val="006752B5"/>
    <w:rsid w:val="00677495"/>
    <w:rsid w:val="0068329B"/>
    <w:rsid w:val="00683B16"/>
    <w:rsid w:val="006841D7"/>
    <w:rsid w:val="006842BF"/>
    <w:rsid w:val="00686020"/>
    <w:rsid w:val="00690674"/>
    <w:rsid w:val="006909DE"/>
    <w:rsid w:val="00692671"/>
    <w:rsid w:val="00692C5E"/>
    <w:rsid w:val="006937B2"/>
    <w:rsid w:val="00693D76"/>
    <w:rsid w:val="0069456A"/>
    <w:rsid w:val="006958E2"/>
    <w:rsid w:val="0069615F"/>
    <w:rsid w:val="006A22F7"/>
    <w:rsid w:val="006A296D"/>
    <w:rsid w:val="006A4671"/>
    <w:rsid w:val="006A560B"/>
    <w:rsid w:val="006A6A4A"/>
    <w:rsid w:val="006A71EC"/>
    <w:rsid w:val="006B0540"/>
    <w:rsid w:val="006B1BFC"/>
    <w:rsid w:val="006B209C"/>
    <w:rsid w:val="006B2563"/>
    <w:rsid w:val="006B2C5D"/>
    <w:rsid w:val="006B2E1D"/>
    <w:rsid w:val="006B4200"/>
    <w:rsid w:val="006B4517"/>
    <w:rsid w:val="006B4D04"/>
    <w:rsid w:val="006B5CC7"/>
    <w:rsid w:val="006B6028"/>
    <w:rsid w:val="006B72E3"/>
    <w:rsid w:val="006B733F"/>
    <w:rsid w:val="006B7493"/>
    <w:rsid w:val="006B79FC"/>
    <w:rsid w:val="006C0069"/>
    <w:rsid w:val="006C0473"/>
    <w:rsid w:val="006C36F1"/>
    <w:rsid w:val="006C3B1F"/>
    <w:rsid w:val="006C6318"/>
    <w:rsid w:val="006D0526"/>
    <w:rsid w:val="006D1124"/>
    <w:rsid w:val="006D1134"/>
    <w:rsid w:val="006D1ABF"/>
    <w:rsid w:val="006D4D62"/>
    <w:rsid w:val="006D5670"/>
    <w:rsid w:val="006D6ABE"/>
    <w:rsid w:val="006E18DB"/>
    <w:rsid w:val="006E2F3E"/>
    <w:rsid w:val="006E3E2C"/>
    <w:rsid w:val="006E410A"/>
    <w:rsid w:val="006E506F"/>
    <w:rsid w:val="006E61A2"/>
    <w:rsid w:val="006E7E1D"/>
    <w:rsid w:val="006F544E"/>
    <w:rsid w:val="006F5567"/>
    <w:rsid w:val="00700E90"/>
    <w:rsid w:val="00701BF8"/>
    <w:rsid w:val="00702167"/>
    <w:rsid w:val="00703E04"/>
    <w:rsid w:val="00704297"/>
    <w:rsid w:val="007043CB"/>
    <w:rsid w:val="00704FC3"/>
    <w:rsid w:val="00705647"/>
    <w:rsid w:val="00706C66"/>
    <w:rsid w:val="007106FB"/>
    <w:rsid w:val="00712805"/>
    <w:rsid w:val="00713E78"/>
    <w:rsid w:val="0071419F"/>
    <w:rsid w:val="0071445E"/>
    <w:rsid w:val="00714F83"/>
    <w:rsid w:val="007153D5"/>
    <w:rsid w:val="00715B1F"/>
    <w:rsid w:val="00716073"/>
    <w:rsid w:val="0071634E"/>
    <w:rsid w:val="007163D8"/>
    <w:rsid w:val="00717664"/>
    <w:rsid w:val="007217A7"/>
    <w:rsid w:val="00724610"/>
    <w:rsid w:val="00724E72"/>
    <w:rsid w:val="00727265"/>
    <w:rsid w:val="0073000B"/>
    <w:rsid w:val="007302AB"/>
    <w:rsid w:val="00732140"/>
    <w:rsid w:val="00732497"/>
    <w:rsid w:val="00732A18"/>
    <w:rsid w:val="00733D2E"/>
    <w:rsid w:val="00734638"/>
    <w:rsid w:val="00737DB8"/>
    <w:rsid w:val="007417C9"/>
    <w:rsid w:val="00745C25"/>
    <w:rsid w:val="00746402"/>
    <w:rsid w:val="00746D44"/>
    <w:rsid w:val="00747D6E"/>
    <w:rsid w:val="00753723"/>
    <w:rsid w:val="00754588"/>
    <w:rsid w:val="00754E56"/>
    <w:rsid w:val="007556E5"/>
    <w:rsid w:val="00756079"/>
    <w:rsid w:val="007607A2"/>
    <w:rsid w:val="00761CD5"/>
    <w:rsid w:val="007631B7"/>
    <w:rsid w:val="0076320A"/>
    <w:rsid w:val="007644AC"/>
    <w:rsid w:val="00764F0D"/>
    <w:rsid w:val="00770716"/>
    <w:rsid w:val="0077154F"/>
    <w:rsid w:val="00772276"/>
    <w:rsid w:val="0077295C"/>
    <w:rsid w:val="0077394F"/>
    <w:rsid w:val="007745DB"/>
    <w:rsid w:val="00774D91"/>
    <w:rsid w:val="00780B1E"/>
    <w:rsid w:val="0078321C"/>
    <w:rsid w:val="00785D55"/>
    <w:rsid w:val="007862A8"/>
    <w:rsid w:val="007864D1"/>
    <w:rsid w:val="0079004A"/>
    <w:rsid w:val="00790EAB"/>
    <w:rsid w:val="00794548"/>
    <w:rsid w:val="007949D3"/>
    <w:rsid w:val="00794A07"/>
    <w:rsid w:val="00794B1B"/>
    <w:rsid w:val="00794F22"/>
    <w:rsid w:val="007A0FA2"/>
    <w:rsid w:val="007A21A1"/>
    <w:rsid w:val="007A3A69"/>
    <w:rsid w:val="007A4A72"/>
    <w:rsid w:val="007A631D"/>
    <w:rsid w:val="007B0170"/>
    <w:rsid w:val="007B0B99"/>
    <w:rsid w:val="007B0C79"/>
    <w:rsid w:val="007B17D8"/>
    <w:rsid w:val="007B2E93"/>
    <w:rsid w:val="007B45B1"/>
    <w:rsid w:val="007B4D02"/>
    <w:rsid w:val="007B5C21"/>
    <w:rsid w:val="007B64BB"/>
    <w:rsid w:val="007B7131"/>
    <w:rsid w:val="007C346A"/>
    <w:rsid w:val="007C441A"/>
    <w:rsid w:val="007C4A5B"/>
    <w:rsid w:val="007C4DC2"/>
    <w:rsid w:val="007C5AC1"/>
    <w:rsid w:val="007D0A8C"/>
    <w:rsid w:val="007D0F45"/>
    <w:rsid w:val="007D1E54"/>
    <w:rsid w:val="007D1F90"/>
    <w:rsid w:val="007D4A7B"/>
    <w:rsid w:val="007D4B9E"/>
    <w:rsid w:val="007D707F"/>
    <w:rsid w:val="007D71BB"/>
    <w:rsid w:val="007D7C8F"/>
    <w:rsid w:val="007E040C"/>
    <w:rsid w:val="007E044A"/>
    <w:rsid w:val="007E0AA3"/>
    <w:rsid w:val="007E3766"/>
    <w:rsid w:val="007E394A"/>
    <w:rsid w:val="007E4BEB"/>
    <w:rsid w:val="007E5FAB"/>
    <w:rsid w:val="007E686F"/>
    <w:rsid w:val="007E6D09"/>
    <w:rsid w:val="007E7260"/>
    <w:rsid w:val="007F046B"/>
    <w:rsid w:val="007F1D5E"/>
    <w:rsid w:val="007F2201"/>
    <w:rsid w:val="007F3189"/>
    <w:rsid w:val="007F383F"/>
    <w:rsid w:val="007F4EA3"/>
    <w:rsid w:val="007F53B7"/>
    <w:rsid w:val="007F66A9"/>
    <w:rsid w:val="007F734E"/>
    <w:rsid w:val="008023F7"/>
    <w:rsid w:val="008046C4"/>
    <w:rsid w:val="00804AB0"/>
    <w:rsid w:val="008059DE"/>
    <w:rsid w:val="00806A42"/>
    <w:rsid w:val="008073AB"/>
    <w:rsid w:val="008073D6"/>
    <w:rsid w:val="00807C4B"/>
    <w:rsid w:val="008105DB"/>
    <w:rsid w:val="0081129D"/>
    <w:rsid w:val="00812998"/>
    <w:rsid w:val="00812A96"/>
    <w:rsid w:val="00815B0C"/>
    <w:rsid w:val="00815C57"/>
    <w:rsid w:val="00816262"/>
    <w:rsid w:val="00816E5D"/>
    <w:rsid w:val="008175D2"/>
    <w:rsid w:val="00820805"/>
    <w:rsid w:val="008248BB"/>
    <w:rsid w:val="00825B1B"/>
    <w:rsid w:val="00825B6D"/>
    <w:rsid w:val="00826896"/>
    <w:rsid w:val="00826AB0"/>
    <w:rsid w:val="008304F6"/>
    <w:rsid w:val="00831923"/>
    <w:rsid w:val="00833762"/>
    <w:rsid w:val="00834A32"/>
    <w:rsid w:val="00840762"/>
    <w:rsid w:val="00841E1A"/>
    <w:rsid w:val="008420B2"/>
    <w:rsid w:val="00843901"/>
    <w:rsid w:val="00843FFA"/>
    <w:rsid w:val="00845498"/>
    <w:rsid w:val="00847F73"/>
    <w:rsid w:val="00850D8A"/>
    <w:rsid w:val="008528FB"/>
    <w:rsid w:val="008533D5"/>
    <w:rsid w:val="00854481"/>
    <w:rsid w:val="008557C6"/>
    <w:rsid w:val="00856D1C"/>
    <w:rsid w:val="0085751F"/>
    <w:rsid w:val="008604E9"/>
    <w:rsid w:val="00860577"/>
    <w:rsid w:val="00860798"/>
    <w:rsid w:val="00860F85"/>
    <w:rsid w:val="0086146B"/>
    <w:rsid w:val="00861E93"/>
    <w:rsid w:val="00863764"/>
    <w:rsid w:val="0086479B"/>
    <w:rsid w:val="00864B1E"/>
    <w:rsid w:val="008658E8"/>
    <w:rsid w:val="00865E74"/>
    <w:rsid w:val="00866D6C"/>
    <w:rsid w:val="00870AC8"/>
    <w:rsid w:val="0087336B"/>
    <w:rsid w:val="0087404D"/>
    <w:rsid w:val="00874E96"/>
    <w:rsid w:val="00882436"/>
    <w:rsid w:val="00883447"/>
    <w:rsid w:val="00884710"/>
    <w:rsid w:val="00884B10"/>
    <w:rsid w:val="00885235"/>
    <w:rsid w:val="00886DEA"/>
    <w:rsid w:val="00893489"/>
    <w:rsid w:val="008957A6"/>
    <w:rsid w:val="00896D24"/>
    <w:rsid w:val="00897A7B"/>
    <w:rsid w:val="008A11CF"/>
    <w:rsid w:val="008A1E42"/>
    <w:rsid w:val="008A2A12"/>
    <w:rsid w:val="008A5188"/>
    <w:rsid w:val="008A766E"/>
    <w:rsid w:val="008A79DF"/>
    <w:rsid w:val="008A7AAF"/>
    <w:rsid w:val="008B022D"/>
    <w:rsid w:val="008B0575"/>
    <w:rsid w:val="008B1313"/>
    <w:rsid w:val="008B248E"/>
    <w:rsid w:val="008B3CA9"/>
    <w:rsid w:val="008B5022"/>
    <w:rsid w:val="008B6739"/>
    <w:rsid w:val="008C06DF"/>
    <w:rsid w:val="008C3621"/>
    <w:rsid w:val="008C3BF0"/>
    <w:rsid w:val="008C47ED"/>
    <w:rsid w:val="008C5E82"/>
    <w:rsid w:val="008C667D"/>
    <w:rsid w:val="008C6914"/>
    <w:rsid w:val="008C6CD7"/>
    <w:rsid w:val="008C6F2F"/>
    <w:rsid w:val="008C72B0"/>
    <w:rsid w:val="008C7E5A"/>
    <w:rsid w:val="008D0824"/>
    <w:rsid w:val="008D225C"/>
    <w:rsid w:val="008D29E8"/>
    <w:rsid w:val="008D3306"/>
    <w:rsid w:val="008D41A6"/>
    <w:rsid w:val="008D41AE"/>
    <w:rsid w:val="008D4845"/>
    <w:rsid w:val="008E3730"/>
    <w:rsid w:val="008E425C"/>
    <w:rsid w:val="008E513F"/>
    <w:rsid w:val="008E7D41"/>
    <w:rsid w:val="008E7F8B"/>
    <w:rsid w:val="008F07DB"/>
    <w:rsid w:val="008F1D4F"/>
    <w:rsid w:val="008F1DB2"/>
    <w:rsid w:val="008F20F1"/>
    <w:rsid w:val="008F3D72"/>
    <w:rsid w:val="008F4803"/>
    <w:rsid w:val="008F4B0D"/>
    <w:rsid w:val="008F5101"/>
    <w:rsid w:val="008F538D"/>
    <w:rsid w:val="008F6289"/>
    <w:rsid w:val="008F7F44"/>
    <w:rsid w:val="00900C78"/>
    <w:rsid w:val="00902BFC"/>
    <w:rsid w:val="0090344A"/>
    <w:rsid w:val="00904D3B"/>
    <w:rsid w:val="00905934"/>
    <w:rsid w:val="009114C9"/>
    <w:rsid w:val="00911DB0"/>
    <w:rsid w:val="009129CD"/>
    <w:rsid w:val="00913D28"/>
    <w:rsid w:val="00913F73"/>
    <w:rsid w:val="00914428"/>
    <w:rsid w:val="0091452A"/>
    <w:rsid w:val="00914CF4"/>
    <w:rsid w:val="00915B54"/>
    <w:rsid w:val="009164B6"/>
    <w:rsid w:val="00916674"/>
    <w:rsid w:val="0091671D"/>
    <w:rsid w:val="00916F8E"/>
    <w:rsid w:val="009174E0"/>
    <w:rsid w:val="00920398"/>
    <w:rsid w:val="00923B9D"/>
    <w:rsid w:val="009249B4"/>
    <w:rsid w:val="0092567D"/>
    <w:rsid w:val="00925F87"/>
    <w:rsid w:val="00930A33"/>
    <w:rsid w:val="00931F98"/>
    <w:rsid w:val="00932B22"/>
    <w:rsid w:val="00932BDD"/>
    <w:rsid w:val="00933CCC"/>
    <w:rsid w:val="00934566"/>
    <w:rsid w:val="00934BFC"/>
    <w:rsid w:val="00934C03"/>
    <w:rsid w:val="00935CE3"/>
    <w:rsid w:val="009361E1"/>
    <w:rsid w:val="0093635B"/>
    <w:rsid w:val="0093747F"/>
    <w:rsid w:val="009402F8"/>
    <w:rsid w:val="00941DAD"/>
    <w:rsid w:val="0094246C"/>
    <w:rsid w:val="00942801"/>
    <w:rsid w:val="00944D77"/>
    <w:rsid w:val="009456D1"/>
    <w:rsid w:val="00947796"/>
    <w:rsid w:val="00947BBE"/>
    <w:rsid w:val="00950635"/>
    <w:rsid w:val="00950D9D"/>
    <w:rsid w:val="0095119D"/>
    <w:rsid w:val="009543AE"/>
    <w:rsid w:val="00954422"/>
    <w:rsid w:val="0095489C"/>
    <w:rsid w:val="00954937"/>
    <w:rsid w:val="00954F72"/>
    <w:rsid w:val="009611EA"/>
    <w:rsid w:val="009636C7"/>
    <w:rsid w:val="009639E3"/>
    <w:rsid w:val="009641AB"/>
    <w:rsid w:val="009643EE"/>
    <w:rsid w:val="00966114"/>
    <w:rsid w:val="00970028"/>
    <w:rsid w:val="009706FF"/>
    <w:rsid w:val="00970928"/>
    <w:rsid w:val="00972AB0"/>
    <w:rsid w:val="009738DE"/>
    <w:rsid w:val="00973C55"/>
    <w:rsid w:val="009741B1"/>
    <w:rsid w:val="009778E5"/>
    <w:rsid w:val="00981763"/>
    <w:rsid w:val="00981B72"/>
    <w:rsid w:val="009857D0"/>
    <w:rsid w:val="00985FC8"/>
    <w:rsid w:val="00991DB9"/>
    <w:rsid w:val="009934C8"/>
    <w:rsid w:val="0099382B"/>
    <w:rsid w:val="0099521A"/>
    <w:rsid w:val="009957C4"/>
    <w:rsid w:val="00995AB2"/>
    <w:rsid w:val="00997BC9"/>
    <w:rsid w:val="009A49C1"/>
    <w:rsid w:val="009A4F0C"/>
    <w:rsid w:val="009A4FC9"/>
    <w:rsid w:val="009A7A4B"/>
    <w:rsid w:val="009B0754"/>
    <w:rsid w:val="009B19FB"/>
    <w:rsid w:val="009B3520"/>
    <w:rsid w:val="009B3C6A"/>
    <w:rsid w:val="009B5DBF"/>
    <w:rsid w:val="009B6D0F"/>
    <w:rsid w:val="009C01D3"/>
    <w:rsid w:val="009C0859"/>
    <w:rsid w:val="009C1E0F"/>
    <w:rsid w:val="009C24BA"/>
    <w:rsid w:val="009C2DCF"/>
    <w:rsid w:val="009C3DF8"/>
    <w:rsid w:val="009C46F3"/>
    <w:rsid w:val="009C50D5"/>
    <w:rsid w:val="009C6868"/>
    <w:rsid w:val="009C70A4"/>
    <w:rsid w:val="009C721F"/>
    <w:rsid w:val="009C7694"/>
    <w:rsid w:val="009D13B2"/>
    <w:rsid w:val="009D2187"/>
    <w:rsid w:val="009D61E2"/>
    <w:rsid w:val="009D79EA"/>
    <w:rsid w:val="009D7EC1"/>
    <w:rsid w:val="009D7FDC"/>
    <w:rsid w:val="009E1872"/>
    <w:rsid w:val="009E261B"/>
    <w:rsid w:val="009E2B00"/>
    <w:rsid w:val="009E49A6"/>
    <w:rsid w:val="009E4BB9"/>
    <w:rsid w:val="009E5ED8"/>
    <w:rsid w:val="009E797F"/>
    <w:rsid w:val="009F135B"/>
    <w:rsid w:val="009F13AE"/>
    <w:rsid w:val="009F2DFB"/>
    <w:rsid w:val="009F4804"/>
    <w:rsid w:val="00A02150"/>
    <w:rsid w:val="00A024AC"/>
    <w:rsid w:val="00A02561"/>
    <w:rsid w:val="00A02A84"/>
    <w:rsid w:val="00A03097"/>
    <w:rsid w:val="00A03280"/>
    <w:rsid w:val="00A039D2"/>
    <w:rsid w:val="00A04555"/>
    <w:rsid w:val="00A05AB3"/>
    <w:rsid w:val="00A06937"/>
    <w:rsid w:val="00A06A7B"/>
    <w:rsid w:val="00A07975"/>
    <w:rsid w:val="00A109EB"/>
    <w:rsid w:val="00A11C69"/>
    <w:rsid w:val="00A1448B"/>
    <w:rsid w:val="00A15A2B"/>
    <w:rsid w:val="00A162BF"/>
    <w:rsid w:val="00A16816"/>
    <w:rsid w:val="00A21114"/>
    <w:rsid w:val="00A2160E"/>
    <w:rsid w:val="00A218E8"/>
    <w:rsid w:val="00A24814"/>
    <w:rsid w:val="00A2487A"/>
    <w:rsid w:val="00A25210"/>
    <w:rsid w:val="00A25DA8"/>
    <w:rsid w:val="00A270B2"/>
    <w:rsid w:val="00A312B0"/>
    <w:rsid w:val="00A31755"/>
    <w:rsid w:val="00A317F8"/>
    <w:rsid w:val="00A324B1"/>
    <w:rsid w:val="00A3413D"/>
    <w:rsid w:val="00A34BEB"/>
    <w:rsid w:val="00A361BE"/>
    <w:rsid w:val="00A36845"/>
    <w:rsid w:val="00A3715D"/>
    <w:rsid w:val="00A40320"/>
    <w:rsid w:val="00A425E1"/>
    <w:rsid w:val="00A43E4D"/>
    <w:rsid w:val="00A44A45"/>
    <w:rsid w:val="00A451D6"/>
    <w:rsid w:val="00A45987"/>
    <w:rsid w:val="00A45A68"/>
    <w:rsid w:val="00A46B3D"/>
    <w:rsid w:val="00A46D04"/>
    <w:rsid w:val="00A5079D"/>
    <w:rsid w:val="00A51415"/>
    <w:rsid w:val="00A5150D"/>
    <w:rsid w:val="00A5409C"/>
    <w:rsid w:val="00A54AF5"/>
    <w:rsid w:val="00A559BF"/>
    <w:rsid w:val="00A57973"/>
    <w:rsid w:val="00A57D11"/>
    <w:rsid w:val="00A603F8"/>
    <w:rsid w:val="00A60425"/>
    <w:rsid w:val="00A6117B"/>
    <w:rsid w:val="00A61AC4"/>
    <w:rsid w:val="00A632F1"/>
    <w:rsid w:val="00A640EB"/>
    <w:rsid w:val="00A66B2B"/>
    <w:rsid w:val="00A67B3F"/>
    <w:rsid w:val="00A710D5"/>
    <w:rsid w:val="00A713DE"/>
    <w:rsid w:val="00A719E6"/>
    <w:rsid w:val="00A73FD0"/>
    <w:rsid w:val="00A7523E"/>
    <w:rsid w:val="00A75BDC"/>
    <w:rsid w:val="00A77E54"/>
    <w:rsid w:val="00A801F6"/>
    <w:rsid w:val="00A830C9"/>
    <w:rsid w:val="00A832DE"/>
    <w:rsid w:val="00A85B67"/>
    <w:rsid w:val="00A87B01"/>
    <w:rsid w:val="00A9034C"/>
    <w:rsid w:val="00A92A22"/>
    <w:rsid w:val="00A932F4"/>
    <w:rsid w:val="00A93E00"/>
    <w:rsid w:val="00A94A77"/>
    <w:rsid w:val="00A95CDF"/>
    <w:rsid w:val="00A96EBB"/>
    <w:rsid w:val="00A96F7F"/>
    <w:rsid w:val="00A979BC"/>
    <w:rsid w:val="00A97DEF"/>
    <w:rsid w:val="00AA2490"/>
    <w:rsid w:val="00AA39B1"/>
    <w:rsid w:val="00AA6006"/>
    <w:rsid w:val="00AA679F"/>
    <w:rsid w:val="00AA7204"/>
    <w:rsid w:val="00AA7C85"/>
    <w:rsid w:val="00AB01C5"/>
    <w:rsid w:val="00AB0817"/>
    <w:rsid w:val="00AB31A1"/>
    <w:rsid w:val="00AB3A64"/>
    <w:rsid w:val="00AB55C9"/>
    <w:rsid w:val="00AB5ECD"/>
    <w:rsid w:val="00AB6B89"/>
    <w:rsid w:val="00AB6BE3"/>
    <w:rsid w:val="00AC06C1"/>
    <w:rsid w:val="00AC106F"/>
    <w:rsid w:val="00AC4116"/>
    <w:rsid w:val="00AC45F7"/>
    <w:rsid w:val="00AC5151"/>
    <w:rsid w:val="00AC621E"/>
    <w:rsid w:val="00AC6BC5"/>
    <w:rsid w:val="00AC780F"/>
    <w:rsid w:val="00AC7A40"/>
    <w:rsid w:val="00AD03FB"/>
    <w:rsid w:val="00AD08F0"/>
    <w:rsid w:val="00AD0EAD"/>
    <w:rsid w:val="00AD1B79"/>
    <w:rsid w:val="00AD2A06"/>
    <w:rsid w:val="00AD4483"/>
    <w:rsid w:val="00AD4A9D"/>
    <w:rsid w:val="00AD577C"/>
    <w:rsid w:val="00AE04E1"/>
    <w:rsid w:val="00AE0DAC"/>
    <w:rsid w:val="00AE15F5"/>
    <w:rsid w:val="00AE24AC"/>
    <w:rsid w:val="00AE32B3"/>
    <w:rsid w:val="00AE4E73"/>
    <w:rsid w:val="00AE5753"/>
    <w:rsid w:val="00AE66EE"/>
    <w:rsid w:val="00AF3251"/>
    <w:rsid w:val="00AF32AE"/>
    <w:rsid w:val="00AF3F4E"/>
    <w:rsid w:val="00AF57C8"/>
    <w:rsid w:val="00AF5D33"/>
    <w:rsid w:val="00AF7579"/>
    <w:rsid w:val="00B1183A"/>
    <w:rsid w:val="00B11D9B"/>
    <w:rsid w:val="00B11FBE"/>
    <w:rsid w:val="00B125C7"/>
    <w:rsid w:val="00B143E2"/>
    <w:rsid w:val="00B17C0B"/>
    <w:rsid w:val="00B201B0"/>
    <w:rsid w:val="00B20CE1"/>
    <w:rsid w:val="00B21D33"/>
    <w:rsid w:val="00B22705"/>
    <w:rsid w:val="00B22D60"/>
    <w:rsid w:val="00B2782D"/>
    <w:rsid w:val="00B34693"/>
    <w:rsid w:val="00B40AC6"/>
    <w:rsid w:val="00B40E10"/>
    <w:rsid w:val="00B41BD0"/>
    <w:rsid w:val="00B41E01"/>
    <w:rsid w:val="00B4321A"/>
    <w:rsid w:val="00B43479"/>
    <w:rsid w:val="00B43B95"/>
    <w:rsid w:val="00B44870"/>
    <w:rsid w:val="00B44F86"/>
    <w:rsid w:val="00B44FDE"/>
    <w:rsid w:val="00B45658"/>
    <w:rsid w:val="00B45A8A"/>
    <w:rsid w:val="00B478AA"/>
    <w:rsid w:val="00B47B83"/>
    <w:rsid w:val="00B51893"/>
    <w:rsid w:val="00B562D9"/>
    <w:rsid w:val="00B56803"/>
    <w:rsid w:val="00B575F7"/>
    <w:rsid w:val="00B579D8"/>
    <w:rsid w:val="00B60F4C"/>
    <w:rsid w:val="00B63B37"/>
    <w:rsid w:val="00B67CEA"/>
    <w:rsid w:val="00B7233D"/>
    <w:rsid w:val="00B76990"/>
    <w:rsid w:val="00B77466"/>
    <w:rsid w:val="00B812D6"/>
    <w:rsid w:val="00B8340B"/>
    <w:rsid w:val="00B840CA"/>
    <w:rsid w:val="00B85AB8"/>
    <w:rsid w:val="00B86839"/>
    <w:rsid w:val="00B87A3D"/>
    <w:rsid w:val="00B92E46"/>
    <w:rsid w:val="00B95ADD"/>
    <w:rsid w:val="00BA2AF5"/>
    <w:rsid w:val="00BA3348"/>
    <w:rsid w:val="00BA4A05"/>
    <w:rsid w:val="00BA5877"/>
    <w:rsid w:val="00BA5C5F"/>
    <w:rsid w:val="00BA7A69"/>
    <w:rsid w:val="00BB02C6"/>
    <w:rsid w:val="00BB07C9"/>
    <w:rsid w:val="00BB086F"/>
    <w:rsid w:val="00BB1213"/>
    <w:rsid w:val="00BB43DF"/>
    <w:rsid w:val="00BB4525"/>
    <w:rsid w:val="00BB4CED"/>
    <w:rsid w:val="00BB5690"/>
    <w:rsid w:val="00BC29DC"/>
    <w:rsid w:val="00BC372C"/>
    <w:rsid w:val="00BC4AFE"/>
    <w:rsid w:val="00BC5331"/>
    <w:rsid w:val="00BC6DB5"/>
    <w:rsid w:val="00BC6E4F"/>
    <w:rsid w:val="00BC768A"/>
    <w:rsid w:val="00BD0582"/>
    <w:rsid w:val="00BD1673"/>
    <w:rsid w:val="00BD1AF5"/>
    <w:rsid w:val="00BD1B60"/>
    <w:rsid w:val="00BD34A7"/>
    <w:rsid w:val="00BE2B5A"/>
    <w:rsid w:val="00BE3EA3"/>
    <w:rsid w:val="00BE46AA"/>
    <w:rsid w:val="00BE546F"/>
    <w:rsid w:val="00BE5A74"/>
    <w:rsid w:val="00BE5B11"/>
    <w:rsid w:val="00BE6756"/>
    <w:rsid w:val="00BE72E6"/>
    <w:rsid w:val="00BE76FB"/>
    <w:rsid w:val="00BF0D80"/>
    <w:rsid w:val="00BF2339"/>
    <w:rsid w:val="00BF34FA"/>
    <w:rsid w:val="00BF483A"/>
    <w:rsid w:val="00BF494F"/>
    <w:rsid w:val="00BF69A6"/>
    <w:rsid w:val="00BF7150"/>
    <w:rsid w:val="00C01044"/>
    <w:rsid w:val="00C02356"/>
    <w:rsid w:val="00C02C4F"/>
    <w:rsid w:val="00C071AC"/>
    <w:rsid w:val="00C079AD"/>
    <w:rsid w:val="00C11322"/>
    <w:rsid w:val="00C14697"/>
    <w:rsid w:val="00C16F0D"/>
    <w:rsid w:val="00C2119F"/>
    <w:rsid w:val="00C22785"/>
    <w:rsid w:val="00C239D4"/>
    <w:rsid w:val="00C242C4"/>
    <w:rsid w:val="00C24C06"/>
    <w:rsid w:val="00C24C7A"/>
    <w:rsid w:val="00C257E5"/>
    <w:rsid w:val="00C26855"/>
    <w:rsid w:val="00C26B72"/>
    <w:rsid w:val="00C2732E"/>
    <w:rsid w:val="00C30728"/>
    <w:rsid w:val="00C3114C"/>
    <w:rsid w:val="00C31711"/>
    <w:rsid w:val="00C32ECA"/>
    <w:rsid w:val="00C34017"/>
    <w:rsid w:val="00C341A2"/>
    <w:rsid w:val="00C34F92"/>
    <w:rsid w:val="00C35344"/>
    <w:rsid w:val="00C37DEF"/>
    <w:rsid w:val="00C37E49"/>
    <w:rsid w:val="00C37F0F"/>
    <w:rsid w:val="00C405F7"/>
    <w:rsid w:val="00C45428"/>
    <w:rsid w:val="00C50DBB"/>
    <w:rsid w:val="00C51182"/>
    <w:rsid w:val="00C52F1B"/>
    <w:rsid w:val="00C535D4"/>
    <w:rsid w:val="00C550AC"/>
    <w:rsid w:val="00C5590C"/>
    <w:rsid w:val="00C60398"/>
    <w:rsid w:val="00C60B66"/>
    <w:rsid w:val="00C60CA0"/>
    <w:rsid w:val="00C6155A"/>
    <w:rsid w:val="00C6222B"/>
    <w:rsid w:val="00C62FAD"/>
    <w:rsid w:val="00C6452A"/>
    <w:rsid w:val="00C64AC2"/>
    <w:rsid w:val="00C658FB"/>
    <w:rsid w:val="00C662A7"/>
    <w:rsid w:val="00C66E48"/>
    <w:rsid w:val="00C66EDB"/>
    <w:rsid w:val="00C703D5"/>
    <w:rsid w:val="00C717C3"/>
    <w:rsid w:val="00C7231C"/>
    <w:rsid w:val="00C728F0"/>
    <w:rsid w:val="00C72F98"/>
    <w:rsid w:val="00C732FE"/>
    <w:rsid w:val="00C7349B"/>
    <w:rsid w:val="00C743E8"/>
    <w:rsid w:val="00C77F15"/>
    <w:rsid w:val="00C8202F"/>
    <w:rsid w:val="00C8279A"/>
    <w:rsid w:val="00C846B5"/>
    <w:rsid w:val="00C85638"/>
    <w:rsid w:val="00C8668E"/>
    <w:rsid w:val="00C86862"/>
    <w:rsid w:val="00C91F03"/>
    <w:rsid w:val="00C9225D"/>
    <w:rsid w:val="00C93919"/>
    <w:rsid w:val="00C93C9F"/>
    <w:rsid w:val="00C97A2D"/>
    <w:rsid w:val="00CA1733"/>
    <w:rsid w:val="00CA25E6"/>
    <w:rsid w:val="00CA3E4B"/>
    <w:rsid w:val="00CA641B"/>
    <w:rsid w:val="00CB2F14"/>
    <w:rsid w:val="00CB322D"/>
    <w:rsid w:val="00CB47ED"/>
    <w:rsid w:val="00CB5ABD"/>
    <w:rsid w:val="00CB7E5B"/>
    <w:rsid w:val="00CC0203"/>
    <w:rsid w:val="00CC1365"/>
    <w:rsid w:val="00CC19EF"/>
    <w:rsid w:val="00CC20BA"/>
    <w:rsid w:val="00CC27E7"/>
    <w:rsid w:val="00CC5990"/>
    <w:rsid w:val="00CC6B54"/>
    <w:rsid w:val="00CC6C7F"/>
    <w:rsid w:val="00CD10CB"/>
    <w:rsid w:val="00CD1C36"/>
    <w:rsid w:val="00CD5B6D"/>
    <w:rsid w:val="00CD7413"/>
    <w:rsid w:val="00CD795F"/>
    <w:rsid w:val="00CD7C3C"/>
    <w:rsid w:val="00CE1AD8"/>
    <w:rsid w:val="00CE2BC1"/>
    <w:rsid w:val="00CE2FD4"/>
    <w:rsid w:val="00CE42EA"/>
    <w:rsid w:val="00CE4F96"/>
    <w:rsid w:val="00CE7F2F"/>
    <w:rsid w:val="00CF028B"/>
    <w:rsid w:val="00CF040E"/>
    <w:rsid w:val="00CF0B86"/>
    <w:rsid w:val="00CF2B77"/>
    <w:rsid w:val="00CF4712"/>
    <w:rsid w:val="00CF5076"/>
    <w:rsid w:val="00CF5279"/>
    <w:rsid w:val="00D00E50"/>
    <w:rsid w:val="00D0120A"/>
    <w:rsid w:val="00D054AA"/>
    <w:rsid w:val="00D07CB1"/>
    <w:rsid w:val="00D115DF"/>
    <w:rsid w:val="00D124C4"/>
    <w:rsid w:val="00D125F8"/>
    <w:rsid w:val="00D1269F"/>
    <w:rsid w:val="00D12F55"/>
    <w:rsid w:val="00D14F78"/>
    <w:rsid w:val="00D14F9E"/>
    <w:rsid w:val="00D15CCB"/>
    <w:rsid w:val="00D1707D"/>
    <w:rsid w:val="00D17CCA"/>
    <w:rsid w:val="00D200FA"/>
    <w:rsid w:val="00D218E9"/>
    <w:rsid w:val="00D21D09"/>
    <w:rsid w:val="00D2254A"/>
    <w:rsid w:val="00D22D7E"/>
    <w:rsid w:val="00D23E25"/>
    <w:rsid w:val="00D245CB"/>
    <w:rsid w:val="00D2611C"/>
    <w:rsid w:val="00D30C94"/>
    <w:rsid w:val="00D315DD"/>
    <w:rsid w:val="00D31612"/>
    <w:rsid w:val="00D32E2A"/>
    <w:rsid w:val="00D3360A"/>
    <w:rsid w:val="00D33903"/>
    <w:rsid w:val="00D3795D"/>
    <w:rsid w:val="00D40D59"/>
    <w:rsid w:val="00D41F36"/>
    <w:rsid w:val="00D4233A"/>
    <w:rsid w:val="00D42584"/>
    <w:rsid w:val="00D42979"/>
    <w:rsid w:val="00D4401C"/>
    <w:rsid w:val="00D45AE1"/>
    <w:rsid w:val="00D46234"/>
    <w:rsid w:val="00D47137"/>
    <w:rsid w:val="00D51580"/>
    <w:rsid w:val="00D52B15"/>
    <w:rsid w:val="00D52E68"/>
    <w:rsid w:val="00D53838"/>
    <w:rsid w:val="00D5455B"/>
    <w:rsid w:val="00D553B7"/>
    <w:rsid w:val="00D57CF4"/>
    <w:rsid w:val="00D57F0D"/>
    <w:rsid w:val="00D6036B"/>
    <w:rsid w:val="00D60C3E"/>
    <w:rsid w:val="00D614A7"/>
    <w:rsid w:val="00D6330B"/>
    <w:rsid w:val="00D643CD"/>
    <w:rsid w:val="00D64CE3"/>
    <w:rsid w:val="00D65147"/>
    <w:rsid w:val="00D701D7"/>
    <w:rsid w:val="00D715EC"/>
    <w:rsid w:val="00D71BCE"/>
    <w:rsid w:val="00D73932"/>
    <w:rsid w:val="00D73E58"/>
    <w:rsid w:val="00D73FA1"/>
    <w:rsid w:val="00D76951"/>
    <w:rsid w:val="00D76F84"/>
    <w:rsid w:val="00D80020"/>
    <w:rsid w:val="00D811CF"/>
    <w:rsid w:val="00D812FD"/>
    <w:rsid w:val="00D8479F"/>
    <w:rsid w:val="00D85156"/>
    <w:rsid w:val="00D85E08"/>
    <w:rsid w:val="00D87580"/>
    <w:rsid w:val="00D9229D"/>
    <w:rsid w:val="00D92696"/>
    <w:rsid w:val="00D9347A"/>
    <w:rsid w:val="00D93E37"/>
    <w:rsid w:val="00D9507E"/>
    <w:rsid w:val="00D966EE"/>
    <w:rsid w:val="00DA0AC7"/>
    <w:rsid w:val="00DA2B5F"/>
    <w:rsid w:val="00DA3A74"/>
    <w:rsid w:val="00DA3AB1"/>
    <w:rsid w:val="00DA4A90"/>
    <w:rsid w:val="00DA5978"/>
    <w:rsid w:val="00DB0615"/>
    <w:rsid w:val="00DB26F4"/>
    <w:rsid w:val="00DB2E5F"/>
    <w:rsid w:val="00DB34E7"/>
    <w:rsid w:val="00DB3550"/>
    <w:rsid w:val="00DC0A0B"/>
    <w:rsid w:val="00DC541F"/>
    <w:rsid w:val="00DC6824"/>
    <w:rsid w:val="00DC7720"/>
    <w:rsid w:val="00DD0337"/>
    <w:rsid w:val="00DD2AFE"/>
    <w:rsid w:val="00DD340E"/>
    <w:rsid w:val="00DD3979"/>
    <w:rsid w:val="00DD449B"/>
    <w:rsid w:val="00DD52F3"/>
    <w:rsid w:val="00DD6612"/>
    <w:rsid w:val="00DD79C1"/>
    <w:rsid w:val="00DD7DA0"/>
    <w:rsid w:val="00DE02AC"/>
    <w:rsid w:val="00DE3BA6"/>
    <w:rsid w:val="00DE4BC2"/>
    <w:rsid w:val="00DE5B20"/>
    <w:rsid w:val="00DE6616"/>
    <w:rsid w:val="00DE7A9C"/>
    <w:rsid w:val="00DE7D6E"/>
    <w:rsid w:val="00DF0D14"/>
    <w:rsid w:val="00DF0D9D"/>
    <w:rsid w:val="00DF3C89"/>
    <w:rsid w:val="00DF48BF"/>
    <w:rsid w:val="00DF7177"/>
    <w:rsid w:val="00E01C6E"/>
    <w:rsid w:val="00E02405"/>
    <w:rsid w:val="00E02732"/>
    <w:rsid w:val="00E05573"/>
    <w:rsid w:val="00E06B3C"/>
    <w:rsid w:val="00E10FFF"/>
    <w:rsid w:val="00E11707"/>
    <w:rsid w:val="00E11E7B"/>
    <w:rsid w:val="00E13EF3"/>
    <w:rsid w:val="00E14994"/>
    <w:rsid w:val="00E14B5A"/>
    <w:rsid w:val="00E15F0B"/>
    <w:rsid w:val="00E201A1"/>
    <w:rsid w:val="00E21908"/>
    <w:rsid w:val="00E222B5"/>
    <w:rsid w:val="00E24C32"/>
    <w:rsid w:val="00E26596"/>
    <w:rsid w:val="00E306EF"/>
    <w:rsid w:val="00E37151"/>
    <w:rsid w:val="00E37794"/>
    <w:rsid w:val="00E37AFE"/>
    <w:rsid w:val="00E430BE"/>
    <w:rsid w:val="00E43882"/>
    <w:rsid w:val="00E4448D"/>
    <w:rsid w:val="00E44888"/>
    <w:rsid w:val="00E501B6"/>
    <w:rsid w:val="00E526D7"/>
    <w:rsid w:val="00E528BE"/>
    <w:rsid w:val="00E535E8"/>
    <w:rsid w:val="00E5365B"/>
    <w:rsid w:val="00E53A62"/>
    <w:rsid w:val="00E57498"/>
    <w:rsid w:val="00E60BEF"/>
    <w:rsid w:val="00E63BE9"/>
    <w:rsid w:val="00E64941"/>
    <w:rsid w:val="00E64F02"/>
    <w:rsid w:val="00E65500"/>
    <w:rsid w:val="00E6652C"/>
    <w:rsid w:val="00E7031C"/>
    <w:rsid w:val="00E70B91"/>
    <w:rsid w:val="00E739B0"/>
    <w:rsid w:val="00E74C07"/>
    <w:rsid w:val="00E74E17"/>
    <w:rsid w:val="00E7681F"/>
    <w:rsid w:val="00E82B8D"/>
    <w:rsid w:val="00E833EC"/>
    <w:rsid w:val="00E8394C"/>
    <w:rsid w:val="00E841D4"/>
    <w:rsid w:val="00E84C35"/>
    <w:rsid w:val="00E864DF"/>
    <w:rsid w:val="00E86574"/>
    <w:rsid w:val="00E871F9"/>
    <w:rsid w:val="00E9040D"/>
    <w:rsid w:val="00E90EF4"/>
    <w:rsid w:val="00E91689"/>
    <w:rsid w:val="00E9291C"/>
    <w:rsid w:val="00E92F57"/>
    <w:rsid w:val="00E93016"/>
    <w:rsid w:val="00E971AA"/>
    <w:rsid w:val="00E97417"/>
    <w:rsid w:val="00EA0FF3"/>
    <w:rsid w:val="00EA6393"/>
    <w:rsid w:val="00EA7695"/>
    <w:rsid w:val="00EA79EC"/>
    <w:rsid w:val="00EA7FC8"/>
    <w:rsid w:val="00EB04A9"/>
    <w:rsid w:val="00EB074A"/>
    <w:rsid w:val="00EB0C8E"/>
    <w:rsid w:val="00EB10CE"/>
    <w:rsid w:val="00EB4480"/>
    <w:rsid w:val="00EB5F96"/>
    <w:rsid w:val="00EB6F25"/>
    <w:rsid w:val="00EC30CA"/>
    <w:rsid w:val="00EC43C0"/>
    <w:rsid w:val="00EC5DA6"/>
    <w:rsid w:val="00EC6108"/>
    <w:rsid w:val="00EC7096"/>
    <w:rsid w:val="00ED0AE4"/>
    <w:rsid w:val="00ED0CA7"/>
    <w:rsid w:val="00ED31FE"/>
    <w:rsid w:val="00ED6E48"/>
    <w:rsid w:val="00EE10EE"/>
    <w:rsid w:val="00EE26A9"/>
    <w:rsid w:val="00EE6008"/>
    <w:rsid w:val="00EF0798"/>
    <w:rsid w:val="00EF23D8"/>
    <w:rsid w:val="00EF2523"/>
    <w:rsid w:val="00EF3074"/>
    <w:rsid w:val="00EF32F7"/>
    <w:rsid w:val="00EF4833"/>
    <w:rsid w:val="00EF5B18"/>
    <w:rsid w:val="00EF72C5"/>
    <w:rsid w:val="00EF7867"/>
    <w:rsid w:val="00F01A61"/>
    <w:rsid w:val="00F02BA5"/>
    <w:rsid w:val="00F02E47"/>
    <w:rsid w:val="00F03EEE"/>
    <w:rsid w:val="00F0436B"/>
    <w:rsid w:val="00F06775"/>
    <w:rsid w:val="00F06FDE"/>
    <w:rsid w:val="00F100A7"/>
    <w:rsid w:val="00F10D01"/>
    <w:rsid w:val="00F11F0D"/>
    <w:rsid w:val="00F12514"/>
    <w:rsid w:val="00F13915"/>
    <w:rsid w:val="00F160C4"/>
    <w:rsid w:val="00F162C3"/>
    <w:rsid w:val="00F1719E"/>
    <w:rsid w:val="00F216A5"/>
    <w:rsid w:val="00F221D9"/>
    <w:rsid w:val="00F23408"/>
    <w:rsid w:val="00F2598C"/>
    <w:rsid w:val="00F26CE2"/>
    <w:rsid w:val="00F2759E"/>
    <w:rsid w:val="00F31373"/>
    <w:rsid w:val="00F3360C"/>
    <w:rsid w:val="00F34B2B"/>
    <w:rsid w:val="00F35CCF"/>
    <w:rsid w:val="00F36364"/>
    <w:rsid w:val="00F3671C"/>
    <w:rsid w:val="00F367E6"/>
    <w:rsid w:val="00F36BC3"/>
    <w:rsid w:val="00F3765E"/>
    <w:rsid w:val="00F37B19"/>
    <w:rsid w:val="00F4141A"/>
    <w:rsid w:val="00F418ED"/>
    <w:rsid w:val="00F42A95"/>
    <w:rsid w:val="00F43843"/>
    <w:rsid w:val="00F4424D"/>
    <w:rsid w:val="00F44434"/>
    <w:rsid w:val="00F45A57"/>
    <w:rsid w:val="00F45BB0"/>
    <w:rsid w:val="00F466CD"/>
    <w:rsid w:val="00F477CB"/>
    <w:rsid w:val="00F50067"/>
    <w:rsid w:val="00F5125B"/>
    <w:rsid w:val="00F51D08"/>
    <w:rsid w:val="00F5229B"/>
    <w:rsid w:val="00F548F8"/>
    <w:rsid w:val="00F54C7D"/>
    <w:rsid w:val="00F5626F"/>
    <w:rsid w:val="00F563E6"/>
    <w:rsid w:val="00F56AA9"/>
    <w:rsid w:val="00F57799"/>
    <w:rsid w:val="00F57864"/>
    <w:rsid w:val="00F6026A"/>
    <w:rsid w:val="00F60F9E"/>
    <w:rsid w:val="00F6119B"/>
    <w:rsid w:val="00F62FB5"/>
    <w:rsid w:val="00F637BA"/>
    <w:rsid w:val="00F6524B"/>
    <w:rsid w:val="00F65EA1"/>
    <w:rsid w:val="00F72081"/>
    <w:rsid w:val="00F72090"/>
    <w:rsid w:val="00F723A2"/>
    <w:rsid w:val="00F74252"/>
    <w:rsid w:val="00F8000A"/>
    <w:rsid w:val="00F82108"/>
    <w:rsid w:val="00F826AA"/>
    <w:rsid w:val="00F847CA"/>
    <w:rsid w:val="00F9210C"/>
    <w:rsid w:val="00F93516"/>
    <w:rsid w:val="00F967F1"/>
    <w:rsid w:val="00F96AD2"/>
    <w:rsid w:val="00F97F35"/>
    <w:rsid w:val="00FA0542"/>
    <w:rsid w:val="00FA1E5F"/>
    <w:rsid w:val="00FA2587"/>
    <w:rsid w:val="00FA30E2"/>
    <w:rsid w:val="00FA40E3"/>
    <w:rsid w:val="00FA4EAC"/>
    <w:rsid w:val="00FA5956"/>
    <w:rsid w:val="00FA6AEE"/>
    <w:rsid w:val="00FA70C1"/>
    <w:rsid w:val="00FB27D6"/>
    <w:rsid w:val="00FB3873"/>
    <w:rsid w:val="00FB5902"/>
    <w:rsid w:val="00FB5998"/>
    <w:rsid w:val="00FB76BC"/>
    <w:rsid w:val="00FC19B0"/>
    <w:rsid w:val="00FC2385"/>
    <w:rsid w:val="00FC2A57"/>
    <w:rsid w:val="00FC2C77"/>
    <w:rsid w:val="00FC2CE1"/>
    <w:rsid w:val="00FC3482"/>
    <w:rsid w:val="00FC39EB"/>
    <w:rsid w:val="00FC4291"/>
    <w:rsid w:val="00FC463C"/>
    <w:rsid w:val="00FC4E93"/>
    <w:rsid w:val="00FC5D09"/>
    <w:rsid w:val="00FC6A08"/>
    <w:rsid w:val="00FD01AD"/>
    <w:rsid w:val="00FD142F"/>
    <w:rsid w:val="00FD17BF"/>
    <w:rsid w:val="00FD28AA"/>
    <w:rsid w:val="00FD2D27"/>
    <w:rsid w:val="00FD347B"/>
    <w:rsid w:val="00FD3876"/>
    <w:rsid w:val="00FD47A6"/>
    <w:rsid w:val="00FD540E"/>
    <w:rsid w:val="00FD5FCF"/>
    <w:rsid w:val="00FD7E67"/>
    <w:rsid w:val="00FE0F54"/>
    <w:rsid w:val="00FE1BFF"/>
    <w:rsid w:val="00FE1D5A"/>
    <w:rsid w:val="00FE238C"/>
    <w:rsid w:val="00FE284E"/>
    <w:rsid w:val="00FE28A5"/>
    <w:rsid w:val="00FE3172"/>
    <w:rsid w:val="00FE38BC"/>
    <w:rsid w:val="00FE4477"/>
    <w:rsid w:val="00FE45B0"/>
    <w:rsid w:val="00FE45EB"/>
    <w:rsid w:val="00FE6527"/>
    <w:rsid w:val="00FE7329"/>
    <w:rsid w:val="00FE779B"/>
    <w:rsid w:val="00FF0C7D"/>
    <w:rsid w:val="00FF2693"/>
    <w:rsid w:val="00FF29DD"/>
    <w:rsid w:val="00FF3136"/>
    <w:rsid w:val="00FF3244"/>
    <w:rsid w:val="00FF6280"/>
    <w:rsid w:val="00FF6997"/>
    <w:rsid w:val="00FF6A3C"/>
    <w:rsid w:val="00FF716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6DD9E"/>
  <w15:chartTrackingRefBased/>
  <w15:docId w15:val="{6E6B45BD-B679-4470-AC56-C74D90E7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FFE"/>
    <w:pPr>
      <w:spacing w:after="200" w:line="276" w:lineRule="auto"/>
    </w:pPr>
    <w:rPr>
      <w:rFonts w:ascii="Times New Roman" w:eastAsiaTheme="minorEastAsia" w:hAnsi="Times New Roman"/>
      <w:sz w:val="24"/>
      <w:lang w:eastAsia="tr-TR"/>
    </w:rPr>
  </w:style>
  <w:style w:type="paragraph" w:styleId="Balk1">
    <w:name w:val="heading 1"/>
    <w:aliases w:val="Bölüm Başlığı"/>
    <w:basedOn w:val="Normal"/>
    <w:next w:val="Normal"/>
    <w:link w:val="Balk1Char"/>
    <w:uiPriority w:val="9"/>
    <w:qFormat/>
    <w:rsid w:val="006350D0"/>
    <w:pPr>
      <w:keepNext/>
      <w:keepLines/>
      <w:spacing w:before="480" w:after="0"/>
      <w:outlineLvl w:val="0"/>
    </w:pPr>
    <w:rPr>
      <w:rFonts w:ascii="Cambria" w:eastAsia="Times New Roman" w:hAnsi="Cambria" w:cs="Times New Roman"/>
      <w:b/>
      <w:bCs/>
      <w:color w:val="365F91"/>
      <w:sz w:val="28"/>
      <w:szCs w:val="28"/>
      <w:lang w:bidi="en-US"/>
    </w:rPr>
  </w:style>
  <w:style w:type="paragraph" w:styleId="Balk2">
    <w:name w:val="heading 2"/>
    <w:aliases w:val="Alt Başlık 1"/>
    <w:basedOn w:val="Normal"/>
    <w:next w:val="Normal"/>
    <w:link w:val="Balk2Char"/>
    <w:uiPriority w:val="9"/>
    <w:unhideWhenUsed/>
    <w:qFormat/>
    <w:rsid w:val="004B6D01"/>
    <w:pPr>
      <w:keepNext/>
      <w:keepLines/>
      <w:spacing w:before="200" w:line="360" w:lineRule="auto"/>
      <w:outlineLvl w:val="1"/>
    </w:pPr>
    <w:rPr>
      <w:rFonts w:eastAsiaTheme="majorEastAsia" w:cstheme="majorBidi"/>
      <w:b/>
      <w:szCs w:val="26"/>
    </w:rPr>
  </w:style>
  <w:style w:type="paragraph" w:styleId="Balk3">
    <w:name w:val="heading 3"/>
    <w:basedOn w:val="Normal"/>
    <w:next w:val="Normal"/>
    <w:link w:val="Balk3Char"/>
    <w:uiPriority w:val="9"/>
    <w:unhideWhenUsed/>
    <w:qFormat/>
    <w:rsid w:val="00C01044"/>
    <w:pPr>
      <w:keepNext/>
      <w:keepLines/>
      <w:spacing w:before="200" w:line="360" w:lineRule="auto"/>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6240FA"/>
    <w:pPr>
      <w:keepNext/>
      <w:keepLines/>
      <w:spacing w:before="200" w:line="360" w:lineRule="auto"/>
      <w:outlineLvl w:val="3"/>
    </w:pPr>
    <w:rPr>
      <w:rFonts w:eastAsiaTheme="majorEastAsia" w:cstheme="majorBidi"/>
      <w:b/>
      <w:iCs/>
      <w:color w:val="000000" w:themeColor="text1"/>
    </w:rPr>
  </w:style>
  <w:style w:type="paragraph" w:styleId="Balk5">
    <w:name w:val="heading 5"/>
    <w:basedOn w:val="Normal"/>
    <w:next w:val="Normal"/>
    <w:link w:val="Balk5Char"/>
    <w:uiPriority w:val="9"/>
    <w:unhideWhenUsed/>
    <w:qFormat/>
    <w:rsid w:val="00A02A84"/>
    <w:pPr>
      <w:keepNext/>
      <w:keepLines/>
      <w:spacing w:before="200" w:line="360" w:lineRule="auto"/>
      <w:outlineLvl w:val="4"/>
    </w:pPr>
    <w:rPr>
      <w:rFonts w:eastAsiaTheme="majorEastAsia" w:cstheme="majorBidi"/>
      <w:b/>
    </w:rPr>
  </w:style>
  <w:style w:type="paragraph" w:styleId="Balk6">
    <w:name w:val="heading 6"/>
    <w:basedOn w:val="Normal"/>
    <w:next w:val="Normal"/>
    <w:link w:val="Balk6Char"/>
    <w:uiPriority w:val="9"/>
    <w:unhideWhenUsed/>
    <w:qFormat/>
    <w:rsid w:val="00DE02AC"/>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DE02A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DE02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E02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bekapaktezad">
    <w:name w:val="sbe_kapak_tezadı"/>
    <w:basedOn w:val="Normal"/>
    <w:qFormat/>
    <w:rsid w:val="006350D0"/>
    <w:pPr>
      <w:spacing w:after="120" w:line="360" w:lineRule="auto"/>
      <w:jc w:val="center"/>
    </w:pPr>
    <w:rPr>
      <w:b/>
      <w:caps/>
      <w:sz w:val="28"/>
      <w:lang w:bidi="en-US"/>
    </w:rPr>
  </w:style>
  <w:style w:type="character" w:styleId="YerTutucuMetni">
    <w:name w:val="Placeholder Text"/>
    <w:basedOn w:val="VarsaylanParagrafYazTipi"/>
    <w:uiPriority w:val="99"/>
    <w:semiHidden/>
    <w:rsid w:val="006350D0"/>
    <w:rPr>
      <w:color w:val="808080"/>
    </w:rPr>
  </w:style>
  <w:style w:type="paragraph" w:customStyle="1" w:styleId="sbekapakgenel">
    <w:name w:val="sbe_kapak_genel"/>
    <w:basedOn w:val="Normal"/>
    <w:next w:val="Normal"/>
    <w:qFormat/>
    <w:rsid w:val="006350D0"/>
    <w:pPr>
      <w:spacing w:after="120" w:line="240" w:lineRule="auto"/>
      <w:jc w:val="center"/>
    </w:pPr>
    <w:rPr>
      <w:b/>
      <w:caps/>
      <w:sz w:val="28"/>
      <w:lang w:bidi="en-US"/>
    </w:rPr>
  </w:style>
  <w:style w:type="paragraph" w:customStyle="1" w:styleId="sbemetinnormal">
    <w:name w:val="sbe_metin_normal"/>
    <w:basedOn w:val="Normal"/>
    <w:link w:val="sbemetinnormalChar"/>
    <w:qFormat/>
    <w:rsid w:val="006350D0"/>
    <w:pPr>
      <w:spacing w:before="100" w:beforeAutospacing="1" w:after="100" w:afterAutospacing="1" w:line="360" w:lineRule="auto"/>
      <w:ind w:firstLine="709"/>
      <w:jc w:val="both"/>
    </w:pPr>
    <w:rPr>
      <w:lang w:bidi="en-US"/>
    </w:rPr>
  </w:style>
  <w:style w:type="character" w:customStyle="1" w:styleId="sbemetinnormalChar">
    <w:name w:val="sbe_metin_normal Char"/>
    <w:basedOn w:val="VarsaylanParagrafYazTipi"/>
    <w:link w:val="sbemetinnormal"/>
    <w:rsid w:val="006350D0"/>
    <w:rPr>
      <w:rFonts w:ascii="Times New Roman" w:eastAsiaTheme="minorEastAsia" w:hAnsi="Times New Roman"/>
      <w:sz w:val="24"/>
      <w:lang w:eastAsia="tr-TR" w:bidi="en-US"/>
    </w:rPr>
  </w:style>
  <w:style w:type="character" w:customStyle="1" w:styleId="Stil1">
    <w:name w:val="Stil1"/>
    <w:basedOn w:val="VarsaylanParagrafYazTipi"/>
    <w:uiPriority w:val="1"/>
    <w:rsid w:val="006350D0"/>
    <w:rPr>
      <w:rFonts w:ascii="Times New Roman" w:hAnsi="Times New Roman"/>
      <w:sz w:val="24"/>
    </w:rPr>
  </w:style>
  <w:style w:type="paragraph" w:styleId="GvdeMetni">
    <w:name w:val="Body Text"/>
    <w:basedOn w:val="Normal"/>
    <w:link w:val="GvdeMetniChar"/>
    <w:uiPriority w:val="99"/>
    <w:rsid w:val="006350D0"/>
    <w:pPr>
      <w:tabs>
        <w:tab w:val="left" w:pos="432"/>
        <w:tab w:val="left" w:pos="5904"/>
      </w:tabs>
      <w:spacing w:after="0" w:line="240" w:lineRule="auto"/>
    </w:pPr>
    <w:rPr>
      <w:rFonts w:ascii="Courier" w:eastAsia="Times New Roman" w:hAnsi="Courier" w:cs="Times New Roman"/>
      <w:szCs w:val="20"/>
      <w:lang w:val="en-GB"/>
    </w:rPr>
  </w:style>
  <w:style w:type="character" w:customStyle="1" w:styleId="GvdeMetniChar">
    <w:name w:val="Gövde Metni Char"/>
    <w:basedOn w:val="VarsaylanParagrafYazTipi"/>
    <w:link w:val="GvdeMetni"/>
    <w:uiPriority w:val="99"/>
    <w:rsid w:val="006350D0"/>
    <w:rPr>
      <w:rFonts w:ascii="Courier" w:eastAsia="Times New Roman" w:hAnsi="Courier" w:cs="Times New Roman"/>
      <w:sz w:val="24"/>
      <w:szCs w:val="20"/>
      <w:lang w:val="en-GB" w:eastAsia="tr-TR"/>
    </w:rPr>
  </w:style>
  <w:style w:type="table" w:customStyle="1" w:styleId="TableNormal">
    <w:name w:val="Table Normal"/>
    <w:uiPriority w:val="2"/>
    <w:semiHidden/>
    <w:unhideWhenUsed/>
    <w:qFormat/>
    <w:rsid w:val="006350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0D0"/>
    <w:pPr>
      <w:widowControl w:val="0"/>
      <w:autoSpaceDE w:val="0"/>
      <w:autoSpaceDN w:val="0"/>
      <w:spacing w:after="0" w:line="240" w:lineRule="auto"/>
    </w:pPr>
    <w:rPr>
      <w:rFonts w:ascii="Arial" w:eastAsia="Arial" w:hAnsi="Arial" w:cs="Arial"/>
      <w:lang w:eastAsia="en-US"/>
    </w:rPr>
  </w:style>
  <w:style w:type="paragraph" w:customStyle="1" w:styleId="sbemetinnormalkaln">
    <w:name w:val="sbe_metin_normal_kalın"/>
    <w:basedOn w:val="sbemetinnormal"/>
    <w:link w:val="sbemetinnormalkalnChar"/>
    <w:qFormat/>
    <w:rsid w:val="006350D0"/>
    <w:rPr>
      <w:rFonts w:eastAsia="Times New Roman" w:cs="Times New Roman"/>
      <w:b/>
    </w:rPr>
  </w:style>
  <w:style w:type="character" w:customStyle="1" w:styleId="sbemetinnormalkalnChar">
    <w:name w:val="sbe_metin_normal_kalın Char"/>
    <w:link w:val="sbemetinnormalkaln"/>
    <w:rsid w:val="006350D0"/>
    <w:rPr>
      <w:rFonts w:ascii="Times New Roman" w:eastAsia="Times New Roman" w:hAnsi="Times New Roman" w:cs="Times New Roman"/>
      <w:b/>
      <w:sz w:val="24"/>
      <w:lang w:eastAsia="tr-TR" w:bidi="en-US"/>
    </w:rPr>
  </w:style>
  <w:style w:type="paragraph" w:styleId="T1">
    <w:name w:val="toc 1"/>
    <w:basedOn w:val="Normal"/>
    <w:next w:val="Normal"/>
    <w:autoRedefine/>
    <w:uiPriority w:val="39"/>
    <w:unhideWhenUsed/>
    <w:qFormat/>
    <w:rsid w:val="00587779"/>
    <w:pPr>
      <w:tabs>
        <w:tab w:val="left" w:pos="0"/>
        <w:tab w:val="left" w:pos="284"/>
        <w:tab w:val="left" w:pos="1134"/>
        <w:tab w:val="right" w:leader="dot" w:pos="8504"/>
      </w:tabs>
      <w:spacing w:after="0" w:line="360" w:lineRule="auto"/>
    </w:pPr>
    <w:rPr>
      <w:rFonts w:eastAsia="Times New Roman" w:cs="Times New Roman"/>
      <w:b/>
      <w:noProof/>
      <w:lang w:bidi="en-US"/>
    </w:rPr>
  </w:style>
  <w:style w:type="character" w:styleId="Kpr">
    <w:name w:val="Hyperlink"/>
    <w:uiPriority w:val="99"/>
    <w:unhideWhenUsed/>
    <w:rsid w:val="006350D0"/>
    <w:rPr>
      <w:color w:val="0000FF"/>
      <w:u w:val="single"/>
    </w:rPr>
  </w:style>
  <w:style w:type="character" w:customStyle="1" w:styleId="Balk1Char">
    <w:name w:val="Başlık 1 Char"/>
    <w:aliases w:val="Bölüm Başlığı Char"/>
    <w:basedOn w:val="VarsaylanParagrafYazTipi"/>
    <w:link w:val="Balk1"/>
    <w:uiPriority w:val="9"/>
    <w:rsid w:val="006350D0"/>
    <w:rPr>
      <w:rFonts w:ascii="Cambria" w:eastAsia="Times New Roman" w:hAnsi="Cambria" w:cs="Times New Roman"/>
      <w:b/>
      <w:bCs/>
      <w:color w:val="365F91"/>
      <w:sz w:val="28"/>
      <w:szCs w:val="28"/>
      <w:lang w:eastAsia="tr-TR" w:bidi="en-US"/>
    </w:rPr>
  </w:style>
  <w:style w:type="paragraph" w:customStyle="1" w:styleId="sbemetinskk">
    <w:name w:val="sbe_metin_sıkışık"/>
    <w:basedOn w:val="sbemetinnormal"/>
    <w:link w:val="sbemetinskkChar"/>
    <w:qFormat/>
    <w:rsid w:val="006350D0"/>
    <w:pPr>
      <w:spacing w:before="0" w:beforeAutospacing="0" w:after="0" w:afterAutospacing="0" w:line="240" w:lineRule="auto"/>
    </w:pPr>
    <w:rPr>
      <w:rFonts w:eastAsia="Times New Roman" w:cs="Times New Roman"/>
    </w:rPr>
  </w:style>
  <w:style w:type="character" w:customStyle="1" w:styleId="sbemetinskkChar">
    <w:name w:val="sbe_metin_sıkışık Char"/>
    <w:link w:val="sbemetinskk"/>
    <w:rsid w:val="006350D0"/>
    <w:rPr>
      <w:rFonts w:ascii="Times New Roman" w:eastAsia="Times New Roman" w:hAnsi="Times New Roman" w:cs="Times New Roman"/>
      <w:sz w:val="24"/>
      <w:lang w:eastAsia="tr-TR" w:bidi="en-US"/>
    </w:rPr>
  </w:style>
  <w:style w:type="paragraph" w:customStyle="1" w:styleId="sbebalk1sol">
    <w:name w:val="sbe_başlık1_sol"/>
    <w:basedOn w:val="Normal"/>
    <w:qFormat/>
    <w:rsid w:val="006B72E3"/>
    <w:pPr>
      <w:spacing w:after="120" w:line="360" w:lineRule="auto"/>
      <w:jc w:val="center"/>
      <w:outlineLvl w:val="0"/>
    </w:pPr>
    <w:rPr>
      <w:rFonts w:eastAsia="Times New Roman" w:cs="Times New Roman"/>
      <w:b/>
      <w:sz w:val="28"/>
      <w:lang w:bidi="en-US"/>
    </w:rPr>
  </w:style>
  <w:style w:type="paragraph" w:customStyle="1" w:styleId="maddeler">
    <w:name w:val="maddeler"/>
    <w:basedOn w:val="ListeParagraf"/>
    <w:qFormat/>
    <w:rsid w:val="006350D0"/>
    <w:pPr>
      <w:numPr>
        <w:numId w:val="1"/>
      </w:numPr>
      <w:tabs>
        <w:tab w:val="num" w:pos="360"/>
      </w:tabs>
      <w:spacing w:after="160" w:line="360" w:lineRule="auto"/>
      <w:ind w:left="284" w:hanging="284"/>
      <w:jc w:val="both"/>
    </w:pPr>
    <w:rPr>
      <w:rFonts w:eastAsiaTheme="minorHAnsi" w:cs="Times New Roman"/>
      <w:szCs w:val="24"/>
      <w:lang w:eastAsia="en-US"/>
    </w:rPr>
  </w:style>
  <w:style w:type="paragraph" w:styleId="ListeParagraf">
    <w:name w:val="List Paragraph"/>
    <w:aliases w:val="alıntı"/>
    <w:basedOn w:val="Normal"/>
    <w:link w:val="ListeParagrafChar"/>
    <w:uiPriority w:val="34"/>
    <w:qFormat/>
    <w:rsid w:val="006350D0"/>
    <w:pPr>
      <w:ind w:left="720"/>
      <w:contextualSpacing/>
    </w:pPr>
  </w:style>
  <w:style w:type="table" w:styleId="TabloKlavuzu">
    <w:name w:val="Table Grid"/>
    <w:basedOn w:val="NormalTablo"/>
    <w:uiPriority w:val="39"/>
    <w:rsid w:val="00635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350D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350D0"/>
    <w:rPr>
      <w:rFonts w:eastAsiaTheme="minorEastAsia"/>
      <w:lang w:eastAsia="tr-TR"/>
    </w:rPr>
  </w:style>
  <w:style w:type="paragraph" w:styleId="AltBilgi">
    <w:name w:val="footer"/>
    <w:basedOn w:val="Normal"/>
    <w:link w:val="AltBilgiChar"/>
    <w:uiPriority w:val="99"/>
    <w:unhideWhenUsed/>
    <w:rsid w:val="006350D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350D0"/>
    <w:rPr>
      <w:rFonts w:eastAsiaTheme="minorEastAsia"/>
      <w:lang w:eastAsia="tr-TR"/>
    </w:rPr>
  </w:style>
  <w:style w:type="character" w:styleId="zlenenKpr">
    <w:name w:val="FollowedHyperlink"/>
    <w:basedOn w:val="VarsaylanParagrafYazTipi"/>
    <w:uiPriority w:val="99"/>
    <w:semiHidden/>
    <w:unhideWhenUsed/>
    <w:rsid w:val="000C2105"/>
    <w:rPr>
      <w:color w:val="954F72" w:themeColor="followedHyperlink"/>
      <w:u w:val="single"/>
    </w:rPr>
  </w:style>
  <w:style w:type="paragraph" w:styleId="TBal">
    <w:name w:val="TOC Heading"/>
    <w:basedOn w:val="Balk1"/>
    <w:next w:val="Normal"/>
    <w:uiPriority w:val="39"/>
    <w:unhideWhenUsed/>
    <w:qFormat/>
    <w:rsid w:val="00EB6F25"/>
    <w:pPr>
      <w:spacing w:before="240" w:line="259" w:lineRule="auto"/>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2">
    <w:name w:val="toc 2"/>
    <w:basedOn w:val="Normal"/>
    <w:next w:val="Normal"/>
    <w:autoRedefine/>
    <w:uiPriority w:val="39"/>
    <w:unhideWhenUsed/>
    <w:rsid w:val="006657B1"/>
    <w:pPr>
      <w:tabs>
        <w:tab w:val="left" w:pos="960"/>
        <w:tab w:val="right" w:leader="dot" w:pos="8494"/>
      </w:tabs>
      <w:spacing w:after="100" w:line="259" w:lineRule="auto"/>
    </w:pPr>
    <w:rPr>
      <w:rFonts w:cs="Times New Roman"/>
    </w:rPr>
  </w:style>
  <w:style w:type="paragraph" w:styleId="T3">
    <w:name w:val="toc 3"/>
    <w:basedOn w:val="Normal"/>
    <w:next w:val="Normal"/>
    <w:autoRedefine/>
    <w:uiPriority w:val="39"/>
    <w:unhideWhenUsed/>
    <w:rsid w:val="00F62FB5"/>
    <w:pPr>
      <w:tabs>
        <w:tab w:val="left" w:pos="993"/>
        <w:tab w:val="right" w:leader="dot" w:pos="8494"/>
      </w:tabs>
      <w:spacing w:after="100" w:line="259" w:lineRule="auto"/>
      <w:ind w:left="993" w:hanging="581"/>
    </w:pPr>
    <w:rPr>
      <w:rFonts w:cs="Times New Roman"/>
    </w:rPr>
  </w:style>
  <w:style w:type="character" w:customStyle="1" w:styleId="zmlenmeyenBahsetme1">
    <w:name w:val="Çözümlenmeyen Bahsetme1"/>
    <w:basedOn w:val="VarsaylanParagrafYazTipi"/>
    <w:uiPriority w:val="99"/>
    <w:semiHidden/>
    <w:unhideWhenUsed/>
    <w:rsid w:val="00BE46AA"/>
    <w:rPr>
      <w:color w:val="605E5C"/>
      <w:shd w:val="clear" w:color="auto" w:fill="E1DFDD"/>
    </w:rPr>
  </w:style>
  <w:style w:type="character" w:customStyle="1" w:styleId="Dier">
    <w:name w:val="Diğer_"/>
    <w:basedOn w:val="VarsaylanParagrafYazTipi"/>
    <w:link w:val="Dier0"/>
    <w:rsid w:val="00FF29DD"/>
    <w:rPr>
      <w:rFonts w:ascii="Times New Roman" w:eastAsia="Times New Roman" w:hAnsi="Times New Roman" w:cs="Times New Roman"/>
      <w:sz w:val="16"/>
      <w:szCs w:val="16"/>
    </w:rPr>
  </w:style>
  <w:style w:type="paragraph" w:customStyle="1" w:styleId="Dier0">
    <w:name w:val="Diğer"/>
    <w:basedOn w:val="Normal"/>
    <w:link w:val="Dier"/>
    <w:rsid w:val="00FF29DD"/>
    <w:pPr>
      <w:widowControl w:val="0"/>
      <w:spacing w:after="0" w:line="240" w:lineRule="auto"/>
    </w:pPr>
    <w:rPr>
      <w:rFonts w:eastAsia="Times New Roman" w:cs="Times New Roman"/>
      <w:sz w:val="16"/>
      <w:szCs w:val="16"/>
      <w:lang w:eastAsia="en-US"/>
    </w:rPr>
  </w:style>
  <w:style w:type="paragraph" w:styleId="Dzeltme">
    <w:name w:val="Revision"/>
    <w:hidden/>
    <w:uiPriority w:val="99"/>
    <w:semiHidden/>
    <w:rsid w:val="00B20CE1"/>
    <w:pPr>
      <w:spacing w:after="0" w:line="240" w:lineRule="auto"/>
    </w:pPr>
    <w:rPr>
      <w:rFonts w:eastAsiaTheme="minorEastAsia"/>
      <w:lang w:eastAsia="tr-TR"/>
    </w:rPr>
  </w:style>
  <w:style w:type="character" w:customStyle="1" w:styleId="Balk3Char">
    <w:name w:val="Başlık 3 Char"/>
    <w:basedOn w:val="VarsaylanParagrafYazTipi"/>
    <w:link w:val="Balk3"/>
    <w:uiPriority w:val="9"/>
    <w:rsid w:val="00C01044"/>
    <w:rPr>
      <w:rFonts w:ascii="Times New Roman" w:eastAsiaTheme="majorEastAsia" w:hAnsi="Times New Roman" w:cstheme="majorBidi"/>
      <w:b/>
      <w:color w:val="000000" w:themeColor="text1"/>
      <w:sz w:val="24"/>
      <w:szCs w:val="24"/>
      <w:lang w:eastAsia="tr-TR"/>
    </w:rPr>
  </w:style>
  <w:style w:type="character" w:styleId="AklamaBavurusu">
    <w:name w:val="annotation reference"/>
    <w:basedOn w:val="VarsaylanParagrafYazTipi"/>
    <w:uiPriority w:val="99"/>
    <w:semiHidden/>
    <w:unhideWhenUsed/>
    <w:rsid w:val="007D0A8C"/>
    <w:rPr>
      <w:sz w:val="16"/>
      <w:szCs w:val="16"/>
    </w:rPr>
  </w:style>
  <w:style w:type="paragraph" w:styleId="AklamaMetni">
    <w:name w:val="annotation text"/>
    <w:basedOn w:val="Normal"/>
    <w:link w:val="AklamaMetniChar"/>
    <w:uiPriority w:val="99"/>
    <w:unhideWhenUsed/>
    <w:rsid w:val="007D0A8C"/>
    <w:pPr>
      <w:spacing w:after="120" w:line="240" w:lineRule="auto"/>
      <w:jc w:val="both"/>
    </w:pPr>
    <w:rPr>
      <w:rFonts w:eastAsiaTheme="minorHAnsi"/>
      <w:color w:val="000000" w:themeColor="text1"/>
      <w:sz w:val="20"/>
      <w:szCs w:val="20"/>
      <w:lang w:eastAsia="en-US"/>
    </w:rPr>
  </w:style>
  <w:style w:type="character" w:customStyle="1" w:styleId="AklamaMetniChar">
    <w:name w:val="Açıklama Metni Char"/>
    <w:basedOn w:val="VarsaylanParagrafYazTipi"/>
    <w:link w:val="AklamaMetni"/>
    <w:uiPriority w:val="99"/>
    <w:rsid w:val="007D0A8C"/>
    <w:rPr>
      <w:rFonts w:ascii="Times New Roman" w:hAnsi="Times New Roman"/>
      <w:color w:val="000000" w:themeColor="text1"/>
      <w:sz w:val="20"/>
      <w:szCs w:val="20"/>
    </w:rPr>
  </w:style>
  <w:style w:type="character" w:customStyle="1" w:styleId="Balk2Char">
    <w:name w:val="Başlık 2 Char"/>
    <w:aliases w:val="Alt Başlık 1 Char"/>
    <w:basedOn w:val="VarsaylanParagrafYazTipi"/>
    <w:link w:val="Balk2"/>
    <w:uiPriority w:val="9"/>
    <w:rsid w:val="004B6D01"/>
    <w:rPr>
      <w:rFonts w:ascii="Times New Roman" w:eastAsiaTheme="majorEastAsia" w:hAnsi="Times New Roman" w:cstheme="majorBidi"/>
      <w:b/>
      <w:sz w:val="24"/>
      <w:szCs w:val="26"/>
      <w:lang w:eastAsia="tr-TR"/>
    </w:rPr>
  </w:style>
  <w:style w:type="paragraph" w:styleId="KonuBal">
    <w:name w:val="Title"/>
    <w:aliases w:val="Tablo Şekil Grafik"/>
    <w:basedOn w:val="Normal"/>
    <w:next w:val="Normal"/>
    <w:link w:val="KonuBalChar"/>
    <w:uiPriority w:val="10"/>
    <w:qFormat/>
    <w:rsid w:val="00C66EDB"/>
    <w:pPr>
      <w:spacing w:after="120" w:line="22" w:lineRule="atLeast"/>
      <w:contextualSpacing/>
      <w:jc w:val="both"/>
    </w:pPr>
    <w:rPr>
      <w:rFonts w:eastAsiaTheme="majorEastAsia" w:cstheme="majorBidi"/>
      <w:color w:val="000000" w:themeColor="text1"/>
      <w:spacing w:val="-10"/>
      <w:kern w:val="28"/>
      <w:sz w:val="20"/>
      <w:szCs w:val="56"/>
      <w:lang w:eastAsia="en-US"/>
    </w:rPr>
  </w:style>
  <w:style w:type="character" w:customStyle="1" w:styleId="KonuBalChar">
    <w:name w:val="Konu Başlığı Char"/>
    <w:aliases w:val="Tablo Şekil Grafik Char"/>
    <w:basedOn w:val="VarsaylanParagrafYazTipi"/>
    <w:link w:val="KonuBal"/>
    <w:uiPriority w:val="10"/>
    <w:rsid w:val="00C66EDB"/>
    <w:rPr>
      <w:rFonts w:ascii="Times New Roman" w:eastAsiaTheme="majorEastAsia" w:hAnsi="Times New Roman" w:cstheme="majorBidi"/>
      <w:color w:val="000000" w:themeColor="text1"/>
      <w:spacing w:val="-10"/>
      <w:kern w:val="28"/>
      <w:sz w:val="20"/>
      <w:szCs w:val="56"/>
    </w:rPr>
  </w:style>
  <w:style w:type="paragraph" w:styleId="ResimYazs">
    <w:name w:val="caption"/>
    <w:basedOn w:val="Normal"/>
    <w:next w:val="Normal"/>
    <w:uiPriority w:val="35"/>
    <w:unhideWhenUsed/>
    <w:qFormat/>
    <w:rsid w:val="00C66EDB"/>
    <w:pPr>
      <w:spacing w:line="240" w:lineRule="auto"/>
      <w:jc w:val="both"/>
    </w:pPr>
    <w:rPr>
      <w:rFonts w:eastAsiaTheme="minorHAnsi"/>
      <w:i/>
      <w:iCs/>
      <w:color w:val="44546A" w:themeColor="text2"/>
      <w:sz w:val="18"/>
      <w:szCs w:val="18"/>
      <w:lang w:eastAsia="en-US"/>
    </w:rPr>
  </w:style>
  <w:style w:type="paragraph" w:customStyle="1" w:styleId="CitaviBibliographyEntry">
    <w:name w:val="Citavi Bibliography Entry"/>
    <w:basedOn w:val="Normal"/>
    <w:link w:val="CitaviBibliographyEntryChar"/>
    <w:uiPriority w:val="99"/>
    <w:rsid w:val="00DE02AC"/>
    <w:pPr>
      <w:tabs>
        <w:tab w:val="left" w:pos="720"/>
      </w:tabs>
      <w:spacing w:after="0"/>
      <w:ind w:left="720" w:hanging="720"/>
    </w:pPr>
  </w:style>
  <w:style w:type="character" w:customStyle="1" w:styleId="CitaviBibliographyEntryChar">
    <w:name w:val="Citavi Bibliography Entry Char"/>
    <w:basedOn w:val="VarsaylanParagrafYazTipi"/>
    <w:link w:val="CitaviBibliographyEntry"/>
    <w:uiPriority w:val="99"/>
    <w:rsid w:val="00DE02AC"/>
    <w:rPr>
      <w:rFonts w:eastAsiaTheme="minorEastAsia"/>
      <w:lang w:eastAsia="tr-TR"/>
    </w:rPr>
  </w:style>
  <w:style w:type="paragraph" w:customStyle="1" w:styleId="CitaviBibliographyHeading">
    <w:name w:val="Citavi Bibliography Heading"/>
    <w:basedOn w:val="Balk1"/>
    <w:link w:val="CitaviBibliographyHeadingChar"/>
    <w:uiPriority w:val="99"/>
    <w:rsid w:val="00DE02AC"/>
  </w:style>
  <w:style w:type="character" w:customStyle="1" w:styleId="CitaviBibliographyHeadingChar">
    <w:name w:val="Citavi Bibliography Heading Char"/>
    <w:basedOn w:val="VarsaylanParagrafYazTipi"/>
    <w:link w:val="CitaviBibliographyHeading"/>
    <w:uiPriority w:val="99"/>
    <w:rsid w:val="00DE02AC"/>
    <w:rPr>
      <w:rFonts w:ascii="Cambria" w:eastAsia="Times New Roman" w:hAnsi="Cambria" w:cs="Times New Roman"/>
      <w:b/>
      <w:bCs/>
      <w:color w:val="365F91"/>
      <w:sz w:val="28"/>
      <w:szCs w:val="28"/>
      <w:lang w:eastAsia="tr-TR" w:bidi="en-US"/>
    </w:rPr>
  </w:style>
  <w:style w:type="paragraph" w:customStyle="1" w:styleId="CitaviChapterBibliographyHeading">
    <w:name w:val="Citavi Chapter Bibliography Heading"/>
    <w:basedOn w:val="Balk2"/>
    <w:link w:val="CitaviChapterBibliographyHeadingChar"/>
    <w:uiPriority w:val="99"/>
    <w:rsid w:val="00DE02AC"/>
  </w:style>
  <w:style w:type="character" w:customStyle="1" w:styleId="CitaviChapterBibliographyHeadingChar">
    <w:name w:val="Citavi Chapter Bibliography Heading Char"/>
    <w:basedOn w:val="VarsaylanParagrafYazTipi"/>
    <w:link w:val="CitaviChapterBibliographyHeading"/>
    <w:uiPriority w:val="99"/>
    <w:rsid w:val="00DE02AC"/>
    <w:rPr>
      <w:rFonts w:asciiTheme="majorHAnsi" w:eastAsiaTheme="majorEastAsia" w:hAnsiTheme="majorHAnsi" w:cstheme="majorBidi"/>
      <w:color w:val="2F5496" w:themeColor="accent1" w:themeShade="BF"/>
      <w:sz w:val="26"/>
      <w:szCs w:val="26"/>
      <w:lang w:eastAsia="tr-TR"/>
    </w:rPr>
  </w:style>
  <w:style w:type="paragraph" w:customStyle="1" w:styleId="CitaviBibliographySubheading1">
    <w:name w:val="Citavi Bibliography Subheading 1"/>
    <w:basedOn w:val="Balk2"/>
    <w:link w:val="CitaviBibliographySubheading1Char"/>
    <w:uiPriority w:val="99"/>
    <w:rsid w:val="00DE02AC"/>
    <w:pPr>
      <w:spacing w:after="120"/>
      <w:outlineLvl w:val="9"/>
    </w:pPr>
    <w:rPr>
      <w:rFonts w:eastAsiaTheme="minorHAnsi"/>
      <w:color w:val="000000" w:themeColor="text1"/>
      <w:lang w:eastAsia="en-US"/>
    </w:rPr>
  </w:style>
  <w:style w:type="character" w:customStyle="1" w:styleId="CitaviBibliographySubheading1Char">
    <w:name w:val="Citavi Bibliography Subheading 1 Char"/>
    <w:basedOn w:val="VarsaylanParagrafYazTipi"/>
    <w:link w:val="CitaviBibliographySubheading1"/>
    <w:uiPriority w:val="99"/>
    <w:rsid w:val="00DE02AC"/>
    <w:rPr>
      <w:rFonts w:ascii="Times New Roman" w:hAnsi="Times New Roman" w:cstheme="majorBidi"/>
      <w:color w:val="000000" w:themeColor="text1"/>
      <w:sz w:val="24"/>
      <w:szCs w:val="26"/>
    </w:rPr>
  </w:style>
  <w:style w:type="paragraph" w:customStyle="1" w:styleId="CitaviBibliographySubheading2">
    <w:name w:val="Citavi Bibliography Subheading 2"/>
    <w:basedOn w:val="Balk3"/>
    <w:link w:val="CitaviBibliographySubheading2Char"/>
    <w:uiPriority w:val="99"/>
    <w:rsid w:val="00DE02AC"/>
    <w:pPr>
      <w:spacing w:after="120"/>
      <w:outlineLvl w:val="9"/>
    </w:pPr>
    <w:rPr>
      <w:rFonts w:eastAsiaTheme="minorHAnsi"/>
      <w:lang w:eastAsia="en-US"/>
    </w:rPr>
  </w:style>
  <w:style w:type="character" w:customStyle="1" w:styleId="CitaviBibliographySubheading2Char">
    <w:name w:val="Citavi Bibliography Subheading 2 Char"/>
    <w:basedOn w:val="VarsaylanParagrafYazTipi"/>
    <w:link w:val="CitaviBibliographySubheading2"/>
    <w:uiPriority w:val="99"/>
    <w:rsid w:val="00DE02AC"/>
    <w:rPr>
      <w:rFonts w:ascii="Times New Roman" w:hAnsi="Times New Roman" w:cstheme="majorBidi"/>
      <w:color w:val="000000" w:themeColor="text1"/>
      <w:sz w:val="24"/>
      <w:szCs w:val="24"/>
    </w:rPr>
  </w:style>
  <w:style w:type="paragraph" w:customStyle="1" w:styleId="CitaviBibliographySubheading3">
    <w:name w:val="Citavi Bibliography Subheading 3"/>
    <w:basedOn w:val="Balk4"/>
    <w:link w:val="CitaviBibliographySubheading3Char"/>
    <w:uiPriority w:val="99"/>
    <w:rsid w:val="00DE02AC"/>
    <w:pPr>
      <w:spacing w:after="120"/>
      <w:outlineLvl w:val="9"/>
    </w:pPr>
    <w:rPr>
      <w:rFonts w:eastAsiaTheme="minorHAnsi"/>
      <w:lang w:eastAsia="en-US"/>
    </w:rPr>
  </w:style>
  <w:style w:type="character" w:customStyle="1" w:styleId="CitaviBibliographySubheading3Char">
    <w:name w:val="Citavi Bibliography Subheading 3 Char"/>
    <w:basedOn w:val="VarsaylanParagrafYazTipi"/>
    <w:link w:val="CitaviBibliographySubheading3"/>
    <w:uiPriority w:val="99"/>
    <w:rsid w:val="00DE02AC"/>
    <w:rPr>
      <w:rFonts w:ascii="Times New Roman" w:hAnsi="Times New Roman" w:cstheme="majorBidi"/>
      <w:i/>
      <w:iCs/>
      <w:color w:val="000000" w:themeColor="text1"/>
      <w:sz w:val="24"/>
    </w:rPr>
  </w:style>
  <w:style w:type="character" w:customStyle="1" w:styleId="Balk4Char">
    <w:name w:val="Başlık 4 Char"/>
    <w:basedOn w:val="VarsaylanParagrafYazTipi"/>
    <w:link w:val="Balk4"/>
    <w:uiPriority w:val="9"/>
    <w:rsid w:val="006240FA"/>
    <w:rPr>
      <w:rFonts w:ascii="Times New Roman" w:eastAsiaTheme="majorEastAsia" w:hAnsi="Times New Roman" w:cstheme="majorBidi"/>
      <w:b/>
      <w:iCs/>
      <w:color w:val="000000" w:themeColor="text1"/>
      <w:sz w:val="24"/>
      <w:lang w:eastAsia="tr-TR"/>
    </w:rPr>
  </w:style>
  <w:style w:type="paragraph" w:customStyle="1" w:styleId="CitaviBibliographySubheading4">
    <w:name w:val="Citavi Bibliography Subheading 4"/>
    <w:basedOn w:val="Balk5"/>
    <w:link w:val="CitaviBibliographySubheading4Char"/>
    <w:uiPriority w:val="99"/>
    <w:rsid w:val="00DE02AC"/>
    <w:pPr>
      <w:spacing w:after="120"/>
      <w:outlineLvl w:val="9"/>
    </w:pPr>
    <w:rPr>
      <w:rFonts w:eastAsiaTheme="minorHAnsi"/>
      <w:color w:val="000000" w:themeColor="text1"/>
      <w:lang w:eastAsia="en-US"/>
    </w:rPr>
  </w:style>
  <w:style w:type="character" w:customStyle="1" w:styleId="CitaviBibliographySubheading4Char">
    <w:name w:val="Citavi Bibliography Subheading 4 Char"/>
    <w:basedOn w:val="VarsaylanParagrafYazTipi"/>
    <w:link w:val="CitaviBibliographySubheading4"/>
    <w:uiPriority w:val="99"/>
    <w:rsid w:val="00DE02AC"/>
    <w:rPr>
      <w:rFonts w:ascii="Times New Roman" w:hAnsi="Times New Roman" w:cstheme="majorBidi"/>
      <w:color w:val="000000" w:themeColor="text1"/>
      <w:sz w:val="24"/>
    </w:rPr>
  </w:style>
  <w:style w:type="character" w:customStyle="1" w:styleId="Balk5Char">
    <w:name w:val="Başlık 5 Char"/>
    <w:basedOn w:val="VarsaylanParagrafYazTipi"/>
    <w:link w:val="Balk5"/>
    <w:uiPriority w:val="9"/>
    <w:rsid w:val="00A02A84"/>
    <w:rPr>
      <w:rFonts w:ascii="Times New Roman" w:eastAsiaTheme="majorEastAsia" w:hAnsi="Times New Roman" w:cstheme="majorBidi"/>
      <w:b/>
      <w:sz w:val="24"/>
      <w:lang w:eastAsia="tr-TR"/>
    </w:rPr>
  </w:style>
  <w:style w:type="paragraph" w:customStyle="1" w:styleId="CitaviBibliographySubheading5">
    <w:name w:val="Citavi Bibliography Subheading 5"/>
    <w:basedOn w:val="Balk6"/>
    <w:link w:val="CitaviBibliographySubheading5Char"/>
    <w:uiPriority w:val="99"/>
    <w:rsid w:val="00DE02AC"/>
    <w:pPr>
      <w:spacing w:after="120" w:line="360" w:lineRule="auto"/>
      <w:outlineLvl w:val="9"/>
    </w:pPr>
    <w:rPr>
      <w:rFonts w:ascii="Times New Roman" w:eastAsiaTheme="minorHAnsi" w:hAnsi="Times New Roman"/>
      <w:color w:val="000000" w:themeColor="text1"/>
      <w:lang w:eastAsia="en-US"/>
    </w:rPr>
  </w:style>
  <w:style w:type="character" w:customStyle="1" w:styleId="CitaviBibliographySubheading5Char">
    <w:name w:val="Citavi Bibliography Subheading 5 Char"/>
    <w:basedOn w:val="VarsaylanParagrafYazTipi"/>
    <w:link w:val="CitaviBibliographySubheading5"/>
    <w:uiPriority w:val="99"/>
    <w:rsid w:val="00DE02AC"/>
    <w:rPr>
      <w:rFonts w:ascii="Times New Roman" w:hAnsi="Times New Roman" w:cstheme="majorBidi"/>
      <w:color w:val="000000" w:themeColor="text1"/>
      <w:sz w:val="24"/>
    </w:rPr>
  </w:style>
  <w:style w:type="character" w:customStyle="1" w:styleId="Balk6Char">
    <w:name w:val="Başlık 6 Char"/>
    <w:basedOn w:val="VarsaylanParagrafYazTipi"/>
    <w:link w:val="Balk6"/>
    <w:uiPriority w:val="9"/>
    <w:rsid w:val="00DE02AC"/>
    <w:rPr>
      <w:rFonts w:asciiTheme="majorHAnsi" w:eastAsiaTheme="majorEastAsia" w:hAnsiTheme="majorHAnsi" w:cstheme="majorBidi"/>
      <w:color w:val="1F3763" w:themeColor="accent1" w:themeShade="7F"/>
      <w:lang w:eastAsia="tr-TR"/>
    </w:rPr>
  </w:style>
  <w:style w:type="paragraph" w:customStyle="1" w:styleId="CitaviBibliographySubheading6">
    <w:name w:val="Citavi Bibliography Subheading 6"/>
    <w:basedOn w:val="Balk7"/>
    <w:link w:val="CitaviBibliographySubheading6Char"/>
    <w:uiPriority w:val="99"/>
    <w:rsid w:val="00DE02AC"/>
    <w:pPr>
      <w:spacing w:after="120" w:line="360" w:lineRule="auto"/>
      <w:outlineLvl w:val="9"/>
    </w:pPr>
    <w:rPr>
      <w:rFonts w:ascii="Times New Roman" w:eastAsiaTheme="minorHAnsi" w:hAnsi="Times New Roman"/>
      <w:color w:val="000000" w:themeColor="text1"/>
      <w:lang w:eastAsia="en-US"/>
    </w:rPr>
  </w:style>
  <w:style w:type="character" w:customStyle="1" w:styleId="CitaviBibliographySubheading6Char">
    <w:name w:val="Citavi Bibliography Subheading 6 Char"/>
    <w:basedOn w:val="VarsaylanParagrafYazTipi"/>
    <w:link w:val="CitaviBibliographySubheading6"/>
    <w:uiPriority w:val="99"/>
    <w:rsid w:val="00DE02AC"/>
    <w:rPr>
      <w:rFonts w:ascii="Times New Roman" w:hAnsi="Times New Roman" w:cstheme="majorBidi"/>
      <w:i/>
      <w:iCs/>
      <w:color w:val="000000" w:themeColor="text1"/>
      <w:sz w:val="24"/>
    </w:rPr>
  </w:style>
  <w:style w:type="character" w:customStyle="1" w:styleId="Balk7Char">
    <w:name w:val="Başlık 7 Char"/>
    <w:basedOn w:val="VarsaylanParagrafYazTipi"/>
    <w:link w:val="Balk7"/>
    <w:uiPriority w:val="9"/>
    <w:semiHidden/>
    <w:rsid w:val="00DE02AC"/>
    <w:rPr>
      <w:rFonts w:asciiTheme="majorHAnsi" w:eastAsiaTheme="majorEastAsia" w:hAnsiTheme="majorHAnsi" w:cstheme="majorBidi"/>
      <w:i/>
      <w:iCs/>
      <w:color w:val="1F3763" w:themeColor="accent1" w:themeShade="7F"/>
      <w:lang w:eastAsia="tr-TR"/>
    </w:rPr>
  </w:style>
  <w:style w:type="paragraph" w:customStyle="1" w:styleId="CitaviBibliographySubheading7">
    <w:name w:val="Citavi Bibliography Subheading 7"/>
    <w:basedOn w:val="Balk8"/>
    <w:link w:val="CitaviBibliographySubheading7Char"/>
    <w:uiPriority w:val="99"/>
    <w:rsid w:val="00DE02AC"/>
    <w:pPr>
      <w:spacing w:after="120" w:line="360" w:lineRule="auto"/>
      <w:outlineLvl w:val="9"/>
    </w:pPr>
    <w:rPr>
      <w:rFonts w:ascii="Times New Roman" w:eastAsiaTheme="minorHAnsi" w:hAnsi="Times New Roman"/>
      <w:color w:val="000000" w:themeColor="text1"/>
      <w:sz w:val="24"/>
      <w:lang w:eastAsia="en-US"/>
    </w:rPr>
  </w:style>
  <w:style w:type="character" w:customStyle="1" w:styleId="CitaviBibliographySubheading7Char">
    <w:name w:val="Citavi Bibliography Subheading 7 Char"/>
    <w:basedOn w:val="VarsaylanParagrafYazTipi"/>
    <w:link w:val="CitaviBibliographySubheading7"/>
    <w:uiPriority w:val="99"/>
    <w:rsid w:val="00DE02AC"/>
    <w:rPr>
      <w:rFonts w:ascii="Times New Roman" w:hAnsi="Times New Roman" w:cstheme="majorBidi"/>
      <w:color w:val="000000" w:themeColor="text1"/>
      <w:sz w:val="24"/>
      <w:szCs w:val="21"/>
    </w:rPr>
  </w:style>
  <w:style w:type="character" w:customStyle="1" w:styleId="Balk8Char">
    <w:name w:val="Başlık 8 Char"/>
    <w:basedOn w:val="VarsaylanParagrafYazTipi"/>
    <w:link w:val="Balk8"/>
    <w:uiPriority w:val="9"/>
    <w:semiHidden/>
    <w:rsid w:val="00DE02AC"/>
    <w:rPr>
      <w:rFonts w:asciiTheme="majorHAnsi" w:eastAsiaTheme="majorEastAsia" w:hAnsiTheme="majorHAnsi" w:cstheme="majorBidi"/>
      <w:color w:val="272727" w:themeColor="text1" w:themeTint="D8"/>
      <w:sz w:val="21"/>
      <w:szCs w:val="21"/>
      <w:lang w:eastAsia="tr-TR"/>
    </w:rPr>
  </w:style>
  <w:style w:type="paragraph" w:customStyle="1" w:styleId="CitaviBibliographySubheading8">
    <w:name w:val="Citavi Bibliography Subheading 8"/>
    <w:basedOn w:val="Balk9"/>
    <w:link w:val="CitaviBibliographySubheading8Char"/>
    <w:uiPriority w:val="99"/>
    <w:rsid w:val="00DE02AC"/>
    <w:pPr>
      <w:spacing w:after="120" w:line="360" w:lineRule="auto"/>
      <w:outlineLvl w:val="9"/>
    </w:pPr>
    <w:rPr>
      <w:rFonts w:ascii="Times New Roman" w:eastAsiaTheme="minorHAnsi" w:hAnsi="Times New Roman"/>
      <w:color w:val="000000" w:themeColor="text1"/>
      <w:sz w:val="24"/>
      <w:lang w:eastAsia="en-US"/>
    </w:rPr>
  </w:style>
  <w:style w:type="character" w:customStyle="1" w:styleId="CitaviBibliographySubheading8Char">
    <w:name w:val="Citavi Bibliography Subheading 8 Char"/>
    <w:basedOn w:val="VarsaylanParagrafYazTipi"/>
    <w:link w:val="CitaviBibliographySubheading8"/>
    <w:uiPriority w:val="99"/>
    <w:rsid w:val="00DE02AC"/>
    <w:rPr>
      <w:rFonts w:ascii="Times New Roman" w:hAnsi="Times New Roman" w:cstheme="majorBidi"/>
      <w:i/>
      <w:iCs/>
      <w:color w:val="000000" w:themeColor="text1"/>
      <w:sz w:val="24"/>
      <w:szCs w:val="21"/>
    </w:rPr>
  </w:style>
  <w:style w:type="character" w:customStyle="1" w:styleId="Balk9Char">
    <w:name w:val="Başlık 9 Char"/>
    <w:basedOn w:val="VarsaylanParagrafYazTipi"/>
    <w:link w:val="Balk9"/>
    <w:uiPriority w:val="9"/>
    <w:semiHidden/>
    <w:rsid w:val="00DE02AC"/>
    <w:rPr>
      <w:rFonts w:asciiTheme="majorHAnsi" w:eastAsiaTheme="majorEastAsia" w:hAnsiTheme="majorHAnsi" w:cstheme="majorBidi"/>
      <w:i/>
      <w:iCs/>
      <w:color w:val="272727" w:themeColor="text1" w:themeTint="D8"/>
      <w:sz w:val="21"/>
      <w:szCs w:val="21"/>
      <w:lang w:eastAsia="tr-TR"/>
    </w:rPr>
  </w:style>
  <w:style w:type="paragraph" w:styleId="DipnotMetni">
    <w:name w:val="footnote text"/>
    <w:basedOn w:val="Normal"/>
    <w:link w:val="DipnotMetniChar"/>
    <w:uiPriority w:val="99"/>
    <w:semiHidden/>
    <w:unhideWhenUsed/>
    <w:rsid w:val="00F723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723A2"/>
    <w:rPr>
      <w:rFonts w:eastAsiaTheme="minorEastAsia"/>
      <w:sz w:val="20"/>
      <w:szCs w:val="20"/>
      <w:lang w:eastAsia="tr-TR"/>
    </w:rPr>
  </w:style>
  <w:style w:type="character" w:styleId="DipnotBavurusu">
    <w:name w:val="footnote reference"/>
    <w:basedOn w:val="VarsaylanParagrafYazTipi"/>
    <w:uiPriority w:val="99"/>
    <w:semiHidden/>
    <w:unhideWhenUsed/>
    <w:rsid w:val="00F723A2"/>
    <w:rPr>
      <w:vertAlign w:val="superscript"/>
    </w:rPr>
  </w:style>
  <w:style w:type="paragraph" w:styleId="AklamaKonusu">
    <w:name w:val="annotation subject"/>
    <w:basedOn w:val="AklamaMetni"/>
    <w:next w:val="AklamaMetni"/>
    <w:link w:val="AklamaKonusuChar"/>
    <w:uiPriority w:val="99"/>
    <w:semiHidden/>
    <w:unhideWhenUsed/>
    <w:rsid w:val="004953B3"/>
    <w:pPr>
      <w:spacing w:after="200"/>
      <w:jc w:val="left"/>
    </w:pPr>
    <w:rPr>
      <w:rFonts w:asciiTheme="minorHAnsi" w:eastAsiaTheme="minorEastAsia" w:hAnsiTheme="minorHAnsi"/>
      <w:b/>
      <w:bCs/>
      <w:color w:val="auto"/>
      <w:lang w:eastAsia="tr-TR"/>
    </w:rPr>
  </w:style>
  <w:style w:type="character" w:customStyle="1" w:styleId="AklamaKonusuChar">
    <w:name w:val="Açıklama Konusu Char"/>
    <w:basedOn w:val="AklamaMetniChar"/>
    <w:link w:val="AklamaKonusu"/>
    <w:uiPriority w:val="99"/>
    <w:semiHidden/>
    <w:rsid w:val="004953B3"/>
    <w:rPr>
      <w:rFonts w:ascii="Times New Roman" w:eastAsiaTheme="minorEastAsia" w:hAnsi="Times New Roman"/>
      <w:b/>
      <w:bCs/>
      <w:color w:val="000000" w:themeColor="text1"/>
      <w:sz w:val="20"/>
      <w:szCs w:val="20"/>
      <w:lang w:eastAsia="tr-TR"/>
    </w:rPr>
  </w:style>
  <w:style w:type="paragraph" w:styleId="Kaynaka">
    <w:name w:val="Bibliography"/>
    <w:basedOn w:val="Normal"/>
    <w:next w:val="Normal"/>
    <w:uiPriority w:val="37"/>
    <w:semiHidden/>
    <w:unhideWhenUsed/>
    <w:rsid w:val="00C728F0"/>
    <w:pPr>
      <w:spacing w:after="120" w:line="360" w:lineRule="auto"/>
      <w:jc w:val="both"/>
    </w:pPr>
    <w:rPr>
      <w:rFonts w:eastAsiaTheme="minorHAnsi"/>
      <w:color w:val="000000" w:themeColor="text1"/>
      <w:lang w:eastAsia="en-US"/>
    </w:rPr>
  </w:style>
  <w:style w:type="character" w:styleId="KitapBal">
    <w:name w:val="Book Title"/>
    <w:basedOn w:val="VarsaylanParagrafYazTipi"/>
    <w:uiPriority w:val="33"/>
    <w:qFormat/>
    <w:rsid w:val="00C728F0"/>
    <w:rPr>
      <w:b/>
      <w:bCs/>
      <w:i/>
      <w:iCs/>
      <w:spacing w:val="5"/>
    </w:rPr>
  </w:style>
  <w:style w:type="character" w:styleId="GlBavuru">
    <w:name w:val="Intense Reference"/>
    <w:basedOn w:val="VarsaylanParagrafYazTipi"/>
    <w:uiPriority w:val="32"/>
    <w:qFormat/>
    <w:rsid w:val="00C728F0"/>
    <w:rPr>
      <w:b/>
      <w:bCs/>
      <w:smallCaps/>
      <w:color w:val="4472C4" w:themeColor="accent1"/>
      <w:spacing w:val="5"/>
    </w:rPr>
  </w:style>
  <w:style w:type="character" w:styleId="HafifBavuru">
    <w:name w:val="Subtle Reference"/>
    <w:basedOn w:val="VarsaylanParagrafYazTipi"/>
    <w:uiPriority w:val="31"/>
    <w:qFormat/>
    <w:rsid w:val="00C728F0"/>
    <w:rPr>
      <w:smallCaps/>
      <w:color w:val="5A5A5A" w:themeColor="text1" w:themeTint="A5"/>
    </w:rPr>
  </w:style>
  <w:style w:type="character" w:styleId="GlVurgulama">
    <w:name w:val="Intense Emphasis"/>
    <w:basedOn w:val="VarsaylanParagrafYazTipi"/>
    <w:uiPriority w:val="21"/>
    <w:qFormat/>
    <w:rsid w:val="00C728F0"/>
    <w:rPr>
      <w:i/>
      <w:iCs/>
      <w:color w:val="4472C4" w:themeColor="accent1"/>
    </w:rPr>
  </w:style>
  <w:style w:type="character" w:styleId="HafifVurgulama">
    <w:name w:val="Subtle Emphasis"/>
    <w:basedOn w:val="VarsaylanParagrafYazTipi"/>
    <w:uiPriority w:val="19"/>
    <w:qFormat/>
    <w:rsid w:val="00C728F0"/>
    <w:rPr>
      <w:i/>
      <w:iCs/>
      <w:color w:val="404040" w:themeColor="text1" w:themeTint="BF"/>
    </w:rPr>
  </w:style>
  <w:style w:type="paragraph" w:styleId="GlAlnt">
    <w:name w:val="Intense Quote"/>
    <w:basedOn w:val="Normal"/>
    <w:next w:val="Normal"/>
    <w:link w:val="GlAlntChar"/>
    <w:uiPriority w:val="30"/>
    <w:qFormat/>
    <w:rsid w:val="00C728F0"/>
    <w:pPr>
      <w:pBdr>
        <w:top w:val="single" w:sz="4" w:space="10" w:color="4472C4" w:themeColor="accent1"/>
        <w:bottom w:val="single" w:sz="4" w:space="10" w:color="4472C4" w:themeColor="accent1"/>
      </w:pBdr>
      <w:spacing w:before="360" w:after="360" w:line="360" w:lineRule="auto"/>
      <w:ind w:left="864" w:right="864"/>
      <w:jc w:val="center"/>
    </w:pPr>
    <w:rPr>
      <w:rFonts w:eastAsiaTheme="minorHAnsi"/>
      <w:i/>
      <w:iCs/>
      <w:color w:val="4472C4" w:themeColor="accent1"/>
      <w:lang w:eastAsia="en-US"/>
    </w:rPr>
  </w:style>
  <w:style w:type="character" w:customStyle="1" w:styleId="GlAlntChar">
    <w:name w:val="Güçlü Alıntı Char"/>
    <w:basedOn w:val="VarsaylanParagrafYazTipi"/>
    <w:link w:val="GlAlnt"/>
    <w:uiPriority w:val="30"/>
    <w:rsid w:val="00C728F0"/>
    <w:rPr>
      <w:rFonts w:ascii="Times New Roman" w:hAnsi="Times New Roman"/>
      <w:i/>
      <w:iCs/>
      <w:color w:val="4472C4" w:themeColor="accent1"/>
      <w:sz w:val="24"/>
    </w:rPr>
  </w:style>
  <w:style w:type="paragraph" w:styleId="Alnt">
    <w:name w:val="Quote"/>
    <w:basedOn w:val="Normal"/>
    <w:next w:val="Normal"/>
    <w:link w:val="AlntChar"/>
    <w:uiPriority w:val="29"/>
    <w:qFormat/>
    <w:rsid w:val="00C728F0"/>
    <w:pPr>
      <w:spacing w:before="200" w:after="160" w:line="360" w:lineRule="auto"/>
      <w:ind w:left="864" w:right="864"/>
      <w:jc w:val="center"/>
    </w:pPr>
    <w:rPr>
      <w:rFonts w:eastAsiaTheme="minorHAnsi"/>
      <w:i/>
      <w:iCs/>
      <w:color w:val="404040" w:themeColor="text1" w:themeTint="BF"/>
      <w:lang w:eastAsia="en-US"/>
    </w:rPr>
  </w:style>
  <w:style w:type="character" w:customStyle="1" w:styleId="AlntChar">
    <w:name w:val="Alıntı Char"/>
    <w:basedOn w:val="VarsaylanParagrafYazTipi"/>
    <w:link w:val="Alnt"/>
    <w:uiPriority w:val="29"/>
    <w:rsid w:val="00C728F0"/>
    <w:rPr>
      <w:rFonts w:ascii="Times New Roman" w:hAnsi="Times New Roman"/>
      <w:i/>
      <w:iCs/>
      <w:color w:val="404040" w:themeColor="text1" w:themeTint="BF"/>
      <w:sz w:val="24"/>
    </w:rPr>
  </w:style>
  <w:style w:type="table" w:styleId="OrtaListe1-Vurgu1">
    <w:name w:val="Medium List 1 Accent 1"/>
    <w:basedOn w:val="NormalTablo"/>
    <w:uiPriority w:val="65"/>
    <w:semiHidden/>
    <w:unhideWhenUsed/>
    <w:rsid w:val="00C728F0"/>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OrtaGlgeleme2-Vurgu1">
    <w:name w:val="Medium Shading 2 Accent 1"/>
    <w:basedOn w:val="NormalTablo"/>
    <w:uiPriority w:val="64"/>
    <w:semiHidden/>
    <w:unhideWhenUsed/>
    <w:rsid w:val="00C728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1">
    <w:name w:val="Medium Shading 1 Accent 1"/>
    <w:basedOn w:val="NormalTablo"/>
    <w:uiPriority w:val="63"/>
    <w:semiHidden/>
    <w:unhideWhenUsed/>
    <w:rsid w:val="00C728F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AkKlavuz-Vurgu1">
    <w:name w:val="Light Grid Accent 1"/>
    <w:basedOn w:val="NormalTablo"/>
    <w:uiPriority w:val="62"/>
    <w:semiHidden/>
    <w:unhideWhenUsed/>
    <w:rsid w:val="00C728F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AkListe-Vurgu1">
    <w:name w:val="Light List Accent 1"/>
    <w:basedOn w:val="NormalTablo"/>
    <w:uiPriority w:val="61"/>
    <w:semiHidden/>
    <w:unhideWhenUsed/>
    <w:rsid w:val="00C728F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kGlgeleme-Vurgu1">
    <w:name w:val="Light Shading Accent 1"/>
    <w:basedOn w:val="NormalTablo"/>
    <w:uiPriority w:val="60"/>
    <w:semiHidden/>
    <w:unhideWhenUsed/>
    <w:rsid w:val="00C728F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RenkliKlavuz">
    <w:name w:val="Colorful Grid"/>
    <w:basedOn w:val="NormalTablo"/>
    <w:uiPriority w:val="73"/>
    <w:semiHidden/>
    <w:unhideWhenUsed/>
    <w:rsid w:val="00C728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semiHidden/>
    <w:unhideWhenUsed/>
    <w:rsid w:val="00C728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Glgeleme">
    <w:name w:val="Colorful Shading"/>
    <w:basedOn w:val="NormalTablo"/>
    <w:uiPriority w:val="71"/>
    <w:semiHidden/>
    <w:unhideWhenUsed/>
    <w:rsid w:val="00C728F0"/>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yuListe">
    <w:name w:val="Dark List"/>
    <w:basedOn w:val="NormalTablo"/>
    <w:uiPriority w:val="70"/>
    <w:semiHidden/>
    <w:unhideWhenUsed/>
    <w:rsid w:val="00C728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Klavuz3">
    <w:name w:val="Medium Grid 3"/>
    <w:basedOn w:val="NormalTablo"/>
    <w:uiPriority w:val="69"/>
    <w:semiHidden/>
    <w:unhideWhenUsed/>
    <w:rsid w:val="00C728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2">
    <w:name w:val="Medium Grid 2"/>
    <w:basedOn w:val="NormalTablo"/>
    <w:uiPriority w:val="68"/>
    <w:semiHidden/>
    <w:unhideWhenUsed/>
    <w:rsid w:val="00C728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1">
    <w:name w:val="Medium Grid 1"/>
    <w:basedOn w:val="NormalTablo"/>
    <w:uiPriority w:val="67"/>
    <w:semiHidden/>
    <w:unhideWhenUsed/>
    <w:rsid w:val="00C728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Liste2">
    <w:name w:val="Medium List 2"/>
    <w:basedOn w:val="NormalTablo"/>
    <w:uiPriority w:val="66"/>
    <w:semiHidden/>
    <w:unhideWhenUsed/>
    <w:rsid w:val="00C728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
    <w:name w:val="Medium List 1"/>
    <w:basedOn w:val="NormalTablo"/>
    <w:uiPriority w:val="65"/>
    <w:semiHidden/>
    <w:unhideWhenUsed/>
    <w:rsid w:val="00C728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Glgeleme2">
    <w:name w:val="Medium Shading 2"/>
    <w:basedOn w:val="NormalTablo"/>
    <w:uiPriority w:val="64"/>
    <w:semiHidden/>
    <w:unhideWhenUsed/>
    <w:rsid w:val="00C728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
    <w:name w:val="Medium Shading 1"/>
    <w:basedOn w:val="NormalTablo"/>
    <w:uiPriority w:val="63"/>
    <w:semiHidden/>
    <w:unhideWhenUsed/>
    <w:rsid w:val="00C728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kKlavuz">
    <w:name w:val="Light Grid"/>
    <w:basedOn w:val="NormalTablo"/>
    <w:uiPriority w:val="62"/>
    <w:semiHidden/>
    <w:unhideWhenUsed/>
    <w:rsid w:val="00C728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Liste">
    <w:name w:val="Light List"/>
    <w:basedOn w:val="NormalTablo"/>
    <w:uiPriority w:val="61"/>
    <w:semiHidden/>
    <w:unhideWhenUsed/>
    <w:rsid w:val="00C728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semiHidden/>
    <w:unhideWhenUsed/>
    <w:rsid w:val="00C728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aliases w:val="BÖLÜM"/>
    <w:uiPriority w:val="1"/>
    <w:qFormat/>
    <w:rsid w:val="00C728F0"/>
    <w:pPr>
      <w:spacing w:after="0" w:line="240" w:lineRule="auto"/>
      <w:jc w:val="both"/>
    </w:pPr>
    <w:rPr>
      <w:rFonts w:ascii="Times New Roman" w:hAnsi="Times New Roman"/>
      <w:b/>
      <w:color w:val="000000" w:themeColor="text1"/>
      <w:sz w:val="24"/>
    </w:rPr>
  </w:style>
  <w:style w:type="character" w:styleId="HTMLDeiken">
    <w:name w:val="HTML Variable"/>
    <w:basedOn w:val="VarsaylanParagrafYazTipi"/>
    <w:uiPriority w:val="99"/>
    <w:semiHidden/>
    <w:unhideWhenUsed/>
    <w:rsid w:val="00C728F0"/>
    <w:rPr>
      <w:i/>
      <w:iCs/>
    </w:rPr>
  </w:style>
  <w:style w:type="character" w:styleId="HTMLDaktilo">
    <w:name w:val="HTML Typewriter"/>
    <w:basedOn w:val="VarsaylanParagrafYazTipi"/>
    <w:uiPriority w:val="99"/>
    <w:semiHidden/>
    <w:unhideWhenUsed/>
    <w:rsid w:val="00C728F0"/>
    <w:rPr>
      <w:rFonts w:ascii="Consolas" w:hAnsi="Consolas"/>
      <w:sz w:val="20"/>
      <w:szCs w:val="20"/>
    </w:rPr>
  </w:style>
  <w:style w:type="character" w:styleId="HTMLrnek">
    <w:name w:val="HTML Sample"/>
    <w:basedOn w:val="VarsaylanParagrafYazTipi"/>
    <w:uiPriority w:val="99"/>
    <w:semiHidden/>
    <w:unhideWhenUsed/>
    <w:rsid w:val="00C728F0"/>
    <w:rPr>
      <w:rFonts w:ascii="Consolas" w:hAnsi="Consolas"/>
      <w:sz w:val="24"/>
      <w:szCs w:val="24"/>
    </w:rPr>
  </w:style>
  <w:style w:type="paragraph" w:styleId="HTMLncedenBiimlendirilmi">
    <w:name w:val="HTML Preformatted"/>
    <w:basedOn w:val="Normal"/>
    <w:link w:val="HTMLncedenBiimlendirilmiChar"/>
    <w:uiPriority w:val="99"/>
    <w:semiHidden/>
    <w:unhideWhenUsed/>
    <w:rsid w:val="00C728F0"/>
    <w:pPr>
      <w:spacing w:after="120" w:line="240" w:lineRule="auto"/>
      <w:jc w:val="both"/>
    </w:pPr>
    <w:rPr>
      <w:rFonts w:ascii="Consolas" w:eastAsiaTheme="minorHAnsi" w:hAnsi="Consolas"/>
      <w:color w:val="000000" w:themeColor="text1"/>
      <w:sz w:val="20"/>
      <w:szCs w:val="20"/>
      <w:lang w:eastAsia="en-US"/>
    </w:rPr>
  </w:style>
  <w:style w:type="character" w:customStyle="1" w:styleId="HTMLncedenBiimlendirilmiChar">
    <w:name w:val="HTML Önceden Biçimlendirilmiş Char"/>
    <w:basedOn w:val="VarsaylanParagrafYazTipi"/>
    <w:link w:val="HTMLncedenBiimlendirilmi"/>
    <w:uiPriority w:val="99"/>
    <w:semiHidden/>
    <w:rsid w:val="00C728F0"/>
    <w:rPr>
      <w:rFonts w:ascii="Consolas" w:hAnsi="Consolas"/>
      <w:color w:val="000000" w:themeColor="text1"/>
      <w:sz w:val="20"/>
      <w:szCs w:val="20"/>
    </w:rPr>
  </w:style>
  <w:style w:type="character" w:styleId="HTMLKlavye">
    <w:name w:val="HTML Keyboard"/>
    <w:basedOn w:val="VarsaylanParagrafYazTipi"/>
    <w:uiPriority w:val="99"/>
    <w:semiHidden/>
    <w:unhideWhenUsed/>
    <w:rsid w:val="00C728F0"/>
    <w:rPr>
      <w:rFonts w:ascii="Consolas" w:hAnsi="Consolas"/>
      <w:sz w:val="20"/>
      <w:szCs w:val="20"/>
    </w:rPr>
  </w:style>
  <w:style w:type="character" w:styleId="HTMLTanm">
    <w:name w:val="HTML Definition"/>
    <w:basedOn w:val="VarsaylanParagrafYazTipi"/>
    <w:uiPriority w:val="99"/>
    <w:semiHidden/>
    <w:unhideWhenUsed/>
    <w:rsid w:val="00C728F0"/>
    <w:rPr>
      <w:i/>
      <w:iCs/>
    </w:rPr>
  </w:style>
  <w:style w:type="character" w:styleId="HTMLKodu">
    <w:name w:val="HTML Code"/>
    <w:basedOn w:val="VarsaylanParagrafYazTipi"/>
    <w:uiPriority w:val="99"/>
    <w:semiHidden/>
    <w:unhideWhenUsed/>
    <w:rsid w:val="00C728F0"/>
    <w:rPr>
      <w:rFonts w:ascii="Consolas" w:hAnsi="Consolas"/>
      <w:sz w:val="20"/>
      <w:szCs w:val="20"/>
    </w:rPr>
  </w:style>
  <w:style w:type="character" w:styleId="HTMLCite">
    <w:name w:val="HTML Cite"/>
    <w:basedOn w:val="VarsaylanParagrafYazTipi"/>
    <w:uiPriority w:val="99"/>
    <w:semiHidden/>
    <w:unhideWhenUsed/>
    <w:rsid w:val="00C728F0"/>
    <w:rPr>
      <w:i/>
      <w:iCs/>
    </w:rPr>
  </w:style>
  <w:style w:type="paragraph" w:styleId="HTMLAdresi">
    <w:name w:val="HTML Address"/>
    <w:basedOn w:val="Normal"/>
    <w:link w:val="HTMLAdresiChar"/>
    <w:uiPriority w:val="99"/>
    <w:semiHidden/>
    <w:unhideWhenUsed/>
    <w:rsid w:val="00C728F0"/>
    <w:pPr>
      <w:spacing w:after="120" w:line="240" w:lineRule="auto"/>
      <w:jc w:val="both"/>
    </w:pPr>
    <w:rPr>
      <w:rFonts w:eastAsiaTheme="minorHAnsi"/>
      <w:i/>
      <w:iCs/>
      <w:color w:val="000000" w:themeColor="text1"/>
      <w:lang w:eastAsia="en-US"/>
    </w:rPr>
  </w:style>
  <w:style w:type="character" w:customStyle="1" w:styleId="HTMLAdresiChar">
    <w:name w:val="HTML Adresi Char"/>
    <w:basedOn w:val="VarsaylanParagrafYazTipi"/>
    <w:link w:val="HTMLAdresi"/>
    <w:uiPriority w:val="99"/>
    <w:semiHidden/>
    <w:rsid w:val="00C728F0"/>
    <w:rPr>
      <w:rFonts w:ascii="Times New Roman" w:hAnsi="Times New Roman"/>
      <w:i/>
      <w:iCs/>
      <w:color w:val="000000" w:themeColor="text1"/>
      <w:sz w:val="24"/>
    </w:rPr>
  </w:style>
  <w:style w:type="character" w:styleId="HTMLKsaltmas">
    <w:name w:val="HTML Acronym"/>
    <w:basedOn w:val="VarsaylanParagrafYazTipi"/>
    <w:uiPriority w:val="99"/>
    <w:semiHidden/>
    <w:unhideWhenUsed/>
    <w:rsid w:val="00C728F0"/>
  </w:style>
  <w:style w:type="paragraph" w:styleId="NormalWeb">
    <w:name w:val="Normal (Web)"/>
    <w:basedOn w:val="Normal"/>
    <w:uiPriority w:val="99"/>
    <w:unhideWhenUsed/>
    <w:rsid w:val="00C728F0"/>
    <w:pPr>
      <w:spacing w:after="120" w:line="360" w:lineRule="auto"/>
      <w:jc w:val="both"/>
    </w:pPr>
    <w:rPr>
      <w:rFonts w:eastAsiaTheme="minorHAnsi" w:cs="Times New Roman"/>
      <w:color w:val="000000" w:themeColor="text1"/>
      <w:szCs w:val="24"/>
      <w:lang w:eastAsia="en-US"/>
    </w:rPr>
  </w:style>
  <w:style w:type="paragraph" w:styleId="DzMetin">
    <w:name w:val="Plain Text"/>
    <w:basedOn w:val="Normal"/>
    <w:link w:val="DzMetinChar"/>
    <w:uiPriority w:val="99"/>
    <w:semiHidden/>
    <w:unhideWhenUsed/>
    <w:rsid w:val="00C728F0"/>
    <w:pPr>
      <w:spacing w:after="120" w:line="240" w:lineRule="auto"/>
      <w:jc w:val="both"/>
    </w:pPr>
    <w:rPr>
      <w:rFonts w:ascii="Consolas" w:eastAsiaTheme="minorHAnsi" w:hAnsi="Consolas"/>
      <w:color w:val="000000" w:themeColor="text1"/>
      <w:sz w:val="21"/>
      <w:szCs w:val="21"/>
      <w:lang w:eastAsia="en-US"/>
    </w:rPr>
  </w:style>
  <w:style w:type="character" w:customStyle="1" w:styleId="DzMetinChar">
    <w:name w:val="Düz Metin Char"/>
    <w:basedOn w:val="VarsaylanParagrafYazTipi"/>
    <w:link w:val="DzMetin"/>
    <w:uiPriority w:val="99"/>
    <w:semiHidden/>
    <w:rsid w:val="00C728F0"/>
    <w:rPr>
      <w:rFonts w:ascii="Consolas" w:hAnsi="Consolas"/>
      <w:color w:val="000000" w:themeColor="text1"/>
      <w:sz w:val="21"/>
      <w:szCs w:val="21"/>
    </w:rPr>
  </w:style>
  <w:style w:type="paragraph" w:styleId="BelgeBalantlar">
    <w:name w:val="Document Map"/>
    <w:basedOn w:val="Normal"/>
    <w:link w:val="BelgeBalantlarChar"/>
    <w:uiPriority w:val="99"/>
    <w:semiHidden/>
    <w:unhideWhenUsed/>
    <w:rsid w:val="00C728F0"/>
    <w:pPr>
      <w:spacing w:after="120" w:line="240" w:lineRule="auto"/>
      <w:jc w:val="both"/>
    </w:pPr>
    <w:rPr>
      <w:rFonts w:ascii="Segoe UI" w:eastAsiaTheme="minorHAnsi" w:hAnsi="Segoe UI" w:cs="Segoe UI"/>
      <w:color w:val="000000" w:themeColor="text1"/>
      <w:sz w:val="16"/>
      <w:szCs w:val="16"/>
      <w:lang w:eastAsia="en-US"/>
    </w:rPr>
  </w:style>
  <w:style w:type="character" w:customStyle="1" w:styleId="BelgeBalantlarChar">
    <w:name w:val="Belge Bağlantıları Char"/>
    <w:basedOn w:val="VarsaylanParagrafYazTipi"/>
    <w:link w:val="BelgeBalantlar"/>
    <w:uiPriority w:val="99"/>
    <w:semiHidden/>
    <w:rsid w:val="00C728F0"/>
    <w:rPr>
      <w:rFonts w:ascii="Segoe UI" w:hAnsi="Segoe UI" w:cs="Segoe UI"/>
      <w:color w:val="000000" w:themeColor="text1"/>
      <w:sz w:val="16"/>
      <w:szCs w:val="16"/>
    </w:rPr>
  </w:style>
  <w:style w:type="character" w:styleId="Vurgu">
    <w:name w:val="Emphasis"/>
    <w:basedOn w:val="VarsaylanParagrafYazTipi"/>
    <w:uiPriority w:val="20"/>
    <w:qFormat/>
    <w:rsid w:val="00C728F0"/>
    <w:rPr>
      <w:i/>
      <w:iCs/>
    </w:rPr>
  </w:style>
  <w:style w:type="character" w:styleId="Gl">
    <w:name w:val="Strong"/>
    <w:basedOn w:val="VarsaylanParagrafYazTipi"/>
    <w:uiPriority w:val="22"/>
    <w:qFormat/>
    <w:rsid w:val="00C728F0"/>
    <w:rPr>
      <w:b/>
      <w:bCs/>
    </w:rPr>
  </w:style>
  <w:style w:type="paragraph" w:styleId="bekMetni">
    <w:name w:val="Block Text"/>
    <w:basedOn w:val="Normal"/>
    <w:uiPriority w:val="99"/>
    <w:semiHidden/>
    <w:unhideWhenUsed/>
    <w:rsid w:val="00C728F0"/>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20" w:line="360" w:lineRule="auto"/>
      <w:ind w:left="1152" w:right="1152"/>
      <w:jc w:val="both"/>
    </w:pPr>
    <w:rPr>
      <w:i/>
      <w:iCs/>
      <w:color w:val="4472C4" w:themeColor="accent1"/>
      <w:lang w:eastAsia="en-US"/>
    </w:rPr>
  </w:style>
  <w:style w:type="paragraph" w:styleId="GvdeMetniGirintisi3">
    <w:name w:val="Body Text Indent 3"/>
    <w:basedOn w:val="Normal"/>
    <w:link w:val="GvdeMetniGirintisi3Char"/>
    <w:uiPriority w:val="99"/>
    <w:semiHidden/>
    <w:unhideWhenUsed/>
    <w:rsid w:val="00C728F0"/>
    <w:pPr>
      <w:spacing w:after="120" w:line="360" w:lineRule="auto"/>
      <w:ind w:left="283"/>
      <w:jc w:val="both"/>
    </w:pPr>
    <w:rPr>
      <w:rFonts w:eastAsiaTheme="minorHAnsi"/>
      <w:color w:val="000000" w:themeColor="text1"/>
      <w:sz w:val="16"/>
      <w:szCs w:val="16"/>
      <w:lang w:eastAsia="en-US"/>
    </w:rPr>
  </w:style>
  <w:style w:type="character" w:customStyle="1" w:styleId="GvdeMetniGirintisi3Char">
    <w:name w:val="Gövde Metni Girintisi 3 Char"/>
    <w:basedOn w:val="VarsaylanParagrafYazTipi"/>
    <w:link w:val="GvdeMetniGirintisi3"/>
    <w:uiPriority w:val="99"/>
    <w:semiHidden/>
    <w:rsid w:val="00C728F0"/>
    <w:rPr>
      <w:rFonts w:ascii="Times New Roman" w:hAnsi="Times New Roman"/>
      <w:color w:val="000000" w:themeColor="text1"/>
      <w:sz w:val="16"/>
      <w:szCs w:val="16"/>
    </w:rPr>
  </w:style>
  <w:style w:type="paragraph" w:styleId="GvdeMetniGirintisi2">
    <w:name w:val="Body Text Indent 2"/>
    <w:basedOn w:val="Normal"/>
    <w:link w:val="GvdeMetniGirintisi2Char"/>
    <w:uiPriority w:val="99"/>
    <w:semiHidden/>
    <w:unhideWhenUsed/>
    <w:rsid w:val="00C728F0"/>
    <w:pPr>
      <w:spacing w:after="120" w:line="480" w:lineRule="auto"/>
      <w:ind w:left="283"/>
      <w:jc w:val="both"/>
    </w:pPr>
    <w:rPr>
      <w:rFonts w:eastAsiaTheme="minorHAnsi"/>
      <w:color w:val="000000" w:themeColor="text1"/>
      <w:lang w:eastAsia="en-US"/>
    </w:rPr>
  </w:style>
  <w:style w:type="character" w:customStyle="1" w:styleId="GvdeMetniGirintisi2Char">
    <w:name w:val="Gövde Metni Girintisi 2 Char"/>
    <w:basedOn w:val="VarsaylanParagrafYazTipi"/>
    <w:link w:val="GvdeMetniGirintisi2"/>
    <w:uiPriority w:val="99"/>
    <w:semiHidden/>
    <w:rsid w:val="00C728F0"/>
    <w:rPr>
      <w:rFonts w:ascii="Times New Roman" w:hAnsi="Times New Roman"/>
      <w:color w:val="000000" w:themeColor="text1"/>
      <w:sz w:val="24"/>
    </w:rPr>
  </w:style>
  <w:style w:type="paragraph" w:styleId="GvdeMetni3">
    <w:name w:val="Body Text 3"/>
    <w:basedOn w:val="Normal"/>
    <w:link w:val="GvdeMetni3Char"/>
    <w:uiPriority w:val="99"/>
    <w:semiHidden/>
    <w:unhideWhenUsed/>
    <w:rsid w:val="00C728F0"/>
    <w:pPr>
      <w:spacing w:after="120" w:line="360" w:lineRule="auto"/>
      <w:jc w:val="both"/>
    </w:pPr>
    <w:rPr>
      <w:rFonts w:eastAsiaTheme="minorHAnsi"/>
      <w:color w:val="000000" w:themeColor="text1"/>
      <w:sz w:val="16"/>
      <w:szCs w:val="16"/>
      <w:lang w:eastAsia="en-US"/>
    </w:rPr>
  </w:style>
  <w:style w:type="character" w:customStyle="1" w:styleId="GvdeMetni3Char">
    <w:name w:val="Gövde Metni 3 Char"/>
    <w:basedOn w:val="VarsaylanParagrafYazTipi"/>
    <w:link w:val="GvdeMetni3"/>
    <w:uiPriority w:val="99"/>
    <w:semiHidden/>
    <w:rsid w:val="00C728F0"/>
    <w:rPr>
      <w:rFonts w:ascii="Times New Roman" w:hAnsi="Times New Roman"/>
      <w:color w:val="000000" w:themeColor="text1"/>
      <w:sz w:val="16"/>
      <w:szCs w:val="16"/>
    </w:rPr>
  </w:style>
  <w:style w:type="paragraph" w:styleId="GvdeMetni2">
    <w:name w:val="Body Text 2"/>
    <w:basedOn w:val="Normal"/>
    <w:link w:val="GvdeMetni2Char"/>
    <w:uiPriority w:val="99"/>
    <w:semiHidden/>
    <w:unhideWhenUsed/>
    <w:rsid w:val="00C728F0"/>
    <w:pPr>
      <w:spacing w:after="120" w:line="480" w:lineRule="auto"/>
      <w:jc w:val="both"/>
    </w:pPr>
    <w:rPr>
      <w:rFonts w:eastAsiaTheme="minorHAnsi"/>
      <w:color w:val="000000" w:themeColor="text1"/>
      <w:lang w:eastAsia="en-US"/>
    </w:rPr>
  </w:style>
  <w:style w:type="character" w:customStyle="1" w:styleId="GvdeMetni2Char">
    <w:name w:val="Gövde Metni 2 Char"/>
    <w:basedOn w:val="VarsaylanParagrafYazTipi"/>
    <w:link w:val="GvdeMetni2"/>
    <w:uiPriority w:val="99"/>
    <w:semiHidden/>
    <w:rsid w:val="00C728F0"/>
    <w:rPr>
      <w:rFonts w:ascii="Times New Roman" w:hAnsi="Times New Roman"/>
      <w:color w:val="000000" w:themeColor="text1"/>
      <w:sz w:val="24"/>
    </w:rPr>
  </w:style>
  <w:style w:type="paragraph" w:styleId="NotBal">
    <w:name w:val="Note Heading"/>
    <w:basedOn w:val="Normal"/>
    <w:next w:val="Normal"/>
    <w:link w:val="NotBalChar"/>
    <w:uiPriority w:val="99"/>
    <w:semiHidden/>
    <w:unhideWhenUsed/>
    <w:rsid w:val="00C728F0"/>
    <w:pPr>
      <w:spacing w:after="120" w:line="240" w:lineRule="auto"/>
      <w:jc w:val="both"/>
    </w:pPr>
    <w:rPr>
      <w:rFonts w:eastAsiaTheme="minorHAnsi"/>
      <w:color w:val="000000" w:themeColor="text1"/>
      <w:lang w:eastAsia="en-US"/>
    </w:rPr>
  </w:style>
  <w:style w:type="character" w:customStyle="1" w:styleId="NotBalChar">
    <w:name w:val="Not Başlığı Char"/>
    <w:basedOn w:val="VarsaylanParagrafYazTipi"/>
    <w:link w:val="NotBal"/>
    <w:uiPriority w:val="99"/>
    <w:semiHidden/>
    <w:rsid w:val="00C728F0"/>
    <w:rPr>
      <w:rFonts w:ascii="Times New Roman" w:hAnsi="Times New Roman"/>
      <w:color w:val="000000" w:themeColor="text1"/>
      <w:sz w:val="24"/>
    </w:rPr>
  </w:style>
  <w:style w:type="paragraph" w:styleId="GvdeMetniGirintisi">
    <w:name w:val="Body Text Indent"/>
    <w:basedOn w:val="Normal"/>
    <w:link w:val="GvdeMetniGirintisiChar"/>
    <w:uiPriority w:val="99"/>
    <w:semiHidden/>
    <w:unhideWhenUsed/>
    <w:rsid w:val="00C728F0"/>
    <w:pPr>
      <w:spacing w:after="120" w:line="360" w:lineRule="auto"/>
      <w:ind w:left="283"/>
      <w:jc w:val="both"/>
    </w:pPr>
    <w:rPr>
      <w:rFonts w:eastAsiaTheme="minorHAnsi"/>
      <w:color w:val="000000" w:themeColor="text1"/>
      <w:lang w:eastAsia="en-US"/>
    </w:rPr>
  </w:style>
  <w:style w:type="character" w:customStyle="1" w:styleId="GvdeMetniGirintisiChar">
    <w:name w:val="Gövde Metni Girintisi Char"/>
    <w:basedOn w:val="VarsaylanParagrafYazTipi"/>
    <w:link w:val="GvdeMetniGirintisi"/>
    <w:uiPriority w:val="99"/>
    <w:semiHidden/>
    <w:rsid w:val="00C728F0"/>
    <w:rPr>
      <w:rFonts w:ascii="Times New Roman" w:hAnsi="Times New Roman"/>
      <w:color w:val="000000" w:themeColor="text1"/>
      <w:sz w:val="24"/>
    </w:rPr>
  </w:style>
  <w:style w:type="paragraph" w:styleId="GvdeMetnilkGirintisi2">
    <w:name w:val="Body Text First Indent 2"/>
    <w:basedOn w:val="GvdeMetniGirintisi"/>
    <w:link w:val="GvdeMetnilkGirintisi2Char"/>
    <w:uiPriority w:val="99"/>
    <w:semiHidden/>
    <w:unhideWhenUsed/>
    <w:rsid w:val="00C728F0"/>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C728F0"/>
    <w:rPr>
      <w:rFonts w:ascii="Times New Roman" w:hAnsi="Times New Roman"/>
      <w:color w:val="000000" w:themeColor="text1"/>
      <w:sz w:val="24"/>
    </w:rPr>
  </w:style>
  <w:style w:type="paragraph" w:styleId="GvdeMetnilkGirintisi">
    <w:name w:val="Body Text First Indent"/>
    <w:basedOn w:val="GvdeMetni"/>
    <w:link w:val="GvdeMetnilkGirintisiChar"/>
    <w:uiPriority w:val="99"/>
    <w:semiHidden/>
    <w:unhideWhenUsed/>
    <w:rsid w:val="00C728F0"/>
    <w:pPr>
      <w:tabs>
        <w:tab w:val="clear" w:pos="432"/>
        <w:tab w:val="clear" w:pos="5904"/>
      </w:tabs>
      <w:spacing w:line="360" w:lineRule="auto"/>
      <w:ind w:firstLine="360"/>
      <w:jc w:val="both"/>
    </w:pPr>
    <w:rPr>
      <w:rFonts w:ascii="Times New Roman" w:eastAsiaTheme="minorHAnsi" w:hAnsi="Times New Roman" w:cstheme="minorBidi"/>
      <w:color w:val="000000" w:themeColor="text1"/>
      <w:szCs w:val="22"/>
      <w:lang w:val="tr-TR" w:eastAsia="en-US"/>
    </w:rPr>
  </w:style>
  <w:style w:type="character" w:customStyle="1" w:styleId="GvdeMetnilkGirintisiChar">
    <w:name w:val="Gövde Metni İlk Girintisi Char"/>
    <w:basedOn w:val="GvdeMetniChar"/>
    <w:link w:val="GvdeMetnilkGirintisi"/>
    <w:uiPriority w:val="99"/>
    <w:semiHidden/>
    <w:rsid w:val="00C728F0"/>
    <w:rPr>
      <w:rFonts w:ascii="Times New Roman" w:eastAsia="Times New Roman" w:hAnsi="Times New Roman" w:cs="Times New Roman"/>
      <w:color w:val="000000" w:themeColor="text1"/>
      <w:sz w:val="24"/>
      <w:szCs w:val="20"/>
      <w:lang w:val="en-GB" w:eastAsia="tr-TR"/>
    </w:rPr>
  </w:style>
  <w:style w:type="paragraph" w:styleId="Tarih">
    <w:name w:val="Date"/>
    <w:basedOn w:val="Normal"/>
    <w:next w:val="Normal"/>
    <w:link w:val="TarihChar"/>
    <w:uiPriority w:val="99"/>
    <w:semiHidden/>
    <w:unhideWhenUsed/>
    <w:rsid w:val="00C728F0"/>
    <w:pPr>
      <w:spacing w:after="120" w:line="360" w:lineRule="auto"/>
      <w:jc w:val="both"/>
    </w:pPr>
    <w:rPr>
      <w:rFonts w:eastAsiaTheme="minorHAnsi"/>
      <w:color w:val="000000" w:themeColor="text1"/>
      <w:lang w:eastAsia="en-US"/>
    </w:rPr>
  </w:style>
  <w:style w:type="character" w:customStyle="1" w:styleId="TarihChar">
    <w:name w:val="Tarih Char"/>
    <w:basedOn w:val="VarsaylanParagrafYazTipi"/>
    <w:link w:val="Tarih"/>
    <w:uiPriority w:val="99"/>
    <w:semiHidden/>
    <w:rsid w:val="00C728F0"/>
    <w:rPr>
      <w:rFonts w:ascii="Times New Roman" w:hAnsi="Times New Roman"/>
      <w:color w:val="000000" w:themeColor="text1"/>
      <w:sz w:val="24"/>
    </w:rPr>
  </w:style>
  <w:style w:type="paragraph" w:styleId="Selamlama">
    <w:name w:val="Salutation"/>
    <w:basedOn w:val="Normal"/>
    <w:next w:val="Normal"/>
    <w:link w:val="SelamlamaChar"/>
    <w:uiPriority w:val="99"/>
    <w:semiHidden/>
    <w:unhideWhenUsed/>
    <w:rsid w:val="00C728F0"/>
    <w:pPr>
      <w:spacing w:after="120" w:line="360" w:lineRule="auto"/>
      <w:jc w:val="both"/>
    </w:pPr>
    <w:rPr>
      <w:rFonts w:eastAsiaTheme="minorHAnsi"/>
      <w:color w:val="000000" w:themeColor="text1"/>
      <w:lang w:eastAsia="en-US"/>
    </w:rPr>
  </w:style>
  <w:style w:type="character" w:customStyle="1" w:styleId="SelamlamaChar">
    <w:name w:val="Selamlama Char"/>
    <w:basedOn w:val="VarsaylanParagrafYazTipi"/>
    <w:link w:val="Selamlama"/>
    <w:uiPriority w:val="99"/>
    <w:semiHidden/>
    <w:rsid w:val="00C728F0"/>
    <w:rPr>
      <w:rFonts w:ascii="Times New Roman" w:hAnsi="Times New Roman"/>
      <w:color w:val="000000" w:themeColor="text1"/>
      <w:sz w:val="24"/>
    </w:rPr>
  </w:style>
  <w:style w:type="paragraph" w:styleId="Altyaz">
    <w:name w:val="Subtitle"/>
    <w:basedOn w:val="CitaviBibliographyEntry"/>
    <w:next w:val="Normal"/>
    <w:link w:val="AltyazChar"/>
    <w:qFormat/>
    <w:rsid w:val="00C728F0"/>
    <w:pPr>
      <w:tabs>
        <w:tab w:val="left" w:pos="283"/>
      </w:tabs>
      <w:spacing w:line="360" w:lineRule="auto"/>
    </w:pPr>
    <w:rPr>
      <w:rFonts w:eastAsiaTheme="minorHAnsi"/>
      <w:color w:val="000000" w:themeColor="text1"/>
      <w:lang w:eastAsia="en-US"/>
    </w:rPr>
  </w:style>
  <w:style w:type="character" w:customStyle="1" w:styleId="AltyazChar">
    <w:name w:val="Altyazı Char"/>
    <w:basedOn w:val="VarsaylanParagrafYazTipi"/>
    <w:link w:val="Altyaz"/>
    <w:rsid w:val="00C728F0"/>
    <w:rPr>
      <w:rFonts w:ascii="Times New Roman" w:hAnsi="Times New Roman"/>
      <w:color w:val="000000" w:themeColor="text1"/>
      <w:sz w:val="24"/>
    </w:rPr>
  </w:style>
  <w:style w:type="paragraph" w:styleId="letistBilgisi">
    <w:name w:val="Message Header"/>
    <w:basedOn w:val="Normal"/>
    <w:link w:val="letistBilgisiChar"/>
    <w:uiPriority w:val="99"/>
    <w:semiHidden/>
    <w:unhideWhenUsed/>
    <w:rsid w:val="00C728F0"/>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asciiTheme="majorHAnsi" w:eastAsiaTheme="majorEastAsia" w:hAnsiTheme="majorHAnsi" w:cstheme="majorBidi"/>
      <w:color w:val="000000" w:themeColor="text1"/>
      <w:szCs w:val="24"/>
      <w:lang w:eastAsia="en-US"/>
    </w:rPr>
  </w:style>
  <w:style w:type="character" w:customStyle="1" w:styleId="letistBilgisiChar">
    <w:name w:val="İleti Üst Bilgisi Char"/>
    <w:basedOn w:val="VarsaylanParagrafYazTipi"/>
    <w:link w:val="letistBilgisi"/>
    <w:uiPriority w:val="99"/>
    <w:semiHidden/>
    <w:rsid w:val="00C728F0"/>
    <w:rPr>
      <w:rFonts w:asciiTheme="majorHAnsi" w:eastAsiaTheme="majorEastAsia" w:hAnsiTheme="majorHAnsi" w:cstheme="majorBidi"/>
      <w:color w:val="000000" w:themeColor="text1"/>
      <w:sz w:val="24"/>
      <w:szCs w:val="24"/>
      <w:shd w:val="pct20" w:color="auto" w:fill="auto"/>
    </w:rPr>
  </w:style>
  <w:style w:type="paragraph" w:styleId="ListeDevam5">
    <w:name w:val="List Continue 5"/>
    <w:basedOn w:val="Normal"/>
    <w:uiPriority w:val="99"/>
    <w:semiHidden/>
    <w:unhideWhenUsed/>
    <w:rsid w:val="00C728F0"/>
    <w:pPr>
      <w:spacing w:after="120" w:line="360" w:lineRule="auto"/>
      <w:ind w:left="1415"/>
      <w:contextualSpacing/>
      <w:jc w:val="both"/>
    </w:pPr>
    <w:rPr>
      <w:rFonts w:eastAsiaTheme="minorHAnsi"/>
      <w:color w:val="000000" w:themeColor="text1"/>
      <w:lang w:eastAsia="en-US"/>
    </w:rPr>
  </w:style>
  <w:style w:type="paragraph" w:styleId="ListeDevam4">
    <w:name w:val="List Continue 4"/>
    <w:basedOn w:val="Normal"/>
    <w:uiPriority w:val="99"/>
    <w:semiHidden/>
    <w:unhideWhenUsed/>
    <w:rsid w:val="00C728F0"/>
    <w:pPr>
      <w:spacing w:after="120" w:line="360" w:lineRule="auto"/>
      <w:ind w:left="1132"/>
      <w:contextualSpacing/>
      <w:jc w:val="both"/>
    </w:pPr>
    <w:rPr>
      <w:rFonts w:eastAsiaTheme="minorHAnsi"/>
      <w:color w:val="000000" w:themeColor="text1"/>
      <w:lang w:eastAsia="en-US"/>
    </w:rPr>
  </w:style>
  <w:style w:type="paragraph" w:styleId="ListeDevam3">
    <w:name w:val="List Continue 3"/>
    <w:basedOn w:val="Normal"/>
    <w:uiPriority w:val="99"/>
    <w:semiHidden/>
    <w:unhideWhenUsed/>
    <w:rsid w:val="00C728F0"/>
    <w:pPr>
      <w:spacing w:after="120" w:line="360" w:lineRule="auto"/>
      <w:ind w:left="849"/>
      <w:contextualSpacing/>
      <w:jc w:val="both"/>
    </w:pPr>
    <w:rPr>
      <w:rFonts w:eastAsiaTheme="minorHAnsi"/>
      <w:color w:val="000000" w:themeColor="text1"/>
      <w:lang w:eastAsia="en-US"/>
    </w:rPr>
  </w:style>
  <w:style w:type="paragraph" w:styleId="ListeDevam2">
    <w:name w:val="List Continue 2"/>
    <w:basedOn w:val="Normal"/>
    <w:uiPriority w:val="99"/>
    <w:semiHidden/>
    <w:unhideWhenUsed/>
    <w:rsid w:val="00C728F0"/>
    <w:pPr>
      <w:spacing w:after="120" w:line="360" w:lineRule="auto"/>
      <w:ind w:left="566"/>
      <w:contextualSpacing/>
      <w:jc w:val="both"/>
    </w:pPr>
    <w:rPr>
      <w:rFonts w:eastAsiaTheme="minorHAnsi"/>
      <w:color w:val="000000" w:themeColor="text1"/>
      <w:lang w:eastAsia="en-US"/>
    </w:rPr>
  </w:style>
  <w:style w:type="paragraph" w:styleId="ListeDevam">
    <w:name w:val="List Continue"/>
    <w:basedOn w:val="Normal"/>
    <w:uiPriority w:val="99"/>
    <w:semiHidden/>
    <w:unhideWhenUsed/>
    <w:rsid w:val="00C728F0"/>
    <w:pPr>
      <w:spacing w:after="120" w:line="360" w:lineRule="auto"/>
      <w:ind w:left="283"/>
      <w:contextualSpacing/>
      <w:jc w:val="both"/>
    </w:pPr>
    <w:rPr>
      <w:rFonts w:eastAsiaTheme="minorHAnsi"/>
      <w:color w:val="000000" w:themeColor="text1"/>
      <w:lang w:eastAsia="en-US"/>
    </w:rPr>
  </w:style>
  <w:style w:type="paragraph" w:styleId="mza">
    <w:name w:val="Signature"/>
    <w:basedOn w:val="Normal"/>
    <w:link w:val="mzaChar"/>
    <w:uiPriority w:val="99"/>
    <w:semiHidden/>
    <w:unhideWhenUsed/>
    <w:rsid w:val="00C728F0"/>
    <w:pPr>
      <w:spacing w:after="120" w:line="240" w:lineRule="auto"/>
      <w:ind w:left="4252"/>
      <w:jc w:val="both"/>
    </w:pPr>
    <w:rPr>
      <w:rFonts w:eastAsiaTheme="minorHAnsi"/>
      <w:color w:val="000000" w:themeColor="text1"/>
      <w:lang w:eastAsia="en-US"/>
    </w:rPr>
  </w:style>
  <w:style w:type="character" w:customStyle="1" w:styleId="mzaChar">
    <w:name w:val="İmza Char"/>
    <w:basedOn w:val="VarsaylanParagrafYazTipi"/>
    <w:link w:val="mza"/>
    <w:uiPriority w:val="99"/>
    <w:semiHidden/>
    <w:rsid w:val="00C728F0"/>
    <w:rPr>
      <w:rFonts w:ascii="Times New Roman" w:hAnsi="Times New Roman"/>
      <w:color w:val="000000" w:themeColor="text1"/>
      <w:sz w:val="24"/>
    </w:rPr>
  </w:style>
  <w:style w:type="paragraph" w:styleId="Kapan">
    <w:name w:val="Closing"/>
    <w:basedOn w:val="Normal"/>
    <w:link w:val="KapanChar"/>
    <w:uiPriority w:val="99"/>
    <w:semiHidden/>
    <w:unhideWhenUsed/>
    <w:rsid w:val="00C728F0"/>
    <w:pPr>
      <w:spacing w:after="120" w:line="240" w:lineRule="auto"/>
      <w:ind w:left="4252"/>
      <w:jc w:val="both"/>
    </w:pPr>
    <w:rPr>
      <w:rFonts w:eastAsiaTheme="minorHAnsi"/>
      <w:color w:val="000000" w:themeColor="text1"/>
      <w:lang w:eastAsia="en-US"/>
    </w:rPr>
  </w:style>
  <w:style w:type="character" w:customStyle="1" w:styleId="KapanChar">
    <w:name w:val="Kapanış Char"/>
    <w:basedOn w:val="VarsaylanParagrafYazTipi"/>
    <w:link w:val="Kapan"/>
    <w:uiPriority w:val="99"/>
    <w:semiHidden/>
    <w:rsid w:val="00C728F0"/>
    <w:rPr>
      <w:rFonts w:ascii="Times New Roman" w:hAnsi="Times New Roman"/>
      <w:color w:val="000000" w:themeColor="text1"/>
      <w:sz w:val="24"/>
    </w:rPr>
  </w:style>
  <w:style w:type="paragraph" w:styleId="ListeNumaras5">
    <w:name w:val="List Number 5"/>
    <w:basedOn w:val="Normal"/>
    <w:uiPriority w:val="99"/>
    <w:semiHidden/>
    <w:unhideWhenUsed/>
    <w:rsid w:val="00C728F0"/>
    <w:pPr>
      <w:numPr>
        <w:numId w:val="12"/>
      </w:numPr>
      <w:spacing w:after="120" w:line="360" w:lineRule="auto"/>
      <w:contextualSpacing/>
      <w:jc w:val="both"/>
    </w:pPr>
    <w:rPr>
      <w:rFonts w:eastAsiaTheme="minorHAnsi"/>
      <w:color w:val="000000" w:themeColor="text1"/>
      <w:lang w:eastAsia="en-US"/>
    </w:rPr>
  </w:style>
  <w:style w:type="paragraph" w:styleId="ListeNumaras4">
    <w:name w:val="List Number 4"/>
    <w:basedOn w:val="Normal"/>
    <w:uiPriority w:val="99"/>
    <w:semiHidden/>
    <w:unhideWhenUsed/>
    <w:rsid w:val="00C728F0"/>
    <w:pPr>
      <w:numPr>
        <w:numId w:val="13"/>
      </w:numPr>
      <w:spacing w:after="120" w:line="360" w:lineRule="auto"/>
      <w:contextualSpacing/>
      <w:jc w:val="both"/>
    </w:pPr>
    <w:rPr>
      <w:rFonts w:eastAsiaTheme="minorHAnsi"/>
      <w:color w:val="000000" w:themeColor="text1"/>
      <w:lang w:eastAsia="en-US"/>
    </w:rPr>
  </w:style>
  <w:style w:type="paragraph" w:styleId="ListeNumaras3">
    <w:name w:val="List Number 3"/>
    <w:basedOn w:val="Normal"/>
    <w:uiPriority w:val="99"/>
    <w:semiHidden/>
    <w:unhideWhenUsed/>
    <w:rsid w:val="00C728F0"/>
    <w:pPr>
      <w:numPr>
        <w:numId w:val="14"/>
      </w:numPr>
      <w:spacing w:after="120" w:line="360" w:lineRule="auto"/>
      <w:contextualSpacing/>
      <w:jc w:val="both"/>
    </w:pPr>
    <w:rPr>
      <w:rFonts w:eastAsiaTheme="minorHAnsi"/>
      <w:color w:val="000000" w:themeColor="text1"/>
      <w:lang w:eastAsia="en-US"/>
    </w:rPr>
  </w:style>
  <w:style w:type="paragraph" w:styleId="ListeNumaras2">
    <w:name w:val="List Number 2"/>
    <w:basedOn w:val="Normal"/>
    <w:uiPriority w:val="99"/>
    <w:semiHidden/>
    <w:unhideWhenUsed/>
    <w:rsid w:val="00C728F0"/>
    <w:pPr>
      <w:numPr>
        <w:numId w:val="15"/>
      </w:numPr>
      <w:spacing w:after="120" w:line="360" w:lineRule="auto"/>
      <w:contextualSpacing/>
      <w:jc w:val="both"/>
    </w:pPr>
    <w:rPr>
      <w:rFonts w:eastAsiaTheme="minorHAnsi"/>
      <w:color w:val="000000" w:themeColor="text1"/>
      <w:lang w:eastAsia="en-US"/>
    </w:rPr>
  </w:style>
  <w:style w:type="paragraph" w:styleId="ListeMaddemi5">
    <w:name w:val="List Bullet 5"/>
    <w:basedOn w:val="Normal"/>
    <w:uiPriority w:val="99"/>
    <w:semiHidden/>
    <w:unhideWhenUsed/>
    <w:rsid w:val="00C728F0"/>
    <w:pPr>
      <w:numPr>
        <w:numId w:val="16"/>
      </w:numPr>
      <w:spacing w:after="120" w:line="360" w:lineRule="auto"/>
      <w:contextualSpacing/>
      <w:jc w:val="both"/>
    </w:pPr>
    <w:rPr>
      <w:rFonts w:eastAsiaTheme="minorHAnsi"/>
      <w:color w:val="000000" w:themeColor="text1"/>
      <w:lang w:eastAsia="en-US"/>
    </w:rPr>
  </w:style>
  <w:style w:type="paragraph" w:styleId="ListeMaddemi4">
    <w:name w:val="List Bullet 4"/>
    <w:basedOn w:val="Normal"/>
    <w:uiPriority w:val="99"/>
    <w:semiHidden/>
    <w:unhideWhenUsed/>
    <w:rsid w:val="00C728F0"/>
    <w:pPr>
      <w:numPr>
        <w:numId w:val="17"/>
      </w:numPr>
      <w:spacing w:after="120" w:line="360" w:lineRule="auto"/>
      <w:contextualSpacing/>
      <w:jc w:val="both"/>
    </w:pPr>
    <w:rPr>
      <w:rFonts w:eastAsiaTheme="minorHAnsi"/>
      <w:color w:val="000000" w:themeColor="text1"/>
      <w:lang w:eastAsia="en-US"/>
    </w:rPr>
  </w:style>
  <w:style w:type="paragraph" w:styleId="ListeMaddemi3">
    <w:name w:val="List Bullet 3"/>
    <w:basedOn w:val="Normal"/>
    <w:uiPriority w:val="99"/>
    <w:semiHidden/>
    <w:unhideWhenUsed/>
    <w:rsid w:val="00C728F0"/>
    <w:pPr>
      <w:numPr>
        <w:numId w:val="18"/>
      </w:numPr>
      <w:spacing w:after="120" w:line="360" w:lineRule="auto"/>
      <w:contextualSpacing/>
      <w:jc w:val="both"/>
    </w:pPr>
    <w:rPr>
      <w:rFonts w:eastAsiaTheme="minorHAnsi"/>
      <w:color w:val="000000" w:themeColor="text1"/>
      <w:lang w:eastAsia="en-US"/>
    </w:rPr>
  </w:style>
  <w:style w:type="paragraph" w:styleId="ListeMaddemi2">
    <w:name w:val="List Bullet 2"/>
    <w:basedOn w:val="Normal"/>
    <w:uiPriority w:val="99"/>
    <w:semiHidden/>
    <w:unhideWhenUsed/>
    <w:rsid w:val="00C728F0"/>
    <w:pPr>
      <w:numPr>
        <w:numId w:val="19"/>
      </w:numPr>
      <w:spacing w:after="120" w:line="360" w:lineRule="auto"/>
      <w:contextualSpacing/>
      <w:jc w:val="both"/>
    </w:pPr>
    <w:rPr>
      <w:rFonts w:eastAsiaTheme="minorHAnsi"/>
      <w:color w:val="000000" w:themeColor="text1"/>
      <w:lang w:eastAsia="en-US"/>
    </w:rPr>
  </w:style>
  <w:style w:type="paragraph" w:styleId="Liste5">
    <w:name w:val="List 5"/>
    <w:basedOn w:val="Normal"/>
    <w:uiPriority w:val="99"/>
    <w:semiHidden/>
    <w:unhideWhenUsed/>
    <w:rsid w:val="00C728F0"/>
    <w:pPr>
      <w:spacing w:after="120" w:line="360" w:lineRule="auto"/>
      <w:ind w:left="1415" w:hanging="283"/>
      <w:contextualSpacing/>
      <w:jc w:val="both"/>
    </w:pPr>
    <w:rPr>
      <w:rFonts w:eastAsiaTheme="minorHAnsi"/>
      <w:color w:val="000000" w:themeColor="text1"/>
      <w:lang w:eastAsia="en-US"/>
    </w:rPr>
  </w:style>
  <w:style w:type="paragraph" w:styleId="Liste4">
    <w:name w:val="List 4"/>
    <w:basedOn w:val="Normal"/>
    <w:uiPriority w:val="99"/>
    <w:semiHidden/>
    <w:unhideWhenUsed/>
    <w:rsid w:val="00C728F0"/>
    <w:pPr>
      <w:spacing w:after="120" w:line="360" w:lineRule="auto"/>
      <w:ind w:left="1132" w:hanging="283"/>
      <w:contextualSpacing/>
      <w:jc w:val="both"/>
    </w:pPr>
    <w:rPr>
      <w:rFonts w:eastAsiaTheme="minorHAnsi"/>
      <w:color w:val="000000" w:themeColor="text1"/>
      <w:lang w:eastAsia="en-US"/>
    </w:rPr>
  </w:style>
  <w:style w:type="paragraph" w:styleId="Liste3">
    <w:name w:val="List 3"/>
    <w:basedOn w:val="Normal"/>
    <w:uiPriority w:val="99"/>
    <w:semiHidden/>
    <w:unhideWhenUsed/>
    <w:rsid w:val="00C728F0"/>
    <w:pPr>
      <w:spacing w:after="120" w:line="360" w:lineRule="auto"/>
      <w:ind w:left="849" w:hanging="283"/>
      <w:contextualSpacing/>
      <w:jc w:val="both"/>
    </w:pPr>
    <w:rPr>
      <w:rFonts w:eastAsiaTheme="minorHAnsi"/>
      <w:color w:val="000000" w:themeColor="text1"/>
      <w:lang w:eastAsia="en-US"/>
    </w:rPr>
  </w:style>
  <w:style w:type="paragraph" w:styleId="Liste2">
    <w:name w:val="List 2"/>
    <w:basedOn w:val="Normal"/>
    <w:uiPriority w:val="99"/>
    <w:semiHidden/>
    <w:unhideWhenUsed/>
    <w:rsid w:val="00C728F0"/>
    <w:pPr>
      <w:spacing w:after="120" w:line="360" w:lineRule="auto"/>
      <w:ind w:left="566" w:hanging="283"/>
      <w:contextualSpacing/>
      <w:jc w:val="both"/>
    </w:pPr>
    <w:rPr>
      <w:rFonts w:eastAsiaTheme="minorHAnsi"/>
      <w:color w:val="000000" w:themeColor="text1"/>
      <w:lang w:eastAsia="en-US"/>
    </w:rPr>
  </w:style>
  <w:style w:type="paragraph" w:styleId="ListeNumaras">
    <w:name w:val="List Number"/>
    <w:basedOn w:val="Normal"/>
    <w:uiPriority w:val="99"/>
    <w:semiHidden/>
    <w:unhideWhenUsed/>
    <w:rsid w:val="00C728F0"/>
    <w:pPr>
      <w:numPr>
        <w:numId w:val="20"/>
      </w:numPr>
      <w:spacing w:after="120" w:line="360" w:lineRule="auto"/>
      <w:contextualSpacing/>
      <w:jc w:val="both"/>
    </w:pPr>
    <w:rPr>
      <w:rFonts w:eastAsiaTheme="minorHAnsi"/>
      <w:color w:val="000000" w:themeColor="text1"/>
      <w:lang w:eastAsia="en-US"/>
    </w:rPr>
  </w:style>
  <w:style w:type="paragraph" w:styleId="ListeMaddemi">
    <w:name w:val="List Bullet"/>
    <w:basedOn w:val="Normal"/>
    <w:uiPriority w:val="99"/>
    <w:semiHidden/>
    <w:unhideWhenUsed/>
    <w:rsid w:val="00C728F0"/>
    <w:pPr>
      <w:numPr>
        <w:numId w:val="21"/>
      </w:numPr>
      <w:spacing w:after="120" w:line="360" w:lineRule="auto"/>
      <w:contextualSpacing/>
      <w:jc w:val="both"/>
    </w:pPr>
    <w:rPr>
      <w:rFonts w:eastAsiaTheme="minorHAnsi"/>
      <w:color w:val="000000" w:themeColor="text1"/>
      <w:lang w:eastAsia="en-US"/>
    </w:rPr>
  </w:style>
  <w:style w:type="paragraph" w:styleId="Liste">
    <w:name w:val="List"/>
    <w:basedOn w:val="Normal"/>
    <w:uiPriority w:val="99"/>
    <w:semiHidden/>
    <w:unhideWhenUsed/>
    <w:rsid w:val="00C728F0"/>
    <w:pPr>
      <w:spacing w:after="120" w:line="360" w:lineRule="auto"/>
      <w:ind w:left="283" w:hanging="283"/>
      <w:contextualSpacing/>
      <w:jc w:val="both"/>
    </w:pPr>
    <w:rPr>
      <w:rFonts w:eastAsiaTheme="minorHAnsi"/>
      <w:color w:val="000000" w:themeColor="text1"/>
      <w:lang w:eastAsia="en-US"/>
    </w:rPr>
  </w:style>
  <w:style w:type="paragraph" w:styleId="KaynakaBal">
    <w:name w:val="toa heading"/>
    <w:basedOn w:val="Normal"/>
    <w:next w:val="Normal"/>
    <w:uiPriority w:val="99"/>
    <w:semiHidden/>
    <w:unhideWhenUsed/>
    <w:rsid w:val="00C728F0"/>
    <w:pPr>
      <w:spacing w:before="120" w:after="120" w:line="360" w:lineRule="auto"/>
      <w:jc w:val="both"/>
    </w:pPr>
    <w:rPr>
      <w:rFonts w:asciiTheme="majorHAnsi" w:eastAsiaTheme="majorEastAsia" w:hAnsiTheme="majorHAnsi" w:cstheme="majorBidi"/>
      <w:b/>
      <w:bCs/>
      <w:color w:val="000000" w:themeColor="text1"/>
      <w:szCs w:val="24"/>
      <w:lang w:eastAsia="en-US"/>
    </w:rPr>
  </w:style>
  <w:style w:type="paragraph" w:styleId="MakroMetni">
    <w:name w:val="macro"/>
    <w:link w:val="MakroMetniChar"/>
    <w:uiPriority w:val="99"/>
    <w:semiHidden/>
    <w:unhideWhenUsed/>
    <w:rsid w:val="00C728F0"/>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color w:val="000000" w:themeColor="text1"/>
      <w:sz w:val="20"/>
      <w:szCs w:val="20"/>
    </w:rPr>
  </w:style>
  <w:style w:type="character" w:customStyle="1" w:styleId="MakroMetniChar">
    <w:name w:val="Makro Metni Char"/>
    <w:basedOn w:val="VarsaylanParagrafYazTipi"/>
    <w:link w:val="MakroMetni"/>
    <w:uiPriority w:val="99"/>
    <w:semiHidden/>
    <w:rsid w:val="00C728F0"/>
    <w:rPr>
      <w:rFonts w:ascii="Consolas" w:hAnsi="Consolas"/>
      <w:color w:val="000000" w:themeColor="text1"/>
      <w:sz w:val="20"/>
      <w:szCs w:val="20"/>
    </w:rPr>
  </w:style>
  <w:style w:type="paragraph" w:styleId="Kaynaka0">
    <w:name w:val="table of authorities"/>
    <w:basedOn w:val="Normal"/>
    <w:next w:val="Normal"/>
    <w:uiPriority w:val="99"/>
    <w:semiHidden/>
    <w:unhideWhenUsed/>
    <w:rsid w:val="00C728F0"/>
    <w:pPr>
      <w:spacing w:after="120" w:line="360" w:lineRule="auto"/>
      <w:ind w:left="240" w:hanging="240"/>
      <w:jc w:val="both"/>
    </w:pPr>
    <w:rPr>
      <w:rFonts w:eastAsiaTheme="minorHAnsi"/>
      <w:color w:val="000000" w:themeColor="text1"/>
      <w:lang w:eastAsia="en-US"/>
    </w:rPr>
  </w:style>
  <w:style w:type="paragraph" w:styleId="SonNotMetni">
    <w:name w:val="endnote text"/>
    <w:basedOn w:val="Normal"/>
    <w:link w:val="SonNotMetniChar"/>
    <w:uiPriority w:val="99"/>
    <w:semiHidden/>
    <w:unhideWhenUsed/>
    <w:rsid w:val="00C728F0"/>
    <w:pPr>
      <w:spacing w:after="120" w:line="240" w:lineRule="auto"/>
      <w:jc w:val="both"/>
    </w:pPr>
    <w:rPr>
      <w:rFonts w:eastAsiaTheme="minorHAnsi"/>
      <w:color w:val="000000" w:themeColor="text1"/>
      <w:sz w:val="20"/>
      <w:szCs w:val="20"/>
      <w:lang w:eastAsia="en-US"/>
    </w:rPr>
  </w:style>
  <w:style w:type="character" w:customStyle="1" w:styleId="SonNotMetniChar">
    <w:name w:val="Son Not Metni Char"/>
    <w:basedOn w:val="VarsaylanParagrafYazTipi"/>
    <w:link w:val="SonNotMetni"/>
    <w:uiPriority w:val="99"/>
    <w:semiHidden/>
    <w:rsid w:val="00C728F0"/>
    <w:rPr>
      <w:rFonts w:ascii="Times New Roman" w:hAnsi="Times New Roman"/>
      <w:color w:val="000000" w:themeColor="text1"/>
      <w:sz w:val="20"/>
      <w:szCs w:val="20"/>
    </w:rPr>
  </w:style>
  <w:style w:type="character" w:styleId="SonNotBavurusu">
    <w:name w:val="endnote reference"/>
    <w:basedOn w:val="VarsaylanParagrafYazTipi"/>
    <w:uiPriority w:val="99"/>
    <w:semiHidden/>
    <w:unhideWhenUsed/>
    <w:rsid w:val="00C728F0"/>
    <w:rPr>
      <w:vertAlign w:val="superscript"/>
    </w:rPr>
  </w:style>
  <w:style w:type="character" w:styleId="SayfaNumaras">
    <w:name w:val="page number"/>
    <w:basedOn w:val="VarsaylanParagrafYazTipi"/>
    <w:uiPriority w:val="99"/>
    <w:semiHidden/>
    <w:unhideWhenUsed/>
    <w:rsid w:val="00C728F0"/>
  </w:style>
  <w:style w:type="character" w:styleId="SatrNumaras">
    <w:name w:val="line number"/>
    <w:basedOn w:val="VarsaylanParagrafYazTipi"/>
    <w:uiPriority w:val="99"/>
    <w:semiHidden/>
    <w:unhideWhenUsed/>
    <w:rsid w:val="00C728F0"/>
  </w:style>
  <w:style w:type="paragraph" w:styleId="ZarfDn">
    <w:name w:val="envelope return"/>
    <w:basedOn w:val="Normal"/>
    <w:uiPriority w:val="99"/>
    <w:semiHidden/>
    <w:unhideWhenUsed/>
    <w:rsid w:val="00C728F0"/>
    <w:pPr>
      <w:spacing w:after="120" w:line="240" w:lineRule="auto"/>
      <w:jc w:val="both"/>
    </w:pPr>
    <w:rPr>
      <w:rFonts w:asciiTheme="majorHAnsi" w:eastAsiaTheme="majorEastAsia" w:hAnsiTheme="majorHAnsi" w:cstheme="majorBidi"/>
      <w:color w:val="000000" w:themeColor="text1"/>
      <w:sz w:val="20"/>
      <w:szCs w:val="20"/>
      <w:lang w:eastAsia="en-US"/>
    </w:rPr>
  </w:style>
  <w:style w:type="paragraph" w:styleId="MektupAdresi">
    <w:name w:val="envelope address"/>
    <w:basedOn w:val="Normal"/>
    <w:uiPriority w:val="99"/>
    <w:semiHidden/>
    <w:unhideWhenUsed/>
    <w:rsid w:val="00C728F0"/>
    <w:pPr>
      <w:framePr w:w="7920" w:h="1980" w:hRule="exact" w:hSpace="141" w:wrap="auto" w:hAnchor="page" w:xAlign="center" w:yAlign="bottom"/>
      <w:spacing w:after="120" w:line="240" w:lineRule="auto"/>
      <w:ind w:left="2880"/>
      <w:jc w:val="both"/>
    </w:pPr>
    <w:rPr>
      <w:rFonts w:asciiTheme="majorHAnsi" w:eastAsiaTheme="majorEastAsia" w:hAnsiTheme="majorHAnsi" w:cstheme="majorBidi"/>
      <w:color w:val="000000" w:themeColor="text1"/>
      <w:szCs w:val="24"/>
      <w:lang w:eastAsia="en-US"/>
    </w:rPr>
  </w:style>
  <w:style w:type="paragraph" w:styleId="ekillerTablosu">
    <w:name w:val="table of figures"/>
    <w:basedOn w:val="Normal"/>
    <w:next w:val="Normal"/>
    <w:uiPriority w:val="99"/>
    <w:unhideWhenUsed/>
    <w:rsid w:val="00165730"/>
    <w:pPr>
      <w:spacing w:after="120" w:line="360" w:lineRule="auto"/>
    </w:pPr>
    <w:rPr>
      <w:rFonts w:eastAsiaTheme="minorHAnsi" w:cstheme="minorHAnsi"/>
      <w:b/>
      <w:bCs/>
      <w:color w:val="000000" w:themeColor="text1"/>
      <w:szCs w:val="20"/>
      <w:lang w:eastAsia="en-US"/>
    </w:rPr>
  </w:style>
  <w:style w:type="paragraph" w:styleId="Dizin1">
    <w:name w:val="index 1"/>
    <w:basedOn w:val="Normal"/>
    <w:next w:val="Normal"/>
    <w:autoRedefine/>
    <w:uiPriority w:val="99"/>
    <w:semiHidden/>
    <w:unhideWhenUsed/>
    <w:rsid w:val="00C728F0"/>
    <w:pPr>
      <w:spacing w:after="120" w:line="240" w:lineRule="auto"/>
      <w:ind w:left="240" w:hanging="240"/>
      <w:jc w:val="both"/>
    </w:pPr>
    <w:rPr>
      <w:rFonts w:eastAsiaTheme="minorHAnsi"/>
      <w:color w:val="000000" w:themeColor="text1"/>
      <w:lang w:eastAsia="en-US"/>
    </w:rPr>
  </w:style>
  <w:style w:type="paragraph" w:styleId="DizinBal">
    <w:name w:val="index heading"/>
    <w:basedOn w:val="Normal"/>
    <w:next w:val="Dizin1"/>
    <w:uiPriority w:val="99"/>
    <w:semiHidden/>
    <w:unhideWhenUsed/>
    <w:rsid w:val="00C728F0"/>
    <w:pPr>
      <w:spacing w:after="120" w:line="360" w:lineRule="auto"/>
      <w:jc w:val="both"/>
    </w:pPr>
    <w:rPr>
      <w:rFonts w:asciiTheme="majorHAnsi" w:eastAsiaTheme="majorEastAsia" w:hAnsiTheme="majorHAnsi" w:cstheme="majorBidi"/>
      <w:b/>
      <w:bCs/>
      <w:color w:val="000000" w:themeColor="text1"/>
      <w:lang w:eastAsia="en-US"/>
    </w:rPr>
  </w:style>
  <w:style w:type="paragraph" w:styleId="NormalGirinti">
    <w:name w:val="Normal Indent"/>
    <w:basedOn w:val="Normal"/>
    <w:uiPriority w:val="99"/>
    <w:semiHidden/>
    <w:unhideWhenUsed/>
    <w:rsid w:val="00C728F0"/>
    <w:pPr>
      <w:spacing w:after="120" w:line="360" w:lineRule="auto"/>
      <w:ind w:left="708"/>
      <w:jc w:val="both"/>
    </w:pPr>
    <w:rPr>
      <w:rFonts w:eastAsiaTheme="minorHAnsi"/>
      <w:color w:val="000000" w:themeColor="text1"/>
      <w:lang w:eastAsia="en-US"/>
    </w:rPr>
  </w:style>
  <w:style w:type="paragraph" w:styleId="T9">
    <w:name w:val="toc 9"/>
    <w:basedOn w:val="Normal"/>
    <w:next w:val="Normal"/>
    <w:autoRedefine/>
    <w:uiPriority w:val="39"/>
    <w:unhideWhenUsed/>
    <w:rsid w:val="00C728F0"/>
    <w:pPr>
      <w:spacing w:after="100" w:line="360" w:lineRule="auto"/>
      <w:ind w:left="1920"/>
      <w:jc w:val="both"/>
    </w:pPr>
    <w:rPr>
      <w:rFonts w:eastAsiaTheme="minorHAnsi"/>
      <w:color w:val="000000" w:themeColor="text1"/>
      <w:lang w:eastAsia="en-US"/>
    </w:rPr>
  </w:style>
  <w:style w:type="paragraph" w:styleId="T8">
    <w:name w:val="toc 8"/>
    <w:basedOn w:val="Normal"/>
    <w:next w:val="Normal"/>
    <w:autoRedefine/>
    <w:uiPriority w:val="39"/>
    <w:unhideWhenUsed/>
    <w:rsid w:val="00C728F0"/>
    <w:pPr>
      <w:spacing w:after="100" w:line="360" w:lineRule="auto"/>
      <w:ind w:left="1680"/>
      <w:jc w:val="both"/>
    </w:pPr>
    <w:rPr>
      <w:rFonts w:eastAsiaTheme="minorHAnsi"/>
      <w:color w:val="000000" w:themeColor="text1"/>
      <w:lang w:eastAsia="en-US"/>
    </w:rPr>
  </w:style>
  <w:style w:type="paragraph" w:styleId="T7">
    <w:name w:val="toc 7"/>
    <w:basedOn w:val="Normal"/>
    <w:next w:val="Normal"/>
    <w:autoRedefine/>
    <w:uiPriority w:val="39"/>
    <w:unhideWhenUsed/>
    <w:rsid w:val="00C728F0"/>
    <w:pPr>
      <w:spacing w:after="100" w:line="360" w:lineRule="auto"/>
      <w:ind w:left="1440"/>
      <w:jc w:val="both"/>
    </w:pPr>
    <w:rPr>
      <w:rFonts w:eastAsiaTheme="minorHAnsi"/>
      <w:color w:val="000000" w:themeColor="text1"/>
      <w:lang w:eastAsia="en-US"/>
    </w:rPr>
  </w:style>
  <w:style w:type="paragraph" w:styleId="T6">
    <w:name w:val="toc 6"/>
    <w:basedOn w:val="Normal"/>
    <w:next w:val="Normal"/>
    <w:autoRedefine/>
    <w:uiPriority w:val="39"/>
    <w:unhideWhenUsed/>
    <w:rsid w:val="00C728F0"/>
    <w:pPr>
      <w:spacing w:after="100" w:line="360" w:lineRule="auto"/>
      <w:ind w:left="1200"/>
      <w:jc w:val="both"/>
    </w:pPr>
    <w:rPr>
      <w:rFonts w:eastAsiaTheme="minorHAnsi"/>
      <w:color w:val="000000" w:themeColor="text1"/>
      <w:lang w:eastAsia="en-US"/>
    </w:rPr>
  </w:style>
  <w:style w:type="paragraph" w:styleId="T5">
    <w:name w:val="toc 5"/>
    <w:basedOn w:val="Normal"/>
    <w:next w:val="Normal"/>
    <w:autoRedefine/>
    <w:uiPriority w:val="39"/>
    <w:unhideWhenUsed/>
    <w:rsid w:val="00C728F0"/>
    <w:pPr>
      <w:spacing w:after="100" w:line="360" w:lineRule="auto"/>
      <w:ind w:left="960"/>
      <w:jc w:val="both"/>
    </w:pPr>
    <w:rPr>
      <w:rFonts w:eastAsiaTheme="minorHAnsi"/>
      <w:color w:val="000000" w:themeColor="text1"/>
      <w:lang w:eastAsia="en-US"/>
    </w:rPr>
  </w:style>
  <w:style w:type="paragraph" w:styleId="T4">
    <w:name w:val="toc 4"/>
    <w:basedOn w:val="Normal"/>
    <w:next w:val="Normal"/>
    <w:autoRedefine/>
    <w:uiPriority w:val="39"/>
    <w:unhideWhenUsed/>
    <w:rsid w:val="000B09B0"/>
    <w:pPr>
      <w:tabs>
        <w:tab w:val="right" w:leader="dot" w:pos="8494"/>
      </w:tabs>
      <w:spacing w:after="100" w:line="360" w:lineRule="auto"/>
      <w:ind w:left="1276" w:hanging="283"/>
      <w:jc w:val="both"/>
    </w:pPr>
    <w:rPr>
      <w:rFonts w:eastAsiaTheme="majorEastAsia" w:cstheme="majorBidi"/>
      <w:bCs/>
      <w:noProof/>
      <w:color w:val="000000" w:themeColor="text1"/>
      <w:lang w:eastAsia="en-US"/>
    </w:rPr>
  </w:style>
  <w:style w:type="paragraph" w:styleId="Dizin9">
    <w:name w:val="index 9"/>
    <w:basedOn w:val="Normal"/>
    <w:next w:val="Normal"/>
    <w:autoRedefine/>
    <w:uiPriority w:val="99"/>
    <w:semiHidden/>
    <w:unhideWhenUsed/>
    <w:rsid w:val="00C728F0"/>
    <w:pPr>
      <w:spacing w:after="120" w:line="240" w:lineRule="auto"/>
      <w:ind w:left="2160" w:hanging="240"/>
      <w:jc w:val="both"/>
    </w:pPr>
    <w:rPr>
      <w:rFonts w:eastAsiaTheme="minorHAnsi"/>
      <w:color w:val="000000" w:themeColor="text1"/>
      <w:lang w:eastAsia="en-US"/>
    </w:rPr>
  </w:style>
  <w:style w:type="paragraph" w:styleId="Dizin8">
    <w:name w:val="index 8"/>
    <w:basedOn w:val="Normal"/>
    <w:next w:val="Normal"/>
    <w:autoRedefine/>
    <w:uiPriority w:val="99"/>
    <w:semiHidden/>
    <w:unhideWhenUsed/>
    <w:rsid w:val="00C728F0"/>
    <w:pPr>
      <w:spacing w:after="120" w:line="240" w:lineRule="auto"/>
      <w:ind w:left="1920" w:hanging="240"/>
      <w:jc w:val="both"/>
    </w:pPr>
    <w:rPr>
      <w:rFonts w:eastAsiaTheme="minorHAnsi"/>
      <w:color w:val="000000" w:themeColor="text1"/>
      <w:lang w:eastAsia="en-US"/>
    </w:rPr>
  </w:style>
  <w:style w:type="paragraph" w:styleId="Dizin7">
    <w:name w:val="index 7"/>
    <w:basedOn w:val="Normal"/>
    <w:next w:val="Normal"/>
    <w:autoRedefine/>
    <w:uiPriority w:val="99"/>
    <w:semiHidden/>
    <w:unhideWhenUsed/>
    <w:rsid w:val="00C728F0"/>
    <w:pPr>
      <w:spacing w:after="120" w:line="240" w:lineRule="auto"/>
      <w:ind w:left="1680" w:hanging="240"/>
      <w:jc w:val="both"/>
    </w:pPr>
    <w:rPr>
      <w:rFonts w:eastAsiaTheme="minorHAnsi"/>
      <w:color w:val="000000" w:themeColor="text1"/>
      <w:lang w:eastAsia="en-US"/>
    </w:rPr>
  </w:style>
  <w:style w:type="paragraph" w:styleId="Dizin6">
    <w:name w:val="index 6"/>
    <w:basedOn w:val="Normal"/>
    <w:next w:val="Normal"/>
    <w:autoRedefine/>
    <w:uiPriority w:val="99"/>
    <w:semiHidden/>
    <w:unhideWhenUsed/>
    <w:rsid w:val="00C728F0"/>
    <w:pPr>
      <w:spacing w:after="120" w:line="240" w:lineRule="auto"/>
      <w:ind w:left="1440" w:hanging="240"/>
      <w:jc w:val="both"/>
    </w:pPr>
    <w:rPr>
      <w:rFonts w:eastAsiaTheme="minorHAnsi"/>
      <w:color w:val="000000" w:themeColor="text1"/>
      <w:lang w:eastAsia="en-US"/>
    </w:rPr>
  </w:style>
  <w:style w:type="paragraph" w:styleId="Dizin5">
    <w:name w:val="index 5"/>
    <w:basedOn w:val="Normal"/>
    <w:next w:val="Normal"/>
    <w:autoRedefine/>
    <w:uiPriority w:val="99"/>
    <w:semiHidden/>
    <w:unhideWhenUsed/>
    <w:rsid w:val="00C728F0"/>
    <w:pPr>
      <w:spacing w:after="120" w:line="240" w:lineRule="auto"/>
      <w:ind w:left="1200" w:hanging="240"/>
      <w:jc w:val="both"/>
    </w:pPr>
    <w:rPr>
      <w:rFonts w:eastAsiaTheme="minorHAnsi"/>
      <w:color w:val="000000" w:themeColor="text1"/>
      <w:lang w:eastAsia="en-US"/>
    </w:rPr>
  </w:style>
  <w:style w:type="paragraph" w:styleId="Dizin4">
    <w:name w:val="index 4"/>
    <w:basedOn w:val="Normal"/>
    <w:next w:val="Normal"/>
    <w:autoRedefine/>
    <w:uiPriority w:val="99"/>
    <w:semiHidden/>
    <w:unhideWhenUsed/>
    <w:rsid w:val="00C728F0"/>
    <w:pPr>
      <w:spacing w:after="120" w:line="240" w:lineRule="auto"/>
      <w:ind w:left="960" w:hanging="240"/>
      <w:jc w:val="both"/>
    </w:pPr>
    <w:rPr>
      <w:rFonts w:eastAsiaTheme="minorHAnsi"/>
      <w:color w:val="000000" w:themeColor="text1"/>
      <w:lang w:eastAsia="en-US"/>
    </w:rPr>
  </w:style>
  <w:style w:type="paragraph" w:styleId="Dizin3">
    <w:name w:val="index 3"/>
    <w:basedOn w:val="Normal"/>
    <w:next w:val="Normal"/>
    <w:autoRedefine/>
    <w:uiPriority w:val="99"/>
    <w:semiHidden/>
    <w:unhideWhenUsed/>
    <w:rsid w:val="00C728F0"/>
    <w:pPr>
      <w:spacing w:after="120" w:line="240" w:lineRule="auto"/>
      <w:ind w:left="720" w:hanging="240"/>
      <w:jc w:val="both"/>
    </w:pPr>
    <w:rPr>
      <w:rFonts w:eastAsiaTheme="minorHAnsi"/>
      <w:color w:val="000000" w:themeColor="text1"/>
      <w:lang w:eastAsia="en-US"/>
    </w:rPr>
  </w:style>
  <w:style w:type="paragraph" w:styleId="Dizin2">
    <w:name w:val="index 2"/>
    <w:basedOn w:val="Normal"/>
    <w:next w:val="Normal"/>
    <w:autoRedefine/>
    <w:uiPriority w:val="99"/>
    <w:semiHidden/>
    <w:unhideWhenUsed/>
    <w:rsid w:val="00C728F0"/>
    <w:pPr>
      <w:spacing w:after="120" w:line="240" w:lineRule="auto"/>
      <w:ind w:left="480" w:hanging="240"/>
      <w:jc w:val="both"/>
    </w:pPr>
    <w:rPr>
      <w:rFonts w:eastAsiaTheme="minorHAnsi"/>
      <w:color w:val="000000" w:themeColor="text1"/>
      <w:lang w:eastAsia="en-US"/>
    </w:rPr>
  </w:style>
  <w:style w:type="character" w:customStyle="1" w:styleId="ListeParagrafChar">
    <w:name w:val="Liste Paragraf Char"/>
    <w:aliases w:val="alıntı Char"/>
    <w:basedOn w:val="VarsaylanParagrafYazTipi"/>
    <w:link w:val="ListeParagraf"/>
    <w:uiPriority w:val="34"/>
    <w:rsid w:val="00C728F0"/>
    <w:rPr>
      <w:rFonts w:eastAsiaTheme="minorEastAsia"/>
      <w:lang w:eastAsia="tr-TR"/>
    </w:rPr>
  </w:style>
  <w:style w:type="character" w:customStyle="1" w:styleId="zmlenmeyenBahsetme2">
    <w:name w:val="Çözümlenmeyen Bahsetme2"/>
    <w:basedOn w:val="VarsaylanParagrafYazTipi"/>
    <w:uiPriority w:val="99"/>
    <w:semiHidden/>
    <w:unhideWhenUsed/>
    <w:rsid w:val="00C728F0"/>
    <w:rPr>
      <w:color w:val="605E5C"/>
      <w:shd w:val="clear" w:color="auto" w:fill="E1DFDD"/>
    </w:rPr>
  </w:style>
  <w:style w:type="paragraph" w:customStyle="1" w:styleId="Metin">
    <w:name w:val="Metin"/>
    <w:basedOn w:val="Normal"/>
    <w:link w:val="MetinChar"/>
    <w:qFormat/>
    <w:rsid w:val="00C728F0"/>
    <w:pPr>
      <w:suppressAutoHyphens/>
      <w:spacing w:after="120" w:line="240" w:lineRule="auto"/>
      <w:jc w:val="both"/>
    </w:pPr>
    <w:rPr>
      <w:rFonts w:ascii="Arial" w:eastAsia="SimSun" w:hAnsi="Arial" w:cs="Arial"/>
      <w:sz w:val="18"/>
      <w:lang w:val="de-DE" w:eastAsia="zh-CN"/>
    </w:rPr>
  </w:style>
  <w:style w:type="character" w:customStyle="1" w:styleId="MetinChar">
    <w:name w:val="Metin Char"/>
    <w:basedOn w:val="VarsaylanParagrafYazTipi"/>
    <w:link w:val="Metin"/>
    <w:rsid w:val="00C728F0"/>
    <w:rPr>
      <w:rFonts w:ascii="Arial" w:eastAsia="SimSun" w:hAnsi="Arial" w:cs="Arial"/>
      <w:sz w:val="18"/>
      <w:lang w:val="de-DE" w:eastAsia="zh-CN"/>
    </w:rPr>
  </w:style>
  <w:style w:type="paragraph" w:customStyle="1" w:styleId="WW-NormalWeb1">
    <w:name w:val="WW-Normal (Web)1"/>
    <w:basedOn w:val="Normal"/>
    <w:link w:val="WW-NormalWeb1Char"/>
    <w:rsid w:val="00C728F0"/>
    <w:pPr>
      <w:spacing w:before="280" w:after="119" w:line="240" w:lineRule="auto"/>
    </w:pPr>
    <w:rPr>
      <w:rFonts w:eastAsia="Times New Roman" w:cs="Times New Roman"/>
      <w:szCs w:val="24"/>
      <w:lang w:eastAsia="ar-SA"/>
    </w:rPr>
  </w:style>
  <w:style w:type="character" w:customStyle="1" w:styleId="WW-NormalWeb1Char">
    <w:name w:val="WW-Normal (Web)1 Char"/>
    <w:link w:val="WW-NormalWeb1"/>
    <w:rsid w:val="00C728F0"/>
    <w:rPr>
      <w:rFonts w:ascii="Times New Roman" w:eastAsia="Times New Roman" w:hAnsi="Times New Roman" w:cs="Times New Roman"/>
      <w:sz w:val="24"/>
      <w:szCs w:val="24"/>
      <w:lang w:eastAsia="ar-SA"/>
    </w:rPr>
  </w:style>
  <w:style w:type="paragraph" w:customStyle="1" w:styleId="Kaynaka1">
    <w:name w:val="Kaynakça"/>
    <w:basedOn w:val="Altyaz"/>
    <w:qFormat/>
    <w:rsid w:val="00C728F0"/>
    <w:pPr>
      <w:spacing w:before="240" w:after="240" w:line="240" w:lineRule="auto"/>
      <w:ind w:left="709" w:hanging="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356">
      <w:bodyDiv w:val="1"/>
      <w:marLeft w:val="0"/>
      <w:marRight w:val="0"/>
      <w:marTop w:val="0"/>
      <w:marBottom w:val="0"/>
      <w:divBdr>
        <w:top w:val="none" w:sz="0" w:space="0" w:color="auto"/>
        <w:left w:val="none" w:sz="0" w:space="0" w:color="auto"/>
        <w:bottom w:val="none" w:sz="0" w:space="0" w:color="auto"/>
        <w:right w:val="none" w:sz="0" w:space="0" w:color="auto"/>
      </w:divBdr>
    </w:div>
    <w:div w:id="135420998">
      <w:bodyDiv w:val="1"/>
      <w:marLeft w:val="0"/>
      <w:marRight w:val="0"/>
      <w:marTop w:val="0"/>
      <w:marBottom w:val="0"/>
      <w:divBdr>
        <w:top w:val="none" w:sz="0" w:space="0" w:color="auto"/>
        <w:left w:val="none" w:sz="0" w:space="0" w:color="auto"/>
        <w:bottom w:val="none" w:sz="0" w:space="0" w:color="auto"/>
        <w:right w:val="none" w:sz="0" w:space="0" w:color="auto"/>
      </w:divBdr>
    </w:div>
    <w:div w:id="281960923">
      <w:bodyDiv w:val="1"/>
      <w:marLeft w:val="0"/>
      <w:marRight w:val="0"/>
      <w:marTop w:val="0"/>
      <w:marBottom w:val="0"/>
      <w:divBdr>
        <w:top w:val="none" w:sz="0" w:space="0" w:color="auto"/>
        <w:left w:val="none" w:sz="0" w:space="0" w:color="auto"/>
        <w:bottom w:val="none" w:sz="0" w:space="0" w:color="auto"/>
        <w:right w:val="none" w:sz="0" w:space="0" w:color="auto"/>
      </w:divBdr>
      <w:divsChild>
        <w:div w:id="1888565069">
          <w:marLeft w:val="0"/>
          <w:marRight w:val="0"/>
          <w:marTop w:val="0"/>
          <w:marBottom w:val="0"/>
          <w:divBdr>
            <w:top w:val="none" w:sz="0" w:space="0" w:color="auto"/>
            <w:left w:val="none" w:sz="0" w:space="0" w:color="auto"/>
            <w:bottom w:val="none" w:sz="0" w:space="0" w:color="auto"/>
            <w:right w:val="none" w:sz="0" w:space="0" w:color="auto"/>
          </w:divBdr>
        </w:div>
        <w:div w:id="698239055">
          <w:marLeft w:val="0"/>
          <w:marRight w:val="0"/>
          <w:marTop w:val="0"/>
          <w:marBottom w:val="0"/>
          <w:divBdr>
            <w:top w:val="none" w:sz="0" w:space="0" w:color="auto"/>
            <w:left w:val="none" w:sz="0" w:space="0" w:color="auto"/>
            <w:bottom w:val="none" w:sz="0" w:space="0" w:color="auto"/>
            <w:right w:val="none" w:sz="0" w:space="0" w:color="auto"/>
          </w:divBdr>
        </w:div>
        <w:div w:id="663627636">
          <w:marLeft w:val="0"/>
          <w:marRight w:val="0"/>
          <w:marTop w:val="0"/>
          <w:marBottom w:val="0"/>
          <w:divBdr>
            <w:top w:val="none" w:sz="0" w:space="0" w:color="auto"/>
            <w:left w:val="none" w:sz="0" w:space="0" w:color="auto"/>
            <w:bottom w:val="none" w:sz="0" w:space="0" w:color="auto"/>
            <w:right w:val="none" w:sz="0" w:space="0" w:color="auto"/>
          </w:divBdr>
        </w:div>
        <w:div w:id="374354061">
          <w:marLeft w:val="0"/>
          <w:marRight w:val="0"/>
          <w:marTop w:val="0"/>
          <w:marBottom w:val="0"/>
          <w:divBdr>
            <w:top w:val="none" w:sz="0" w:space="0" w:color="auto"/>
            <w:left w:val="none" w:sz="0" w:space="0" w:color="auto"/>
            <w:bottom w:val="none" w:sz="0" w:space="0" w:color="auto"/>
            <w:right w:val="none" w:sz="0" w:space="0" w:color="auto"/>
          </w:divBdr>
        </w:div>
        <w:div w:id="616640480">
          <w:marLeft w:val="0"/>
          <w:marRight w:val="0"/>
          <w:marTop w:val="0"/>
          <w:marBottom w:val="0"/>
          <w:divBdr>
            <w:top w:val="none" w:sz="0" w:space="0" w:color="auto"/>
            <w:left w:val="none" w:sz="0" w:space="0" w:color="auto"/>
            <w:bottom w:val="none" w:sz="0" w:space="0" w:color="auto"/>
            <w:right w:val="none" w:sz="0" w:space="0" w:color="auto"/>
          </w:divBdr>
        </w:div>
        <w:div w:id="724336380">
          <w:marLeft w:val="0"/>
          <w:marRight w:val="0"/>
          <w:marTop w:val="0"/>
          <w:marBottom w:val="0"/>
          <w:divBdr>
            <w:top w:val="none" w:sz="0" w:space="0" w:color="auto"/>
            <w:left w:val="none" w:sz="0" w:space="0" w:color="auto"/>
            <w:bottom w:val="none" w:sz="0" w:space="0" w:color="auto"/>
            <w:right w:val="none" w:sz="0" w:space="0" w:color="auto"/>
          </w:divBdr>
        </w:div>
        <w:div w:id="1177883921">
          <w:marLeft w:val="0"/>
          <w:marRight w:val="0"/>
          <w:marTop w:val="0"/>
          <w:marBottom w:val="0"/>
          <w:divBdr>
            <w:top w:val="none" w:sz="0" w:space="0" w:color="auto"/>
            <w:left w:val="none" w:sz="0" w:space="0" w:color="auto"/>
            <w:bottom w:val="none" w:sz="0" w:space="0" w:color="auto"/>
            <w:right w:val="none" w:sz="0" w:space="0" w:color="auto"/>
          </w:divBdr>
        </w:div>
        <w:div w:id="1015763547">
          <w:marLeft w:val="0"/>
          <w:marRight w:val="0"/>
          <w:marTop w:val="0"/>
          <w:marBottom w:val="0"/>
          <w:divBdr>
            <w:top w:val="none" w:sz="0" w:space="0" w:color="auto"/>
            <w:left w:val="none" w:sz="0" w:space="0" w:color="auto"/>
            <w:bottom w:val="none" w:sz="0" w:space="0" w:color="auto"/>
            <w:right w:val="none" w:sz="0" w:space="0" w:color="auto"/>
          </w:divBdr>
        </w:div>
        <w:div w:id="80493328">
          <w:marLeft w:val="0"/>
          <w:marRight w:val="0"/>
          <w:marTop w:val="0"/>
          <w:marBottom w:val="0"/>
          <w:divBdr>
            <w:top w:val="none" w:sz="0" w:space="0" w:color="auto"/>
            <w:left w:val="none" w:sz="0" w:space="0" w:color="auto"/>
            <w:bottom w:val="none" w:sz="0" w:space="0" w:color="auto"/>
            <w:right w:val="none" w:sz="0" w:space="0" w:color="auto"/>
          </w:divBdr>
        </w:div>
        <w:div w:id="1694267077">
          <w:marLeft w:val="0"/>
          <w:marRight w:val="0"/>
          <w:marTop w:val="0"/>
          <w:marBottom w:val="0"/>
          <w:divBdr>
            <w:top w:val="none" w:sz="0" w:space="0" w:color="auto"/>
            <w:left w:val="none" w:sz="0" w:space="0" w:color="auto"/>
            <w:bottom w:val="none" w:sz="0" w:space="0" w:color="auto"/>
            <w:right w:val="none" w:sz="0" w:space="0" w:color="auto"/>
          </w:divBdr>
        </w:div>
        <w:div w:id="503011701">
          <w:marLeft w:val="0"/>
          <w:marRight w:val="0"/>
          <w:marTop w:val="0"/>
          <w:marBottom w:val="0"/>
          <w:divBdr>
            <w:top w:val="none" w:sz="0" w:space="0" w:color="auto"/>
            <w:left w:val="none" w:sz="0" w:space="0" w:color="auto"/>
            <w:bottom w:val="none" w:sz="0" w:space="0" w:color="auto"/>
            <w:right w:val="none" w:sz="0" w:space="0" w:color="auto"/>
          </w:divBdr>
        </w:div>
      </w:divsChild>
    </w:div>
    <w:div w:id="483081737">
      <w:bodyDiv w:val="1"/>
      <w:marLeft w:val="0"/>
      <w:marRight w:val="0"/>
      <w:marTop w:val="0"/>
      <w:marBottom w:val="0"/>
      <w:divBdr>
        <w:top w:val="none" w:sz="0" w:space="0" w:color="auto"/>
        <w:left w:val="none" w:sz="0" w:space="0" w:color="auto"/>
        <w:bottom w:val="none" w:sz="0" w:space="0" w:color="auto"/>
        <w:right w:val="none" w:sz="0" w:space="0" w:color="auto"/>
      </w:divBdr>
    </w:div>
    <w:div w:id="708188335">
      <w:bodyDiv w:val="1"/>
      <w:marLeft w:val="0"/>
      <w:marRight w:val="0"/>
      <w:marTop w:val="0"/>
      <w:marBottom w:val="0"/>
      <w:divBdr>
        <w:top w:val="none" w:sz="0" w:space="0" w:color="auto"/>
        <w:left w:val="none" w:sz="0" w:space="0" w:color="auto"/>
        <w:bottom w:val="none" w:sz="0" w:space="0" w:color="auto"/>
        <w:right w:val="none" w:sz="0" w:space="0" w:color="auto"/>
      </w:divBdr>
    </w:div>
    <w:div w:id="726996766">
      <w:bodyDiv w:val="1"/>
      <w:marLeft w:val="0"/>
      <w:marRight w:val="0"/>
      <w:marTop w:val="0"/>
      <w:marBottom w:val="0"/>
      <w:divBdr>
        <w:top w:val="none" w:sz="0" w:space="0" w:color="auto"/>
        <w:left w:val="none" w:sz="0" w:space="0" w:color="auto"/>
        <w:bottom w:val="none" w:sz="0" w:space="0" w:color="auto"/>
        <w:right w:val="none" w:sz="0" w:space="0" w:color="auto"/>
      </w:divBdr>
    </w:div>
    <w:div w:id="1003436531">
      <w:bodyDiv w:val="1"/>
      <w:marLeft w:val="0"/>
      <w:marRight w:val="0"/>
      <w:marTop w:val="0"/>
      <w:marBottom w:val="0"/>
      <w:divBdr>
        <w:top w:val="none" w:sz="0" w:space="0" w:color="auto"/>
        <w:left w:val="none" w:sz="0" w:space="0" w:color="auto"/>
        <w:bottom w:val="none" w:sz="0" w:space="0" w:color="auto"/>
        <w:right w:val="none" w:sz="0" w:space="0" w:color="auto"/>
      </w:divBdr>
    </w:div>
    <w:div w:id="1239369514">
      <w:bodyDiv w:val="1"/>
      <w:marLeft w:val="0"/>
      <w:marRight w:val="0"/>
      <w:marTop w:val="0"/>
      <w:marBottom w:val="0"/>
      <w:divBdr>
        <w:top w:val="none" w:sz="0" w:space="0" w:color="auto"/>
        <w:left w:val="none" w:sz="0" w:space="0" w:color="auto"/>
        <w:bottom w:val="none" w:sz="0" w:space="0" w:color="auto"/>
        <w:right w:val="none" w:sz="0" w:space="0" w:color="auto"/>
      </w:divBdr>
    </w:div>
    <w:div w:id="1410497153">
      <w:bodyDiv w:val="1"/>
      <w:marLeft w:val="0"/>
      <w:marRight w:val="0"/>
      <w:marTop w:val="0"/>
      <w:marBottom w:val="0"/>
      <w:divBdr>
        <w:top w:val="none" w:sz="0" w:space="0" w:color="auto"/>
        <w:left w:val="none" w:sz="0" w:space="0" w:color="auto"/>
        <w:bottom w:val="none" w:sz="0" w:space="0" w:color="auto"/>
        <w:right w:val="none" w:sz="0" w:space="0" w:color="auto"/>
      </w:divBdr>
    </w:div>
    <w:div w:id="1819608240">
      <w:bodyDiv w:val="1"/>
      <w:marLeft w:val="0"/>
      <w:marRight w:val="0"/>
      <w:marTop w:val="0"/>
      <w:marBottom w:val="0"/>
      <w:divBdr>
        <w:top w:val="none" w:sz="0" w:space="0" w:color="auto"/>
        <w:left w:val="none" w:sz="0" w:space="0" w:color="auto"/>
        <w:bottom w:val="none" w:sz="0" w:space="0" w:color="auto"/>
        <w:right w:val="none" w:sz="0" w:space="0" w:color="auto"/>
      </w:divBdr>
    </w:div>
    <w:div w:id="20409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000" b="0" i="0" u="none" strike="noStrike" baseline="0">
                <a:solidFill>
                  <a:schemeClr val="tx1"/>
                </a:solidFill>
                <a:effectLst/>
                <a:latin typeface="Times New Roman" panose="02020603050405020304" pitchFamily="18" charset="0"/>
                <a:cs typeface="Times New Roman" panose="02020603050405020304" pitchFamily="18" charset="0"/>
              </a:rPr>
              <a:t>Estimated Ranking of Household Food </a:t>
            </a:r>
          </a:p>
          <a:p>
            <a:pPr>
              <a:defRPr>
                <a:solidFill>
                  <a:schemeClr val="tx1"/>
                </a:solidFill>
              </a:defRPr>
            </a:pPr>
            <a:r>
              <a:rPr lang="tr-TR" sz="1200">
                <a:solidFill>
                  <a:schemeClr val="tx1"/>
                </a:solidFill>
                <a:latin typeface="Times New Roman" panose="02020603050405020304" pitchFamily="18" charset="0"/>
                <a:cs typeface="Times New Roman" panose="02020603050405020304" pitchFamily="18" charset="0"/>
              </a:rPr>
              <a:t>(kg/capita/year)</a:t>
            </a:r>
          </a:p>
        </c:rich>
      </c:tx>
      <c:layout>
        <c:manualLayout>
          <c:xMode val="edge"/>
          <c:yMode val="edge"/>
          <c:x val="0.1577044862274778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Sayfa1!$B$2:$B$11</c:f>
              <c:strCache>
                <c:ptCount val="10"/>
                <c:pt idx="0">
                  <c:v>Bangladesh</c:v>
                </c:pt>
                <c:pt idx="1">
                  <c:v>Pakistan</c:v>
                </c:pt>
                <c:pt idx="2">
                  <c:v>Indonesia</c:v>
                </c:pt>
                <c:pt idx="3">
                  <c:v>Philippines</c:v>
                </c:pt>
                <c:pt idx="4">
                  <c:v>Egypt</c:v>
                </c:pt>
                <c:pt idx="5">
                  <c:v>Ethiopia</c:v>
                </c:pt>
                <c:pt idx="6">
                  <c:v>Turkey</c:v>
                </c:pt>
                <c:pt idx="7">
                  <c:v>Mexico</c:v>
                </c:pt>
                <c:pt idx="8">
                  <c:v>Dem. Rep. of the Congo</c:v>
                </c:pt>
                <c:pt idx="9">
                  <c:v>Nigeria</c:v>
                </c:pt>
              </c:strCache>
            </c:strRef>
          </c:cat>
          <c:val>
            <c:numRef>
              <c:f>Sayfa1!$C$2:$C$11</c:f>
              <c:numCache>
                <c:formatCode>General</c:formatCode>
                <c:ptCount val="10"/>
                <c:pt idx="0">
                  <c:v>65</c:v>
                </c:pt>
                <c:pt idx="1">
                  <c:v>74</c:v>
                </c:pt>
                <c:pt idx="2">
                  <c:v>77</c:v>
                </c:pt>
                <c:pt idx="3">
                  <c:v>86</c:v>
                </c:pt>
                <c:pt idx="4">
                  <c:v>91</c:v>
                </c:pt>
                <c:pt idx="5">
                  <c:v>92</c:v>
                </c:pt>
                <c:pt idx="6">
                  <c:v>93</c:v>
                </c:pt>
                <c:pt idx="7">
                  <c:v>94</c:v>
                </c:pt>
                <c:pt idx="8">
                  <c:v>103</c:v>
                </c:pt>
                <c:pt idx="9">
                  <c:v>189</c:v>
                </c:pt>
              </c:numCache>
            </c:numRef>
          </c:val>
          <c:extLst>
            <c:ext xmlns:c16="http://schemas.microsoft.com/office/drawing/2014/chart" uri="{C3380CC4-5D6E-409C-BE32-E72D297353CC}">
              <c16:uniqueId val="{00000000-2E14-4C96-B6FF-5371AE2D394F}"/>
            </c:ext>
          </c:extLst>
        </c:ser>
        <c:dLbls>
          <c:showLegendKey val="0"/>
          <c:showVal val="1"/>
          <c:showCatName val="0"/>
          <c:showSerName val="0"/>
          <c:showPercent val="0"/>
          <c:showBubbleSize val="0"/>
        </c:dLbls>
        <c:gapWidth val="150"/>
        <c:shape val="box"/>
        <c:axId val="1352893936"/>
        <c:axId val="1352895184"/>
        <c:axId val="0"/>
      </c:bar3DChart>
      <c:catAx>
        <c:axId val="1352893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352895184"/>
        <c:crosses val="autoZero"/>
        <c:auto val="1"/>
        <c:lblAlgn val="ctr"/>
        <c:lblOffset val="100"/>
        <c:noMultiLvlLbl val="0"/>
      </c:catAx>
      <c:valAx>
        <c:axId val="135289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352893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D5FB47-D780-43E0-9F8E-441615020938}">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E2C7-D968-48D6-A917-AC6E5F89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11612</Words>
  <Characters>66189</Characters>
  <Application>Microsoft Office Word</Application>
  <DocSecurity>0</DocSecurity>
  <Lines>551</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sezgin uysal</dc:creator>
  <cp:keywords/>
  <dc:description/>
  <cp:lastModifiedBy>Hasan Durmuş</cp:lastModifiedBy>
  <cp:revision>2</cp:revision>
  <cp:lastPrinted>2022-09-13T08:14:00Z</cp:lastPrinted>
  <dcterms:created xsi:type="dcterms:W3CDTF">2023-03-05T13:46:00Z</dcterms:created>
  <dcterms:modified xsi:type="dcterms:W3CDTF">2023-03-05T13:46:00Z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a497688b-32bf-4a30-a6ed-cca847fabde3</vt:lpwstr>
  </property>
  <property fmtid="{D5CDD505-2E9C-101B-9397-08002B2CF9AE}" pid="3" name="CitaviDocumentProperty_6">
    <vt:lpwstr>False</vt:lpwstr>
  </property>
  <property fmtid="{D5CDD505-2E9C-101B-9397-08002B2CF9AE}" pid="4" name="CitaviDocumentProperty_1">
    <vt:lpwstr>6.10.0.0</vt:lpwstr>
  </property>
  <property fmtid="{D5CDD505-2E9C-101B-9397-08002B2CF9AE}" pid="5" name="CitaviDocumentProperty_8">
    <vt:lpwstr>CloudProjectKey=jghkrjihne2dkq456l325xiks1tqfmbxw0e966; ProjectName=Tüketim Teorileri</vt:lpwstr>
  </property>
  <property fmtid="{D5CDD505-2E9C-101B-9397-08002B2CF9AE}" pid="6" name="CitaviDocumentProperty_7">
    <vt:lpwstr>Tüketim Teorileri</vt:lpwstr>
  </property>
  <property fmtid="{D5CDD505-2E9C-101B-9397-08002B2CF9AE}" pid="7" name="GrammarlyDocumentId">
    <vt:lpwstr>f088a924bdd14410af5cdfdbb2175ada6c8e6bdd8ce773d36cffabc93bf1dd56</vt:lpwstr>
  </property>
</Properties>
</file>