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1D8" w:rsidRDefault="00630BA9" w:rsidP="003F25D7">
      <w:pPr>
        <w:pStyle w:val="Heading1"/>
        <w:rPr>
          <w:lang w:val="en-US"/>
        </w:rPr>
      </w:pPr>
      <w:r>
        <w:rPr>
          <w:lang w:val="en-US"/>
        </w:rPr>
        <w:t>Exchange Rate, Export, and Import</w:t>
      </w:r>
      <w:r w:rsidR="00AA108C">
        <w:rPr>
          <w:lang w:val="en-US"/>
        </w:rPr>
        <w:t xml:space="preserve"> in the Indonesian Economy: VAR</w:t>
      </w:r>
      <w:r w:rsidR="00DE4A32" w:rsidRPr="00914472">
        <w:rPr>
          <w:lang w:val="en-US"/>
        </w:rPr>
        <w:t xml:space="preserve"> Approach</w:t>
      </w:r>
    </w:p>
    <w:p w:rsidR="008261D8" w:rsidRPr="003C4E71" w:rsidRDefault="003C4E71" w:rsidP="00E03ADD">
      <w:pPr>
        <w:jc w:val="center"/>
        <w:rPr>
          <w:rFonts w:ascii="Times New Roman" w:hAnsi="Times New Roman" w:cs="Times New Roman"/>
        </w:rPr>
      </w:pPr>
      <w:r w:rsidRPr="003C4E71">
        <w:rPr>
          <w:rFonts w:ascii="Times New Roman" w:hAnsi="Times New Roman" w:cs="Times New Roman"/>
        </w:rPr>
        <w:t>Sri Harnani</w:t>
      </w:r>
      <w:r w:rsidR="00E03ADD">
        <w:rPr>
          <w:rFonts w:ascii="Times New Roman" w:hAnsi="Times New Roman" w:cs="Times New Roman"/>
          <w:vertAlign w:val="superscript"/>
        </w:rPr>
        <w:t>1</w:t>
      </w:r>
      <w:r w:rsidR="00E03ADD">
        <w:rPr>
          <w:rFonts w:ascii="Times New Roman" w:hAnsi="Times New Roman" w:cs="Times New Roman"/>
        </w:rPr>
        <w:t>, B</w:t>
      </w:r>
      <w:r w:rsidR="00E03ADD" w:rsidRPr="00E03ADD">
        <w:rPr>
          <w:rFonts w:ascii="Times New Roman" w:hAnsi="Times New Roman" w:cs="Times New Roman"/>
        </w:rPr>
        <w:t>ambang hadi prabowo</w:t>
      </w:r>
      <w:r w:rsidR="00E03ADD">
        <w:rPr>
          <w:rFonts w:ascii="Times New Roman" w:hAnsi="Times New Roman" w:cs="Times New Roman"/>
          <w:vertAlign w:val="superscript"/>
        </w:rPr>
        <w:t>2</w:t>
      </w:r>
      <w:r w:rsidR="00E03ADD">
        <w:rPr>
          <w:rFonts w:ascii="Times New Roman" w:hAnsi="Times New Roman" w:cs="Times New Roman"/>
        </w:rPr>
        <w:t>,Suryaning Bawono</w:t>
      </w:r>
      <w:r w:rsidR="00880617">
        <w:rPr>
          <w:rFonts w:ascii="Times New Roman" w:hAnsi="Times New Roman" w:cs="Times New Roman"/>
          <w:vertAlign w:val="superscript"/>
        </w:rPr>
        <w:t>3</w:t>
      </w:r>
      <w:r w:rsidR="00880617">
        <w:rPr>
          <w:rFonts w:ascii="Times New Roman" w:hAnsi="Times New Roman" w:cs="Times New Roman"/>
        </w:rPr>
        <w:t>,</w:t>
      </w:r>
      <w:r w:rsidR="00880617" w:rsidRPr="00880617">
        <w:t xml:space="preserve"> </w:t>
      </w:r>
      <w:r w:rsidR="00880617" w:rsidRPr="00880617">
        <w:rPr>
          <w:rFonts w:ascii="Times New Roman" w:hAnsi="Times New Roman" w:cs="Times New Roman"/>
        </w:rPr>
        <w:t>Muhammad Birrul Alim</w:t>
      </w:r>
      <w:r w:rsidR="00880617" w:rsidRPr="00880617">
        <w:rPr>
          <w:rFonts w:ascii="Times New Roman" w:hAnsi="Times New Roman" w:cs="Times New Roman"/>
          <w:vertAlign w:val="superscript"/>
        </w:rPr>
        <w:t>4</w:t>
      </w:r>
      <w:r w:rsidR="000E4350">
        <w:rPr>
          <w:rFonts w:ascii="Times New Roman" w:hAnsi="Times New Roman" w:cs="Times New Roman"/>
        </w:rPr>
        <w:t>,</w:t>
      </w:r>
      <w:r w:rsidR="000E4350" w:rsidRPr="000E4350">
        <w:t xml:space="preserve"> </w:t>
      </w:r>
      <w:r w:rsidR="000E4350" w:rsidRPr="000E4350">
        <w:rPr>
          <w:rFonts w:ascii="Times New Roman" w:hAnsi="Times New Roman" w:cs="Times New Roman"/>
        </w:rPr>
        <w:t>Mirta Wahyu W</w:t>
      </w:r>
      <w:r w:rsidR="000E4350" w:rsidRPr="003C4E71">
        <w:rPr>
          <w:rFonts w:ascii="Times New Roman" w:hAnsi="Times New Roman" w:cs="Times New Roman"/>
        </w:rPr>
        <w:t>ulandari</w:t>
      </w:r>
      <w:r w:rsidR="000E4350" w:rsidRPr="003C4E71">
        <w:rPr>
          <w:rFonts w:ascii="Times New Roman" w:hAnsi="Times New Roman" w:cs="Times New Roman"/>
          <w:vertAlign w:val="superscript"/>
        </w:rPr>
        <w:t>5</w:t>
      </w:r>
    </w:p>
    <w:p w:rsidR="003C4E71" w:rsidRPr="003C4E71" w:rsidRDefault="003C4E71" w:rsidP="003C4E71">
      <w:pPr>
        <w:jc w:val="center"/>
        <w:rPr>
          <w:rFonts w:ascii="Times New Roman" w:hAnsi="Times New Roman" w:cs="Times New Roman"/>
        </w:rPr>
      </w:pPr>
      <w:r>
        <w:rPr>
          <w:rFonts w:ascii="Times New Roman" w:hAnsi="Times New Roman" w:cs="Times New Roman"/>
          <w:vertAlign w:val="superscript"/>
        </w:rPr>
        <w:t>1</w:t>
      </w:r>
      <w:r w:rsidRPr="003C4E71">
        <w:rPr>
          <w:rFonts w:ascii="Times New Roman" w:hAnsi="Times New Roman" w:cs="Times New Roman"/>
        </w:rPr>
        <w:t xml:space="preserve"> STIE Jaya Negara Tamansiswa Malang,Indonesia, Email : sriharnanimalang@gmail.com , Orcid Id : 0000-0001-7202-5256</w:t>
      </w:r>
    </w:p>
    <w:p w:rsidR="00880617" w:rsidRDefault="00880617" w:rsidP="00E03ADD">
      <w:pPr>
        <w:jc w:val="center"/>
        <w:rPr>
          <w:rFonts w:ascii="Times New Roman" w:hAnsi="Times New Roman" w:cs="Times New Roman"/>
        </w:rPr>
      </w:pPr>
      <w:r>
        <w:rPr>
          <w:rFonts w:ascii="Times New Roman" w:hAnsi="Times New Roman" w:cs="Times New Roman"/>
          <w:vertAlign w:val="superscript"/>
        </w:rPr>
        <w:t>2</w:t>
      </w:r>
      <w:r w:rsidRPr="00880617">
        <w:rPr>
          <w:rFonts w:ascii="Times New Roman" w:hAnsi="Times New Roman" w:cs="Times New Roman"/>
        </w:rPr>
        <w:t xml:space="preserve"> </w:t>
      </w:r>
      <w:r>
        <w:rPr>
          <w:rFonts w:ascii="Times New Roman" w:hAnsi="Times New Roman" w:cs="Times New Roman"/>
        </w:rPr>
        <w:t>STIE Jaya Negara Tamansiswa Malang,Indonesia, Email :Bambanghadiprabowomalang@gmail.com</w:t>
      </w:r>
      <w:r w:rsidR="00BE07C8">
        <w:rPr>
          <w:rFonts w:ascii="Times New Roman" w:hAnsi="Times New Roman" w:cs="Times New Roman"/>
        </w:rPr>
        <w:t xml:space="preserve"> , Orcid Id :</w:t>
      </w:r>
      <w:r w:rsidR="00BE07C8" w:rsidRPr="00BE07C8">
        <w:t xml:space="preserve"> </w:t>
      </w:r>
      <w:r w:rsidR="00BE07C8" w:rsidRPr="00BE07C8">
        <w:rPr>
          <w:rFonts w:ascii="Times New Roman" w:hAnsi="Times New Roman" w:cs="Times New Roman"/>
        </w:rPr>
        <w:t>0000-0002-4516-6720</w:t>
      </w:r>
    </w:p>
    <w:p w:rsidR="00BE07C8" w:rsidRPr="000E4350" w:rsidRDefault="00BE07C8" w:rsidP="00E03ADD">
      <w:pPr>
        <w:jc w:val="center"/>
        <w:rPr>
          <w:rFonts w:ascii="Times New Roman" w:hAnsi="Times New Roman" w:cs="Times New Roman"/>
        </w:rPr>
      </w:pPr>
      <w:r>
        <w:rPr>
          <w:rFonts w:ascii="Times New Roman" w:hAnsi="Times New Roman" w:cs="Times New Roman"/>
          <w:vertAlign w:val="superscript"/>
        </w:rPr>
        <w:t>3</w:t>
      </w:r>
      <w:r w:rsidRPr="00BE07C8">
        <w:rPr>
          <w:rFonts w:ascii="Times New Roman" w:hAnsi="Times New Roman" w:cs="Times New Roman"/>
        </w:rPr>
        <w:t xml:space="preserve"> </w:t>
      </w:r>
      <w:r>
        <w:rPr>
          <w:rFonts w:ascii="Times New Roman" w:hAnsi="Times New Roman" w:cs="Times New Roman"/>
        </w:rPr>
        <w:t xml:space="preserve">STIE Jaya Negara Tamansiswa Malang,Indonesia, Email : ninobalmy@gmail.com, Orcid id : </w:t>
      </w:r>
      <w:r w:rsidRPr="00BE07C8">
        <w:rPr>
          <w:rFonts w:ascii="Times New Roman" w:hAnsi="Times New Roman" w:cs="Times New Roman"/>
        </w:rPr>
        <w:t>0000-</w:t>
      </w:r>
      <w:r w:rsidRPr="000E4350">
        <w:rPr>
          <w:rFonts w:ascii="Times New Roman" w:hAnsi="Times New Roman" w:cs="Times New Roman"/>
        </w:rPr>
        <w:t>0001-6617-276X</w:t>
      </w:r>
    </w:p>
    <w:p w:rsidR="00BE07C8" w:rsidRPr="000E4350" w:rsidRDefault="00BE07C8" w:rsidP="00E03ADD">
      <w:pPr>
        <w:jc w:val="center"/>
        <w:rPr>
          <w:rFonts w:ascii="Times New Roman" w:hAnsi="Times New Roman" w:cs="Times New Roman"/>
        </w:rPr>
      </w:pPr>
      <w:r w:rsidRPr="000E4350">
        <w:rPr>
          <w:rFonts w:ascii="Times New Roman" w:hAnsi="Times New Roman" w:cs="Times New Roman"/>
          <w:vertAlign w:val="superscript"/>
        </w:rPr>
        <w:t>4</w:t>
      </w:r>
      <w:r w:rsidRPr="000E4350">
        <w:rPr>
          <w:rFonts w:ascii="Times New Roman" w:hAnsi="Times New Roman" w:cs="Times New Roman"/>
        </w:rPr>
        <w:t>Economics Department, Faculty of Economics and Business, University of Jember, Indonesia. Email : birrulalim94@gmail.com, Orcid Id : 0000-0003-4435-5703</w:t>
      </w:r>
    </w:p>
    <w:p w:rsidR="000E4350" w:rsidRPr="000E4350" w:rsidRDefault="000E4350" w:rsidP="000E4350">
      <w:pPr>
        <w:jc w:val="center"/>
        <w:rPr>
          <w:rFonts w:ascii="Times New Roman" w:hAnsi="Times New Roman" w:cs="Times New Roman"/>
        </w:rPr>
      </w:pPr>
      <w:r w:rsidRPr="000E4350">
        <w:rPr>
          <w:rFonts w:ascii="Times New Roman" w:hAnsi="Times New Roman" w:cs="Times New Roman"/>
          <w:vertAlign w:val="superscript"/>
        </w:rPr>
        <w:t>5</w:t>
      </w:r>
      <w:r w:rsidRPr="000E4350">
        <w:rPr>
          <w:rFonts w:ascii="Times New Roman" w:hAnsi="Times New Roman" w:cs="Times New Roman"/>
        </w:rPr>
        <w:t>STIE Jaya Negara Tamansiswa Malang, Indonesia, Email : mirtawhulandary@gmail.com, Orcid Id :-</w:t>
      </w:r>
    </w:p>
    <w:p w:rsidR="000E4350" w:rsidRPr="00BE07C8" w:rsidRDefault="000E4350" w:rsidP="000935DE">
      <w:pPr>
        <w:rPr>
          <w:rFonts w:ascii="Times New Roman" w:hAnsi="Times New Roman" w:cs="Times New Roman"/>
        </w:rPr>
      </w:pPr>
      <w:bookmarkStart w:id="0" w:name="_GoBack"/>
      <w:bookmarkEnd w:id="0"/>
    </w:p>
    <w:p w:rsidR="00BE07C8" w:rsidRPr="00BE07C8" w:rsidRDefault="00BE07C8" w:rsidP="00E03ADD">
      <w:pPr>
        <w:jc w:val="center"/>
        <w:rPr>
          <w:rFonts w:ascii="Times New Roman" w:hAnsi="Times New Roman" w:cs="Times New Roman"/>
          <w:sz w:val="24"/>
          <w:szCs w:val="24"/>
        </w:rPr>
      </w:pPr>
    </w:p>
    <w:p w:rsidR="008261D8" w:rsidRPr="005E055B" w:rsidRDefault="008261D8" w:rsidP="008261D8">
      <w:pPr>
        <w:jc w:val="both"/>
        <w:rPr>
          <w:rFonts w:ascii="Times New Roman" w:hAnsi="Times New Roman" w:cs="Times New Roman"/>
          <w:b/>
          <w:sz w:val="24"/>
          <w:szCs w:val="24"/>
        </w:rPr>
      </w:pPr>
    </w:p>
    <w:p w:rsidR="008261D8" w:rsidRPr="005E055B" w:rsidRDefault="008261D8" w:rsidP="003F25D7">
      <w:pPr>
        <w:pStyle w:val="Heading2"/>
      </w:pPr>
      <w:r w:rsidRPr="005E055B">
        <w:t xml:space="preserve">Abstract: </w:t>
      </w:r>
    </w:p>
    <w:p w:rsidR="009A2038" w:rsidRDefault="00E03ADD" w:rsidP="008261D8">
      <w:pPr>
        <w:jc w:val="both"/>
        <w:rPr>
          <w:rFonts w:ascii="Times New Roman" w:hAnsi="Times New Roman" w:cs="Times New Roman"/>
          <w:sz w:val="18"/>
          <w:szCs w:val="18"/>
        </w:rPr>
      </w:pPr>
      <w:r w:rsidRPr="00E03ADD">
        <w:rPr>
          <w:rFonts w:ascii="Times New Roman" w:hAnsi="Times New Roman" w:cs="Times New Roman"/>
          <w:sz w:val="18"/>
          <w:szCs w:val="18"/>
        </w:rPr>
        <w:t>This study aims to investigate the impact of the exchange rate (rupiah against the United States dollar) on exports of goods and services, as well as imports of goods and services. This study uses data from 2000 to 2019 by modeling "autoregressive vectors" to understand causal relationships between variables. This research is based on secondary data from the world bank. We use the exchange rate of the rupiah against the United States dollar, exports, and imports in Indonesia as variables. It evaluates the causal relationship between exchange rates, exports, and imports in Indonesia. The implication of the findings of this study is that high imports of goods and services will weaken the rupiah exchange rate against the US dollar. This can happen because Indonesia is an import-oriented country, and there is a relationship between export and import variables. Import of goods and services sector in Indonesia. In addition, the results of the study show that the causal relationship only occurs in the imported variable that affects the exchange rate, and the export variable that affects imports, while the causality relationship between other variables is not significant.</w:t>
      </w:r>
    </w:p>
    <w:p w:rsidR="00E03ADD" w:rsidRPr="003F25D7" w:rsidRDefault="00E03ADD" w:rsidP="008261D8">
      <w:pPr>
        <w:jc w:val="both"/>
        <w:rPr>
          <w:rFonts w:ascii="Times New Roman" w:hAnsi="Times New Roman" w:cs="Times New Roman"/>
          <w:sz w:val="18"/>
          <w:szCs w:val="18"/>
        </w:rPr>
      </w:pPr>
    </w:p>
    <w:p w:rsidR="008261D8" w:rsidRPr="003F25D7" w:rsidRDefault="008261D8" w:rsidP="008261D8">
      <w:pPr>
        <w:jc w:val="both"/>
        <w:rPr>
          <w:rFonts w:ascii="Times New Roman" w:hAnsi="Times New Roman" w:cs="Times New Roman"/>
          <w:sz w:val="18"/>
          <w:szCs w:val="18"/>
          <w:lang w:val="en-US"/>
        </w:rPr>
      </w:pPr>
      <w:r w:rsidRPr="003F25D7">
        <w:rPr>
          <w:rFonts w:ascii="Times New Roman" w:hAnsi="Times New Roman" w:cs="Times New Roman"/>
          <w:b/>
          <w:sz w:val="18"/>
          <w:szCs w:val="18"/>
        </w:rPr>
        <w:t>Keyword:</w:t>
      </w:r>
      <w:r w:rsidRPr="003F25D7">
        <w:rPr>
          <w:rFonts w:ascii="Times New Roman" w:hAnsi="Times New Roman" w:cs="Times New Roman"/>
          <w:sz w:val="18"/>
          <w:szCs w:val="18"/>
        </w:rPr>
        <w:t xml:space="preserve"> </w:t>
      </w:r>
      <w:r w:rsidR="001F13EA" w:rsidRPr="003F25D7">
        <w:rPr>
          <w:rFonts w:ascii="Times New Roman" w:hAnsi="Times New Roman" w:cs="Times New Roman"/>
          <w:sz w:val="18"/>
          <w:szCs w:val="18"/>
          <w:lang w:val="en-US"/>
        </w:rPr>
        <w:t>Exchange rate</w:t>
      </w:r>
      <w:r w:rsidR="00680100" w:rsidRPr="003F25D7">
        <w:rPr>
          <w:rFonts w:ascii="Times New Roman" w:hAnsi="Times New Roman" w:cs="Times New Roman"/>
          <w:sz w:val="18"/>
          <w:szCs w:val="18"/>
          <w:lang w:val="en-US"/>
        </w:rPr>
        <w:t>,</w:t>
      </w:r>
      <w:r w:rsidR="001F13EA" w:rsidRPr="003F25D7">
        <w:rPr>
          <w:rFonts w:ascii="Times New Roman" w:hAnsi="Times New Roman" w:cs="Times New Roman"/>
          <w:sz w:val="18"/>
          <w:szCs w:val="18"/>
          <w:lang w:val="en-US"/>
        </w:rPr>
        <w:t xml:space="preserve"> export, import,</w:t>
      </w:r>
      <w:r w:rsidR="00680100" w:rsidRPr="003F25D7">
        <w:rPr>
          <w:rFonts w:ascii="Times New Roman" w:hAnsi="Times New Roman" w:cs="Times New Roman"/>
          <w:sz w:val="18"/>
          <w:szCs w:val="18"/>
          <w:lang w:val="en-US"/>
        </w:rPr>
        <w:t xml:space="preserve"> indonesian.</w:t>
      </w:r>
    </w:p>
    <w:p w:rsidR="001D39BD" w:rsidRPr="003F25D7" w:rsidRDefault="008261D8" w:rsidP="001D39BD">
      <w:pPr>
        <w:spacing w:line="240" w:lineRule="auto"/>
        <w:jc w:val="both"/>
        <w:rPr>
          <w:rFonts w:ascii="Times New Roman" w:eastAsia="Times New Roman" w:hAnsi="Times New Roman" w:cs="Times New Roman"/>
          <w:color w:val="353C3F"/>
          <w:sz w:val="18"/>
          <w:szCs w:val="18"/>
          <w:lang w:val="en-US" w:eastAsia="en-US"/>
        </w:rPr>
      </w:pPr>
      <w:r w:rsidRPr="003F25D7">
        <w:rPr>
          <w:rFonts w:ascii="Times New Roman" w:hAnsi="Times New Roman" w:cs="Times New Roman"/>
          <w:b/>
          <w:sz w:val="18"/>
          <w:szCs w:val="18"/>
        </w:rPr>
        <w:t>JEL Classification:</w:t>
      </w:r>
      <w:r w:rsidR="001D39BD" w:rsidRPr="003F25D7">
        <w:rPr>
          <w:rFonts w:ascii="Times New Roman" w:hAnsi="Times New Roman" w:cs="Times New Roman"/>
          <w:sz w:val="18"/>
          <w:szCs w:val="18"/>
          <w:lang w:val="en-US"/>
        </w:rPr>
        <w:t xml:space="preserve"> </w:t>
      </w:r>
      <w:r w:rsidRPr="003F25D7">
        <w:rPr>
          <w:rFonts w:ascii="Times New Roman" w:hAnsi="Times New Roman" w:cs="Times New Roman"/>
          <w:sz w:val="18"/>
          <w:szCs w:val="18"/>
        </w:rPr>
        <w:t xml:space="preserve"> </w:t>
      </w:r>
      <w:r w:rsidR="009A2038" w:rsidRPr="003F25D7">
        <w:rPr>
          <w:rFonts w:ascii="Times New Roman" w:hAnsi="Times New Roman" w:cs="Times New Roman"/>
          <w:sz w:val="18"/>
          <w:szCs w:val="18"/>
          <w:lang w:val="en-US"/>
        </w:rPr>
        <w:t>C32, F1, F14</w:t>
      </w:r>
    </w:p>
    <w:p w:rsidR="008261D8" w:rsidRPr="005E055B" w:rsidRDefault="008261D8" w:rsidP="008261D8">
      <w:pPr>
        <w:jc w:val="both"/>
        <w:rPr>
          <w:rFonts w:ascii="Times New Roman" w:eastAsia="Times New Roman" w:hAnsi="Times New Roman" w:cs="Times New Roman"/>
          <w:sz w:val="20"/>
          <w:szCs w:val="20"/>
          <w:lang w:val="en-US" w:eastAsia="en-US"/>
        </w:rPr>
      </w:pPr>
    </w:p>
    <w:p w:rsidR="008261D8" w:rsidRPr="005E055B" w:rsidRDefault="008261D8" w:rsidP="008261D8">
      <w:pPr>
        <w:spacing w:after="40"/>
        <w:jc w:val="both"/>
        <w:rPr>
          <w:rFonts w:ascii="Times New Roman" w:hAnsi="Times New Roman" w:cs="Times New Roman"/>
          <w:sz w:val="24"/>
          <w:szCs w:val="24"/>
        </w:rPr>
      </w:pPr>
    </w:p>
    <w:p w:rsidR="008261D8" w:rsidRPr="003F25D7" w:rsidRDefault="008261D8" w:rsidP="003F25D7">
      <w:pPr>
        <w:pStyle w:val="Heading2"/>
      </w:pPr>
      <w:r w:rsidRPr="003F25D7">
        <w:t>1. Introduction</w:t>
      </w:r>
    </w:p>
    <w:p w:rsidR="00E710AC" w:rsidRPr="003F25D7" w:rsidRDefault="00CC221A" w:rsidP="00CB3A80">
      <w:pPr>
        <w:spacing w:line="240" w:lineRule="auto"/>
        <w:jc w:val="both"/>
        <w:rPr>
          <w:rFonts w:ascii="Times New Roman" w:hAnsi="Times New Roman" w:cs="Times New Roman"/>
        </w:rPr>
      </w:pPr>
      <w:r w:rsidRPr="00CC221A">
        <w:rPr>
          <w:rFonts w:ascii="Times New Roman" w:hAnsi="Times New Roman" w:cs="Times New Roman"/>
          <w:sz w:val="24"/>
          <w:szCs w:val="24"/>
        </w:rPr>
        <w:t xml:space="preserve">The exchange rate is a relative price that is defined as one currency's value in relation to </w:t>
      </w:r>
      <w:r w:rsidRPr="003F25D7">
        <w:rPr>
          <w:rFonts w:ascii="Times New Roman" w:hAnsi="Times New Roman" w:cs="Times New Roman"/>
        </w:rPr>
        <w:t xml:space="preserve">another currency. It establishes the purchase power of at least products sold across currencies. Exchange rate fluctuations have a considerable impact on the pricing of traded items. A country's exchange rate appreciation results in a decrease in the price of its export items and a rise in the price of imported goods for its trading partners </w:t>
      </w:r>
      <w:r w:rsidR="00CB3A80" w:rsidRPr="003F25D7">
        <w:rPr>
          <w:rFonts w:ascii="Times New Roman" w:hAnsi="Times New Roman" w:cs="Times New Roman"/>
        </w:rPr>
        <w:t>(Shambaugh, 2004; Obstfeld, 2003</w:t>
      </w:r>
      <w:r w:rsidR="00C41673">
        <w:rPr>
          <w:rFonts w:ascii="Times New Roman" w:hAnsi="Times New Roman" w:cs="Times New Roman"/>
        </w:rPr>
        <w:t>;</w:t>
      </w:r>
      <w:r w:rsidR="00C41673" w:rsidRPr="00C41673">
        <w:t xml:space="preserve"> </w:t>
      </w:r>
      <w:r w:rsidR="00C41673" w:rsidRPr="00C41673">
        <w:rPr>
          <w:rFonts w:ascii="Times New Roman" w:hAnsi="Times New Roman" w:cs="Times New Roman"/>
        </w:rPr>
        <w:t>Bawono, Zainuri</w:t>
      </w:r>
      <w:r w:rsidR="00C41673">
        <w:rPr>
          <w:rFonts w:ascii="Times New Roman" w:hAnsi="Times New Roman" w:cs="Times New Roman"/>
        </w:rPr>
        <w:t xml:space="preserve"> ,</w:t>
      </w:r>
      <w:r w:rsidR="00C41673" w:rsidRPr="00C41673">
        <w:rPr>
          <w:rFonts w:ascii="Times New Roman" w:hAnsi="Times New Roman" w:cs="Times New Roman"/>
        </w:rPr>
        <w:t>Wilantari</w:t>
      </w:r>
      <w:r w:rsidR="00C41673">
        <w:rPr>
          <w:rFonts w:ascii="Times New Roman" w:hAnsi="Times New Roman" w:cs="Times New Roman"/>
        </w:rPr>
        <w:t xml:space="preserve">, </w:t>
      </w:r>
      <w:r w:rsidR="00C41673" w:rsidRPr="00C41673">
        <w:rPr>
          <w:rFonts w:ascii="Times New Roman" w:hAnsi="Times New Roman" w:cs="Times New Roman"/>
        </w:rPr>
        <w:t>2019</w:t>
      </w:r>
      <w:r w:rsidR="00CB3A80" w:rsidRPr="003F25D7">
        <w:rPr>
          <w:rFonts w:ascii="Times New Roman" w:hAnsi="Times New Roman" w:cs="Times New Roman"/>
        </w:rPr>
        <w:t>). Exports are efforts to sell commodities that we have to other countries or foreign nations in accordance with government regulations by expecting payment in foreign currencies, as well as communicating in foreign languages ​​(Ali, Ali, &amp; Dalmar, 2018). Meanwhile, import is the purchase or entry of goods from abroad into a domestic economy (Sukirno, 2006</w:t>
      </w:r>
      <w:r w:rsidR="00F40C7D">
        <w:rPr>
          <w:rFonts w:ascii="Times New Roman" w:hAnsi="Times New Roman" w:cs="Times New Roman"/>
        </w:rPr>
        <w:t xml:space="preserve"> ; </w:t>
      </w:r>
      <w:r w:rsidR="00F40C7D" w:rsidRPr="00F40C7D">
        <w:rPr>
          <w:rFonts w:ascii="Times New Roman" w:hAnsi="Times New Roman" w:cs="Times New Roman"/>
        </w:rPr>
        <w:t>Viphindrartin</w:t>
      </w:r>
      <w:r w:rsidR="00F40C7D">
        <w:rPr>
          <w:rFonts w:ascii="Times New Roman" w:hAnsi="Times New Roman" w:cs="Times New Roman"/>
        </w:rPr>
        <w:t xml:space="preserve"> &amp; </w:t>
      </w:r>
      <w:r w:rsidR="00F40C7D" w:rsidRPr="00F40C7D">
        <w:rPr>
          <w:rFonts w:ascii="Times New Roman" w:hAnsi="Times New Roman" w:cs="Times New Roman"/>
        </w:rPr>
        <w:t>Bawono, 2021</w:t>
      </w:r>
      <w:r w:rsidR="00CB3A80" w:rsidRPr="003F25D7">
        <w:rPr>
          <w:rFonts w:ascii="Times New Roman" w:hAnsi="Times New Roman" w:cs="Times New Roman"/>
        </w:rPr>
        <w:t xml:space="preserve">). International trade (exports and imports) will cause differences in the currencies used between the countries concerned. As a result, currency differences between exporting and importing countries lead to a difference in currency exchange rates or exchange rates (Kartikasari, 2017). </w:t>
      </w:r>
    </w:p>
    <w:p w:rsidR="00CB3A80" w:rsidRPr="003F25D7" w:rsidRDefault="00CB3A80" w:rsidP="00CB3A80">
      <w:pPr>
        <w:spacing w:line="240" w:lineRule="auto"/>
        <w:jc w:val="both"/>
        <w:rPr>
          <w:rFonts w:ascii="Times New Roman" w:hAnsi="Times New Roman" w:cs="Times New Roman"/>
        </w:rPr>
      </w:pPr>
      <w:r w:rsidRPr="003F25D7">
        <w:rPr>
          <w:rFonts w:ascii="Times New Roman" w:hAnsi="Times New Roman" w:cs="Times New Roman"/>
        </w:rPr>
        <w:t>The appreciation of the exchange rate will have an impact on the price of imported products being cheaper than the price before the appreciation occurred. On the other hand, when the exchange rate depreciates, the demand for exported goods will increase as a result of lower prices for exported goods. Meanwhile, the demand for imported goods decreased because the depreciation of the exchange rate caused the price of imported goods to be higher. Simultaneously, changes in the trade balance will affect the exchange rate of the domestic currency as a result of export and import transactions that cause the entry and exit of currency (Choudhri &amp; Hakura, 2015).</w:t>
      </w:r>
    </w:p>
    <w:p w:rsidR="0015107C" w:rsidRPr="00CB3A80" w:rsidRDefault="00CB3A80" w:rsidP="00CB3A80">
      <w:pPr>
        <w:spacing w:line="240" w:lineRule="auto"/>
        <w:jc w:val="both"/>
        <w:rPr>
          <w:rFonts w:ascii="Times New Roman" w:hAnsi="Times New Roman" w:cs="Times New Roman"/>
          <w:sz w:val="24"/>
          <w:szCs w:val="24"/>
        </w:rPr>
      </w:pPr>
      <w:r w:rsidRPr="003F25D7">
        <w:rPr>
          <w:rFonts w:ascii="Times New Roman" w:hAnsi="Times New Roman" w:cs="Times New Roman"/>
        </w:rPr>
        <w:lastRenderedPageBreak/>
        <w:t>From here, to determine the impact of the currency exchange rate (rupiah against the United States dollar) on exports of goods and services, as well as imports of goods and services, this study was conducted. This study uses 19 years of secondary data, from 2000 to 2019, with research variables namely currency exchange rates, exports, and imports.</w:t>
      </w:r>
    </w:p>
    <w:p w:rsidR="00CB3A80" w:rsidRPr="0015107C" w:rsidRDefault="00CB3A80" w:rsidP="0015107C">
      <w:pPr>
        <w:jc w:val="both"/>
        <w:rPr>
          <w:rFonts w:ascii="Times New Roman" w:hAnsi="Times New Roman" w:cs="Times New Roman"/>
          <w:sz w:val="24"/>
          <w:szCs w:val="24"/>
        </w:rPr>
      </w:pPr>
    </w:p>
    <w:p w:rsidR="008261D8" w:rsidRPr="0015107C" w:rsidRDefault="008261D8" w:rsidP="0015107C">
      <w:pPr>
        <w:pStyle w:val="Heading2"/>
        <w:rPr>
          <w:rFonts w:cs="Times New Roman"/>
          <w:szCs w:val="24"/>
        </w:rPr>
      </w:pPr>
      <w:r w:rsidRPr="0015107C">
        <w:rPr>
          <w:rFonts w:cs="Times New Roman"/>
          <w:szCs w:val="24"/>
        </w:rPr>
        <w:t>2. Literature Review</w:t>
      </w:r>
    </w:p>
    <w:p w:rsidR="00E710AC" w:rsidRPr="003F25D7" w:rsidRDefault="003B2195" w:rsidP="00E710AC">
      <w:pPr>
        <w:pStyle w:val="NoSpacing"/>
        <w:rPr>
          <w:rFonts w:cs="Times New Roman"/>
        </w:rPr>
      </w:pPr>
      <w:r w:rsidRPr="003F25D7">
        <w:rPr>
          <w:rFonts w:cs="Times New Roman"/>
        </w:rPr>
        <w:t xml:space="preserve">Domestic currency's relative worth increases as the number of domestic currency units needed to acquire a unit of foreign currency decreases, but the exchange rate rises when the price of foreign currency rises, making the domestic currency cheaper or depreciating. If, on the other hand, more domestic money is needed to acquire the same amount of foreign currency, this implies a rise in the value of the domestic currency </w:t>
      </w:r>
      <w:r w:rsidR="00A03B41" w:rsidRPr="003F25D7">
        <w:rPr>
          <w:rFonts w:cs="Times New Roman"/>
        </w:rPr>
        <w:t>(Landon &amp; Smith, 2007). The nominal and actual exchange rates of a country's currency are two different ways to measure the value of its currency. The nominal exchange rate is the price at which the currencies of two nations are traded against each other (Mundell, 1963</w:t>
      </w:r>
      <w:r w:rsidR="00B373AC">
        <w:rPr>
          <w:rFonts w:cs="Times New Roman"/>
        </w:rPr>
        <w:t xml:space="preserve">; </w:t>
      </w:r>
      <w:r w:rsidR="00B373AC" w:rsidRPr="00B373AC">
        <w:rPr>
          <w:rFonts w:cs="Times New Roman"/>
        </w:rPr>
        <w:t>Sasongko, Bawono,</w:t>
      </w:r>
      <w:r w:rsidR="00B373AC">
        <w:rPr>
          <w:rFonts w:cs="Times New Roman"/>
        </w:rPr>
        <w:t xml:space="preserve"> &amp; </w:t>
      </w:r>
      <w:r w:rsidR="00B373AC" w:rsidRPr="00B373AC">
        <w:rPr>
          <w:rFonts w:cs="Times New Roman"/>
        </w:rPr>
        <w:t>Prabowo, 2021)</w:t>
      </w:r>
      <w:r w:rsidR="00A03B41" w:rsidRPr="003F25D7">
        <w:rPr>
          <w:rFonts w:cs="Times New Roman"/>
        </w:rPr>
        <w:t xml:space="preserve">). </w:t>
      </w:r>
      <w:r w:rsidR="00DF6E5C" w:rsidRPr="00DF6E5C">
        <w:rPr>
          <w:rFonts w:cs="Times New Roman"/>
        </w:rPr>
        <w:t xml:space="preserve">Actual exchange rates indicate how much one country's currency is worth in terms of other nations' currencies. Because the exchange rate may affect the relative price of a product, it is frequently used to boost competition by making products more costly or less expensive </w:t>
      </w:r>
      <w:r w:rsidR="00A03B41" w:rsidRPr="003F25D7">
        <w:rPr>
          <w:rFonts w:cs="Times New Roman"/>
        </w:rPr>
        <w:t>(Kewal, 2012).</w:t>
      </w:r>
    </w:p>
    <w:p w:rsidR="00A03B41" w:rsidRPr="003F25D7" w:rsidRDefault="00A03B41" w:rsidP="00E710AC">
      <w:pPr>
        <w:pStyle w:val="NoSpacing"/>
        <w:rPr>
          <w:rFonts w:cs="Times New Roman"/>
        </w:rPr>
      </w:pPr>
    </w:p>
    <w:p w:rsidR="00CC221A" w:rsidRPr="003F25D7" w:rsidRDefault="00CC221A" w:rsidP="00CC221A">
      <w:pPr>
        <w:pStyle w:val="NoSpacing"/>
        <w:rPr>
          <w:rFonts w:cs="Times New Roman"/>
        </w:rPr>
      </w:pPr>
      <w:r w:rsidRPr="003F25D7">
        <w:rPr>
          <w:rFonts w:cs="Times New Roman"/>
        </w:rPr>
        <w:t>Exports are purchases of domestically produced items by foreign buyers. It is the country's capacity to produce items that can be sold in international markets that is the most significant determinant of exports (Choudhri &amp; Hakura, 2015). Imports and exports have a direct impact on national revenue. Even so, an increase in national income does not always lead to an increase in exported goods, as national income can rise as a result of rising consumer spending, corporate investment, government expenditures, and the substitution of imported goods with products made in the country instead of those made abroad (Sukirno, 2006).</w:t>
      </w:r>
    </w:p>
    <w:p w:rsidR="00CC221A" w:rsidRPr="003F25D7" w:rsidRDefault="00CC221A" w:rsidP="00CC221A">
      <w:pPr>
        <w:pStyle w:val="NoSpacing"/>
        <w:rPr>
          <w:rFonts w:cs="Times New Roman"/>
        </w:rPr>
      </w:pPr>
    </w:p>
    <w:p w:rsidR="00CB3A80" w:rsidRPr="00E710AC" w:rsidRDefault="00E710AC" w:rsidP="00CC221A">
      <w:pPr>
        <w:pStyle w:val="NoSpacing"/>
        <w:rPr>
          <w:rFonts w:cs="Times New Roman"/>
          <w:sz w:val="24"/>
          <w:szCs w:val="24"/>
        </w:rPr>
      </w:pPr>
      <w:r w:rsidRPr="003F25D7">
        <w:rPr>
          <w:rFonts w:cs="Times New Roman"/>
        </w:rPr>
        <w:t>When the value of exports increases, it can be interpreted that the demand for goods from other countries has increased. If exports decline, on the other hand, it can mean that the demand for other countries for export goods has weakened. Exports are an injection of income streams as well as investments. In contrast to exports which will contribute to the state's income, imports are state expenditures</w:t>
      </w:r>
      <w:r w:rsidR="00CC221A" w:rsidRPr="003F25D7">
        <w:rPr>
          <w:rFonts w:cs="Times New Roman"/>
          <w:lang w:val="en-US"/>
        </w:rPr>
        <w:t>.</w:t>
      </w:r>
      <w:r w:rsidR="00CC221A" w:rsidRPr="003F25D7">
        <w:rPr>
          <w:rFonts w:cs="Times New Roman"/>
        </w:rPr>
        <w:t xml:space="preserve"> The acquisition of products and services from outside the nation into the country with a cooperation agreement between two or more countries may be termed as import. The importation of items from outside the country may be seen as a kind of commerce if the relevant procedures are followed </w:t>
      </w:r>
      <w:r w:rsidRPr="003F25D7">
        <w:rPr>
          <w:rFonts w:cs="Times New Roman"/>
        </w:rPr>
        <w:t>(Adewuyi, Ogebe, &amp; Oshota, 2001).</w:t>
      </w:r>
    </w:p>
    <w:p w:rsidR="00E710AC" w:rsidRPr="005E055B" w:rsidRDefault="00E710AC" w:rsidP="00E710AC">
      <w:pPr>
        <w:pStyle w:val="NoSpacing"/>
        <w:rPr>
          <w:rFonts w:cs="Times New Roman"/>
          <w:sz w:val="24"/>
          <w:szCs w:val="24"/>
        </w:rPr>
      </w:pPr>
    </w:p>
    <w:p w:rsidR="008261D8" w:rsidRPr="005E055B" w:rsidRDefault="008261D8" w:rsidP="008261D8">
      <w:pPr>
        <w:pStyle w:val="Heading2"/>
        <w:rPr>
          <w:rFonts w:cs="Times New Roman"/>
        </w:rPr>
      </w:pPr>
      <w:r w:rsidRPr="005E055B">
        <w:rPr>
          <w:rFonts w:cs="Times New Roman"/>
        </w:rPr>
        <w:t>3. Research Method</w:t>
      </w:r>
    </w:p>
    <w:p w:rsidR="008261D8" w:rsidRPr="003F25D7" w:rsidRDefault="008E0BA6" w:rsidP="008E0BA6">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t>This study uses data from 2000 to 2019 by modeling "autoregressive vectors" to understand causal relationships between variables. This research is based on secondary data from the world bank. We use the exchange rate of the rupiah against the United States dollar, exports, and imports in Indonesia as variables.</w:t>
      </w:r>
      <w:r w:rsidR="009A2038" w:rsidRPr="003F25D7">
        <w:rPr>
          <w:rFonts w:ascii="Times New Roman" w:hAnsi="Times New Roman" w:cs="Times New Roman"/>
          <w:color w:val="000000"/>
          <w:lang w:val="en-US"/>
        </w:rPr>
        <w:t xml:space="preserve"> </w:t>
      </w:r>
      <w:r w:rsidRPr="003F25D7">
        <w:rPr>
          <w:rFonts w:ascii="Times New Roman" w:hAnsi="Times New Roman" w:cs="Times New Roman"/>
          <w:color w:val="000000"/>
        </w:rPr>
        <w:t>To evaluate the causal relationship between exchange rates, exports, and imports in Indonesia,</w:t>
      </w:r>
      <w:r w:rsidRPr="003F25D7">
        <w:rPr>
          <w:rFonts w:ascii="Times New Roman" w:hAnsi="Times New Roman" w:cs="Times New Roman"/>
          <w:color w:val="000000"/>
          <w:lang w:val="en-US"/>
        </w:rPr>
        <w:t xml:space="preserve"> </w:t>
      </w:r>
      <w:r w:rsidR="008261D8" w:rsidRPr="003F25D7">
        <w:rPr>
          <w:rFonts w:ascii="Times New Roman" w:hAnsi="Times New Roman" w:cs="Times New Roman"/>
          <w:color w:val="000000"/>
        </w:rPr>
        <w:t>the following multivariate regression model was used:</w:t>
      </w:r>
    </w:p>
    <w:p w:rsidR="008261D8" w:rsidRPr="003F25D7" w:rsidRDefault="008261D8" w:rsidP="008261D8">
      <w:pPr>
        <w:pBdr>
          <w:top w:val="nil"/>
          <w:left w:val="nil"/>
          <w:bottom w:val="nil"/>
          <w:right w:val="nil"/>
          <w:between w:val="nil"/>
        </w:pBdr>
        <w:rPr>
          <w:rFonts w:ascii="Times New Roman" w:hAnsi="Times New Roman" w:cs="Times New Roman"/>
          <w:color w:val="000000"/>
        </w:rPr>
      </w:pPr>
    </w:p>
    <w:p w:rsidR="008261D8" w:rsidRPr="003F25D7" w:rsidRDefault="008E0BA6"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lang w:val="en-US"/>
        </w:rPr>
        <w:t>ER</w:t>
      </w:r>
      <w:r w:rsidR="008261D8" w:rsidRPr="003F25D7">
        <w:rPr>
          <w:rFonts w:ascii="Times New Roman" w:hAnsi="Times New Roman" w:cs="Times New Roman"/>
          <w:color w:val="000000"/>
          <w:vertAlign w:val="subscript"/>
        </w:rPr>
        <w:t>t</w:t>
      </w:r>
      <w:r w:rsidR="00133211" w:rsidRPr="003F25D7">
        <w:rPr>
          <w:rFonts w:ascii="Times New Roman" w:hAnsi="Times New Roman" w:cs="Times New Roman"/>
          <w:color w:val="000000"/>
          <w:vertAlign w:val="subscript"/>
        </w:rPr>
        <w:tab/>
      </w:r>
      <w:r w:rsidR="008261D8" w:rsidRPr="003F25D7">
        <w:rPr>
          <w:rFonts w:ascii="Times New Roman" w:hAnsi="Times New Roman" w:cs="Times New Roman"/>
          <w:color w:val="000000"/>
        </w:rPr>
        <w:t xml:space="preserve"> = β</w:t>
      </w:r>
      <w:r w:rsidR="008261D8" w:rsidRPr="003F25D7">
        <w:rPr>
          <w:rFonts w:ascii="Times New Roman" w:hAnsi="Times New Roman" w:cs="Times New Roman"/>
          <w:color w:val="000000"/>
          <w:vertAlign w:val="subscript"/>
        </w:rPr>
        <w:t>0</w:t>
      </w:r>
      <w:r w:rsidR="008261D8" w:rsidRPr="003F25D7">
        <w:rPr>
          <w:rFonts w:ascii="Times New Roman" w:hAnsi="Times New Roman" w:cs="Times New Roman"/>
          <w:color w:val="000000"/>
        </w:rPr>
        <w:t xml:space="preserve"> + β</w:t>
      </w:r>
      <w:r w:rsidR="008261D8" w:rsidRPr="003F25D7">
        <w:rPr>
          <w:rFonts w:ascii="Times New Roman" w:hAnsi="Times New Roman" w:cs="Times New Roman"/>
          <w:color w:val="000000"/>
          <w:vertAlign w:val="subscript"/>
        </w:rPr>
        <w:t>1</w:t>
      </w:r>
      <w:r w:rsidRPr="003F25D7">
        <w:rPr>
          <w:rFonts w:ascii="Times New Roman" w:hAnsi="Times New Roman" w:cs="Times New Roman"/>
          <w:color w:val="000000"/>
          <w:lang w:val="en-US"/>
        </w:rPr>
        <w:t>EX</w:t>
      </w:r>
      <w:r w:rsidR="008261D8" w:rsidRPr="003F25D7">
        <w:rPr>
          <w:rFonts w:ascii="Times New Roman" w:hAnsi="Times New Roman" w:cs="Times New Roman"/>
          <w:color w:val="000000"/>
          <w:vertAlign w:val="subscript"/>
        </w:rPr>
        <w:t>t</w:t>
      </w:r>
      <w:r w:rsidR="008261D8" w:rsidRPr="003F25D7">
        <w:rPr>
          <w:rFonts w:ascii="Times New Roman" w:hAnsi="Times New Roman" w:cs="Times New Roman"/>
          <w:color w:val="000000"/>
        </w:rPr>
        <w:t xml:space="preserve"> + β</w:t>
      </w:r>
      <w:r w:rsidR="008261D8" w:rsidRPr="003F25D7">
        <w:rPr>
          <w:rFonts w:ascii="Times New Roman" w:hAnsi="Times New Roman" w:cs="Times New Roman"/>
          <w:color w:val="000000"/>
          <w:vertAlign w:val="subscript"/>
        </w:rPr>
        <w:t>2</w:t>
      </w:r>
      <w:r w:rsidR="00C42B42" w:rsidRPr="003F25D7">
        <w:rPr>
          <w:rFonts w:ascii="Times New Roman" w:hAnsi="Times New Roman" w:cs="Times New Roman"/>
          <w:color w:val="000000"/>
          <w:lang w:val="en-US"/>
        </w:rPr>
        <w:t>I</w:t>
      </w:r>
      <w:r w:rsidRPr="003F25D7">
        <w:rPr>
          <w:rFonts w:ascii="Times New Roman" w:hAnsi="Times New Roman" w:cs="Times New Roman"/>
          <w:color w:val="000000"/>
          <w:lang w:val="en-US"/>
        </w:rPr>
        <w:t>M</w:t>
      </w:r>
      <w:r w:rsidR="008261D8" w:rsidRPr="003F25D7">
        <w:rPr>
          <w:rFonts w:ascii="Times New Roman" w:hAnsi="Times New Roman" w:cs="Times New Roman"/>
          <w:color w:val="000000"/>
          <w:vertAlign w:val="subscript"/>
        </w:rPr>
        <w:t>t</w:t>
      </w:r>
      <w:r w:rsidR="00133211" w:rsidRPr="003F25D7">
        <w:rPr>
          <w:rFonts w:ascii="Times New Roman" w:hAnsi="Times New Roman" w:cs="Times New Roman"/>
          <w:color w:val="000000"/>
        </w:rPr>
        <w:t xml:space="preserve"> </w:t>
      </w:r>
      <w:r w:rsidR="00C42B42" w:rsidRPr="003F25D7">
        <w:rPr>
          <w:rFonts w:ascii="Times New Roman" w:hAnsi="Times New Roman" w:cs="Times New Roman"/>
          <w:color w:val="000000"/>
          <w:lang w:val="en-US"/>
        </w:rPr>
        <w:t xml:space="preserve">+ </w:t>
      </w:r>
      <w:r w:rsidR="008261D8" w:rsidRPr="003F25D7">
        <w:rPr>
          <w:rFonts w:ascii="Times New Roman" w:hAnsi="Times New Roman" w:cs="Times New Roman"/>
          <w:color w:val="000000"/>
        </w:rPr>
        <w:t>e</w:t>
      </w:r>
      <w:r w:rsidR="008261D8" w:rsidRPr="003F25D7">
        <w:rPr>
          <w:rFonts w:ascii="Times New Roman" w:hAnsi="Times New Roman" w:cs="Times New Roman"/>
          <w:color w:val="000000"/>
          <w:vertAlign w:val="subscript"/>
        </w:rPr>
        <w:t>t</w:t>
      </w:r>
      <w:r w:rsidR="008261D8" w:rsidRPr="003F25D7">
        <w:rPr>
          <w:rFonts w:ascii="Times New Roman" w:hAnsi="Times New Roman" w:cs="Times New Roman"/>
          <w:color w:val="000000"/>
        </w:rPr>
        <w:tab/>
      </w:r>
      <w:r w:rsidR="008261D8" w:rsidRPr="003F25D7">
        <w:rPr>
          <w:rFonts w:ascii="Times New Roman" w:hAnsi="Times New Roman" w:cs="Times New Roman"/>
          <w:color w:val="000000"/>
        </w:rPr>
        <w:tab/>
      </w:r>
      <w:r w:rsidR="008261D8" w:rsidRPr="003F25D7">
        <w:rPr>
          <w:rFonts w:ascii="Times New Roman" w:hAnsi="Times New Roman" w:cs="Times New Roman"/>
        </w:rPr>
        <w:t>eql</w:t>
      </w:r>
      <w:r w:rsidR="008261D8" w:rsidRPr="003F25D7">
        <w:rPr>
          <w:rFonts w:ascii="Times New Roman" w:hAnsi="Times New Roman" w:cs="Times New Roman"/>
          <w:color w:val="000000"/>
        </w:rPr>
        <w:t xml:space="preserve"> 1</w:t>
      </w:r>
    </w:p>
    <w:p w:rsidR="00C42B42" w:rsidRPr="003F25D7" w:rsidRDefault="008E0BA6" w:rsidP="008261D8">
      <w:pPr>
        <w:pBdr>
          <w:top w:val="nil"/>
          <w:left w:val="nil"/>
          <w:bottom w:val="nil"/>
          <w:right w:val="nil"/>
          <w:between w:val="nil"/>
        </w:pBdr>
        <w:rPr>
          <w:rFonts w:ascii="Times New Roman" w:hAnsi="Times New Roman" w:cs="Times New Roman"/>
          <w:color w:val="000000"/>
          <w:lang w:val="en-US"/>
        </w:rPr>
      </w:pPr>
      <w:r w:rsidRPr="003F25D7">
        <w:rPr>
          <w:rFonts w:ascii="Times New Roman" w:hAnsi="Times New Roman" w:cs="Times New Roman"/>
          <w:color w:val="000000"/>
          <w:lang w:val="en-US"/>
        </w:rPr>
        <w:t>EX</w:t>
      </w:r>
      <w:r w:rsidR="00C42B42" w:rsidRPr="003F25D7">
        <w:rPr>
          <w:rFonts w:ascii="Times New Roman" w:hAnsi="Times New Roman" w:cs="Times New Roman"/>
          <w:color w:val="000000"/>
          <w:vertAlign w:val="subscript"/>
        </w:rPr>
        <w:t>t</w:t>
      </w:r>
      <w:r w:rsidR="00C42B42" w:rsidRPr="003F25D7">
        <w:rPr>
          <w:rFonts w:ascii="Times New Roman" w:hAnsi="Times New Roman" w:cs="Times New Roman"/>
          <w:color w:val="000000"/>
          <w:vertAlign w:val="subscript"/>
        </w:rPr>
        <w:tab/>
      </w:r>
      <w:r w:rsidR="00C42B42" w:rsidRPr="003F25D7">
        <w:rPr>
          <w:rFonts w:ascii="Times New Roman" w:hAnsi="Times New Roman" w:cs="Times New Roman"/>
          <w:color w:val="000000"/>
        </w:rPr>
        <w:t xml:space="preserve"> = β</w:t>
      </w:r>
      <w:r w:rsidR="00C42B42" w:rsidRPr="003F25D7">
        <w:rPr>
          <w:rFonts w:ascii="Times New Roman" w:hAnsi="Times New Roman" w:cs="Times New Roman"/>
          <w:color w:val="000000"/>
          <w:vertAlign w:val="subscript"/>
        </w:rPr>
        <w:t>0</w:t>
      </w:r>
      <w:r w:rsidR="00C42B42" w:rsidRPr="003F25D7">
        <w:rPr>
          <w:rFonts w:ascii="Times New Roman" w:hAnsi="Times New Roman" w:cs="Times New Roman"/>
          <w:color w:val="000000"/>
        </w:rPr>
        <w:t xml:space="preserve"> + β</w:t>
      </w:r>
      <w:r w:rsidR="00C42B42" w:rsidRPr="003F25D7">
        <w:rPr>
          <w:rFonts w:ascii="Times New Roman" w:hAnsi="Times New Roman" w:cs="Times New Roman"/>
          <w:color w:val="000000"/>
          <w:vertAlign w:val="subscript"/>
        </w:rPr>
        <w:t>1</w:t>
      </w:r>
      <w:r w:rsidRPr="003F25D7">
        <w:rPr>
          <w:rFonts w:ascii="Times New Roman" w:hAnsi="Times New Roman" w:cs="Times New Roman"/>
          <w:color w:val="000000"/>
          <w:lang w:val="en-US"/>
        </w:rPr>
        <w:t>ER</w:t>
      </w:r>
      <w:r w:rsidR="00C42B42" w:rsidRPr="003F25D7">
        <w:rPr>
          <w:rFonts w:ascii="Times New Roman" w:hAnsi="Times New Roman" w:cs="Times New Roman"/>
          <w:color w:val="000000"/>
          <w:vertAlign w:val="subscript"/>
        </w:rPr>
        <w:t>t</w:t>
      </w:r>
      <w:r w:rsidR="00C42B42" w:rsidRPr="003F25D7">
        <w:rPr>
          <w:rFonts w:ascii="Times New Roman" w:hAnsi="Times New Roman" w:cs="Times New Roman"/>
          <w:color w:val="000000"/>
        </w:rPr>
        <w:t xml:space="preserve"> + β</w:t>
      </w:r>
      <w:r w:rsidR="00C42B42" w:rsidRPr="003F25D7">
        <w:rPr>
          <w:rFonts w:ascii="Times New Roman" w:hAnsi="Times New Roman" w:cs="Times New Roman"/>
          <w:color w:val="000000"/>
          <w:vertAlign w:val="subscript"/>
        </w:rPr>
        <w:t>2</w:t>
      </w:r>
      <w:r w:rsidR="00C42B42" w:rsidRPr="003F25D7">
        <w:rPr>
          <w:rFonts w:ascii="Times New Roman" w:hAnsi="Times New Roman" w:cs="Times New Roman"/>
          <w:color w:val="000000"/>
          <w:lang w:val="en-US"/>
        </w:rPr>
        <w:t>I</w:t>
      </w:r>
      <w:r w:rsidRPr="003F25D7">
        <w:rPr>
          <w:rFonts w:ascii="Times New Roman" w:hAnsi="Times New Roman" w:cs="Times New Roman"/>
          <w:color w:val="000000"/>
          <w:lang w:val="en-US"/>
        </w:rPr>
        <w:t>M</w:t>
      </w:r>
      <w:r w:rsidR="00C42B42" w:rsidRPr="003F25D7">
        <w:rPr>
          <w:rFonts w:ascii="Times New Roman" w:hAnsi="Times New Roman" w:cs="Times New Roman"/>
          <w:color w:val="000000"/>
          <w:vertAlign w:val="subscript"/>
        </w:rPr>
        <w:t>t</w:t>
      </w:r>
      <w:r w:rsidR="00C42B42" w:rsidRPr="003F25D7">
        <w:rPr>
          <w:rFonts w:ascii="Times New Roman" w:hAnsi="Times New Roman" w:cs="Times New Roman"/>
          <w:color w:val="000000"/>
          <w:vertAlign w:val="subscript"/>
          <w:lang w:val="en-US"/>
        </w:rPr>
        <w:t xml:space="preserve"> </w:t>
      </w:r>
      <w:r w:rsidR="00C42B42" w:rsidRPr="003F25D7">
        <w:rPr>
          <w:rFonts w:ascii="Times New Roman" w:hAnsi="Times New Roman" w:cs="Times New Roman"/>
          <w:color w:val="000000"/>
          <w:lang w:val="en-US"/>
        </w:rPr>
        <w:t xml:space="preserve">+ </w:t>
      </w:r>
      <w:r w:rsidR="00C42B42" w:rsidRPr="003F25D7">
        <w:rPr>
          <w:rFonts w:ascii="Times New Roman" w:hAnsi="Times New Roman" w:cs="Times New Roman"/>
          <w:color w:val="000000"/>
        </w:rPr>
        <w:t>e</w:t>
      </w:r>
      <w:r w:rsidR="00C42B42" w:rsidRPr="003F25D7">
        <w:rPr>
          <w:rFonts w:ascii="Times New Roman" w:hAnsi="Times New Roman" w:cs="Times New Roman"/>
          <w:color w:val="000000"/>
          <w:vertAlign w:val="subscript"/>
        </w:rPr>
        <w:t>t</w:t>
      </w:r>
      <w:r w:rsidR="00C42B42" w:rsidRPr="003F25D7">
        <w:rPr>
          <w:rFonts w:ascii="Times New Roman" w:hAnsi="Times New Roman" w:cs="Times New Roman"/>
          <w:color w:val="000000"/>
          <w:lang w:val="en-US"/>
        </w:rPr>
        <w:t xml:space="preserve"> </w:t>
      </w:r>
      <w:r w:rsidR="00C42B42" w:rsidRPr="003F25D7">
        <w:rPr>
          <w:rFonts w:ascii="Times New Roman" w:hAnsi="Times New Roman" w:cs="Times New Roman"/>
          <w:color w:val="000000"/>
          <w:lang w:val="en-US"/>
        </w:rPr>
        <w:tab/>
      </w:r>
      <w:r w:rsidR="00C42B42" w:rsidRPr="003F25D7">
        <w:rPr>
          <w:rFonts w:ascii="Times New Roman" w:hAnsi="Times New Roman" w:cs="Times New Roman"/>
          <w:color w:val="000000"/>
          <w:lang w:val="en-US"/>
        </w:rPr>
        <w:tab/>
        <w:t>egl 2</w:t>
      </w:r>
    </w:p>
    <w:p w:rsidR="008261D8" w:rsidRPr="003F25D7" w:rsidRDefault="00133211"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lang w:val="en-US"/>
        </w:rPr>
        <w:t>I</w:t>
      </w:r>
      <w:r w:rsidR="008E0BA6" w:rsidRPr="003F25D7">
        <w:rPr>
          <w:rFonts w:ascii="Times New Roman" w:hAnsi="Times New Roman" w:cs="Times New Roman"/>
          <w:color w:val="000000"/>
          <w:lang w:val="en-US"/>
        </w:rPr>
        <w:t>M</w:t>
      </w:r>
      <w:r w:rsidR="008261D8" w:rsidRPr="003F25D7">
        <w:rPr>
          <w:rFonts w:ascii="Times New Roman" w:hAnsi="Times New Roman" w:cs="Times New Roman"/>
          <w:color w:val="000000"/>
          <w:vertAlign w:val="subscript"/>
        </w:rPr>
        <w:t>t</w:t>
      </w:r>
      <w:r w:rsidR="008261D8" w:rsidRPr="003F25D7">
        <w:rPr>
          <w:rFonts w:ascii="Times New Roman" w:hAnsi="Times New Roman" w:cs="Times New Roman"/>
          <w:color w:val="000000"/>
        </w:rPr>
        <w:t xml:space="preserve"> </w:t>
      </w:r>
      <w:r w:rsidRPr="003F25D7">
        <w:rPr>
          <w:rFonts w:ascii="Times New Roman" w:hAnsi="Times New Roman" w:cs="Times New Roman"/>
          <w:color w:val="000000"/>
        </w:rPr>
        <w:tab/>
      </w:r>
      <w:r w:rsidR="008261D8" w:rsidRPr="003F25D7">
        <w:rPr>
          <w:rFonts w:ascii="Times New Roman" w:hAnsi="Times New Roman" w:cs="Times New Roman"/>
          <w:color w:val="000000"/>
          <w:lang w:val="en-US"/>
        </w:rPr>
        <w:t xml:space="preserve"> </w:t>
      </w:r>
      <w:r w:rsidR="008261D8" w:rsidRPr="003F25D7">
        <w:rPr>
          <w:rFonts w:ascii="Times New Roman" w:hAnsi="Times New Roman" w:cs="Times New Roman"/>
          <w:color w:val="000000"/>
        </w:rPr>
        <w:t>= β</w:t>
      </w:r>
      <w:r w:rsidR="008261D8" w:rsidRPr="003F25D7">
        <w:rPr>
          <w:rFonts w:ascii="Times New Roman" w:hAnsi="Times New Roman" w:cs="Times New Roman"/>
          <w:color w:val="000000"/>
          <w:vertAlign w:val="subscript"/>
        </w:rPr>
        <w:t>0</w:t>
      </w:r>
      <w:r w:rsidR="008261D8" w:rsidRPr="003F25D7">
        <w:rPr>
          <w:rFonts w:ascii="Times New Roman" w:hAnsi="Times New Roman" w:cs="Times New Roman"/>
          <w:color w:val="000000"/>
        </w:rPr>
        <w:t xml:space="preserve"> + β</w:t>
      </w:r>
      <w:r w:rsidR="008261D8" w:rsidRPr="003F25D7">
        <w:rPr>
          <w:rFonts w:ascii="Times New Roman" w:hAnsi="Times New Roman" w:cs="Times New Roman"/>
          <w:color w:val="000000"/>
          <w:vertAlign w:val="subscript"/>
        </w:rPr>
        <w:t>1</w:t>
      </w:r>
      <w:r w:rsidR="008E0BA6" w:rsidRPr="003F25D7">
        <w:rPr>
          <w:rFonts w:ascii="Times New Roman" w:hAnsi="Times New Roman" w:cs="Times New Roman"/>
          <w:color w:val="000000"/>
          <w:lang w:val="en-US"/>
        </w:rPr>
        <w:t>ER</w:t>
      </w:r>
      <w:r w:rsidR="008261D8" w:rsidRPr="003F25D7">
        <w:rPr>
          <w:rFonts w:ascii="Times New Roman" w:hAnsi="Times New Roman" w:cs="Times New Roman"/>
          <w:color w:val="000000"/>
          <w:vertAlign w:val="subscript"/>
        </w:rPr>
        <w:t>t</w:t>
      </w:r>
      <w:r w:rsidR="008261D8" w:rsidRPr="003F25D7">
        <w:rPr>
          <w:rFonts w:ascii="Times New Roman" w:hAnsi="Times New Roman" w:cs="Times New Roman"/>
          <w:color w:val="000000"/>
        </w:rPr>
        <w:t xml:space="preserve"> + β</w:t>
      </w:r>
      <w:r w:rsidR="008261D8" w:rsidRPr="003F25D7">
        <w:rPr>
          <w:rFonts w:ascii="Times New Roman" w:hAnsi="Times New Roman" w:cs="Times New Roman"/>
          <w:color w:val="000000"/>
          <w:vertAlign w:val="subscript"/>
        </w:rPr>
        <w:t>2</w:t>
      </w:r>
      <w:r w:rsidR="008E0BA6" w:rsidRPr="003F25D7">
        <w:rPr>
          <w:rFonts w:ascii="Times New Roman" w:hAnsi="Times New Roman" w:cs="Times New Roman"/>
          <w:color w:val="000000"/>
          <w:lang w:val="en-US"/>
        </w:rPr>
        <w:t>EX</w:t>
      </w:r>
      <w:r w:rsidR="008261D8" w:rsidRPr="003F25D7">
        <w:rPr>
          <w:rFonts w:ascii="Times New Roman" w:hAnsi="Times New Roman" w:cs="Times New Roman"/>
          <w:color w:val="000000"/>
          <w:vertAlign w:val="subscript"/>
        </w:rPr>
        <w:t>t</w:t>
      </w:r>
      <w:r w:rsidR="00C42B42" w:rsidRPr="003F25D7">
        <w:rPr>
          <w:rFonts w:ascii="Times New Roman" w:hAnsi="Times New Roman" w:cs="Times New Roman"/>
          <w:color w:val="000000"/>
          <w:lang w:val="en-US"/>
        </w:rPr>
        <w:t xml:space="preserve"> </w:t>
      </w:r>
      <w:r w:rsidR="007D5F6D" w:rsidRPr="003F25D7">
        <w:rPr>
          <w:rFonts w:ascii="Times New Roman" w:hAnsi="Times New Roman" w:cs="Times New Roman"/>
          <w:color w:val="000000"/>
          <w:lang w:val="en-US"/>
        </w:rPr>
        <w:t xml:space="preserve">+ </w:t>
      </w:r>
      <w:r w:rsidR="008261D8" w:rsidRPr="003F25D7">
        <w:rPr>
          <w:rFonts w:ascii="Times New Roman" w:hAnsi="Times New Roman" w:cs="Times New Roman"/>
          <w:color w:val="000000"/>
        </w:rPr>
        <w:t>e</w:t>
      </w:r>
      <w:r w:rsidR="008261D8" w:rsidRPr="003F25D7">
        <w:rPr>
          <w:rFonts w:ascii="Times New Roman" w:hAnsi="Times New Roman" w:cs="Times New Roman"/>
          <w:color w:val="000000"/>
          <w:vertAlign w:val="subscript"/>
        </w:rPr>
        <w:t>t</w:t>
      </w:r>
      <w:r w:rsidR="008261D8" w:rsidRPr="003F25D7">
        <w:rPr>
          <w:rFonts w:ascii="Times New Roman" w:hAnsi="Times New Roman" w:cs="Times New Roman"/>
          <w:color w:val="000000"/>
        </w:rPr>
        <w:tab/>
      </w:r>
      <w:r w:rsidR="008261D8" w:rsidRPr="003F25D7">
        <w:rPr>
          <w:rFonts w:ascii="Times New Roman" w:hAnsi="Times New Roman" w:cs="Times New Roman"/>
          <w:color w:val="000000"/>
        </w:rPr>
        <w:tab/>
      </w:r>
      <w:r w:rsidR="008261D8" w:rsidRPr="003F25D7">
        <w:rPr>
          <w:rFonts w:ascii="Times New Roman" w:hAnsi="Times New Roman" w:cs="Times New Roman"/>
        </w:rPr>
        <w:t>eql</w:t>
      </w:r>
      <w:r w:rsidR="00C42B42" w:rsidRPr="003F25D7">
        <w:rPr>
          <w:rFonts w:ascii="Times New Roman" w:hAnsi="Times New Roman" w:cs="Times New Roman"/>
          <w:color w:val="000000"/>
        </w:rPr>
        <w:t xml:space="preserve"> 3</w:t>
      </w:r>
    </w:p>
    <w:p w:rsidR="008261D8" w:rsidRPr="003F25D7" w:rsidRDefault="008261D8" w:rsidP="008261D8">
      <w:pPr>
        <w:pBdr>
          <w:top w:val="nil"/>
          <w:left w:val="nil"/>
          <w:bottom w:val="nil"/>
          <w:right w:val="nil"/>
          <w:between w:val="nil"/>
        </w:pBdr>
        <w:rPr>
          <w:rFonts w:ascii="Times New Roman" w:hAnsi="Times New Roman" w:cs="Times New Roman"/>
          <w:color w:val="000000"/>
        </w:rPr>
      </w:pP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t>Description :</w:t>
      </w:r>
    </w:p>
    <w:p w:rsidR="008261D8" w:rsidRPr="003F25D7" w:rsidRDefault="008E0BA6" w:rsidP="008261D8">
      <w:pPr>
        <w:pBdr>
          <w:top w:val="nil"/>
          <w:left w:val="nil"/>
          <w:bottom w:val="nil"/>
          <w:right w:val="nil"/>
          <w:between w:val="nil"/>
        </w:pBdr>
        <w:rPr>
          <w:rFonts w:ascii="Times New Roman" w:hAnsi="Times New Roman" w:cs="Times New Roman"/>
          <w:color w:val="000000"/>
          <w:lang w:val="en-US"/>
        </w:rPr>
      </w:pPr>
      <w:r w:rsidRPr="003F25D7">
        <w:rPr>
          <w:rFonts w:ascii="Times New Roman" w:hAnsi="Times New Roman" w:cs="Times New Roman"/>
          <w:color w:val="000000"/>
          <w:lang w:val="en-US"/>
        </w:rPr>
        <w:t>ER : Exchange rate</w:t>
      </w:r>
    </w:p>
    <w:p w:rsidR="00133211" w:rsidRPr="003F25D7" w:rsidRDefault="008E0BA6" w:rsidP="008261D8">
      <w:pPr>
        <w:pBdr>
          <w:top w:val="nil"/>
          <w:left w:val="nil"/>
          <w:bottom w:val="nil"/>
          <w:right w:val="nil"/>
          <w:between w:val="nil"/>
        </w:pBdr>
        <w:rPr>
          <w:rFonts w:ascii="Times New Roman" w:hAnsi="Times New Roman" w:cs="Times New Roman"/>
          <w:color w:val="000000"/>
          <w:lang w:val="en-US"/>
        </w:rPr>
      </w:pPr>
      <w:r w:rsidRPr="003F25D7">
        <w:rPr>
          <w:rFonts w:ascii="Times New Roman" w:hAnsi="Times New Roman" w:cs="Times New Roman"/>
          <w:color w:val="000000"/>
          <w:lang w:val="en-US"/>
        </w:rPr>
        <w:t>EX : Export</w:t>
      </w:r>
    </w:p>
    <w:p w:rsidR="008261D8" w:rsidRPr="003F25D7" w:rsidRDefault="008E0BA6" w:rsidP="008261D8">
      <w:pPr>
        <w:pBdr>
          <w:top w:val="nil"/>
          <w:left w:val="nil"/>
          <w:bottom w:val="nil"/>
          <w:right w:val="nil"/>
          <w:between w:val="nil"/>
        </w:pBdr>
        <w:rPr>
          <w:rFonts w:ascii="Times New Roman" w:hAnsi="Times New Roman" w:cs="Times New Roman"/>
          <w:color w:val="000000"/>
          <w:lang w:val="en-US"/>
        </w:rPr>
      </w:pPr>
      <w:r w:rsidRPr="003F25D7">
        <w:rPr>
          <w:rFonts w:ascii="Times New Roman" w:hAnsi="Times New Roman" w:cs="Times New Roman"/>
          <w:color w:val="000000"/>
          <w:lang w:val="en-US"/>
        </w:rPr>
        <w:t>IM : Import</w:t>
      </w:r>
    </w:p>
    <w:p w:rsidR="008261D8" w:rsidRPr="003F25D7" w:rsidRDefault="008E0BA6"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t>e</w:t>
      </w:r>
      <w:r w:rsidR="008261D8" w:rsidRPr="003F25D7">
        <w:rPr>
          <w:rFonts w:ascii="Times New Roman" w:hAnsi="Times New Roman" w:cs="Times New Roman"/>
          <w:color w:val="000000"/>
        </w:rPr>
        <w:t xml:space="preserve"> : error term</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lastRenderedPageBreak/>
        <w:t>t : time series</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t>β : the magnitude of the effect of causality</w:t>
      </w:r>
    </w:p>
    <w:p w:rsidR="008261D8" w:rsidRPr="003F25D7" w:rsidRDefault="008261D8" w:rsidP="008261D8">
      <w:pPr>
        <w:pBdr>
          <w:top w:val="nil"/>
          <w:left w:val="nil"/>
          <w:bottom w:val="nil"/>
          <w:right w:val="nil"/>
          <w:between w:val="nil"/>
        </w:pBdr>
        <w:rPr>
          <w:rFonts w:ascii="Times New Roman" w:hAnsi="Times New Roman" w:cs="Times New Roman"/>
        </w:rPr>
      </w:pPr>
      <w:r w:rsidRPr="003F25D7">
        <w:rPr>
          <w:rFonts w:ascii="Times New Roman" w:hAnsi="Times New Roman" w:cs="Times New Roman"/>
        </w:rPr>
        <w:t>eql: equation</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t xml:space="preserve">This study uses vector calculations where each regression relationship will be brought together so that each variable will alternately become the dependent variable and the independent variable. </w:t>
      </w:r>
      <w:r w:rsidRPr="003F25D7">
        <w:rPr>
          <w:rFonts w:ascii="Times New Roman" w:hAnsi="Times New Roman" w:cs="Times New Roman"/>
        </w:rPr>
        <w:t>The</w:t>
      </w:r>
      <w:r w:rsidRPr="003F25D7">
        <w:rPr>
          <w:rFonts w:ascii="Times New Roman" w:hAnsi="Times New Roman" w:cs="Times New Roman"/>
          <w:color w:val="000000"/>
        </w:rPr>
        <w:t xml:space="preserve"> zero theory of </w:t>
      </w:r>
      <w:r w:rsidRPr="003F25D7">
        <w:rPr>
          <w:rFonts w:ascii="Times New Roman" w:hAnsi="Times New Roman" w:cs="Times New Roman"/>
        </w:rPr>
        <w:t>Dickey-Fuller</w:t>
      </w:r>
      <w:r w:rsidRPr="003F25D7">
        <w:rPr>
          <w:rFonts w:ascii="Times New Roman" w:hAnsi="Times New Roman" w:cs="Times New Roman"/>
          <w:color w:val="000000"/>
        </w:rPr>
        <w:t>,</w:t>
      </w:r>
      <w:r w:rsidRPr="003F25D7">
        <w:rPr>
          <w:rFonts w:ascii="Times New Roman" w:hAnsi="Times New Roman" w:cs="Times New Roman"/>
        </w:rPr>
        <w:t xml:space="preserve"> </w:t>
      </w:r>
      <w:r w:rsidRPr="003F25D7">
        <w:rPr>
          <w:rFonts w:ascii="Times New Roman" w:hAnsi="Times New Roman" w:cs="Times New Roman"/>
          <w:color w:val="000000"/>
        </w:rPr>
        <w:t>taken from the PP test</w:t>
      </w:r>
      <w:r w:rsidRPr="003F25D7">
        <w:rPr>
          <w:rFonts w:ascii="Times New Roman" w:hAnsi="Times New Roman" w:cs="Times New Roman"/>
        </w:rPr>
        <w:t>,</w:t>
      </w:r>
      <w:r w:rsidRPr="003F25D7">
        <w:rPr>
          <w:rFonts w:ascii="Times New Roman" w:hAnsi="Times New Roman" w:cs="Times New Roman"/>
          <w:color w:val="000000"/>
        </w:rPr>
        <w:t xml:space="preserve"> and </w:t>
      </w:r>
      <w:r w:rsidRPr="003F25D7">
        <w:rPr>
          <w:rFonts w:ascii="Times New Roman" w:hAnsi="Times New Roman" w:cs="Times New Roman"/>
        </w:rPr>
        <w:t xml:space="preserve">p=1 is the formula </w:t>
      </w:r>
      <w:r w:rsidRPr="003F25D7">
        <w:rPr>
          <w:rFonts w:ascii="Times New Roman" w:hAnsi="Times New Roman" w:cs="Times New Roman"/>
          <w:color w:val="000000"/>
        </w:rPr>
        <w:t xml:space="preserve">in Δyt = (ρ – 1)yt-1 + ut, in which Δ – for the first time </w:t>
      </w:r>
      <w:r w:rsidRPr="003F25D7">
        <w:rPr>
          <w:rFonts w:ascii="Times New Roman" w:hAnsi="Times New Roman" w:cs="Times New Roman"/>
        </w:rPr>
        <w:t>different operators</w:t>
      </w:r>
      <w:r w:rsidRPr="003F25D7">
        <w:rPr>
          <w:rFonts w:ascii="Times New Roman" w:hAnsi="Times New Roman" w:cs="Times New Roman"/>
          <w:color w:val="000000"/>
        </w:rPr>
        <w:t xml:space="preserve">. </w:t>
      </w:r>
      <w:r w:rsidRPr="003F25D7">
        <w:rPr>
          <w:rFonts w:ascii="Times New Roman" w:hAnsi="Times New Roman" w:cs="Times New Roman"/>
        </w:rPr>
        <w:t>This research used the following equation for the "unit root test":</w:t>
      </w:r>
      <w:r w:rsidRPr="003F25D7">
        <w:rPr>
          <w:rFonts w:ascii="Times New Roman" w:eastAsia="Gungsuh" w:hAnsi="Times New Roman" w:cs="Times New Roman"/>
          <w:color w:val="000000"/>
        </w:rPr>
        <w:br/>
        <w:t>∆Y</w:t>
      </w:r>
      <w:r w:rsidRPr="003F25D7">
        <w:rPr>
          <w:rFonts w:ascii="Times New Roman" w:hAnsi="Times New Roman" w:cs="Times New Roman"/>
          <w:color w:val="000000"/>
          <w:vertAlign w:val="subscript"/>
        </w:rPr>
        <w:t>1</w:t>
      </w:r>
      <w:r w:rsidRPr="003F25D7">
        <w:rPr>
          <w:rFonts w:ascii="Times New Roman" w:hAnsi="Times New Roman" w:cs="Times New Roman"/>
          <w:color w:val="000000"/>
        </w:rPr>
        <w:t xml:space="preserve"> = α</w:t>
      </w:r>
      <w:r w:rsidRPr="003F25D7">
        <w:rPr>
          <w:rFonts w:ascii="Times New Roman" w:hAnsi="Times New Roman" w:cs="Times New Roman"/>
          <w:color w:val="000000"/>
          <w:vertAlign w:val="subscript"/>
        </w:rPr>
        <w:t>0</w:t>
      </w:r>
      <w:r w:rsidRPr="003F25D7">
        <w:rPr>
          <w:rFonts w:ascii="Times New Roman" w:hAnsi="Times New Roman" w:cs="Times New Roman"/>
          <w:color w:val="000000"/>
        </w:rPr>
        <w:t xml:space="preserve"> + β</w:t>
      </w:r>
      <w:r w:rsidRPr="003F25D7">
        <w:rPr>
          <w:rFonts w:ascii="Times New Roman" w:hAnsi="Times New Roman" w:cs="Times New Roman"/>
          <w:color w:val="000000"/>
          <w:vertAlign w:val="subscript"/>
        </w:rPr>
        <w:t>0</w:t>
      </w:r>
      <w:r w:rsidRPr="003F25D7">
        <w:rPr>
          <w:rFonts w:ascii="Times New Roman" w:hAnsi="Times New Roman" w:cs="Times New Roman"/>
          <w:color w:val="000000"/>
        </w:rPr>
        <w:t>T + β</w:t>
      </w:r>
      <w:r w:rsidRPr="003F25D7">
        <w:rPr>
          <w:rFonts w:ascii="Times New Roman" w:hAnsi="Times New Roman" w:cs="Times New Roman"/>
          <w:color w:val="000000"/>
          <w:vertAlign w:val="subscript"/>
        </w:rPr>
        <w:t>1</w:t>
      </w:r>
      <w:r w:rsidRPr="003F25D7">
        <w:rPr>
          <w:rFonts w:ascii="Times New Roman" w:hAnsi="Times New Roman" w:cs="Times New Roman"/>
          <w:color w:val="000000"/>
        </w:rPr>
        <w:t>Y</w:t>
      </w:r>
      <w:r w:rsidRPr="003F25D7">
        <w:rPr>
          <w:rFonts w:ascii="Times New Roman" w:hAnsi="Times New Roman" w:cs="Times New Roman"/>
          <w:color w:val="000000"/>
          <w:vertAlign w:val="subscript"/>
        </w:rPr>
        <w:t>t-1</w:t>
      </w:r>
      <w:r w:rsidRPr="003F25D7">
        <w:rPr>
          <w:rFonts w:ascii="Times New Roman" w:hAnsi="Times New Roman" w:cs="Times New Roman"/>
          <w:color w:val="000000"/>
        </w:rPr>
        <w:t xml:space="preserve"> +  </w:t>
      </w:r>
      <m:oMath>
        <m:nary>
          <m:naryPr>
            <m:chr m:val="∑"/>
            <m:ctrlPr>
              <w:rPr>
                <w:rFonts w:ascii="Cambria Math" w:eastAsia="Cambria Math" w:hAnsi="Cambria Math" w:cs="Times New Roman"/>
                <w:color w:val="000000"/>
              </w:rPr>
            </m:ctrlPr>
          </m:naryPr>
          <m:sub>
            <m:r>
              <w:rPr>
                <w:rFonts w:ascii="Cambria Math" w:eastAsia="Cambria Math" w:hAnsi="Cambria Math" w:cs="Times New Roman"/>
                <w:color w:val="000000"/>
              </w:rPr>
              <m:t>i-1</m:t>
            </m:r>
          </m:sub>
          <m:sup>
            <m:r>
              <w:rPr>
                <w:rFonts w:ascii="Cambria Math" w:eastAsia="Cambria Math" w:hAnsi="Cambria Math" w:cs="Times New Roman"/>
                <w:color w:val="000000"/>
              </w:rPr>
              <m:t>q</m:t>
            </m:r>
          </m:sup>
          <m:e>
            <m:r>
              <w:rPr>
                <w:rFonts w:ascii="Cambria Math" w:eastAsia="Cambria Math" w:hAnsi="Cambria Math" w:cs="Times New Roman"/>
                <w:color w:val="000000"/>
              </w:rPr>
              <m:t xml:space="preserve"> </m:t>
            </m:r>
          </m:e>
        </m:nary>
        <m:r>
          <w:rPr>
            <w:rFonts w:ascii="Cambria Math" w:eastAsia="Cambria Math" w:hAnsi="Cambria Math" w:cs="Times New Roman"/>
            <w:color w:val="000000"/>
          </w:rPr>
          <m:t>α</m:t>
        </m:r>
      </m:oMath>
      <w:r w:rsidRPr="003F25D7">
        <w:rPr>
          <w:rFonts w:ascii="Times New Roman" w:hAnsi="Times New Roman" w:cs="Times New Roman"/>
          <w:color w:val="000000"/>
          <w:vertAlign w:val="subscript"/>
        </w:rPr>
        <w:t>1</w:t>
      </w:r>
      <w:r w:rsidRPr="003F25D7">
        <w:rPr>
          <w:rFonts w:ascii="Times New Roman" w:eastAsia="Gungsuh" w:hAnsi="Times New Roman" w:cs="Times New Roman"/>
          <w:color w:val="000000"/>
        </w:rPr>
        <w:t>∆Y</w:t>
      </w:r>
      <w:r w:rsidRPr="003F25D7">
        <w:rPr>
          <w:rFonts w:ascii="Times New Roman" w:hAnsi="Times New Roman" w:cs="Times New Roman"/>
          <w:color w:val="000000"/>
          <w:vertAlign w:val="subscript"/>
        </w:rPr>
        <w:t>t-1</w:t>
      </w:r>
      <w:r w:rsidRPr="003F25D7">
        <w:rPr>
          <w:rFonts w:ascii="Times New Roman" w:hAnsi="Times New Roman" w:cs="Times New Roman"/>
          <w:color w:val="000000"/>
        </w:rPr>
        <w:t xml:space="preserve"> + e</w:t>
      </w:r>
      <w:r w:rsidRPr="003F25D7">
        <w:rPr>
          <w:rFonts w:ascii="Times New Roman" w:hAnsi="Times New Roman" w:cs="Times New Roman"/>
          <w:color w:val="000000"/>
          <w:vertAlign w:val="subscript"/>
        </w:rPr>
        <w:t>t</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t>Description:</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rPr>
        <w:t>Y  as the variable is being examined for unit root</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t xml:space="preserve">T as the variable </w:t>
      </w:r>
      <w:r w:rsidRPr="003F25D7">
        <w:rPr>
          <w:rFonts w:ascii="Times New Roman" w:hAnsi="Times New Roman" w:cs="Times New Roman"/>
        </w:rPr>
        <w:t>which</w:t>
      </w:r>
      <w:r w:rsidRPr="003F25D7">
        <w:rPr>
          <w:rFonts w:ascii="Times New Roman" w:hAnsi="Times New Roman" w:cs="Times New Roman"/>
          <w:color w:val="000000"/>
        </w:rPr>
        <w:t xml:space="preserve"> </w:t>
      </w:r>
      <w:r w:rsidRPr="003F25D7">
        <w:rPr>
          <w:rFonts w:ascii="Times New Roman" w:hAnsi="Times New Roman" w:cs="Times New Roman"/>
        </w:rPr>
        <w:t>indicates</w:t>
      </w:r>
      <w:r w:rsidRPr="003F25D7">
        <w:rPr>
          <w:rFonts w:ascii="Times New Roman" w:hAnsi="Times New Roman" w:cs="Times New Roman"/>
          <w:color w:val="000000"/>
        </w:rPr>
        <w:t xml:space="preserve"> the</w:t>
      </w:r>
      <w:r w:rsidRPr="003F25D7">
        <w:rPr>
          <w:rFonts w:ascii="Times New Roman" w:hAnsi="Times New Roman" w:cs="Times New Roman"/>
        </w:rPr>
        <w:t xml:space="preserve"> </w:t>
      </w:r>
      <w:r w:rsidRPr="003F25D7">
        <w:rPr>
          <w:rFonts w:ascii="Times New Roman" w:hAnsi="Times New Roman" w:cs="Times New Roman"/>
          <w:color w:val="000000"/>
        </w:rPr>
        <w:t>“linear trend</w:t>
      </w:r>
      <w:r w:rsidRPr="003F25D7">
        <w:rPr>
          <w:rFonts w:ascii="Times New Roman" w:hAnsi="Times New Roman" w:cs="Times New Roman"/>
        </w:rPr>
        <w:t>,”</w:t>
      </w:r>
      <w:r w:rsidRPr="003F25D7">
        <w:rPr>
          <w:rFonts w:ascii="Times New Roman" w:hAnsi="Times New Roman" w:cs="Times New Roman"/>
          <w:color w:val="000000"/>
        </w:rPr>
        <w:t xml:space="preserve"> the “lag difference” means is </w:t>
      </w:r>
      <w:r w:rsidRPr="003F25D7">
        <w:rPr>
          <w:rFonts w:ascii="Times New Roman" w:eastAsia="Gungsuh" w:hAnsi="Times New Roman" w:cs="Times New Roman"/>
        </w:rPr>
        <w:t>∆</w:t>
      </w:r>
      <w:r w:rsidRPr="003F25D7">
        <w:rPr>
          <w:rFonts w:ascii="Cambria Math" w:eastAsia="Cambria Math" w:hAnsi="Cambria Math" w:cs="Cambria Math"/>
        </w:rPr>
        <w:t>𝑌𝑡</w:t>
      </w:r>
      <w:r w:rsidRPr="003F25D7">
        <w:rPr>
          <w:rFonts w:ascii="Times New Roman" w:eastAsia="Gungsuh" w:hAnsi="Times New Roman" w:cs="Times New Roman"/>
        </w:rPr>
        <w:t>−1</w:t>
      </w:r>
      <w:r w:rsidRPr="003F25D7">
        <w:rPr>
          <w:rFonts w:ascii="Times New Roman" w:hAnsi="Times New Roman" w:cs="Times New Roman"/>
          <w:color w:val="000000"/>
        </w:rPr>
        <w:t>,</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Cambria Math" w:eastAsia="Cambria Math" w:hAnsi="Cambria Math" w:cs="Cambria Math"/>
          <w:color w:val="000000"/>
        </w:rPr>
        <w:t>𝛼</w:t>
      </w:r>
      <w:r w:rsidRPr="003F25D7">
        <w:rPr>
          <w:rFonts w:ascii="Times New Roman" w:hAnsi="Times New Roman" w:cs="Times New Roman"/>
          <w:color w:val="000000"/>
        </w:rPr>
        <w:t xml:space="preserve">0 </w:t>
      </w:r>
      <w:r w:rsidRPr="003F25D7">
        <w:rPr>
          <w:rFonts w:ascii="Times New Roman" w:hAnsi="Times New Roman" w:cs="Times New Roman"/>
        </w:rPr>
        <w:t>are shown as</w:t>
      </w:r>
      <w:r w:rsidRPr="003F25D7">
        <w:rPr>
          <w:rFonts w:ascii="Times New Roman" w:hAnsi="Times New Roman" w:cs="Times New Roman"/>
          <w:color w:val="000000"/>
        </w:rPr>
        <w:t xml:space="preserve"> “constant term</w:t>
      </w:r>
      <w:r w:rsidRPr="003F25D7">
        <w:rPr>
          <w:rFonts w:ascii="Times New Roman" w:hAnsi="Times New Roman" w:cs="Times New Roman"/>
        </w:rPr>
        <w:t>,” with the</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rPr>
        <w:t>"t" as a "time trend" indicator.</w:t>
      </w:r>
    </w:p>
    <w:p w:rsidR="008261D8" w:rsidRPr="003F25D7" w:rsidRDefault="00A03B41"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rPr>
        <w:t>The following are the "unit root test's" null and alternate hypotheses:</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t>H</w:t>
      </w:r>
      <w:r w:rsidRPr="003F25D7">
        <w:rPr>
          <w:rFonts w:ascii="Times New Roman" w:hAnsi="Times New Roman" w:cs="Times New Roman"/>
          <w:color w:val="000000"/>
          <w:vertAlign w:val="subscript"/>
        </w:rPr>
        <w:t xml:space="preserve">0: </w:t>
      </w:r>
      <w:r w:rsidRPr="003F25D7">
        <w:rPr>
          <w:rFonts w:ascii="Times New Roman" w:hAnsi="Times New Roman" w:cs="Times New Roman"/>
          <w:color w:val="000000"/>
        </w:rPr>
        <w:t>α=0</w:t>
      </w:r>
    </w:p>
    <w:p w:rsidR="008261D8" w:rsidRPr="003F25D7" w:rsidRDefault="008261D8" w:rsidP="008261D8">
      <w:pPr>
        <w:pBdr>
          <w:top w:val="nil"/>
          <w:left w:val="nil"/>
          <w:bottom w:val="nil"/>
          <w:right w:val="nil"/>
          <w:between w:val="nil"/>
        </w:pBdr>
        <w:rPr>
          <w:rFonts w:ascii="Times New Roman" w:hAnsi="Times New Roman" w:cs="Times New Roman"/>
          <w:color w:val="000000"/>
        </w:rPr>
      </w:pPr>
      <w:r w:rsidRPr="003F25D7">
        <w:rPr>
          <w:rFonts w:ascii="Times New Roman" w:hAnsi="Times New Roman" w:cs="Times New Roman"/>
          <w:color w:val="000000"/>
        </w:rPr>
        <w:t>H</w:t>
      </w:r>
      <w:r w:rsidRPr="003F25D7">
        <w:rPr>
          <w:rFonts w:ascii="Times New Roman" w:hAnsi="Times New Roman" w:cs="Times New Roman"/>
          <w:color w:val="000000"/>
          <w:vertAlign w:val="subscript"/>
        </w:rPr>
        <w:t>1</w:t>
      </w:r>
      <w:r w:rsidRPr="003F25D7">
        <w:rPr>
          <w:rFonts w:ascii="Times New Roman" w:eastAsia="Cardo" w:hAnsi="Times New Roman" w:cs="Times New Roman"/>
          <w:color w:val="000000"/>
        </w:rPr>
        <w:t>: α≠0</w:t>
      </w:r>
    </w:p>
    <w:p w:rsidR="008261D8" w:rsidRPr="005E055B" w:rsidRDefault="008261D8" w:rsidP="008261D8">
      <w:pPr>
        <w:jc w:val="both"/>
        <w:rPr>
          <w:rFonts w:ascii="Times New Roman" w:hAnsi="Times New Roman" w:cs="Times New Roman"/>
          <w:sz w:val="24"/>
          <w:szCs w:val="24"/>
        </w:rPr>
      </w:pPr>
    </w:p>
    <w:p w:rsidR="008261D8" w:rsidRPr="005E055B" w:rsidRDefault="008261D8" w:rsidP="008261D8">
      <w:pPr>
        <w:spacing w:after="40"/>
        <w:jc w:val="both"/>
        <w:rPr>
          <w:rFonts w:ascii="Times New Roman" w:hAnsi="Times New Roman" w:cs="Times New Roman"/>
          <w:sz w:val="24"/>
          <w:szCs w:val="24"/>
        </w:rPr>
      </w:pPr>
    </w:p>
    <w:p w:rsidR="008261D8" w:rsidRPr="005E055B" w:rsidRDefault="008261D8" w:rsidP="008261D8">
      <w:pPr>
        <w:pStyle w:val="Heading2"/>
        <w:rPr>
          <w:rFonts w:cs="Times New Roman"/>
        </w:rPr>
      </w:pPr>
      <w:r w:rsidRPr="005E055B">
        <w:rPr>
          <w:rFonts w:cs="Times New Roman"/>
        </w:rPr>
        <w:t>4. Result and Discussion</w:t>
      </w:r>
    </w:p>
    <w:p w:rsidR="008261D8" w:rsidRPr="00236339" w:rsidRDefault="008261D8" w:rsidP="00236339">
      <w:pPr>
        <w:pStyle w:val="Heading2"/>
        <w:rPr>
          <w:color w:val="000000"/>
        </w:rPr>
      </w:pPr>
      <w:r w:rsidRPr="00236339">
        <w:t>Stationery</w:t>
      </w:r>
      <w:r w:rsidRPr="00236339">
        <w:rPr>
          <w:color w:val="000000"/>
        </w:rPr>
        <w:t xml:space="preserve"> Test</w:t>
      </w:r>
    </w:p>
    <w:p w:rsidR="008261D8" w:rsidRPr="005E055B" w:rsidRDefault="008261D8" w:rsidP="008261D8">
      <w:pPr>
        <w:pBdr>
          <w:top w:val="nil"/>
          <w:left w:val="nil"/>
          <w:bottom w:val="nil"/>
          <w:right w:val="nil"/>
          <w:between w:val="nil"/>
        </w:pBdr>
        <w:ind w:left="284"/>
        <w:rPr>
          <w:rFonts w:ascii="Times New Roman" w:hAnsi="Times New Roman" w:cs="Times New Roman"/>
          <w:b/>
          <w:color w:val="000000"/>
        </w:rPr>
      </w:pPr>
    </w:p>
    <w:p w:rsidR="00D828A9" w:rsidRPr="00236339" w:rsidRDefault="008E0BA6" w:rsidP="00236339">
      <w:pPr>
        <w:pBdr>
          <w:top w:val="nil"/>
          <w:left w:val="nil"/>
          <w:bottom w:val="nil"/>
          <w:right w:val="nil"/>
          <w:between w:val="nil"/>
        </w:pBdr>
        <w:jc w:val="both"/>
        <w:rPr>
          <w:rFonts w:ascii="Times New Roman" w:hAnsi="Times New Roman" w:cs="Times New Roman"/>
        </w:rPr>
      </w:pPr>
      <w:r w:rsidRPr="00236339">
        <w:rPr>
          <w:rFonts w:ascii="Times New Roman" w:hAnsi="Times New Roman" w:cs="Times New Roman"/>
        </w:rPr>
        <w:t>Before a causality or vector assumption can be satisfied, a stationarity test must be performed. The Augmented Dickey-Fuller test (ADF) may determine if a series is non-stationary by examining the error term, which includes the possibility of autocorrelation if the series is non-stationary. The unit root test yielded the following results:</w:t>
      </w:r>
    </w:p>
    <w:p w:rsidR="008E0BA6" w:rsidRPr="005E055B" w:rsidRDefault="008E0BA6" w:rsidP="008261D8">
      <w:pPr>
        <w:pBdr>
          <w:top w:val="nil"/>
          <w:left w:val="nil"/>
          <w:bottom w:val="nil"/>
          <w:right w:val="nil"/>
          <w:between w:val="nil"/>
        </w:pBdr>
        <w:rPr>
          <w:rFonts w:ascii="Times New Roman" w:hAnsi="Times New Roman" w:cs="Times New Roman"/>
        </w:rPr>
      </w:pPr>
    </w:p>
    <w:p w:rsidR="008261D8" w:rsidRPr="005E055B" w:rsidRDefault="008261D8" w:rsidP="008261D8">
      <w:pPr>
        <w:spacing w:line="240" w:lineRule="auto"/>
        <w:rPr>
          <w:rFonts w:ascii="Times New Roman" w:hAnsi="Times New Roman" w:cs="Times New Roman"/>
        </w:rPr>
      </w:pPr>
      <w:r w:rsidRPr="005E055B">
        <w:rPr>
          <w:rFonts w:ascii="Times New Roman" w:hAnsi="Times New Roman" w:cs="Times New Roman"/>
        </w:rPr>
        <w:t xml:space="preserve">Table 1: ADF's Unit Root Test on </w:t>
      </w:r>
      <w:r w:rsidR="00EC4350">
        <w:rPr>
          <w:rFonts w:ascii="Times New Roman" w:hAnsi="Times New Roman" w:cs="Times New Roman"/>
          <w:lang w:val="en-US"/>
        </w:rPr>
        <w:t xml:space="preserve">ER, EX, IM </w:t>
      </w:r>
      <w:r w:rsidRPr="005E055B">
        <w:rPr>
          <w:rFonts w:ascii="Times New Roman" w:hAnsi="Times New Roman" w:cs="Times New Roman"/>
        </w:rPr>
        <w:t>data in Indonesia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83"/>
        <w:gridCol w:w="904"/>
        <w:gridCol w:w="2363"/>
        <w:gridCol w:w="1810"/>
        <w:gridCol w:w="1342"/>
        <w:gridCol w:w="1243"/>
      </w:tblGrid>
      <w:tr w:rsidR="008261D8" w:rsidRPr="00236339" w:rsidTr="00951854">
        <w:trPr>
          <w:trHeight w:val="708"/>
        </w:trPr>
        <w:tc>
          <w:tcPr>
            <w:tcW w:w="0" w:type="auto"/>
            <w:vAlign w:val="center"/>
          </w:tcPr>
          <w:p w:rsidR="008261D8" w:rsidRPr="00236339" w:rsidRDefault="008261D8" w:rsidP="00951854">
            <w:pPr>
              <w:jc w:val="center"/>
              <w:rPr>
                <w:rFonts w:ascii="Times New Roman" w:hAnsi="Times New Roman" w:cs="Times New Roman"/>
              </w:rPr>
            </w:pPr>
            <w:r w:rsidRPr="00236339">
              <w:rPr>
                <w:rFonts w:ascii="Times New Roman" w:hAnsi="Times New Roman" w:cs="Times New Roman"/>
              </w:rPr>
              <w:t>Variable</w:t>
            </w:r>
          </w:p>
        </w:tc>
        <w:tc>
          <w:tcPr>
            <w:tcW w:w="0" w:type="auto"/>
            <w:vAlign w:val="center"/>
          </w:tcPr>
          <w:p w:rsidR="008261D8" w:rsidRPr="00236339" w:rsidRDefault="008261D8" w:rsidP="00951854">
            <w:pPr>
              <w:jc w:val="center"/>
              <w:rPr>
                <w:rFonts w:ascii="Times New Roman" w:hAnsi="Times New Roman" w:cs="Times New Roman"/>
              </w:rPr>
            </w:pPr>
            <w:r w:rsidRPr="00236339">
              <w:rPr>
                <w:rFonts w:ascii="Times New Roman" w:hAnsi="Times New Roman" w:cs="Times New Roman"/>
              </w:rPr>
              <w:t>Unit Root</w:t>
            </w:r>
          </w:p>
        </w:tc>
        <w:tc>
          <w:tcPr>
            <w:tcW w:w="0" w:type="auto"/>
            <w:vAlign w:val="center"/>
          </w:tcPr>
          <w:p w:rsidR="008261D8" w:rsidRPr="00236339" w:rsidRDefault="008261D8" w:rsidP="00951854">
            <w:pPr>
              <w:jc w:val="center"/>
              <w:rPr>
                <w:rFonts w:ascii="Times New Roman" w:hAnsi="Times New Roman" w:cs="Times New Roman"/>
              </w:rPr>
            </w:pPr>
            <w:r w:rsidRPr="00236339">
              <w:rPr>
                <w:rFonts w:ascii="Times New Roman" w:hAnsi="Times New Roman" w:cs="Times New Roman"/>
              </w:rPr>
              <w:t>Include in the examination Equation</w:t>
            </w:r>
          </w:p>
        </w:tc>
        <w:tc>
          <w:tcPr>
            <w:tcW w:w="0" w:type="auto"/>
            <w:vAlign w:val="center"/>
          </w:tcPr>
          <w:p w:rsidR="008261D8" w:rsidRPr="00236339" w:rsidRDefault="008261D8" w:rsidP="00951854">
            <w:pPr>
              <w:jc w:val="center"/>
              <w:rPr>
                <w:rFonts w:ascii="Times New Roman" w:hAnsi="Times New Roman" w:cs="Times New Roman"/>
              </w:rPr>
            </w:pPr>
            <w:r w:rsidRPr="00236339">
              <w:rPr>
                <w:rFonts w:ascii="Times New Roman" w:hAnsi="Times New Roman" w:cs="Times New Roman"/>
              </w:rPr>
              <w:t>Statistics for the ADF Test</w:t>
            </w:r>
          </w:p>
        </w:tc>
        <w:tc>
          <w:tcPr>
            <w:tcW w:w="0" w:type="auto"/>
            <w:vAlign w:val="center"/>
          </w:tcPr>
          <w:p w:rsidR="008261D8" w:rsidRPr="00236339" w:rsidRDefault="008261D8" w:rsidP="00951854">
            <w:pPr>
              <w:jc w:val="center"/>
              <w:rPr>
                <w:rFonts w:ascii="Times New Roman" w:hAnsi="Times New Roman" w:cs="Times New Roman"/>
              </w:rPr>
            </w:pPr>
            <w:r w:rsidRPr="00236339">
              <w:rPr>
                <w:rFonts w:ascii="Times New Roman" w:hAnsi="Times New Roman" w:cs="Times New Roman"/>
              </w:rPr>
              <w:t>5% Critical Value</w:t>
            </w:r>
          </w:p>
        </w:tc>
        <w:tc>
          <w:tcPr>
            <w:tcW w:w="0" w:type="auto"/>
            <w:vAlign w:val="center"/>
          </w:tcPr>
          <w:p w:rsidR="008261D8" w:rsidRPr="00236339" w:rsidRDefault="008261D8" w:rsidP="00951854">
            <w:pPr>
              <w:jc w:val="center"/>
              <w:rPr>
                <w:rFonts w:ascii="Times New Roman" w:hAnsi="Times New Roman" w:cs="Times New Roman"/>
              </w:rPr>
            </w:pPr>
            <w:r w:rsidRPr="00236339">
              <w:rPr>
                <w:rFonts w:ascii="Times New Roman" w:hAnsi="Times New Roman" w:cs="Times New Roman"/>
              </w:rPr>
              <w:t>Description</w:t>
            </w:r>
          </w:p>
        </w:tc>
      </w:tr>
      <w:tr w:rsidR="00EC4350" w:rsidRPr="00236339" w:rsidTr="00A16396">
        <w:trPr>
          <w:trHeight w:val="314"/>
        </w:trPr>
        <w:tc>
          <w:tcPr>
            <w:tcW w:w="0" w:type="auto"/>
            <w:vMerge w:val="restart"/>
            <w:vAlign w:val="center"/>
          </w:tcPr>
          <w:p w:rsidR="00EC4350" w:rsidRPr="00236339" w:rsidRDefault="00EC4350" w:rsidP="00EC4350">
            <w:pPr>
              <w:pBdr>
                <w:top w:val="nil"/>
                <w:left w:val="nil"/>
                <w:bottom w:val="nil"/>
                <w:right w:val="nil"/>
                <w:between w:val="nil"/>
              </w:pBdr>
              <w:jc w:val="center"/>
              <w:rPr>
                <w:rFonts w:ascii="Times New Roman" w:hAnsi="Times New Roman" w:cs="Times New Roman"/>
                <w:color w:val="000000"/>
                <w:lang w:val="en-US"/>
              </w:rPr>
            </w:pPr>
            <w:r w:rsidRPr="00236339">
              <w:rPr>
                <w:rFonts w:ascii="Times New Roman" w:hAnsi="Times New Roman" w:cs="Times New Roman"/>
                <w:color w:val="000000"/>
                <w:lang w:val="en-US"/>
              </w:rPr>
              <w:t>Exchange Rate, (ER)</w:t>
            </w:r>
          </w:p>
          <w:p w:rsidR="00EC4350" w:rsidRPr="00236339" w:rsidRDefault="00EC4350" w:rsidP="00EC4350">
            <w:pPr>
              <w:jc w:val="center"/>
              <w:rPr>
                <w:rFonts w:ascii="Times New Roman" w:hAnsi="Times New Roman" w:cs="Times New Roman"/>
              </w:rPr>
            </w:pP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Level</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Intercept</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-0.387198</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 xml:space="preserve"> 0.8930</w:t>
            </w:r>
          </w:p>
        </w:tc>
        <w:tc>
          <w:tcPr>
            <w:tcW w:w="0" w:type="auto"/>
            <w:vAlign w:val="center"/>
          </w:tcPr>
          <w:p w:rsidR="00EC4350" w:rsidRPr="00236339" w:rsidRDefault="00EC4350" w:rsidP="00EC4350">
            <w:pPr>
              <w:jc w:val="center"/>
              <w:rPr>
                <w:rFonts w:ascii="Times New Roman" w:hAnsi="Times New Roman" w:cs="Times New Roman"/>
              </w:rPr>
            </w:pPr>
          </w:p>
        </w:tc>
      </w:tr>
      <w:tr w:rsidR="00EC4350" w:rsidRPr="00236339" w:rsidTr="00A16396">
        <w:trPr>
          <w:trHeight w:val="314"/>
        </w:trPr>
        <w:tc>
          <w:tcPr>
            <w:tcW w:w="0" w:type="auto"/>
            <w:vMerge/>
            <w:vAlign w:val="center"/>
          </w:tcPr>
          <w:p w:rsidR="00EC4350" w:rsidRPr="00236339" w:rsidRDefault="00EC4350" w:rsidP="00EC4350">
            <w:pPr>
              <w:widowControl w:val="0"/>
              <w:pBdr>
                <w:top w:val="nil"/>
                <w:left w:val="nil"/>
                <w:bottom w:val="nil"/>
                <w:right w:val="nil"/>
                <w:between w:val="nil"/>
              </w:pBdr>
              <w:jc w:val="center"/>
              <w:rPr>
                <w:rFonts w:ascii="Times New Roman" w:hAnsi="Times New Roman" w:cs="Times New Roman"/>
              </w:rPr>
            </w:pP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lang w:val="en-US"/>
              </w:rPr>
              <w:t>First</w:t>
            </w:r>
            <w:r w:rsidRPr="00236339">
              <w:rPr>
                <w:rFonts w:ascii="Times New Roman" w:hAnsi="Times New Roman" w:cs="Times New Roman"/>
              </w:rPr>
              <w:t xml:space="preserve"> Diff</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Intercept</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-4.592271</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 xml:space="preserve"> 0.0023</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Stationer</w:t>
            </w:r>
          </w:p>
        </w:tc>
      </w:tr>
      <w:tr w:rsidR="00EC4350" w:rsidRPr="00236339" w:rsidTr="00A16396">
        <w:trPr>
          <w:trHeight w:val="557"/>
        </w:trPr>
        <w:tc>
          <w:tcPr>
            <w:tcW w:w="0" w:type="auto"/>
            <w:vMerge w:val="restart"/>
            <w:vAlign w:val="center"/>
          </w:tcPr>
          <w:p w:rsidR="00EC4350" w:rsidRPr="00236339" w:rsidRDefault="00EC4350" w:rsidP="00EC4350">
            <w:pPr>
              <w:pBdr>
                <w:top w:val="nil"/>
                <w:left w:val="nil"/>
                <w:bottom w:val="nil"/>
                <w:right w:val="nil"/>
                <w:between w:val="nil"/>
              </w:pBdr>
              <w:jc w:val="center"/>
              <w:rPr>
                <w:rFonts w:ascii="Times New Roman" w:hAnsi="Times New Roman" w:cs="Times New Roman"/>
              </w:rPr>
            </w:pPr>
            <w:r w:rsidRPr="00236339">
              <w:rPr>
                <w:rFonts w:ascii="Times New Roman" w:hAnsi="Times New Roman" w:cs="Times New Roman"/>
                <w:color w:val="000000"/>
                <w:lang w:val="en-US"/>
              </w:rPr>
              <w:t xml:space="preserve">Export (EX) </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Level</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Intercept</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-2.103508</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 xml:space="preserve"> 0.2454</w:t>
            </w:r>
          </w:p>
        </w:tc>
        <w:tc>
          <w:tcPr>
            <w:tcW w:w="0" w:type="auto"/>
            <w:vAlign w:val="center"/>
          </w:tcPr>
          <w:p w:rsidR="00EC4350" w:rsidRPr="00236339" w:rsidRDefault="00EC4350" w:rsidP="00EC4350">
            <w:pPr>
              <w:jc w:val="center"/>
              <w:rPr>
                <w:rFonts w:ascii="Times New Roman" w:hAnsi="Times New Roman" w:cs="Times New Roman"/>
              </w:rPr>
            </w:pPr>
          </w:p>
        </w:tc>
      </w:tr>
      <w:tr w:rsidR="00EC4350" w:rsidRPr="00236339" w:rsidTr="00A16396">
        <w:trPr>
          <w:trHeight w:val="331"/>
        </w:trPr>
        <w:tc>
          <w:tcPr>
            <w:tcW w:w="0" w:type="auto"/>
            <w:vMerge/>
            <w:vAlign w:val="center"/>
          </w:tcPr>
          <w:p w:rsidR="00EC4350" w:rsidRPr="00236339" w:rsidRDefault="00EC4350" w:rsidP="00EC4350">
            <w:pPr>
              <w:widowControl w:val="0"/>
              <w:pBdr>
                <w:top w:val="nil"/>
                <w:left w:val="nil"/>
                <w:bottom w:val="nil"/>
                <w:right w:val="nil"/>
                <w:between w:val="nil"/>
              </w:pBdr>
              <w:jc w:val="center"/>
              <w:rPr>
                <w:rFonts w:ascii="Times New Roman" w:hAnsi="Times New Roman" w:cs="Times New Roman"/>
              </w:rPr>
            </w:pP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lang w:val="en-US"/>
              </w:rPr>
              <w:t>First</w:t>
            </w:r>
            <w:r w:rsidRPr="00236339">
              <w:rPr>
                <w:rFonts w:ascii="Times New Roman" w:hAnsi="Times New Roman" w:cs="Times New Roman"/>
              </w:rPr>
              <w:t xml:space="preserve"> Diff</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Intercept</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-5.688860</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 xml:space="preserve"> 0.0003</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Stationer</w:t>
            </w:r>
          </w:p>
          <w:p w:rsidR="00EC4350" w:rsidRPr="00236339" w:rsidRDefault="00EC4350" w:rsidP="00EC4350">
            <w:pPr>
              <w:jc w:val="center"/>
              <w:rPr>
                <w:rFonts w:ascii="Times New Roman" w:hAnsi="Times New Roman" w:cs="Times New Roman"/>
              </w:rPr>
            </w:pPr>
          </w:p>
        </w:tc>
      </w:tr>
      <w:tr w:rsidR="00EC4350" w:rsidRPr="00236339" w:rsidTr="00A16396">
        <w:trPr>
          <w:trHeight w:val="331"/>
        </w:trPr>
        <w:tc>
          <w:tcPr>
            <w:tcW w:w="0" w:type="auto"/>
            <w:vMerge w:val="restart"/>
            <w:vAlign w:val="center"/>
          </w:tcPr>
          <w:p w:rsidR="00EC4350" w:rsidRPr="00236339" w:rsidRDefault="00EC4350" w:rsidP="00EC4350">
            <w:pPr>
              <w:widowControl w:val="0"/>
              <w:pBdr>
                <w:top w:val="nil"/>
                <w:left w:val="nil"/>
                <w:bottom w:val="nil"/>
                <w:right w:val="nil"/>
                <w:between w:val="nil"/>
              </w:pBdr>
              <w:jc w:val="center"/>
              <w:rPr>
                <w:rFonts w:ascii="Times New Roman" w:hAnsi="Times New Roman" w:cs="Times New Roman"/>
                <w:lang w:val="en-US"/>
              </w:rPr>
            </w:pPr>
            <w:r w:rsidRPr="00236339">
              <w:rPr>
                <w:rFonts w:ascii="Times New Roman" w:hAnsi="Times New Roman" w:cs="Times New Roman"/>
                <w:color w:val="000000"/>
                <w:lang w:val="en-US"/>
              </w:rPr>
              <w:t>Import (IM)</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Level</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Intercept</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-1.385825</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 xml:space="preserve"> 0.5670</w:t>
            </w:r>
          </w:p>
        </w:tc>
        <w:tc>
          <w:tcPr>
            <w:tcW w:w="0" w:type="auto"/>
            <w:vAlign w:val="center"/>
          </w:tcPr>
          <w:p w:rsidR="00EC4350" w:rsidRPr="00236339" w:rsidRDefault="00EC4350" w:rsidP="00EC4350">
            <w:pPr>
              <w:jc w:val="center"/>
              <w:rPr>
                <w:rFonts w:ascii="Times New Roman" w:hAnsi="Times New Roman" w:cs="Times New Roman"/>
              </w:rPr>
            </w:pPr>
          </w:p>
        </w:tc>
      </w:tr>
      <w:tr w:rsidR="00EC4350" w:rsidRPr="00236339" w:rsidTr="00A16396">
        <w:trPr>
          <w:trHeight w:val="331"/>
        </w:trPr>
        <w:tc>
          <w:tcPr>
            <w:tcW w:w="0" w:type="auto"/>
            <w:vMerge/>
            <w:vAlign w:val="center"/>
          </w:tcPr>
          <w:p w:rsidR="00EC4350" w:rsidRPr="00236339" w:rsidRDefault="00EC4350" w:rsidP="00EC4350">
            <w:pPr>
              <w:widowControl w:val="0"/>
              <w:pBdr>
                <w:top w:val="nil"/>
                <w:left w:val="nil"/>
                <w:bottom w:val="nil"/>
                <w:right w:val="nil"/>
                <w:between w:val="nil"/>
              </w:pBdr>
              <w:jc w:val="center"/>
              <w:rPr>
                <w:rFonts w:ascii="Times New Roman" w:hAnsi="Times New Roman" w:cs="Times New Roman"/>
                <w:lang w:val="en-US"/>
              </w:rPr>
            </w:pP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First Diff</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Intercept</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-3.139429</w:t>
            </w:r>
          </w:p>
        </w:tc>
        <w:tc>
          <w:tcPr>
            <w:tcW w:w="0" w:type="auto"/>
          </w:tcPr>
          <w:p w:rsidR="00EC4350" w:rsidRPr="00236339" w:rsidRDefault="00EC4350" w:rsidP="00EC4350">
            <w:pPr>
              <w:rPr>
                <w:rFonts w:ascii="Times New Roman" w:hAnsi="Times New Roman" w:cs="Times New Roman"/>
              </w:rPr>
            </w:pPr>
            <w:r w:rsidRPr="00236339">
              <w:rPr>
                <w:rFonts w:ascii="Times New Roman" w:hAnsi="Times New Roman" w:cs="Times New Roman"/>
              </w:rPr>
              <w:t xml:space="preserve"> 0.0414</w:t>
            </w:r>
          </w:p>
        </w:tc>
        <w:tc>
          <w:tcPr>
            <w:tcW w:w="0" w:type="auto"/>
            <w:vAlign w:val="center"/>
          </w:tcPr>
          <w:p w:rsidR="00EC4350" w:rsidRPr="00236339" w:rsidRDefault="00EC4350" w:rsidP="00EC4350">
            <w:pPr>
              <w:jc w:val="center"/>
              <w:rPr>
                <w:rFonts w:ascii="Times New Roman" w:hAnsi="Times New Roman" w:cs="Times New Roman"/>
              </w:rPr>
            </w:pPr>
            <w:r w:rsidRPr="00236339">
              <w:rPr>
                <w:rFonts w:ascii="Times New Roman" w:hAnsi="Times New Roman" w:cs="Times New Roman"/>
              </w:rPr>
              <w:t>Stationer</w:t>
            </w:r>
          </w:p>
          <w:p w:rsidR="00EC4350" w:rsidRPr="00236339" w:rsidRDefault="00EC4350" w:rsidP="00EC4350">
            <w:pPr>
              <w:jc w:val="center"/>
              <w:rPr>
                <w:rFonts w:ascii="Times New Roman" w:hAnsi="Times New Roman" w:cs="Times New Roman"/>
              </w:rPr>
            </w:pPr>
          </w:p>
        </w:tc>
      </w:tr>
    </w:tbl>
    <w:p w:rsidR="008261D8" w:rsidRPr="005E055B" w:rsidRDefault="008261D8" w:rsidP="008261D8">
      <w:pPr>
        <w:pBdr>
          <w:top w:val="nil"/>
          <w:left w:val="nil"/>
          <w:bottom w:val="nil"/>
          <w:right w:val="nil"/>
          <w:between w:val="nil"/>
        </w:pBdr>
        <w:rPr>
          <w:rFonts w:ascii="Times New Roman" w:hAnsi="Times New Roman" w:cs="Times New Roman"/>
          <w:color w:val="000000"/>
        </w:rPr>
      </w:pPr>
    </w:p>
    <w:p w:rsidR="008261D8" w:rsidRPr="008E3A92" w:rsidRDefault="008261D8" w:rsidP="008261D8">
      <w:pPr>
        <w:spacing w:line="240" w:lineRule="auto"/>
        <w:rPr>
          <w:rFonts w:ascii="Times New Roman" w:hAnsi="Times New Roman" w:cs="Times New Roman"/>
          <w:sz w:val="24"/>
          <w:szCs w:val="24"/>
        </w:rPr>
      </w:pPr>
    </w:p>
    <w:p w:rsidR="008E3A92" w:rsidRPr="00236339" w:rsidRDefault="008E0BA6" w:rsidP="008E3A92">
      <w:pPr>
        <w:pStyle w:val="NoSpacing"/>
        <w:rPr>
          <w:rFonts w:cs="Times New Roman"/>
          <w:lang w:val="en-US"/>
        </w:rPr>
      </w:pPr>
      <w:r w:rsidRPr="00236339">
        <w:rPr>
          <w:rFonts w:cs="Times New Roman"/>
          <w:lang w:val="en-US"/>
        </w:rPr>
        <w:t>ER, EX, and IM data are stationary at the first difference. This is indicated by the Augmented Dickey-Fuller Test, with a probability of 0.0023, a probability of less than 5%, in this case, the ER data shows stationary at the first difference compared to the original data. The same thing happened to data I and IN which were stationary at the first difference from the original data. From here, we can take the next step in defining vector analysis.</w:t>
      </w:r>
    </w:p>
    <w:p w:rsidR="008E0BA6" w:rsidRPr="00A613D7" w:rsidRDefault="008E0BA6" w:rsidP="008E3A92">
      <w:pPr>
        <w:pStyle w:val="NoSpacing"/>
      </w:pPr>
    </w:p>
    <w:p w:rsidR="008261D8" w:rsidRPr="00A613D7" w:rsidRDefault="008261D8" w:rsidP="00242CEC">
      <w:pPr>
        <w:pStyle w:val="Heading2"/>
        <w:rPr>
          <w:rFonts w:cs="Times New Roman"/>
          <w:color w:val="000000"/>
          <w:szCs w:val="24"/>
        </w:rPr>
      </w:pPr>
      <w:r w:rsidRPr="00A613D7">
        <w:rPr>
          <w:rFonts w:cs="Times New Roman"/>
          <w:color w:val="000000"/>
          <w:szCs w:val="24"/>
        </w:rPr>
        <w:t>Optimum Lag Test</w:t>
      </w:r>
    </w:p>
    <w:p w:rsidR="008E3A92" w:rsidRPr="00236339" w:rsidRDefault="008E0BA6" w:rsidP="00236339">
      <w:pPr>
        <w:jc w:val="both"/>
        <w:rPr>
          <w:rFonts w:ascii="Times New Roman" w:hAnsi="Times New Roman" w:cs="Times New Roman"/>
          <w:lang w:val="en-US"/>
        </w:rPr>
      </w:pPr>
      <w:r w:rsidRPr="00236339">
        <w:rPr>
          <w:rFonts w:ascii="Times New Roman" w:hAnsi="Times New Roman" w:cs="Times New Roman"/>
        </w:rPr>
        <w:t>For causality and vector testing, an accurate idea of the lag time is required. Prior to conducting a VAR analysis or a causality test, the optimal pause time must be determined. In this experiment, the shortest or lowest Akaike Information Criteria (AIC) is used to determine the optimum time lag. Due to the fact that the data utilized in this test are annual data covering a 19-year period, the gap length ranges from 0 to 4. This lag is believed to be long enough to account for ER, EX</w:t>
      </w:r>
      <w:r w:rsidR="001E0637" w:rsidRPr="00236339">
        <w:rPr>
          <w:rFonts w:ascii="Times New Roman" w:hAnsi="Times New Roman" w:cs="Times New Roman"/>
        </w:rPr>
        <w:t xml:space="preserve">, </w:t>
      </w:r>
      <w:r w:rsidRPr="00236339">
        <w:rPr>
          <w:rFonts w:ascii="Times New Roman" w:hAnsi="Times New Roman" w:cs="Times New Roman"/>
        </w:rPr>
        <w:t>and IM for more than a year</w:t>
      </w:r>
      <w:r w:rsidRPr="00236339">
        <w:rPr>
          <w:rFonts w:ascii="Times New Roman" w:hAnsi="Times New Roman" w:cs="Times New Roman"/>
          <w:lang w:val="en-US"/>
        </w:rPr>
        <w:t>.</w:t>
      </w:r>
    </w:p>
    <w:p w:rsidR="008E0BA6" w:rsidRPr="00236339" w:rsidRDefault="008E0BA6" w:rsidP="00236339">
      <w:pPr>
        <w:jc w:val="both"/>
        <w:rPr>
          <w:rFonts w:ascii="Times New Roman" w:hAnsi="Times New Roman" w:cs="Times New Roman"/>
          <w:lang w:val="en-US"/>
        </w:rPr>
      </w:pPr>
    </w:p>
    <w:p w:rsidR="00951854" w:rsidRPr="00236339" w:rsidRDefault="008261D8" w:rsidP="00236339">
      <w:pPr>
        <w:spacing w:line="240" w:lineRule="auto"/>
        <w:jc w:val="both"/>
        <w:rPr>
          <w:rFonts w:ascii="Times New Roman" w:hAnsi="Times New Roman" w:cs="Times New Roman"/>
        </w:rPr>
      </w:pPr>
      <w:r w:rsidRPr="00236339">
        <w:rPr>
          <w:rFonts w:ascii="Times New Roman" w:hAnsi="Times New Roman" w:cs="Times New Roman"/>
        </w:rPr>
        <w:t>T</w:t>
      </w:r>
      <w:r w:rsidR="00CE5720" w:rsidRPr="00236339">
        <w:rPr>
          <w:rFonts w:ascii="Times New Roman" w:hAnsi="Times New Roman" w:cs="Times New Roman"/>
        </w:rPr>
        <w:t xml:space="preserve">able 2 : AIC value at Lag 0 to </w:t>
      </w:r>
      <w:r w:rsidR="001E0637" w:rsidRPr="00236339">
        <w:rPr>
          <w:rFonts w:ascii="Times New Roman" w:hAnsi="Times New Roman" w:cs="Times New Roman"/>
          <w:lang w:val="en-US"/>
        </w:rPr>
        <w:t xml:space="preserve">4 ER, EX, and IM </w:t>
      </w:r>
      <w:r w:rsidRPr="00236339">
        <w:rPr>
          <w:rFonts w:ascii="Times New Roman" w:hAnsi="Times New Roman" w:cs="Times New Roman"/>
        </w:rPr>
        <w:t>data in Indonesia</w:t>
      </w:r>
    </w:p>
    <w:p w:rsidR="00CE5720" w:rsidRDefault="00CE5720" w:rsidP="00CE5720">
      <w:pPr>
        <w:autoSpaceDE w:val="0"/>
        <w:autoSpaceDN w:val="0"/>
        <w:adjustRightInd w:val="0"/>
        <w:spacing w:line="240" w:lineRule="auto"/>
        <w:rPr>
          <w:rFonts w:eastAsiaTheme="minorHAnsi"/>
          <w:sz w:val="18"/>
          <w:szCs w:val="18"/>
          <w:lang w:val="en-US" w:eastAsia="en-US"/>
        </w:rPr>
      </w:pPr>
    </w:p>
    <w:p w:rsidR="00EC4350" w:rsidRDefault="00EC4350" w:rsidP="00EC4350">
      <w:pPr>
        <w:autoSpaceDE w:val="0"/>
        <w:autoSpaceDN w:val="0"/>
        <w:adjustRightInd w:val="0"/>
        <w:spacing w:line="240" w:lineRule="auto"/>
        <w:rPr>
          <w:rFonts w:eastAsiaTheme="minorHAnsi"/>
          <w:sz w:val="18"/>
          <w:szCs w:val="18"/>
          <w:lang w:val="en-US" w:eastAsia="en-US"/>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9"/>
        <w:gridCol w:w="1317"/>
        <w:gridCol w:w="1316"/>
        <w:gridCol w:w="1317"/>
        <w:gridCol w:w="1316"/>
        <w:gridCol w:w="1317"/>
        <w:gridCol w:w="1316"/>
      </w:tblGrid>
      <w:tr w:rsidR="00EC4350" w:rsidRPr="00236339" w:rsidTr="00EC4350">
        <w:trPr>
          <w:trHeight w:val="297"/>
        </w:trPr>
        <w:tc>
          <w:tcPr>
            <w:tcW w:w="1029"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Lag</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LogL</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LR</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FPE</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AIC</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SC</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HQ</w:t>
            </w:r>
          </w:p>
        </w:tc>
      </w:tr>
      <w:tr w:rsidR="00EC4350" w:rsidRPr="00236339" w:rsidTr="00EC4350">
        <w:trPr>
          <w:trHeight w:val="297"/>
        </w:trPr>
        <w:tc>
          <w:tcPr>
            <w:tcW w:w="1029"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-1243.234</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NA </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9.05e+63</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155.7793</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155.9242</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155.7867</w:t>
            </w:r>
          </w:p>
        </w:tc>
      </w:tr>
      <w:tr w:rsidR="00EC4350" w:rsidRPr="00236339" w:rsidTr="00EC4350">
        <w:trPr>
          <w:trHeight w:val="297"/>
        </w:trPr>
        <w:tc>
          <w:tcPr>
            <w:tcW w:w="1029"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1</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-1212.325</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46.36383*</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6.04e+62*</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153.0407*</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153.6201*</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153.0703*</w:t>
            </w:r>
          </w:p>
        </w:tc>
      </w:tr>
      <w:tr w:rsidR="00EC4350" w:rsidRPr="00236339" w:rsidTr="00EC4350">
        <w:trPr>
          <w:trHeight w:val="297"/>
        </w:trPr>
        <w:tc>
          <w:tcPr>
            <w:tcW w:w="1029"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2</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-1203.351</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10.09550</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7.10e+62</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153.0439</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154.0580</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153.0959</w:t>
            </w:r>
          </w:p>
        </w:tc>
      </w:tr>
      <w:tr w:rsidR="00EC4350" w:rsidRPr="00236339" w:rsidTr="00EC4350">
        <w:trPr>
          <w:trHeight w:val="297"/>
        </w:trPr>
        <w:tc>
          <w:tcPr>
            <w:tcW w:w="1029"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3</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-1194.390</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6.721306</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1.13e+63</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153.0487</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154.4973</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153.1229</w:t>
            </w:r>
          </w:p>
        </w:tc>
      </w:tr>
      <w:tr w:rsidR="00EC4350" w:rsidRPr="00236339" w:rsidTr="00EC4350">
        <w:trPr>
          <w:trHeight w:val="297"/>
        </w:trPr>
        <w:tc>
          <w:tcPr>
            <w:tcW w:w="1029"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4</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-1186.961</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2.785629</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4.95e+63</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153.2452</w:t>
            </w:r>
          </w:p>
        </w:tc>
        <w:tc>
          <w:tcPr>
            <w:tcW w:w="1317"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155.1284</w:t>
            </w:r>
          </w:p>
        </w:tc>
        <w:tc>
          <w:tcPr>
            <w:tcW w:w="1316"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153.3416</w:t>
            </w:r>
          </w:p>
        </w:tc>
      </w:tr>
    </w:tbl>
    <w:p w:rsidR="008261D8" w:rsidRPr="00236339" w:rsidRDefault="00EC4350" w:rsidP="00236339">
      <w:pPr>
        <w:autoSpaceDE w:val="0"/>
        <w:autoSpaceDN w:val="0"/>
        <w:adjustRightInd w:val="0"/>
        <w:spacing w:line="240" w:lineRule="auto"/>
        <w:jc w:val="both"/>
        <w:rPr>
          <w:rFonts w:ascii="Times New Roman" w:eastAsiaTheme="minorHAnsi" w:hAnsi="Times New Roman" w:cs="Times New Roman"/>
          <w:lang w:val="en-US" w:eastAsia="en-US"/>
        </w:rPr>
      </w:pPr>
      <w:r>
        <w:rPr>
          <w:rFonts w:eastAsiaTheme="minorHAnsi"/>
          <w:sz w:val="18"/>
          <w:szCs w:val="18"/>
          <w:lang w:val="en-US" w:eastAsia="en-US"/>
        </w:rPr>
        <w:br/>
      </w:r>
      <w:r w:rsidR="001E0637" w:rsidRPr="00236339">
        <w:rPr>
          <w:rFonts w:ascii="Times New Roman" w:hAnsi="Times New Roman" w:cs="Times New Roman"/>
        </w:rPr>
        <w:t>Table 2 shows the findings of the Optimum Lag test. The AIC value at Lag 0 to 4 indicates that the length of the Lag ER, EX, and IM variables are at LR, FPE, AIC, SC, and HQ at Lag 1. Because the results of the three criteria are both in lag 1, then lag one will be selected. The interactions between ER, EX, and IM are shown in the table during this period. Based on these data, there is no preliminary effect for the three variables, so according to FPE requirements, the best lag is at lag 1.</w:t>
      </w:r>
    </w:p>
    <w:p w:rsidR="008261D8" w:rsidRPr="005E055B" w:rsidRDefault="008261D8" w:rsidP="008261D8">
      <w:pPr>
        <w:spacing w:line="240" w:lineRule="auto"/>
        <w:rPr>
          <w:rFonts w:ascii="Times New Roman" w:hAnsi="Times New Roman" w:cs="Times New Roman"/>
        </w:rPr>
      </w:pPr>
    </w:p>
    <w:p w:rsidR="008261D8" w:rsidRPr="005E055B" w:rsidRDefault="00AA108C" w:rsidP="00242CEC">
      <w:pPr>
        <w:pStyle w:val="Heading2"/>
        <w:rPr>
          <w:rFonts w:cs="Times New Roman"/>
          <w:lang w:val="en-US"/>
        </w:rPr>
      </w:pPr>
      <w:r>
        <w:rPr>
          <w:rFonts w:cs="Times New Roman"/>
          <w:lang w:val="en-US"/>
        </w:rPr>
        <w:t>VAR Analisys</w:t>
      </w:r>
    </w:p>
    <w:p w:rsidR="00951854" w:rsidRPr="00A613D7" w:rsidRDefault="00951854" w:rsidP="00A613D7">
      <w:pPr>
        <w:autoSpaceDE w:val="0"/>
        <w:autoSpaceDN w:val="0"/>
        <w:adjustRightInd w:val="0"/>
        <w:spacing w:line="240" w:lineRule="auto"/>
        <w:jc w:val="both"/>
        <w:rPr>
          <w:rFonts w:ascii="Times New Roman" w:eastAsiaTheme="minorHAnsi" w:hAnsi="Times New Roman" w:cs="Times New Roman"/>
          <w:sz w:val="24"/>
          <w:szCs w:val="24"/>
          <w:lang w:val="en-US" w:eastAsia="en-US"/>
        </w:rPr>
      </w:pPr>
    </w:p>
    <w:p w:rsidR="00CE5720" w:rsidRPr="00236339" w:rsidRDefault="00242CEC" w:rsidP="00AA108C">
      <w:pPr>
        <w:spacing w:line="240" w:lineRule="auto"/>
        <w:rPr>
          <w:rFonts w:ascii="Times New Roman" w:hAnsi="Times New Roman" w:cs="Times New Roman"/>
        </w:rPr>
      </w:pPr>
      <w:r w:rsidRPr="00236339">
        <w:rPr>
          <w:rFonts w:ascii="Times New Roman" w:hAnsi="Times New Roman" w:cs="Times New Roman"/>
        </w:rPr>
        <w:t xml:space="preserve">Table 4 : </w:t>
      </w:r>
      <w:r w:rsidR="00AA108C" w:rsidRPr="00236339">
        <w:rPr>
          <w:rFonts w:ascii="Times New Roman" w:hAnsi="Times New Roman" w:cs="Times New Roman"/>
          <w:color w:val="000000"/>
          <w:lang w:val="en-US"/>
        </w:rPr>
        <w:t>VAR Analisys</w:t>
      </w:r>
    </w:p>
    <w:p w:rsidR="00EC4350" w:rsidRDefault="00EC4350" w:rsidP="00EC4350">
      <w:pPr>
        <w:autoSpaceDE w:val="0"/>
        <w:autoSpaceDN w:val="0"/>
        <w:adjustRightInd w:val="0"/>
        <w:spacing w:line="240" w:lineRule="auto"/>
        <w:rPr>
          <w:rFonts w:eastAsiaTheme="minorHAnsi"/>
          <w:sz w:val="18"/>
          <w:szCs w:val="18"/>
          <w:lang w:val="en-US" w:eastAsia="en-US"/>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1"/>
        <w:gridCol w:w="1864"/>
        <w:gridCol w:w="1862"/>
        <w:gridCol w:w="1864"/>
      </w:tblGrid>
      <w:tr w:rsidR="00EC4350" w:rsidRPr="00236339" w:rsidTr="00AA108C">
        <w:trPr>
          <w:trHeight w:val="258"/>
        </w:trPr>
        <w:tc>
          <w:tcPr>
            <w:tcW w:w="3161" w:type="dxa"/>
            <w:vAlign w:val="bottom"/>
          </w:tcPr>
          <w:p w:rsidR="00EC4350" w:rsidRPr="00236339" w:rsidRDefault="00EC4350" w:rsidP="001E0637">
            <w:pPr>
              <w:autoSpaceDE w:val="0"/>
              <w:autoSpaceDN w:val="0"/>
              <w:adjustRightInd w:val="0"/>
              <w:spacing w:line="240" w:lineRule="auto"/>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ER</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EX</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IM</w:t>
            </w:r>
          </w:p>
        </w:tc>
      </w:tr>
      <w:tr w:rsidR="00EC4350" w:rsidRPr="00236339" w:rsidTr="00AA108C">
        <w:trPr>
          <w:trHeight w:val="258"/>
        </w:trPr>
        <w:tc>
          <w:tcPr>
            <w:tcW w:w="3161" w:type="dxa"/>
            <w:vAlign w:val="bottom"/>
          </w:tcPr>
          <w:p w:rsidR="00EC4350" w:rsidRPr="00236339" w:rsidRDefault="00726078">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ER</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0.059114</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3.48E+15</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8.27E+14</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(0.25705)</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(1.8E+15)</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(7.5E+14)</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[ 0.22997]</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[ 1.94188]</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[ 1.10741]</w:t>
            </w:r>
          </w:p>
        </w:tc>
      </w:tr>
      <w:tr w:rsidR="00EC4350" w:rsidRPr="00236339" w:rsidTr="00AA108C">
        <w:trPr>
          <w:trHeight w:val="258"/>
        </w:trPr>
        <w:tc>
          <w:tcPr>
            <w:tcW w:w="3161" w:type="dxa"/>
            <w:vAlign w:val="bottom"/>
          </w:tcPr>
          <w:p w:rsidR="00EC4350" w:rsidRPr="00236339" w:rsidRDefault="00726078">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EX</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9.49E-17</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-0.371272</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-0.120759</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(5.9E-17)</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(0.41534)</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(0.17291)</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[ 1.59445]</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[-0.89391]</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[-0.69840]</w:t>
            </w:r>
          </w:p>
        </w:tc>
      </w:tr>
      <w:tr w:rsidR="00EC4350" w:rsidRPr="00236339" w:rsidTr="00AA108C">
        <w:trPr>
          <w:trHeight w:val="258"/>
        </w:trPr>
        <w:tc>
          <w:tcPr>
            <w:tcW w:w="3161" w:type="dxa"/>
            <w:vAlign w:val="bottom"/>
          </w:tcPr>
          <w:p w:rsidR="00EC4350" w:rsidRPr="00236339" w:rsidRDefault="00726078">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IM</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2.96E-17</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0.016031</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-0.193484</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(8.2E-17)</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(0.56919)</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(0.23696)</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[ 0.36251]</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[ 0.02816]</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[-0.81653]</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C</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1.794248</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1.21E+15</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3.93E+15</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(1.55903)</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(1.1E+16)</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(4.5E+15)</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[ 1.15088]</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[ 0.11103]</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[ 0.86792]</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R-squared</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0.880928</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0.633254</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0.933226</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Adj. R-squared</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0.815979</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0.433211</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0.896804</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Sum sq. resids</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10.03568</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4.89E+32</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8.48E+31</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S.E. equation</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0.955162</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6.67E+15</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2.78E+15</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F-statistic</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13.56350</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3.165587</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25.62263</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Log likelihood</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-20.28287</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-676.9595</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-661.1855</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Akaike AIC</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3.031430</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75.99550</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74.24283</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Schwarz SC</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3.377685</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76.34176</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74.58909</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lastRenderedPageBreak/>
              <w:t>Mean dependent</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11.24067</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1.36E+16</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1.43E+16</w:t>
            </w:r>
          </w:p>
        </w:tc>
      </w:tr>
      <w:tr w:rsidR="00EC4350" w:rsidRPr="00236339" w:rsidTr="00AA108C">
        <w:trPr>
          <w:trHeight w:val="258"/>
        </w:trPr>
        <w:tc>
          <w:tcPr>
            <w:tcW w:w="3161"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S.D. dependent</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2.226608</w:t>
            </w:r>
          </w:p>
        </w:tc>
        <w:tc>
          <w:tcPr>
            <w:tcW w:w="1862"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8.86E+15</w:t>
            </w:r>
          </w:p>
        </w:tc>
        <w:tc>
          <w:tcPr>
            <w:tcW w:w="186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8.64E+15</w:t>
            </w:r>
          </w:p>
        </w:tc>
      </w:tr>
    </w:tbl>
    <w:p w:rsidR="008F09AD" w:rsidRPr="00236339" w:rsidRDefault="00CE5720" w:rsidP="005842CA">
      <w:pPr>
        <w:spacing w:line="240" w:lineRule="auto"/>
        <w:jc w:val="both"/>
        <w:rPr>
          <w:rFonts w:ascii="Times New Roman" w:hAnsi="Times New Roman" w:cs="Times New Roman"/>
        </w:rPr>
      </w:pPr>
      <w:r>
        <w:rPr>
          <w:rFonts w:eastAsiaTheme="minorHAnsi"/>
          <w:sz w:val="18"/>
          <w:szCs w:val="18"/>
          <w:lang w:val="en-US" w:eastAsia="en-US"/>
        </w:rPr>
        <w:br/>
      </w:r>
      <w:r w:rsidR="00164691" w:rsidRPr="005E055B">
        <w:rPr>
          <w:rFonts w:ascii="Times New Roman" w:eastAsiaTheme="minorHAnsi" w:hAnsi="Times New Roman" w:cs="Times New Roman"/>
          <w:sz w:val="18"/>
          <w:szCs w:val="18"/>
          <w:lang w:val="en-US" w:eastAsia="en-US"/>
        </w:rPr>
        <w:br/>
      </w:r>
      <w:r w:rsidR="005842CA" w:rsidRPr="00236339">
        <w:rPr>
          <w:rFonts w:ascii="Times New Roman" w:hAnsi="Times New Roman" w:cs="Times New Roman"/>
        </w:rPr>
        <w:t>The relationship between ER and ER itself is significantly positive with a coefficient of 0.059114 and a t-statistic of 0.25705, the relationship between EX and IM is significantly negative with a coefficient of -0.120759 and a t-statistic of 0.17291, which means the lower the EX, the higher the IM. The relationship between IM and ER is significantly positive with a coefficient of 2.96E-17 and t-statistic 8.2E-17, meaning that the higher the IM, the higher the ER. This shows that high imports of goods and services will weaken the rupiah exchange rate against the US dollar, as well as exports and imports, the lower exports of goods and services will encourage an increase in the import sector of goods and services in Indonesia.</w:t>
      </w:r>
    </w:p>
    <w:p w:rsidR="005842CA" w:rsidRPr="005E055B" w:rsidRDefault="005842CA" w:rsidP="005842CA">
      <w:pPr>
        <w:spacing w:line="240" w:lineRule="auto"/>
        <w:jc w:val="both"/>
        <w:rPr>
          <w:rFonts w:ascii="Times New Roman" w:hAnsi="Times New Roman" w:cs="Times New Roman"/>
          <w:color w:val="000000"/>
        </w:rPr>
      </w:pPr>
    </w:p>
    <w:p w:rsidR="008261D8" w:rsidRPr="005E055B" w:rsidRDefault="008261D8" w:rsidP="00720C9A">
      <w:pPr>
        <w:pStyle w:val="Heading2"/>
        <w:rPr>
          <w:rFonts w:cs="Times New Roman"/>
        </w:rPr>
      </w:pPr>
      <w:r w:rsidRPr="005E055B">
        <w:rPr>
          <w:rFonts w:cs="Times New Roman"/>
        </w:rPr>
        <w:t>Granger Causality Analysis</w:t>
      </w:r>
    </w:p>
    <w:p w:rsidR="008261D8" w:rsidRPr="00A613D7" w:rsidRDefault="008261D8" w:rsidP="00A613D7">
      <w:pPr>
        <w:pBdr>
          <w:top w:val="nil"/>
          <w:left w:val="nil"/>
          <w:bottom w:val="nil"/>
          <w:right w:val="nil"/>
          <w:between w:val="nil"/>
        </w:pBdr>
        <w:tabs>
          <w:tab w:val="left" w:pos="240"/>
          <w:tab w:val="left" w:pos="426"/>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spacing w:line="240" w:lineRule="auto"/>
        <w:jc w:val="both"/>
        <w:rPr>
          <w:rFonts w:ascii="Times New Roman" w:hAnsi="Times New Roman" w:cs="Times New Roman"/>
          <w:color w:val="000000"/>
          <w:sz w:val="24"/>
          <w:szCs w:val="24"/>
        </w:rPr>
      </w:pPr>
    </w:p>
    <w:p w:rsidR="00720C9A" w:rsidRPr="00236339" w:rsidRDefault="00DA28EC" w:rsidP="00140B5E">
      <w:pPr>
        <w:pBdr>
          <w:top w:val="nil"/>
          <w:left w:val="nil"/>
          <w:bottom w:val="nil"/>
          <w:right w:val="nil"/>
          <w:between w:val="nil"/>
        </w:pBdr>
        <w:tabs>
          <w:tab w:val="left" w:pos="240"/>
          <w:tab w:val="left" w:pos="426"/>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spacing w:line="240" w:lineRule="auto"/>
        <w:rPr>
          <w:rFonts w:ascii="Times New Roman" w:hAnsi="Times New Roman" w:cs="Times New Roman"/>
          <w:color w:val="000000"/>
        </w:rPr>
      </w:pPr>
      <w:r w:rsidRPr="00236339">
        <w:rPr>
          <w:rFonts w:ascii="Times New Roman" w:hAnsi="Times New Roman" w:cs="Times New Roman"/>
          <w:color w:val="000000"/>
        </w:rPr>
        <w:t>The causality test is used to examine if endogenous factors may function as exogenous variables as well. In other words, if two variables have an effect on one another.</w:t>
      </w:r>
    </w:p>
    <w:p w:rsidR="00DA28EC" w:rsidRPr="00236339" w:rsidRDefault="00DA28EC" w:rsidP="00140B5E">
      <w:pPr>
        <w:pBdr>
          <w:top w:val="nil"/>
          <w:left w:val="nil"/>
          <w:bottom w:val="nil"/>
          <w:right w:val="nil"/>
          <w:between w:val="nil"/>
        </w:pBdr>
        <w:tabs>
          <w:tab w:val="left" w:pos="240"/>
          <w:tab w:val="left" w:pos="426"/>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spacing w:line="240" w:lineRule="auto"/>
        <w:rPr>
          <w:rFonts w:ascii="Times New Roman" w:hAnsi="Times New Roman" w:cs="Times New Roman"/>
          <w:color w:val="000000"/>
          <w:lang w:val="en-US"/>
        </w:rPr>
      </w:pPr>
    </w:p>
    <w:p w:rsidR="004042CE" w:rsidRPr="00A613D7" w:rsidRDefault="008261D8" w:rsidP="00720C9A">
      <w:pPr>
        <w:spacing w:line="240" w:lineRule="auto"/>
        <w:rPr>
          <w:rFonts w:ascii="Times New Roman" w:hAnsi="Times New Roman" w:cs="Times New Roman"/>
          <w:sz w:val="24"/>
          <w:szCs w:val="24"/>
        </w:rPr>
      </w:pPr>
      <w:r w:rsidRPr="00236339">
        <w:rPr>
          <w:rFonts w:ascii="Times New Roman" w:hAnsi="Times New Roman" w:cs="Times New Roman"/>
        </w:rPr>
        <w:t xml:space="preserve">Table </w:t>
      </w:r>
      <w:r w:rsidR="004042CE" w:rsidRPr="00236339">
        <w:rPr>
          <w:rFonts w:ascii="Times New Roman" w:hAnsi="Times New Roman" w:cs="Times New Roman"/>
        </w:rPr>
        <w:t>5: The Granger Causality Analysi</w:t>
      </w:r>
      <w:r w:rsidR="00720C9A" w:rsidRPr="00236339">
        <w:rPr>
          <w:rFonts w:ascii="Times New Roman" w:hAnsi="Times New Roman" w:cs="Times New Roman"/>
        </w:rPr>
        <w:t>s</w:t>
      </w:r>
    </w:p>
    <w:p w:rsidR="00EC4350" w:rsidRDefault="00EC4350" w:rsidP="00EC4350">
      <w:pPr>
        <w:autoSpaceDE w:val="0"/>
        <w:autoSpaceDN w:val="0"/>
        <w:adjustRightInd w:val="0"/>
        <w:spacing w:line="240" w:lineRule="auto"/>
        <w:rPr>
          <w:rFonts w:eastAsiaTheme="minorHAnsi"/>
          <w:sz w:val="18"/>
          <w:szCs w:val="18"/>
          <w:lang w:val="en-US" w:eastAsia="en-US"/>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7"/>
        <w:gridCol w:w="1054"/>
        <w:gridCol w:w="1333"/>
        <w:gridCol w:w="1194"/>
      </w:tblGrid>
      <w:tr w:rsidR="00EC4350" w:rsidRPr="00236339" w:rsidTr="00AA108C">
        <w:trPr>
          <w:trHeight w:val="341"/>
        </w:trPr>
        <w:tc>
          <w:tcPr>
            <w:tcW w:w="5367"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Null Hypothesis:</w:t>
            </w:r>
          </w:p>
        </w:tc>
        <w:tc>
          <w:tcPr>
            <w:tcW w:w="105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Obs</w:t>
            </w:r>
          </w:p>
        </w:tc>
        <w:tc>
          <w:tcPr>
            <w:tcW w:w="1333"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F-Statistic</w:t>
            </w:r>
          </w:p>
        </w:tc>
        <w:tc>
          <w:tcPr>
            <w:tcW w:w="1194" w:type="dxa"/>
            <w:vAlign w:val="bottom"/>
          </w:tcPr>
          <w:p w:rsidR="00EC4350" w:rsidRPr="00236339" w:rsidRDefault="00EC4350">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Prob. </w:t>
            </w:r>
          </w:p>
        </w:tc>
      </w:tr>
      <w:tr w:rsidR="00EC4350" w:rsidRPr="00236339" w:rsidTr="00AA108C">
        <w:trPr>
          <w:trHeight w:val="341"/>
        </w:trPr>
        <w:tc>
          <w:tcPr>
            <w:tcW w:w="5367"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EX does not Granger Cause ER</w:t>
            </w:r>
          </w:p>
        </w:tc>
        <w:tc>
          <w:tcPr>
            <w:tcW w:w="105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19</w:t>
            </w:r>
          </w:p>
        </w:tc>
        <w:tc>
          <w:tcPr>
            <w:tcW w:w="1333"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3.98075</w:t>
            </w:r>
          </w:p>
        </w:tc>
        <w:tc>
          <w:tcPr>
            <w:tcW w:w="1194" w:type="dxa"/>
            <w:vAlign w:val="bottom"/>
          </w:tcPr>
          <w:p w:rsidR="00EC4350" w:rsidRPr="00236339" w:rsidRDefault="00EC4350">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0.0633</w:t>
            </w:r>
          </w:p>
        </w:tc>
      </w:tr>
      <w:tr w:rsidR="00EC4350" w:rsidRPr="00236339" w:rsidTr="00AA108C">
        <w:trPr>
          <w:trHeight w:val="341"/>
        </w:trPr>
        <w:tc>
          <w:tcPr>
            <w:tcW w:w="6421" w:type="dxa"/>
            <w:gridSpan w:val="2"/>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ER does not Granger Cause EX</w:t>
            </w:r>
          </w:p>
        </w:tc>
        <w:tc>
          <w:tcPr>
            <w:tcW w:w="1333"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0.54333</w:t>
            </w:r>
          </w:p>
        </w:tc>
        <w:tc>
          <w:tcPr>
            <w:tcW w:w="1194" w:type="dxa"/>
            <w:vAlign w:val="bottom"/>
          </w:tcPr>
          <w:p w:rsidR="00EC4350" w:rsidRPr="00236339" w:rsidRDefault="00EC4350">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0.4717</w:t>
            </w:r>
          </w:p>
        </w:tc>
      </w:tr>
      <w:tr w:rsidR="00EC4350" w:rsidRPr="00236339" w:rsidTr="00AA108C">
        <w:trPr>
          <w:trHeight w:val="341"/>
        </w:trPr>
        <w:tc>
          <w:tcPr>
            <w:tcW w:w="5367"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IM does not Granger Cause ER</w:t>
            </w:r>
          </w:p>
        </w:tc>
        <w:tc>
          <w:tcPr>
            <w:tcW w:w="105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19</w:t>
            </w:r>
          </w:p>
        </w:tc>
        <w:tc>
          <w:tcPr>
            <w:tcW w:w="1333"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5.22898</w:t>
            </w:r>
          </w:p>
        </w:tc>
        <w:tc>
          <w:tcPr>
            <w:tcW w:w="1194" w:type="dxa"/>
            <w:vAlign w:val="bottom"/>
          </w:tcPr>
          <w:p w:rsidR="00EC4350" w:rsidRPr="00236339" w:rsidRDefault="00EC4350">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0.0362</w:t>
            </w:r>
          </w:p>
        </w:tc>
      </w:tr>
      <w:tr w:rsidR="00EC4350" w:rsidRPr="00236339" w:rsidTr="00AA108C">
        <w:trPr>
          <w:trHeight w:val="341"/>
        </w:trPr>
        <w:tc>
          <w:tcPr>
            <w:tcW w:w="6421" w:type="dxa"/>
            <w:gridSpan w:val="2"/>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ER does not Granger Cause IM</w:t>
            </w:r>
          </w:p>
        </w:tc>
        <w:tc>
          <w:tcPr>
            <w:tcW w:w="1333"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1.74152</w:t>
            </w:r>
          </w:p>
        </w:tc>
        <w:tc>
          <w:tcPr>
            <w:tcW w:w="1194" w:type="dxa"/>
            <w:vAlign w:val="bottom"/>
          </w:tcPr>
          <w:p w:rsidR="00EC4350" w:rsidRPr="00236339" w:rsidRDefault="00EC4350">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0.2055</w:t>
            </w:r>
          </w:p>
        </w:tc>
      </w:tr>
      <w:tr w:rsidR="00EC4350" w:rsidRPr="00236339" w:rsidTr="00AA108C">
        <w:trPr>
          <w:trHeight w:val="341"/>
        </w:trPr>
        <w:tc>
          <w:tcPr>
            <w:tcW w:w="5367" w:type="dxa"/>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IM does not Granger Cause EX</w:t>
            </w:r>
          </w:p>
        </w:tc>
        <w:tc>
          <w:tcPr>
            <w:tcW w:w="1054"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19</w:t>
            </w:r>
          </w:p>
        </w:tc>
        <w:tc>
          <w:tcPr>
            <w:tcW w:w="1333"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3.07285</w:t>
            </w:r>
          </w:p>
        </w:tc>
        <w:tc>
          <w:tcPr>
            <w:tcW w:w="1194" w:type="dxa"/>
            <w:vAlign w:val="bottom"/>
          </w:tcPr>
          <w:p w:rsidR="00EC4350" w:rsidRPr="00236339" w:rsidRDefault="00EC4350">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0.0987</w:t>
            </w:r>
          </w:p>
        </w:tc>
      </w:tr>
      <w:tr w:rsidR="00EC4350" w:rsidRPr="00236339" w:rsidTr="00AA108C">
        <w:trPr>
          <w:trHeight w:val="341"/>
        </w:trPr>
        <w:tc>
          <w:tcPr>
            <w:tcW w:w="6421" w:type="dxa"/>
            <w:gridSpan w:val="2"/>
            <w:vAlign w:val="bottom"/>
          </w:tcPr>
          <w:p w:rsidR="00EC4350" w:rsidRPr="00236339" w:rsidRDefault="00EC4350">
            <w:pPr>
              <w:autoSpaceDE w:val="0"/>
              <w:autoSpaceDN w:val="0"/>
              <w:adjustRightInd w:val="0"/>
              <w:spacing w:line="240" w:lineRule="auto"/>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EX does not Granger Cause IM</w:t>
            </w:r>
          </w:p>
        </w:tc>
        <w:tc>
          <w:tcPr>
            <w:tcW w:w="1333" w:type="dxa"/>
            <w:vAlign w:val="bottom"/>
          </w:tcPr>
          <w:p w:rsidR="00EC4350" w:rsidRPr="00236339" w:rsidRDefault="00EC4350">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 14.2223</w:t>
            </w:r>
          </w:p>
        </w:tc>
        <w:tc>
          <w:tcPr>
            <w:tcW w:w="1194" w:type="dxa"/>
            <w:vAlign w:val="bottom"/>
          </w:tcPr>
          <w:p w:rsidR="00EC4350" w:rsidRPr="00236339" w:rsidRDefault="00EC4350">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236339">
              <w:rPr>
                <w:rFonts w:ascii="Times New Roman" w:eastAsiaTheme="minorHAnsi" w:hAnsi="Times New Roman" w:cs="Times New Roman"/>
                <w:color w:val="000000"/>
                <w:lang w:val="en-US" w:eastAsia="en-US"/>
              </w:rPr>
              <w:t>0.0017</w:t>
            </w:r>
          </w:p>
        </w:tc>
      </w:tr>
    </w:tbl>
    <w:p w:rsidR="008261D8" w:rsidRPr="00236339" w:rsidRDefault="00EC4350" w:rsidP="00A613D7">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spacing w:line="240" w:lineRule="auto"/>
        <w:jc w:val="both"/>
        <w:rPr>
          <w:rFonts w:ascii="Times New Roman" w:hAnsi="Times New Roman" w:cs="Times New Roman"/>
        </w:rPr>
      </w:pPr>
      <w:r>
        <w:rPr>
          <w:rFonts w:eastAsiaTheme="minorHAnsi"/>
          <w:sz w:val="18"/>
          <w:szCs w:val="18"/>
          <w:lang w:val="en-US" w:eastAsia="en-US"/>
        </w:rPr>
        <w:br/>
      </w:r>
      <w:r w:rsidR="00DA28EC" w:rsidRPr="00236339">
        <w:rPr>
          <w:rFonts w:ascii="Times New Roman" w:hAnsi="Times New Roman" w:cs="Times New Roman"/>
        </w:rPr>
        <w:t>The results of the Granger causality test analysis can be seen in Table 5. The results show that the causal relationship only occurs in imported variables that affect the exchange rate, with a probability value of 0.0362. Likewise, export variables affect imports with a probability of 0.0017. While the causality relationship between other variables is not significant.</w:t>
      </w:r>
      <w:r w:rsidR="008261D8" w:rsidRPr="00236339">
        <w:rPr>
          <w:rFonts w:ascii="Times New Roman" w:hAnsi="Times New Roman" w:cs="Times New Roman"/>
        </w:rPr>
        <w:br/>
      </w:r>
    </w:p>
    <w:p w:rsidR="008261D8" w:rsidRDefault="008261D8" w:rsidP="008261D8">
      <w:pPr>
        <w:pStyle w:val="Heading2"/>
        <w:rPr>
          <w:rFonts w:cs="Times New Roman"/>
        </w:rPr>
      </w:pPr>
      <w:r w:rsidRPr="005E055B">
        <w:rPr>
          <w:rFonts w:cs="Times New Roman"/>
        </w:rPr>
        <w:t>5. Conclusion</w:t>
      </w:r>
    </w:p>
    <w:p w:rsidR="00F54524" w:rsidRPr="00236339" w:rsidRDefault="00E710AC" w:rsidP="009A2038">
      <w:pPr>
        <w:spacing w:line="240" w:lineRule="auto"/>
        <w:jc w:val="both"/>
        <w:rPr>
          <w:rFonts w:ascii="Times New Roman" w:hAnsi="Times New Roman" w:cs="Times New Roman"/>
        </w:rPr>
      </w:pPr>
      <w:r w:rsidRPr="00236339">
        <w:rPr>
          <w:rFonts w:ascii="Times New Roman" w:hAnsi="Times New Roman" w:cs="Times New Roman"/>
        </w:rPr>
        <w:t>The implication of the findings of this study is that high imports of goods and services will weaken the rupiah excha</w:t>
      </w:r>
      <w:r w:rsidR="009A2038" w:rsidRPr="00236339">
        <w:rPr>
          <w:rFonts w:ascii="Times New Roman" w:hAnsi="Times New Roman" w:cs="Times New Roman"/>
        </w:rPr>
        <w:t xml:space="preserve">nge rate against the US dollar. </w:t>
      </w:r>
      <w:r w:rsidR="009A2038" w:rsidRPr="00236339">
        <w:rPr>
          <w:rFonts w:ascii="Times New Roman" w:hAnsi="Times New Roman" w:cs="Times New Roman"/>
          <w:lang w:val="en-US"/>
        </w:rPr>
        <w:t>T</w:t>
      </w:r>
      <w:r w:rsidRPr="00236339">
        <w:rPr>
          <w:rFonts w:ascii="Times New Roman" w:hAnsi="Times New Roman" w:cs="Times New Roman"/>
        </w:rPr>
        <w:t>his can happen because Indonesia is an import-oriented country, as well as the relationship between export and import variables, low exports of goods and services will encourage increased imports of goods and services sector in Indonesia. In addition, the results of the study show that the causal relationship only occurs in the imported variable</w:t>
      </w:r>
      <w:r w:rsidR="009A2038" w:rsidRPr="00236339">
        <w:rPr>
          <w:rFonts w:ascii="Times New Roman" w:hAnsi="Times New Roman" w:cs="Times New Roman"/>
        </w:rPr>
        <w:t xml:space="preserve"> that affects the exchange rate</w:t>
      </w:r>
      <w:r w:rsidRPr="00236339">
        <w:rPr>
          <w:rFonts w:ascii="Times New Roman" w:hAnsi="Times New Roman" w:cs="Times New Roman"/>
        </w:rPr>
        <w:t xml:space="preserve"> and the export variable that affects the import, while the causality relationship between other variables is not significant. This study has limitations, such as the use of secondary data, meaning that data outside of the secondary data that we used were not examined. Studies conducted outside our study period were not examined.</w:t>
      </w:r>
    </w:p>
    <w:p w:rsidR="009A2038" w:rsidRDefault="009A2038" w:rsidP="009A2038">
      <w:pPr>
        <w:spacing w:line="240" w:lineRule="auto"/>
        <w:jc w:val="both"/>
        <w:rPr>
          <w:rFonts w:ascii="Times New Roman" w:hAnsi="Times New Roman" w:cs="Times New Roman"/>
          <w:sz w:val="24"/>
          <w:szCs w:val="24"/>
        </w:rPr>
      </w:pPr>
    </w:p>
    <w:p w:rsidR="009A2038" w:rsidRPr="009A2038" w:rsidRDefault="009A2038" w:rsidP="009A2038">
      <w:pPr>
        <w:spacing w:line="240" w:lineRule="auto"/>
        <w:jc w:val="both"/>
        <w:rPr>
          <w:rFonts w:ascii="Times New Roman" w:hAnsi="Times New Roman" w:cs="Times New Roman"/>
          <w:sz w:val="24"/>
          <w:szCs w:val="24"/>
        </w:rPr>
      </w:pPr>
    </w:p>
    <w:sdt>
      <w:sdtPr>
        <w:rPr>
          <w:rFonts w:ascii="Arial" w:eastAsia="Arial" w:hAnsi="Arial" w:cs="Times New Roman"/>
          <w:b w:val="0"/>
          <w:color w:val="auto"/>
          <w:sz w:val="20"/>
          <w:szCs w:val="20"/>
        </w:rPr>
        <w:id w:val="-379552318"/>
        <w:docPartObj>
          <w:docPartGallery w:val="Bibliographies"/>
          <w:docPartUnique/>
        </w:docPartObj>
      </w:sdtPr>
      <w:sdtEndPr>
        <w:rPr>
          <w:rFonts w:cs="Arial"/>
          <w:sz w:val="22"/>
          <w:szCs w:val="22"/>
        </w:rPr>
      </w:sdtEndPr>
      <w:sdtContent>
        <w:p w:rsidR="00D217DE" w:rsidRPr="00236339" w:rsidRDefault="00D217DE" w:rsidP="00236339">
          <w:pPr>
            <w:pStyle w:val="Heading1"/>
            <w:jc w:val="both"/>
            <w:rPr>
              <w:rStyle w:val="Heading2Char"/>
              <w:rFonts w:cs="Times New Roman"/>
              <w:b/>
              <w:sz w:val="20"/>
              <w:szCs w:val="20"/>
            </w:rPr>
          </w:pPr>
          <w:r w:rsidRPr="00236339">
            <w:rPr>
              <w:rStyle w:val="Heading2Char"/>
              <w:rFonts w:cs="Times New Roman"/>
              <w:b/>
              <w:sz w:val="20"/>
              <w:szCs w:val="20"/>
            </w:rPr>
            <w:t>References</w:t>
          </w:r>
        </w:p>
        <w:p w:rsidR="00D217DE" w:rsidRPr="00236339"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t xml:space="preserve">Adewuyi, A., Ogebe, J., &amp; Oshota, S. (2001). The role of exchange rate and relative import price on sawnwood import demand in Africa: Evidence from modified heterogeneous panel data methods. </w:t>
          </w:r>
          <w:r w:rsidRPr="00236339">
            <w:rPr>
              <w:rFonts w:ascii="Times New Roman" w:hAnsi="Times New Roman" w:cs="Times New Roman"/>
              <w:i/>
              <w:iCs/>
              <w:noProof/>
              <w:sz w:val="20"/>
              <w:szCs w:val="20"/>
            </w:rPr>
            <w:t>The Journal of Economic Asymmetries, 24 (1)</w:t>
          </w:r>
          <w:r w:rsidRPr="00236339">
            <w:rPr>
              <w:rFonts w:ascii="Times New Roman" w:hAnsi="Times New Roman" w:cs="Times New Roman"/>
              <w:noProof/>
              <w:sz w:val="20"/>
              <w:szCs w:val="20"/>
            </w:rPr>
            <w:t>, 31-45.</w:t>
          </w:r>
        </w:p>
        <w:p w:rsidR="00D217DE" w:rsidRPr="00236339"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lastRenderedPageBreak/>
            <w:t xml:space="preserve">Ali, A. A., Ali, A. Y., &amp; Dalmar, M. S. (2018). The Impact of Imports and Exports Performance on the Economic Growth of Somalia. </w:t>
          </w:r>
          <w:r w:rsidRPr="00236339">
            <w:rPr>
              <w:rFonts w:ascii="Times New Roman" w:hAnsi="Times New Roman" w:cs="Times New Roman"/>
              <w:i/>
              <w:iCs/>
              <w:noProof/>
              <w:sz w:val="20"/>
              <w:szCs w:val="20"/>
            </w:rPr>
            <w:t>International Journal of Economics and Finance, 10 (1)</w:t>
          </w:r>
          <w:r w:rsidRPr="00236339">
            <w:rPr>
              <w:rFonts w:ascii="Times New Roman" w:hAnsi="Times New Roman" w:cs="Times New Roman"/>
              <w:noProof/>
              <w:sz w:val="20"/>
              <w:szCs w:val="20"/>
            </w:rPr>
            <w:t>, 110-119.</w:t>
          </w:r>
        </w:p>
        <w:p w:rsidR="00C41673" w:rsidRDefault="00C41673" w:rsidP="00236339">
          <w:pPr>
            <w:pStyle w:val="Bibliography"/>
            <w:ind w:left="720" w:hanging="720"/>
            <w:jc w:val="both"/>
            <w:rPr>
              <w:rFonts w:ascii="Times New Roman" w:hAnsi="Times New Roman" w:cs="Times New Roman"/>
              <w:noProof/>
              <w:sz w:val="20"/>
              <w:szCs w:val="20"/>
            </w:rPr>
          </w:pPr>
          <w:r w:rsidRPr="00C41673">
            <w:rPr>
              <w:rFonts w:ascii="Times New Roman" w:hAnsi="Times New Roman" w:cs="Times New Roman"/>
              <w:noProof/>
              <w:sz w:val="20"/>
              <w:szCs w:val="20"/>
            </w:rPr>
            <w:t>Bawono,S., Zainuri.Z., R.N. Wilantari.(2019).Dynamics Of Real Exchange Rate And Three Financial Crisis: Purchasing Power Parity Relative Approach In Indonesia And Thailand.International Journal of Scientific &amp; Technology Research,8(5),58-62</w:t>
          </w:r>
        </w:p>
        <w:p w:rsidR="00D217DE" w:rsidRPr="00236339"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t xml:space="preserve">Choudhri, E., &amp; Hakura, D. (2015). The exchange rate pass-through to import and export prices: The role of nominal rigidities and currency choice. </w:t>
          </w:r>
          <w:r w:rsidRPr="00236339">
            <w:rPr>
              <w:rFonts w:ascii="Times New Roman" w:hAnsi="Times New Roman" w:cs="Times New Roman"/>
              <w:i/>
              <w:iCs/>
              <w:noProof/>
              <w:sz w:val="20"/>
              <w:szCs w:val="20"/>
            </w:rPr>
            <w:t>Journal of International Money and Finance, 51 (1)</w:t>
          </w:r>
          <w:r w:rsidRPr="00236339">
            <w:rPr>
              <w:rFonts w:ascii="Times New Roman" w:hAnsi="Times New Roman" w:cs="Times New Roman"/>
              <w:noProof/>
              <w:sz w:val="20"/>
              <w:szCs w:val="20"/>
            </w:rPr>
            <w:t>, 1-25.</w:t>
          </w:r>
        </w:p>
        <w:p w:rsidR="00D217DE" w:rsidRPr="00236339"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t xml:space="preserve">Kartikasari, D. (2017). The Effect of Export, Import and Investment to Economic Growth of Riau Islands Indonesia. </w:t>
          </w:r>
          <w:r w:rsidRPr="00236339">
            <w:rPr>
              <w:rFonts w:ascii="Times New Roman" w:hAnsi="Times New Roman" w:cs="Times New Roman"/>
              <w:i/>
              <w:iCs/>
              <w:noProof/>
              <w:sz w:val="20"/>
              <w:szCs w:val="20"/>
            </w:rPr>
            <w:t>International Journal of Economics and Financial Issues, 7 (4)</w:t>
          </w:r>
          <w:r w:rsidRPr="00236339">
            <w:rPr>
              <w:rFonts w:ascii="Times New Roman" w:hAnsi="Times New Roman" w:cs="Times New Roman"/>
              <w:noProof/>
              <w:sz w:val="20"/>
              <w:szCs w:val="20"/>
            </w:rPr>
            <w:t>, 663-667.</w:t>
          </w:r>
        </w:p>
        <w:p w:rsidR="00D217DE" w:rsidRPr="00236339"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t xml:space="preserve">Kewal, S. S. (2012). Pengaruh Inflasi, Suku Bunga, Kurs, dan Pertumbuhan PDB terhadap Indeks Harga Saham Gabungan. </w:t>
          </w:r>
          <w:r w:rsidRPr="00236339">
            <w:rPr>
              <w:rFonts w:ascii="Times New Roman" w:hAnsi="Times New Roman" w:cs="Times New Roman"/>
              <w:i/>
              <w:iCs/>
              <w:noProof/>
              <w:sz w:val="20"/>
              <w:szCs w:val="20"/>
            </w:rPr>
            <w:t>Jurnal Economia, 8 (1)</w:t>
          </w:r>
          <w:r w:rsidRPr="00236339">
            <w:rPr>
              <w:rFonts w:ascii="Times New Roman" w:hAnsi="Times New Roman" w:cs="Times New Roman"/>
              <w:noProof/>
              <w:sz w:val="20"/>
              <w:szCs w:val="20"/>
            </w:rPr>
            <w:t>, 53-64.</w:t>
          </w:r>
        </w:p>
        <w:p w:rsidR="00D217DE" w:rsidRPr="00236339"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t xml:space="preserve">Landon, S., &amp; Smith, C. (2007). The exchange rate and machinery and equipment imports: Identifying the impact of import source and export destination country currency valuation changes. </w:t>
          </w:r>
          <w:r w:rsidRPr="00236339">
            <w:rPr>
              <w:rFonts w:ascii="Times New Roman" w:hAnsi="Times New Roman" w:cs="Times New Roman"/>
              <w:i/>
              <w:iCs/>
              <w:noProof/>
              <w:sz w:val="20"/>
              <w:szCs w:val="20"/>
            </w:rPr>
            <w:t>The North American Journal of Economics and Finance, 18 (1)</w:t>
          </w:r>
          <w:r w:rsidRPr="00236339">
            <w:rPr>
              <w:rFonts w:ascii="Times New Roman" w:hAnsi="Times New Roman" w:cs="Times New Roman"/>
              <w:noProof/>
              <w:sz w:val="20"/>
              <w:szCs w:val="20"/>
            </w:rPr>
            <w:t>, 3-21.</w:t>
          </w:r>
        </w:p>
        <w:p w:rsidR="00D217DE" w:rsidRPr="00236339"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t xml:space="preserve">Mundell, A. R. (1963). Capital Mobility and Stabilization Policy under Fixed and Flexible Exchange Rates. </w:t>
          </w:r>
          <w:r w:rsidRPr="00236339">
            <w:rPr>
              <w:rFonts w:ascii="Times New Roman" w:hAnsi="Times New Roman" w:cs="Times New Roman"/>
              <w:i/>
              <w:iCs/>
              <w:noProof/>
              <w:sz w:val="20"/>
              <w:szCs w:val="20"/>
            </w:rPr>
            <w:t>Canadian Journal of Economic and Political Science 29 (4)</w:t>
          </w:r>
          <w:r w:rsidRPr="00236339">
            <w:rPr>
              <w:rFonts w:ascii="Times New Roman" w:hAnsi="Times New Roman" w:cs="Times New Roman"/>
              <w:noProof/>
              <w:sz w:val="20"/>
              <w:szCs w:val="20"/>
            </w:rPr>
            <w:t>, 475–485.</w:t>
          </w:r>
        </w:p>
        <w:p w:rsidR="00D217DE" w:rsidRPr="00236339"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t xml:space="preserve">Obstfeld, M. S. (2003). The Trilemma in History: Tradeoffs among Exchange Rates, Monetary Policies, and Capital Mobility. </w:t>
          </w:r>
          <w:r w:rsidRPr="00236339">
            <w:rPr>
              <w:rFonts w:ascii="Times New Roman" w:hAnsi="Times New Roman" w:cs="Times New Roman"/>
              <w:i/>
              <w:iCs/>
              <w:noProof/>
              <w:sz w:val="20"/>
              <w:szCs w:val="20"/>
            </w:rPr>
            <w:t>Review of Economic and Statistics, 87(3)</w:t>
          </w:r>
          <w:r w:rsidRPr="00236339">
            <w:rPr>
              <w:rFonts w:ascii="Times New Roman" w:hAnsi="Times New Roman" w:cs="Times New Roman"/>
              <w:noProof/>
              <w:sz w:val="20"/>
              <w:szCs w:val="20"/>
            </w:rPr>
            <w:t>, 423–438.</w:t>
          </w:r>
        </w:p>
        <w:p w:rsidR="00B373AC" w:rsidRDefault="00B373AC" w:rsidP="00236339">
          <w:pPr>
            <w:pStyle w:val="Bibliography"/>
            <w:ind w:left="720" w:hanging="720"/>
            <w:jc w:val="both"/>
            <w:rPr>
              <w:rFonts w:ascii="Times New Roman" w:hAnsi="Times New Roman" w:cs="Times New Roman"/>
              <w:noProof/>
              <w:sz w:val="20"/>
              <w:szCs w:val="20"/>
            </w:rPr>
          </w:pPr>
          <w:r w:rsidRPr="00B373AC">
            <w:rPr>
              <w:rFonts w:ascii="Times New Roman" w:hAnsi="Times New Roman" w:cs="Times New Roman"/>
              <w:noProof/>
              <w:sz w:val="20"/>
              <w:szCs w:val="20"/>
            </w:rPr>
            <w:t>Sasongko,B., Bawono,S., Prabowo,B.H. (2021). The Economic Performance of China in Trade War: The Case Study of Three Global Economic Crises in 1997–2020.International Symposia in Economic Theory and Econometrics,29(2),1-11.https://doi.org/10.1108/S1571-03862021000029B022</w:t>
          </w:r>
        </w:p>
        <w:p w:rsidR="00D217DE" w:rsidRPr="00236339"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t xml:space="preserve">Shambaugh, J. C. (2004). The Effect of Fixed Exchange Rates on Monetary Policy. </w:t>
          </w:r>
          <w:r w:rsidRPr="00236339">
            <w:rPr>
              <w:rFonts w:ascii="Times New Roman" w:hAnsi="Times New Roman" w:cs="Times New Roman"/>
              <w:i/>
              <w:iCs/>
              <w:noProof/>
              <w:sz w:val="20"/>
              <w:szCs w:val="20"/>
            </w:rPr>
            <w:t>The Quarterly Journal of Economics, 119(1)</w:t>
          </w:r>
          <w:r w:rsidRPr="00236339">
            <w:rPr>
              <w:rFonts w:ascii="Times New Roman" w:hAnsi="Times New Roman" w:cs="Times New Roman"/>
              <w:noProof/>
              <w:sz w:val="20"/>
              <w:szCs w:val="20"/>
            </w:rPr>
            <w:t>, 301–352.</w:t>
          </w:r>
        </w:p>
        <w:p w:rsidR="00D217DE" w:rsidRDefault="00D217DE" w:rsidP="00236339">
          <w:pPr>
            <w:pStyle w:val="Bibliography"/>
            <w:ind w:left="720" w:hanging="720"/>
            <w:jc w:val="both"/>
            <w:rPr>
              <w:rFonts w:ascii="Times New Roman" w:hAnsi="Times New Roman" w:cs="Times New Roman"/>
              <w:noProof/>
              <w:sz w:val="20"/>
              <w:szCs w:val="20"/>
            </w:rPr>
          </w:pPr>
          <w:r w:rsidRPr="00236339">
            <w:rPr>
              <w:rFonts w:ascii="Times New Roman" w:hAnsi="Times New Roman" w:cs="Times New Roman"/>
              <w:noProof/>
              <w:sz w:val="20"/>
              <w:szCs w:val="20"/>
            </w:rPr>
            <w:t xml:space="preserve">Sukirno, S. (2006). </w:t>
          </w:r>
          <w:r w:rsidRPr="00236339">
            <w:rPr>
              <w:rFonts w:ascii="Times New Roman" w:hAnsi="Times New Roman" w:cs="Times New Roman"/>
              <w:i/>
              <w:iCs/>
              <w:noProof/>
              <w:sz w:val="20"/>
              <w:szCs w:val="20"/>
            </w:rPr>
            <w:t>Economic Development : Proces, Problem and Basic Policy.</w:t>
          </w:r>
          <w:r w:rsidRPr="00236339">
            <w:rPr>
              <w:rFonts w:ascii="Times New Roman" w:hAnsi="Times New Roman" w:cs="Times New Roman"/>
              <w:noProof/>
              <w:sz w:val="20"/>
              <w:szCs w:val="20"/>
            </w:rPr>
            <w:t xml:space="preserve"> Jakarta: Kencana Prenada Media Group.</w:t>
          </w:r>
        </w:p>
        <w:p w:rsidR="0074553C" w:rsidRPr="0074553C" w:rsidRDefault="0074553C" w:rsidP="0074553C">
          <w:pPr>
            <w:rPr>
              <w:rFonts w:ascii="Times New Roman" w:hAnsi="Times New Roman" w:cs="Times New Roman"/>
              <w:sz w:val="20"/>
              <w:szCs w:val="20"/>
            </w:rPr>
          </w:pPr>
          <w:r w:rsidRPr="0074553C">
            <w:rPr>
              <w:rFonts w:ascii="Times New Roman" w:hAnsi="Times New Roman" w:cs="Times New Roman"/>
              <w:sz w:val="20"/>
              <w:szCs w:val="20"/>
            </w:rPr>
            <w:t>Viphindrartin,S., Bawono,S. (2021). International Economics. Singapore : Triple Nine Communication Press.</w:t>
          </w:r>
        </w:p>
        <w:p w:rsidR="00D217DE" w:rsidRDefault="00413C53" w:rsidP="00D217DE"/>
      </w:sdtContent>
    </w:sdt>
    <w:p w:rsidR="0092576B" w:rsidRPr="005E055B" w:rsidRDefault="0092576B">
      <w:pPr>
        <w:rPr>
          <w:rFonts w:ascii="Times New Roman" w:hAnsi="Times New Roman" w:cs="Times New Roman"/>
        </w:rPr>
      </w:pPr>
    </w:p>
    <w:sectPr w:rsidR="0092576B" w:rsidRPr="005E055B">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C53" w:rsidRDefault="00413C53" w:rsidP="00236339">
      <w:pPr>
        <w:spacing w:line="240" w:lineRule="auto"/>
      </w:pPr>
      <w:r>
        <w:separator/>
      </w:r>
    </w:p>
  </w:endnote>
  <w:endnote w:type="continuationSeparator" w:id="0">
    <w:p w:rsidR="00413C53" w:rsidRDefault="00413C53" w:rsidP="00236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Times New Roman"/>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423241"/>
      <w:docPartObj>
        <w:docPartGallery w:val="Page Numbers (Bottom of Page)"/>
        <w:docPartUnique/>
      </w:docPartObj>
    </w:sdtPr>
    <w:sdtEndPr>
      <w:rPr>
        <w:rFonts w:ascii="Times New Roman" w:hAnsi="Times New Roman" w:cs="Times New Roman"/>
        <w:noProof/>
      </w:rPr>
    </w:sdtEndPr>
    <w:sdtContent>
      <w:p w:rsidR="00236339" w:rsidRPr="00236339" w:rsidRDefault="00236339">
        <w:pPr>
          <w:pStyle w:val="Footer"/>
          <w:jc w:val="right"/>
          <w:rPr>
            <w:rFonts w:ascii="Times New Roman" w:hAnsi="Times New Roman" w:cs="Times New Roman"/>
          </w:rPr>
        </w:pPr>
        <w:r w:rsidRPr="00236339">
          <w:rPr>
            <w:rFonts w:ascii="Times New Roman" w:hAnsi="Times New Roman" w:cs="Times New Roman"/>
          </w:rPr>
          <w:fldChar w:fldCharType="begin"/>
        </w:r>
        <w:r w:rsidRPr="00236339">
          <w:rPr>
            <w:rFonts w:ascii="Times New Roman" w:hAnsi="Times New Roman" w:cs="Times New Roman"/>
          </w:rPr>
          <w:instrText xml:space="preserve"> PAGE   \* MERGEFORMAT </w:instrText>
        </w:r>
        <w:r w:rsidRPr="00236339">
          <w:rPr>
            <w:rFonts w:ascii="Times New Roman" w:hAnsi="Times New Roman" w:cs="Times New Roman"/>
          </w:rPr>
          <w:fldChar w:fldCharType="separate"/>
        </w:r>
        <w:r w:rsidR="000935DE">
          <w:rPr>
            <w:rFonts w:ascii="Times New Roman" w:hAnsi="Times New Roman" w:cs="Times New Roman"/>
            <w:noProof/>
          </w:rPr>
          <w:t>1</w:t>
        </w:r>
        <w:r w:rsidRPr="00236339">
          <w:rPr>
            <w:rFonts w:ascii="Times New Roman" w:hAnsi="Times New Roman" w:cs="Times New Roman"/>
            <w:noProof/>
          </w:rPr>
          <w:fldChar w:fldCharType="end"/>
        </w:r>
      </w:p>
    </w:sdtContent>
  </w:sdt>
  <w:p w:rsidR="00236339" w:rsidRDefault="00236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C53" w:rsidRDefault="00413C53" w:rsidP="00236339">
      <w:pPr>
        <w:spacing w:line="240" w:lineRule="auto"/>
      </w:pPr>
      <w:r>
        <w:separator/>
      </w:r>
    </w:p>
  </w:footnote>
  <w:footnote w:type="continuationSeparator" w:id="0">
    <w:p w:rsidR="00413C53" w:rsidRDefault="00413C53" w:rsidP="002363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5C7D"/>
    <w:multiLevelType w:val="multilevel"/>
    <w:tmpl w:val="01DE0238"/>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 w15:restartNumberingAfterBreak="0">
    <w:nsid w:val="559A470B"/>
    <w:multiLevelType w:val="multilevel"/>
    <w:tmpl w:val="48B8375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2" w15:restartNumberingAfterBreak="0">
    <w:nsid w:val="5BD66436"/>
    <w:multiLevelType w:val="multilevel"/>
    <w:tmpl w:val="88DCF2E2"/>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D8"/>
    <w:rsid w:val="0001325C"/>
    <w:rsid w:val="00020E4E"/>
    <w:rsid w:val="000935DE"/>
    <w:rsid w:val="000E4350"/>
    <w:rsid w:val="00100201"/>
    <w:rsid w:val="00133211"/>
    <w:rsid w:val="00140B5E"/>
    <w:rsid w:val="0015107C"/>
    <w:rsid w:val="001532C6"/>
    <w:rsid w:val="00164691"/>
    <w:rsid w:val="001A416B"/>
    <w:rsid w:val="001D39BD"/>
    <w:rsid w:val="001E0637"/>
    <w:rsid w:val="001F13EA"/>
    <w:rsid w:val="00236339"/>
    <w:rsid w:val="00242CEC"/>
    <w:rsid w:val="002612B8"/>
    <w:rsid w:val="003B2195"/>
    <w:rsid w:val="003C4E71"/>
    <w:rsid w:val="003F25D7"/>
    <w:rsid w:val="004042CE"/>
    <w:rsid w:val="00413C53"/>
    <w:rsid w:val="00416149"/>
    <w:rsid w:val="00417522"/>
    <w:rsid w:val="00433FAF"/>
    <w:rsid w:val="00486A86"/>
    <w:rsid w:val="004F1427"/>
    <w:rsid w:val="00550624"/>
    <w:rsid w:val="00567248"/>
    <w:rsid w:val="005842CA"/>
    <w:rsid w:val="005922DE"/>
    <w:rsid w:val="005E055B"/>
    <w:rsid w:val="005F0246"/>
    <w:rsid w:val="0061718A"/>
    <w:rsid w:val="00630BA9"/>
    <w:rsid w:val="00680100"/>
    <w:rsid w:val="00720C9A"/>
    <w:rsid w:val="00726078"/>
    <w:rsid w:val="0074553C"/>
    <w:rsid w:val="00775CE1"/>
    <w:rsid w:val="00785BD8"/>
    <w:rsid w:val="00791044"/>
    <w:rsid w:val="007A5619"/>
    <w:rsid w:val="007D495A"/>
    <w:rsid w:val="007D5F6D"/>
    <w:rsid w:val="007E1D82"/>
    <w:rsid w:val="00813E78"/>
    <w:rsid w:val="00815F30"/>
    <w:rsid w:val="008261D8"/>
    <w:rsid w:val="0084132E"/>
    <w:rsid w:val="00841DBC"/>
    <w:rsid w:val="008467F0"/>
    <w:rsid w:val="00865A73"/>
    <w:rsid w:val="00867CB5"/>
    <w:rsid w:val="00880617"/>
    <w:rsid w:val="0089193D"/>
    <w:rsid w:val="008C556A"/>
    <w:rsid w:val="008E0BA6"/>
    <w:rsid w:val="008E3A92"/>
    <w:rsid w:val="008F09AD"/>
    <w:rsid w:val="00914472"/>
    <w:rsid w:val="0092576B"/>
    <w:rsid w:val="00940554"/>
    <w:rsid w:val="00951854"/>
    <w:rsid w:val="009911FD"/>
    <w:rsid w:val="00996905"/>
    <w:rsid w:val="009A2038"/>
    <w:rsid w:val="009F7A10"/>
    <w:rsid w:val="00A03B41"/>
    <w:rsid w:val="00A041A2"/>
    <w:rsid w:val="00A16396"/>
    <w:rsid w:val="00A60251"/>
    <w:rsid w:val="00A613D7"/>
    <w:rsid w:val="00A7697F"/>
    <w:rsid w:val="00A81DCF"/>
    <w:rsid w:val="00A97EA3"/>
    <w:rsid w:val="00AA108C"/>
    <w:rsid w:val="00B00A78"/>
    <w:rsid w:val="00B21094"/>
    <w:rsid w:val="00B373AC"/>
    <w:rsid w:val="00B5468B"/>
    <w:rsid w:val="00B63C69"/>
    <w:rsid w:val="00BA2B09"/>
    <w:rsid w:val="00BC3D14"/>
    <w:rsid w:val="00BC63B7"/>
    <w:rsid w:val="00BE07C8"/>
    <w:rsid w:val="00C21F2F"/>
    <w:rsid w:val="00C41673"/>
    <w:rsid w:val="00C42B42"/>
    <w:rsid w:val="00C603FA"/>
    <w:rsid w:val="00C66E47"/>
    <w:rsid w:val="00C819BF"/>
    <w:rsid w:val="00CA41E6"/>
    <w:rsid w:val="00CB3A80"/>
    <w:rsid w:val="00CC221A"/>
    <w:rsid w:val="00CE5720"/>
    <w:rsid w:val="00D07B22"/>
    <w:rsid w:val="00D07F43"/>
    <w:rsid w:val="00D217DE"/>
    <w:rsid w:val="00D5019D"/>
    <w:rsid w:val="00D828A9"/>
    <w:rsid w:val="00DA28EC"/>
    <w:rsid w:val="00DA40EB"/>
    <w:rsid w:val="00DC2F1E"/>
    <w:rsid w:val="00DE4A32"/>
    <w:rsid w:val="00DF6E5C"/>
    <w:rsid w:val="00E03ADD"/>
    <w:rsid w:val="00E06BB0"/>
    <w:rsid w:val="00E710AC"/>
    <w:rsid w:val="00E86B7A"/>
    <w:rsid w:val="00E922EF"/>
    <w:rsid w:val="00EA49A3"/>
    <w:rsid w:val="00EB351F"/>
    <w:rsid w:val="00EC2B96"/>
    <w:rsid w:val="00EC4350"/>
    <w:rsid w:val="00F01ECF"/>
    <w:rsid w:val="00F40C7D"/>
    <w:rsid w:val="00F45F12"/>
    <w:rsid w:val="00F54524"/>
    <w:rsid w:val="00FE34B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B7BB"/>
  <w15:docId w15:val="{989BC1EA-98FB-4365-9104-945E66FA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6B7A"/>
    <w:pPr>
      <w:spacing w:after="0" w:line="276" w:lineRule="auto"/>
    </w:pPr>
    <w:rPr>
      <w:rFonts w:ascii="Arial" w:eastAsia="Arial" w:hAnsi="Arial" w:cs="Arial"/>
      <w:sz w:val="22"/>
      <w:lang w:val="id-ID" w:eastAsia="id-ID"/>
    </w:rPr>
  </w:style>
  <w:style w:type="paragraph" w:styleId="Heading1">
    <w:name w:val="heading 1"/>
    <w:basedOn w:val="Normal"/>
    <w:next w:val="Normal"/>
    <w:link w:val="Heading1Char"/>
    <w:uiPriority w:val="9"/>
    <w:qFormat/>
    <w:rsid w:val="003F25D7"/>
    <w:pPr>
      <w:keepNext/>
      <w:keepLines/>
      <w:spacing w:before="240"/>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3F25D7"/>
    <w:pPr>
      <w:keepNext/>
      <w:keepLines/>
      <w:spacing w:before="40"/>
      <w:jc w:val="both"/>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C603FA"/>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5D7"/>
    <w:rPr>
      <w:rFonts w:eastAsiaTheme="majorEastAsia" w:cstheme="majorBidi"/>
      <w:b/>
      <w:color w:val="000000" w:themeColor="text1"/>
      <w:szCs w:val="26"/>
      <w:lang w:val="id-ID" w:eastAsia="id-ID"/>
    </w:rPr>
  </w:style>
  <w:style w:type="character" w:customStyle="1" w:styleId="Heading3Char">
    <w:name w:val="Heading 3 Char"/>
    <w:basedOn w:val="DefaultParagraphFont"/>
    <w:link w:val="Heading3"/>
    <w:uiPriority w:val="9"/>
    <w:rsid w:val="00C603FA"/>
    <w:rPr>
      <w:rFonts w:eastAsiaTheme="majorEastAsia" w:cstheme="majorBidi"/>
      <w:szCs w:val="24"/>
    </w:rPr>
  </w:style>
  <w:style w:type="character" w:customStyle="1" w:styleId="Heading1Char">
    <w:name w:val="Heading 1 Char"/>
    <w:basedOn w:val="DefaultParagraphFont"/>
    <w:link w:val="Heading1"/>
    <w:uiPriority w:val="9"/>
    <w:rsid w:val="003F25D7"/>
    <w:rPr>
      <w:rFonts w:eastAsiaTheme="majorEastAsia" w:cstheme="majorBidi"/>
      <w:b/>
      <w:color w:val="000000" w:themeColor="text1"/>
      <w:szCs w:val="32"/>
      <w:lang w:val="id-ID" w:eastAsia="id-ID"/>
    </w:rPr>
  </w:style>
  <w:style w:type="paragraph" w:styleId="Bibliography">
    <w:name w:val="Bibliography"/>
    <w:basedOn w:val="Normal"/>
    <w:next w:val="Normal"/>
    <w:uiPriority w:val="37"/>
    <w:unhideWhenUsed/>
    <w:rsid w:val="008261D8"/>
  </w:style>
  <w:style w:type="paragraph" w:styleId="ListParagraph">
    <w:name w:val="List Paragraph"/>
    <w:basedOn w:val="Normal"/>
    <w:uiPriority w:val="34"/>
    <w:qFormat/>
    <w:rsid w:val="008261D8"/>
    <w:pPr>
      <w:ind w:left="720"/>
      <w:contextualSpacing/>
    </w:pPr>
  </w:style>
  <w:style w:type="paragraph" w:styleId="NoSpacing">
    <w:name w:val="No Spacing"/>
    <w:uiPriority w:val="1"/>
    <w:qFormat/>
    <w:rsid w:val="00236339"/>
    <w:pPr>
      <w:spacing w:after="0" w:line="240" w:lineRule="auto"/>
      <w:jc w:val="both"/>
    </w:pPr>
    <w:rPr>
      <w:rFonts w:eastAsia="Arial" w:cs="Arial"/>
      <w:color w:val="000000" w:themeColor="text1"/>
      <w:sz w:val="22"/>
      <w:lang w:val="id-ID" w:eastAsia="id-ID"/>
    </w:rPr>
  </w:style>
  <w:style w:type="character" w:styleId="Hyperlink">
    <w:name w:val="Hyperlink"/>
    <w:basedOn w:val="DefaultParagraphFont"/>
    <w:uiPriority w:val="99"/>
    <w:unhideWhenUsed/>
    <w:rsid w:val="0089193D"/>
    <w:rPr>
      <w:color w:val="0563C1" w:themeColor="hyperlink"/>
      <w:u w:val="single"/>
    </w:rPr>
  </w:style>
  <w:style w:type="paragraph" w:styleId="BalloonText">
    <w:name w:val="Balloon Text"/>
    <w:basedOn w:val="Normal"/>
    <w:link w:val="BalloonTextChar"/>
    <w:uiPriority w:val="99"/>
    <w:semiHidden/>
    <w:unhideWhenUsed/>
    <w:rsid w:val="003F25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D7"/>
    <w:rPr>
      <w:rFonts w:ascii="Tahoma" w:eastAsia="Arial" w:hAnsi="Tahoma" w:cs="Tahoma"/>
      <w:sz w:val="16"/>
      <w:szCs w:val="16"/>
      <w:lang w:val="id-ID" w:eastAsia="id-ID"/>
    </w:rPr>
  </w:style>
  <w:style w:type="paragraph" w:styleId="Header">
    <w:name w:val="header"/>
    <w:basedOn w:val="Normal"/>
    <w:link w:val="HeaderChar"/>
    <w:uiPriority w:val="99"/>
    <w:unhideWhenUsed/>
    <w:rsid w:val="00236339"/>
    <w:pPr>
      <w:tabs>
        <w:tab w:val="center" w:pos="4513"/>
        <w:tab w:val="right" w:pos="9026"/>
      </w:tabs>
      <w:spacing w:line="240" w:lineRule="auto"/>
    </w:pPr>
  </w:style>
  <w:style w:type="character" w:customStyle="1" w:styleId="HeaderChar">
    <w:name w:val="Header Char"/>
    <w:basedOn w:val="DefaultParagraphFont"/>
    <w:link w:val="Header"/>
    <w:uiPriority w:val="99"/>
    <w:rsid w:val="00236339"/>
    <w:rPr>
      <w:rFonts w:ascii="Arial" w:eastAsia="Arial" w:hAnsi="Arial" w:cs="Arial"/>
      <w:sz w:val="22"/>
      <w:lang w:val="id-ID" w:eastAsia="id-ID"/>
    </w:rPr>
  </w:style>
  <w:style w:type="paragraph" w:styleId="Footer">
    <w:name w:val="footer"/>
    <w:basedOn w:val="Normal"/>
    <w:link w:val="FooterChar"/>
    <w:uiPriority w:val="99"/>
    <w:unhideWhenUsed/>
    <w:rsid w:val="00236339"/>
    <w:pPr>
      <w:tabs>
        <w:tab w:val="center" w:pos="4513"/>
        <w:tab w:val="right" w:pos="9026"/>
      </w:tabs>
      <w:spacing w:line="240" w:lineRule="auto"/>
    </w:pPr>
  </w:style>
  <w:style w:type="character" w:customStyle="1" w:styleId="FooterChar">
    <w:name w:val="Footer Char"/>
    <w:basedOn w:val="DefaultParagraphFont"/>
    <w:link w:val="Footer"/>
    <w:uiPriority w:val="99"/>
    <w:rsid w:val="00236339"/>
    <w:rPr>
      <w:rFonts w:ascii="Arial" w:eastAsia="Arial" w:hAnsi="Arial" w:cs="Arial"/>
      <w:sz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0468">
      <w:bodyDiv w:val="1"/>
      <w:marLeft w:val="0"/>
      <w:marRight w:val="0"/>
      <w:marTop w:val="0"/>
      <w:marBottom w:val="0"/>
      <w:divBdr>
        <w:top w:val="none" w:sz="0" w:space="0" w:color="auto"/>
        <w:left w:val="none" w:sz="0" w:space="0" w:color="auto"/>
        <w:bottom w:val="none" w:sz="0" w:space="0" w:color="auto"/>
        <w:right w:val="none" w:sz="0" w:space="0" w:color="auto"/>
      </w:divBdr>
    </w:div>
    <w:div w:id="91365023">
      <w:bodyDiv w:val="1"/>
      <w:marLeft w:val="0"/>
      <w:marRight w:val="0"/>
      <w:marTop w:val="0"/>
      <w:marBottom w:val="0"/>
      <w:divBdr>
        <w:top w:val="none" w:sz="0" w:space="0" w:color="auto"/>
        <w:left w:val="none" w:sz="0" w:space="0" w:color="auto"/>
        <w:bottom w:val="none" w:sz="0" w:space="0" w:color="auto"/>
        <w:right w:val="none" w:sz="0" w:space="0" w:color="auto"/>
      </w:divBdr>
    </w:div>
    <w:div w:id="114755421">
      <w:bodyDiv w:val="1"/>
      <w:marLeft w:val="0"/>
      <w:marRight w:val="0"/>
      <w:marTop w:val="0"/>
      <w:marBottom w:val="0"/>
      <w:divBdr>
        <w:top w:val="none" w:sz="0" w:space="0" w:color="auto"/>
        <w:left w:val="none" w:sz="0" w:space="0" w:color="auto"/>
        <w:bottom w:val="none" w:sz="0" w:space="0" w:color="auto"/>
        <w:right w:val="none" w:sz="0" w:space="0" w:color="auto"/>
      </w:divBdr>
    </w:div>
    <w:div w:id="198057897">
      <w:bodyDiv w:val="1"/>
      <w:marLeft w:val="0"/>
      <w:marRight w:val="0"/>
      <w:marTop w:val="0"/>
      <w:marBottom w:val="0"/>
      <w:divBdr>
        <w:top w:val="none" w:sz="0" w:space="0" w:color="auto"/>
        <w:left w:val="none" w:sz="0" w:space="0" w:color="auto"/>
        <w:bottom w:val="none" w:sz="0" w:space="0" w:color="auto"/>
        <w:right w:val="none" w:sz="0" w:space="0" w:color="auto"/>
      </w:divBdr>
    </w:div>
    <w:div w:id="203712135">
      <w:bodyDiv w:val="1"/>
      <w:marLeft w:val="0"/>
      <w:marRight w:val="0"/>
      <w:marTop w:val="0"/>
      <w:marBottom w:val="0"/>
      <w:divBdr>
        <w:top w:val="none" w:sz="0" w:space="0" w:color="auto"/>
        <w:left w:val="none" w:sz="0" w:space="0" w:color="auto"/>
        <w:bottom w:val="none" w:sz="0" w:space="0" w:color="auto"/>
        <w:right w:val="none" w:sz="0" w:space="0" w:color="auto"/>
      </w:divBdr>
    </w:div>
    <w:div w:id="235551126">
      <w:bodyDiv w:val="1"/>
      <w:marLeft w:val="0"/>
      <w:marRight w:val="0"/>
      <w:marTop w:val="0"/>
      <w:marBottom w:val="0"/>
      <w:divBdr>
        <w:top w:val="none" w:sz="0" w:space="0" w:color="auto"/>
        <w:left w:val="none" w:sz="0" w:space="0" w:color="auto"/>
        <w:bottom w:val="none" w:sz="0" w:space="0" w:color="auto"/>
        <w:right w:val="none" w:sz="0" w:space="0" w:color="auto"/>
      </w:divBdr>
    </w:div>
    <w:div w:id="383139440">
      <w:bodyDiv w:val="1"/>
      <w:marLeft w:val="0"/>
      <w:marRight w:val="0"/>
      <w:marTop w:val="0"/>
      <w:marBottom w:val="0"/>
      <w:divBdr>
        <w:top w:val="none" w:sz="0" w:space="0" w:color="auto"/>
        <w:left w:val="none" w:sz="0" w:space="0" w:color="auto"/>
        <w:bottom w:val="none" w:sz="0" w:space="0" w:color="auto"/>
        <w:right w:val="none" w:sz="0" w:space="0" w:color="auto"/>
      </w:divBdr>
    </w:div>
    <w:div w:id="467627000">
      <w:bodyDiv w:val="1"/>
      <w:marLeft w:val="0"/>
      <w:marRight w:val="0"/>
      <w:marTop w:val="0"/>
      <w:marBottom w:val="0"/>
      <w:divBdr>
        <w:top w:val="none" w:sz="0" w:space="0" w:color="auto"/>
        <w:left w:val="none" w:sz="0" w:space="0" w:color="auto"/>
        <w:bottom w:val="none" w:sz="0" w:space="0" w:color="auto"/>
        <w:right w:val="none" w:sz="0" w:space="0" w:color="auto"/>
      </w:divBdr>
    </w:div>
    <w:div w:id="890119726">
      <w:bodyDiv w:val="1"/>
      <w:marLeft w:val="0"/>
      <w:marRight w:val="0"/>
      <w:marTop w:val="0"/>
      <w:marBottom w:val="0"/>
      <w:divBdr>
        <w:top w:val="none" w:sz="0" w:space="0" w:color="auto"/>
        <w:left w:val="none" w:sz="0" w:space="0" w:color="auto"/>
        <w:bottom w:val="none" w:sz="0" w:space="0" w:color="auto"/>
        <w:right w:val="none" w:sz="0" w:space="0" w:color="auto"/>
      </w:divBdr>
    </w:div>
    <w:div w:id="941230488">
      <w:bodyDiv w:val="1"/>
      <w:marLeft w:val="0"/>
      <w:marRight w:val="0"/>
      <w:marTop w:val="0"/>
      <w:marBottom w:val="0"/>
      <w:divBdr>
        <w:top w:val="none" w:sz="0" w:space="0" w:color="auto"/>
        <w:left w:val="none" w:sz="0" w:space="0" w:color="auto"/>
        <w:bottom w:val="none" w:sz="0" w:space="0" w:color="auto"/>
        <w:right w:val="none" w:sz="0" w:space="0" w:color="auto"/>
      </w:divBdr>
    </w:div>
    <w:div w:id="1037584280">
      <w:bodyDiv w:val="1"/>
      <w:marLeft w:val="0"/>
      <w:marRight w:val="0"/>
      <w:marTop w:val="0"/>
      <w:marBottom w:val="0"/>
      <w:divBdr>
        <w:top w:val="none" w:sz="0" w:space="0" w:color="auto"/>
        <w:left w:val="none" w:sz="0" w:space="0" w:color="auto"/>
        <w:bottom w:val="none" w:sz="0" w:space="0" w:color="auto"/>
        <w:right w:val="none" w:sz="0" w:space="0" w:color="auto"/>
      </w:divBdr>
    </w:div>
    <w:div w:id="1059279493">
      <w:bodyDiv w:val="1"/>
      <w:marLeft w:val="0"/>
      <w:marRight w:val="0"/>
      <w:marTop w:val="0"/>
      <w:marBottom w:val="0"/>
      <w:divBdr>
        <w:top w:val="none" w:sz="0" w:space="0" w:color="auto"/>
        <w:left w:val="none" w:sz="0" w:space="0" w:color="auto"/>
        <w:bottom w:val="none" w:sz="0" w:space="0" w:color="auto"/>
        <w:right w:val="none" w:sz="0" w:space="0" w:color="auto"/>
      </w:divBdr>
    </w:div>
    <w:div w:id="1090346380">
      <w:bodyDiv w:val="1"/>
      <w:marLeft w:val="0"/>
      <w:marRight w:val="0"/>
      <w:marTop w:val="0"/>
      <w:marBottom w:val="0"/>
      <w:divBdr>
        <w:top w:val="none" w:sz="0" w:space="0" w:color="auto"/>
        <w:left w:val="none" w:sz="0" w:space="0" w:color="auto"/>
        <w:bottom w:val="none" w:sz="0" w:space="0" w:color="auto"/>
        <w:right w:val="none" w:sz="0" w:space="0" w:color="auto"/>
      </w:divBdr>
    </w:div>
    <w:div w:id="1172991645">
      <w:bodyDiv w:val="1"/>
      <w:marLeft w:val="0"/>
      <w:marRight w:val="0"/>
      <w:marTop w:val="0"/>
      <w:marBottom w:val="0"/>
      <w:divBdr>
        <w:top w:val="none" w:sz="0" w:space="0" w:color="auto"/>
        <w:left w:val="none" w:sz="0" w:space="0" w:color="auto"/>
        <w:bottom w:val="none" w:sz="0" w:space="0" w:color="auto"/>
        <w:right w:val="none" w:sz="0" w:space="0" w:color="auto"/>
      </w:divBdr>
    </w:div>
    <w:div w:id="1274484599">
      <w:bodyDiv w:val="1"/>
      <w:marLeft w:val="0"/>
      <w:marRight w:val="0"/>
      <w:marTop w:val="0"/>
      <w:marBottom w:val="0"/>
      <w:divBdr>
        <w:top w:val="none" w:sz="0" w:space="0" w:color="auto"/>
        <w:left w:val="none" w:sz="0" w:space="0" w:color="auto"/>
        <w:bottom w:val="none" w:sz="0" w:space="0" w:color="auto"/>
        <w:right w:val="none" w:sz="0" w:space="0" w:color="auto"/>
      </w:divBdr>
    </w:div>
    <w:div w:id="1283610125">
      <w:bodyDiv w:val="1"/>
      <w:marLeft w:val="0"/>
      <w:marRight w:val="0"/>
      <w:marTop w:val="0"/>
      <w:marBottom w:val="0"/>
      <w:divBdr>
        <w:top w:val="none" w:sz="0" w:space="0" w:color="auto"/>
        <w:left w:val="none" w:sz="0" w:space="0" w:color="auto"/>
        <w:bottom w:val="none" w:sz="0" w:space="0" w:color="auto"/>
        <w:right w:val="none" w:sz="0" w:space="0" w:color="auto"/>
      </w:divBdr>
    </w:div>
    <w:div w:id="1303002331">
      <w:bodyDiv w:val="1"/>
      <w:marLeft w:val="0"/>
      <w:marRight w:val="0"/>
      <w:marTop w:val="0"/>
      <w:marBottom w:val="0"/>
      <w:divBdr>
        <w:top w:val="none" w:sz="0" w:space="0" w:color="auto"/>
        <w:left w:val="none" w:sz="0" w:space="0" w:color="auto"/>
        <w:bottom w:val="none" w:sz="0" w:space="0" w:color="auto"/>
        <w:right w:val="none" w:sz="0" w:space="0" w:color="auto"/>
      </w:divBdr>
    </w:div>
    <w:div w:id="1365207877">
      <w:bodyDiv w:val="1"/>
      <w:marLeft w:val="0"/>
      <w:marRight w:val="0"/>
      <w:marTop w:val="0"/>
      <w:marBottom w:val="0"/>
      <w:divBdr>
        <w:top w:val="none" w:sz="0" w:space="0" w:color="auto"/>
        <w:left w:val="none" w:sz="0" w:space="0" w:color="auto"/>
        <w:bottom w:val="none" w:sz="0" w:space="0" w:color="auto"/>
        <w:right w:val="none" w:sz="0" w:space="0" w:color="auto"/>
      </w:divBdr>
    </w:div>
    <w:div w:id="1378238588">
      <w:bodyDiv w:val="1"/>
      <w:marLeft w:val="0"/>
      <w:marRight w:val="0"/>
      <w:marTop w:val="0"/>
      <w:marBottom w:val="0"/>
      <w:divBdr>
        <w:top w:val="none" w:sz="0" w:space="0" w:color="auto"/>
        <w:left w:val="none" w:sz="0" w:space="0" w:color="auto"/>
        <w:bottom w:val="none" w:sz="0" w:space="0" w:color="auto"/>
        <w:right w:val="none" w:sz="0" w:space="0" w:color="auto"/>
      </w:divBdr>
    </w:div>
    <w:div w:id="1442992893">
      <w:bodyDiv w:val="1"/>
      <w:marLeft w:val="0"/>
      <w:marRight w:val="0"/>
      <w:marTop w:val="0"/>
      <w:marBottom w:val="0"/>
      <w:divBdr>
        <w:top w:val="none" w:sz="0" w:space="0" w:color="auto"/>
        <w:left w:val="none" w:sz="0" w:space="0" w:color="auto"/>
        <w:bottom w:val="none" w:sz="0" w:space="0" w:color="auto"/>
        <w:right w:val="none" w:sz="0" w:space="0" w:color="auto"/>
      </w:divBdr>
    </w:div>
    <w:div w:id="1466504614">
      <w:bodyDiv w:val="1"/>
      <w:marLeft w:val="0"/>
      <w:marRight w:val="0"/>
      <w:marTop w:val="0"/>
      <w:marBottom w:val="0"/>
      <w:divBdr>
        <w:top w:val="none" w:sz="0" w:space="0" w:color="auto"/>
        <w:left w:val="none" w:sz="0" w:space="0" w:color="auto"/>
        <w:bottom w:val="none" w:sz="0" w:space="0" w:color="auto"/>
        <w:right w:val="none" w:sz="0" w:space="0" w:color="auto"/>
      </w:divBdr>
    </w:div>
    <w:div w:id="1511673370">
      <w:bodyDiv w:val="1"/>
      <w:marLeft w:val="0"/>
      <w:marRight w:val="0"/>
      <w:marTop w:val="0"/>
      <w:marBottom w:val="0"/>
      <w:divBdr>
        <w:top w:val="none" w:sz="0" w:space="0" w:color="auto"/>
        <w:left w:val="none" w:sz="0" w:space="0" w:color="auto"/>
        <w:bottom w:val="none" w:sz="0" w:space="0" w:color="auto"/>
        <w:right w:val="none" w:sz="0" w:space="0" w:color="auto"/>
      </w:divBdr>
    </w:div>
    <w:div w:id="1512068078">
      <w:bodyDiv w:val="1"/>
      <w:marLeft w:val="0"/>
      <w:marRight w:val="0"/>
      <w:marTop w:val="0"/>
      <w:marBottom w:val="0"/>
      <w:divBdr>
        <w:top w:val="none" w:sz="0" w:space="0" w:color="auto"/>
        <w:left w:val="none" w:sz="0" w:space="0" w:color="auto"/>
        <w:bottom w:val="none" w:sz="0" w:space="0" w:color="auto"/>
        <w:right w:val="none" w:sz="0" w:space="0" w:color="auto"/>
      </w:divBdr>
    </w:div>
    <w:div w:id="1608586526">
      <w:bodyDiv w:val="1"/>
      <w:marLeft w:val="0"/>
      <w:marRight w:val="0"/>
      <w:marTop w:val="0"/>
      <w:marBottom w:val="0"/>
      <w:divBdr>
        <w:top w:val="none" w:sz="0" w:space="0" w:color="auto"/>
        <w:left w:val="none" w:sz="0" w:space="0" w:color="auto"/>
        <w:bottom w:val="none" w:sz="0" w:space="0" w:color="auto"/>
        <w:right w:val="none" w:sz="0" w:space="0" w:color="auto"/>
      </w:divBdr>
    </w:div>
    <w:div w:id="1667397459">
      <w:bodyDiv w:val="1"/>
      <w:marLeft w:val="0"/>
      <w:marRight w:val="0"/>
      <w:marTop w:val="0"/>
      <w:marBottom w:val="0"/>
      <w:divBdr>
        <w:top w:val="none" w:sz="0" w:space="0" w:color="auto"/>
        <w:left w:val="none" w:sz="0" w:space="0" w:color="auto"/>
        <w:bottom w:val="none" w:sz="0" w:space="0" w:color="auto"/>
        <w:right w:val="none" w:sz="0" w:space="0" w:color="auto"/>
      </w:divBdr>
    </w:div>
    <w:div w:id="1733039541">
      <w:bodyDiv w:val="1"/>
      <w:marLeft w:val="0"/>
      <w:marRight w:val="0"/>
      <w:marTop w:val="0"/>
      <w:marBottom w:val="0"/>
      <w:divBdr>
        <w:top w:val="none" w:sz="0" w:space="0" w:color="auto"/>
        <w:left w:val="none" w:sz="0" w:space="0" w:color="auto"/>
        <w:bottom w:val="none" w:sz="0" w:space="0" w:color="auto"/>
        <w:right w:val="none" w:sz="0" w:space="0" w:color="auto"/>
      </w:divBdr>
    </w:div>
    <w:div w:id="1768185623">
      <w:bodyDiv w:val="1"/>
      <w:marLeft w:val="0"/>
      <w:marRight w:val="0"/>
      <w:marTop w:val="0"/>
      <w:marBottom w:val="0"/>
      <w:divBdr>
        <w:top w:val="none" w:sz="0" w:space="0" w:color="auto"/>
        <w:left w:val="none" w:sz="0" w:space="0" w:color="auto"/>
        <w:bottom w:val="none" w:sz="0" w:space="0" w:color="auto"/>
        <w:right w:val="none" w:sz="0" w:space="0" w:color="auto"/>
      </w:divBdr>
    </w:div>
    <w:div w:id="1830753027">
      <w:bodyDiv w:val="1"/>
      <w:marLeft w:val="0"/>
      <w:marRight w:val="0"/>
      <w:marTop w:val="0"/>
      <w:marBottom w:val="0"/>
      <w:divBdr>
        <w:top w:val="none" w:sz="0" w:space="0" w:color="auto"/>
        <w:left w:val="none" w:sz="0" w:space="0" w:color="auto"/>
        <w:bottom w:val="none" w:sz="0" w:space="0" w:color="auto"/>
        <w:right w:val="none" w:sz="0" w:space="0" w:color="auto"/>
      </w:divBdr>
    </w:div>
    <w:div w:id="1960989042">
      <w:bodyDiv w:val="1"/>
      <w:marLeft w:val="0"/>
      <w:marRight w:val="0"/>
      <w:marTop w:val="0"/>
      <w:marBottom w:val="0"/>
      <w:divBdr>
        <w:top w:val="none" w:sz="0" w:space="0" w:color="auto"/>
        <w:left w:val="none" w:sz="0" w:space="0" w:color="auto"/>
        <w:bottom w:val="none" w:sz="0" w:space="0" w:color="auto"/>
        <w:right w:val="none" w:sz="0" w:space="0" w:color="auto"/>
      </w:divBdr>
    </w:div>
    <w:div w:id="21160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Suk06</b:Tag>
    <b:SourceType>Book</b:SourceType>
    <b:Guid>{FE6B3625-F6CE-471E-B299-807C7E681D83}</b:Guid>
    <b:Title>Economic Development : Proces, Problem and Basic Policy</b:Title>
    <b:Year>2006</b:Year>
    <b:City>Jakarta</b:City>
    <b:Publisher>Kencana Prenada Media Group</b:Publisher>
    <b:Author>
      <b:Author>
        <b:NameList>
          <b:Person>
            <b:Last>Sukirno</b:Last>
            <b:First>Sadano</b:First>
          </b:Person>
        </b:NameList>
      </b:Author>
    </b:Author>
    <b:RefOrder>1</b:RefOrder>
  </b:Source>
  <b:Source>
    <b:Tag>Kew12</b:Tag>
    <b:SourceType>JournalArticle</b:SourceType>
    <b:Guid>{9262AA05-1BD2-490E-9D8E-C766AF2BCA91}</b:Guid>
    <b:Author>
      <b:Author>
        <b:NameList>
          <b:Person>
            <b:Last>Kewal</b:Last>
            <b:First>Suramaya</b:First>
            <b:Middle>Suci</b:Middle>
          </b:Person>
        </b:NameList>
      </b:Author>
    </b:Author>
    <b:Title>Pengaruh Inflasi, Suku Bunga, Kurs, dan Pertumbuhan PDB terhadap Indeks Harga Saham Gabungan</b:Title>
    <b:JournalName>Jurnal Economia, 8 (1)</b:JournalName>
    <b:Year>2012</b:Year>
    <b:Pages>53-64</b:Pages>
    <b:RefOrder>2</b:RefOrder>
  </b:Source>
  <b:Source>
    <b:Tag>Ali18</b:Tag>
    <b:SourceType>JournalArticle</b:SourceType>
    <b:Guid>{77C9004C-CD19-4A2D-BF65-B746376C5E93}</b:Guid>
    <b:Author>
      <b:Author>
        <b:NameList>
          <b:Person>
            <b:Last>Ali</b:Last>
            <b:First>Ali</b:First>
            <b:Middle>Abdulkadir</b:Middle>
          </b:Person>
          <b:Person>
            <b:Last>Ali</b:Last>
            <b:First>Ali</b:First>
            <b:Middle>Yassin Sheikh</b:Middle>
          </b:Person>
          <b:Person>
            <b:Last>Dalmar</b:Last>
            <b:First>Mohamed</b:First>
            <b:Middle>Saney</b:Middle>
          </b:Person>
        </b:NameList>
      </b:Author>
    </b:Author>
    <b:Title>The Impact of Imports and Exports Performance on the Economic Growth of Somalia</b:Title>
    <b:JournalName>International Journal of Economics and Finance, 10 (1)</b:JournalName>
    <b:Year>2018</b:Year>
    <b:Pages>110-119</b:Pages>
    <b:RefOrder>3</b:RefOrder>
  </b:Source>
  <b:Source>
    <b:Tag>Kar17</b:Tag>
    <b:SourceType>JournalArticle</b:SourceType>
    <b:Guid>{60765C5B-2EB8-4258-A610-B4E39F92296E}</b:Guid>
    <b:Author>
      <b:Author>
        <b:NameList>
          <b:Person>
            <b:Last>Kartikasari</b:Last>
            <b:First>Dwi</b:First>
          </b:Person>
        </b:NameList>
      </b:Author>
    </b:Author>
    <b:Title>The Effect of Export, Import and Investment to Economic Growth of Riau Islands Indonesia</b:Title>
    <b:JournalName>International Journal of Economics and Financial Issues, 7 (4)</b:JournalName>
    <b:Year>2017</b:Year>
    <b:Pages>663-667</b:Pages>
    <b:RefOrder>4</b:RefOrder>
  </b:Source>
  <b:Source>
    <b:Tag>ARM63</b:Tag>
    <b:SourceType>JournalArticle</b:SourceType>
    <b:Guid>{B25AADAB-21DE-4F12-B7CA-871EC31FEA68}</b:Guid>
    <b:Title>Capital Mobility and Stabilization Policy under Fixed and Flexible Exchange Rates</b:Title>
    <b:Year>1963</b:Year>
    <b:Author>
      <b:Author>
        <b:NameList>
          <b:Person>
            <b:Last>Mundell</b:Last>
            <b:First>A</b:First>
            <b:Middle>R</b:Middle>
          </b:Person>
        </b:NameList>
      </b:Author>
    </b:Author>
    <b:JournalName>Canadian Journal of Economic and Political Science 29 (4)</b:JournalName>
    <b:Pages>475–485</b:Pages>
    <b:RefOrder>5</b:RefOrder>
  </b:Source>
  <b:Source>
    <b:Tag>Obs03</b:Tag>
    <b:SourceType>JournalArticle</b:SourceType>
    <b:Guid>{65FEFDF5-7523-45D8-92AB-E8C85BD7E8E6}</b:Guid>
    <b:Title>The Trilemma in History: Tradeoffs among Exchange Rates, Monetary Policies, and Capital Mobility</b:Title>
    <b:Year>2003</b:Year>
    <b:Author>
      <b:Author>
        <b:NameList>
          <b:Person>
            <b:Last>Obstfeld</b:Last>
            <b:First>M.,</b:First>
            <b:Middle>Shambaugh, J. C., &amp; Taylor, A. M</b:Middle>
          </b:Person>
        </b:NameList>
      </b:Author>
    </b:Author>
    <b:JournalName>Review of Economic and Statistics, 87(3)</b:JournalName>
    <b:Pages>423–438</b:Pages>
    <b:RefOrder>6</b:RefOrder>
  </b:Source>
  <b:Source>
    <b:Tag>Sha04</b:Tag>
    <b:SourceType>JournalArticle</b:SourceType>
    <b:Guid>{0B2D89C6-1D0E-4819-86D1-46CA7A3C4B86}</b:Guid>
    <b:Author>
      <b:Author>
        <b:NameList>
          <b:Person>
            <b:Last>Shambaugh</b:Last>
            <b:First>J.</b:First>
            <b:Middle>C.</b:Middle>
          </b:Person>
        </b:NameList>
      </b:Author>
    </b:Author>
    <b:Title>The Effect of Fixed Exchange Rates on Monetary Policy</b:Title>
    <b:JournalName>The Quarterly Journal of Economics, 119(1)</b:JournalName>
    <b:Year>2004</b:Year>
    <b:Pages>301–352</b:Pages>
    <b:RefOrder>7</b:RefOrder>
  </b:Source>
  <b:Source>
    <b:Tag>Ade01</b:Tag>
    <b:SourceType>JournalArticle</b:SourceType>
    <b:Guid>{06C60FFB-03D8-477C-A9A7-773EC08E5725}</b:Guid>
    <b:Title>The role of exchange rate and relative import price on sawnwood import demand in Africa: Evidence from modified heterogeneous panel data methods</b:Title>
    <b:Year>2001</b:Year>
    <b:JournalName>The Journal of Economic Asymmetries, 24 (1)</b:JournalName>
    <b:Pages>31-45</b:Pages>
    <b:Author>
      <b:Author>
        <b:NameList>
          <b:Person>
            <b:Last>Adewuyi</b:Last>
            <b:First>Adeolu </b:First>
          </b:Person>
          <b:Person>
            <b:Last>Ogebe</b:Last>
            <b:First> Joseph O. </b:First>
          </b:Person>
          <b:Person>
            <b:Last>Oshota</b:Last>
            <b:First>Sebil </b:First>
          </b:Person>
        </b:NameList>
      </b:Author>
    </b:Author>
    <b:RefOrder>8</b:RefOrder>
  </b:Source>
  <b:Source>
    <b:Tag>Lan07</b:Tag>
    <b:SourceType>JournalArticle</b:SourceType>
    <b:Guid>{C571E6EA-D55F-4A77-9C34-16CDCA8D4188}</b:Guid>
    <b:Title>The exchange rate and machinery and equipment imports: Identifying the impact of import source and export destination country currency valuation changes</b:Title>
    <b:JournalName>The North American Journal of Economics and Finance, 18 (1)</b:JournalName>
    <b:Year>2007</b:Year>
    <b:Pages>3-21</b:Pages>
    <b:Author>
      <b:Author>
        <b:NameList>
          <b:Person>
            <b:Last>Landon</b:Last>
            <b:First>Stuart </b:First>
          </b:Person>
          <b:Person>
            <b:Last>Smith</b:Last>
            <b:First>Constance E. </b:First>
          </b:Person>
        </b:NameList>
      </b:Author>
    </b:Author>
    <b:RefOrder>9</b:RefOrder>
  </b:Source>
  <b:Source>
    <b:Tag>Cho15</b:Tag>
    <b:SourceType>JournalArticle</b:SourceType>
    <b:Guid>{66E3F02C-D4DF-4A56-BB2E-C1F494A70D18}</b:Guid>
    <b:Title>The exchange rate pass-through to import and export prices: The role of nominal rigidities and currency choice</b:Title>
    <b:JournalName>Journal of International Money and Finance, 51 (1)</b:JournalName>
    <b:Year>2015</b:Year>
    <b:Pages>1-25</b:Pages>
    <b:Author>
      <b:Author>
        <b:NameList>
          <b:Person>
            <b:Last>Choudhri</b:Last>
            <b:First>Ehsan U. </b:First>
          </b:Person>
          <b:Person>
            <b:Last>Hakura</b:Last>
            <b:First> Dalia S.</b:First>
          </b:Person>
        </b:NameList>
      </b:Author>
    </b:Author>
    <b:RefOrder>10</b:RefOrder>
  </b:Source>
</b:Sources>
</file>

<file path=customXml/itemProps1.xml><?xml version="1.0" encoding="utf-8"?>
<ds:datastoreItem xmlns:ds="http://schemas.openxmlformats.org/officeDocument/2006/customXml" ds:itemID="{1FA7064B-25A8-43EB-ABE7-32B6159B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2526</Words>
  <Characters>14400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Birrul Alim</dc:creator>
  <cp:keywords/>
  <dc:description/>
  <cp:lastModifiedBy>Muhammad Birrul Alim</cp:lastModifiedBy>
  <cp:revision>15</cp:revision>
  <dcterms:created xsi:type="dcterms:W3CDTF">2022-04-16T06:23:00Z</dcterms:created>
  <dcterms:modified xsi:type="dcterms:W3CDTF">2022-04-19T13:16:00Z</dcterms:modified>
</cp:coreProperties>
</file>