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21" w:rsidRDefault="000C7308">
      <w:pPr>
        <w:rPr>
          <w:b/>
          <w:u w:val="none"/>
        </w:rPr>
      </w:pPr>
      <w:r>
        <w:rPr>
          <w:b/>
          <w:u w:val="none"/>
        </w:rPr>
        <w:t>Dumansız Hava Sahası Denetimleri: Temiz Hava Soluma Herkesin Hakkı</w:t>
      </w:r>
    </w:p>
    <w:p w:rsidR="004B5421" w:rsidRDefault="000C7308">
      <w:pPr>
        <w:rPr>
          <w:b/>
          <w:u w:val="none"/>
        </w:rPr>
      </w:pPr>
      <w:r>
        <w:rPr>
          <w:b/>
          <w:u w:val="none"/>
        </w:rPr>
        <w:t>Tablo 1. Dumansız Hava Sahası Denetimlerinde İhlal Durumlarının Yıllara Göre Dağılımı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65"/>
        <w:gridCol w:w="1114"/>
        <w:gridCol w:w="1115"/>
        <w:gridCol w:w="1138"/>
        <w:gridCol w:w="1139"/>
        <w:gridCol w:w="1139"/>
        <w:gridCol w:w="1059"/>
        <w:gridCol w:w="893"/>
      </w:tblGrid>
      <w:tr w:rsidR="004B5421">
        <w:trPr>
          <w:cantSplit/>
          <w:tblHeader/>
        </w:trPr>
        <w:tc>
          <w:tcPr>
            <w:tcW w:w="1465" w:type="dxa"/>
          </w:tcPr>
          <w:p w:rsidR="004B5421" w:rsidRDefault="004B5421">
            <w:pPr>
              <w:rPr>
                <w:u w:val="none"/>
              </w:rPr>
            </w:pPr>
          </w:p>
        </w:tc>
        <w:tc>
          <w:tcPr>
            <w:tcW w:w="1114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2020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11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2021 Yılı 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138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2022 Yılı 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2023 Yıl</w:t>
            </w:r>
            <w:r>
              <w:rPr>
                <w:b/>
                <w:u w:val="none"/>
              </w:rPr>
              <w:t xml:space="preserve">ı 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 xml:space="preserve">2024 Yılı 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059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Toplam</w:t>
            </w:r>
          </w:p>
        </w:tc>
        <w:tc>
          <w:tcPr>
            <w:tcW w:w="893" w:type="dxa"/>
          </w:tcPr>
          <w:p w:rsidR="004B5421" w:rsidRDefault="000C7308">
            <w:pPr>
              <w:rPr>
                <w:b/>
                <w:u w:val="none"/>
                <w:vertAlign w:val="superscript"/>
              </w:rPr>
            </w:pPr>
            <w:r>
              <w:rPr>
                <w:b/>
                <w:u w:val="none"/>
              </w:rPr>
              <w:t>P</w:t>
            </w:r>
            <w:r>
              <w:rPr>
                <w:b/>
                <w:u w:val="none"/>
                <w:vertAlign w:val="superscript"/>
              </w:rPr>
              <w:t>**</w:t>
            </w:r>
          </w:p>
        </w:tc>
      </w:tr>
      <w:tr w:rsidR="004B5421">
        <w:trPr>
          <w:cantSplit/>
          <w:tblHeader/>
        </w:trPr>
        <w:tc>
          <w:tcPr>
            <w:tcW w:w="146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İhlal Bulmayan Denetim</w:t>
            </w:r>
          </w:p>
        </w:tc>
        <w:tc>
          <w:tcPr>
            <w:tcW w:w="1114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1663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%94,1</w:t>
            </w:r>
          </w:p>
        </w:tc>
        <w:tc>
          <w:tcPr>
            <w:tcW w:w="1115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85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%87,6</w:t>
            </w:r>
          </w:p>
        </w:tc>
        <w:tc>
          <w:tcPr>
            <w:tcW w:w="1138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5204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%98,7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7240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%99,7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7076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%99,1</w:t>
            </w:r>
          </w:p>
        </w:tc>
        <w:tc>
          <w:tcPr>
            <w:tcW w:w="105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21268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%98,8</w:t>
            </w:r>
          </w:p>
        </w:tc>
        <w:tc>
          <w:tcPr>
            <w:tcW w:w="893" w:type="dxa"/>
            <w:vMerge w:val="restart"/>
          </w:tcPr>
          <w:p w:rsidR="004B5421" w:rsidRDefault="004B5421">
            <w:pPr>
              <w:rPr>
                <w:b/>
                <w:u w:val="none"/>
              </w:rPr>
            </w:pPr>
          </w:p>
          <w:p w:rsidR="004B5421" w:rsidRDefault="004B5421">
            <w:pPr>
              <w:rPr>
                <w:b/>
                <w:u w:val="none"/>
              </w:rPr>
            </w:pPr>
          </w:p>
          <w:p w:rsidR="004B5421" w:rsidRDefault="004B5421">
            <w:pPr>
              <w:rPr>
                <w:b/>
                <w:u w:val="none"/>
              </w:rPr>
            </w:pPr>
          </w:p>
          <w:p w:rsidR="004B5421" w:rsidRDefault="004B5421">
            <w:pPr>
              <w:rPr>
                <w:b/>
                <w:u w:val="none"/>
              </w:rPr>
            </w:pP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&lt;0,005</w:t>
            </w:r>
          </w:p>
        </w:tc>
      </w:tr>
      <w:tr w:rsidR="004B5421">
        <w:trPr>
          <w:cantSplit/>
          <w:tblHeader/>
        </w:trPr>
        <w:tc>
          <w:tcPr>
            <w:tcW w:w="146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İhlal Bulunan Denetim</w:t>
            </w:r>
          </w:p>
        </w:tc>
        <w:tc>
          <w:tcPr>
            <w:tcW w:w="1114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104</w:t>
            </w:r>
          </w:p>
          <w:p w:rsidR="004B5421" w:rsidRDefault="000C7308">
            <w:pPr>
              <w:rPr>
                <w:u w:val="none"/>
                <w:vertAlign w:val="superscript"/>
              </w:rPr>
            </w:pPr>
            <w:r>
              <w:rPr>
                <w:u w:val="none"/>
              </w:rPr>
              <w:t>%5,9</w:t>
            </w:r>
          </w:p>
        </w:tc>
        <w:tc>
          <w:tcPr>
            <w:tcW w:w="1115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12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%12,4</w:t>
            </w:r>
          </w:p>
        </w:tc>
        <w:tc>
          <w:tcPr>
            <w:tcW w:w="1138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66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%1,3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22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%0,3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64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%0,9</w:t>
            </w:r>
          </w:p>
        </w:tc>
        <w:tc>
          <w:tcPr>
            <w:tcW w:w="105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268</w:t>
            </w:r>
          </w:p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%1,2</w:t>
            </w:r>
          </w:p>
        </w:tc>
        <w:tc>
          <w:tcPr>
            <w:tcW w:w="893" w:type="dxa"/>
            <w:vMerge/>
          </w:tcPr>
          <w:p w:rsidR="004B5421" w:rsidRDefault="004B5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u w:val="none"/>
              </w:rPr>
            </w:pPr>
          </w:p>
        </w:tc>
      </w:tr>
      <w:tr w:rsidR="004B5421">
        <w:trPr>
          <w:cantSplit/>
          <w:tblHeader/>
        </w:trPr>
        <w:tc>
          <w:tcPr>
            <w:tcW w:w="146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Toplam Denetim</w:t>
            </w:r>
          </w:p>
        </w:tc>
        <w:tc>
          <w:tcPr>
            <w:tcW w:w="1114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1767</w:t>
            </w:r>
          </w:p>
        </w:tc>
        <w:tc>
          <w:tcPr>
            <w:tcW w:w="1115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97</w:t>
            </w:r>
          </w:p>
        </w:tc>
        <w:tc>
          <w:tcPr>
            <w:tcW w:w="1138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5270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7262</w:t>
            </w:r>
          </w:p>
        </w:tc>
        <w:tc>
          <w:tcPr>
            <w:tcW w:w="113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7140</w:t>
            </w:r>
          </w:p>
        </w:tc>
        <w:tc>
          <w:tcPr>
            <w:tcW w:w="1059" w:type="dxa"/>
          </w:tcPr>
          <w:p w:rsidR="004B5421" w:rsidRDefault="000C7308">
            <w:pPr>
              <w:rPr>
                <w:u w:val="none"/>
              </w:rPr>
            </w:pPr>
            <w:r>
              <w:rPr>
                <w:u w:val="none"/>
              </w:rPr>
              <w:t>21536</w:t>
            </w:r>
          </w:p>
        </w:tc>
        <w:tc>
          <w:tcPr>
            <w:tcW w:w="893" w:type="dxa"/>
            <w:vMerge/>
          </w:tcPr>
          <w:p w:rsidR="004B5421" w:rsidRDefault="004B54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u w:val="none"/>
              </w:rPr>
            </w:pPr>
          </w:p>
        </w:tc>
      </w:tr>
    </w:tbl>
    <w:p w:rsidR="004B5421" w:rsidRDefault="000C7308">
      <w:pPr>
        <w:rPr>
          <w:b/>
          <w:u w:val="none"/>
        </w:rPr>
      </w:pPr>
      <w:r>
        <w:rPr>
          <w:b/>
          <w:u w:val="none"/>
          <w:vertAlign w:val="superscript"/>
        </w:rPr>
        <w:t>*</w:t>
      </w:r>
      <w:r>
        <w:rPr>
          <w:b/>
          <w:u w:val="none"/>
        </w:rPr>
        <w:t>=Sütun yüzdesi, **=Ki kare testi</w:t>
      </w:r>
    </w:p>
    <w:p w:rsidR="004B5421" w:rsidRDefault="000C7308">
      <w:pPr>
        <w:jc w:val="both"/>
        <w:rPr>
          <w:u w:val="none"/>
        </w:rPr>
      </w:pPr>
      <w:r>
        <w:rPr>
          <w:u w:val="none"/>
        </w:rPr>
        <w:tab/>
        <w:t>Yapılan denetiml</w:t>
      </w:r>
      <w:r>
        <w:rPr>
          <w:u w:val="none"/>
        </w:rPr>
        <w:t xml:space="preserve">erde ihlallere yönelik kesilen para cezalarında 2024 yılında artış olduğu görülmektedir (Grafik 1).  </w:t>
      </w:r>
    </w:p>
    <w:p w:rsidR="004B5421" w:rsidRDefault="000C7308">
      <w:pPr>
        <w:rPr>
          <w:b/>
          <w:u w:val="none"/>
        </w:rPr>
      </w:pPr>
      <w:r>
        <w:rPr>
          <w:b/>
          <w:noProof/>
          <w:u w:val="none"/>
        </w:rPr>
        <w:drawing>
          <wp:inline distT="0" distB="0" distL="0" distR="0">
            <wp:extent cx="6153150" cy="3848100"/>
            <wp:effectExtent l="0" t="0" r="0" b="0"/>
            <wp:docPr id="159510027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5421" w:rsidRDefault="000C7308">
      <w:pPr>
        <w:rPr>
          <w:b/>
          <w:u w:val="none"/>
        </w:rPr>
      </w:pPr>
      <w:r>
        <w:rPr>
          <w:b/>
          <w:u w:val="none"/>
        </w:rPr>
        <w:t>Tablo 2.DHSD’lerindeki ihlallerin mevsimlere göre dağılımları</w:t>
      </w:r>
    </w:p>
    <w:tbl>
      <w:tblPr>
        <w:tblStyle w:val="a0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45"/>
        <w:gridCol w:w="1327"/>
        <w:gridCol w:w="1275"/>
        <w:gridCol w:w="1275"/>
        <w:gridCol w:w="1275"/>
        <w:gridCol w:w="1327"/>
        <w:gridCol w:w="1285"/>
      </w:tblGrid>
      <w:tr w:rsidR="004B5421">
        <w:trPr>
          <w:cantSplit/>
          <w:tblHeader/>
        </w:trPr>
        <w:tc>
          <w:tcPr>
            <w:tcW w:w="1445" w:type="dxa"/>
          </w:tcPr>
          <w:p w:rsidR="004B5421" w:rsidRDefault="004B5421">
            <w:pPr>
              <w:rPr>
                <w:b/>
                <w:u w:val="none"/>
              </w:rPr>
            </w:pP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2020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2021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2022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2023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2024 Yılı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  <w:tc>
          <w:tcPr>
            <w:tcW w:w="128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Toplam</w:t>
            </w:r>
          </w:p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n (%)</w:t>
            </w:r>
          </w:p>
        </w:tc>
      </w:tr>
      <w:tr w:rsidR="004B5421">
        <w:trPr>
          <w:cantSplit/>
          <w:tblHeader/>
        </w:trPr>
        <w:tc>
          <w:tcPr>
            <w:tcW w:w="144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Sonbahar-Kış</w:t>
            </w: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82 (78.8)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9 (75)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35 (53)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11 (50)</w:t>
            </w: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52 (81,3)</w:t>
            </w:r>
          </w:p>
        </w:tc>
        <w:tc>
          <w:tcPr>
            <w:tcW w:w="128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189 (70,5)</w:t>
            </w:r>
          </w:p>
        </w:tc>
      </w:tr>
      <w:tr w:rsidR="004B5421">
        <w:trPr>
          <w:cantSplit/>
          <w:tblHeader/>
        </w:trPr>
        <w:tc>
          <w:tcPr>
            <w:tcW w:w="144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İlkbahar-Yaz</w:t>
            </w: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22 (21,2)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3 (25)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31 (47)</w:t>
            </w:r>
          </w:p>
        </w:tc>
        <w:tc>
          <w:tcPr>
            <w:tcW w:w="127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11 (50)</w:t>
            </w:r>
          </w:p>
        </w:tc>
        <w:tc>
          <w:tcPr>
            <w:tcW w:w="1327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12 (18,8)</w:t>
            </w:r>
          </w:p>
        </w:tc>
        <w:tc>
          <w:tcPr>
            <w:tcW w:w="1285" w:type="dxa"/>
          </w:tcPr>
          <w:p w:rsidR="004B5421" w:rsidRDefault="000C7308">
            <w:pPr>
              <w:rPr>
                <w:b/>
                <w:u w:val="none"/>
              </w:rPr>
            </w:pPr>
            <w:r>
              <w:rPr>
                <w:b/>
                <w:u w:val="none"/>
              </w:rPr>
              <w:t>79 (29,5)</w:t>
            </w:r>
          </w:p>
        </w:tc>
      </w:tr>
    </w:tbl>
    <w:p w:rsidR="004B5421" w:rsidRDefault="000C7308">
      <w:pPr>
        <w:rPr>
          <w:b/>
          <w:u w:val="none"/>
        </w:rPr>
      </w:pPr>
      <w:r>
        <w:rPr>
          <w:b/>
          <w:u w:val="none"/>
          <w:vertAlign w:val="superscript"/>
        </w:rPr>
        <w:lastRenderedPageBreak/>
        <w:t>*</w:t>
      </w:r>
      <w:r>
        <w:rPr>
          <w:b/>
          <w:u w:val="none"/>
        </w:rPr>
        <w:t>=Sütun yüzdesi, **=Ki kare testi</w:t>
      </w:r>
    </w:p>
    <w:p w:rsidR="004B5421" w:rsidRDefault="004B5421">
      <w:pPr>
        <w:rPr>
          <w:b/>
          <w:u w:val="none"/>
        </w:rPr>
      </w:pPr>
    </w:p>
    <w:sectPr w:rsidR="004B5421" w:rsidSect="004B5421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308" w:rsidRDefault="000C7308" w:rsidP="004B5421">
      <w:pPr>
        <w:spacing w:after="0" w:line="240" w:lineRule="auto"/>
      </w:pPr>
      <w:r>
        <w:separator/>
      </w:r>
    </w:p>
  </w:endnote>
  <w:endnote w:type="continuationSeparator" w:id="1">
    <w:p w:rsidR="000C7308" w:rsidRDefault="000C7308" w:rsidP="004B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308" w:rsidRDefault="000C7308" w:rsidP="004B5421">
      <w:pPr>
        <w:spacing w:after="0" w:line="240" w:lineRule="auto"/>
      </w:pPr>
      <w:r>
        <w:separator/>
      </w:r>
    </w:p>
  </w:footnote>
  <w:footnote w:type="continuationSeparator" w:id="1">
    <w:p w:rsidR="000C7308" w:rsidRDefault="000C7308" w:rsidP="004B5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21" w:rsidRDefault="004B54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B5421" w:rsidRDefault="004B54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B5021"/>
    <w:multiLevelType w:val="multilevel"/>
    <w:tmpl w:val="E154D0C0"/>
    <w:lvl w:ilvl="0">
      <w:start w:val="1"/>
      <w:numFmt w:val="decimal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421"/>
    <w:rsid w:val="00031098"/>
    <w:rsid w:val="000C7308"/>
    <w:rsid w:val="004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21"/>
  </w:style>
  <w:style w:type="paragraph" w:styleId="Balk1">
    <w:name w:val="heading 1"/>
    <w:basedOn w:val="Normal"/>
    <w:next w:val="Normal"/>
    <w:link w:val="Balk1Char"/>
    <w:uiPriority w:val="9"/>
    <w:qFormat/>
    <w:rsid w:val="001A6BCD"/>
    <w:pPr>
      <w:keepNext/>
      <w:keepLines/>
      <w:spacing w:before="480" w:after="240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2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29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29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29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29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29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29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29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4B5421"/>
  </w:style>
  <w:style w:type="table" w:customStyle="1" w:styleId="TableNormal">
    <w:name w:val="Table Normal"/>
    <w:rsid w:val="004B54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9F2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1A6BCD"/>
    <w:rPr>
      <w:rFonts w:ascii="Times New Roman" w:eastAsiaTheme="majorEastAsia" w:hAnsi="Times New Roman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2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29E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29E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29E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29E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29E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29E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29EA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2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rsid w:val="004B5421"/>
    <w:rPr>
      <w:rFonts w:ascii="Calibri" w:eastAsia="Calibri" w:hAnsi="Calibri" w:cs="Calibri"/>
      <w:color w:val="595959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F29E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9F2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9F29E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29E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29EA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9F2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9F29E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29E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44D66"/>
  </w:style>
  <w:style w:type="table" w:styleId="TabloKlavuzu">
    <w:name w:val="Table Grid"/>
    <w:basedOn w:val="NormalTablo"/>
    <w:uiPriority w:val="39"/>
    <w:rsid w:val="007F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1EF6"/>
  </w:style>
  <w:style w:type="paragraph" w:styleId="Altbilgi">
    <w:name w:val="footer"/>
    <w:basedOn w:val="Normal"/>
    <w:link w:val="AltbilgiChar"/>
    <w:uiPriority w:val="99"/>
    <w:unhideWhenUsed/>
    <w:rsid w:val="00C61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1EF6"/>
  </w:style>
  <w:style w:type="table" w:customStyle="1" w:styleId="a">
    <w:basedOn w:val="TableNormal"/>
    <w:rsid w:val="004B542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B542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31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10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tr-TR"/>
              <a:t>G</a:t>
            </a:r>
            <a:r>
              <a:rPr lang="tr-TR" baseline="0"/>
              <a:t>rafik 1. </a:t>
            </a:r>
            <a:r>
              <a:rPr lang="tr-TR"/>
              <a:t>2020-2024 Yıllarında DHSD Kapsamında</a:t>
            </a:r>
            <a:r>
              <a:rPr lang="tr-TR" baseline="0"/>
              <a:t> </a:t>
            </a:r>
            <a:r>
              <a:rPr lang="tr-TR"/>
              <a:t>İşletmelere</a:t>
            </a:r>
            <a:r>
              <a:rPr lang="tr-TR" baseline="0"/>
              <a:t> ve Şahsa Uygulanan Para Cezaları</a:t>
            </a:r>
            <a:endParaRPr lang="tr-TR"/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2020 Yılı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Sayfa1!$A$2:$A$5</c:f>
              <c:strCache>
                <c:ptCount val="2"/>
                <c:pt idx="0">
                  <c:v>İşletmelere Uygulanan Cezalar</c:v>
                </c:pt>
                <c:pt idx="1">
                  <c:v>Şahsa Uygulanan Cezalar</c:v>
                </c:pt>
              </c:strCache>
            </c:strRef>
          </c:cat>
          <c:val>
            <c:numRef>
              <c:f>Sayfa1!$B$2:$B$5</c:f>
              <c:numCache>
                <c:formatCode>#,##0</c:formatCode>
                <c:ptCount val="4"/>
                <c:pt idx="0">
                  <c:v>353079</c:v>
                </c:pt>
                <c:pt idx="1">
                  <c:v>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27D-4ABD-B721-4FD3D8D39EED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2021 Yılı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Sayfa1!$A$2:$A$5</c:f>
              <c:strCache>
                <c:ptCount val="2"/>
                <c:pt idx="0">
                  <c:v>İşletmelere Uygulanan Cezalar</c:v>
                </c:pt>
                <c:pt idx="1">
                  <c:v>Şahsa Uygulanan Cezalar</c:v>
                </c:pt>
              </c:strCache>
            </c:strRef>
          </c:cat>
          <c:val>
            <c:numRef>
              <c:f>Sayfa1!$C$2:$C$5</c:f>
              <c:numCache>
                <c:formatCode>General</c:formatCode>
                <c:ptCount val="4"/>
                <c:pt idx="0" formatCode="#,##0">
                  <c:v>41493</c:v>
                </c:pt>
                <c:pt idx="1">
                  <c:v>612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27D-4ABD-B721-4FD3D8D39EED}"/>
            </c:ext>
          </c:extLst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2022 Yılı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Sayfa1!$A$2:$A$5</c:f>
              <c:strCache>
                <c:ptCount val="2"/>
                <c:pt idx="0">
                  <c:v>İşletmelere Uygulanan Cezalar</c:v>
                </c:pt>
                <c:pt idx="1">
                  <c:v>Şahsa Uygulanan Cezalar</c:v>
                </c:pt>
              </c:strCache>
            </c:strRef>
          </c:cat>
          <c:val>
            <c:numRef>
              <c:f>Sayfa1!$D$2:$D$5</c:f>
              <c:numCache>
                <c:formatCode>#,##0</c:formatCode>
                <c:ptCount val="4"/>
                <c:pt idx="0">
                  <c:v>322340</c:v>
                </c:pt>
                <c:pt idx="1">
                  <c:v>11379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27D-4ABD-B721-4FD3D8D39EED}"/>
            </c:ext>
          </c:extLst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2023 Yılı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Sayfa1!$A$2:$A$5</c:f>
              <c:strCache>
                <c:ptCount val="2"/>
                <c:pt idx="0">
                  <c:v>İşletmelere Uygulanan Cezalar</c:v>
                </c:pt>
                <c:pt idx="1">
                  <c:v>Şahsa Uygulanan Cezalar</c:v>
                </c:pt>
              </c:strCache>
            </c:strRef>
          </c:cat>
          <c:val>
            <c:numRef>
              <c:f>Sayfa1!$E$2:$E$5</c:f>
              <c:numCache>
                <c:formatCode>#,##0</c:formatCode>
                <c:ptCount val="4"/>
                <c:pt idx="0">
                  <c:v>233533</c:v>
                </c:pt>
                <c:pt idx="1">
                  <c:v>8021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27D-4ABD-B721-4FD3D8D39EED}"/>
            </c:ext>
          </c:extLst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2024 Yılı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Sayfa1!$A$2:$A$5</c:f>
              <c:strCache>
                <c:ptCount val="2"/>
                <c:pt idx="0">
                  <c:v>İşletmelere Uygulanan Cezalar</c:v>
                </c:pt>
                <c:pt idx="1">
                  <c:v>Şahsa Uygulanan Cezalar</c:v>
                </c:pt>
              </c:strCache>
            </c:strRef>
          </c:cat>
          <c:val>
            <c:numRef>
              <c:f>Sayfa1!$F$2:$F$5</c:f>
              <c:numCache>
                <c:formatCode>#,##0</c:formatCode>
                <c:ptCount val="4"/>
                <c:pt idx="0">
                  <c:v>1418343</c:v>
                </c:pt>
                <c:pt idx="1">
                  <c:v>93792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27D-4ABD-B721-4FD3D8D39EED}"/>
            </c:ext>
          </c:extLst>
        </c:ser>
        <c:dLbls>
          <c:showVal val="1"/>
        </c:dLbls>
        <c:shape val="box"/>
        <c:axId val="161481856"/>
        <c:axId val="161483776"/>
        <c:axId val="161575808"/>
      </c:bar3DChart>
      <c:catAx>
        <c:axId val="161481856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CEZALAR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1483776"/>
        <c:crosses val="autoZero"/>
        <c:auto val="1"/>
        <c:lblAlgn val="ctr"/>
        <c:lblOffset val="100"/>
      </c:catAx>
      <c:valAx>
        <c:axId val="161483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TL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1481856"/>
        <c:crosses val="autoZero"/>
        <c:crossBetween val="between"/>
      </c:valAx>
      <c:serAx>
        <c:axId val="161575808"/>
        <c:scaling>
          <c:orientation val="minMax"/>
        </c:scaling>
        <c:axPos val="b"/>
        <c:title>
          <c:tx>
            <c:rich>
              <a:bodyPr rot="-540000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/>
                  <a:t>DUMANSIZ</a:t>
                </a:r>
                <a:r>
                  <a:rPr lang="tr-TR" baseline="0"/>
                  <a:t> HAVA SAHASI DENETİMLERİ (DHSD)</a:t>
                </a:r>
                <a:endParaRPr lang="tr-TR"/>
              </a:p>
            </c:rich>
          </c:tx>
          <c:spPr>
            <a:noFill/>
            <a:ln>
              <a:noFill/>
            </a:ln>
            <a:effectLst/>
          </c:spPr>
        </c:title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61483776"/>
        <c:crosses val="autoZero"/>
      </c:ser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rdgvVhj/xADVfqFSfnxYlDM8A==">CgMxLjA4AHIhMVpJbDZ6VzFyVEEwZjRSV0pWWjY2MjNkY3I4SGNqd3F5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Aktaş</dc:creator>
  <cp:lastModifiedBy>said.aktas</cp:lastModifiedBy>
  <cp:revision>2</cp:revision>
  <dcterms:created xsi:type="dcterms:W3CDTF">2025-01-26T13:40:00Z</dcterms:created>
  <dcterms:modified xsi:type="dcterms:W3CDTF">2025-01-27T12:26:00Z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http://www.zotero.org/styles/chicago-fullnote-bibliography</vt:lpwstr>
  </property>
  <property fmtid="{D5CDD505-2E9C-101B-9397-08002B2CF9AE}" pid="5" name="Mendeley Recent Style Name 1_1">
    <vt:lpwstr>Chicago Manual of Style 17th edition (full note)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http://www.zotero.org/styles/american-sociological-association</vt:lpwstr>
  </property>
  <property fmtid="{D5CDD505-2E9C-101B-9397-08002B2CF9AE}" pid="24" name="Mendeley Unique User Id_1">
    <vt:lpwstr>53ecab82-9eef-3a3e-aabc-f512972e95e5</vt:lpwstr>
  </property>
</Properties>
</file>