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D769B" w14:textId="77777777" w:rsidR="004750A4" w:rsidRPr="004750A4" w:rsidRDefault="004750A4" w:rsidP="004750A4">
      <w:pPr>
        <w:spacing w:line="360" w:lineRule="auto"/>
        <w:jc w:val="center"/>
        <w:rPr>
          <w:rFonts w:asciiTheme="majorBidi" w:hAnsiTheme="majorBidi" w:cstheme="majorBidi"/>
          <w:b/>
          <w:bCs/>
          <w:sz w:val="24"/>
          <w:szCs w:val="24"/>
        </w:rPr>
      </w:pPr>
      <w:r w:rsidRPr="004750A4">
        <w:rPr>
          <w:rFonts w:asciiTheme="majorBidi" w:hAnsiTheme="majorBidi" w:cstheme="majorBidi"/>
          <w:b/>
          <w:bCs/>
          <w:sz w:val="24"/>
          <w:szCs w:val="24"/>
        </w:rPr>
        <w:t>ABSTRACT</w:t>
      </w:r>
    </w:p>
    <w:p w14:paraId="465BF1D9" w14:textId="77777777" w:rsidR="004750A4" w:rsidRPr="004750A4" w:rsidRDefault="004750A4" w:rsidP="004750A4">
      <w:pPr>
        <w:spacing w:line="360" w:lineRule="auto"/>
        <w:jc w:val="center"/>
        <w:rPr>
          <w:rFonts w:asciiTheme="majorBidi" w:hAnsiTheme="majorBidi" w:cstheme="majorBidi"/>
          <w:b/>
          <w:bCs/>
          <w:sz w:val="24"/>
          <w:szCs w:val="24"/>
        </w:rPr>
      </w:pPr>
    </w:p>
    <w:p w14:paraId="5059EDFE" w14:textId="784A759C" w:rsidR="004750A4" w:rsidRDefault="004750A4" w:rsidP="004750A4">
      <w:pPr>
        <w:spacing w:line="360" w:lineRule="auto"/>
        <w:jc w:val="center"/>
        <w:rPr>
          <w:rFonts w:asciiTheme="majorBidi" w:hAnsiTheme="majorBidi" w:cstheme="majorBidi"/>
          <w:b/>
          <w:bCs/>
          <w:sz w:val="24"/>
          <w:szCs w:val="24"/>
        </w:rPr>
      </w:pPr>
      <w:r w:rsidRPr="004750A4">
        <w:rPr>
          <w:rFonts w:asciiTheme="majorBidi" w:hAnsiTheme="majorBidi" w:cstheme="majorBidi"/>
          <w:b/>
          <w:bCs/>
          <w:sz w:val="24"/>
          <w:szCs w:val="24"/>
        </w:rPr>
        <w:t>BIOCHEMICAL STUDIES OF THYROID HORMONES, ANTI THYROPEROXIDASE, AND SOME PARAMETERS IN BLOOD SERUM OF PATIENTS OF BENIGN AND MALIGNANT BREAST TUMOR PATIENTS</w:t>
      </w:r>
    </w:p>
    <w:p w14:paraId="5B8EC793" w14:textId="77777777" w:rsidR="004750A4" w:rsidRPr="004750A4" w:rsidRDefault="004750A4" w:rsidP="004750A4">
      <w:pPr>
        <w:spacing w:line="360" w:lineRule="auto"/>
        <w:jc w:val="center"/>
        <w:rPr>
          <w:rFonts w:asciiTheme="majorBidi" w:hAnsiTheme="majorBidi" w:cstheme="majorBidi"/>
          <w:b/>
          <w:bCs/>
          <w:sz w:val="24"/>
          <w:szCs w:val="24"/>
        </w:rPr>
      </w:pPr>
    </w:p>
    <w:p w14:paraId="5B476588" w14:textId="77777777" w:rsidR="004750A4" w:rsidRPr="004750A4" w:rsidRDefault="004750A4" w:rsidP="004750A4">
      <w:pPr>
        <w:spacing w:line="240" w:lineRule="auto"/>
        <w:jc w:val="center"/>
        <w:rPr>
          <w:rFonts w:asciiTheme="majorBidi" w:hAnsiTheme="majorBidi" w:cstheme="majorBidi"/>
          <w:sz w:val="24"/>
          <w:szCs w:val="24"/>
        </w:rPr>
      </w:pPr>
      <w:proofErr w:type="spellStart"/>
      <w:r w:rsidRPr="004750A4">
        <w:rPr>
          <w:rFonts w:asciiTheme="majorBidi" w:hAnsiTheme="majorBidi" w:cstheme="majorBidi"/>
          <w:sz w:val="24"/>
          <w:szCs w:val="24"/>
        </w:rPr>
        <w:t>Muthanna</w:t>
      </w:r>
      <w:proofErr w:type="spellEnd"/>
      <w:r w:rsidRPr="004750A4">
        <w:rPr>
          <w:rFonts w:asciiTheme="majorBidi" w:hAnsiTheme="majorBidi" w:cstheme="majorBidi"/>
          <w:sz w:val="24"/>
          <w:szCs w:val="24"/>
        </w:rPr>
        <w:t xml:space="preserve"> Maizar </w:t>
      </w:r>
      <w:proofErr w:type="spellStart"/>
      <w:r w:rsidRPr="004750A4">
        <w:rPr>
          <w:rFonts w:asciiTheme="majorBidi" w:hAnsiTheme="majorBidi" w:cstheme="majorBidi"/>
          <w:sz w:val="24"/>
          <w:szCs w:val="24"/>
        </w:rPr>
        <w:t>Awad</w:t>
      </w:r>
      <w:proofErr w:type="spellEnd"/>
      <w:r w:rsidRPr="004750A4">
        <w:rPr>
          <w:rFonts w:asciiTheme="majorBidi" w:hAnsiTheme="majorBidi" w:cstheme="majorBidi"/>
          <w:sz w:val="24"/>
          <w:szCs w:val="24"/>
        </w:rPr>
        <w:t xml:space="preserve"> AWAD</w:t>
      </w:r>
    </w:p>
    <w:p w14:paraId="5D0EEC3E" w14:textId="77777777" w:rsidR="004750A4" w:rsidRPr="004750A4" w:rsidRDefault="004750A4" w:rsidP="004750A4">
      <w:pPr>
        <w:spacing w:line="240" w:lineRule="auto"/>
        <w:jc w:val="center"/>
        <w:rPr>
          <w:rFonts w:asciiTheme="majorBidi" w:hAnsiTheme="majorBidi" w:cstheme="majorBidi"/>
          <w:sz w:val="24"/>
          <w:szCs w:val="24"/>
        </w:rPr>
      </w:pPr>
      <w:r w:rsidRPr="004750A4">
        <w:rPr>
          <w:rFonts w:asciiTheme="majorBidi" w:hAnsiTheme="majorBidi" w:cstheme="majorBidi"/>
          <w:sz w:val="24"/>
          <w:szCs w:val="24"/>
        </w:rPr>
        <w:t>Master of Science in Chemistry</w:t>
      </w:r>
    </w:p>
    <w:p w14:paraId="2089FE90" w14:textId="48D04095" w:rsidR="004750A4" w:rsidRPr="004750A4" w:rsidRDefault="004750A4" w:rsidP="004750A4">
      <w:pPr>
        <w:spacing w:line="240" w:lineRule="auto"/>
        <w:jc w:val="center"/>
        <w:rPr>
          <w:rFonts w:asciiTheme="majorBidi" w:hAnsiTheme="majorBidi" w:cstheme="majorBidi"/>
          <w:sz w:val="24"/>
          <w:szCs w:val="24"/>
        </w:rPr>
      </w:pPr>
      <w:r w:rsidRPr="004750A4">
        <w:rPr>
          <w:rFonts w:asciiTheme="majorBidi" w:hAnsiTheme="majorBidi" w:cstheme="majorBidi"/>
          <w:sz w:val="24"/>
          <w:szCs w:val="24"/>
        </w:rPr>
        <w:t xml:space="preserve">Advisor: Assoc. Prof. Dr. </w:t>
      </w:r>
      <w:proofErr w:type="spellStart"/>
      <w:r w:rsidRPr="004750A4">
        <w:rPr>
          <w:rFonts w:asciiTheme="majorBidi" w:hAnsiTheme="majorBidi" w:cstheme="majorBidi"/>
          <w:sz w:val="24"/>
          <w:szCs w:val="24"/>
        </w:rPr>
        <w:t>Şevki</w:t>
      </w:r>
      <w:proofErr w:type="spellEnd"/>
      <w:r w:rsidRPr="004750A4">
        <w:rPr>
          <w:rFonts w:asciiTheme="majorBidi" w:hAnsiTheme="majorBidi" w:cstheme="majorBidi"/>
          <w:sz w:val="24"/>
          <w:szCs w:val="24"/>
        </w:rPr>
        <w:t xml:space="preserve"> ADEM</w:t>
      </w:r>
    </w:p>
    <w:p w14:paraId="68F78D56" w14:textId="58BED1B6" w:rsidR="004750A4" w:rsidRDefault="004750A4" w:rsidP="004750A4">
      <w:pPr>
        <w:spacing w:line="240" w:lineRule="auto"/>
        <w:jc w:val="center"/>
        <w:rPr>
          <w:rFonts w:asciiTheme="majorBidi" w:hAnsiTheme="majorBidi" w:cstheme="majorBidi"/>
          <w:sz w:val="24"/>
          <w:szCs w:val="24"/>
        </w:rPr>
      </w:pPr>
      <w:r w:rsidRPr="004750A4">
        <w:rPr>
          <w:rFonts w:asciiTheme="majorBidi" w:hAnsiTheme="majorBidi" w:cstheme="majorBidi"/>
          <w:sz w:val="24"/>
          <w:szCs w:val="24"/>
        </w:rPr>
        <w:t>Co-Advisor: Asst. Prof. Dr. Sabah H.</w:t>
      </w:r>
      <w:r>
        <w:rPr>
          <w:rFonts w:asciiTheme="majorBidi" w:hAnsiTheme="majorBidi" w:cstheme="majorBidi"/>
          <w:sz w:val="24"/>
          <w:szCs w:val="24"/>
        </w:rPr>
        <w:t xml:space="preserve"> </w:t>
      </w:r>
      <w:r w:rsidRPr="004750A4">
        <w:rPr>
          <w:rFonts w:asciiTheme="majorBidi" w:hAnsiTheme="majorBidi" w:cstheme="majorBidi"/>
          <w:sz w:val="24"/>
          <w:szCs w:val="24"/>
        </w:rPr>
        <w:t>KORSHEED</w:t>
      </w:r>
    </w:p>
    <w:p w14:paraId="3B8AD94A" w14:textId="77777777" w:rsidR="004750A4" w:rsidRPr="004750A4" w:rsidRDefault="004750A4" w:rsidP="004750A4">
      <w:pPr>
        <w:spacing w:line="360" w:lineRule="auto"/>
        <w:jc w:val="center"/>
        <w:rPr>
          <w:rFonts w:asciiTheme="majorBidi" w:hAnsiTheme="majorBidi" w:cstheme="majorBidi"/>
          <w:sz w:val="24"/>
          <w:szCs w:val="24"/>
        </w:rPr>
      </w:pPr>
    </w:p>
    <w:p w14:paraId="0B7CEF68" w14:textId="77777777" w:rsidR="004750A4" w:rsidRPr="004750A4" w:rsidRDefault="004750A4" w:rsidP="004750A4">
      <w:pPr>
        <w:spacing w:line="360" w:lineRule="auto"/>
        <w:jc w:val="both"/>
        <w:rPr>
          <w:rFonts w:asciiTheme="majorBidi" w:hAnsiTheme="majorBidi" w:cstheme="majorBidi"/>
          <w:sz w:val="24"/>
          <w:szCs w:val="24"/>
        </w:rPr>
      </w:pPr>
      <w:r w:rsidRPr="004750A4">
        <w:rPr>
          <w:rFonts w:asciiTheme="majorBidi" w:hAnsiTheme="majorBidi" w:cstheme="majorBidi"/>
          <w:sz w:val="24"/>
          <w:szCs w:val="24"/>
        </w:rPr>
        <w:t>This study was conducted at the Oncology Teaching Hospital in Baghdad - Iraq, and the study lasted for 7 months, from March 1, 2021, to September 1, 2021. The study included three groups, each group included 40 patients with benign tumors, 40 patients with malignant tumors, and 40 female control groups. Thyroid disease is a common disease that may lead to other diseases. Breast cancer is also a common and fatal disease, and the causes of the disease must be sought. Thyroid peroxidase (TPO) is required for the thyroid gland's physiological activity. The goal of this study is to see if there's a link between thyroid and lipid problems and benign breast disease and breast cancer. The high incidence of thyroid peroxidase antibodies (</w:t>
      </w:r>
      <w:proofErr w:type="spellStart"/>
      <w:r w:rsidRPr="004750A4">
        <w:rPr>
          <w:rFonts w:asciiTheme="majorBidi" w:hAnsiTheme="majorBidi" w:cstheme="majorBidi"/>
          <w:sz w:val="24"/>
          <w:szCs w:val="24"/>
        </w:rPr>
        <w:t>TPOAbs</w:t>
      </w:r>
      <w:proofErr w:type="spellEnd"/>
      <w:r w:rsidRPr="004750A4">
        <w:rPr>
          <w:rFonts w:asciiTheme="majorBidi" w:hAnsiTheme="majorBidi" w:cstheme="majorBidi"/>
          <w:sz w:val="24"/>
          <w:szCs w:val="24"/>
        </w:rPr>
        <w:t xml:space="preserve">) in breast cancer patients, as well as their protective effect, have previously been shown, implying a relationship between breast cancer and thyroid autoimmunity. TPO was recently discovered in breast cancer tissue samples, however, its antigen was not examined. TPO and its antigenic activity may have favorable benefits on </w:t>
      </w:r>
      <w:proofErr w:type="spellStart"/>
      <w:r w:rsidRPr="004750A4">
        <w:rPr>
          <w:rFonts w:asciiTheme="majorBidi" w:hAnsiTheme="majorBidi" w:cstheme="majorBidi"/>
          <w:sz w:val="24"/>
          <w:szCs w:val="24"/>
        </w:rPr>
        <w:t>TPOAb</w:t>
      </w:r>
      <w:proofErr w:type="spellEnd"/>
      <w:r w:rsidRPr="004750A4">
        <w:rPr>
          <w:rFonts w:asciiTheme="majorBidi" w:hAnsiTheme="majorBidi" w:cstheme="majorBidi"/>
          <w:sz w:val="24"/>
          <w:szCs w:val="24"/>
        </w:rPr>
        <w:t xml:space="preserve">-positive breast cancer patients by detecting thyroid pathophysiology early. However, further research is needed to establish </w:t>
      </w:r>
      <w:proofErr w:type="spellStart"/>
      <w:r w:rsidRPr="004750A4">
        <w:rPr>
          <w:rFonts w:asciiTheme="majorBidi" w:hAnsiTheme="majorBidi" w:cstheme="majorBidi"/>
          <w:sz w:val="24"/>
          <w:szCs w:val="24"/>
        </w:rPr>
        <w:t>TPOAbs</w:t>
      </w:r>
      <w:proofErr w:type="spellEnd"/>
      <w:r w:rsidRPr="004750A4">
        <w:rPr>
          <w:rFonts w:asciiTheme="majorBidi" w:hAnsiTheme="majorBidi" w:cstheme="majorBidi"/>
          <w:sz w:val="24"/>
          <w:szCs w:val="24"/>
        </w:rPr>
        <w:t>' positive impact and to better understand the mechanism behind it.</w:t>
      </w:r>
    </w:p>
    <w:p w14:paraId="51F5D03F" w14:textId="77777777" w:rsidR="004750A4" w:rsidRPr="004750A4" w:rsidRDefault="004750A4" w:rsidP="004750A4">
      <w:pPr>
        <w:spacing w:line="360" w:lineRule="auto"/>
        <w:rPr>
          <w:rFonts w:asciiTheme="majorBidi" w:hAnsiTheme="majorBidi" w:cstheme="majorBidi"/>
          <w:sz w:val="24"/>
          <w:szCs w:val="24"/>
        </w:rPr>
      </w:pPr>
    </w:p>
    <w:p w14:paraId="6C3C88F8" w14:textId="5E42EECE" w:rsidR="00467502" w:rsidRPr="004750A4" w:rsidRDefault="004750A4" w:rsidP="004750A4">
      <w:pPr>
        <w:spacing w:line="360" w:lineRule="auto"/>
        <w:jc w:val="both"/>
        <w:rPr>
          <w:rFonts w:asciiTheme="majorBidi" w:hAnsiTheme="majorBidi" w:cstheme="majorBidi"/>
          <w:sz w:val="24"/>
          <w:szCs w:val="24"/>
        </w:rPr>
      </w:pPr>
      <w:r w:rsidRPr="004750A4">
        <w:rPr>
          <w:rFonts w:asciiTheme="majorBidi" w:hAnsiTheme="majorBidi" w:cstheme="majorBidi"/>
          <w:b/>
          <w:bCs/>
          <w:sz w:val="24"/>
          <w:szCs w:val="24"/>
        </w:rPr>
        <w:t>Keywords:</w:t>
      </w:r>
      <w:r w:rsidRPr="004750A4">
        <w:rPr>
          <w:rFonts w:asciiTheme="majorBidi" w:hAnsiTheme="majorBidi" w:cstheme="majorBidi"/>
          <w:sz w:val="24"/>
          <w:szCs w:val="24"/>
        </w:rPr>
        <w:t xml:space="preserve"> Thyroid hormones, </w:t>
      </w:r>
      <w:proofErr w:type="spellStart"/>
      <w:r w:rsidRPr="004750A4">
        <w:rPr>
          <w:rFonts w:asciiTheme="majorBidi" w:hAnsiTheme="majorBidi" w:cstheme="majorBidi"/>
          <w:sz w:val="24"/>
          <w:szCs w:val="24"/>
        </w:rPr>
        <w:t>Antithyroperoxidase</w:t>
      </w:r>
      <w:proofErr w:type="spellEnd"/>
      <w:r w:rsidRPr="004750A4">
        <w:rPr>
          <w:rFonts w:asciiTheme="majorBidi" w:hAnsiTheme="majorBidi" w:cstheme="majorBidi"/>
          <w:sz w:val="24"/>
          <w:szCs w:val="24"/>
        </w:rPr>
        <w:t>, Benign tumors, Malignant tumors</w:t>
      </w:r>
      <w:r w:rsidR="00C678AF" w:rsidRPr="004750A4">
        <w:rPr>
          <w:rFonts w:asciiTheme="majorBidi" w:hAnsiTheme="majorBidi" w:cstheme="majorBidi"/>
          <w:sz w:val="24"/>
          <w:szCs w:val="24"/>
        </w:rPr>
        <w:t>.</w:t>
      </w:r>
    </w:p>
    <w:p w14:paraId="68638677" w14:textId="4F8CC0A8" w:rsidR="00185862" w:rsidRDefault="00185862" w:rsidP="002A4AA7">
      <w:pPr>
        <w:spacing w:line="360" w:lineRule="auto"/>
        <w:jc w:val="both"/>
        <w:rPr>
          <w:rFonts w:asciiTheme="majorBidi" w:hAnsiTheme="majorBidi" w:cstheme="majorBidi"/>
          <w:sz w:val="24"/>
          <w:szCs w:val="24"/>
        </w:rPr>
      </w:pPr>
    </w:p>
    <w:p w14:paraId="65C7C4C5" w14:textId="77777777" w:rsidR="004750A4" w:rsidRDefault="004750A4" w:rsidP="002A4AA7">
      <w:pPr>
        <w:spacing w:line="360" w:lineRule="auto"/>
        <w:jc w:val="both"/>
        <w:rPr>
          <w:rFonts w:asciiTheme="majorBidi" w:hAnsiTheme="majorBidi" w:cstheme="majorBidi"/>
          <w:sz w:val="24"/>
          <w:szCs w:val="24"/>
        </w:rPr>
      </w:pPr>
    </w:p>
    <w:p w14:paraId="2176777F" w14:textId="680C9035" w:rsidR="00574C12" w:rsidRPr="00574C12" w:rsidRDefault="00574C12" w:rsidP="002A4AA7">
      <w:pPr>
        <w:spacing w:line="360" w:lineRule="auto"/>
        <w:jc w:val="both"/>
        <w:rPr>
          <w:rFonts w:asciiTheme="majorBidi" w:hAnsiTheme="majorBidi" w:cstheme="majorBidi"/>
          <w:b/>
          <w:bCs/>
          <w:sz w:val="24"/>
          <w:szCs w:val="24"/>
        </w:rPr>
      </w:pPr>
      <w:r w:rsidRPr="00574C12">
        <w:rPr>
          <w:rFonts w:asciiTheme="majorBidi" w:hAnsiTheme="majorBidi" w:cstheme="majorBidi"/>
          <w:b/>
          <w:bCs/>
          <w:sz w:val="24"/>
          <w:szCs w:val="24"/>
        </w:rPr>
        <w:lastRenderedPageBreak/>
        <w:t>1.</w:t>
      </w:r>
      <w:r w:rsidRPr="00574C12">
        <w:rPr>
          <w:rFonts w:asciiTheme="majorBidi" w:hAnsiTheme="majorBidi" w:cstheme="majorBidi"/>
          <w:b/>
          <w:bCs/>
          <w:sz w:val="24"/>
          <w:szCs w:val="24"/>
        </w:rPr>
        <w:tab/>
        <w:t>INTRODUCTION</w:t>
      </w:r>
    </w:p>
    <w:p w14:paraId="1182A617" w14:textId="03B8E70A" w:rsidR="00574C12" w:rsidRPr="00574C12" w:rsidRDefault="0001600E" w:rsidP="0001600E">
      <w:pPr>
        <w:spacing w:line="360" w:lineRule="auto"/>
        <w:jc w:val="both"/>
        <w:rPr>
          <w:rFonts w:asciiTheme="majorBidi" w:hAnsiTheme="majorBidi" w:cstheme="majorBidi"/>
          <w:sz w:val="24"/>
          <w:szCs w:val="24"/>
        </w:rPr>
      </w:pPr>
      <w:r w:rsidRPr="0001600E">
        <w:rPr>
          <w:rFonts w:asciiTheme="majorBidi" w:hAnsiTheme="majorBidi" w:cstheme="majorBidi"/>
          <w:sz w:val="24"/>
          <w:szCs w:val="24"/>
        </w:rPr>
        <w:t>Along with lung and colon cancer, breast cancer is the most frequent cancer in women and one of the three mo</w:t>
      </w:r>
      <w:r>
        <w:rPr>
          <w:rFonts w:asciiTheme="majorBidi" w:hAnsiTheme="majorBidi" w:cstheme="majorBidi"/>
          <w:sz w:val="24"/>
          <w:szCs w:val="24"/>
        </w:rPr>
        <w:t>st common malignancies globally</w:t>
      </w:r>
      <w:r w:rsidR="00574C12" w:rsidRPr="00574C12">
        <w:rPr>
          <w:rFonts w:asciiTheme="majorBidi" w:hAnsiTheme="majorBidi" w:cstheme="majorBidi"/>
          <w:sz w:val="24"/>
          <w:szCs w:val="24"/>
        </w:rPr>
        <w:t xml:space="preserve"> (Torr</w:t>
      </w:r>
      <w:r w:rsidR="00574C12">
        <w:rPr>
          <w:rFonts w:asciiTheme="majorBidi" w:hAnsiTheme="majorBidi" w:cstheme="majorBidi"/>
          <w:sz w:val="24"/>
          <w:szCs w:val="24"/>
        </w:rPr>
        <w:t xml:space="preserve">e </w:t>
      </w:r>
      <w:r w:rsidR="00574C12" w:rsidRPr="004750A4">
        <w:rPr>
          <w:rFonts w:asciiTheme="majorBidi" w:hAnsiTheme="majorBidi" w:cstheme="majorBidi"/>
          <w:i/>
          <w:iCs/>
          <w:sz w:val="24"/>
          <w:szCs w:val="24"/>
        </w:rPr>
        <w:t>et al.</w:t>
      </w:r>
      <w:r w:rsidR="00574C12">
        <w:rPr>
          <w:rFonts w:asciiTheme="majorBidi" w:hAnsiTheme="majorBidi" w:cstheme="majorBidi"/>
          <w:sz w:val="24"/>
          <w:szCs w:val="24"/>
        </w:rPr>
        <w:t xml:space="preserve"> 2012</w:t>
      </w:r>
      <w:r w:rsidR="00574C12" w:rsidRPr="00574C12">
        <w:rPr>
          <w:rFonts w:asciiTheme="majorBidi" w:hAnsiTheme="majorBidi" w:cstheme="majorBidi"/>
          <w:sz w:val="24"/>
          <w:szCs w:val="24"/>
        </w:rPr>
        <w:t xml:space="preserve">). </w:t>
      </w:r>
      <w:r w:rsidRPr="0001600E">
        <w:rPr>
          <w:rFonts w:asciiTheme="majorBidi" w:hAnsiTheme="majorBidi" w:cstheme="majorBidi"/>
          <w:sz w:val="24"/>
          <w:szCs w:val="24"/>
        </w:rPr>
        <w:t>With an estimated 12% of women receiving a breast cancer diagnosis and a 3.5% mortality rate, it is a severe public health concern with an increasing frequency. Early detection and screening initiatives, as well as efficient systemic treatments, have decreased</w:t>
      </w:r>
      <w:r>
        <w:rPr>
          <w:rFonts w:asciiTheme="majorBidi" w:hAnsiTheme="majorBidi" w:cstheme="majorBidi"/>
          <w:sz w:val="24"/>
          <w:szCs w:val="24"/>
        </w:rPr>
        <w:t xml:space="preserve"> mortality in developed nations</w:t>
      </w:r>
      <w:r w:rsidR="00574C12" w:rsidRPr="00574C12">
        <w:rPr>
          <w:rFonts w:asciiTheme="majorBidi" w:hAnsiTheme="majorBidi" w:cstheme="majorBidi"/>
          <w:sz w:val="24"/>
          <w:szCs w:val="24"/>
        </w:rPr>
        <w:t xml:space="preserve"> (</w:t>
      </w:r>
      <w:proofErr w:type="spellStart"/>
      <w:r w:rsidR="00574C12" w:rsidRPr="00574C12">
        <w:rPr>
          <w:rFonts w:asciiTheme="majorBidi" w:hAnsiTheme="majorBidi" w:cstheme="majorBidi"/>
          <w:sz w:val="24"/>
          <w:szCs w:val="24"/>
        </w:rPr>
        <w:t>Malvezzi</w:t>
      </w:r>
      <w:proofErr w:type="spellEnd"/>
      <w:r w:rsidR="00574C12" w:rsidRPr="00574C12">
        <w:rPr>
          <w:rFonts w:asciiTheme="majorBidi" w:hAnsiTheme="majorBidi" w:cstheme="majorBidi"/>
          <w:sz w:val="24"/>
          <w:szCs w:val="24"/>
        </w:rPr>
        <w:t xml:space="preserve"> </w:t>
      </w:r>
      <w:r w:rsidR="00574C12" w:rsidRPr="004750A4">
        <w:rPr>
          <w:rFonts w:asciiTheme="majorBidi" w:hAnsiTheme="majorBidi" w:cstheme="majorBidi"/>
          <w:i/>
          <w:iCs/>
          <w:sz w:val="24"/>
          <w:szCs w:val="24"/>
        </w:rPr>
        <w:t>et al.</w:t>
      </w:r>
      <w:r w:rsidR="00574C12" w:rsidRPr="00574C12">
        <w:rPr>
          <w:rFonts w:asciiTheme="majorBidi" w:hAnsiTheme="majorBidi" w:cstheme="majorBidi"/>
          <w:sz w:val="24"/>
          <w:szCs w:val="24"/>
        </w:rPr>
        <w:t xml:space="preserve"> 2016).</w:t>
      </w:r>
    </w:p>
    <w:p w14:paraId="5C2A697D" w14:textId="014CAA55" w:rsidR="00574C12" w:rsidRPr="00574C12" w:rsidRDefault="0001600E" w:rsidP="007438F8">
      <w:pPr>
        <w:spacing w:line="360" w:lineRule="auto"/>
        <w:jc w:val="both"/>
        <w:rPr>
          <w:rFonts w:asciiTheme="majorBidi" w:hAnsiTheme="majorBidi" w:cstheme="majorBidi"/>
          <w:sz w:val="24"/>
          <w:szCs w:val="24"/>
        </w:rPr>
      </w:pPr>
      <w:r w:rsidRPr="0001600E">
        <w:rPr>
          <w:rFonts w:asciiTheme="majorBidi" w:hAnsiTheme="majorBidi" w:cstheme="majorBidi"/>
          <w:sz w:val="24"/>
          <w:szCs w:val="24"/>
        </w:rPr>
        <w:t>Breast asymmetry, lumps, and discharge are possible symptoms of benign breast tumors, which are illnesses with aberrant cellular development that do not intrude into neighboring tissues. They respond well to conservative or surgical treatment, and the risk of malignant change or recur</w:t>
      </w:r>
      <w:r>
        <w:rPr>
          <w:rFonts w:asciiTheme="majorBidi" w:hAnsiTheme="majorBidi" w:cstheme="majorBidi"/>
          <w:sz w:val="24"/>
          <w:szCs w:val="24"/>
        </w:rPr>
        <w:t>rence is minimal to nonexistent</w:t>
      </w:r>
      <w:r w:rsidR="00574C12" w:rsidRPr="00574C12">
        <w:rPr>
          <w:rFonts w:asciiTheme="majorBidi" w:hAnsiTheme="majorBidi" w:cstheme="majorBidi"/>
          <w:sz w:val="24"/>
          <w:szCs w:val="24"/>
        </w:rPr>
        <w:t xml:space="preserve"> (</w:t>
      </w:r>
      <w:r w:rsidR="007438F8" w:rsidRPr="007438F8">
        <w:rPr>
          <w:rFonts w:asciiTheme="majorBidi" w:hAnsiTheme="majorBidi" w:cstheme="majorBidi"/>
          <w:sz w:val="24"/>
          <w:szCs w:val="24"/>
        </w:rPr>
        <w:t>Yang</w:t>
      </w:r>
      <w:r w:rsidR="007438F8">
        <w:rPr>
          <w:rFonts w:asciiTheme="majorBidi" w:hAnsiTheme="majorBidi" w:cstheme="majorBidi"/>
          <w:sz w:val="24"/>
          <w:szCs w:val="24"/>
        </w:rPr>
        <w:t xml:space="preserve"> </w:t>
      </w:r>
      <w:r w:rsidR="007438F8" w:rsidRPr="004750A4">
        <w:rPr>
          <w:rFonts w:asciiTheme="majorBidi" w:hAnsiTheme="majorBidi" w:cstheme="majorBidi"/>
          <w:i/>
          <w:iCs/>
          <w:sz w:val="24"/>
          <w:szCs w:val="24"/>
        </w:rPr>
        <w:t>et al.</w:t>
      </w:r>
      <w:r w:rsidR="007438F8">
        <w:rPr>
          <w:rFonts w:asciiTheme="majorBidi" w:hAnsiTheme="majorBidi" w:cstheme="majorBidi"/>
          <w:sz w:val="24"/>
          <w:szCs w:val="24"/>
        </w:rPr>
        <w:t xml:space="preserve"> 2015</w:t>
      </w:r>
      <w:r w:rsidR="00574C12" w:rsidRPr="00574C12">
        <w:rPr>
          <w:rFonts w:asciiTheme="majorBidi" w:hAnsiTheme="majorBidi" w:cstheme="majorBidi"/>
          <w:sz w:val="24"/>
          <w:szCs w:val="24"/>
        </w:rPr>
        <w:t>).</w:t>
      </w:r>
    </w:p>
    <w:p w14:paraId="621DD5E5" w14:textId="17D210FB" w:rsidR="00574C12" w:rsidRPr="00574C12" w:rsidRDefault="0001600E" w:rsidP="0001600E">
      <w:pPr>
        <w:spacing w:line="360" w:lineRule="auto"/>
        <w:jc w:val="both"/>
        <w:rPr>
          <w:rFonts w:asciiTheme="majorBidi" w:hAnsiTheme="majorBidi" w:cstheme="majorBidi"/>
          <w:sz w:val="24"/>
          <w:szCs w:val="24"/>
        </w:rPr>
      </w:pPr>
      <w:r w:rsidRPr="0001600E">
        <w:rPr>
          <w:rFonts w:asciiTheme="majorBidi" w:hAnsiTheme="majorBidi" w:cstheme="majorBidi"/>
          <w:sz w:val="24"/>
          <w:szCs w:val="24"/>
        </w:rPr>
        <w:t xml:space="preserve">Breast cancer and benign breast illness were linked to endocrine abnormalities because of their well-established relationship with steroid hormones, their </w:t>
      </w:r>
      <w:proofErr w:type="spellStart"/>
      <w:r w:rsidRPr="0001600E">
        <w:rPr>
          <w:rFonts w:asciiTheme="majorBidi" w:hAnsiTheme="majorBidi" w:cstheme="majorBidi"/>
          <w:sz w:val="24"/>
          <w:szCs w:val="24"/>
        </w:rPr>
        <w:t>hypothesised</w:t>
      </w:r>
      <w:proofErr w:type="spellEnd"/>
      <w:r w:rsidRPr="0001600E">
        <w:rPr>
          <w:rFonts w:asciiTheme="majorBidi" w:hAnsiTheme="majorBidi" w:cstheme="majorBidi"/>
          <w:sz w:val="24"/>
          <w:szCs w:val="24"/>
        </w:rPr>
        <w:t xml:space="preserve"> relationship with thyroid hormone abnormalities, and the fact that they are still a hotly debated topic. Early studies relied on observations of a higher breast cancer occurrence in regions with endemic goiter or on the clinical perception that hypothyroidism was frequently present in breast cancer patients.</w:t>
      </w:r>
      <w:r w:rsidR="00574C12" w:rsidRPr="00574C12">
        <w:rPr>
          <w:rFonts w:asciiTheme="majorBidi" w:hAnsiTheme="majorBidi" w:cstheme="majorBidi"/>
          <w:sz w:val="24"/>
          <w:szCs w:val="24"/>
        </w:rPr>
        <w:t xml:space="preserve"> </w:t>
      </w:r>
      <w:r w:rsidRPr="0001600E">
        <w:rPr>
          <w:rFonts w:asciiTheme="majorBidi" w:hAnsiTheme="majorBidi" w:cstheme="majorBidi"/>
          <w:sz w:val="24"/>
          <w:szCs w:val="24"/>
        </w:rPr>
        <w:t>The primary techniques for assessing thyroid function biochemically in the beginning were the measurement of basal metabolic rate, serum protein bound iodine or 1311 (PBI), or absorption and clearance. Although mild hypothyroidism has been suggested several times, many studies have been unable to conclusively show abnormal thyroid function in breast cancer patients.</w:t>
      </w:r>
      <w:r w:rsidR="00574C12" w:rsidRPr="00574C12">
        <w:rPr>
          <w:rFonts w:asciiTheme="majorBidi" w:hAnsiTheme="majorBidi" w:cstheme="majorBidi"/>
          <w:sz w:val="24"/>
          <w:szCs w:val="24"/>
        </w:rPr>
        <w:t xml:space="preserve"> </w:t>
      </w:r>
      <w:r w:rsidRPr="0001600E">
        <w:rPr>
          <w:rFonts w:asciiTheme="majorBidi" w:hAnsiTheme="majorBidi" w:cstheme="majorBidi"/>
          <w:sz w:val="24"/>
          <w:szCs w:val="24"/>
        </w:rPr>
        <w:t>However, there is conflicting evidence about the incidence of breast cancer in those who use thyroid hormone supplements and the curative and palliative effects of thyroid hormone therapy for the tr</w:t>
      </w:r>
      <w:r>
        <w:rPr>
          <w:rFonts w:asciiTheme="majorBidi" w:hAnsiTheme="majorBidi" w:cstheme="majorBidi"/>
          <w:sz w:val="24"/>
          <w:szCs w:val="24"/>
        </w:rPr>
        <w:t>eatment of breast cancer</w:t>
      </w:r>
      <w:r w:rsidR="00574C12" w:rsidRPr="00574C12">
        <w:rPr>
          <w:rFonts w:asciiTheme="majorBidi" w:hAnsiTheme="majorBidi" w:cstheme="majorBidi"/>
          <w:sz w:val="24"/>
          <w:szCs w:val="24"/>
        </w:rPr>
        <w:t xml:space="preserve"> (</w:t>
      </w:r>
      <w:proofErr w:type="spellStart"/>
      <w:r w:rsidR="00574C12" w:rsidRPr="00574C12">
        <w:rPr>
          <w:rFonts w:asciiTheme="majorBidi" w:hAnsiTheme="majorBidi" w:cstheme="majorBidi"/>
          <w:sz w:val="24"/>
          <w:szCs w:val="24"/>
        </w:rPr>
        <w:t>Kogai</w:t>
      </w:r>
      <w:proofErr w:type="spellEnd"/>
      <w:r w:rsidR="00574C12" w:rsidRPr="00574C12">
        <w:rPr>
          <w:rFonts w:asciiTheme="majorBidi" w:hAnsiTheme="majorBidi" w:cstheme="majorBidi"/>
          <w:sz w:val="24"/>
          <w:szCs w:val="24"/>
        </w:rPr>
        <w:t xml:space="preserve"> </w:t>
      </w:r>
      <w:r w:rsidR="007438F8" w:rsidRPr="004750A4">
        <w:rPr>
          <w:rFonts w:asciiTheme="majorBidi" w:hAnsiTheme="majorBidi" w:cstheme="majorBidi"/>
          <w:i/>
          <w:iCs/>
          <w:sz w:val="24"/>
          <w:szCs w:val="24"/>
        </w:rPr>
        <w:t>et al.</w:t>
      </w:r>
      <w:r w:rsidR="007438F8">
        <w:rPr>
          <w:rFonts w:asciiTheme="majorBidi" w:hAnsiTheme="majorBidi" w:cstheme="majorBidi"/>
          <w:sz w:val="24"/>
          <w:szCs w:val="24"/>
        </w:rPr>
        <w:t xml:space="preserve"> 2006</w:t>
      </w:r>
      <w:r w:rsidR="00574C12" w:rsidRPr="00574C12">
        <w:rPr>
          <w:rFonts w:asciiTheme="majorBidi" w:hAnsiTheme="majorBidi" w:cstheme="majorBidi"/>
          <w:sz w:val="24"/>
          <w:szCs w:val="24"/>
        </w:rPr>
        <w:t>).</w:t>
      </w:r>
    </w:p>
    <w:p w14:paraId="2DA3AB34" w14:textId="0FCE1494" w:rsidR="00574C12" w:rsidRPr="00574C12" w:rsidRDefault="0001600E" w:rsidP="0001600E">
      <w:pPr>
        <w:spacing w:line="360" w:lineRule="auto"/>
        <w:jc w:val="both"/>
        <w:rPr>
          <w:rFonts w:asciiTheme="majorBidi" w:hAnsiTheme="majorBidi" w:cstheme="majorBidi"/>
          <w:sz w:val="24"/>
          <w:szCs w:val="24"/>
        </w:rPr>
      </w:pPr>
      <w:r w:rsidRPr="0001600E">
        <w:rPr>
          <w:rFonts w:asciiTheme="majorBidi" w:hAnsiTheme="majorBidi" w:cstheme="majorBidi"/>
          <w:sz w:val="24"/>
          <w:szCs w:val="24"/>
        </w:rPr>
        <w:t>Thyroid hormones are produced in the thyroid gland in response to thyroid stimulating hormone. They are created when active iodine and thyroglobulin molecules combine to form triiodothyronine (T3) or thyroxine (T4), which is thought to be a prohormone for the most active and predominant form (T3). Thyroid hormones affect heat production and have an effect on nearly all body cells.</w:t>
      </w:r>
      <w:r w:rsidR="00574C12" w:rsidRPr="00574C12">
        <w:rPr>
          <w:rFonts w:asciiTheme="majorBidi" w:hAnsiTheme="majorBidi" w:cstheme="majorBidi"/>
          <w:sz w:val="24"/>
          <w:szCs w:val="24"/>
        </w:rPr>
        <w:t xml:space="preserve"> </w:t>
      </w:r>
      <w:r w:rsidRPr="0001600E">
        <w:rPr>
          <w:rFonts w:asciiTheme="majorBidi" w:hAnsiTheme="majorBidi" w:cstheme="majorBidi"/>
          <w:sz w:val="24"/>
          <w:szCs w:val="24"/>
        </w:rPr>
        <w:t>Blood lipid abnormalities are another indicator that is advised since studies have shown that diet may have an impact on the discrepancy in breast cancer incidence among young women from different racial or ethnic groups.</w:t>
      </w:r>
      <w:r w:rsidR="00574C12" w:rsidRPr="00574C12">
        <w:rPr>
          <w:rFonts w:asciiTheme="majorBidi" w:hAnsiTheme="majorBidi" w:cstheme="majorBidi"/>
          <w:sz w:val="24"/>
          <w:szCs w:val="24"/>
        </w:rPr>
        <w:t xml:space="preserve"> </w:t>
      </w:r>
    </w:p>
    <w:p w14:paraId="13C5442C" w14:textId="4243A2F3" w:rsidR="00574C12" w:rsidRDefault="004750A4" w:rsidP="002A4AA7">
      <w:pPr>
        <w:spacing w:line="360" w:lineRule="auto"/>
        <w:jc w:val="both"/>
        <w:rPr>
          <w:rFonts w:asciiTheme="majorBidi" w:hAnsiTheme="majorBidi" w:cstheme="majorBidi"/>
          <w:sz w:val="24"/>
          <w:szCs w:val="24"/>
        </w:rPr>
      </w:pPr>
      <w:r>
        <w:rPr>
          <w:rFonts w:asciiTheme="majorBidi" w:hAnsiTheme="majorBidi" w:cstheme="majorBidi"/>
          <w:sz w:val="24"/>
          <w:szCs w:val="24"/>
        </w:rPr>
        <w:t>Thus, the Amie</w:t>
      </w:r>
      <w:r w:rsidR="0001600E" w:rsidRPr="0001600E">
        <w:rPr>
          <w:rFonts w:asciiTheme="majorBidi" w:hAnsiTheme="majorBidi" w:cstheme="majorBidi"/>
          <w:sz w:val="24"/>
          <w:szCs w:val="24"/>
        </w:rPr>
        <w:t xml:space="preserve"> of this study is to d</w:t>
      </w:r>
      <w:bookmarkStart w:id="0" w:name="_GoBack"/>
      <w:bookmarkEnd w:id="0"/>
      <w:r w:rsidR="0001600E" w:rsidRPr="0001600E">
        <w:rPr>
          <w:rFonts w:asciiTheme="majorBidi" w:hAnsiTheme="majorBidi" w:cstheme="majorBidi"/>
          <w:sz w:val="24"/>
          <w:szCs w:val="24"/>
        </w:rPr>
        <w:t>etermine if benign breast disease and breast cancer are relat</w:t>
      </w:r>
      <w:r>
        <w:rPr>
          <w:rFonts w:asciiTheme="majorBidi" w:hAnsiTheme="majorBidi" w:cstheme="majorBidi"/>
          <w:sz w:val="24"/>
          <w:szCs w:val="24"/>
        </w:rPr>
        <w:t>ed to thyroid and Anti-TPO</w:t>
      </w:r>
      <w:r w:rsidR="0001600E" w:rsidRPr="0001600E">
        <w:rPr>
          <w:rFonts w:asciiTheme="majorBidi" w:hAnsiTheme="majorBidi" w:cstheme="majorBidi"/>
          <w:sz w:val="24"/>
          <w:szCs w:val="24"/>
        </w:rPr>
        <w:t>.</w:t>
      </w:r>
    </w:p>
    <w:p w14:paraId="7C11EE5F" w14:textId="26E15E57" w:rsidR="00330D24" w:rsidRDefault="00185862" w:rsidP="002A4AA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3. </w:t>
      </w:r>
      <w:r w:rsidRPr="00185862">
        <w:rPr>
          <w:rFonts w:asciiTheme="majorBidi" w:hAnsiTheme="majorBidi" w:cstheme="majorBidi"/>
          <w:b/>
          <w:bCs/>
          <w:sz w:val="24"/>
          <w:szCs w:val="24"/>
        </w:rPr>
        <w:t>MATERIALS AND METHODS</w:t>
      </w:r>
    </w:p>
    <w:p w14:paraId="2696D502" w14:textId="29756972" w:rsidR="00185862" w:rsidRPr="00185862" w:rsidRDefault="00185862" w:rsidP="002A4AA7">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3.1 </w:t>
      </w:r>
      <w:r w:rsidRPr="00185862">
        <w:rPr>
          <w:rFonts w:asciiTheme="majorBidi" w:hAnsiTheme="majorBidi" w:cstheme="majorBidi"/>
          <w:b/>
          <w:bCs/>
          <w:sz w:val="24"/>
          <w:szCs w:val="24"/>
        </w:rPr>
        <w:t>Materials</w:t>
      </w:r>
    </w:p>
    <w:p w14:paraId="0D806C90" w14:textId="77777777" w:rsidR="00185862" w:rsidRPr="00AE4E44" w:rsidRDefault="00185862" w:rsidP="00185862">
      <w:pPr>
        <w:spacing w:line="360" w:lineRule="auto"/>
        <w:rPr>
          <w:rFonts w:asciiTheme="majorBidi" w:hAnsiTheme="majorBidi" w:cstheme="majorBidi"/>
          <w:b/>
          <w:bCs/>
          <w:sz w:val="24"/>
          <w:szCs w:val="24"/>
        </w:rPr>
      </w:pPr>
      <w:r w:rsidRPr="00AE4E44">
        <w:rPr>
          <w:rFonts w:asciiTheme="majorBidi" w:hAnsiTheme="majorBidi" w:cstheme="majorBidi"/>
          <w:b/>
          <w:bCs/>
          <w:sz w:val="24"/>
          <w:szCs w:val="24"/>
        </w:rPr>
        <w:t>3.1.1</w:t>
      </w:r>
      <w:r w:rsidRPr="00AE4E44">
        <w:rPr>
          <w:rFonts w:asciiTheme="majorBidi" w:hAnsiTheme="majorBidi" w:cstheme="majorBidi"/>
          <w:b/>
          <w:bCs/>
          <w:sz w:val="24"/>
          <w:szCs w:val="24"/>
        </w:rPr>
        <w:tab/>
        <w:t>Design of study</w:t>
      </w:r>
    </w:p>
    <w:p w14:paraId="12D176AE" w14:textId="77777777" w:rsidR="00185862" w:rsidRPr="00185862" w:rsidRDefault="00185862" w:rsidP="00185862">
      <w:pPr>
        <w:spacing w:line="360" w:lineRule="auto"/>
        <w:jc w:val="both"/>
        <w:rPr>
          <w:rFonts w:asciiTheme="majorBidi" w:hAnsiTheme="majorBidi" w:cstheme="majorBidi"/>
          <w:sz w:val="24"/>
          <w:szCs w:val="24"/>
        </w:rPr>
      </w:pPr>
      <w:r w:rsidRPr="00185862">
        <w:rPr>
          <w:rFonts w:asciiTheme="majorBidi" w:hAnsiTheme="majorBidi" w:cstheme="majorBidi"/>
          <w:sz w:val="24"/>
          <w:szCs w:val="24"/>
        </w:rPr>
        <w:t>(120) female cases were selected, their ages ranged between (30-70 years), after obtaining their consent. These cases are divided into three groups, as described in the section below</w:t>
      </w:r>
    </w:p>
    <w:p w14:paraId="08C2A4B1" w14:textId="77777777" w:rsidR="00185862" w:rsidRPr="00185862" w:rsidRDefault="00185862" w:rsidP="00185862">
      <w:pPr>
        <w:spacing w:line="360" w:lineRule="auto"/>
        <w:jc w:val="both"/>
        <w:rPr>
          <w:rFonts w:asciiTheme="majorBidi" w:hAnsiTheme="majorBidi" w:cstheme="majorBidi"/>
          <w:sz w:val="24"/>
          <w:szCs w:val="24"/>
        </w:rPr>
      </w:pPr>
      <w:r w:rsidRPr="00185862">
        <w:rPr>
          <w:rFonts w:asciiTheme="majorBidi" w:hAnsiTheme="majorBidi" w:cstheme="majorBidi"/>
          <w:sz w:val="24"/>
          <w:szCs w:val="24"/>
        </w:rPr>
        <w:t>•</w:t>
      </w:r>
      <w:r w:rsidRPr="00185862">
        <w:rPr>
          <w:rFonts w:asciiTheme="majorBidi" w:hAnsiTheme="majorBidi" w:cstheme="majorBidi"/>
          <w:sz w:val="24"/>
          <w:szCs w:val="24"/>
        </w:rPr>
        <w:tab/>
        <w:t>40 cases of malignant tumors (patient group).</w:t>
      </w:r>
    </w:p>
    <w:p w14:paraId="2E34C59C" w14:textId="77777777" w:rsidR="00185862" w:rsidRPr="00185862" w:rsidRDefault="00185862" w:rsidP="00185862">
      <w:pPr>
        <w:spacing w:line="360" w:lineRule="auto"/>
        <w:jc w:val="both"/>
        <w:rPr>
          <w:rFonts w:asciiTheme="majorBidi" w:hAnsiTheme="majorBidi" w:cstheme="majorBidi"/>
          <w:sz w:val="24"/>
          <w:szCs w:val="24"/>
        </w:rPr>
      </w:pPr>
      <w:r w:rsidRPr="00185862">
        <w:rPr>
          <w:rFonts w:asciiTheme="majorBidi" w:hAnsiTheme="majorBidi" w:cstheme="majorBidi"/>
          <w:sz w:val="24"/>
          <w:szCs w:val="24"/>
        </w:rPr>
        <w:t>•</w:t>
      </w:r>
      <w:r w:rsidRPr="00185862">
        <w:rPr>
          <w:rFonts w:asciiTheme="majorBidi" w:hAnsiTheme="majorBidi" w:cstheme="majorBidi"/>
          <w:sz w:val="24"/>
          <w:szCs w:val="24"/>
        </w:rPr>
        <w:tab/>
        <w:t>40 cases of benign tumors (patient group).</w:t>
      </w:r>
    </w:p>
    <w:p w14:paraId="398DCB10" w14:textId="77777777" w:rsidR="00185862" w:rsidRPr="00185862" w:rsidRDefault="00185862" w:rsidP="00185862">
      <w:pPr>
        <w:spacing w:line="360" w:lineRule="auto"/>
        <w:jc w:val="both"/>
        <w:rPr>
          <w:rFonts w:asciiTheme="majorBidi" w:hAnsiTheme="majorBidi" w:cstheme="majorBidi"/>
          <w:sz w:val="24"/>
          <w:szCs w:val="24"/>
        </w:rPr>
      </w:pPr>
      <w:r w:rsidRPr="00185862">
        <w:rPr>
          <w:rFonts w:asciiTheme="majorBidi" w:hAnsiTheme="majorBidi" w:cstheme="majorBidi"/>
          <w:sz w:val="24"/>
          <w:szCs w:val="24"/>
        </w:rPr>
        <w:t>•</w:t>
      </w:r>
      <w:r w:rsidRPr="00185862">
        <w:rPr>
          <w:rFonts w:asciiTheme="majorBidi" w:hAnsiTheme="majorBidi" w:cstheme="majorBidi"/>
          <w:sz w:val="24"/>
          <w:szCs w:val="24"/>
        </w:rPr>
        <w:tab/>
        <w:t>40 cases are healthy (control group).</w:t>
      </w:r>
    </w:p>
    <w:p w14:paraId="1EEAD941" w14:textId="2A0B7413" w:rsidR="00AE4E44" w:rsidRPr="00AE4E44" w:rsidRDefault="00AE4E44" w:rsidP="00AE4E44">
      <w:pPr>
        <w:spacing w:line="360" w:lineRule="auto"/>
        <w:rPr>
          <w:rFonts w:asciiTheme="majorBidi" w:hAnsiTheme="majorBidi" w:cstheme="majorBidi"/>
          <w:b/>
          <w:bCs/>
          <w:sz w:val="24"/>
          <w:szCs w:val="24"/>
        </w:rPr>
      </w:pPr>
      <w:r>
        <w:rPr>
          <w:rFonts w:asciiTheme="majorBidi" w:hAnsiTheme="majorBidi" w:cstheme="majorBidi"/>
          <w:b/>
          <w:bCs/>
          <w:sz w:val="24"/>
          <w:szCs w:val="24"/>
        </w:rPr>
        <w:t>3.1.2</w:t>
      </w:r>
      <w:r w:rsidRPr="00AE4E44">
        <w:rPr>
          <w:rFonts w:asciiTheme="majorBidi" w:hAnsiTheme="majorBidi" w:cstheme="majorBidi"/>
          <w:b/>
          <w:bCs/>
          <w:sz w:val="24"/>
          <w:szCs w:val="24"/>
        </w:rPr>
        <w:tab/>
        <w:t>Sample collection</w:t>
      </w:r>
    </w:p>
    <w:p w14:paraId="4293EE49" w14:textId="344FB3F4" w:rsidR="00185862" w:rsidRDefault="00AE4E44" w:rsidP="00AE4E44">
      <w:pPr>
        <w:spacing w:line="360" w:lineRule="auto"/>
        <w:jc w:val="both"/>
        <w:rPr>
          <w:rFonts w:asciiTheme="majorBidi" w:hAnsiTheme="majorBidi" w:cstheme="majorBidi"/>
          <w:sz w:val="24"/>
          <w:szCs w:val="24"/>
        </w:rPr>
      </w:pPr>
      <w:r w:rsidRPr="00AE4E44">
        <w:rPr>
          <w:rFonts w:asciiTheme="majorBidi" w:hAnsiTheme="majorBidi" w:cstheme="majorBidi"/>
          <w:sz w:val="24"/>
          <w:szCs w:val="24"/>
        </w:rPr>
        <w:t xml:space="preserve">Based on the reports of a breast oncologist, patients were diagnosed and specimen types identified. After autoclaving, each patient's 5 cm venous blood was collected in vacutainer gel tubes. Blood samples were allowed to coagulate for 15 minutes on a rack at room temperature before being centrifuged for 10 minutes at 3500 rpm. The serum was then isolated from the rest of the cells. The serum was separated into 4 </w:t>
      </w:r>
      <w:proofErr w:type="spellStart"/>
      <w:r w:rsidRPr="00AE4E44">
        <w:rPr>
          <w:rFonts w:asciiTheme="majorBidi" w:hAnsiTheme="majorBidi" w:cstheme="majorBidi"/>
          <w:sz w:val="24"/>
          <w:szCs w:val="24"/>
        </w:rPr>
        <w:t>Abendrovites</w:t>
      </w:r>
      <w:proofErr w:type="spellEnd"/>
      <w:r w:rsidRPr="00AE4E44">
        <w:rPr>
          <w:rFonts w:asciiTheme="majorBidi" w:hAnsiTheme="majorBidi" w:cstheme="majorBidi"/>
          <w:sz w:val="24"/>
          <w:szCs w:val="24"/>
        </w:rPr>
        <w:t xml:space="preserve"> with a t</w:t>
      </w:r>
      <w:r>
        <w:rPr>
          <w:rFonts w:asciiTheme="majorBidi" w:hAnsiTheme="majorBidi" w:cstheme="majorBidi"/>
          <w:sz w:val="24"/>
          <w:szCs w:val="24"/>
        </w:rPr>
        <w:t xml:space="preserve">iny pipette and then frozen at </w:t>
      </w:r>
      <w:r w:rsidRPr="00AE4E44">
        <w:rPr>
          <w:rFonts w:asciiTheme="majorBidi" w:hAnsiTheme="majorBidi" w:cstheme="majorBidi"/>
          <w:sz w:val="24"/>
          <w:szCs w:val="24"/>
        </w:rPr>
        <w:t>30 °C.</w:t>
      </w:r>
    </w:p>
    <w:p w14:paraId="70B75454" w14:textId="1BD11E7C" w:rsidR="00AE4E44" w:rsidRDefault="00AE4E44" w:rsidP="00AE4E44">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3.2</w:t>
      </w:r>
      <w:r>
        <w:rPr>
          <w:rFonts w:asciiTheme="majorBidi" w:hAnsiTheme="majorBidi" w:cstheme="majorBidi"/>
          <w:b/>
          <w:bCs/>
          <w:sz w:val="24"/>
          <w:szCs w:val="24"/>
        </w:rPr>
        <w:tab/>
      </w:r>
      <w:r w:rsidRPr="00AE4E44">
        <w:rPr>
          <w:rFonts w:asciiTheme="majorBidi" w:hAnsiTheme="majorBidi" w:cstheme="majorBidi"/>
          <w:b/>
          <w:bCs/>
          <w:sz w:val="24"/>
          <w:szCs w:val="24"/>
        </w:rPr>
        <w:t>Equipment and materials used</w:t>
      </w:r>
    </w:p>
    <w:p w14:paraId="38D515E4" w14:textId="0819682B" w:rsidR="00AE4E44" w:rsidRPr="00663887" w:rsidRDefault="00663887" w:rsidP="00AE4E44">
      <w:pPr>
        <w:spacing w:line="360" w:lineRule="auto"/>
        <w:jc w:val="both"/>
        <w:rPr>
          <w:rFonts w:asciiTheme="majorBidi" w:hAnsiTheme="majorBidi" w:cstheme="majorBidi" w:hint="cs"/>
          <w:sz w:val="24"/>
          <w:szCs w:val="24"/>
          <w:rtl/>
          <w:lang w:bidi="ar-IQ"/>
        </w:rPr>
      </w:pPr>
      <w:r w:rsidRPr="00663887">
        <w:rPr>
          <w:rFonts w:asciiTheme="majorBidi" w:hAnsiTheme="majorBidi" w:cstheme="majorBidi"/>
          <w:sz w:val="24"/>
          <w:szCs w:val="24"/>
        </w:rPr>
        <w:t>The VIDAS device of French origin was used in this study to measure the lev</w:t>
      </w:r>
      <w:r>
        <w:rPr>
          <w:rFonts w:asciiTheme="majorBidi" w:hAnsiTheme="majorBidi" w:cstheme="majorBidi"/>
          <w:sz w:val="24"/>
          <w:szCs w:val="24"/>
        </w:rPr>
        <w:t>els of thyroid hormones</w:t>
      </w:r>
      <w:r>
        <w:rPr>
          <w:rFonts w:asciiTheme="majorBidi" w:hAnsiTheme="majorBidi" w:cstheme="majorBidi" w:hint="cs"/>
          <w:sz w:val="24"/>
          <w:szCs w:val="24"/>
          <w:rtl/>
        </w:rPr>
        <w:t xml:space="preserve"> </w:t>
      </w:r>
      <w:r>
        <w:rPr>
          <w:rFonts w:asciiTheme="majorBidi" w:hAnsiTheme="majorBidi" w:cstheme="majorBidi"/>
          <w:sz w:val="24"/>
          <w:szCs w:val="24"/>
        </w:rPr>
        <w:t>(T</w:t>
      </w:r>
      <w:r w:rsidRPr="001B43DE">
        <w:rPr>
          <w:rFonts w:asciiTheme="majorBidi" w:eastAsia="Times New Roman" w:hAnsiTheme="majorBidi" w:cstheme="majorBidi"/>
          <w:sz w:val="24"/>
          <w:szCs w:val="24"/>
        </w:rPr>
        <w:t>3 (REF 3040301</w:t>
      </w:r>
      <w:r w:rsidRPr="001B43DE">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663887">
        <w:rPr>
          <w:rFonts w:asciiTheme="majorBidi" w:eastAsia="Times New Roman" w:hAnsiTheme="majorBidi" w:cstheme="majorBidi"/>
          <w:sz w:val="24"/>
          <w:szCs w:val="24"/>
        </w:rPr>
        <w:t>T4 (REF 3040401)</w:t>
      </w:r>
      <w:r>
        <w:rPr>
          <w:rFonts w:asciiTheme="majorBidi" w:eastAsia="Times New Roman" w:hAnsiTheme="majorBidi" w:cstheme="majorBidi"/>
          <w:sz w:val="24"/>
          <w:szCs w:val="24"/>
        </w:rPr>
        <w:t xml:space="preserve">, </w:t>
      </w:r>
      <w:r w:rsidRPr="00663887">
        <w:rPr>
          <w:rFonts w:asciiTheme="majorBidi" w:eastAsia="Times New Roman" w:hAnsiTheme="majorBidi" w:cstheme="majorBidi"/>
          <w:sz w:val="24"/>
          <w:szCs w:val="24"/>
        </w:rPr>
        <w:t>TSH (R</w:t>
      </w:r>
      <w:r>
        <w:rPr>
          <w:rFonts w:asciiTheme="majorBidi" w:eastAsia="Times New Roman" w:hAnsiTheme="majorBidi" w:cstheme="majorBidi"/>
          <w:sz w:val="24"/>
          <w:szCs w:val="24"/>
        </w:rPr>
        <w:t xml:space="preserve">EF 30400, </w:t>
      </w:r>
      <w:r>
        <w:rPr>
          <w:rFonts w:asciiTheme="majorBidi" w:hAnsiTheme="majorBidi" w:cstheme="majorBidi"/>
          <w:sz w:val="24"/>
          <w:szCs w:val="24"/>
        </w:rPr>
        <w:t>and anti-TPO</w:t>
      </w:r>
      <w:r w:rsidRPr="00663887">
        <w:t xml:space="preserve"> </w:t>
      </w:r>
      <w:r>
        <w:t>(</w:t>
      </w:r>
      <w:r w:rsidRPr="00663887">
        <w:rPr>
          <w:rFonts w:asciiTheme="majorBidi" w:hAnsiTheme="majorBidi" w:cstheme="majorBidi"/>
          <w:sz w:val="24"/>
          <w:szCs w:val="24"/>
        </w:rPr>
        <w:t>ATPO (REF 30461)</w:t>
      </w:r>
      <w:r>
        <w:rPr>
          <w:rFonts w:asciiTheme="majorBidi" w:hAnsiTheme="majorBidi" w:cstheme="majorBidi"/>
          <w:sz w:val="24"/>
          <w:szCs w:val="24"/>
        </w:rPr>
        <w:t xml:space="preserve">). </w:t>
      </w:r>
    </w:p>
    <w:p w14:paraId="0FCF1C77" w14:textId="77777777" w:rsidR="00AE4E44" w:rsidRPr="00AE4E44" w:rsidRDefault="00AE4E44" w:rsidP="00AE4E44">
      <w:pPr>
        <w:spacing w:line="360" w:lineRule="auto"/>
        <w:rPr>
          <w:rFonts w:asciiTheme="majorBidi" w:hAnsiTheme="majorBidi" w:cstheme="majorBidi"/>
          <w:b/>
          <w:bCs/>
          <w:sz w:val="24"/>
          <w:szCs w:val="24"/>
        </w:rPr>
      </w:pPr>
      <w:r w:rsidRPr="00AE4E44">
        <w:rPr>
          <w:rFonts w:asciiTheme="majorBidi" w:hAnsiTheme="majorBidi" w:cstheme="majorBidi"/>
          <w:b/>
          <w:bCs/>
          <w:sz w:val="24"/>
          <w:szCs w:val="24"/>
        </w:rPr>
        <w:t>3.3</w:t>
      </w:r>
      <w:r w:rsidRPr="00AE4E44">
        <w:rPr>
          <w:rFonts w:asciiTheme="majorBidi" w:hAnsiTheme="majorBidi" w:cstheme="majorBidi"/>
          <w:b/>
          <w:bCs/>
          <w:sz w:val="24"/>
          <w:szCs w:val="24"/>
        </w:rPr>
        <w:tab/>
        <w:t>Statistical analysis</w:t>
      </w:r>
    </w:p>
    <w:p w14:paraId="08E1C33F" w14:textId="3BD4AE4E" w:rsidR="00185862" w:rsidRDefault="00AE4E44" w:rsidP="00AE4E44">
      <w:pPr>
        <w:spacing w:line="360" w:lineRule="auto"/>
        <w:jc w:val="both"/>
        <w:rPr>
          <w:rFonts w:asciiTheme="majorBidi" w:hAnsiTheme="majorBidi" w:cstheme="majorBidi"/>
          <w:sz w:val="24"/>
          <w:szCs w:val="24"/>
        </w:rPr>
      </w:pPr>
      <w:r w:rsidRPr="00AE4E44">
        <w:rPr>
          <w:rFonts w:asciiTheme="majorBidi" w:hAnsiTheme="majorBidi" w:cstheme="majorBidi"/>
          <w:sz w:val="24"/>
          <w:szCs w:val="24"/>
        </w:rPr>
        <w:t>Unless otherwise noted, all tests were repeated at least twice. The mean standard deviation (</w:t>
      </w:r>
      <w:proofErr w:type="spellStart"/>
      <w:r w:rsidRPr="00AE4E44">
        <w:rPr>
          <w:rFonts w:asciiTheme="majorBidi" w:hAnsiTheme="majorBidi" w:cstheme="majorBidi"/>
          <w:sz w:val="24"/>
          <w:szCs w:val="24"/>
        </w:rPr>
        <w:t>Mean±SD</w:t>
      </w:r>
      <w:proofErr w:type="spellEnd"/>
      <w:r w:rsidRPr="00AE4E44">
        <w:rPr>
          <w:rFonts w:asciiTheme="majorBidi" w:hAnsiTheme="majorBidi" w:cstheme="majorBidi"/>
          <w:sz w:val="24"/>
          <w:szCs w:val="24"/>
        </w:rPr>
        <w:t xml:space="preserve">) was used to express all quantitative data. Healthy women's data were compared to samples of diseased women collected from an oncology facility. The SPSS 25 statistical tool was used to analyze the chemistry data. P values of less than 0.05 were used as a statistical significance measure. The </w:t>
      </w:r>
      <w:proofErr w:type="spellStart"/>
      <w:r w:rsidRPr="00AE4E44">
        <w:rPr>
          <w:rFonts w:asciiTheme="majorBidi" w:hAnsiTheme="majorBidi" w:cstheme="majorBidi"/>
          <w:sz w:val="24"/>
          <w:szCs w:val="24"/>
        </w:rPr>
        <w:t>Anova</w:t>
      </w:r>
      <w:proofErr w:type="spellEnd"/>
      <w:r w:rsidRPr="00AE4E44">
        <w:rPr>
          <w:rFonts w:asciiTheme="majorBidi" w:hAnsiTheme="majorBidi" w:cstheme="majorBidi"/>
          <w:sz w:val="24"/>
          <w:szCs w:val="24"/>
        </w:rPr>
        <w:t xml:space="preserve"> one-way test was used to generate P-values and means.</w:t>
      </w:r>
    </w:p>
    <w:p w14:paraId="692FC006" w14:textId="67E69047" w:rsidR="004750A4" w:rsidRDefault="004750A4" w:rsidP="00AE4E44">
      <w:pPr>
        <w:spacing w:line="360" w:lineRule="auto"/>
        <w:jc w:val="both"/>
        <w:rPr>
          <w:rFonts w:asciiTheme="majorBidi" w:hAnsiTheme="majorBidi" w:cstheme="majorBidi"/>
          <w:sz w:val="24"/>
          <w:szCs w:val="24"/>
        </w:rPr>
      </w:pPr>
    </w:p>
    <w:p w14:paraId="1339D56D" w14:textId="2CBD8413" w:rsidR="004750A4" w:rsidRDefault="004750A4" w:rsidP="00AE4E44">
      <w:pPr>
        <w:spacing w:line="360" w:lineRule="auto"/>
        <w:jc w:val="both"/>
        <w:rPr>
          <w:rFonts w:asciiTheme="majorBidi" w:hAnsiTheme="majorBidi" w:cstheme="majorBidi"/>
          <w:sz w:val="24"/>
          <w:szCs w:val="24"/>
        </w:rPr>
      </w:pPr>
    </w:p>
    <w:p w14:paraId="7D809FB2" w14:textId="77777777" w:rsidR="004750A4" w:rsidRDefault="004750A4" w:rsidP="00AE4E44">
      <w:pPr>
        <w:spacing w:line="360" w:lineRule="auto"/>
        <w:jc w:val="both"/>
        <w:rPr>
          <w:rFonts w:asciiTheme="majorBidi" w:hAnsiTheme="majorBidi" w:cstheme="majorBidi"/>
          <w:sz w:val="24"/>
          <w:szCs w:val="24"/>
        </w:rPr>
      </w:pPr>
    </w:p>
    <w:p w14:paraId="5D4FA09F" w14:textId="367F3796" w:rsidR="00185862" w:rsidRPr="00185862" w:rsidRDefault="00185862" w:rsidP="002A4AA7">
      <w:pPr>
        <w:spacing w:line="360" w:lineRule="auto"/>
        <w:jc w:val="both"/>
        <w:rPr>
          <w:rFonts w:asciiTheme="majorBidi" w:hAnsiTheme="majorBidi" w:cstheme="majorBidi"/>
          <w:b/>
          <w:bCs/>
          <w:sz w:val="24"/>
          <w:szCs w:val="24"/>
        </w:rPr>
      </w:pPr>
      <w:r w:rsidRPr="00185862">
        <w:rPr>
          <w:rFonts w:asciiTheme="majorBidi" w:hAnsiTheme="majorBidi" w:cstheme="majorBidi"/>
          <w:b/>
          <w:bCs/>
          <w:sz w:val="24"/>
          <w:szCs w:val="24"/>
        </w:rPr>
        <w:lastRenderedPageBreak/>
        <w:t>RESULTS</w:t>
      </w:r>
    </w:p>
    <w:p w14:paraId="5BCB6603" w14:textId="77777777" w:rsidR="00185862" w:rsidRPr="007438F8" w:rsidRDefault="00185862" w:rsidP="00185862">
      <w:pPr>
        <w:spacing w:line="360" w:lineRule="auto"/>
        <w:jc w:val="both"/>
        <w:rPr>
          <w:rFonts w:asciiTheme="majorBidi" w:hAnsiTheme="majorBidi" w:cstheme="majorBidi"/>
          <w:b/>
          <w:bCs/>
          <w:sz w:val="24"/>
          <w:szCs w:val="24"/>
        </w:rPr>
      </w:pPr>
      <w:r w:rsidRPr="007438F8">
        <w:rPr>
          <w:rFonts w:asciiTheme="majorBidi" w:hAnsiTheme="majorBidi" w:cstheme="majorBidi"/>
          <w:b/>
          <w:bCs/>
          <w:sz w:val="24"/>
          <w:szCs w:val="24"/>
        </w:rPr>
        <w:tab/>
        <w:t>Biochemical Parameters</w:t>
      </w:r>
    </w:p>
    <w:p w14:paraId="251564EF" w14:textId="77777777" w:rsidR="00185862" w:rsidRPr="007438F8" w:rsidRDefault="00185862" w:rsidP="00185862">
      <w:pPr>
        <w:spacing w:line="360" w:lineRule="auto"/>
        <w:jc w:val="both"/>
        <w:rPr>
          <w:rFonts w:asciiTheme="majorBidi" w:hAnsiTheme="majorBidi" w:cstheme="majorBidi"/>
          <w:b/>
          <w:bCs/>
          <w:sz w:val="24"/>
          <w:szCs w:val="24"/>
        </w:rPr>
      </w:pPr>
      <w:r w:rsidRPr="007438F8">
        <w:rPr>
          <w:rFonts w:asciiTheme="majorBidi" w:hAnsiTheme="majorBidi" w:cstheme="majorBidi"/>
          <w:b/>
          <w:bCs/>
          <w:sz w:val="24"/>
          <w:szCs w:val="24"/>
        </w:rPr>
        <w:tab/>
        <w:t>Age distribution</w:t>
      </w:r>
    </w:p>
    <w:p w14:paraId="3637F9D1" w14:textId="404D6714" w:rsidR="00330D24" w:rsidRDefault="00C3361E" w:rsidP="00185862">
      <w:pPr>
        <w:spacing w:line="360" w:lineRule="auto"/>
        <w:jc w:val="both"/>
        <w:rPr>
          <w:rFonts w:asciiTheme="majorBidi" w:hAnsiTheme="majorBidi" w:cstheme="majorBidi"/>
          <w:sz w:val="24"/>
          <w:szCs w:val="24"/>
        </w:rPr>
      </w:pPr>
      <w:r w:rsidRPr="00C3361E">
        <w:rPr>
          <w:rFonts w:asciiTheme="majorBidi" w:hAnsiTheme="majorBidi" w:cstheme="majorBidi"/>
          <w:sz w:val="24"/>
          <w:szCs w:val="24"/>
        </w:rPr>
        <w:t xml:space="preserve">Age levels showed non-significant </w:t>
      </w:r>
      <w:r>
        <w:rPr>
          <w:rFonts w:asciiTheme="majorBidi" w:hAnsiTheme="majorBidi" w:cstheme="majorBidi"/>
          <w:sz w:val="24"/>
          <w:szCs w:val="24"/>
        </w:rPr>
        <w:t xml:space="preserve">(P&lt; 0.94) </w:t>
      </w:r>
      <w:r w:rsidRPr="00C3361E">
        <w:rPr>
          <w:rFonts w:asciiTheme="majorBidi" w:hAnsiTheme="majorBidi" w:cstheme="majorBidi"/>
          <w:sz w:val="24"/>
          <w:szCs w:val="24"/>
        </w:rPr>
        <w:t>differences between patients with benign tumors and the control group, and age levels showed insignificant differences between patients with maligna</w:t>
      </w:r>
      <w:r>
        <w:rPr>
          <w:rFonts w:asciiTheme="majorBidi" w:hAnsiTheme="majorBidi" w:cstheme="majorBidi"/>
          <w:sz w:val="24"/>
          <w:szCs w:val="24"/>
        </w:rPr>
        <w:t>nt tumors and the control group, as shown in Table 4.1</w:t>
      </w:r>
    </w:p>
    <w:p w14:paraId="098431D9" w14:textId="77777777" w:rsidR="00185862" w:rsidRPr="007438F8" w:rsidRDefault="00185862" w:rsidP="00185862">
      <w:pPr>
        <w:spacing w:line="360" w:lineRule="auto"/>
        <w:jc w:val="both"/>
        <w:rPr>
          <w:rFonts w:asciiTheme="majorBidi" w:hAnsiTheme="majorBidi" w:cstheme="majorBidi"/>
          <w:b/>
          <w:bCs/>
          <w:sz w:val="24"/>
          <w:szCs w:val="24"/>
        </w:rPr>
      </w:pPr>
      <w:r w:rsidRPr="007438F8">
        <w:rPr>
          <w:rFonts w:asciiTheme="majorBidi" w:hAnsiTheme="majorBidi" w:cstheme="majorBidi"/>
          <w:b/>
          <w:bCs/>
          <w:sz w:val="24"/>
          <w:szCs w:val="24"/>
        </w:rPr>
        <w:tab/>
        <w:t>Body mass index</w:t>
      </w:r>
    </w:p>
    <w:p w14:paraId="19BEDECD" w14:textId="7B020299" w:rsidR="00185862" w:rsidRDefault="00C3361E" w:rsidP="00185862">
      <w:pPr>
        <w:spacing w:line="360" w:lineRule="auto"/>
        <w:jc w:val="both"/>
        <w:rPr>
          <w:rFonts w:asciiTheme="majorBidi" w:hAnsiTheme="majorBidi" w:cstheme="majorBidi"/>
          <w:sz w:val="24"/>
          <w:szCs w:val="24"/>
        </w:rPr>
      </w:pPr>
      <w:r w:rsidRPr="00C3361E">
        <w:rPr>
          <w:rFonts w:asciiTheme="majorBidi" w:hAnsiTheme="majorBidi" w:cstheme="majorBidi"/>
          <w:sz w:val="24"/>
          <w:szCs w:val="24"/>
        </w:rPr>
        <w:t xml:space="preserve">The levels of BMI showed significant </w:t>
      </w:r>
      <w:r>
        <w:rPr>
          <w:rFonts w:asciiTheme="majorBidi" w:hAnsiTheme="majorBidi" w:cstheme="majorBidi"/>
          <w:sz w:val="24"/>
          <w:szCs w:val="24"/>
        </w:rPr>
        <w:t xml:space="preserve">(P&gt; 0.03) </w:t>
      </w:r>
      <w:r w:rsidRPr="00C3361E">
        <w:rPr>
          <w:rFonts w:asciiTheme="majorBidi" w:hAnsiTheme="majorBidi" w:cstheme="majorBidi"/>
          <w:sz w:val="24"/>
          <w:szCs w:val="24"/>
        </w:rPr>
        <w:t xml:space="preserve">differences between patients with benign tumors and malignant tumors compared to the control </w:t>
      </w:r>
      <w:proofErr w:type="gramStart"/>
      <w:r w:rsidRPr="00C3361E">
        <w:rPr>
          <w:rFonts w:asciiTheme="majorBidi" w:hAnsiTheme="majorBidi" w:cstheme="majorBidi"/>
          <w:sz w:val="24"/>
          <w:szCs w:val="24"/>
        </w:rPr>
        <w:t>group</w:t>
      </w:r>
      <w:r>
        <w:rPr>
          <w:rFonts w:asciiTheme="majorBidi" w:hAnsiTheme="majorBidi" w:cstheme="majorBidi"/>
          <w:sz w:val="24"/>
          <w:szCs w:val="24"/>
        </w:rPr>
        <w:t xml:space="preserve"> </w:t>
      </w:r>
      <w:r w:rsidRPr="00C3361E">
        <w:rPr>
          <w:rFonts w:asciiTheme="majorBidi" w:hAnsiTheme="majorBidi" w:cstheme="majorBidi"/>
          <w:sz w:val="24"/>
          <w:szCs w:val="24"/>
        </w:rPr>
        <w:t>.</w:t>
      </w:r>
      <w:proofErr w:type="gramEnd"/>
    </w:p>
    <w:p w14:paraId="083AFA44" w14:textId="7DA87AB0" w:rsidR="00185862" w:rsidRDefault="00185862" w:rsidP="00185862">
      <w:pPr>
        <w:spacing w:line="360" w:lineRule="auto"/>
        <w:ind w:left="1080" w:hanging="1080"/>
        <w:jc w:val="both"/>
        <w:rPr>
          <w:rFonts w:asciiTheme="majorBidi" w:hAnsiTheme="majorBidi" w:cstheme="majorBidi"/>
          <w:sz w:val="24"/>
          <w:szCs w:val="24"/>
        </w:rPr>
      </w:pPr>
      <w:r w:rsidRPr="00185862">
        <w:rPr>
          <w:rFonts w:asciiTheme="majorBidi" w:hAnsiTheme="majorBidi" w:cstheme="majorBidi"/>
          <w:b/>
          <w:bCs/>
          <w:sz w:val="24"/>
          <w:szCs w:val="24"/>
        </w:rPr>
        <w:t>Table 4.1</w:t>
      </w:r>
      <w:r w:rsidRPr="00185862">
        <w:rPr>
          <w:rFonts w:asciiTheme="majorBidi" w:hAnsiTheme="majorBidi" w:cstheme="majorBidi"/>
          <w:sz w:val="24"/>
          <w:szCs w:val="24"/>
        </w:rPr>
        <w:t xml:space="preserve"> The serum Age and body mass index tests in the benign tumor patients group and the malignant tumor group compared with the control group</w:t>
      </w:r>
    </w:p>
    <w:tbl>
      <w:tblPr>
        <w:tblStyle w:val="TableGrid"/>
        <w:tblW w:w="0" w:type="auto"/>
        <w:jc w:val="center"/>
        <w:tblLook w:val="04A0" w:firstRow="1" w:lastRow="0" w:firstColumn="1" w:lastColumn="0" w:noHBand="0" w:noVBand="1"/>
      </w:tblPr>
      <w:tblGrid>
        <w:gridCol w:w="1617"/>
        <w:gridCol w:w="1642"/>
        <w:gridCol w:w="1956"/>
        <w:gridCol w:w="1533"/>
        <w:gridCol w:w="1413"/>
      </w:tblGrid>
      <w:tr w:rsidR="00185862" w:rsidRPr="00185862" w14:paraId="290AA8E8" w14:textId="77777777" w:rsidTr="00185862">
        <w:trPr>
          <w:trHeight w:val="368"/>
          <w:jc w:val="center"/>
        </w:trPr>
        <w:tc>
          <w:tcPr>
            <w:tcW w:w="1617" w:type="dxa"/>
            <w:vMerge w:val="restart"/>
            <w:vAlign w:val="center"/>
          </w:tcPr>
          <w:p w14:paraId="1EDF07D7" w14:textId="77777777" w:rsidR="00185862" w:rsidRPr="00185862" w:rsidRDefault="00185862" w:rsidP="00185862">
            <w:pPr>
              <w:spacing w:after="160"/>
              <w:contextualSpacing/>
              <w:rPr>
                <w:rFonts w:asciiTheme="majorBidi" w:hAnsiTheme="majorBidi" w:cstheme="majorBidi"/>
                <w:sz w:val="20"/>
                <w:szCs w:val="20"/>
              </w:rPr>
            </w:pPr>
            <w:r w:rsidRPr="00185862">
              <w:rPr>
                <w:rFonts w:asciiTheme="majorBidi" w:hAnsiTheme="majorBidi" w:cstheme="majorBidi"/>
                <w:b/>
                <w:bCs/>
                <w:sz w:val="20"/>
                <w:szCs w:val="20"/>
                <w:lang w:val="tr-TR"/>
              </w:rPr>
              <w:t>PARAMETERS</w:t>
            </w:r>
          </w:p>
        </w:tc>
        <w:tc>
          <w:tcPr>
            <w:tcW w:w="5131" w:type="dxa"/>
            <w:gridSpan w:val="3"/>
            <w:vAlign w:val="center"/>
          </w:tcPr>
          <w:p w14:paraId="6D3C978C" w14:textId="76466454"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b/>
                <w:bCs/>
                <w:sz w:val="20"/>
                <w:szCs w:val="20"/>
              </w:rPr>
              <w:t xml:space="preserve">MEAN </w:t>
            </w:r>
            <m:oMath>
              <m:r>
                <m:rPr>
                  <m:sty m:val="bi"/>
                </m:rPr>
                <w:rPr>
                  <w:rFonts w:ascii="Cambria Math" w:hAnsi="Cambria Math" w:cstheme="majorBidi"/>
                  <w:sz w:val="20"/>
                  <w:szCs w:val="20"/>
                </w:rPr>
                <m:t>±</m:t>
              </m:r>
            </m:oMath>
            <w:r w:rsidRPr="00185862">
              <w:rPr>
                <w:rFonts w:asciiTheme="majorBidi" w:hAnsiTheme="majorBidi" w:cstheme="majorBidi"/>
                <w:b/>
                <w:bCs/>
                <w:sz w:val="20"/>
                <w:szCs w:val="20"/>
              </w:rPr>
              <w:t xml:space="preserve"> SD</w:t>
            </w:r>
          </w:p>
        </w:tc>
        <w:tc>
          <w:tcPr>
            <w:tcW w:w="1413" w:type="dxa"/>
            <w:vMerge w:val="restart"/>
            <w:vAlign w:val="center"/>
          </w:tcPr>
          <w:p w14:paraId="488ECAE6"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b/>
                <w:bCs/>
                <w:sz w:val="20"/>
                <w:szCs w:val="20"/>
              </w:rPr>
              <w:t>P-VALUE</w:t>
            </w:r>
          </w:p>
        </w:tc>
      </w:tr>
      <w:tr w:rsidR="00185862" w:rsidRPr="00185862" w14:paraId="34BF1270" w14:textId="77777777" w:rsidTr="00185862">
        <w:trPr>
          <w:trHeight w:val="800"/>
          <w:jc w:val="center"/>
        </w:trPr>
        <w:tc>
          <w:tcPr>
            <w:tcW w:w="1617" w:type="dxa"/>
            <w:vMerge/>
            <w:vAlign w:val="center"/>
          </w:tcPr>
          <w:p w14:paraId="18FE8D79" w14:textId="77777777" w:rsidR="00185862" w:rsidRPr="00185862" w:rsidRDefault="00185862" w:rsidP="00185862">
            <w:pPr>
              <w:spacing w:after="160"/>
              <w:contextualSpacing/>
              <w:rPr>
                <w:rFonts w:asciiTheme="majorBidi" w:hAnsiTheme="majorBidi" w:cstheme="majorBidi"/>
                <w:sz w:val="20"/>
                <w:szCs w:val="20"/>
              </w:rPr>
            </w:pPr>
          </w:p>
        </w:tc>
        <w:tc>
          <w:tcPr>
            <w:tcW w:w="1642" w:type="dxa"/>
            <w:vAlign w:val="center"/>
          </w:tcPr>
          <w:p w14:paraId="78860F7B" w14:textId="77777777" w:rsidR="00185862" w:rsidRPr="00185862" w:rsidRDefault="00185862" w:rsidP="00185862">
            <w:pPr>
              <w:spacing w:after="160"/>
              <w:contextualSpacing/>
              <w:jc w:val="center"/>
              <w:rPr>
                <w:rFonts w:asciiTheme="majorBidi" w:hAnsiTheme="majorBidi" w:cstheme="majorBidi"/>
                <w:b/>
                <w:bCs/>
                <w:sz w:val="20"/>
                <w:szCs w:val="20"/>
              </w:rPr>
            </w:pPr>
            <w:r w:rsidRPr="00185862">
              <w:rPr>
                <w:rFonts w:asciiTheme="majorBidi" w:hAnsiTheme="majorBidi" w:cstheme="majorBidi"/>
                <w:b/>
                <w:bCs/>
                <w:sz w:val="20"/>
                <w:szCs w:val="20"/>
              </w:rPr>
              <w:t>CONTROL</w:t>
            </w:r>
          </w:p>
          <w:p w14:paraId="4A0CC82F"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b/>
                <w:bCs/>
                <w:sz w:val="20"/>
                <w:szCs w:val="20"/>
              </w:rPr>
              <w:t>N(40)</w:t>
            </w:r>
          </w:p>
        </w:tc>
        <w:tc>
          <w:tcPr>
            <w:tcW w:w="1956" w:type="dxa"/>
            <w:vAlign w:val="center"/>
          </w:tcPr>
          <w:p w14:paraId="67689F7E" w14:textId="77777777" w:rsidR="00185862" w:rsidRPr="00185862" w:rsidRDefault="00185862" w:rsidP="00185862">
            <w:pPr>
              <w:spacing w:after="160"/>
              <w:contextualSpacing/>
              <w:jc w:val="center"/>
              <w:rPr>
                <w:rFonts w:asciiTheme="majorBidi" w:hAnsiTheme="majorBidi" w:cstheme="majorBidi"/>
                <w:b/>
                <w:bCs/>
                <w:sz w:val="20"/>
                <w:szCs w:val="20"/>
              </w:rPr>
            </w:pPr>
            <w:r w:rsidRPr="00185862">
              <w:rPr>
                <w:rFonts w:asciiTheme="majorBidi" w:hAnsiTheme="majorBidi" w:cstheme="majorBidi"/>
                <w:b/>
                <w:bCs/>
                <w:sz w:val="20"/>
                <w:szCs w:val="20"/>
              </w:rPr>
              <w:t>BENIGN TUMORS</w:t>
            </w:r>
          </w:p>
          <w:p w14:paraId="33BB9E9C"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b/>
                <w:bCs/>
                <w:sz w:val="20"/>
                <w:szCs w:val="20"/>
              </w:rPr>
              <w:t>N(40)</w:t>
            </w:r>
          </w:p>
        </w:tc>
        <w:tc>
          <w:tcPr>
            <w:tcW w:w="1533" w:type="dxa"/>
            <w:vAlign w:val="center"/>
          </w:tcPr>
          <w:p w14:paraId="3FC0877C" w14:textId="77777777" w:rsidR="00185862" w:rsidRPr="00185862" w:rsidRDefault="00185862" w:rsidP="00185862">
            <w:pPr>
              <w:spacing w:after="160"/>
              <w:contextualSpacing/>
              <w:jc w:val="center"/>
              <w:rPr>
                <w:rFonts w:asciiTheme="majorBidi" w:hAnsiTheme="majorBidi" w:cstheme="majorBidi"/>
                <w:b/>
                <w:bCs/>
                <w:sz w:val="20"/>
                <w:szCs w:val="20"/>
              </w:rPr>
            </w:pPr>
            <w:r w:rsidRPr="00185862">
              <w:rPr>
                <w:rFonts w:asciiTheme="majorBidi" w:hAnsiTheme="majorBidi" w:cstheme="majorBidi"/>
                <w:b/>
                <w:bCs/>
                <w:sz w:val="20"/>
                <w:szCs w:val="20"/>
              </w:rPr>
              <w:t>MALIGNANT TUMORS</w:t>
            </w:r>
          </w:p>
          <w:p w14:paraId="581A7E75"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b/>
                <w:bCs/>
                <w:sz w:val="20"/>
                <w:szCs w:val="20"/>
              </w:rPr>
              <w:t>N(40)</w:t>
            </w:r>
          </w:p>
        </w:tc>
        <w:tc>
          <w:tcPr>
            <w:tcW w:w="1413" w:type="dxa"/>
            <w:vMerge/>
            <w:vAlign w:val="center"/>
          </w:tcPr>
          <w:p w14:paraId="0B722340" w14:textId="77777777" w:rsidR="00185862" w:rsidRPr="00185862" w:rsidRDefault="00185862" w:rsidP="00185862">
            <w:pPr>
              <w:spacing w:after="160"/>
              <w:contextualSpacing/>
              <w:jc w:val="center"/>
              <w:rPr>
                <w:rFonts w:asciiTheme="majorBidi" w:hAnsiTheme="majorBidi" w:cstheme="majorBidi"/>
                <w:sz w:val="20"/>
                <w:szCs w:val="20"/>
              </w:rPr>
            </w:pPr>
          </w:p>
        </w:tc>
      </w:tr>
      <w:tr w:rsidR="00185862" w:rsidRPr="00185862" w14:paraId="5896B5DA" w14:textId="77777777" w:rsidTr="00185862">
        <w:trPr>
          <w:trHeight w:val="440"/>
          <w:jc w:val="center"/>
        </w:trPr>
        <w:tc>
          <w:tcPr>
            <w:tcW w:w="1617" w:type="dxa"/>
            <w:vAlign w:val="center"/>
          </w:tcPr>
          <w:p w14:paraId="21331168" w14:textId="77777777" w:rsidR="00185862" w:rsidRPr="00185862" w:rsidRDefault="00185862" w:rsidP="00185862">
            <w:pPr>
              <w:spacing w:after="160"/>
              <w:contextualSpacing/>
              <w:rPr>
                <w:rFonts w:asciiTheme="majorBidi" w:hAnsiTheme="majorBidi" w:cstheme="majorBidi"/>
                <w:sz w:val="20"/>
                <w:szCs w:val="20"/>
              </w:rPr>
            </w:pPr>
            <w:r w:rsidRPr="00185862">
              <w:rPr>
                <w:rFonts w:asciiTheme="majorBidi" w:hAnsiTheme="majorBidi" w:cstheme="majorBidi"/>
                <w:sz w:val="20"/>
                <w:szCs w:val="20"/>
                <w:lang w:val="tr-TR"/>
              </w:rPr>
              <w:t>Age (years)</w:t>
            </w:r>
          </w:p>
        </w:tc>
        <w:tc>
          <w:tcPr>
            <w:tcW w:w="1642" w:type="dxa"/>
            <w:vAlign w:val="center"/>
          </w:tcPr>
          <w:p w14:paraId="3F2F7788"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49.67 ± 11.35</w:t>
            </w:r>
          </w:p>
        </w:tc>
        <w:tc>
          <w:tcPr>
            <w:tcW w:w="1956" w:type="dxa"/>
            <w:vAlign w:val="center"/>
          </w:tcPr>
          <w:p w14:paraId="1B097174"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49.70 ± 10.03</w:t>
            </w:r>
          </w:p>
        </w:tc>
        <w:tc>
          <w:tcPr>
            <w:tcW w:w="1533" w:type="dxa"/>
            <w:vAlign w:val="center"/>
          </w:tcPr>
          <w:p w14:paraId="545228D6"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50.35 ± 10.25</w:t>
            </w:r>
          </w:p>
        </w:tc>
        <w:tc>
          <w:tcPr>
            <w:tcW w:w="1413" w:type="dxa"/>
            <w:vAlign w:val="center"/>
          </w:tcPr>
          <w:p w14:paraId="6EF56E55"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0.94</w:t>
            </w:r>
          </w:p>
        </w:tc>
      </w:tr>
      <w:tr w:rsidR="00185862" w:rsidRPr="00185862" w14:paraId="53F45B16" w14:textId="77777777" w:rsidTr="00185862">
        <w:trPr>
          <w:trHeight w:val="294"/>
          <w:jc w:val="center"/>
        </w:trPr>
        <w:tc>
          <w:tcPr>
            <w:tcW w:w="1617" w:type="dxa"/>
            <w:vAlign w:val="center"/>
          </w:tcPr>
          <w:p w14:paraId="28CB5984" w14:textId="77777777" w:rsidR="00185862" w:rsidRPr="00185862" w:rsidRDefault="00185862" w:rsidP="00185862">
            <w:pPr>
              <w:spacing w:after="160"/>
              <w:contextualSpacing/>
              <w:rPr>
                <w:rFonts w:asciiTheme="majorBidi" w:hAnsiTheme="majorBidi" w:cstheme="majorBidi"/>
                <w:sz w:val="20"/>
                <w:szCs w:val="20"/>
              </w:rPr>
            </w:pPr>
            <w:r w:rsidRPr="00185862">
              <w:rPr>
                <w:rFonts w:asciiTheme="majorBidi" w:hAnsiTheme="majorBidi" w:cstheme="majorBidi"/>
                <w:sz w:val="20"/>
                <w:szCs w:val="20"/>
              </w:rPr>
              <w:t>Body mass index</w:t>
            </w:r>
            <w:r w:rsidRPr="00185862">
              <w:rPr>
                <w:rFonts w:asciiTheme="majorBidi" w:hAnsiTheme="majorBidi" w:cstheme="majorBidi"/>
                <w:sz w:val="20"/>
                <w:szCs w:val="20"/>
                <w:lang w:val="tr-TR"/>
              </w:rPr>
              <w:t xml:space="preserve"> (kg/m</w:t>
            </w:r>
            <w:r w:rsidRPr="00185862">
              <w:rPr>
                <w:rFonts w:asciiTheme="majorBidi" w:hAnsiTheme="majorBidi" w:cstheme="majorBidi"/>
                <w:sz w:val="20"/>
                <w:szCs w:val="20"/>
                <w:vertAlign w:val="superscript"/>
                <w:lang w:val="tr-TR"/>
              </w:rPr>
              <w:t>2</w:t>
            </w:r>
            <w:r w:rsidRPr="00185862">
              <w:rPr>
                <w:rFonts w:asciiTheme="majorBidi" w:hAnsiTheme="majorBidi" w:cstheme="majorBidi"/>
                <w:sz w:val="20"/>
                <w:szCs w:val="20"/>
                <w:lang w:val="tr-TR"/>
              </w:rPr>
              <w:t>)</w:t>
            </w:r>
          </w:p>
        </w:tc>
        <w:tc>
          <w:tcPr>
            <w:tcW w:w="1642" w:type="dxa"/>
            <w:vAlign w:val="center"/>
          </w:tcPr>
          <w:p w14:paraId="1C35F752"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25.13 ± 2.55</w:t>
            </w:r>
          </w:p>
        </w:tc>
        <w:tc>
          <w:tcPr>
            <w:tcW w:w="1956" w:type="dxa"/>
            <w:vAlign w:val="center"/>
          </w:tcPr>
          <w:p w14:paraId="5D5DBA83"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29.35 ± 4.51</w:t>
            </w:r>
          </w:p>
        </w:tc>
        <w:tc>
          <w:tcPr>
            <w:tcW w:w="1533" w:type="dxa"/>
            <w:vAlign w:val="center"/>
          </w:tcPr>
          <w:p w14:paraId="6FC9167E"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30.17 ± 6.37</w:t>
            </w:r>
          </w:p>
        </w:tc>
        <w:tc>
          <w:tcPr>
            <w:tcW w:w="1413" w:type="dxa"/>
            <w:vAlign w:val="center"/>
          </w:tcPr>
          <w:p w14:paraId="1070D6FD" w14:textId="77777777" w:rsidR="00185862" w:rsidRPr="00185862" w:rsidRDefault="00185862" w:rsidP="00185862">
            <w:pPr>
              <w:spacing w:after="160"/>
              <w:contextualSpacing/>
              <w:jc w:val="center"/>
              <w:rPr>
                <w:rFonts w:asciiTheme="majorBidi" w:hAnsiTheme="majorBidi" w:cstheme="majorBidi"/>
                <w:sz w:val="20"/>
                <w:szCs w:val="20"/>
              </w:rPr>
            </w:pPr>
            <w:r w:rsidRPr="00185862">
              <w:rPr>
                <w:rFonts w:asciiTheme="majorBidi" w:hAnsiTheme="majorBidi" w:cstheme="majorBidi"/>
                <w:sz w:val="20"/>
                <w:szCs w:val="20"/>
                <w:lang w:val="tr-TR"/>
              </w:rPr>
              <w:t>0.03</w:t>
            </w:r>
          </w:p>
        </w:tc>
      </w:tr>
    </w:tbl>
    <w:p w14:paraId="61503B08" w14:textId="5DF59F8F" w:rsidR="00185862" w:rsidRDefault="00185862" w:rsidP="002A4AA7">
      <w:pPr>
        <w:spacing w:line="360" w:lineRule="auto"/>
        <w:jc w:val="both"/>
        <w:rPr>
          <w:rFonts w:asciiTheme="majorBidi" w:hAnsiTheme="majorBidi" w:cstheme="majorBidi"/>
          <w:sz w:val="24"/>
          <w:szCs w:val="24"/>
        </w:rPr>
      </w:pPr>
    </w:p>
    <w:p w14:paraId="01195CBE" w14:textId="77777777" w:rsidR="00185862" w:rsidRPr="007438F8" w:rsidRDefault="00185862" w:rsidP="00185862">
      <w:pPr>
        <w:spacing w:line="360" w:lineRule="auto"/>
        <w:jc w:val="both"/>
        <w:rPr>
          <w:rFonts w:asciiTheme="majorBidi" w:hAnsiTheme="majorBidi" w:cstheme="majorBidi"/>
          <w:b/>
          <w:bCs/>
          <w:sz w:val="24"/>
          <w:szCs w:val="24"/>
        </w:rPr>
      </w:pPr>
      <w:r w:rsidRPr="007438F8">
        <w:rPr>
          <w:rFonts w:asciiTheme="majorBidi" w:hAnsiTheme="majorBidi" w:cstheme="majorBidi"/>
          <w:b/>
          <w:bCs/>
          <w:sz w:val="24"/>
          <w:szCs w:val="24"/>
        </w:rPr>
        <w:tab/>
        <w:t>Triiodothyronine</w:t>
      </w:r>
    </w:p>
    <w:p w14:paraId="32F7223E" w14:textId="1E027900" w:rsidR="00185862" w:rsidRDefault="00AD0312" w:rsidP="00185862">
      <w:pPr>
        <w:spacing w:line="360" w:lineRule="auto"/>
        <w:jc w:val="both"/>
        <w:rPr>
          <w:rFonts w:asciiTheme="majorBidi" w:hAnsiTheme="majorBidi" w:cstheme="majorBidi"/>
          <w:sz w:val="24"/>
          <w:szCs w:val="24"/>
        </w:rPr>
      </w:pPr>
      <w:r w:rsidRPr="00AD0312">
        <w:rPr>
          <w:rFonts w:asciiTheme="majorBidi" w:hAnsiTheme="majorBidi" w:cstheme="majorBidi"/>
          <w:sz w:val="24"/>
          <w:szCs w:val="24"/>
        </w:rPr>
        <w:t xml:space="preserve">Serum T3 level </w:t>
      </w:r>
      <w:proofErr w:type="gramStart"/>
      <w:r w:rsidRPr="00AD0312">
        <w:rPr>
          <w:rFonts w:asciiTheme="majorBidi" w:hAnsiTheme="majorBidi" w:cstheme="majorBidi"/>
          <w:sz w:val="24"/>
          <w:szCs w:val="24"/>
        </w:rPr>
        <w:t>In</w:t>
      </w:r>
      <w:proofErr w:type="gramEnd"/>
      <w:r w:rsidRPr="00AD0312">
        <w:rPr>
          <w:rFonts w:asciiTheme="majorBidi" w:hAnsiTheme="majorBidi" w:cstheme="majorBidi"/>
          <w:sz w:val="24"/>
          <w:szCs w:val="24"/>
        </w:rPr>
        <w:t xml:space="preserve"> this study, these results showed a significant increase in patients with non-malignan</w:t>
      </w:r>
      <w:r w:rsidR="00C3361E">
        <w:rPr>
          <w:rFonts w:asciiTheme="majorBidi" w:hAnsiTheme="majorBidi" w:cstheme="majorBidi"/>
          <w:sz w:val="24"/>
          <w:szCs w:val="24"/>
        </w:rPr>
        <w:t>t breast cancer tumor types (P &gt;</w:t>
      </w:r>
      <w:r w:rsidRPr="00AD0312">
        <w:rPr>
          <w:rFonts w:asciiTheme="majorBidi" w:hAnsiTheme="majorBidi" w:cstheme="majorBidi"/>
          <w:sz w:val="24"/>
          <w:szCs w:val="24"/>
        </w:rPr>
        <w:t xml:space="preserve"> 0.03) when compared to the control group, as shown in Table 4.2.</w:t>
      </w:r>
    </w:p>
    <w:p w14:paraId="386D8B35" w14:textId="77777777" w:rsidR="00185862" w:rsidRPr="007438F8" w:rsidRDefault="00185862" w:rsidP="00185862">
      <w:pPr>
        <w:spacing w:line="360" w:lineRule="auto"/>
        <w:jc w:val="both"/>
        <w:rPr>
          <w:rFonts w:asciiTheme="majorBidi" w:hAnsiTheme="majorBidi" w:cstheme="majorBidi"/>
          <w:b/>
          <w:bCs/>
          <w:sz w:val="24"/>
          <w:szCs w:val="24"/>
        </w:rPr>
      </w:pPr>
      <w:r w:rsidRPr="007438F8">
        <w:rPr>
          <w:rFonts w:asciiTheme="majorBidi" w:hAnsiTheme="majorBidi" w:cstheme="majorBidi"/>
          <w:b/>
          <w:bCs/>
          <w:sz w:val="24"/>
          <w:szCs w:val="24"/>
        </w:rPr>
        <w:tab/>
        <w:t>Thyroxine</w:t>
      </w:r>
    </w:p>
    <w:p w14:paraId="462A6D3C" w14:textId="592AEBCF" w:rsidR="00185862" w:rsidRDefault="00AD0312" w:rsidP="00185862">
      <w:pPr>
        <w:spacing w:line="360" w:lineRule="auto"/>
        <w:jc w:val="both"/>
        <w:rPr>
          <w:rFonts w:asciiTheme="majorBidi" w:hAnsiTheme="majorBidi" w:cstheme="majorBidi"/>
          <w:sz w:val="24"/>
          <w:szCs w:val="24"/>
        </w:rPr>
      </w:pPr>
      <w:r w:rsidRPr="00AD0312">
        <w:rPr>
          <w:rFonts w:asciiTheme="majorBidi" w:hAnsiTheme="majorBidi" w:cstheme="majorBidi"/>
          <w:sz w:val="24"/>
          <w:szCs w:val="24"/>
        </w:rPr>
        <w:t>T4 levels in this study showed significantly higher number of patients with benign tumors and malignant breast cancer as compared to the control group (P &gt; 0.04), as shown in Table 4.2.</w:t>
      </w:r>
    </w:p>
    <w:p w14:paraId="4AC23BB6" w14:textId="77777777" w:rsidR="00185862" w:rsidRPr="007438F8" w:rsidRDefault="00185862" w:rsidP="00185862">
      <w:pPr>
        <w:spacing w:line="360" w:lineRule="auto"/>
        <w:jc w:val="both"/>
        <w:rPr>
          <w:rFonts w:asciiTheme="majorBidi" w:hAnsiTheme="majorBidi" w:cstheme="majorBidi"/>
          <w:b/>
          <w:bCs/>
          <w:sz w:val="24"/>
          <w:szCs w:val="24"/>
        </w:rPr>
      </w:pPr>
      <w:r w:rsidRPr="007438F8">
        <w:rPr>
          <w:rFonts w:asciiTheme="majorBidi" w:hAnsiTheme="majorBidi" w:cstheme="majorBidi"/>
          <w:b/>
          <w:bCs/>
          <w:sz w:val="24"/>
          <w:szCs w:val="24"/>
        </w:rPr>
        <w:tab/>
        <w:t>Thyroid-stimulating hormone</w:t>
      </w:r>
    </w:p>
    <w:p w14:paraId="6D200AE0" w14:textId="78EBBC0E" w:rsidR="00185862" w:rsidRPr="00AD0312" w:rsidRDefault="00AD0312" w:rsidP="00185862">
      <w:pPr>
        <w:spacing w:line="360" w:lineRule="auto"/>
        <w:jc w:val="both"/>
        <w:rPr>
          <w:rFonts w:asciiTheme="majorBidi" w:hAnsiTheme="majorBidi" w:cstheme="majorBidi"/>
          <w:sz w:val="24"/>
          <w:szCs w:val="24"/>
        </w:rPr>
      </w:pPr>
      <w:r w:rsidRPr="00AD0312">
        <w:rPr>
          <w:rFonts w:asciiTheme="majorBidi" w:hAnsiTheme="majorBidi" w:cstheme="majorBidi"/>
          <w:sz w:val="24"/>
          <w:szCs w:val="24"/>
        </w:rPr>
        <w:t>In this study, our findings in TSH levels showed a non-significant elevation in patients with benign and malignant breast tumors when compared t</w:t>
      </w:r>
      <w:r>
        <w:rPr>
          <w:rFonts w:asciiTheme="majorBidi" w:hAnsiTheme="majorBidi" w:cstheme="majorBidi"/>
          <w:sz w:val="24"/>
          <w:szCs w:val="24"/>
        </w:rPr>
        <w:t>o the control group (P &gt; 0.614), as shown in Table 4.2</w:t>
      </w:r>
    </w:p>
    <w:p w14:paraId="733ABB62" w14:textId="77777777" w:rsidR="00185862" w:rsidRPr="007438F8" w:rsidRDefault="00185862" w:rsidP="00185862">
      <w:pPr>
        <w:spacing w:line="360" w:lineRule="auto"/>
        <w:jc w:val="both"/>
        <w:rPr>
          <w:rFonts w:asciiTheme="majorBidi" w:hAnsiTheme="majorBidi" w:cstheme="majorBidi"/>
          <w:b/>
          <w:bCs/>
          <w:sz w:val="24"/>
          <w:szCs w:val="24"/>
        </w:rPr>
      </w:pPr>
      <w:r w:rsidRPr="007438F8">
        <w:rPr>
          <w:rFonts w:asciiTheme="majorBidi" w:hAnsiTheme="majorBidi" w:cstheme="majorBidi"/>
          <w:b/>
          <w:bCs/>
          <w:sz w:val="24"/>
          <w:szCs w:val="24"/>
        </w:rPr>
        <w:lastRenderedPageBreak/>
        <w:tab/>
        <w:t>Anti-</w:t>
      </w:r>
      <w:proofErr w:type="spellStart"/>
      <w:r w:rsidRPr="007438F8">
        <w:rPr>
          <w:rFonts w:asciiTheme="majorBidi" w:hAnsiTheme="majorBidi" w:cstheme="majorBidi"/>
          <w:b/>
          <w:bCs/>
          <w:sz w:val="24"/>
          <w:szCs w:val="24"/>
        </w:rPr>
        <w:t>thyroperoxidase</w:t>
      </w:r>
      <w:proofErr w:type="spellEnd"/>
    </w:p>
    <w:p w14:paraId="2E267D12" w14:textId="0E1BA5E0" w:rsidR="00185862" w:rsidRDefault="00AD0312" w:rsidP="00185862">
      <w:pPr>
        <w:spacing w:line="360" w:lineRule="auto"/>
        <w:jc w:val="both"/>
        <w:rPr>
          <w:rFonts w:asciiTheme="majorBidi" w:hAnsiTheme="majorBidi" w:cstheme="majorBidi"/>
          <w:sz w:val="24"/>
          <w:szCs w:val="24"/>
        </w:rPr>
      </w:pPr>
      <w:r w:rsidRPr="00AD0312">
        <w:rPr>
          <w:rFonts w:asciiTheme="majorBidi" w:hAnsiTheme="majorBidi" w:cstheme="majorBidi"/>
          <w:sz w:val="24"/>
          <w:szCs w:val="24"/>
        </w:rPr>
        <w:t>In this study ATPO levels were significantly elevated in patients with benign tumors and malignant breast cancer as compared to the control group (P &gt; 0.04), as shown in Table 4.2.</w:t>
      </w:r>
    </w:p>
    <w:p w14:paraId="26D11583" w14:textId="75135F69" w:rsidR="00185862" w:rsidRDefault="00185862" w:rsidP="00185862">
      <w:pPr>
        <w:spacing w:line="360" w:lineRule="auto"/>
        <w:ind w:left="1080" w:hanging="1080"/>
        <w:jc w:val="both"/>
        <w:rPr>
          <w:rFonts w:asciiTheme="majorBidi" w:hAnsiTheme="majorBidi" w:cstheme="majorBidi"/>
          <w:sz w:val="24"/>
          <w:szCs w:val="24"/>
        </w:rPr>
      </w:pPr>
      <w:r w:rsidRPr="00185862">
        <w:rPr>
          <w:rFonts w:asciiTheme="majorBidi" w:hAnsiTheme="majorBidi" w:cstheme="majorBidi"/>
          <w:b/>
          <w:bCs/>
          <w:sz w:val="24"/>
          <w:szCs w:val="24"/>
        </w:rPr>
        <w:t>Table 4.2</w:t>
      </w:r>
      <w:r w:rsidRPr="00185862">
        <w:rPr>
          <w:rFonts w:asciiTheme="majorBidi" w:hAnsiTheme="majorBidi" w:cstheme="majorBidi"/>
          <w:sz w:val="24"/>
          <w:szCs w:val="24"/>
        </w:rPr>
        <w:t xml:space="preserve"> The serum thyroid hormones and </w:t>
      </w:r>
      <w:proofErr w:type="spellStart"/>
      <w:r w:rsidRPr="00185862">
        <w:rPr>
          <w:rFonts w:asciiTheme="majorBidi" w:hAnsiTheme="majorBidi" w:cstheme="majorBidi"/>
          <w:sz w:val="24"/>
          <w:szCs w:val="24"/>
        </w:rPr>
        <w:t>antithyroid</w:t>
      </w:r>
      <w:proofErr w:type="spellEnd"/>
      <w:r w:rsidRPr="00185862">
        <w:rPr>
          <w:rFonts w:asciiTheme="majorBidi" w:hAnsiTheme="majorBidi" w:cstheme="majorBidi"/>
          <w:sz w:val="24"/>
          <w:szCs w:val="24"/>
        </w:rPr>
        <w:t xml:space="preserve"> peroxidase tests in the malignant and benign tumor patients group compared with the control group</w:t>
      </w:r>
    </w:p>
    <w:tbl>
      <w:tblPr>
        <w:tblStyle w:val="TableGrid"/>
        <w:tblW w:w="0" w:type="auto"/>
        <w:jc w:val="center"/>
        <w:tblLook w:val="04A0" w:firstRow="1" w:lastRow="0" w:firstColumn="1" w:lastColumn="0" w:noHBand="0" w:noVBand="1"/>
      </w:tblPr>
      <w:tblGrid>
        <w:gridCol w:w="1980"/>
        <w:gridCol w:w="1620"/>
        <w:gridCol w:w="1975"/>
        <w:gridCol w:w="1483"/>
        <w:gridCol w:w="1283"/>
      </w:tblGrid>
      <w:tr w:rsidR="00185862" w:rsidRPr="00E1695D" w14:paraId="1CF6C904" w14:textId="77777777" w:rsidTr="00FC287C">
        <w:trPr>
          <w:trHeight w:val="341"/>
          <w:jc w:val="center"/>
        </w:trPr>
        <w:tc>
          <w:tcPr>
            <w:tcW w:w="1980" w:type="dxa"/>
            <w:vMerge w:val="restart"/>
            <w:vAlign w:val="center"/>
          </w:tcPr>
          <w:p w14:paraId="0AB5B28F" w14:textId="77777777" w:rsidR="00185862" w:rsidRPr="00E1695D" w:rsidRDefault="00185862" w:rsidP="00FC287C">
            <w:pPr>
              <w:rPr>
                <w:rFonts w:asciiTheme="majorBidi" w:hAnsiTheme="majorBidi" w:cstheme="majorBidi"/>
                <w:sz w:val="20"/>
                <w:szCs w:val="20"/>
              </w:rPr>
            </w:pPr>
            <w:r w:rsidRPr="00E1695D">
              <w:rPr>
                <w:rFonts w:asciiTheme="majorBidi" w:hAnsiTheme="majorBidi" w:cstheme="majorBidi"/>
                <w:b/>
                <w:bCs/>
                <w:sz w:val="20"/>
                <w:szCs w:val="20"/>
              </w:rPr>
              <w:t>PARAMETERS</w:t>
            </w:r>
          </w:p>
        </w:tc>
        <w:tc>
          <w:tcPr>
            <w:tcW w:w="5040" w:type="dxa"/>
            <w:gridSpan w:val="3"/>
            <w:vAlign w:val="center"/>
          </w:tcPr>
          <w:p w14:paraId="778FC85A"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b/>
                <w:bCs/>
                <w:sz w:val="20"/>
                <w:szCs w:val="20"/>
              </w:rPr>
              <w:t xml:space="preserve">MEAN </w:t>
            </w:r>
            <m:oMath>
              <m:r>
                <m:rPr>
                  <m:sty m:val="bi"/>
                </m:rPr>
                <w:rPr>
                  <w:rFonts w:ascii="Cambria Math" w:hAnsi="Cambria Math" w:cstheme="majorBidi"/>
                  <w:sz w:val="20"/>
                  <w:szCs w:val="20"/>
                </w:rPr>
                <m:t>±</m:t>
              </m:r>
            </m:oMath>
            <w:r w:rsidRPr="00E1695D">
              <w:rPr>
                <w:rFonts w:asciiTheme="majorBidi" w:hAnsiTheme="majorBidi" w:cstheme="majorBidi"/>
                <w:b/>
                <w:bCs/>
                <w:sz w:val="20"/>
                <w:szCs w:val="20"/>
              </w:rPr>
              <w:t xml:space="preserve"> SD</w:t>
            </w:r>
          </w:p>
        </w:tc>
        <w:tc>
          <w:tcPr>
            <w:tcW w:w="1283" w:type="dxa"/>
            <w:vMerge w:val="restart"/>
            <w:vAlign w:val="center"/>
          </w:tcPr>
          <w:p w14:paraId="62060B92"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b/>
                <w:bCs/>
                <w:sz w:val="20"/>
                <w:szCs w:val="20"/>
              </w:rPr>
              <w:t>P-VALUE</w:t>
            </w:r>
          </w:p>
        </w:tc>
      </w:tr>
      <w:tr w:rsidR="00185862" w:rsidRPr="00E1695D" w14:paraId="721EF7BC" w14:textId="77777777" w:rsidTr="00185862">
        <w:trPr>
          <w:trHeight w:val="818"/>
          <w:jc w:val="center"/>
        </w:trPr>
        <w:tc>
          <w:tcPr>
            <w:tcW w:w="1980" w:type="dxa"/>
            <w:vMerge/>
            <w:vAlign w:val="center"/>
          </w:tcPr>
          <w:p w14:paraId="428A6449" w14:textId="77777777" w:rsidR="00185862" w:rsidRPr="00E1695D" w:rsidRDefault="00185862" w:rsidP="00FC287C">
            <w:pPr>
              <w:jc w:val="center"/>
              <w:rPr>
                <w:rFonts w:asciiTheme="majorBidi" w:hAnsiTheme="majorBidi" w:cstheme="majorBidi"/>
                <w:sz w:val="20"/>
                <w:szCs w:val="20"/>
              </w:rPr>
            </w:pPr>
          </w:p>
        </w:tc>
        <w:tc>
          <w:tcPr>
            <w:tcW w:w="1620" w:type="dxa"/>
            <w:vAlign w:val="center"/>
          </w:tcPr>
          <w:p w14:paraId="52362972" w14:textId="77777777" w:rsidR="00185862" w:rsidRPr="00E1695D" w:rsidRDefault="00185862" w:rsidP="00FC287C">
            <w:pPr>
              <w:jc w:val="center"/>
              <w:rPr>
                <w:rFonts w:asciiTheme="majorBidi" w:hAnsiTheme="majorBidi" w:cstheme="majorBidi"/>
                <w:b/>
                <w:bCs/>
                <w:sz w:val="20"/>
                <w:szCs w:val="20"/>
              </w:rPr>
            </w:pPr>
            <w:r w:rsidRPr="00E1695D">
              <w:rPr>
                <w:rFonts w:asciiTheme="majorBidi" w:hAnsiTheme="majorBidi" w:cstheme="majorBidi"/>
                <w:b/>
                <w:bCs/>
                <w:sz w:val="20"/>
                <w:szCs w:val="20"/>
              </w:rPr>
              <w:t>CONTROL</w:t>
            </w:r>
          </w:p>
          <w:p w14:paraId="02E0EDF5"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b/>
                <w:bCs/>
                <w:sz w:val="20"/>
                <w:szCs w:val="20"/>
              </w:rPr>
              <w:t>N(40)</w:t>
            </w:r>
          </w:p>
        </w:tc>
        <w:tc>
          <w:tcPr>
            <w:tcW w:w="1975" w:type="dxa"/>
            <w:vAlign w:val="center"/>
          </w:tcPr>
          <w:p w14:paraId="0A1586EE" w14:textId="6317D993" w:rsidR="00185862" w:rsidRPr="00E1695D" w:rsidRDefault="00185862" w:rsidP="00FC287C">
            <w:pPr>
              <w:jc w:val="center"/>
              <w:rPr>
                <w:rFonts w:asciiTheme="majorBidi" w:hAnsiTheme="majorBidi" w:cstheme="majorBidi"/>
                <w:b/>
                <w:bCs/>
                <w:sz w:val="20"/>
                <w:szCs w:val="20"/>
              </w:rPr>
            </w:pPr>
            <w:r>
              <w:rPr>
                <w:rFonts w:asciiTheme="majorBidi" w:hAnsiTheme="majorBidi" w:cstheme="majorBidi"/>
                <w:b/>
                <w:bCs/>
                <w:sz w:val="20"/>
                <w:szCs w:val="20"/>
              </w:rPr>
              <w:t>BENI</w:t>
            </w:r>
            <w:r w:rsidRPr="00E1695D">
              <w:rPr>
                <w:rFonts w:asciiTheme="majorBidi" w:hAnsiTheme="majorBidi" w:cstheme="majorBidi"/>
                <w:b/>
                <w:bCs/>
                <w:sz w:val="20"/>
                <w:szCs w:val="20"/>
              </w:rPr>
              <w:t>GN TUMORS</w:t>
            </w:r>
          </w:p>
          <w:p w14:paraId="76E61168"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b/>
                <w:bCs/>
                <w:sz w:val="20"/>
                <w:szCs w:val="20"/>
              </w:rPr>
              <w:t>N(40)</w:t>
            </w:r>
          </w:p>
        </w:tc>
        <w:tc>
          <w:tcPr>
            <w:tcW w:w="1445" w:type="dxa"/>
            <w:vAlign w:val="center"/>
          </w:tcPr>
          <w:p w14:paraId="7336B569" w14:textId="2E5D6AF0" w:rsidR="00185862" w:rsidRPr="00E1695D" w:rsidRDefault="00185862" w:rsidP="00FC287C">
            <w:pPr>
              <w:jc w:val="center"/>
              <w:rPr>
                <w:rFonts w:asciiTheme="majorBidi" w:hAnsiTheme="majorBidi" w:cstheme="majorBidi"/>
                <w:b/>
                <w:bCs/>
                <w:sz w:val="20"/>
                <w:szCs w:val="20"/>
              </w:rPr>
            </w:pPr>
            <w:r>
              <w:rPr>
                <w:rFonts w:asciiTheme="majorBidi" w:hAnsiTheme="majorBidi" w:cstheme="majorBidi"/>
                <w:b/>
                <w:bCs/>
                <w:sz w:val="20"/>
                <w:szCs w:val="20"/>
              </w:rPr>
              <w:t>MALI</w:t>
            </w:r>
            <w:r w:rsidRPr="00E1695D">
              <w:rPr>
                <w:rFonts w:asciiTheme="majorBidi" w:hAnsiTheme="majorBidi" w:cstheme="majorBidi"/>
                <w:b/>
                <w:bCs/>
                <w:sz w:val="20"/>
                <w:szCs w:val="20"/>
              </w:rPr>
              <w:t>GNANT TUMORS</w:t>
            </w:r>
          </w:p>
          <w:p w14:paraId="14DA6AC5"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b/>
                <w:bCs/>
                <w:sz w:val="20"/>
                <w:szCs w:val="20"/>
              </w:rPr>
              <w:t>N(40)</w:t>
            </w:r>
          </w:p>
        </w:tc>
        <w:tc>
          <w:tcPr>
            <w:tcW w:w="1283" w:type="dxa"/>
            <w:vMerge/>
          </w:tcPr>
          <w:p w14:paraId="1A3EB127" w14:textId="77777777" w:rsidR="00185862" w:rsidRPr="00E1695D" w:rsidRDefault="00185862" w:rsidP="00FC287C">
            <w:pPr>
              <w:rPr>
                <w:rFonts w:asciiTheme="majorBidi" w:hAnsiTheme="majorBidi" w:cstheme="majorBidi"/>
                <w:sz w:val="20"/>
                <w:szCs w:val="20"/>
              </w:rPr>
            </w:pPr>
          </w:p>
        </w:tc>
      </w:tr>
      <w:tr w:rsidR="00185862" w:rsidRPr="00E1695D" w14:paraId="77D997D3" w14:textId="77777777" w:rsidTr="00185862">
        <w:trPr>
          <w:trHeight w:val="566"/>
          <w:jc w:val="center"/>
        </w:trPr>
        <w:tc>
          <w:tcPr>
            <w:tcW w:w="1980" w:type="dxa"/>
            <w:vAlign w:val="center"/>
          </w:tcPr>
          <w:p w14:paraId="2912EDF2" w14:textId="77777777" w:rsidR="00185862" w:rsidRPr="00E1695D" w:rsidRDefault="00185862" w:rsidP="00FC287C">
            <w:pPr>
              <w:rPr>
                <w:rFonts w:asciiTheme="majorBidi" w:hAnsiTheme="majorBidi" w:cstheme="majorBidi"/>
                <w:sz w:val="20"/>
                <w:szCs w:val="20"/>
              </w:rPr>
            </w:pPr>
            <w:r w:rsidRPr="00E1695D">
              <w:rPr>
                <w:rFonts w:asciiTheme="majorBidi" w:hAnsiTheme="majorBidi" w:cstheme="majorBidi"/>
                <w:sz w:val="20"/>
                <w:szCs w:val="20"/>
              </w:rPr>
              <w:t>Triiodothyronine (</w:t>
            </w:r>
            <w:proofErr w:type="spellStart"/>
            <w:r w:rsidRPr="00E1695D">
              <w:rPr>
                <w:rFonts w:asciiTheme="majorBidi" w:hAnsiTheme="majorBidi" w:cstheme="majorBidi"/>
                <w:sz w:val="20"/>
                <w:szCs w:val="20"/>
              </w:rPr>
              <w:t>nmol</w:t>
            </w:r>
            <w:proofErr w:type="spellEnd"/>
            <w:r w:rsidRPr="00E1695D">
              <w:rPr>
                <w:rFonts w:asciiTheme="majorBidi" w:hAnsiTheme="majorBidi" w:cstheme="majorBidi"/>
                <w:sz w:val="20"/>
                <w:szCs w:val="20"/>
              </w:rPr>
              <w:t>/L)</w:t>
            </w:r>
          </w:p>
        </w:tc>
        <w:tc>
          <w:tcPr>
            <w:tcW w:w="1620" w:type="dxa"/>
            <w:vAlign w:val="center"/>
          </w:tcPr>
          <w:p w14:paraId="563F2020"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1.47 ± 0.46</w:t>
            </w:r>
          </w:p>
        </w:tc>
        <w:tc>
          <w:tcPr>
            <w:tcW w:w="1975" w:type="dxa"/>
            <w:vAlign w:val="center"/>
          </w:tcPr>
          <w:p w14:paraId="4EC042D7"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0.78 ± 0.37</w:t>
            </w:r>
          </w:p>
        </w:tc>
        <w:tc>
          <w:tcPr>
            <w:tcW w:w="1445" w:type="dxa"/>
            <w:vAlign w:val="center"/>
          </w:tcPr>
          <w:p w14:paraId="40D11C6E"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1.58 ± 0.54</w:t>
            </w:r>
          </w:p>
        </w:tc>
        <w:tc>
          <w:tcPr>
            <w:tcW w:w="1283" w:type="dxa"/>
            <w:vAlign w:val="center"/>
          </w:tcPr>
          <w:p w14:paraId="313C7823"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0.03</w:t>
            </w:r>
          </w:p>
        </w:tc>
      </w:tr>
      <w:tr w:rsidR="00185862" w:rsidRPr="00E1695D" w14:paraId="7E032A83" w14:textId="77777777" w:rsidTr="00185862">
        <w:trPr>
          <w:trHeight w:val="449"/>
          <w:jc w:val="center"/>
        </w:trPr>
        <w:tc>
          <w:tcPr>
            <w:tcW w:w="1980" w:type="dxa"/>
            <w:vAlign w:val="center"/>
          </w:tcPr>
          <w:p w14:paraId="71A273EF" w14:textId="77777777" w:rsidR="00185862" w:rsidRPr="00E1695D" w:rsidRDefault="00185862" w:rsidP="00FC287C">
            <w:pPr>
              <w:rPr>
                <w:rFonts w:asciiTheme="majorBidi" w:hAnsiTheme="majorBidi" w:cstheme="majorBidi"/>
                <w:sz w:val="20"/>
                <w:szCs w:val="20"/>
              </w:rPr>
            </w:pPr>
            <w:r w:rsidRPr="00E1695D">
              <w:rPr>
                <w:rFonts w:asciiTheme="majorBidi" w:hAnsiTheme="majorBidi" w:cstheme="majorBidi"/>
                <w:sz w:val="20"/>
                <w:szCs w:val="20"/>
              </w:rPr>
              <w:t>Thyroxine (</w:t>
            </w:r>
            <w:proofErr w:type="spellStart"/>
            <w:r w:rsidRPr="00E1695D">
              <w:rPr>
                <w:rFonts w:asciiTheme="majorBidi" w:hAnsiTheme="majorBidi" w:cstheme="majorBidi"/>
                <w:sz w:val="20"/>
                <w:szCs w:val="20"/>
              </w:rPr>
              <w:t>nmol</w:t>
            </w:r>
            <w:proofErr w:type="spellEnd"/>
            <w:r w:rsidRPr="00E1695D">
              <w:rPr>
                <w:rFonts w:asciiTheme="majorBidi" w:hAnsiTheme="majorBidi" w:cstheme="majorBidi"/>
                <w:sz w:val="20"/>
                <w:szCs w:val="20"/>
              </w:rPr>
              <w:t>/L)</w:t>
            </w:r>
          </w:p>
        </w:tc>
        <w:tc>
          <w:tcPr>
            <w:tcW w:w="1620" w:type="dxa"/>
            <w:vAlign w:val="center"/>
          </w:tcPr>
          <w:p w14:paraId="00468274"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80.38 ± 12.93</w:t>
            </w:r>
          </w:p>
        </w:tc>
        <w:tc>
          <w:tcPr>
            <w:tcW w:w="1975" w:type="dxa"/>
            <w:vAlign w:val="center"/>
          </w:tcPr>
          <w:p w14:paraId="2C073B8A"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83.91 ± 11.29</w:t>
            </w:r>
          </w:p>
        </w:tc>
        <w:tc>
          <w:tcPr>
            <w:tcW w:w="1445" w:type="dxa"/>
            <w:vAlign w:val="center"/>
          </w:tcPr>
          <w:p w14:paraId="2C83D4BC"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100.27 ± 21.26</w:t>
            </w:r>
          </w:p>
        </w:tc>
        <w:tc>
          <w:tcPr>
            <w:tcW w:w="1283" w:type="dxa"/>
            <w:vAlign w:val="center"/>
          </w:tcPr>
          <w:p w14:paraId="5884E99E"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0.04</w:t>
            </w:r>
          </w:p>
        </w:tc>
      </w:tr>
      <w:tr w:rsidR="00185862" w:rsidRPr="00E1695D" w14:paraId="1D887E06" w14:textId="77777777" w:rsidTr="00185862">
        <w:trPr>
          <w:trHeight w:val="431"/>
          <w:jc w:val="center"/>
        </w:trPr>
        <w:tc>
          <w:tcPr>
            <w:tcW w:w="1980" w:type="dxa"/>
            <w:vAlign w:val="center"/>
          </w:tcPr>
          <w:p w14:paraId="5A82D4CE" w14:textId="77777777" w:rsidR="00185862" w:rsidRPr="00E1695D" w:rsidRDefault="00185862" w:rsidP="00FC287C">
            <w:pPr>
              <w:rPr>
                <w:rFonts w:asciiTheme="majorBidi" w:hAnsiTheme="majorBidi" w:cstheme="majorBidi"/>
                <w:sz w:val="20"/>
                <w:szCs w:val="20"/>
              </w:rPr>
            </w:pPr>
            <w:r w:rsidRPr="00E1695D">
              <w:rPr>
                <w:rFonts w:asciiTheme="majorBidi" w:hAnsiTheme="majorBidi" w:cstheme="majorBidi"/>
                <w:sz w:val="20"/>
                <w:szCs w:val="20"/>
              </w:rPr>
              <w:t>Thyroid-stimulating hormone</w:t>
            </w:r>
            <w:r>
              <w:rPr>
                <w:rFonts w:asciiTheme="majorBidi" w:hAnsiTheme="majorBidi" w:cstheme="majorBidi"/>
                <w:sz w:val="20"/>
                <w:szCs w:val="20"/>
              </w:rPr>
              <w:t xml:space="preserve"> (IU/mL</w:t>
            </w:r>
            <w:r w:rsidRPr="00E1695D">
              <w:rPr>
                <w:rFonts w:asciiTheme="majorBidi" w:hAnsiTheme="majorBidi" w:cstheme="majorBidi"/>
                <w:sz w:val="20"/>
                <w:szCs w:val="20"/>
              </w:rPr>
              <w:t>)</w:t>
            </w:r>
          </w:p>
        </w:tc>
        <w:tc>
          <w:tcPr>
            <w:tcW w:w="1620" w:type="dxa"/>
            <w:vAlign w:val="center"/>
          </w:tcPr>
          <w:p w14:paraId="682ACE5B"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1.92 ± 0.94</w:t>
            </w:r>
          </w:p>
        </w:tc>
        <w:tc>
          <w:tcPr>
            <w:tcW w:w="1975" w:type="dxa"/>
            <w:vAlign w:val="center"/>
          </w:tcPr>
          <w:p w14:paraId="4D3B6C00"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1.91 ± 1.43</w:t>
            </w:r>
          </w:p>
        </w:tc>
        <w:tc>
          <w:tcPr>
            <w:tcW w:w="1445" w:type="dxa"/>
            <w:vAlign w:val="center"/>
          </w:tcPr>
          <w:p w14:paraId="7BAB07E6"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2.17 ± 1.63</w:t>
            </w:r>
          </w:p>
        </w:tc>
        <w:tc>
          <w:tcPr>
            <w:tcW w:w="1283" w:type="dxa"/>
            <w:vAlign w:val="center"/>
          </w:tcPr>
          <w:p w14:paraId="6B5B02D4"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0.61</w:t>
            </w:r>
          </w:p>
        </w:tc>
      </w:tr>
      <w:tr w:rsidR="00185862" w:rsidRPr="00E1695D" w14:paraId="44B73526" w14:textId="77777777" w:rsidTr="00185862">
        <w:trPr>
          <w:jc w:val="center"/>
        </w:trPr>
        <w:tc>
          <w:tcPr>
            <w:tcW w:w="1980" w:type="dxa"/>
            <w:vAlign w:val="center"/>
          </w:tcPr>
          <w:p w14:paraId="18575B2A" w14:textId="77777777" w:rsidR="00185862" w:rsidRPr="00E1695D" w:rsidRDefault="00185862" w:rsidP="00FC287C">
            <w:pPr>
              <w:rPr>
                <w:rFonts w:asciiTheme="majorBidi" w:hAnsiTheme="majorBidi" w:cstheme="majorBidi"/>
                <w:sz w:val="20"/>
                <w:szCs w:val="20"/>
              </w:rPr>
            </w:pPr>
            <w:r w:rsidRPr="00E1695D">
              <w:rPr>
                <w:rFonts w:asciiTheme="majorBidi" w:hAnsiTheme="majorBidi" w:cstheme="majorBidi"/>
                <w:sz w:val="20"/>
                <w:szCs w:val="20"/>
              </w:rPr>
              <w:t>Anti-</w:t>
            </w:r>
            <w:proofErr w:type="spellStart"/>
            <w:r w:rsidRPr="00E1695D">
              <w:rPr>
                <w:rFonts w:asciiTheme="majorBidi" w:hAnsiTheme="majorBidi" w:cstheme="majorBidi"/>
                <w:sz w:val="20"/>
                <w:szCs w:val="20"/>
              </w:rPr>
              <w:t>thyroperoxidase</w:t>
            </w:r>
            <w:proofErr w:type="spellEnd"/>
            <w:r>
              <w:rPr>
                <w:rFonts w:asciiTheme="majorBidi" w:hAnsiTheme="majorBidi" w:cstheme="majorBidi"/>
                <w:sz w:val="20"/>
                <w:szCs w:val="20"/>
              </w:rPr>
              <w:t xml:space="preserve"> (IU/mL</w:t>
            </w:r>
            <w:r w:rsidRPr="00E1695D">
              <w:rPr>
                <w:rFonts w:asciiTheme="majorBidi" w:hAnsiTheme="majorBidi" w:cstheme="majorBidi"/>
                <w:sz w:val="20"/>
                <w:szCs w:val="20"/>
              </w:rPr>
              <w:t>)</w:t>
            </w:r>
          </w:p>
        </w:tc>
        <w:tc>
          <w:tcPr>
            <w:tcW w:w="1620" w:type="dxa"/>
            <w:vAlign w:val="center"/>
          </w:tcPr>
          <w:p w14:paraId="6A510976"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1.09 ± 0.71</w:t>
            </w:r>
          </w:p>
        </w:tc>
        <w:tc>
          <w:tcPr>
            <w:tcW w:w="1975" w:type="dxa"/>
            <w:vAlign w:val="center"/>
          </w:tcPr>
          <w:p w14:paraId="41E4DE57"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3.81 ± 7.53</w:t>
            </w:r>
          </w:p>
        </w:tc>
        <w:tc>
          <w:tcPr>
            <w:tcW w:w="1445" w:type="dxa"/>
            <w:vAlign w:val="center"/>
          </w:tcPr>
          <w:p w14:paraId="04328DB8"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102.21 ± 184.14</w:t>
            </w:r>
          </w:p>
        </w:tc>
        <w:tc>
          <w:tcPr>
            <w:tcW w:w="1283" w:type="dxa"/>
            <w:vAlign w:val="center"/>
          </w:tcPr>
          <w:p w14:paraId="227384B7" w14:textId="77777777" w:rsidR="00185862" w:rsidRPr="00E1695D" w:rsidRDefault="00185862" w:rsidP="00FC287C">
            <w:pPr>
              <w:jc w:val="center"/>
              <w:rPr>
                <w:rFonts w:asciiTheme="majorBidi" w:hAnsiTheme="majorBidi" w:cstheme="majorBidi"/>
                <w:sz w:val="20"/>
                <w:szCs w:val="20"/>
              </w:rPr>
            </w:pPr>
            <w:r w:rsidRPr="00E1695D">
              <w:rPr>
                <w:rFonts w:asciiTheme="majorBidi" w:hAnsiTheme="majorBidi" w:cstheme="majorBidi"/>
                <w:sz w:val="20"/>
                <w:szCs w:val="20"/>
              </w:rPr>
              <w:t>0.01</w:t>
            </w:r>
          </w:p>
        </w:tc>
      </w:tr>
    </w:tbl>
    <w:p w14:paraId="448B269C" w14:textId="437ED662" w:rsidR="00185862" w:rsidRDefault="00185862" w:rsidP="00185862">
      <w:pPr>
        <w:spacing w:line="360" w:lineRule="auto"/>
        <w:jc w:val="both"/>
        <w:rPr>
          <w:rFonts w:asciiTheme="majorBidi" w:hAnsiTheme="majorBidi" w:cstheme="majorBidi"/>
          <w:sz w:val="24"/>
          <w:szCs w:val="24"/>
        </w:rPr>
      </w:pPr>
    </w:p>
    <w:p w14:paraId="331A7F7D" w14:textId="392FFCC3" w:rsidR="00330D24" w:rsidRPr="00F4672F" w:rsidRDefault="002D263F" w:rsidP="002A4AA7">
      <w:pPr>
        <w:spacing w:line="360" w:lineRule="auto"/>
        <w:jc w:val="both"/>
        <w:rPr>
          <w:rFonts w:asciiTheme="majorBidi" w:hAnsiTheme="majorBidi" w:cstheme="majorBidi"/>
          <w:b/>
          <w:bCs/>
          <w:sz w:val="24"/>
          <w:szCs w:val="24"/>
        </w:rPr>
      </w:pPr>
      <w:r w:rsidRPr="00F4672F">
        <w:rPr>
          <w:rFonts w:asciiTheme="majorBidi" w:hAnsiTheme="majorBidi" w:cstheme="majorBidi"/>
          <w:b/>
          <w:bCs/>
          <w:sz w:val="24"/>
          <w:szCs w:val="24"/>
        </w:rPr>
        <w:t>Discussion</w:t>
      </w:r>
    </w:p>
    <w:p w14:paraId="23CF2A37" w14:textId="75D91759" w:rsidR="00AD0312" w:rsidRDefault="0001600E" w:rsidP="0001600E">
      <w:pPr>
        <w:spacing w:line="360" w:lineRule="auto"/>
        <w:ind w:firstLine="720"/>
        <w:jc w:val="both"/>
        <w:rPr>
          <w:rFonts w:asciiTheme="majorBidi" w:hAnsiTheme="majorBidi" w:cstheme="majorBidi"/>
          <w:sz w:val="24"/>
          <w:szCs w:val="24"/>
        </w:rPr>
      </w:pPr>
      <w:r w:rsidRPr="0001600E">
        <w:rPr>
          <w:rFonts w:asciiTheme="majorBidi" w:hAnsiTheme="majorBidi" w:cstheme="majorBidi"/>
          <w:sz w:val="24"/>
          <w:szCs w:val="24"/>
        </w:rPr>
        <w:t>One of the most recent diseases to spread and affect a lot of people is breast cancer. Many researchers have pushed to look into the connection between the illness and other disorders due to the rapid growth of breast cancer in an effort to stop it from spreading further. In our study, we looked at the relationship between breast cancer and thyroid hormone abnormalities and thyroid peroxidase (TPO), which is important for the physiological function of the thyroid gland.</w:t>
      </w:r>
      <w:r w:rsidR="00574C12" w:rsidRPr="00574C12">
        <w:rPr>
          <w:rFonts w:asciiTheme="majorBidi" w:hAnsiTheme="majorBidi" w:cstheme="majorBidi"/>
          <w:sz w:val="24"/>
          <w:szCs w:val="24"/>
        </w:rPr>
        <w:t xml:space="preserve"> </w:t>
      </w:r>
      <w:r w:rsidRPr="0001600E">
        <w:rPr>
          <w:rFonts w:asciiTheme="majorBidi" w:hAnsiTheme="majorBidi" w:cstheme="majorBidi"/>
          <w:sz w:val="24"/>
          <w:szCs w:val="24"/>
        </w:rPr>
        <w:t xml:space="preserve">In this investigation, we identified a statistically significant association between breast cancer and BMI, T3, T4, Total Cholesterol, </w:t>
      </w:r>
      <w:proofErr w:type="spellStart"/>
      <w:r w:rsidRPr="0001600E">
        <w:rPr>
          <w:rFonts w:asciiTheme="majorBidi" w:hAnsiTheme="majorBidi" w:cstheme="majorBidi"/>
          <w:sz w:val="24"/>
          <w:szCs w:val="24"/>
        </w:rPr>
        <w:t>Tg</w:t>
      </w:r>
      <w:proofErr w:type="spellEnd"/>
      <w:r w:rsidRPr="0001600E">
        <w:rPr>
          <w:rFonts w:asciiTheme="majorBidi" w:hAnsiTheme="majorBidi" w:cstheme="majorBidi"/>
          <w:sz w:val="24"/>
          <w:szCs w:val="24"/>
        </w:rPr>
        <w:t>, and LDL. Despite variations in age, TSH, and HDL means as displayed in the tables above, there was no statistically significant difference</w:t>
      </w:r>
      <w:r w:rsidR="00574C12" w:rsidRPr="00574C12">
        <w:rPr>
          <w:rFonts w:asciiTheme="majorBidi" w:hAnsiTheme="majorBidi" w:cstheme="majorBidi"/>
          <w:sz w:val="24"/>
          <w:szCs w:val="24"/>
        </w:rPr>
        <w:t xml:space="preserve"> (</w:t>
      </w:r>
      <w:proofErr w:type="spellStart"/>
      <w:r w:rsidR="00574C12" w:rsidRPr="00574C12">
        <w:rPr>
          <w:rFonts w:asciiTheme="majorBidi" w:hAnsiTheme="majorBidi" w:cstheme="majorBidi"/>
          <w:sz w:val="24"/>
          <w:szCs w:val="24"/>
        </w:rPr>
        <w:t>Godlewska</w:t>
      </w:r>
      <w:proofErr w:type="spellEnd"/>
      <w:r w:rsidR="00574C12" w:rsidRPr="00574C12">
        <w:rPr>
          <w:rFonts w:asciiTheme="majorBidi" w:hAnsiTheme="majorBidi" w:cstheme="majorBidi"/>
          <w:sz w:val="24"/>
          <w:szCs w:val="24"/>
        </w:rPr>
        <w:t xml:space="preserve"> </w:t>
      </w:r>
      <w:r w:rsidR="00574C12" w:rsidRPr="004750A4">
        <w:rPr>
          <w:rFonts w:asciiTheme="majorBidi" w:hAnsiTheme="majorBidi" w:cstheme="majorBidi"/>
          <w:i/>
          <w:iCs/>
          <w:sz w:val="24"/>
          <w:szCs w:val="24"/>
        </w:rPr>
        <w:t>et al.</w:t>
      </w:r>
      <w:r w:rsidR="00574C12" w:rsidRPr="00574C12">
        <w:rPr>
          <w:rFonts w:asciiTheme="majorBidi" w:hAnsiTheme="majorBidi" w:cstheme="majorBidi"/>
          <w:sz w:val="24"/>
          <w:szCs w:val="24"/>
        </w:rPr>
        <w:t xml:space="preserve"> 2017).</w:t>
      </w:r>
    </w:p>
    <w:p w14:paraId="0B2BFFBB" w14:textId="6B012E24" w:rsidR="00574C12" w:rsidRDefault="00574C12" w:rsidP="0001600E">
      <w:pPr>
        <w:spacing w:line="360" w:lineRule="auto"/>
        <w:ind w:firstLine="720"/>
        <w:jc w:val="both"/>
        <w:rPr>
          <w:rFonts w:asciiTheme="majorBidi" w:hAnsiTheme="majorBidi" w:cstheme="majorBidi"/>
          <w:sz w:val="24"/>
          <w:szCs w:val="24"/>
        </w:rPr>
      </w:pPr>
      <w:r w:rsidRPr="00574C12">
        <w:rPr>
          <w:rFonts w:asciiTheme="majorBidi" w:hAnsiTheme="majorBidi" w:cstheme="majorBidi"/>
          <w:sz w:val="24"/>
          <w:szCs w:val="24"/>
        </w:rPr>
        <w:t>BMI 25 was strongly related with greater tumor size in</w:t>
      </w:r>
      <w:r w:rsidR="00C3361E">
        <w:rPr>
          <w:rFonts w:asciiTheme="majorBidi" w:hAnsiTheme="majorBidi" w:cstheme="majorBidi"/>
          <w:sz w:val="24"/>
          <w:szCs w:val="24"/>
        </w:rPr>
        <w:t xml:space="preserve"> studies by (</w:t>
      </w:r>
      <w:proofErr w:type="spellStart"/>
      <w:r w:rsidR="00C3361E">
        <w:rPr>
          <w:rFonts w:asciiTheme="majorBidi" w:hAnsiTheme="majorBidi" w:cstheme="majorBidi"/>
          <w:sz w:val="24"/>
          <w:szCs w:val="24"/>
        </w:rPr>
        <w:t>Biglia</w:t>
      </w:r>
      <w:proofErr w:type="spellEnd"/>
      <w:r w:rsidR="00C3361E">
        <w:rPr>
          <w:rFonts w:asciiTheme="majorBidi" w:hAnsiTheme="majorBidi" w:cstheme="majorBidi"/>
          <w:sz w:val="24"/>
          <w:szCs w:val="24"/>
        </w:rPr>
        <w:t xml:space="preserve"> </w:t>
      </w:r>
      <w:r w:rsidR="00C3361E" w:rsidRPr="004750A4">
        <w:rPr>
          <w:rFonts w:asciiTheme="majorBidi" w:hAnsiTheme="majorBidi" w:cstheme="majorBidi"/>
          <w:i/>
          <w:iCs/>
          <w:sz w:val="24"/>
          <w:szCs w:val="24"/>
        </w:rPr>
        <w:t>et al.</w:t>
      </w:r>
      <w:r w:rsidR="00C3361E">
        <w:rPr>
          <w:rFonts w:asciiTheme="majorBidi" w:hAnsiTheme="majorBidi" w:cstheme="majorBidi"/>
          <w:sz w:val="24"/>
          <w:szCs w:val="24"/>
        </w:rPr>
        <w:t xml:space="preserve"> 2013,</w:t>
      </w:r>
      <w:r w:rsidRPr="00574C12">
        <w:rPr>
          <w:rFonts w:asciiTheme="majorBidi" w:hAnsiTheme="majorBidi" w:cstheme="majorBidi"/>
          <w:sz w:val="24"/>
          <w:szCs w:val="24"/>
        </w:rPr>
        <w:t xml:space="preserve"> </w:t>
      </w:r>
      <w:proofErr w:type="spellStart"/>
      <w:r w:rsidRPr="00574C12">
        <w:rPr>
          <w:rFonts w:asciiTheme="majorBidi" w:hAnsiTheme="majorBidi" w:cstheme="majorBidi"/>
          <w:sz w:val="24"/>
          <w:szCs w:val="24"/>
        </w:rPr>
        <w:t>Loi</w:t>
      </w:r>
      <w:proofErr w:type="spellEnd"/>
      <w:r w:rsidRPr="00574C12">
        <w:rPr>
          <w:rFonts w:asciiTheme="majorBidi" w:hAnsiTheme="majorBidi" w:cstheme="majorBidi"/>
          <w:sz w:val="24"/>
          <w:szCs w:val="24"/>
        </w:rPr>
        <w:t xml:space="preserve"> </w:t>
      </w:r>
      <w:r w:rsidRPr="004750A4">
        <w:rPr>
          <w:rFonts w:asciiTheme="majorBidi" w:hAnsiTheme="majorBidi" w:cstheme="majorBidi"/>
          <w:i/>
          <w:iCs/>
          <w:sz w:val="24"/>
          <w:szCs w:val="24"/>
        </w:rPr>
        <w:t>et a</w:t>
      </w:r>
      <w:r w:rsidR="00C3361E" w:rsidRPr="004750A4">
        <w:rPr>
          <w:rFonts w:asciiTheme="majorBidi" w:hAnsiTheme="majorBidi" w:cstheme="majorBidi"/>
          <w:i/>
          <w:iCs/>
          <w:sz w:val="24"/>
          <w:szCs w:val="24"/>
        </w:rPr>
        <w:t>l.</w:t>
      </w:r>
      <w:r w:rsidR="00C3361E">
        <w:rPr>
          <w:rFonts w:asciiTheme="majorBidi" w:hAnsiTheme="majorBidi" w:cstheme="majorBidi"/>
          <w:sz w:val="24"/>
          <w:szCs w:val="24"/>
        </w:rPr>
        <w:t xml:space="preserve"> 2005</w:t>
      </w:r>
      <w:r w:rsidRPr="00574C12">
        <w:rPr>
          <w:rFonts w:asciiTheme="majorBidi" w:hAnsiTheme="majorBidi" w:cstheme="majorBidi"/>
          <w:sz w:val="24"/>
          <w:szCs w:val="24"/>
        </w:rPr>
        <w:t xml:space="preserve">). </w:t>
      </w:r>
      <w:r w:rsidR="0001600E" w:rsidRPr="0001600E">
        <w:rPr>
          <w:rFonts w:asciiTheme="majorBidi" w:hAnsiTheme="majorBidi" w:cstheme="majorBidi"/>
          <w:sz w:val="24"/>
          <w:szCs w:val="24"/>
        </w:rPr>
        <w:t>According to the researchers, obese premenopausal women also exhibited higher tumor vascular invasion and metastatic axillary nodes. The patients' BMI was shown to be significantly higher than that of the control group.</w:t>
      </w:r>
      <w:r w:rsidRPr="00574C12">
        <w:rPr>
          <w:rFonts w:asciiTheme="majorBidi" w:hAnsiTheme="majorBidi" w:cstheme="majorBidi"/>
          <w:sz w:val="24"/>
          <w:szCs w:val="24"/>
        </w:rPr>
        <w:t xml:space="preserve"> Women with breast cancer in the highest quartile of BMI (25.847 kg/m</w:t>
      </w:r>
      <w:r w:rsidRPr="00C3361E">
        <w:rPr>
          <w:rFonts w:asciiTheme="majorBidi" w:hAnsiTheme="majorBidi" w:cstheme="majorBidi"/>
          <w:sz w:val="24"/>
          <w:szCs w:val="24"/>
          <w:vertAlign w:val="superscript"/>
        </w:rPr>
        <w:t>2</w:t>
      </w:r>
      <w:r w:rsidRPr="00574C12">
        <w:rPr>
          <w:rFonts w:asciiTheme="majorBidi" w:hAnsiTheme="majorBidi" w:cstheme="majorBidi"/>
          <w:sz w:val="24"/>
          <w:szCs w:val="24"/>
        </w:rPr>
        <w:t>) were 2.5 times more likely than women in the lowest quartile of BMI (20.639 kg/m</w:t>
      </w:r>
      <w:r w:rsidRPr="00AE4E44">
        <w:rPr>
          <w:rFonts w:asciiTheme="majorBidi" w:hAnsiTheme="majorBidi" w:cstheme="majorBidi"/>
          <w:sz w:val="24"/>
          <w:szCs w:val="24"/>
          <w:vertAlign w:val="superscript"/>
        </w:rPr>
        <w:t>2</w:t>
      </w:r>
      <w:r w:rsidRPr="00574C12">
        <w:rPr>
          <w:rFonts w:asciiTheme="majorBidi" w:hAnsiTheme="majorBidi" w:cstheme="majorBidi"/>
          <w:sz w:val="24"/>
          <w:szCs w:val="24"/>
        </w:rPr>
        <w:t>) to die of their disease in the five years after diagnosis. Each quartile of BMI was associated with a substantial increase in the likelihood o</w:t>
      </w:r>
      <w:r w:rsidR="007438F8">
        <w:rPr>
          <w:rFonts w:asciiTheme="majorBidi" w:hAnsiTheme="majorBidi" w:cstheme="majorBidi"/>
          <w:sz w:val="24"/>
          <w:szCs w:val="24"/>
        </w:rPr>
        <w:t xml:space="preserve">f dying (P 0.05) </w:t>
      </w:r>
      <w:r w:rsidRPr="00574C12">
        <w:rPr>
          <w:rFonts w:asciiTheme="majorBidi" w:hAnsiTheme="majorBidi" w:cstheme="majorBidi"/>
          <w:sz w:val="24"/>
          <w:szCs w:val="24"/>
        </w:rPr>
        <w:t>(</w:t>
      </w:r>
      <w:proofErr w:type="spellStart"/>
      <w:r w:rsidRPr="00574C12">
        <w:rPr>
          <w:rFonts w:asciiTheme="majorBidi" w:hAnsiTheme="majorBidi" w:cstheme="majorBidi"/>
          <w:sz w:val="24"/>
          <w:szCs w:val="24"/>
        </w:rPr>
        <w:t>Daling</w:t>
      </w:r>
      <w:proofErr w:type="spellEnd"/>
      <w:r w:rsidRPr="00574C12">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574C12">
        <w:rPr>
          <w:rFonts w:asciiTheme="majorBidi" w:hAnsiTheme="majorBidi" w:cstheme="majorBidi"/>
          <w:sz w:val="24"/>
          <w:szCs w:val="24"/>
        </w:rPr>
        <w:t>, 2001)</w:t>
      </w:r>
      <w:r w:rsidR="007438F8">
        <w:rPr>
          <w:rFonts w:asciiTheme="majorBidi" w:hAnsiTheme="majorBidi" w:cstheme="majorBidi"/>
          <w:sz w:val="24"/>
          <w:szCs w:val="24"/>
        </w:rPr>
        <w:t>.</w:t>
      </w:r>
    </w:p>
    <w:p w14:paraId="793A9155" w14:textId="0710D830" w:rsidR="00574C12" w:rsidRPr="00574C12" w:rsidRDefault="0001600E" w:rsidP="0001600E">
      <w:pPr>
        <w:spacing w:line="360" w:lineRule="auto"/>
        <w:ind w:firstLine="720"/>
        <w:jc w:val="both"/>
        <w:rPr>
          <w:rFonts w:asciiTheme="majorBidi" w:hAnsiTheme="majorBidi" w:cstheme="majorBidi"/>
          <w:sz w:val="24"/>
          <w:szCs w:val="24"/>
        </w:rPr>
      </w:pPr>
      <w:r w:rsidRPr="0001600E">
        <w:rPr>
          <w:rFonts w:asciiTheme="majorBidi" w:hAnsiTheme="majorBidi" w:cstheme="majorBidi"/>
          <w:sz w:val="24"/>
          <w:szCs w:val="24"/>
        </w:rPr>
        <w:lastRenderedPageBreak/>
        <w:t xml:space="preserve">Advanced malignancies have been shown to have lower TPO levels. It was discovered that TPO proteins were expressed in all tissue samples, both benign and malignant. The antigenicity of </w:t>
      </w:r>
      <w:proofErr w:type="spellStart"/>
      <w:r w:rsidRPr="0001600E">
        <w:rPr>
          <w:rFonts w:asciiTheme="majorBidi" w:hAnsiTheme="majorBidi" w:cstheme="majorBidi"/>
          <w:sz w:val="24"/>
          <w:szCs w:val="24"/>
        </w:rPr>
        <w:t>immunodominant</w:t>
      </w:r>
      <w:proofErr w:type="spellEnd"/>
      <w:r w:rsidRPr="0001600E">
        <w:rPr>
          <w:rFonts w:asciiTheme="majorBidi" w:hAnsiTheme="majorBidi" w:cstheme="majorBidi"/>
          <w:sz w:val="24"/>
          <w:szCs w:val="24"/>
        </w:rPr>
        <w:t xml:space="preserve"> regions (IDRs) in breast TPO is comparable to that of thyroid TPO, according to this data, which is crucial for effective interaction with human </w:t>
      </w:r>
      <w:proofErr w:type="spellStart"/>
      <w:r w:rsidRPr="0001600E">
        <w:rPr>
          <w:rFonts w:asciiTheme="majorBidi" w:hAnsiTheme="majorBidi" w:cstheme="majorBidi"/>
          <w:sz w:val="24"/>
          <w:szCs w:val="24"/>
        </w:rPr>
        <w:t>TPOAbs</w:t>
      </w:r>
      <w:proofErr w:type="spellEnd"/>
      <w:r w:rsidRPr="0001600E">
        <w:rPr>
          <w:rFonts w:asciiTheme="majorBidi" w:hAnsiTheme="majorBidi" w:cstheme="majorBidi"/>
          <w:sz w:val="24"/>
          <w:szCs w:val="24"/>
        </w:rPr>
        <w:t>.</w:t>
      </w:r>
      <w:r w:rsidR="00574C12" w:rsidRPr="00574C12">
        <w:rPr>
          <w:rFonts w:asciiTheme="majorBidi" w:hAnsiTheme="majorBidi" w:cstheme="majorBidi"/>
          <w:sz w:val="24"/>
          <w:szCs w:val="24"/>
        </w:rPr>
        <w:t xml:space="preserve"> </w:t>
      </w:r>
      <w:r w:rsidRPr="0001600E">
        <w:rPr>
          <w:rFonts w:asciiTheme="majorBidi" w:hAnsiTheme="majorBidi" w:cstheme="majorBidi"/>
          <w:sz w:val="24"/>
          <w:szCs w:val="24"/>
        </w:rPr>
        <w:t>TPO is a significant autoimmune agonist involved in autoimmune thyroid illness and helps make hormones. TPO levels have been discovered to be dramatically changed in autoimmune carcinomas, and it is also known the circumstances in which this enzyme's physiologically normal activ</w:t>
      </w:r>
      <w:r>
        <w:rPr>
          <w:rFonts w:asciiTheme="majorBidi" w:hAnsiTheme="majorBidi" w:cstheme="majorBidi"/>
          <w:sz w:val="24"/>
          <w:szCs w:val="24"/>
        </w:rPr>
        <w:t>ity plays a pathogenic function</w:t>
      </w:r>
      <w:r w:rsidR="00574C12" w:rsidRPr="00574C12">
        <w:rPr>
          <w:rFonts w:asciiTheme="majorBidi" w:hAnsiTheme="majorBidi" w:cstheme="majorBidi"/>
          <w:sz w:val="24"/>
          <w:szCs w:val="24"/>
        </w:rPr>
        <w:t xml:space="preserve"> (</w:t>
      </w:r>
      <w:proofErr w:type="spellStart"/>
      <w:r w:rsidR="00574C12" w:rsidRPr="00574C12">
        <w:rPr>
          <w:rFonts w:asciiTheme="majorBidi" w:hAnsiTheme="majorBidi" w:cstheme="majorBidi"/>
          <w:sz w:val="24"/>
          <w:szCs w:val="24"/>
        </w:rPr>
        <w:t>Ruf</w:t>
      </w:r>
      <w:proofErr w:type="spellEnd"/>
      <w:r w:rsidR="00574C12" w:rsidRPr="00574C12">
        <w:rPr>
          <w:rFonts w:asciiTheme="majorBidi" w:hAnsiTheme="majorBidi" w:cstheme="majorBidi"/>
          <w:sz w:val="24"/>
          <w:szCs w:val="24"/>
        </w:rPr>
        <w:t xml:space="preserve"> </w:t>
      </w:r>
      <w:r w:rsidR="00574C12" w:rsidRPr="004750A4">
        <w:rPr>
          <w:rFonts w:asciiTheme="majorBidi" w:hAnsiTheme="majorBidi" w:cstheme="majorBidi"/>
          <w:i/>
          <w:iCs/>
          <w:sz w:val="24"/>
          <w:szCs w:val="24"/>
        </w:rPr>
        <w:t>et al.</w:t>
      </w:r>
      <w:r w:rsidR="00574C12" w:rsidRPr="00574C12">
        <w:rPr>
          <w:rFonts w:asciiTheme="majorBidi" w:hAnsiTheme="majorBidi" w:cstheme="majorBidi"/>
          <w:sz w:val="24"/>
          <w:szCs w:val="24"/>
        </w:rPr>
        <w:t xml:space="preserve"> 2006).</w:t>
      </w:r>
    </w:p>
    <w:p w14:paraId="0CE8EC83" w14:textId="40413292" w:rsidR="002D263F" w:rsidRDefault="002D263F" w:rsidP="00A66BB4">
      <w:pPr>
        <w:spacing w:line="360" w:lineRule="auto"/>
        <w:jc w:val="both"/>
        <w:rPr>
          <w:rFonts w:asciiTheme="majorBidi" w:hAnsiTheme="majorBidi" w:cstheme="majorBidi"/>
          <w:sz w:val="24"/>
          <w:szCs w:val="24"/>
        </w:rPr>
      </w:pPr>
      <w:r w:rsidRPr="002D263F">
        <w:rPr>
          <w:rFonts w:asciiTheme="majorBidi" w:hAnsiTheme="majorBidi" w:cstheme="majorBidi"/>
          <w:sz w:val="24"/>
          <w:szCs w:val="24"/>
        </w:rPr>
        <w:tab/>
        <w:t xml:space="preserve">In the study of Saraiva </w:t>
      </w:r>
      <w:r w:rsidRPr="004750A4">
        <w:rPr>
          <w:rFonts w:asciiTheme="majorBidi" w:hAnsiTheme="majorBidi" w:cstheme="majorBidi"/>
          <w:i/>
          <w:iCs/>
          <w:sz w:val="24"/>
          <w:szCs w:val="24"/>
        </w:rPr>
        <w:t>et al.</w:t>
      </w:r>
      <w:r w:rsidRPr="002D263F">
        <w:rPr>
          <w:rFonts w:asciiTheme="majorBidi" w:hAnsiTheme="majorBidi" w:cstheme="majorBidi"/>
          <w:sz w:val="24"/>
          <w:szCs w:val="24"/>
        </w:rPr>
        <w:t xml:space="preserve"> the levels of thyroid function hormones were investigated in women with breast cancer pre- and post-menopause. </w:t>
      </w:r>
      <w:r w:rsidR="0001600E" w:rsidRPr="0001600E">
        <w:rPr>
          <w:rFonts w:asciiTheme="majorBidi" w:hAnsiTheme="majorBidi" w:cstheme="majorBidi"/>
          <w:sz w:val="24"/>
          <w:szCs w:val="24"/>
        </w:rPr>
        <w:t>The researchers discovered that postmenopausal women with breast cancer had much lower TSH levels than the control group. Additionally, compared to the study's control group, postmenopausal women with breast cancer had significantly greater levels of free T3 and free T4. However, they have found a conflicting case involving premenopausal women in which the level of TSH was considerably higher in breast cancer patients co</w:t>
      </w:r>
      <w:r w:rsidR="0001600E">
        <w:rPr>
          <w:rFonts w:asciiTheme="majorBidi" w:hAnsiTheme="majorBidi" w:cstheme="majorBidi"/>
          <w:sz w:val="24"/>
          <w:szCs w:val="24"/>
        </w:rPr>
        <w:t>mpared to controls</w:t>
      </w:r>
      <w:r w:rsidR="00A66BB4">
        <w:rPr>
          <w:rFonts w:asciiTheme="majorBidi" w:hAnsiTheme="majorBidi" w:cstheme="majorBidi"/>
          <w:sz w:val="24"/>
          <w:szCs w:val="24"/>
          <w:vertAlign w:val="superscript"/>
        </w:rPr>
        <w:t xml:space="preserve"> </w:t>
      </w:r>
      <w:r w:rsidR="00A66BB4" w:rsidRPr="00A66BB4">
        <w:rPr>
          <w:rFonts w:asciiTheme="majorBidi" w:hAnsiTheme="majorBidi" w:cstheme="majorBidi"/>
          <w:sz w:val="24"/>
          <w:szCs w:val="24"/>
        </w:rPr>
        <w:t>(</w:t>
      </w:r>
      <w:proofErr w:type="spellStart"/>
      <w:r w:rsidR="00A66BB4" w:rsidRPr="00A66BB4">
        <w:rPr>
          <w:rFonts w:asciiTheme="majorBidi" w:hAnsiTheme="majorBidi" w:cstheme="majorBidi"/>
          <w:sz w:val="24"/>
          <w:szCs w:val="24"/>
        </w:rPr>
        <w:t>Saraiva</w:t>
      </w:r>
      <w:proofErr w:type="spellEnd"/>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2005)</w:t>
      </w:r>
      <w:r w:rsidRPr="002D263F">
        <w:rPr>
          <w:rFonts w:asciiTheme="majorBidi" w:hAnsiTheme="majorBidi" w:cstheme="majorBidi"/>
          <w:sz w:val="24"/>
          <w:szCs w:val="24"/>
        </w:rPr>
        <w:t>.</w:t>
      </w:r>
    </w:p>
    <w:p w14:paraId="5EC60DEB" w14:textId="2FAB21CA" w:rsidR="002D263F" w:rsidRPr="002D263F" w:rsidRDefault="002D263F" w:rsidP="00A66BB4">
      <w:pPr>
        <w:spacing w:line="360" w:lineRule="auto"/>
        <w:jc w:val="both"/>
        <w:rPr>
          <w:rFonts w:asciiTheme="majorBidi" w:hAnsiTheme="majorBidi" w:cstheme="majorBidi"/>
          <w:sz w:val="24"/>
          <w:szCs w:val="24"/>
        </w:rPr>
      </w:pPr>
      <w:r w:rsidRPr="002D263F">
        <w:rPr>
          <w:rFonts w:asciiTheme="majorBidi" w:hAnsiTheme="majorBidi" w:cstheme="majorBidi"/>
          <w:sz w:val="24"/>
          <w:szCs w:val="24"/>
        </w:rPr>
        <w:tab/>
      </w:r>
      <w:proofErr w:type="spellStart"/>
      <w:r w:rsidRPr="002D263F">
        <w:rPr>
          <w:rFonts w:asciiTheme="majorBidi" w:hAnsiTheme="majorBidi" w:cstheme="majorBidi"/>
          <w:sz w:val="24"/>
          <w:szCs w:val="24"/>
        </w:rPr>
        <w:t>Ditsch</w:t>
      </w:r>
      <w:proofErr w:type="spellEnd"/>
      <w:r w:rsidRPr="002D263F">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2D263F">
        <w:rPr>
          <w:rFonts w:asciiTheme="majorBidi" w:hAnsiTheme="majorBidi" w:cstheme="majorBidi"/>
          <w:sz w:val="24"/>
          <w:szCs w:val="24"/>
        </w:rPr>
        <w:t xml:space="preserve"> have reported significant higher levels of T3 and T4 in women with breast cancer compared to the control of their study. Moreover, they have observed lower but non-significant level of TSH in breast cancer patients</w:t>
      </w:r>
      <w:r w:rsidR="00A66BB4">
        <w:rPr>
          <w:rFonts w:asciiTheme="majorBidi" w:hAnsiTheme="majorBidi" w:cstheme="majorBidi"/>
          <w:sz w:val="24"/>
          <w:szCs w:val="24"/>
        </w:rPr>
        <w:t xml:space="preserve"> (</w:t>
      </w:r>
      <w:proofErr w:type="spellStart"/>
      <w:r w:rsidR="00A66BB4" w:rsidRPr="00A66BB4">
        <w:rPr>
          <w:rFonts w:asciiTheme="majorBidi" w:hAnsiTheme="majorBidi" w:cstheme="majorBidi"/>
          <w:sz w:val="24"/>
          <w:szCs w:val="24"/>
        </w:rPr>
        <w:t>Ditsch</w:t>
      </w:r>
      <w:proofErr w:type="spellEnd"/>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2010)</w:t>
      </w:r>
      <w:r w:rsidRPr="002D263F">
        <w:rPr>
          <w:rFonts w:asciiTheme="majorBidi" w:hAnsiTheme="majorBidi" w:cstheme="majorBidi"/>
          <w:sz w:val="24"/>
          <w:szCs w:val="24"/>
        </w:rPr>
        <w:t>.</w:t>
      </w:r>
    </w:p>
    <w:p w14:paraId="6F10DBC7" w14:textId="3B80E39E" w:rsidR="002D263F" w:rsidRPr="002D263F" w:rsidRDefault="002D263F" w:rsidP="00A66BB4">
      <w:pPr>
        <w:spacing w:line="360" w:lineRule="auto"/>
        <w:jc w:val="both"/>
        <w:rPr>
          <w:rFonts w:asciiTheme="majorBidi" w:hAnsiTheme="majorBidi" w:cstheme="majorBidi"/>
          <w:sz w:val="24"/>
          <w:szCs w:val="24"/>
        </w:rPr>
      </w:pPr>
      <w:r w:rsidRPr="002D263F">
        <w:rPr>
          <w:rFonts w:asciiTheme="majorBidi" w:hAnsiTheme="majorBidi" w:cstheme="majorBidi"/>
          <w:sz w:val="24"/>
          <w:szCs w:val="24"/>
        </w:rPr>
        <w:tab/>
        <w:t xml:space="preserve">In most recent study, Bach </w:t>
      </w:r>
      <w:r w:rsidRPr="004750A4">
        <w:rPr>
          <w:rFonts w:asciiTheme="majorBidi" w:hAnsiTheme="majorBidi" w:cstheme="majorBidi"/>
          <w:i/>
          <w:iCs/>
          <w:sz w:val="24"/>
          <w:szCs w:val="24"/>
        </w:rPr>
        <w:t>et al.</w:t>
      </w:r>
      <w:r w:rsidRPr="002D263F">
        <w:rPr>
          <w:rFonts w:asciiTheme="majorBidi" w:hAnsiTheme="majorBidi" w:cstheme="majorBidi"/>
          <w:sz w:val="24"/>
          <w:szCs w:val="24"/>
        </w:rPr>
        <w:t xml:space="preserve"> have reported a significant link between the increased risk of breast cancer with hyperthyroidism or hypothyroidism. Moreover, they have concluded that the link does not include TSH, but only thyroid hormones (T3 and T4)</w:t>
      </w:r>
      <w:r w:rsidR="00A66BB4">
        <w:rPr>
          <w:rFonts w:asciiTheme="majorBidi" w:hAnsiTheme="majorBidi" w:cstheme="majorBidi"/>
          <w:sz w:val="24"/>
          <w:szCs w:val="24"/>
        </w:rPr>
        <w:t xml:space="preserve"> (</w:t>
      </w:r>
      <w:r w:rsidR="00A66BB4" w:rsidRPr="00A66BB4">
        <w:rPr>
          <w:rFonts w:asciiTheme="majorBidi" w:hAnsiTheme="majorBidi" w:cstheme="majorBidi"/>
          <w:sz w:val="24"/>
          <w:szCs w:val="24"/>
        </w:rPr>
        <w:t>Bach</w:t>
      </w:r>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2020)</w:t>
      </w:r>
      <w:r w:rsidRPr="002D263F">
        <w:rPr>
          <w:rFonts w:asciiTheme="majorBidi" w:hAnsiTheme="majorBidi" w:cstheme="majorBidi"/>
          <w:sz w:val="24"/>
          <w:szCs w:val="24"/>
        </w:rPr>
        <w:t xml:space="preserve">.  </w:t>
      </w:r>
    </w:p>
    <w:p w14:paraId="5F15BED9" w14:textId="73D494BD" w:rsidR="002D263F" w:rsidRPr="002D263F" w:rsidRDefault="002D263F" w:rsidP="00A66BB4">
      <w:pPr>
        <w:spacing w:line="360" w:lineRule="auto"/>
        <w:ind w:firstLine="720"/>
        <w:jc w:val="both"/>
        <w:rPr>
          <w:rFonts w:asciiTheme="majorBidi" w:hAnsiTheme="majorBidi" w:cstheme="majorBidi"/>
          <w:sz w:val="24"/>
          <w:szCs w:val="24"/>
        </w:rPr>
      </w:pPr>
      <w:proofErr w:type="spellStart"/>
      <w:r w:rsidRPr="002D263F">
        <w:rPr>
          <w:rFonts w:asciiTheme="majorBidi" w:hAnsiTheme="majorBidi" w:cstheme="majorBidi"/>
          <w:sz w:val="24"/>
          <w:szCs w:val="24"/>
        </w:rPr>
        <w:t>Turken</w:t>
      </w:r>
      <w:proofErr w:type="spellEnd"/>
      <w:r w:rsidRPr="002D263F">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2D263F">
        <w:rPr>
          <w:rFonts w:asciiTheme="majorBidi" w:hAnsiTheme="majorBidi" w:cstheme="majorBidi"/>
          <w:sz w:val="24"/>
          <w:szCs w:val="24"/>
        </w:rPr>
        <w:t xml:space="preserve"> have reported high prevalence of thyroid disorders in women with breast cancer</w:t>
      </w:r>
      <w:r w:rsidR="00A66BB4">
        <w:rPr>
          <w:rFonts w:asciiTheme="majorBidi" w:hAnsiTheme="majorBidi" w:cstheme="majorBidi"/>
          <w:sz w:val="24"/>
          <w:szCs w:val="24"/>
        </w:rPr>
        <w:t xml:space="preserve"> (</w:t>
      </w:r>
      <w:proofErr w:type="spellStart"/>
      <w:r w:rsidR="00A66BB4" w:rsidRPr="00A66BB4">
        <w:rPr>
          <w:rFonts w:asciiTheme="majorBidi" w:hAnsiTheme="majorBidi" w:cstheme="majorBidi"/>
          <w:sz w:val="24"/>
          <w:szCs w:val="24"/>
        </w:rPr>
        <w:t>Turken</w:t>
      </w:r>
      <w:proofErr w:type="spellEnd"/>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2003)</w:t>
      </w:r>
      <w:r w:rsidRPr="002D263F">
        <w:rPr>
          <w:rFonts w:asciiTheme="majorBidi" w:hAnsiTheme="majorBidi" w:cstheme="majorBidi"/>
          <w:sz w:val="24"/>
          <w:szCs w:val="24"/>
        </w:rPr>
        <w:t xml:space="preserve">. </w:t>
      </w:r>
      <w:r w:rsidR="0001600E" w:rsidRPr="0001600E">
        <w:rPr>
          <w:rFonts w:asciiTheme="majorBidi" w:hAnsiTheme="majorBidi" w:cstheme="majorBidi"/>
          <w:sz w:val="24"/>
          <w:szCs w:val="24"/>
        </w:rPr>
        <w:t>Increased thyroid hormones may be a risk factor for breast cancer, according to several studies that show a considerable incidence of subclinical or overt hyperthyro</w:t>
      </w:r>
      <w:r w:rsidR="0001600E">
        <w:rPr>
          <w:rFonts w:asciiTheme="majorBidi" w:hAnsiTheme="majorBidi" w:cstheme="majorBidi"/>
          <w:sz w:val="24"/>
          <w:szCs w:val="24"/>
        </w:rPr>
        <w:t>idism in women with the disease</w:t>
      </w:r>
      <w:r w:rsidR="00A66BB4">
        <w:rPr>
          <w:rFonts w:asciiTheme="majorBidi" w:hAnsiTheme="majorBidi" w:cstheme="majorBidi"/>
          <w:sz w:val="24"/>
          <w:szCs w:val="24"/>
        </w:rPr>
        <w:t xml:space="preserve"> (</w:t>
      </w:r>
      <w:r w:rsidR="00A66BB4" w:rsidRPr="00A66BB4">
        <w:rPr>
          <w:rFonts w:asciiTheme="majorBidi" w:hAnsiTheme="majorBidi" w:cstheme="majorBidi"/>
          <w:sz w:val="24"/>
          <w:szCs w:val="24"/>
        </w:rPr>
        <w:t>Yang</w:t>
      </w:r>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2020,</w:t>
      </w:r>
      <w:r w:rsidR="00A66BB4" w:rsidRPr="00A66BB4">
        <w:rPr>
          <w:rFonts w:asciiTheme="majorBidi" w:hAnsiTheme="majorBidi" w:cstheme="majorBidi"/>
        </w:rPr>
        <w:t xml:space="preserve"> </w:t>
      </w:r>
      <w:proofErr w:type="spellStart"/>
      <w:r w:rsidR="00A66BB4" w:rsidRPr="00A66BB4">
        <w:rPr>
          <w:rFonts w:asciiTheme="majorBidi" w:hAnsiTheme="majorBidi" w:cstheme="majorBidi"/>
          <w:sz w:val="24"/>
          <w:szCs w:val="24"/>
        </w:rPr>
        <w:t>Cordel</w:t>
      </w:r>
      <w:proofErr w:type="spellEnd"/>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2018, </w:t>
      </w:r>
      <w:proofErr w:type="spellStart"/>
      <w:r w:rsidR="00A66BB4" w:rsidRPr="00A66BB4">
        <w:rPr>
          <w:rFonts w:asciiTheme="majorBidi" w:hAnsiTheme="majorBidi" w:cstheme="majorBidi"/>
          <w:sz w:val="24"/>
          <w:szCs w:val="24"/>
        </w:rPr>
        <w:t>Baldini</w:t>
      </w:r>
      <w:proofErr w:type="spellEnd"/>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2022).</w:t>
      </w:r>
      <w:r w:rsidR="00AA09CF">
        <w:rPr>
          <w:rFonts w:asciiTheme="majorBidi" w:hAnsiTheme="majorBidi" w:cstheme="majorBidi"/>
          <w:sz w:val="24"/>
          <w:szCs w:val="24"/>
        </w:rPr>
        <w:t xml:space="preserve"> </w:t>
      </w:r>
      <w:r w:rsidRPr="002D263F">
        <w:rPr>
          <w:rFonts w:asciiTheme="majorBidi" w:hAnsiTheme="majorBidi" w:cstheme="majorBidi"/>
          <w:sz w:val="24"/>
          <w:szCs w:val="24"/>
        </w:rPr>
        <w:t xml:space="preserve">Hall </w:t>
      </w:r>
      <w:r w:rsidRPr="004750A4">
        <w:rPr>
          <w:rFonts w:asciiTheme="majorBidi" w:hAnsiTheme="majorBidi" w:cstheme="majorBidi"/>
          <w:i/>
          <w:iCs/>
          <w:sz w:val="24"/>
          <w:szCs w:val="24"/>
        </w:rPr>
        <w:t>et al.</w:t>
      </w:r>
      <w:r w:rsidRPr="002D263F">
        <w:rPr>
          <w:rFonts w:asciiTheme="majorBidi" w:hAnsiTheme="majorBidi" w:cstheme="majorBidi"/>
          <w:sz w:val="24"/>
          <w:szCs w:val="24"/>
        </w:rPr>
        <w:t xml:space="preserve"> have reported a minor effect of T3 hormone (compared to estrogen) on promoting the proliferation of MCF-7 cells</w:t>
      </w:r>
      <w:r w:rsidR="0001600E" w:rsidRPr="0001600E">
        <w:rPr>
          <w:rFonts w:asciiTheme="majorBidi" w:hAnsiTheme="majorBidi" w:cstheme="majorBidi"/>
          <w:sz w:val="24"/>
          <w:szCs w:val="24"/>
        </w:rPr>
        <w:t xml:space="preserve">. Additionally, they have demonstrated that a high amount of T3 can strengthen the contribution of E2 to the </w:t>
      </w:r>
      <w:r w:rsidR="00A66BB4">
        <w:rPr>
          <w:rFonts w:asciiTheme="majorBidi" w:hAnsiTheme="majorBidi" w:cstheme="majorBidi"/>
          <w:sz w:val="24"/>
          <w:szCs w:val="24"/>
        </w:rPr>
        <w:t>pathogenesis of breast cancer (</w:t>
      </w:r>
      <w:r w:rsidR="00A66BB4" w:rsidRPr="00A66BB4">
        <w:rPr>
          <w:rFonts w:asciiTheme="majorBidi" w:hAnsiTheme="majorBidi" w:cstheme="majorBidi"/>
          <w:sz w:val="24"/>
          <w:szCs w:val="24"/>
        </w:rPr>
        <w:t>Hall</w:t>
      </w:r>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2008)</w:t>
      </w:r>
      <w:r w:rsidRPr="002D263F">
        <w:rPr>
          <w:rFonts w:asciiTheme="majorBidi" w:hAnsiTheme="majorBidi" w:cstheme="majorBidi"/>
          <w:sz w:val="24"/>
          <w:szCs w:val="24"/>
        </w:rPr>
        <w:t xml:space="preserve">. In another study, </w:t>
      </w:r>
      <w:proofErr w:type="spellStart"/>
      <w:r w:rsidRPr="002D263F">
        <w:rPr>
          <w:rFonts w:asciiTheme="majorBidi" w:hAnsiTheme="majorBidi" w:cstheme="majorBidi"/>
          <w:sz w:val="24"/>
          <w:szCs w:val="24"/>
        </w:rPr>
        <w:t>Meirovitz</w:t>
      </w:r>
      <w:proofErr w:type="spellEnd"/>
      <w:r w:rsidRPr="002D263F">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2D263F">
        <w:rPr>
          <w:rFonts w:asciiTheme="majorBidi" w:hAnsiTheme="majorBidi" w:cstheme="majorBidi"/>
          <w:sz w:val="24"/>
          <w:szCs w:val="24"/>
        </w:rPr>
        <w:t xml:space="preserve"> have concluded that high levels of T3 in women with breast cancer associate with the progression of the disease and poor diagnosis</w:t>
      </w:r>
      <w:r w:rsidR="00A66BB4">
        <w:rPr>
          <w:rFonts w:asciiTheme="majorBidi" w:hAnsiTheme="majorBidi" w:cstheme="majorBidi"/>
          <w:sz w:val="24"/>
          <w:szCs w:val="24"/>
        </w:rPr>
        <w:t xml:space="preserve"> (</w:t>
      </w:r>
      <w:proofErr w:type="spellStart"/>
      <w:r w:rsidR="00A66BB4" w:rsidRPr="00A66BB4">
        <w:rPr>
          <w:rFonts w:asciiTheme="majorBidi" w:hAnsiTheme="majorBidi" w:cstheme="majorBidi"/>
          <w:sz w:val="24"/>
          <w:szCs w:val="24"/>
        </w:rPr>
        <w:t>Meirovitz</w:t>
      </w:r>
      <w:proofErr w:type="spellEnd"/>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2022)</w:t>
      </w:r>
      <w:r w:rsidRPr="002D263F">
        <w:rPr>
          <w:rFonts w:asciiTheme="majorBidi" w:hAnsiTheme="majorBidi" w:cstheme="majorBidi"/>
          <w:sz w:val="24"/>
          <w:szCs w:val="24"/>
        </w:rPr>
        <w:t>.</w:t>
      </w:r>
    </w:p>
    <w:p w14:paraId="10EF4DDA" w14:textId="646B7D1A" w:rsidR="00F4672F" w:rsidRDefault="002D263F" w:rsidP="00A66BB4">
      <w:pPr>
        <w:spacing w:line="360" w:lineRule="auto"/>
        <w:jc w:val="both"/>
        <w:rPr>
          <w:rFonts w:asciiTheme="majorBidi" w:hAnsiTheme="majorBidi" w:cstheme="majorBidi"/>
          <w:sz w:val="24"/>
          <w:szCs w:val="24"/>
        </w:rPr>
      </w:pPr>
      <w:r w:rsidRPr="002D263F">
        <w:rPr>
          <w:rFonts w:asciiTheme="majorBidi" w:hAnsiTheme="majorBidi" w:cstheme="majorBidi"/>
          <w:sz w:val="24"/>
          <w:szCs w:val="24"/>
        </w:rPr>
        <w:lastRenderedPageBreak/>
        <w:tab/>
        <w:t xml:space="preserve">The two hormones of thyroid gland, T3 and T4, have a receptor on the cell membrane that transport non-genomic signals called αβv3. </w:t>
      </w:r>
      <w:r w:rsidR="0001600E" w:rsidRPr="0001600E">
        <w:rPr>
          <w:rFonts w:asciiTheme="majorBidi" w:hAnsiTheme="majorBidi" w:cstheme="majorBidi"/>
          <w:sz w:val="24"/>
          <w:szCs w:val="24"/>
        </w:rPr>
        <w:t xml:space="preserve">This receptor transmits the signal through the kinases PI3 and ERK, which </w:t>
      </w:r>
      <w:r w:rsidR="0001600E">
        <w:rPr>
          <w:rFonts w:asciiTheme="majorBidi" w:hAnsiTheme="majorBidi" w:cstheme="majorBidi"/>
          <w:sz w:val="24"/>
          <w:szCs w:val="24"/>
        </w:rPr>
        <w:t>causes the cells to proliferate</w:t>
      </w:r>
      <w:r w:rsidR="00A66BB4">
        <w:rPr>
          <w:rFonts w:asciiTheme="majorBidi" w:hAnsiTheme="majorBidi" w:cstheme="majorBidi"/>
          <w:sz w:val="24"/>
          <w:szCs w:val="24"/>
        </w:rPr>
        <w:t xml:space="preserve"> (</w:t>
      </w:r>
      <w:r w:rsidR="00A66BB4" w:rsidRPr="00A66BB4">
        <w:rPr>
          <w:rFonts w:asciiTheme="majorBidi" w:hAnsiTheme="majorBidi" w:cstheme="majorBidi"/>
          <w:sz w:val="24"/>
          <w:szCs w:val="24"/>
        </w:rPr>
        <w:t>Liu</w:t>
      </w:r>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2019)</w:t>
      </w:r>
      <w:r w:rsidRPr="002D263F">
        <w:rPr>
          <w:rFonts w:asciiTheme="majorBidi" w:hAnsiTheme="majorBidi" w:cstheme="majorBidi"/>
          <w:sz w:val="24"/>
          <w:szCs w:val="24"/>
        </w:rPr>
        <w:t xml:space="preserve">. </w:t>
      </w:r>
      <w:r w:rsidR="0001600E" w:rsidRPr="0001600E">
        <w:rPr>
          <w:rFonts w:asciiTheme="majorBidi" w:hAnsiTheme="majorBidi" w:cstheme="majorBidi"/>
          <w:sz w:val="24"/>
          <w:szCs w:val="24"/>
        </w:rPr>
        <w:t>Therefore, targeting the receptor αβv3 on the breast cancer cells is the proposed mechanism by which hyperthyroidism might promote a rise in the prolif</w:t>
      </w:r>
      <w:r w:rsidR="0001600E">
        <w:rPr>
          <w:rFonts w:asciiTheme="majorBidi" w:hAnsiTheme="majorBidi" w:cstheme="majorBidi"/>
          <w:sz w:val="24"/>
          <w:szCs w:val="24"/>
        </w:rPr>
        <w:t>eration of breast cancer tumors</w:t>
      </w:r>
      <w:r w:rsidR="00A66BB4">
        <w:rPr>
          <w:rFonts w:asciiTheme="majorBidi" w:hAnsiTheme="majorBidi" w:cstheme="majorBidi"/>
          <w:sz w:val="24"/>
          <w:szCs w:val="24"/>
          <w:vertAlign w:val="superscript"/>
        </w:rPr>
        <w:t xml:space="preserve"> </w:t>
      </w:r>
      <w:r w:rsidR="00A66BB4">
        <w:rPr>
          <w:rFonts w:asciiTheme="majorBidi" w:hAnsiTheme="majorBidi" w:cstheme="majorBidi"/>
          <w:sz w:val="24"/>
          <w:szCs w:val="24"/>
        </w:rPr>
        <w:t>(</w:t>
      </w:r>
      <w:proofErr w:type="spellStart"/>
      <w:r w:rsidR="00A66BB4" w:rsidRPr="00A66BB4">
        <w:rPr>
          <w:rFonts w:asciiTheme="majorBidi" w:hAnsiTheme="majorBidi" w:cstheme="majorBidi"/>
          <w:sz w:val="24"/>
          <w:szCs w:val="24"/>
        </w:rPr>
        <w:t>Voutsadakis</w:t>
      </w:r>
      <w:proofErr w:type="spellEnd"/>
      <w:r w:rsidR="00A66BB4">
        <w:rPr>
          <w:rFonts w:asciiTheme="majorBidi" w:hAnsiTheme="majorBidi" w:cstheme="majorBidi"/>
          <w:sz w:val="24"/>
          <w:szCs w:val="24"/>
        </w:rPr>
        <w:t xml:space="preserve"> </w:t>
      </w:r>
      <w:r w:rsidR="00A66BB4" w:rsidRPr="004750A4">
        <w:rPr>
          <w:rFonts w:asciiTheme="majorBidi" w:hAnsiTheme="majorBidi" w:cstheme="majorBidi"/>
          <w:i/>
          <w:iCs/>
          <w:sz w:val="24"/>
          <w:szCs w:val="24"/>
        </w:rPr>
        <w:t>et al.</w:t>
      </w:r>
      <w:r w:rsidR="00A66BB4">
        <w:rPr>
          <w:rFonts w:asciiTheme="majorBidi" w:hAnsiTheme="majorBidi" w:cstheme="majorBidi"/>
          <w:sz w:val="24"/>
          <w:szCs w:val="24"/>
        </w:rPr>
        <w:t xml:space="preserve"> 2022)</w:t>
      </w:r>
      <w:r w:rsidRPr="002D263F">
        <w:rPr>
          <w:rFonts w:asciiTheme="majorBidi" w:hAnsiTheme="majorBidi" w:cstheme="majorBidi"/>
          <w:sz w:val="24"/>
          <w:szCs w:val="24"/>
        </w:rPr>
        <w:t>.</w:t>
      </w:r>
    </w:p>
    <w:p w14:paraId="3072AED1" w14:textId="6A23250D" w:rsidR="00574C12" w:rsidRPr="00574C12" w:rsidRDefault="0001600E" w:rsidP="007438F8">
      <w:pPr>
        <w:spacing w:line="360" w:lineRule="auto"/>
        <w:ind w:firstLine="720"/>
        <w:jc w:val="both"/>
        <w:rPr>
          <w:rFonts w:asciiTheme="majorBidi" w:hAnsiTheme="majorBidi" w:cstheme="majorBidi"/>
          <w:sz w:val="24"/>
          <w:szCs w:val="24"/>
        </w:rPr>
      </w:pPr>
      <w:r w:rsidRPr="0001600E">
        <w:rPr>
          <w:rFonts w:asciiTheme="majorBidi" w:hAnsiTheme="majorBidi" w:cstheme="majorBidi"/>
          <w:sz w:val="24"/>
          <w:szCs w:val="24"/>
        </w:rPr>
        <w:t>Several studies looked at thyroid function (fT3 and fT4 levels) in breast cancer patients. In preclinical experiments, T3 was able to keep a number of cell types, including breast cancer cells, from proliferating without the need for serum.</w:t>
      </w:r>
      <w:r w:rsidR="00574C12" w:rsidRPr="00574C12">
        <w:rPr>
          <w:rFonts w:asciiTheme="majorBidi" w:hAnsiTheme="majorBidi" w:cstheme="majorBidi"/>
          <w:sz w:val="24"/>
          <w:szCs w:val="24"/>
        </w:rPr>
        <w:t xml:space="preserve"> In contrast to these findings, </w:t>
      </w:r>
      <w:proofErr w:type="spellStart"/>
      <w:r w:rsidR="00574C12" w:rsidRPr="00574C12">
        <w:rPr>
          <w:rFonts w:asciiTheme="majorBidi" w:hAnsiTheme="majorBidi" w:cstheme="majorBidi"/>
          <w:sz w:val="24"/>
          <w:szCs w:val="24"/>
        </w:rPr>
        <w:t>Kuijpens</w:t>
      </w:r>
      <w:proofErr w:type="spellEnd"/>
      <w:r w:rsidR="00574C12" w:rsidRPr="00574C12">
        <w:rPr>
          <w:rFonts w:asciiTheme="majorBidi" w:hAnsiTheme="majorBidi" w:cstheme="majorBidi"/>
          <w:sz w:val="24"/>
          <w:szCs w:val="24"/>
        </w:rPr>
        <w:t xml:space="preserve"> </w:t>
      </w:r>
      <w:r w:rsidR="00574C12" w:rsidRPr="004750A4">
        <w:rPr>
          <w:rFonts w:asciiTheme="majorBidi" w:hAnsiTheme="majorBidi" w:cstheme="majorBidi"/>
          <w:i/>
          <w:iCs/>
          <w:sz w:val="24"/>
          <w:szCs w:val="24"/>
        </w:rPr>
        <w:t>et al.</w:t>
      </w:r>
      <w:r w:rsidR="00574C12" w:rsidRPr="00574C12">
        <w:rPr>
          <w:rFonts w:asciiTheme="majorBidi" w:hAnsiTheme="majorBidi" w:cstheme="majorBidi"/>
          <w:sz w:val="24"/>
          <w:szCs w:val="24"/>
        </w:rPr>
        <w:t xml:space="preserve"> 2005 found that breast cancer patients (n=2775) had considerably lower levels of fT4 than those without breast cancer (</w:t>
      </w:r>
      <w:proofErr w:type="spellStart"/>
      <w:r w:rsidR="00574C12" w:rsidRPr="00574C12">
        <w:rPr>
          <w:rFonts w:asciiTheme="majorBidi" w:hAnsiTheme="majorBidi" w:cstheme="majorBidi"/>
          <w:sz w:val="24"/>
          <w:szCs w:val="24"/>
        </w:rPr>
        <w:t>Dinda</w:t>
      </w:r>
      <w:proofErr w:type="spellEnd"/>
      <w:r w:rsidR="00574C12" w:rsidRPr="00574C12">
        <w:rPr>
          <w:rFonts w:asciiTheme="majorBidi" w:hAnsiTheme="majorBidi" w:cstheme="majorBidi"/>
          <w:sz w:val="24"/>
          <w:szCs w:val="24"/>
        </w:rPr>
        <w:t xml:space="preserve"> </w:t>
      </w:r>
      <w:r w:rsidR="00574C12" w:rsidRPr="004750A4">
        <w:rPr>
          <w:rFonts w:asciiTheme="majorBidi" w:hAnsiTheme="majorBidi" w:cstheme="majorBidi"/>
          <w:i/>
          <w:iCs/>
          <w:sz w:val="24"/>
          <w:szCs w:val="24"/>
        </w:rPr>
        <w:t>et al.</w:t>
      </w:r>
      <w:r w:rsidR="00574C12" w:rsidRPr="00574C12">
        <w:rPr>
          <w:rFonts w:asciiTheme="majorBidi" w:hAnsiTheme="majorBidi" w:cstheme="majorBidi"/>
          <w:sz w:val="24"/>
          <w:szCs w:val="24"/>
        </w:rPr>
        <w:t xml:space="preserve"> </w:t>
      </w:r>
      <w:proofErr w:type="gramStart"/>
      <w:r w:rsidR="00574C12" w:rsidRPr="00574C12">
        <w:rPr>
          <w:rFonts w:asciiTheme="majorBidi" w:hAnsiTheme="majorBidi" w:cstheme="majorBidi"/>
          <w:sz w:val="24"/>
          <w:szCs w:val="24"/>
        </w:rPr>
        <w:t>2002 ;</w:t>
      </w:r>
      <w:proofErr w:type="gramEnd"/>
      <w:r w:rsidR="00574C12" w:rsidRPr="00574C12">
        <w:rPr>
          <w:rFonts w:asciiTheme="majorBidi" w:hAnsiTheme="majorBidi" w:cstheme="majorBidi"/>
          <w:sz w:val="24"/>
          <w:szCs w:val="24"/>
        </w:rPr>
        <w:t xml:space="preserve"> </w:t>
      </w:r>
      <w:proofErr w:type="spellStart"/>
      <w:r w:rsidR="00574C12" w:rsidRPr="00574C12">
        <w:rPr>
          <w:rFonts w:asciiTheme="majorBidi" w:hAnsiTheme="majorBidi" w:cstheme="majorBidi"/>
          <w:sz w:val="24"/>
          <w:szCs w:val="24"/>
        </w:rPr>
        <w:t>Kuijpens</w:t>
      </w:r>
      <w:proofErr w:type="spellEnd"/>
      <w:r w:rsidR="00574C12" w:rsidRPr="00574C12">
        <w:rPr>
          <w:rFonts w:asciiTheme="majorBidi" w:hAnsiTheme="majorBidi" w:cstheme="majorBidi"/>
          <w:sz w:val="24"/>
          <w:szCs w:val="24"/>
        </w:rPr>
        <w:t xml:space="preserve"> </w:t>
      </w:r>
      <w:r w:rsidR="00574C12" w:rsidRPr="004750A4">
        <w:rPr>
          <w:rFonts w:asciiTheme="majorBidi" w:hAnsiTheme="majorBidi" w:cstheme="majorBidi"/>
          <w:i/>
          <w:iCs/>
          <w:sz w:val="24"/>
          <w:szCs w:val="24"/>
        </w:rPr>
        <w:t>et al.</w:t>
      </w:r>
      <w:r w:rsidR="00574C12" w:rsidRPr="00574C12">
        <w:rPr>
          <w:rFonts w:asciiTheme="majorBidi" w:hAnsiTheme="majorBidi" w:cstheme="majorBidi"/>
          <w:sz w:val="24"/>
          <w:szCs w:val="24"/>
        </w:rPr>
        <w:t xml:space="preserve"> 2005)</w:t>
      </w:r>
    </w:p>
    <w:p w14:paraId="39AF175E" w14:textId="4A7B64DA" w:rsidR="008729F7" w:rsidRDefault="00574C12" w:rsidP="00574C12">
      <w:pPr>
        <w:spacing w:line="360" w:lineRule="auto"/>
        <w:ind w:firstLine="720"/>
        <w:jc w:val="both"/>
        <w:rPr>
          <w:rFonts w:asciiTheme="majorBidi" w:hAnsiTheme="majorBidi" w:cstheme="majorBidi"/>
          <w:sz w:val="24"/>
          <w:szCs w:val="24"/>
        </w:rPr>
      </w:pPr>
      <w:r w:rsidRPr="00574C12">
        <w:rPr>
          <w:rFonts w:asciiTheme="majorBidi" w:hAnsiTheme="majorBidi" w:cstheme="majorBidi"/>
          <w:sz w:val="24"/>
          <w:szCs w:val="24"/>
        </w:rPr>
        <w:t>Therapeutically adjusted hypothyroidism was shown to be more common in breast cancer patients than in Tis patients, women with benign breast tumors, and healthy controls in a study by (</w:t>
      </w:r>
      <w:proofErr w:type="spellStart"/>
      <w:r w:rsidRPr="00574C12">
        <w:rPr>
          <w:rFonts w:asciiTheme="majorBidi" w:hAnsiTheme="majorBidi" w:cstheme="majorBidi"/>
          <w:sz w:val="24"/>
          <w:szCs w:val="24"/>
        </w:rPr>
        <w:t>Ditsch</w:t>
      </w:r>
      <w:proofErr w:type="spellEnd"/>
      <w:r w:rsidRPr="00574C12">
        <w:rPr>
          <w:rFonts w:asciiTheme="majorBidi" w:hAnsiTheme="majorBidi" w:cstheme="majorBidi"/>
          <w:sz w:val="24"/>
          <w:szCs w:val="24"/>
        </w:rPr>
        <w:t xml:space="preserve"> </w:t>
      </w:r>
      <w:r w:rsidRPr="004750A4">
        <w:rPr>
          <w:rFonts w:asciiTheme="majorBidi" w:hAnsiTheme="majorBidi" w:cstheme="majorBidi"/>
          <w:i/>
          <w:iCs/>
          <w:sz w:val="24"/>
          <w:szCs w:val="24"/>
        </w:rPr>
        <w:t xml:space="preserve">et </w:t>
      </w:r>
      <w:r w:rsidR="007438F8" w:rsidRPr="004750A4">
        <w:rPr>
          <w:rFonts w:asciiTheme="majorBidi" w:hAnsiTheme="majorBidi" w:cstheme="majorBidi"/>
          <w:i/>
          <w:iCs/>
          <w:sz w:val="24"/>
          <w:szCs w:val="24"/>
        </w:rPr>
        <w:t>al.</w:t>
      </w:r>
      <w:r w:rsidR="007438F8">
        <w:rPr>
          <w:rFonts w:asciiTheme="majorBidi" w:hAnsiTheme="majorBidi" w:cstheme="majorBidi"/>
          <w:sz w:val="24"/>
          <w:szCs w:val="24"/>
        </w:rPr>
        <w:t xml:space="preserve"> 2010). </w:t>
      </w:r>
    </w:p>
    <w:p w14:paraId="7123CD47" w14:textId="77777777" w:rsidR="004750A4" w:rsidRDefault="004750A4" w:rsidP="004750A4">
      <w:pPr>
        <w:spacing w:line="360" w:lineRule="auto"/>
        <w:jc w:val="both"/>
        <w:rPr>
          <w:rFonts w:asciiTheme="majorBidi" w:hAnsiTheme="majorBidi" w:cstheme="majorBidi"/>
          <w:sz w:val="24"/>
          <w:szCs w:val="24"/>
        </w:rPr>
        <w:sectPr w:rsidR="004750A4" w:rsidSect="007A7D83">
          <w:pgSz w:w="11906" w:h="16838" w:code="9"/>
          <w:pgMar w:top="1440" w:right="1440" w:bottom="1440" w:left="1440" w:header="720" w:footer="720" w:gutter="0"/>
          <w:cols w:space="720"/>
          <w:docGrid w:linePitch="360"/>
        </w:sectPr>
      </w:pPr>
    </w:p>
    <w:p w14:paraId="689FBF17" w14:textId="60E90264"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lastRenderedPageBreak/>
        <w:t xml:space="preserve">P. </w:t>
      </w:r>
      <w:proofErr w:type="spellStart"/>
      <w:r w:rsidRPr="00A66BB4">
        <w:rPr>
          <w:rFonts w:asciiTheme="majorBidi" w:hAnsiTheme="majorBidi" w:cstheme="majorBidi"/>
          <w:sz w:val="24"/>
          <w:szCs w:val="24"/>
        </w:rPr>
        <w:t>Saraiva</w:t>
      </w:r>
      <w:proofErr w:type="spellEnd"/>
      <w:r w:rsidRPr="00A66BB4">
        <w:rPr>
          <w:rFonts w:asciiTheme="majorBidi" w:hAnsiTheme="majorBidi" w:cstheme="majorBidi"/>
          <w:sz w:val="24"/>
          <w:szCs w:val="24"/>
        </w:rPr>
        <w:t xml:space="preserve">, N. </w:t>
      </w:r>
      <w:proofErr w:type="spellStart"/>
      <w:r w:rsidRPr="00A66BB4">
        <w:rPr>
          <w:rFonts w:asciiTheme="majorBidi" w:hAnsiTheme="majorBidi" w:cstheme="majorBidi"/>
          <w:sz w:val="24"/>
          <w:szCs w:val="24"/>
        </w:rPr>
        <w:t>Figueiredo</w:t>
      </w:r>
      <w:proofErr w:type="spellEnd"/>
      <w:r w:rsidRPr="00A66BB4">
        <w:rPr>
          <w:rFonts w:asciiTheme="majorBidi" w:hAnsiTheme="majorBidi" w:cstheme="majorBidi"/>
          <w:sz w:val="24"/>
          <w:szCs w:val="24"/>
        </w:rPr>
        <w:t xml:space="preserve">, C. </w:t>
      </w:r>
      <w:proofErr w:type="spellStart"/>
      <w:r w:rsidRPr="00A66BB4">
        <w:rPr>
          <w:rFonts w:asciiTheme="majorBidi" w:hAnsiTheme="majorBidi" w:cstheme="majorBidi"/>
          <w:sz w:val="24"/>
          <w:szCs w:val="24"/>
        </w:rPr>
        <w:t>Padovani</w:t>
      </w:r>
      <w:proofErr w:type="spellEnd"/>
      <w:r w:rsidRPr="00A66BB4">
        <w:rPr>
          <w:rFonts w:asciiTheme="majorBidi" w:hAnsiTheme="majorBidi" w:cstheme="majorBidi"/>
          <w:sz w:val="24"/>
          <w:szCs w:val="24"/>
        </w:rPr>
        <w:t xml:space="preserve">, M. Brentani, and C. </w:t>
      </w:r>
      <w:proofErr w:type="spellStart"/>
      <w:r w:rsidRPr="00A66BB4">
        <w:rPr>
          <w:rFonts w:asciiTheme="majorBidi" w:hAnsiTheme="majorBidi" w:cstheme="majorBidi"/>
          <w:sz w:val="24"/>
          <w:szCs w:val="24"/>
        </w:rPr>
        <w:t>Nogueira</w:t>
      </w:r>
      <w:proofErr w:type="spellEnd"/>
      <w:r w:rsidRPr="00A66BB4">
        <w:rPr>
          <w:rFonts w:asciiTheme="majorBidi" w:hAnsiTheme="majorBidi" w:cstheme="majorBidi"/>
          <w:sz w:val="24"/>
          <w:szCs w:val="24"/>
        </w:rPr>
        <w:t>, "Profile of thyroid hormones in breast cancer patients," Brazilian Journal of Medical and Biological Research, vol. 38, pp. 761-765, 2005.</w:t>
      </w:r>
    </w:p>
    <w:p w14:paraId="5372C7C5" w14:textId="14F64ADF"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N. </w:t>
      </w:r>
      <w:proofErr w:type="spellStart"/>
      <w:r w:rsidRPr="00A66BB4">
        <w:rPr>
          <w:rFonts w:asciiTheme="majorBidi" w:hAnsiTheme="majorBidi" w:cstheme="majorBidi"/>
          <w:sz w:val="24"/>
          <w:szCs w:val="24"/>
        </w:rPr>
        <w:t>Ditsch</w:t>
      </w:r>
      <w:proofErr w:type="spellEnd"/>
      <w:r w:rsidRPr="00A66BB4">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A66BB4">
        <w:rPr>
          <w:rFonts w:asciiTheme="majorBidi" w:hAnsiTheme="majorBidi" w:cstheme="majorBidi"/>
          <w:sz w:val="24"/>
          <w:szCs w:val="24"/>
        </w:rPr>
        <w:t>, "Thyroid function in breast cancer patients," Anticancer research, vol. 30, no. 5, pp. 1713-1717, 2010.</w:t>
      </w:r>
    </w:p>
    <w:p w14:paraId="7566B86A" w14:textId="03CCCF55"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L. Bach, K. </w:t>
      </w:r>
      <w:proofErr w:type="spellStart"/>
      <w:r w:rsidRPr="00A66BB4">
        <w:rPr>
          <w:rFonts w:asciiTheme="majorBidi" w:hAnsiTheme="majorBidi" w:cstheme="majorBidi"/>
          <w:sz w:val="24"/>
          <w:szCs w:val="24"/>
        </w:rPr>
        <w:t>Kostev</w:t>
      </w:r>
      <w:proofErr w:type="spellEnd"/>
      <w:r w:rsidRPr="00A66BB4">
        <w:rPr>
          <w:rFonts w:asciiTheme="majorBidi" w:hAnsiTheme="majorBidi" w:cstheme="majorBidi"/>
          <w:sz w:val="24"/>
          <w:szCs w:val="24"/>
        </w:rPr>
        <w:t xml:space="preserve">, L. </w:t>
      </w:r>
      <w:proofErr w:type="spellStart"/>
      <w:r w:rsidRPr="00A66BB4">
        <w:rPr>
          <w:rFonts w:asciiTheme="majorBidi" w:hAnsiTheme="majorBidi" w:cstheme="majorBidi"/>
          <w:sz w:val="24"/>
          <w:szCs w:val="24"/>
        </w:rPr>
        <w:t>Schiffmann</w:t>
      </w:r>
      <w:proofErr w:type="spellEnd"/>
      <w:r w:rsidRPr="00A66BB4">
        <w:rPr>
          <w:rFonts w:asciiTheme="majorBidi" w:hAnsiTheme="majorBidi" w:cstheme="majorBidi"/>
          <w:sz w:val="24"/>
          <w:szCs w:val="24"/>
        </w:rPr>
        <w:t xml:space="preserve">, and M. </w:t>
      </w:r>
      <w:proofErr w:type="spellStart"/>
      <w:r w:rsidRPr="00A66BB4">
        <w:rPr>
          <w:rFonts w:asciiTheme="majorBidi" w:hAnsiTheme="majorBidi" w:cstheme="majorBidi"/>
          <w:sz w:val="24"/>
          <w:szCs w:val="24"/>
        </w:rPr>
        <w:t>Kalder</w:t>
      </w:r>
      <w:proofErr w:type="spellEnd"/>
      <w:r w:rsidRPr="00A66BB4">
        <w:rPr>
          <w:rFonts w:asciiTheme="majorBidi" w:hAnsiTheme="majorBidi" w:cstheme="majorBidi"/>
          <w:sz w:val="24"/>
          <w:szCs w:val="24"/>
        </w:rPr>
        <w:t xml:space="preserve">, "Association between thyroid gland diseases and breast cancer: a case–control study," Breast Cancer Research and Treatment, vol. 182, no. 1, pp. 207-213, 2020/07/01 2020, </w:t>
      </w:r>
      <w:proofErr w:type="spellStart"/>
      <w:r w:rsidRPr="00A66BB4">
        <w:rPr>
          <w:rFonts w:asciiTheme="majorBidi" w:hAnsiTheme="majorBidi" w:cstheme="majorBidi"/>
          <w:sz w:val="24"/>
          <w:szCs w:val="24"/>
        </w:rPr>
        <w:t>doi</w:t>
      </w:r>
      <w:proofErr w:type="spellEnd"/>
      <w:r w:rsidRPr="00A66BB4">
        <w:rPr>
          <w:rFonts w:asciiTheme="majorBidi" w:hAnsiTheme="majorBidi" w:cstheme="majorBidi"/>
          <w:sz w:val="24"/>
          <w:szCs w:val="24"/>
        </w:rPr>
        <w:t>: 10.1007/s10549-020-05675-6.</w:t>
      </w:r>
    </w:p>
    <w:p w14:paraId="00BDB146" w14:textId="634FCC90"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O. </w:t>
      </w:r>
      <w:proofErr w:type="spellStart"/>
      <w:r w:rsidRPr="00A66BB4">
        <w:rPr>
          <w:rFonts w:asciiTheme="majorBidi" w:hAnsiTheme="majorBidi" w:cstheme="majorBidi"/>
          <w:sz w:val="24"/>
          <w:szCs w:val="24"/>
        </w:rPr>
        <w:t>Turken</w:t>
      </w:r>
      <w:proofErr w:type="spellEnd"/>
      <w:r w:rsidRPr="00A66BB4">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A66BB4">
        <w:rPr>
          <w:rFonts w:asciiTheme="majorBidi" w:hAnsiTheme="majorBidi" w:cstheme="majorBidi"/>
          <w:sz w:val="24"/>
          <w:szCs w:val="24"/>
        </w:rPr>
        <w:t xml:space="preserve">, "Breast cancer in association with thyroid disorders," Breast Cancer Research, vol. 5, no. 5, p. R110, 2003/10/01 2003, </w:t>
      </w:r>
      <w:proofErr w:type="spellStart"/>
      <w:r w:rsidRPr="00A66BB4">
        <w:rPr>
          <w:rFonts w:asciiTheme="majorBidi" w:hAnsiTheme="majorBidi" w:cstheme="majorBidi"/>
          <w:sz w:val="24"/>
          <w:szCs w:val="24"/>
        </w:rPr>
        <w:t>doi</w:t>
      </w:r>
      <w:proofErr w:type="spellEnd"/>
      <w:r w:rsidRPr="00A66BB4">
        <w:rPr>
          <w:rFonts w:asciiTheme="majorBidi" w:hAnsiTheme="majorBidi" w:cstheme="majorBidi"/>
          <w:sz w:val="24"/>
          <w:szCs w:val="24"/>
        </w:rPr>
        <w:t>: 10.1186/bcr609.</w:t>
      </w:r>
    </w:p>
    <w:p w14:paraId="08467A2A" w14:textId="20B516AF"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H. Yang, N. </w:t>
      </w:r>
      <w:proofErr w:type="spellStart"/>
      <w:r w:rsidRPr="00A66BB4">
        <w:rPr>
          <w:rFonts w:asciiTheme="majorBidi" w:hAnsiTheme="majorBidi" w:cstheme="majorBidi"/>
          <w:sz w:val="24"/>
          <w:szCs w:val="24"/>
        </w:rPr>
        <w:t>Holowko</w:t>
      </w:r>
      <w:proofErr w:type="spellEnd"/>
      <w:r w:rsidRPr="00A66BB4">
        <w:rPr>
          <w:rFonts w:asciiTheme="majorBidi" w:hAnsiTheme="majorBidi" w:cstheme="majorBidi"/>
          <w:sz w:val="24"/>
          <w:szCs w:val="24"/>
        </w:rPr>
        <w:t xml:space="preserve">, F. </w:t>
      </w:r>
      <w:proofErr w:type="spellStart"/>
      <w:r w:rsidRPr="00A66BB4">
        <w:rPr>
          <w:rFonts w:asciiTheme="majorBidi" w:hAnsiTheme="majorBidi" w:cstheme="majorBidi"/>
          <w:sz w:val="24"/>
          <w:szCs w:val="24"/>
        </w:rPr>
        <w:t>Grassmann</w:t>
      </w:r>
      <w:proofErr w:type="spellEnd"/>
      <w:r w:rsidRPr="00A66BB4">
        <w:rPr>
          <w:rFonts w:asciiTheme="majorBidi" w:hAnsiTheme="majorBidi" w:cstheme="majorBidi"/>
          <w:sz w:val="24"/>
          <w:szCs w:val="24"/>
        </w:rPr>
        <w:t xml:space="preserve">, M. Eriksson, P. Hall, and K. </w:t>
      </w:r>
      <w:proofErr w:type="spellStart"/>
      <w:r w:rsidRPr="00A66BB4">
        <w:rPr>
          <w:rFonts w:asciiTheme="majorBidi" w:hAnsiTheme="majorBidi" w:cstheme="majorBidi"/>
          <w:sz w:val="24"/>
          <w:szCs w:val="24"/>
        </w:rPr>
        <w:t>Czene</w:t>
      </w:r>
      <w:proofErr w:type="spellEnd"/>
      <w:r w:rsidRPr="00A66BB4">
        <w:rPr>
          <w:rFonts w:asciiTheme="majorBidi" w:hAnsiTheme="majorBidi" w:cstheme="majorBidi"/>
          <w:sz w:val="24"/>
          <w:szCs w:val="24"/>
        </w:rPr>
        <w:t>, "Hyperthyroidism is associated with breast cancer risk and mammographic and genetic risk predictors," BMC medicine, vol. 18, no. 1, pp. 1-10, 2020.</w:t>
      </w:r>
    </w:p>
    <w:p w14:paraId="12C9456C" w14:textId="0922F7BB"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E. </w:t>
      </w:r>
      <w:proofErr w:type="spellStart"/>
      <w:r w:rsidRPr="00A66BB4">
        <w:rPr>
          <w:rFonts w:asciiTheme="majorBidi" w:hAnsiTheme="majorBidi" w:cstheme="majorBidi"/>
          <w:sz w:val="24"/>
          <w:szCs w:val="24"/>
        </w:rPr>
        <w:t>Cordel</w:t>
      </w:r>
      <w:proofErr w:type="spellEnd"/>
      <w:r w:rsidRPr="00A66BB4">
        <w:rPr>
          <w:rFonts w:asciiTheme="majorBidi" w:hAnsiTheme="majorBidi" w:cstheme="majorBidi"/>
          <w:sz w:val="24"/>
          <w:szCs w:val="24"/>
        </w:rPr>
        <w:t xml:space="preserve">, N. </w:t>
      </w:r>
      <w:proofErr w:type="spellStart"/>
      <w:r w:rsidRPr="00A66BB4">
        <w:rPr>
          <w:rFonts w:asciiTheme="majorBidi" w:hAnsiTheme="majorBidi" w:cstheme="majorBidi"/>
          <w:sz w:val="24"/>
          <w:szCs w:val="24"/>
        </w:rPr>
        <w:t>Reix</w:t>
      </w:r>
      <w:proofErr w:type="spellEnd"/>
      <w:r w:rsidRPr="00A66BB4">
        <w:rPr>
          <w:rFonts w:asciiTheme="majorBidi" w:hAnsiTheme="majorBidi" w:cstheme="majorBidi"/>
          <w:sz w:val="24"/>
          <w:szCs w:val="24"/>
        </w:rPr>
        <w:t xml:space="preserve">, S. Molière, and C. </w:t>
      </w:r>
      <w:proofErr w:type="spellStart"/>
      <w:r w:rsidRPr="00A66BB4">
        <w:rPr>
          <w:rFonts w:asciiTheme="majorBidi" w:hAnsiTheme="majorBidi" w:cstheme="majorBidi"/>
          <w:sz w:val="24"/>
          <w:szCs w:val="24"/>
        </w:rPr>
        <w:t>Mathelin</w:t>
      </w:r>
      <w:proofErr w:type="spellEnd"/>
      <w:r w:rsidRPr="00A66BB4">
        <w:rPr>
          <w:rFonts w:asciiTheme="majorBidi" w:hAnsiTheme="majorBidi" w:cstheme="majorBidi"/>
          <w:sz w:val="24"/>
          <w:szCs w:val="24"/>
        </w:rPr>
        <w:t xml:space="preserve">, "Hyperthyroidism and breast cancer: Is there a </w:t>
      </w:r>
      <w:proofErr w:type="gramStart"/>
      <w:r w:rsidRPr="00A66BB4">
        <w:rPr>
          <w:rFonts w:asciiTheme="majorBidi" w:hAnsiTheme="majorBidi" w:cstheme="majorBidi"/>
          <w:sz w:val="24"/>
          <w:szCs w:val="24"/>
        </w:rPr>
        <w:t>link?,</w:t>
      </w:r>
      <w:proofErr w:type="gramEnd"/>
      <w:r w:rsidRPr="00A66BB4">
        <w:rPr>
          <w:rFonts w:asciiTheme="majorBidi" w:hAnsiTheme="majorBidi" w:cstheme="majorBidi"/>
          <w:sz w:val="24"/>
          <w:szCs w:val="24"/>
        </w:rPr>
        <w:t xml:space="preserve">" </w:t>
      </w:r>
      <w:proofErr w:type="spellStart"/>
      <w:r w:rsidRPr="00A66BB4">
        <w:rPr>
          <w:rFonts w:asciiTheme="majorBidi" w:hAnsiTheme="majorBidi" w:cstheme="majorBidi"/>
          <w:sz w:val="24"/>
          <w:szCs w:val="24"/>
        </w:rPr>
        <w:t>Gynecologie</w:t>
      </w:r>
      <w:proofErr w:type="spellEnd"/>
      <w:r w:rsidRPr="00A66BB4">
        <w:rPr>
          <w:rFonts w:asciiTheme="majorBidi" w:hAnsiTheme="majorBidi" w:cstheme="majorBidi"/>
          <w:sz w:val="24"/>
          <w:szCs w:val="24"/>
        </w:rPr>
        <w:t xml:space="preserve">, </w:t>
      </w:r>
      <w:proofErr w:type="spellStart"/>
      <w:r w:rsidRPr="00A66BB4">
        <w:rPr>
          <w:rFonts w:asciiTheme="majorBidi" w:hAnsiTheme="majorBidi" w:cstheme="majorBidi"/>
          <w:sz w:val="24"/>
          <w:szCs w:val="24"/>
        </w:rPr>
        <w:t>Obstetrique</w:t>
      </w:r>
      <w:proofErr w:type="spellEnd"/>
      <w:r w:rsidRPr="00A66BB4">
        <w:rPr>
          <w:rFonts w:asciiTheme="majorBidi" w:hAnsiTheme="majorBidi" w:cstheme="majorBidi"/>
          <w:sz w:val="24"/>
          <w:szCs w:val="24"/>
        </w:rPr>
        <w:t xml:space="preserve">, </w:t>
      </w:r>
      <w:proofErr w:type="spellStart"/>
      <w:r w:rsidRPr="00A66BB4">
        <w:rPr>
          <w:rFonts w:asciiTheme="majorBidi" w:hAnsiTheme="majorBidi" w:cstheme="majorBidi"/>
          <w:sz w:val="24"/>
          <w:szCs w:val="24"/>
        </w:rPr>
        <w:t>Fertilite</w:t>
      </w:r>
      <w:proofErr w:type="spellEnd"/>
      <w:r w:rsidRPr="00A66BB4">
        <w:rPr>
          <w:rFonts w:asciiTheme="majorBidi" w:hAnsiTheme="majorBidi" w:cstheme="majorBidi"/>
          <w:sz w:val="24"/>
          <w:szCs w:val="24"/>
        </w:rPr>
        <w:t xml:space="preserve"> &amp; </w:t>
      </w:r>
      <w:proofErr w:type="spellStart"/>
      <w:r w:rsidRPr="00A66BB4">
        <w:rPr>
          <w:rFonts w:asciiTheme="majorBidi" w:hAnsiTheme="majorBidi" w:cstheme="majorBidi"/>
          <w:sz w:val="24"/>
          <w:szCs w:val="24"/>
        </w:rPr>
        <w:t>Senologie</w:t>
      </w:r>
      <w:proofErr w:type="spellEnd"/>
      <w:r w:rsidRPr="00A66BB4">
        <w:rPr>
          <w:rFonts w:asciiTheme="majorBidi" w:hAnsiTheme="majorBidi" w:cstheme="majorBidi"/>
          <w:sz w:val="24"/>
          <w:szCs w:val="24"/>
        </w:rPr>
        <w:t>, vol. 46, no. 4, pp. 403-413, 2018.</w:t>
      </w:r>
    </w:p>
    <w:p w14:paraId="4E790CFF" w14:textId="2420BA42"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E. </w:t>
      </w:r>
      <w:proofErr w:type="spellStart"/>
      <w:r w:rsidRPr="00A66BB4">
        <w:rPr>
          <w:rFonts w:asciiTheme="majorBidi" w:hAnsiTheme="majorBidi" w:cstheme="majorBidi"/>
          <w:sz w:val="24"/>
          <w:szCs w:val="24"/>
        </w:rPr>
        <w:t>Baldini</w:t>
      </w:r>
      <w:proofErr w:type="spellEnd"/>
      <w:r w:rsidRPr="00A66BB4">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A66BB4">
        <w:rPr>
          <w:rFonts w:asciiTheme="majorBidi" w:hAnsiTheme="majorBidi" w:cstheme="majorBidi"/>
          <w:sz w:val="24"/>
          <w:szCs w:val="24"/>
        </w:rPr>
        <w:t>, "Thyroid Diseases and Breast Cancer," Journal of Personalized Medicine, vol. 12, no. 2, p. 156, 2022.</w:t>
      </w:r>
    </w:p>
    <w:p w14:paraId="14F48325" w14:textId="4C09A894"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L. C. Hall, E. P. Salazar, S. R. Kane, and N. Liu, "Effects of thyroid hormones on human breast cancer cell proliferation," The Journal of Steroid Biochemistry and Molecular Biology, vol. 109, no. 1, pp. 57-66, 2008/03/01/ 2008, </w:t>
      </w:r>
    </w:p>
    <w:p w14:paraId="0357DED6" w14:textId="732DF62C"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A. </w:t>
      </w:r>
      <w:proofErr w:type="spellStart"/>
      <w:r w:rsidRPr="00A66BB4">
        <w:rPr>
          <w:rFonts w:asciiTheme="majorBidi" w:hAnsiTheme="majorBidi" w:cstheme="majorBidi"/>
          <w:sz w:val="24"/>
          <w:szCs w:val="24"/>
        </w:rPr>
        <w:t>Meirovitz</w:t>
      </w:r>
      <w:proofErr w:type="spellEnd"/>
      <w:r w:rsidRPr="00A66BB4">
        <w:rPr>
          <w:rFonts w:asciiTheme="majorBidi" w:hAnsiTheme="majorBidi" w:cstheme="majorBidi"/>
          <w:sz w:val="24"/>
          <w:szCs w:val="24"/>
        </w:rPr>
        <w:t xml:space="preserve"> </w:t>
      </w:r>
      <w:r w:rsidRPr="004750A4">
        <w:rPr>
          <w:rFonts w:asciiTheme="majorBidi" w:hAnsiTheme="majorBidi" w:cstheme="majorBidi"/>
          <w:i/>
          <w:iCs/>
          <w:sz w:val="24"/>
          <w:szCs w:val="24"/>
        </w:rPr>
        <w:t>et al.</w:t>
      </w:r>
      <w:r w:rsidRPr="00A66BB4">
        <w:rPr>
          <w:rFonts w:asciiTheme="majorBidi" w:hAnsiTheme="majorBidi" w:cstheme="majorBidi"/>
          <w:sz w:val="24"/>
          <w:szCs w:val="24"/>
        </w:rPr>
        <w:t>, "Thyroid Hormones and Morphological Features of Primary Breast Cancer," Anticancer Research, vol. 42, no. 1, pp. 253-261, 2022.</w:t>
      </w:r>
    </w:p>
    <w:p w14:paraId="5D0C7AA7" w14:textId="091AD2B4"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Y.-C. Liu, C.-T. </w:t>
      </w:r>
      <w:proofErr w:type="spellStart"/>
      <w:r w:rsidRPr="00A66BB4">
        <w:rPr>
          <w:rFonts w:asciiTheme="majorBidi" w:hAnsiTheme="majorBidi" w:cstheme="majorBidi"/>
          <w:sz w:val="24"/>
          <w:szCs w:val="24"/>
        </w:rPr>
        <w:t>Yeh</w:t>
      </w:r>
      <w:proofErr w:type="spellEnd"/>
      <w:r w:rsidRPr="00A66BB4">
        <w:rPr>
          <w:rFonts w:asciiTheme="majorBidi" w:hAnsiTheme="majorBidi" w:cstheme="majorBidi"/>
          <w:sz w:val="24"/>
          <w:szCs w:val="24"/>
        </w:rPr>
        <w:t>, and K.-H. Lin, "Molecular functions of thyroid hormone signaling in regulation of cancer progression and anti-apoptosis," International Journal of Molecular Sciences, vol. 20, no. 20, p. 4986, 2019.</w:t>
      </w:r>
    </w:p>
    <w:p w14:paraId="42CA3A60" w14:textId="75F805E6" w:rsidR="00A66BB4" w:rsidRPr="00A66BB4" w:rsidRDefault="00A66BB4" w:rsidP="004750A4">
      <w:pPr>
        <w:spacing w:after="0" w:line="360" w:lineRule="auto"/>
        <w:ind w:left="720" w:hanging="720"/>
        <w:jc w:val="both"/>
        <w:rPr>
          <w:rFonts w:asciiTheme="majorBidi" w:hAnsiTheme="majorBidi" w:cstheme="majorBidi"/>
          <w:sz w:val="24"/>
          <w:szCs w:val="24"/>
        </w:rPr>
      </w:pPr>
      <w:r w:rsidRPr="00A66BB4">
        <w:rPr>
          <w:rFonts w:asciiTheme="majorBidi" w:hAnsiTheme="majorBidi" w:cstheme="majorBidi"/>
          <w:sz w:val="24"/>
          <w:szCs w:val="24"/>
        </w:rPr>
        <w:t xml:space="preserve">I. A. </w:t>
      </w:r>
      <w:proofErr w:type="spellStart"/>
      <w:r w:rsidRPr="00A66BB4">
        <w:rPr>
          <w:rFonts w:asciiTheme="majorBidi" w:hAnsiTheme="majorBidi" w:cstheme="majorBidi"/>
          <w:sz w:val="24"/>
          <w:szCs w:val="24"/>
        </w:rPr>
        <w:t>Voutsadakis</w:t>
      </w:r>
      <w:proofErr w:type="spellEnd"/>
      <w:r w:rsidRPr="00A66BB4">
        <w:rPr>
          <w:rFonts w:asciiTheme="majorBidi" w:hAnsiTheme="majorBidi" w:cstheme="majorBidi"/>
          <w:sz w:val="24"/>
          <w:szCs w:val="24"/>
        </w:rPr>
        <w:t>, "The TSH/thyroid hormones axis and breast cancer," Journal of Clinical Medicine, vol. 11, no. 3, p. 687, 2022.</w:t>
      </w:r>
    </w:p>
    <w:p w14:paraId="01008B34" w14:textId="1567B5EF" w:rsidR="002D263F" w:rsidRDefault="00574C12" w:rsidP="004750A4">
      <w:pPr>
        <w:spacing w:after="0" w:line="360" w:lineRule="auto"/>
        <w:ind w:left="720" w:hanging="720"/>
        <w:jc w:val="both"/>
        <w:rPr>
          <w:rFonts w:asciiTheme="majorBidi" w:hAnsiTheme="majorBidi" w:cstheme="majorBidi"/>
          <w:sz w:val="24"/>
          <w:szCs w:val="24"/>
        </w:rPr>
      </w:pPr>
      <w:proofErr w:type="spellStart"/>
      <w:r w:rsidRPr="00574C12">
        <w:rPr>
          <w:rFonts w:asciiTheme="majorBidi" w:hAnsiTheme="majorBidi" w:cstheme="majorBidi"/>
          <w:sz w:val="24"/>
          <w:szCs w:val="24"/>
        </w:rPr>
        <w:t>Malvezzi</w:t>
      </w:r>
      <w:proofErr w:type="spellEnd"/>
      <w:r w:rsidRPr="00574C12">
        <w:rPr>
          <w:rFonts w:asciiTheme="majorBidi" w:hAnsiTheme="majorBidi" w:cstheme="majorBidi"/>
          <w:sz w:val="24"/>
          <w:szCs w:val="24"/>
        </w:rPr>
        <w:t xml:space="preserve">, M., </w:t>
      </w:r>
      <w:proofErr w:type="spellStart"/>
      <w:r w:rsidRPr="00574C12">
        <w:rPr>
          <w:rFonts w:asciiTheme="majorBidi" w:hAnsiTheme="majorBidi" w:cstheme="majorBidi"/>
          <w:sz w:val="24"/>
          <w:szCs w:val="24"/>
        </w:rPr>
        <w:t>Carioli</w:t>
      </w:r>
      <w:proofErr w:type="spellEnd"/>
      <w:r w:rsidRPr="00574C12">
        <w:rPr>
          <w:rFonts w:asciiTheme="majorBidi" w:hAnsiTheme="majorBidi" w:cstheme="majorBidi"/>
          <w:sz w:val="24"/>
          <w:szCs w:val="24"/>
        </w:rPr>
        <w:t xml:space="preserve">, G., </w:t>
      </w:r>
      <w:proofErr w:type="spellStart"/>
      <w:r w:rsidRPr="00574C12">
        <w:rPr>
          <w:rFonts w:asciiTheme="majorBidi" w:hAnsiTheme="majorBidi" w:cstheme="majorBidi"/>
          <w:sz w:val="24"/>
          <w:szCs w:val="24"/>
        </w:rPr>
        <w:t>Bertuccio</w:t>
      </w:r>
      <w:proofErr w:type="spellEnd"/>
      <w:r w:rsidRPr="00574C12">
        <w:rPr>
          <w:rFonts w:asciiTheme="majorBidi" w:hAnsiTheme="majorBidi" w:cstheme="majorBidi"/>
          <w:sz w:val="24"/>
          <w:szCs w:val="24"/>
        </w:rPr>
        <w:t xml:space="preserve">, P., </w:t>
      </w:r>
      <w:proofErr w:type="spellStart"/>
      <w:r w:rsidRPr="00574C12">
        <w:rPr>
          <w:rFonts w:asciiTheme="majorBidi" w:hAnsiTheme="majorBidi" w:cstheme="majorBidi"/>
          <w:sz w:val="24"/>
          <w:szCs w:val="24"/>
        </w:rPr>
        <w:t>Boffetta</w:t>
      </w:r>
      <w:proofErr w:type="spellEnd"/>
      <w:r w:rsidRPr="00574C12">
        <w:rPr>
          <w:rFonts w:asciiTheme="majorBidi" w:hAnsiTheme="majorBidi" w:cstheme="majorBidi"/>
          <w:sz w:val="24"/>
          <w:szCs w:val="24"/>
        </w:rPr>
        <w:t xml:space="preserve">, P., Levi, F., La </w:t>
      </w:r>
      <w:proofErr w:type="spellStart"/>
      <w:r w:rsidRPr="00574C12">
        <w:rPr>
          <w:rFonts w:asciiTheme="majorBidi" w:hAnsiTheme="majorBidi" w:cstheme="majorBidi"/>
          <w:sz w:val="24"/>
          <w:szCs w:val="24"/>
        </w:rPr>
        <w:t>Vecchia</w:t>
      </w:r>
      <w:proofErr w:type="spellEnd"/>
      <w:r w:rsidRPr="00574C12">
        <w:rPr>
          <w:rFonts w:asciiTheme="majorBidi" w:hAnsiTheme="majorBidi" w:cstheme="majorBidi"/>
          <w:sz w:val="24"/>
          <w:szCs w:val="24"/>
        </w:rPr>
        <w:t xml:space="preserve">, C. and </w:t>
      </w:r>
      <w:proofErr w:type="spellStart"/>
      <w:r w:rsidRPr="00574C12">
        <w:rPr>
          <w:rFonts w:asciiTheme="majorBidi" w:hAnsiTheme="majorBidi" w:cstheme="majorBidi"/>
          <w:sz w:val="24"/>
          <w:szCs w:val="24"/>
        </w:rPr>
        <w:t>Negri</w:t>
      </w:r>
      <w:proofErr w:type="spellEnd"/>
      <w:r w:rsidRPr="00574C12">
        <w:rPr>
          <w:rFonts w:asciiTheme="majorBidi" w:hAnsiTheme="majorBidi" w:cstheme="majorBidi"/>
          <w:sz w:val="24"/>
          <w:szCs w:val="24"/>
        </w:rPr>
        <w:t>, E. 2017. European cancer mortality predictions for the year 2017 with focus on lung cancer. Annals of Oncology., 28: 1117-1123.</w:t>
      </w:r>
    </w:p>
    <w:p w14:paraId="22F9480D" w14:textId="2C117411" w:rsidR="00574C12" w:rsidRDefault="00574C12" w:rsidP="004750A4">
      <w:pPr>
        <w:spacing w:after="0" w:line="360" w:lineRule="auto"/>
        <w:ind w:left="720" w:hanging="720"/>
        <w:jc w:val="both"/>
        <w:rPr>
          <w:rFonts w:asciiTheme="majorBidi" w:hAnsiTheme="majorBidi" w:cstheme="majorBidi"/>
          <w:sz w:val="24"/>
          <w:szCs w:val="24"/>
        </w:rPr>
      </w:pPr>
      <w:r w:rsidRPr="00574C12">
        <w:rPr>
          <w:rFonts w:asciiTheme="majorBidi" w:hAnsiTheme="majorBidi" w:cstheme="majorBidi"/>
          <w:sz w:val="24"/>
          <w:szCs w:val="24"/>
        </w:rPr>
        <w:t xml:space="preserve">Torre, L. A., Bray, F., Siegel, R. L., </w:t>
      </w:r>
      <w:proofErr w:type="spellStart"/>
      <w:r w:rsidRPr="00574C12">
        <w:rPr>
          <w:rFonts w:asciiTheme="majorBidi" w:hAnsiTheme="majorBidi" w:cstheme="majorBidi"/>
          <w:sz w:val="24"/>
          <w:szCs w:val="24"/>
        </w:rPr>
        <w:t>Ferlay</w:t>
      </w:r>
      <w:proofErr w:type="spellEnd"/>
      <w:r w:rsidRPr="00574C12">
        <w:rPr>
          <w:rFonts w:asciiTheme="majorBidi" w:hAnsiTheme="majorBidi" w:cstheme="majorBidi"/>
          <w:sz w:val="24"/>
          <w:szCs w:val="24"/>
        </w:rPr>
        <w:t xml:space="preserve">, J., </w:t>
      </w:r>
      <w:proofErr w:type="spellStart"/>
      <w:r w:rsidRPr="00574C12">
        <w:rPr>
          <w:rFonts w:asciiTheme="majorBidi" w:hAnsiTheme="majorBidi" w:cstheme="majorBidi"/>
          <w:sz w:val="24"/>
          <w:szCs w:val="24"/>
        </w:rPr>
        <w:t>Lortet‐Tieulent</w:t>
      </w:r>
      <w:proofErr w:type="spellEnd"/>
      <w:r w:rsidRPr="00574C12">
        <w:rPr>
          <w:rFonts w:asciiTheme="majorBidi" w:hAnsiTheme="majorBidi" w:cstheme="majorBidi"/>
          <w:sz w:val="24"/>
          <w:szCs w:val="24"/>
        </w:rPr>
        <w:t xml:space="preserve">, J. and </w:t>
      </w:r>
      <w:proofErr w:type="spellStart"/>
      <w:r w:rsidRPr="00574C12">
        <w:rPr>
          <w:rFonts w:asciiTheme="majorBidi" w:hAnsiTheme="majorBidi" w:cstheme="majorBidi"/>
          <w:sz w:val="24"/>
          <w:szCs w:val="24"/>
        </w:rPr>
        <w:t>Jemal</w:t>
      </w:r>
      <w:proofErr w:type="spellEnd"/>
      <w:r w:rsidRPr="00574C12">
        <w:rPr>
          <w:rFonts w:asciiTheme="majorBidi" w:hAnsiTheme="majorBidi" w:cstheme="majorBidi"/>
          <w:sz w:val="24"/>
          <w:szCs w:val="24"/>
        </w:rPr>
        <w:t xml:space="preserve">, A. 2015. Global cancer statistics 2012. CA: </w:t>
      </w:r>
      <w:proofErr w:type="gramStart"/>
      <w:r w:rsidRPr="00574C12">
        <w:rPr>
          <w:rFonts w:asciiTheme="majorBidi" w:hAnsiTheme="majorBidi" w:cstheme="majorBidi"/>
          <w:sz w:val="24"/>
          <w:szCs w:val="24"/>
        </w:rPr>
        <w:t>a</w:t>
      </w:r>
      <w:proofErr w:type="gramEnd"/>
      <w:r w:rsidRPr="00574C12">
        <w:rPr>
          <w:rFonts w:asciiTheme="majorBidi" w:hAnsiTheme="majorBidi" w:cstheme="majorBidi"/>
          <w:sz w:val="24"/>
          <w:szCs w:val="24"/>
        </w:rPr>
        <w:t xml:space="preserve"> Cancer Journal for Clinicians., 65: 87-108.</w:t>
      </w:r>
    </w:p>
    <w:p w14:paraId="349E891E" w14:textId="19BF263C" w:rsidR="007438F8" w:rsidRDefault="007438F8" w:rsidP="004750A4">
      <w:pPr>
        <w:spacing w:after="0" w:line="360" w:lineRule="auto"/>
        <w:ind w:left="720" w:hanging="720"/>
        <w:jc w:val="both"/>
        <w:rPr>
          <w:rFonts w:asciiTheme="majorBidi" w:hAnsiTheme="majorBidi" w:cstheme="majorBidi"/>
          <w:sz w:val="24"/>
          <w:szCs w:val="24"/>
        </w:rPr>
      </w:pPr>
      <w:r w:rsidRPr="007438F8">
        <w:rPr>
          <w:rFonts w:asciiTheme="majorBidi" w:hAnsiTheme="majorBidi" w:cstheme="majorBidi"/>
          <w:sz w:val="24"/>
          <w:szCs w:val="24"/>
        </w:rPr>
        <w:lastRenderedPageBreak/>
        <w:t>Yang, L., Cui, X., Zhang, N.,</w:t>
      </w:r>
      <w:r>
        <w:rPr>
          <w:rFonts w:asciiTheme="majorBidi" w:hAnsiTheme="majorBidi" w:cstheme="majorBidi"/>
          <w:sz w:val="24"/>
          <w:szCs w:val="24"/>
        </w:rPr>
        <w:t xml:space="preserve"> Li, M., Bai, Y., Han, X. and Liu, H. 2015</w:t>
      </w:r>
      <w:r w:rsidRPr="007438F8">
        <w:rPr>
          <w:rFonts w:asciiTheme="majorBidi" w:hAnsiTheme="majorBidi" w:cstheme="majorBidi"/>
          <w:sz w:val="24"/>
          <w:szCs w:val="24"/>
        </w:rPr>
        <w:t>. Comprehensive lipid profiling of plasma in patients with benign breast tumor and breast cancer reveals novel biomarkers. Analytical and bioanalytical chemistry, 407(17), 5065-5077.</w:t>
      </w:r>
    </w:p>
    <w:p w14:paraId="5A4CCD97" w14:textId="43636E5C" w:rsidR="007438F8" w:rsidRDefault="007438F8" w:rsidP="004750A4">
      <w:pPr>
        <w:spacing w:after="0" w:line="360" w:lineRule="auto"/>
        <w:ind w:left="720" w:hanging="720"/>
        <w:jc w:val="both"/>
        <w:rPr>
          <w:rFonts w:asciiTheme="majorBidi" w:hAnsiTheme="majorBidi" w:cstheme="majorBidi"/>
          <w:sz w:val="24"/>
          <w:szCs w:val="24"/>
        </w:rPr>
      </w:pPr>
      <w:proofErr w:type="spellStart"/>
      <w:r w:rsidRPr="007438F8">
        <w:rPr>
          <w:rFonts w:asciiTheme="majorBidi" w:hAnsiTheme="majorBidi" w:cstheme="majorBidi"/>
          <w:sz w:val="24"/>
          <w:szCs w:val="24"/>
        </w:rPr>
        <w:t>Kogai</w:t>
      </w:r>
      <w:proofErr w:type="spellEnd"/>
      <w:r w:rsidRPr="007438F8">
        <w:rPr>
          <w:rFonts w:asciiTheme="majorBidi" w:hAnsiTheme="majorBidi" w:cstheme="majorBidi"/>
          <w:sz w:val="24"/>
          <w:szCs w:val="24"/>
        </w:rPr>
        <w:t xml:space="preserve">, T., </w:t>
      </w:r>
      <w:proofErr w:type="spellStart"/>
      <w:r w:rsidRPr="007438F8">
        <w:rPr>
          <w:rFonts w:asciiTheme="majorBidi" w:hAnsiTheme="majorBidi" w:cstheme="majorBidi"/>
          <w:sz w:val="24"/>
          <w:szCs w:val="24"/>
        </w:rPr>
        <w:t>Taki</w:t>
      </w:r>
      <w:proofErr w:type="spellEnd"/>
      <w:r w:rsidRPr="007438F8">
        <w:rPr>
          <w:rFonts w:asciiTheme="majorBidi" w:hAnsiTheme="majorBidi" w:cstheme="majorBidi"/>
          <w:sz w:val="24"/>
          <w:szCs w:val="24"/>
        </w:rPr>
        <w:t>, K. and Brent G. A. 2006. Enhancement of sodium/iodide symporter expression in thyroid and breast cancer. Endocrine Related Cancer., 13: 797-826.</w:t>
      </w:r>
    </w:p>
    <w:p w14:paraId="588D91C4" w14:textId="315092B7" w:rsidR="007438F8" w:rsidRDefault="007438F8" w:rsidP="004750A4">
      <w:pPr>
        <w:spacing w:after="0" w:line="360" w:lineRule="auto"/>
        <w:ind w:left="720" w:hanging="720"/>
        <w:jc w:val="both"/>
        <w:rPr>
          <w:rFonts w:asciiTheme="majorBidi" w:hAnsiTheme="majorBidi" w:cstheme="majorBidi"/>
          <w:sz w:val="24"/>
          <w:szCs w:val="24"/>
        </w:rPr>
      </w:pPr>
      <w:proofErr w:type="spellStart"/>
      <w:r w:rsidRPr="007438F8">
        <w:rPr>
          <w:rFonts w:asciiTheme="majorBidi" w:hAnsiTheme="majorBidi" w:cstheme="majorBidi"/>
          <w:sz w:val="24"/>
          <w:szCs w:val="24"/>
        </w:rPr>
        <w:t>Godlewska</w:t>
      </w:r>
      <w:proofErr w:type="spellEnd"/>
      <w:r w:rsidRPr="007438F8">
        <w:rPr>
          <w:rFonts w:asciiTheme="majorBidi" w:hAnsiTheme="majorBidi" w:cstheme="majorBidi"/>
          <w:sz w:val="24"/>
          <w:szCs w:val="24"/>
        </w:rPr>
        <w:t xml:space="preserve">, M., </w:t>
      </w:r>
      <w:proofErr w:type="spellStart"/>
      <w:r w:rsidRPr="007438F8">
        <w:rPr>
          <w:rFonts w:asciiTheme="majorBidi" w:hAnsiTheme="majorBidi" w:cstheme="majorBidi"/>
          <w:sz w:val="24"/>
          <w:szCs w:val="24"/>
        </w:rPr>
        <w:t>Arczewska</w:t>
      </w:r>
      <w:proofErr w:type="spellEnd"/>
      <w:r w:rsidRPr="007438F8">
        <w:rPr>
          <w:rFonts w:asciiTheme="majorBidi" w:hAnsiTheme="majorBidi" w:cstheme="majorBidi"/>
          <w:sz w:val="24"/>
          <w:szCs w:val="24"/>
        </w:rPr>
        <w:t xml:space="preserve">, K. D., </w:t>
      </w:r>
      <w:proofErr w:type="spellStart"/>
      <w:r w:rsidRPr="007438F8">
        <w:rPr>
          <w:rFonts w:asciiTheme="majorBidi" w:hAnsiTheme="majorBidi" w:cstheme="majorBidi"/>
          <w:sz w:val="24"/>
          <w:szCs w:val="24"/>
        </w:rPr>
        <w:t>Rudzińska</w:t>
      </w:r>
      <w:proofErr w:type="spellEnd"/>
      <w:r w:rsidRPr="007438F8">
        <w:rPr>
          <w:rFonts w:asciiTheme="majorBidi" w:hAnsiTheme="majorBidi" w:cstheme="majorBidi"/>
          <w:sz w:val="24"/>
          <w:szCs w:val="24"/>
        </w:rPr>
        <w:t xml:space="preserve">, M., </w:t>
      </w:r>
      <w:proofErr w:type="spellStart"/>
      <w:r w:rsidRPr="007438F8">
        <w:rPr>
          <w:rFonts w:asciiTheme="majorBidi" w:hAnsiTheme="majorBidi" w:cstheme="majorBidi"/>
          <w:sz w:val="24"/>
          <w:szCs w:val="24"/>
        </w:rPr>
        <w:t>Łyczkowska</w:t>
      </w:r>
      <w:proofErr w:type="spellEnd"/>
      <w:r w:rsidRPr="007438F8">
        <w:rPr>
          <w:rFonts w:asciiTheme="majorBidi" w:hAnsiTheme="majorBidi" w:cstheme="majorBidi"/>
          <w:sz w:val="24"/>
          <w:szCs w:val="24"/>
        </w:rPr>
        <w:t xml:space="preserve">, A., </w:t>
      </w:r>
      <w:proofErr w:type="spellStart"/>
      <w:r w:rsidRPr="007438F8">
        <w:rPr>
          <w:rFonts w:asciiTheme="majorBidi" w:hAnsiTheme="majorBidi" w:cstheme="majorBidi"/>
          <w:sz w:val="24"/>
          <w:szCs w:val="24"/>
        </w:rPr>
        <w:t>Krasuska</w:t>
      </w:r>
      <w:proofErr w:type="spellEnd"/>
      <w:r w:rsidRPr="007438F8">
        <w:rPr>
          <w:rFonts w:asciiTheme="majorBidi" w:hAnsiTheme="majorBidi" w:cstheme="majorBidi"/>
          <w:sz w:val="24"/>
          <w:szCs w:val="24"/>
        </w:rPr>
        <w:t xml:space="preserve">, W., </w:t>
      </w:r>
      <w:proofErr w:type="spellStart"/>
      <w:r w:rsidRPr="007438F8">
        <w:rPr>
          <w:rFonts w:asciiTheme="majorBidi" w:hAnsiTheme="majorBidi" w:cstheme="majorBidi"/>
          <w:sz w:val="24"/>
          <w:szCs w:val="24"/>
        </w:rPr>
        <w:t>Hanusek</w:t>
      </w:r>
      <w:proofErr w:type="spellEnd"/>
      <w:r w:rsidRPr="007438F8">
        <w:rPr>
          <w:rFonts w:asciiTheme="majorBidi" w:hAnsiTheme="majorBidi" w:cstheme="majorBidi"/>
          <w:sz w:val="24"/>
          <w:szCs w:val="24"/>
        </w:rPr>
        <w:t xml:space="preserve">, K. and </w:t>
      </w:r>
      <w:proofErr w:type="spellStart"/>
      <w:r w:rsidRPr="007438F8">
        <w:rPr>
          <w:rFonts w:asciiTheme="majorBidi" w:hAnsiTheme="majorBidi" w:cstheme="majorBidi"/>
          <w:sz w:val="24"/>
          <w:szCs w:val="24"/>
        </w:rPr>
        <w:t>Czarnocka</w:t>
      </w:r>
      <w:proofErr w:type="spellEnd"/>
      <w:r w:rsidRPr="007438F8">
        <w:rPr>
          <w:rFonts w:asciiTheme="majorBidi" w:hAnsiTheme="majorBidi" w:cstheme="majorBidi"/>
          <w:sz w:val="24"/>
          <w:szCs w:val="24"/>
        </w:rPr>
        <w:t xml:space="preserve">, B. 2017. Thyroid peroxidase expressed in thyroid and breast tissues shows similar antigenic properties. </w:t>
      </w:r>
      <w:proofErr w:type="spellStart"/>
      <w:r w:rsidRPr="007438F8">
        <w:rPr>
          <w:rFonts w:asciiTheme="majorBidi" w:hAnsiTheme="majorBidi" w:cstheme="majorBidi"/>
          <w:sz w:val="24"/>
          <w:szCs w:val="24"/>
        </w:rPr>
        <w:t>Plos</w:t>
      </w:r>
      <w:proofErr w:type="spellEnd"/>
      <w:r w:rsidRPr="007438F8">
        <w:rPr>
          <w:rFonts w:asciiTheme="majorBidi" w:hAnsiTheme="majorBidi" w:cstheme="majorBidi"/>
          <w:sz w:val="24"/>
          <w:szCs w:val="24"/>
        </w:rPr>
        <w:t xml:space="preserve"> One., 12: e0179066.</w:t>
      </w:r>
    </w:p>
    <w:p w14:paraId="7B194527" w14:textId="187E5A37" w:rsidR="007438F8" w:rsidRDefault="007438F8" w:rsidP="004750A4">
      <w:pPr>
        <w:spacing w:after="0" w:line="360" w:lineRule="auto"/>
        <w:ind w:left="720" w:hanging="720"/>
        <w:jc w:val="both"/>
        <w:rPr>
          <w:rFonts w:asciiTheme="majorBidi" w:hAnsiTheme="majorBidi" w:cstheme="majorBidi"/>
          <w:sz w:val="24"/>
          <w:szCs w:val="24"/>
        </w:rPr>
      </w:pPr>
      <w:proofErr w:type="spellStart"/>
      <w:r w:rsidRPr="007438F8">
        <w:rPr>
          <w:rFonts w:asciiTheme="majorBidi" w:hAnsiTheme="majorBidi" w:cstheme="majorBidi"/>
          <w:sz w:val="24"/>
          <w:szCs w:val="24"/>
        </w:rPr>
        <w:t>Daling</w:t>
      </w:r>
      <w:proofErr w:type="spellEnd"/>
      <w:r w:rsidRPr="007438F8">
        <w:rPr>
          <w:rFonts w:asciiTheme="majorBidi" w:hAnsiTheme="majorBidi" w:cstheme="majorBidi"/>
          <w:sz w:val="24"/>
          <w:szCs w:val="24"/>
        </w:rPr>
        <w:t xml:space="preserve">, J. R., Malone, K. E., Doody, D. R., Johnson, L. G., </w:t>
      </w:r>
      <w:proofErr w:type="spellStart"/>
      <w:r w:rsidRPr="007438F8">
        <w:rPr>
          <w:rFonts w:asciiTheme="majorBidi" w:hAnsiTheme="majorBidi" w:cstheme="majorBidi"/>
          <w:sz w:val="24"/>
          <w:szCs w:val="24"/>
        </w:rPr>
        <w:t>Gralow</w:t>
      </w:r>
      <w:proofErr w:type="spellEnd"/>
      <w:r w:rsidRPr="007438F8">
        <w:rPr>
          <w:rFonts w:asciiTheme="majorBidi" w:hAnsiTheme="majorBidi" w:cstheme="majorBidi"/>
          <w:sz w:val="24"/>
          <w:szCs w:val="24"/>
        </w:rPr>
        <w:t>, J. R. and Porter, P. L. 2001. Relation of body mass index to tumor markers and survival among young women with invasive ductal breast carcinoma. Cancer., 92: 720-729.</w:t>
      </w:r>
    </w:p>
    <w:p w14:paraId="4257B870" w14:textId="65A39707" w:rsidR="007438F8" w:rsidRDefault="007438F8" w:rsidP="004750A4">
      <w:pPr>
        <w:spacing w:after="0" w:line="360" w:lineRule="auto"/>
        <w:ind w:left="720" w:hanging="720"/>
        <w:jc w:val="both"/>
        <w:rPr>
          <w:rFonts w:asciiTheme="majorBidi" w:hAnsiTheme="majorBidi" w:cstheme="majorBidi"/>
          <w:sz w:val="24"/>
          <w:szCs w:val="24"/>
        </w:rPr>
      </w:pPr>
      <w:proofErr w:type="spellStart"/>
      <w:r w:rsidRPr="007438F8">
        <w:rPr>
          <w:rFonts w:asciiTheme="majorBidi" w:hAnsiTheme="majorBidi" w:cstheme="majorBidi"/>
          <w:sz w:val="24"/>
          <w:szCs w:val="24"/>
        </w:rPr>
        <w:t>Ruf</w:t>
      </w:r>
      <w:proofErr w:type="spellEnd"/>
      <w:r w:rsidRPr="007438F8">
        <w:rPr>
          <w:rFonts w:asciiTheme="majorBidi" w:hAnsiTheme="majorBidi" w:cstheme="majorBidi"/>
          <w:sz w:val="24"/>
          <w:szCs w:val="24"/>
        </w:rPr>
        <w:t xml:space="preserve">, J. and </w:t>
      </w:r>
      <w:proofErr w:type="spellStart"/>
      <w:r w:rsidRPr="007438F8">
        <w:rPr>
          <w:rFonts w:asciiTheme="majorBidi" w:hAnsiTheme="majorBidi" w:cstheme="majorBidi"/>
          <w:sz w:val="24"/>
          <w:szCs w:val="24"/>
        </w:rPr>
        <w:t>Carayon</w:t>
      </w:r>
      <w:proofErr w:type="spellEnd"/>
      <w:r w:rsidRPr="007438F8">
        <w:rPr>
          <w:rFonts w:asciiTheme="majorBidi" w:hAnsiTheme="majorBidi" w:cstheme="majorBidi"/>
          <w:sz w:val="24"/>
          <w:szCs w:val="24"/>
        </w:rPr>
        <w:t>, P. 2006. Structural and functional aspects of thyroid peroxidase. Archives of Biochemistry and Biophysics., 445: 269-277.</w:t>
      </w:r>
    </w:p>
    <w:p w14:paraId="4FE5D9E2" w14:textId="6E6013E4" w:rsidR="007438F8" w:rsidRDefault="007438F8" w:rsidP="004750A4">
      <w:pPr>
        <w:spacing w:after="0" w:line="360" w:lineRule="auto"/>
        <w:ind w:left="720" w:hanging="720"/>
        <w:jc w:val="both"/>
        <w:rPr>
          <w:rFonts w:asciiTheme="majorBidi" w:hAnsiTheme="majorBidi" w:cstheme="majorBidi"/>
          <w:sz w:val="24"/>
          <w:szCs w:val="24"/>
        </w:rPr>
      </w:pPr>
      <w:proofErr w:type="spellStart"/>
      <w:r w:rsidRPr="007438F8">
        <w:rPr>
          <w:rFonts w:asciiTheme="majorBidi" w:hAnsiTheme="majorBidi" w:cstheme="majorBidi"/>
          <w:sz w:val="24"/>
          <w:szCs w:val="24"/>
        </w:rPr>
        <w:t>Dinda</w:t>
      </w:r>
      <w:proofErr w:type="spellEnd"/>
      <w:r w:rsidRPr="007438F8">
        <w:rPr>
          <w:rFonts w:asciiTheme="majorBidi" w:hAnsiTheme="majorBidi" w:cstheme="majorBidi"/>
          <w:sz w:val="24"/>
          <w:szCs w:val="24"/>
        </w:rPr>
        <w:t xml:space="preserve">, S., Sanchez, A. and </w:t>
      </w:r>
      <w:proofErr w:type="spellStart"/>
      <w:r w:rsidRPr="007438F8">
        <w:rPr>
          <w:rFonts w:asciiTheme="majorBidi" w:hAnsiTheme="majorBidi" w:cstheme="majorBidi"/>
          <w:sz w:val="24"/>
          <w:szCs w:val="24"/>
        </w:rPr>
        <w:t>Moudgil</w:t>
      </w:r>
      <w:proofErr w:type="spellEnd"/>
      <w:r w:rsidRPr="007438F8">
        <w:rPr>
          <w:rFonts w:asciiTheme="majorBidi" w:hAnsiTheme="majorBidi" w:cstheme="majorBidi"/>
          <w:sz w:val="24"/>
          <w:szCs w:val="24"/>
        </w:rPr>
        <w:t>, V. 2002. Estrogen like effects of thyroid hormone on the regulation of tumor suppressor proteins p53 and retinoblastoma in breast cancer cells. Oncogene., 21: 761-768.</w:t>
      </w:r>
    </w:p>
    <w:p w14:paraId="76E803A4" w14:textId="1533AC14" w:rsidR="007438F8" w:rsidRDefault="007438F8" w:rsidP="004750A4">
      <w:pPr>
        <w:spacing w:after="0" w:line="360" w:lineRule="auto"/>
        <w:ind w:left="720" w:hanging="720"/>
        <w:jc w:val="both"/>
        <w:rPr>
          <w:rFonts w:asciiTheme="majorBidi" w:hAnsiTheme="majorBidi" w:cstheme="majorBidi"/>
          <w:sz w:val="24"/>
          <w:szCs w:val="24"/>
        </w:rPr>
      </w:pPr>
      <w:proofErr w:type="spellStart"/>
      <w:r w:rsidRPr="007438F8">
        <w:rPr>
          <w:rFonts w:asciiTheme="majorBidi" w:hAnsiTheme="majorBidi" w:cstheme="majorBidi"/>
          <w:sz w:val="24"/>
          <w:szCs w:val="24"/>
        </w:rPr>
        <w:t>Kuijpens</w:t>
      </w:r>
      <w:proofErr w:type="spellEnd"/>
      <w:r w:rsidRPr="007438F8">
        <w:rPr>
          <w:rFonts w:asciiTheme="majorBidi" w:hAnsiTheme="majorBidi" w:cstheme="majorBidi"/>
          <w:sz w:val="24"/>
          <w:szCs w:val="24"/>
        </w:rPr>
        <w:t xml:space="preserve">, J. L., </w:t>
      </w:r>
      <w:proofErr w:type="spellStart"/>
      <w:r w:rsidRPr="007438F8">
        <w:rPr>
          <w:rFonts w:asciiTheme="majorBidi" w:hAnsiTheme="majorBidi" w:cstheme="majorBidi"/>
          <w:sz w:val="24"/>
          <w:szCs w:val="24"/>
        </w:rPr>
        <w:t>Nyklíčtek</w:t>
      </w:r>
      <w:proofErr w:type="spellEnd"/>
      <w:r w:rsidRPr="007438F8">
        <w:rPr>
          <w:rFonts w:asciiTheme="majorBidi" w:hAnsiTheme="majorBidi" w:cstheme="majorBidi"/>
          <w:sz w:val="24"/>
          <w:szCs w:val="24"/>
        </w:rPr>
        <w:t xml:space="preserve">, I., </w:t>
      </w:r>
      <w:proofErr w:type="spellStart"/>
      <w:r w:rsidRPr="007438F8">
        <w:rPr>
          <w:rFonts w:asciiTheme="majorBidi" w:hAnsiTheme="majorBidi" w:cstheme="majorBidi"/>
          <w:sz w:val="24"/>
          <w:szCs w:val="24"/>
        </w:rPr>
        <w:t>Louwman</w:t>
      </w:r>
      <w:proofErr w:type="spellEnd"/>
      <w:r w:rsidRPr="007438F8">
        <w:rPr>
          <w:rFonts w:asciiTheme="majorBidi" w:hAnsiTheme="majorBidi" w:cstheme="majorBidi"/>
          <w:sz w:val="24"/>
          <w:szCs w:val="24"/>
        </w:rPr>
        <w:t xml:space="preserve">, M. W., </w:t>
      </w:r>
      <w:proofErr w:type="spellStart"/>
      <w:r w:rsidRPr="007438F8">
        <w:rPr>
          <w:rFonts w:asciiTheme="majorBidi" w:hAnsiTheme="majorBidi" w:cstheme="majorBidi"/>
          <w:sz w:val="24"/>
          <w:szCs w:val="24"/>
        </w:rPr>
        <w:t>Weetman</w:t>
      </w:r>
      <w:proofErr w:type="spellEnd"/>
      <w:r w:rsidRPr="007438F8">
        <w:rPr>
          <w:rFonts w:asciiTheme="majorBidi" w:hAnsiTheme="majorBidi" w:cstheme="majorBidi"/>
          <w:sz w:val="24"/>
          <w:szCs w:val="24"/>
        </w:rPr>
        <w:t xml:space="preserve">, T. A., Pop, V. J. and </w:t>
      </w:r>
      <w:proofErr w:type="spellStart"/>
      <w:r w:rsidRPr="007438F8">
        <w:rPr>
          <w:rFonts w:asciiTheme="majorBidi" w:hAnsiTheme="majorBidi" w:cstheme="majorBidi"/>
          <w:sz w:val="24"/>
          <w:szCs w:val="24"/>
        </w:rPr>
        <w:t>Coebergh</w:t>
      </w:r>
      <w:proofErr w:type="spellEnd"/>
      <w:r w:rsidRPr="007438F8">
        <w:rPr>
          <w:rFonts w:asciiTheme="majorBidi" w:hAnsiTheme="majorBidi" w:cstheme="majorBidi"/>
          <w:sz w:val="24"/>
          <w:szCs w:val="24"/>
        </w:rPr>
        <w:t>, J. W. W. 2005. Hypothyroidism might be related to breast cancer in postmenopausal women. Thyroid., 15: 1253-1259.</w:t>
      </w:r>
    </w:p>
    <w:p w14:paraId="7A5D3E06" w14:textId="6F4D0BEC" w:rsidR="007438F8" w:rsidRDefault="007438F8" w:rsidP="004750A4">
      <w:pPr>
        <w:spacing w:after="0" w:line="360" w:lineRule="auto"/>
        <w:ind w:left="720" w:hanging="720"/>
        <w:jc w:val="both"/>
        <w:rPr>
          <w:rFonts w:asciiTheme="majorBidi" w:hAnsiTheme="majorBidi" w:cstheme="majorBidi"/>
          <w:sz w:val="24"/>
          <w:szCs w:val="24"/>
        </w:rPr>
      </w:pPr>
      <w:proofErr w:type="spellStart"/>
      <w:r w:rsidRPr="007438F8">
        <w:rPr>
          <w:rFonts w:asciiTheme="majorBidi" w:hAnsiTheme="majorBidi" w:cstheme="majorBidi"/>
          <w:sz w:val="24"/>
          <w:szCs w:val="24"/>
        </w:rPr>
        <w:t>Ditsch</w:t>
      </w:r>
      <w:proofErr w:type="spellEnd"/>
      <w:r w:rsidRPr="007438F8">
        <w:rPr>
          <w:rFonts w:asciiTheme="majorBidi" w:hAnsiTheme="majorBidi" w:cstheme="majorBidi"/>
          <w:sz w:val="24"/>
          <w:szCs w:val="24"/>
        </w:rPr>
        <w:t xml:space="preserve">, N., </w:t>
      </w:r>
      <w:proofErr w:type="spellStart"/>
      <w:r w:rsidRPr="007438F8">
        <w:rPr>
          <w:rFonts w:asciiTheme="majorBidi" w:hAnsiTheme="majorBidi" w:cstheme="majorBidi"/>
          <w:sz w:val="24"/>
          <w:szCs w:val="24"/>
        </w:rPr>
        <w:t>Liebhardt</w:t>
      </w:r>
      <w:proofErr w:type="spellEnd"/>
      <w:r w:rsidRPr="007438F8">
        <w:rPr>
          <w:rFonts w:asciiTheme="majorBidi" w:hAnsiTheme="majorBidi" w:cstheme="majorBidi"/>
          <w:sz w:val="24"/>
          <w:szCs w:val="24"/>
        </w:rPr>
        <w:t xml:space="preserve">, S., Von Koch, F., </w:t>
      </w:r>
      <w:proofErr w:type="spellStart"/>
      <w:r w:rsidRPr="007438F8">
        <w:rPr>
          <w:rFonts w:asciiTheme="majorBidi" w:hAnsiTheme="majorBidi" w:cstheme="majorBidi"/>
          <w:sz w:val="24"/>
          <w:szCs w:val="24"/>
        </w:rPr>
        <w:t>Lenhard</w:t>
      </w:r>
      <w:proofErr w:type="spellEnd"/>
      <w:r w:rsidRPr="007438F8">
        <w:rPr>
          <w:rFonts w:asciiTheme="majorBidi" w:hAnsiTheme="majorBidi" w:cstheme="majorBidi"/>
          <w:sz w:val="24"/>
          <w:szCs w:val="24"/>
        </w:rPr>
        <w:t xml:space="preserve">, M., </w:t>
      </w:r>
      <w:proofErr w:type="spellStart"/>
      <w:r w:rsidRPr="007438F8">
        <w:rPr>
          <w:rFonts w:asciiTheme="majorBidi" w:hAnsiTheme="majorBidi" w:cstheme="majorBidi"/>
          <w:sz w:val="24"/>
          <w:szCs w:val="24"/>
        </w:rPr>
        <w:t>Vogeser</w:t>
      </w:r>
      <w:proofErr w:type="spellEnd"/>
      <w:r w:rsidRPr="007438F8">
        <w:rPr>
          <w:rFonts w:asciiTheme="majorBidi" w:hAnsiTheme="majorBidi" w:cstheme="majorBidi"/>
          <w:sz w:val="24"/>
          <w:szCs w:val="24"/>
        </w:rPr>
        <w:t xml:space="preserve">, M., </w:t>
      </w:r>
      <w:proofErr w:type="spellStart"/>
      <w:r w:rsidRPr="007438F8">
        <w:rPr>
          <w:rFonts w:asciiTheme="majorBidi" w:hAnsiTheme="majorBidi" w:cstheme="majorBidi"/>
          <w:sz w:val="24"/>
          <w:szCs w:val="24"/>
        </w:rPr>
        <w:t>Spitzweg</w:t>
      </w:r>
      <w:proofErr w:type="spellEnd"/>
      <w:r w:rsidRPr="007438F8">
        <w:rPr>
          <w:rFonts w:asciiTheme="majorBidi" w:hAnsiTheme="majorBidi" w:cstheme="majorBidi"/>
          <w:sz w:val="24"/>
          <w:szCs w:val="24"/>
        </w:rPr>
        <w:t xml:space="preserve">, C. And </w:t>
      </w:r>
      <w:proofErr w:type="spellStart"/>
      <w:r w:rsidRPr="007438F8">
        <w:rPr>
          <w:rFonts w:asciiTheme="majorBidi" w:hAnsiTheme="majorBidi" w:cstheme="majorBidi"/>
          <w:sz w:val="24"/>
          <w:szCs w:val="24"/>
        </w:rPr>
        <w:t>Toth</w:t>
      </w:r>
      <w:proofErr w:type="spellEnd"/>
      <w:r w:rsidRPr="007438F8">
        <w:rPr>
          <w:rFonts w:asciiTheme="majorBidi" w:hAnsiTheme="majorBidi" w:cstheme="majorBidi"/>
          <w:sz w:val="24"/>
          <w:szCs w:val="24"/>
        </w:rPr>
        <w:t>, B. 2010. Thyroid function in breast cancer patients. Anticancer research., 30: 1713-1717.</w:t>
      </w:r>
    </w:p>
    <w:p w14:paraId="79CF531E" w14:textId="44E27C0E" w:rsidR="00C3361E" w:rsidRDefault="00C3361E" w:rsidP="004750A4">
      <w:pPr>
        <w:spacing w:after="0" w:line="360" w:lineRule="auto"/>
        <w:ind w:left="720" w:hanging="720"/>
        <w:jc w:val="both"/>
        <w:rPr>
          <w:rFonts w:asciiTheme="majorBidi" w:hAnsiTheme="majorBidi" w:cstheme="majorBidi"/>
          <w:sz w:val="24"/>
          <w:szCs w:val="24"/>
        </w:rPr>
      </w:pPr>
      <w:proofErr w:type="spellStart"/>
      <w:r w:rsidRPr="00C3361E">
        <w:rPr>
          <w:rFonts w:asciiTheme="majorBidi" w:hAnsiTheme="majorBidi" w:cstheme="majorBidi"/>
          <w:sz w:val="24"/>
          <w:szCs w:val="24"/>
        </w:rPr>
        <w:t>Loi</w:t>
      </w:r>
      <w:proofErr w:type="spellEnd"/>
      <w:r w:rsidRPr="00C3361E">
        <w:rPr>
          <w:rFonts w:asciiTheme="majorBidi" w:hAnsiTheme="majorBidi" w:cstheme="majorBidi"/>
          <w:sz w:val="24"/>
          <w:szCs w:val="24"/>
        </w:rPr>
        <w:t>, S., Milne, R. L., Friedlander, M. L., Mc-</w:t>
      </w:r>
      <w:proofErr w:type="spellStart"/>
      <w:r w:rsidRPr="00C3361E">
        <w:rPr>
          <w:rFonts w:asciiTheme="majorBidi" w:hAnsiTheme="majorBidi" w:cstheme="majorBidi"/>
          <w:sz w:val="24"/>
          <w:szCs w:val="24"/>
        </w:rPr>
        <w:t>Credie</w:t>
      </w:r>
      <w:proofErr w:type="spellEnd"/>
      <w:r w:rsidRPr="00C3361E">
        <w:rPr>
          <w:rFonts w:asciiTheme="majorBidi" w:hAnsiTheme="majorBidi" w:cstheme="majorBidi"/>
          <w:sz w:val="24"/>
          <w:szCs w:val="24"/>
        </w:rPr>
        <w:t>, M. R., Giles, G. G., Hopper, J. L. and Phillips, K. A. 2005. Obesity and outcomes in premenopausal and postmenopausal breast cancer. Cancer Epidemiology and Prevention Biomarkers., 14: 1686-1691.</w:t>
      </w:r>
    </w:p>
    <w:p w14:paraId="3FBDFBC7" w14:textId="2134BA97" w:rsidR="00C3361E" w:rsidRPr="00B90C12" w:rsidRDefault="00C3361E" w:rsidP="004750A4">
      <w:pPr>
        <w:spacing w:after="0" w:line="360" w:lineRule="auto"/>
        <w:ind w:left="720" w:hanging="720"/>
        <w:jc w:val="both"/>
        <w:rPr>
          <w:rFonts w:asciiTheme="majorBidi" w:hAnsiTheme="majorBidi" w:cstheme="majorBidi"/>
          <w:sz w:val="24"/>
          <w:szCs w:val="24"/>
        </w:rPr>
      </w:pPr>
      <w:proofErr w:type="spellStart"/>
      <w:r w:rsidRPr="00C3361E">
        <w:rPr>
          <w:rFonts w:asciiTheme="majorBidi" w:hAnsiTheme="majorBidi" w:cstheme="majorBidi"/>
          <w:sz w:val="24"/>
          <w:szCs w:val="24"/>
        </w:rPr>
        <w:t>Biglia</w:t>
      </w:r>
      <w:proofErr w:type="spellEnd"/>
      <w:r w:rsidRPr="00C3361E">
        <w:rPr>
          <w:rFonts w:asciiTheme="majorBidi" w:hAnsiTheme="majorBidi" w:cstheme="majorBidi"/>
          <w:sz w:val="24"/>
          <w:szCs w:val="24"/>
        </w:rPr>
        <w:t xml:space="preserve">, N., </w:t>
      </w:r>
      <w:proofErr w:type="spellStart"/>
      <w:r w:rsidRPr="00C3361E">
        <w:rPr>
          <w:rFonts w:asciiTheme="majorBidi" w:hAnsiTheme="majorBidi" w:cstheme="majorBidi"/>
          <w:sz w:val="24"/>
          <w:szCs w:val="24"/>
        </w:rPr>
        <w:t>Peano</w:t>
      </w:r>
      <w:proofErr w:type="spellEnd"/>
      <w:r w:rsidRPr="00C3361E">
        <w:rPr>
          <w:rFonts w:asciiTheme="majorBidi" w:hAnsiTheme="majorBidi" w:cstheme="majorBidi"/>
          <w:sz w:val="24"/>
          <w:szCs w:val="24"/>
        </w:rPr>
        <w:t xml:space="preserve">, E., </w:t>
      </w:r>
      <w:proofErr w:type="spellStart"/>
      <w:r w:rsidRPr="00C3361E">
        <w:rPr>
          <w:rFonts w:asciiTheme="majorBidi" w:hAnsiTheme="majorBidi" w:cstheme="majorBidi"/>
          <w:sz w:val="24"/>
          <w:szCs w:val="24"/>
        </w:rPr>
        <w:t>Sgandurra</w:t>
      </w:r>
      <w:proofErr w:type="spellEnd"/>
      <w:r w:rsidRPr="00C3361E">
        <w:rPr>
          <w:rFonts w:asciiTheme="majorBidi" w:hAnsiTheme="majorBidi" w:cstheme="majorBidi"/>
          <w:sz w:val="24"/>
          <w:szCs w:val="24"/>
        </w:rPr>
        <w:t xml:space="preserve">, P., </w:t>
      </w:r>
      <w:proofErr w:type="spellStart"/>
      <w:r w:rsidRPr="00C3361E">
        <w:rPr>
          <w:rFonts w:asciiTheme="majorBidi" w:hAnsiTheme="majorBidi" w:cstheme="majorBidi"/>
          <w:sz w:val="24"/>
          <w:szCs w:val="24"/>
        </w:rPr>
        <w:t>Moggio</w:t>
      </w:r>
      <w:proofErr w:type="spellEnd"/>
      <w:r w:rsidRPr="00C3361E">
        <w:rPr>
          <w:rFonts w:asciiTheme="majorBidi" w:hAnsiTheme="majorBidi" w:cstheme="majorBidi"/>
          <w:sz w:val="24"/>
          <w:szCs w:val="24"/>
        </w:rPr>
        <w:t xml:space="preserve">, G., </w:t>
      </w:r>
      <w:proofErr w:type="spellStart"/>
      <w:r w:rsidRPr="00C3361E">
        <w:rPr>
          <w:rFonts w:asciiTheme="majorBidi" w:hAnsiTheme="majorBidi" w:cstheme="majorBidi"/>
          <w:sz w:val="24"/>
          <w:szCs w:val="24"/>
        </w:rPr>
        <w:t>Pecchio</w:t>
      </w:r>
      <w:proofErr w:type="spellEnd"/>
      <w:r w:rsidRPr="00C3361E">
        <w:rPr>
          <w:rFonts w:asciiTheme="majorBidi" w:hAnsiTheme="majorBidi" w:cstheme="majorBidi"/>
          <w:sz w:val="24"/>
          <w:szCs w:val="24"/>
        </w:rPr>
        <w:t xml:space="preserve">, S., </w:t>
      </w:r>
      <w:proofErr w:type="spellStart"/>
      <w:r w:rsidRPr="00C3361E">
        <w:rPr>
          <w:rFonts w:asciiTheme="majorBidi" w:hAnsiTheme="majorBidi" w:cstheme="majorBidi"/>
          <w:sz w:val="24"/>
          <w:szCs w:val="24"/>
        </w:rPr>
        <w:t>Maggiorotto</w:t>
      </w:r>
      <w:proofErr w:type="spellEnd"/>
      <w:r w:rsidRPr="00C3361E">
        <w:rPr>
          <w:rFonts w:asciiTheme="majorBidi" w:hAnsiTheme="majorBidi" w:cstheme="majorBidi"/>
          <w:sz w:val="24"/>
          <w:szCs w:val="24"/>
        </w:rPr>
        <w:t xml:space="preserve">, F. and Sismondi, P. 2013. Body mass index and breast cancer: impact on tumor </w:t>
      </w:r>
      <w:proofErr w:type="spellStart"/>
      <w:r w:rsidRPr="00C3361E">
        <w:rPr>
          <w:rFonts w:asciiTheme="majorBidi" w:hAnsiTheme="majorBidi" w:cstheme="majorBidi"/>
          <w:sz w:val="24"/>
          <w:szCs w:val="24"/>
        </w:rPr>
        <w:t>histopatologic</w:t>
      </w:r>
      <w:proofErr w:type="spellEnd"/>
      <w:r w:rsidRPr="00C3361E">
        <w:rPr>
          <w:rFonts w:asciiTheme="majorBidi" w:hAnsiTheme="majorBidi" w:cstheme="majorBidi"/>
          <w:sz w:val="24"/>
          <w:szCs w:val="24"/>
        </w:rPr>
        <w:t xml:space="preserve"> features cancer subtypes and recurrence rate in pre and postmenopausal women. Gynecological Endocrinology., 29: 263-267.</w:t>
      </w:r>
    </w:p>
    <w:sectPr w:rsidR="00C3361E" w:rsidRPr="00B90C12" w:rsidSect="007A7D83">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5E0FBE"/>
    <w:rsid w:val="0001600E"/>
    <w:rsid w:val="00185862"/>
    <w:rsid w:val="001B4019"/>
    <w:rsid w:val="002A4AA7"/>
    <w:rsid w:val="002D263F"/>
    <w:rsid w:val="00324BC5"/>
    <w:rsid w:val="00330D24"/>
    <w:rsid w:val="00467502"/>
    <w:rsid w:val="004750A4"/>
    <w:rsid w:val="00574C12"/>
    <w:rsid w:val="005E0FBE"/>
    <w:rsid w:val="00663887"/>
    <w:rsid w:val="007438F8"/>
    <w:rsid w:val="007A7D83"/>
    <w:rsid w:val="008729F7"/>
    <w:rsid w:val="00883197"/>
    <w:rsid w:val="00A66BB4"/>
    <w:rsid w:val="00AA09CF"/>
    <w:rsid w:val="00AD0312"/>
    <w:rsid w:val="00AE4E44"/>
    <w:rsid w:val="00B90C12"/>
    <w:rsid w:val="00BB2751"/>
    <w:rsid w:val="00C3361E"/>
    <w:rsid w:val="00C678AF"/>
    <w:rsid w:val="00D30B17"/>
    <w:rsid w:val="00E17B03"/>
    <w:rsid w:val="00F4672F"/>
    <w:rsid w:val="00F71F96"/>
    <w:rsid w:val="00F81D32"/>
    <w:rsid w:val="00FC5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FF3E"/>
  <w15:chartTrackingRefBased/>
  <w15:docId w15:val="{F8C7C779-D07F-4EE8-B440-4B340EC8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rsid w:val="00BB2751"/>
    <w:pPr>
      <w:spacing w:after="0" w:line="240" w:lineRule="auto"/>
      <w:jc w:val="center"/>
    </w:pPr>
    <w:rPr>
      <w:rFonts w:asciiTheme="majorBidi" w:hAnsiTheme="majorBidi"/>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ajorBidi" w:hAnsiTheme="majorBidi"/>
        <w:b/>
        <w:color w:val="FFFFFF" w:themeColor="background1"/>
        <w:sz w:val="28"/>
      </w:rPr>
      <w:tblPr/>
      <w:tcPr>
        <w:shd w:val="clear" w:color="auto" w:fill="44546A" w:themeFill="text2"/>
      </w:tcPr>
    </w:tblStylePr>
    <w:tblStylePr w:type="band1Horz">
      <w:tblPr/>
      <w:tcPr>
        <w:shd w:val="clear" w:color="auto" w:fill="D5DCE4" w:themeFill="text2" w:themeFillTint="33"/>
      </w:tcPr>
    </w:tblStylePr>
    <w:tblStylePr w:type="band2Horz">
      <w:tblPr/>
      <w:tcPr>
        <w:shd w:val="clear" w:color="auto" w:fill="ACB9CA" w:themeFill="text2" w:themeFillTint="66"/>
      </w:tcPr>
    </w:tblStylePr>
  </w:style>
  <w:style w:type="table" w:customStyle="1" w:styleId="Style1">
    <w:name w:val="Style1"/>
    <w:basedOn w:val="TableNormal"/>
    <w:uiPriority w:val="99"/>
    <w:rsid w:val="00FC526A"/>
    <w:pPr>
      <w:spacing w:after="0" w:line="240" w:lineRule="auto"/>
      <w:jc w:val="center"/>
    </w:pPr>
    <w:rPr>
      <w:rFonts w:asciiTheme="majorBidi" w:hAnsiTheme="majorBidi"/>
      <w:sz w:val="24"/>
    </w:rPr>
    <w:tblPr>
      <w:tblBorders>
        <w:insideH w:val="single" w:sz="4" w:space="0" w:color="auto"/>
      </w:tblBorders>
    </w:tblPr>
    <w:tcPr>
      <w:vAlign w:val="center"/>
    </w:tcPr>
    <w:tblStylePr w:type="firstRow">
      <w:tblPr/>
      <w:tcPr>
        <w:tcBorders>
          <w:top w:val="single" w:sz="4" w:space="0" w:color="auto"/>
        </w:tcBorders>
      </w:tcPr>
    </w:tblStylePr>
    <w:tblStylePr w:type="lastRow">
      <w:tblPr/>
      <w:tcPr>
        <w:tcBorders>
          <w:top w:val="single" w:sz="4" w:space="0" w:color="auto"/>
          <w:bottom w:val="single" w:sz="4" w:space="0" w:color="auto"/>
        </w:tcBorders>
      </w:tcPr>
    </w:tblStylePr>
  </w:style>
  <w:style w:type="paragraph" w:customStyle="1" w:styleId="EndNoteBibliographyTitle">
    <w:name w:val="EndNote Bibliography Title"/>
    <w:basedOn w:val="Normal"/>
    <w:link w:val="EndNoteBibliographyTitleChar"/>
    <w:rsid w:val="00F4672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4672F"/>
    <w:rPr>
      <w:rFonts w:ascii="Calibri" w:hAnsi="Calibri" w:cs="Calibri"/>
      <w:noProof/>
    </w:rPr>
  </w:style>
  <w:style w:type="paragraph" w:customStyle="1" w:styleId="EndNoteBibliography">
    <w:name w:val="EndNote Bibliography"/>
    <w:basedOn w:val="Normal"/>
    <w:link w:val="EndNoteBibliographyChar"/>
    <w:rsid w:val="00F4672F"/>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4672F"/>
    <w:rPr>
      <w:rFonts w:ascii="Calibri" w:hAnsi="Calibri" w:cs="Calibri"/>
      <w:noProof/>
    </w:rPr>
  </w:style>
  <w:style w:type="character" w:styleId="Hyperlink">
    <w:name w:val="Hyperlink"/>
    <w:basedOn w:val="DefaultParagraphFont"/>
    <w:uiPriority w:val="99"/>
    <w:unhideWhenUsed/>
    <w:rsid w:val="00F4672F"/>
    <w:rPr>
      <w:color w:val="0563C1" w:themeColor="hyperlink"/>
      <w:u w:val="single"/>
    </w:rPr>
  </w:style>
  <w:style w:type="character" w:customStyle="1" w:styleId="UnresolvedMention">
    <w:name w:val="Unresolved Mention"/>
    <w:basedOn w:val="DefaultParagraphFont"/>
    <w:uiPriority w:val="99"/>
    <w:semiHidden/>
    <w:unhideWhenUsed/>
    <w:rsid w:val="00F4672F"/>
    <w:rPr>
      <w:color w:val="605E5C"/>
      <w:shd w:val="clear" w:color="auto" w:fill="E1DFDD"/>
    </w:rPr>
  </w:style>
  <w:style w:type="table" w:styleId="TableGrid">
    <w:name w:val="Table Grid"/>
    <w:basedOn w:val="TableNormal"/>
    <w:uiPriority w:val="59"/>
    <w:rsid w:val="00185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9</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M. Taay</dc:creator>
  <cp:keywords/>
  <dc:description/>
  <cp:lastModifiedBy>DR.Ahmed Saker 2O11</cp:lastModifiedBy>
  <cp:revision>15</cp:revision>
  <dcterms:created xsi:type="dcterms:W3CDTF">2022-08-20T19:53:00Z</dcterms:created>
  <dcterms:modified xsi:type="dcterms:W3CDTF">2022-08-22T11:02:00Z</dcterms:modified>
</cp:coreProperties>
</file>