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6D3F" w14:textId="06DBF868" w:rsidR="00D53CBF" w:rsidRPr="00D53CBF" w:rsidRDefault="00966ABC" w:rsidP="00966ABC">
      <w:pPr>
        <w:pStyle w:val="Balk1"/>
        <w:rPr>
          <w:color w:val="FF0000"/>
        </w:rPr>
      </w:pPr>
      <w:r>
        <w:t>EXPERIMENTAL AND MODELING INVESTIGATION OF MASS TRANSFER DURING HOT AIR DRYING OF AHLAT PEAR</w:t>
      </w:r>
    </w:p>
    <w:p w14:paraId="1BBA7D21" w14:textId="77777777" w:rsidR="00966ABC" w:rsidRDefault="00966ABC" w:rsidP="00723CD5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 w:rsidRPr="00966A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Osama T. A. </w:t>
      </w:r>
      <w:proofErr w:type="spellStart"/>
      <w:r w:rsidRPr="00966AB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Alshamhazi</w:t>
      </w:r>
      <w:proofErr w:type="spellEnd"/>
    </w:p>
    <w:p w14:paraId="685A194B" w14:textId="7820C1DF" w:rsidR="00A93029" w:rsidRPr="00723CD5" w:rsidRDefault="007B4CAD" w:rsidP="00723CD5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</w:pPr>
      <w:r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fldChar w:fldCharType="begin"/>
      </w:r>
      <w:r w:rsidRPr="00956869">
        <w:rPr>
          <w:color w:val="FF0000"/>
        </w:rPr>
        <w:instrText xml:space="preserve"> XE "</w:instrText>
      </w:r>
      <w:r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instrText>Kübra Öztürk</w:instrText>
      </w:r>
      <w:r w:rsidRPr="00956869">
        <w:rPr>
          <w:color w:val="FF0000"/>
        </w:rPr>
        <w:instrText xml:space="preserve">" </w:instrText>
      </w:r>
      <w:r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fldChar w:fldCharType="end"/>
      </w:r>
      <w:r w:rsidR="00FE701C" w:rsidRPr="00FE701C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Chemical Engineering Department, Yıldız Technical University, İstanbul, </w:t>
      </w:r>
      <w:r w:rsidR="00F345E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Turkey</w:t>
      </w:r>
    </w:p>
    <w:p w14:paraId="0E593A41" w14:textId="720C827E" w:rsidR="00BF23DB" w:rsidRDefault="00C206B7" w:rsidP="00BF23D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C206B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0009-0009-6825-7068</w:t>
      </w:r>
    </w:p>
    <w:p w14:paraId="362065C3" w14:textId="77777777" w:rsidR="00C206B7" w:rsidRPr="00C206B7" w:rsidRDefault="00C206B7" w:rsidP="00BF23D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14:paraId="25805F36" w14:textId="7D10E6C9" w:rsidR="00956869" w:rsidRPr="00B02DC8" w:rsidRDefault="00DF636F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İlknur Küçük </w:t>
      </w:r>
    </w:p>
    <w:p w14:paraId="76597913" w14:textId="77777777" w:rsidR="00F345E7" w:rsidRDefault="006C5B9A" w:rsidP="006C5B9A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6C5B9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Chemical Engineering Department, Yıldız Technical University, İstanbul, </w:t>
      </w:r>
      <w:r w:rsidR="00F345E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Turkey</w:t>
      </w:r>
    </w:p>
    <w:p w14:paraId="232BE3AF" w14:textId="537CD08C" w:rsidR="00A93029" w:rsidRPr="00B02DC8" w:rsidRDefault="005C7E8A" w:rsidP="006C5B9A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C7E8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0000-0001-9203-0693</w:t>
      </w:r>
    </w:p>
    <w:p w14:paraId="01642074" w14:textId="77777777" w:rsidR="00A7341D" w:rsidRDefault="00A7341D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14:paraId="65CA6971" w14:textId="4AE0469B" w:rsidR="00956869" w:rsidRPr="00B02DC8" w:rsidRDefault="00966ABC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İbrahim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Doymaz</w:t>
      </w:r>
      <w:proofErr w:type="spellEnd"/>
    </w:p>
    <w:p w14:paraId="1A8CF344" w14:textId="77777777" w:rsidR="00966ABC" w:rsidRDefault="00966ABC" w:rsidP="00BF23D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66ABC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Chemical Engineering Department, Yıldız Technical University, İstanbul, Turkey</w:t>
      </w:r>
    </w:p>
    <w:p w14:paraId="2A63F3BC" w14:textId="1B35E0AE" w:rsidR="00BF23DB" w:rsidRDefault="00966ABC" w:rsidP="00BF23DB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66ABC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0000-0002-4429-6443</w:t>
      </w:r>
    </w:p>
    <w:p w14:paraId="7178E673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781DEA8E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462DCAE1" w14:textId="06C47EAA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186EACCA" w14:textId="77777777" w:rsidR="00BF0197" w:rsidRPr="00BF0197" w:rsidRDefault="00BF0197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  <w:p w14:paraId="10543347" w14:textId="748E359B" w:rsidR="00F5369F" w:rsidRDefault="00F5369F" w:rsidP="00BF0197">
            <w:pPr>
              <w:shd w:val="clear" w:color="auto" w:fill="D9D9D9" w:themeFill="background1" w:themeFillShade="D9"/>
              <w:ind w:right="-2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Drying is an energy-intensive process involving both heat and mass transfer, widely employed as a technique for preserving food [1]. Ahlat pear (Pyrus elaegrifolia L), naturally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grown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in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Turkey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contains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C </w:t>
            </w:r>
            <w:proofErr w:type="spellStart"/>
            <w:r w:rsidR="00315DAC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="00315D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vitamins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="00FD18F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caroten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pectin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fruit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acid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,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sugar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tannin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. It can be consumed in dried or fresh form [2,3].  The main focus of this study is examining the efficacy of a cabinet dryer under diverse air temperatures (45, 55, and 65°C) with a consistent air velocity of 2 m/s in the drying process of Ahlat pears. The initial moisture content of Ahlat pears’ samples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was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successfully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reduced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from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68.75%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20</w:t>
            </w:r>
            <w:r w:rsidR="00315D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>% (</w:t>
            </w:r>
            <w:proofErr w:type="spellStart"/>
            <w:r w:rsidR="00315DAC">
              <w:rPr>
                <w:rFonts w:asciiTheme="majorBidi" w:hAnsiTheme="majorBidi" w:cstheme="majorBidi"/>
                <w:sz w:val="20"/>
                <w:szCs w:val="20"/>
              </w:rPr>
              <w:t>wet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basis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),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a comprehensive analysis was made for their drying characteristics and kinetics. The impact of drying air temperature on drying time is clearly substantiated by the results.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Drying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curves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illustrate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proofErr w:type="spellStart"/>
            <w:r w:rsidR="00315DAC">
              <w:rPr>
                <w:rFonts w:asciiTheme="majorBidi" w:hAnsiTheme="majorBidi" w:cstheme="majorBidi"/>
                <w:sz w:val="20"/>
                <w:szCs w:val="20"/>
              </w:rPr>
              <w:t>falling</w:t>
            </w:r>
            <w:proofErr w:type="spellEnd"/>
            <w:r w:rsidR="00315DAC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rate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period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during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drying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process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without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noticing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any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constant</w:t>
            </w:r>
            <w:proofErr w:type="spellEnd"/>
            <w:r w:rsidR="00315DAC">
              <w:rPr>
                <w:rFonts w:asciiTheme="majorBidi" w:hAnsiTheme="majorBidi" w:cstheme="majorBidi"/>
                <w:sz w:val="20"/>
                <w:szCs w:val="20"/>
              </w:rPr>
              <w:t>-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>rate</w:t>
            </w:r>
            <w:r w:rsidR="00315D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="00315DAC">
              <w:rPr>
                <w:rFonts w:asciiTheme="majorBidi" w:hAnsiTheme="majorBidi" w:cstheme="majorBidi"/>
                <w:sz w:val="20"/>
                <w:szCs w:val="20"/>
              </w:rPr>
              <w:t>period</w:t>
            </w:r>
            <w:proofErr w:type="spellEnd"/>
            <w:r w:rsidR="00315DAC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7B43797F" w14:textId="77777777" w:rsidR="00BF0197" w:rsidRPr="00BF0197" w:rsidRDefault="00BF0197" w:rsidP="00BF0197">
            <w:pPr>
              <w:shd w:val="clear" w:color="auto" w:fill="D9D9D9" w:themeFill="background1" w:themeFillShade="D9"/>
              <w:ind w:right="-2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7A0E6F4" w14:textId="03A99907" w:rsidR="005A5A44" w:rsidRPr="00BF0197" w:rsidRDefault="00F5369F" w:rsidP="00BF0197">
            <w:pPr>
              <w:shd w:val="clear" w:color="auto" w:fill="D9D9D9" w:themeFill="background1" w:themeFillShade="D9"/>
              <w:ind w:right="-21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BF0197">
              <w:rPr>
                <w:rFonts w:asciiTheme="majorBidi" w:hAnsiTheme="majorBidi" w:cstheme="majorBidi"/>
                <w:sz w:val="20"/>
                <w:szCs w:val="20"/>
              </w:rPr>
              <w:t>The study further elucidates the effective moisture diffusivity, evaluated via Fick's second law, revealing a range from 3.25×10</w:t>
            </w:r>
            <w:r w:rsidRPr="00FD18F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-9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to 7.04×10</w:t>
            </w:r>
            <w:r w:rsidRPr="00FD18F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-9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m²/s across the investigated conditions. Activation energy was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estimated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by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a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Arrhenius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type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equation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as</w:t>
            </w:r>
            <w:r w:rsidR="00315DA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65312">
              <w:rPr>
                <w:rFonts w:asciiTheme="majorBidi" w:hAnsiTheme="majorBidi" w:cstheme="majorBidi"/>
                <w:sz w:val="20"/>
                <w:szCs w:val="20"/>
              </w:rPr>
              <w:t>35.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51 kJ/mol. Five different mathematical models (Alibas, Aghbashlo, Logarithmic, Logistic, Page ve Henderson)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were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evaluated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moisture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ratios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using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nonlinear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regression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analysis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FD18F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proofErr w:type="spellEnd"/>
            <w:r w:rsidR="00FD18F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results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of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regression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analysis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indicated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that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Alibas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model is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best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model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to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describe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drying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behaviour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with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the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lowest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FD18F5">
              <w:rPr>
                <w:rFonts w:asciiTheme="majorBidi" w:hAnsiTheme="majorBidi" w:cstheme="majorBidi"/>
                <w:sz w:val="20"/>
                <w:szCs w:val="20"/>
              </w:rPr>
              <w:sym w:font="Symbol" w:char="F063"/>
            </w:r>
            <w:r w:rsidRPr="00FD18F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RMSE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values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and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highest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R</w:t>
            </w:r>
            <w:r w:rsidRPr="00FD18F5">
              <w:rPr>
                <w:rFonts w:asciiTheme="majorBidi" w:hAnsiTheme="majorBidi" w:cstheme="majorBidi"/>
                <w:sz w:val="20"/>
                <w:szCs w:val="20"/>
                <w:vertAlign w:val="superscript"/>
              </w:rPr>
              <w:t>2</w:t>
            </w:r>
            <w:r w:rsidRPr="00BF019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 w:rsidRPr="00BF0197">
              <w:rPr>
                <w:rFonts w:asciiTheme="majorBidi" w:hAnsiTheme="majorBidi" w:cstheme="majorBidi"/>
                <w:sz w:val="20"/>
                <w:szCs w:val="20"/>
              </w:rPr>
              <w:t>values</w:t>
            </w:r>
            <w:proofErr w:type="spellEnd"/>
            <w:r w:rsidRPr="00BF0197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14:paraId="4E9971D3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09A3F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07BFA9" w14:textId="77777777" w:rsidR="00641862" w:rsidRPr="00641862" w:rsidRDefault="00641862" w:rsidP="00641862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641862">
              <w:rPr>
                <w:rFonts w:ascii="Times New Roman" w:hAnsi="Times New Roman" w:cs="Times New Roman"/>
                <w:sz w:val="20"/>
                <w:szCs w:val="20"/>
              </w:rPr>
              <w:t xml:space="preserve">[1] Beigi, M. (2016). Energy efficiency and moisture diffusivity of apple slices during convective drying. </w:t>
            </w:r>
            <w:r w:rsidRPr="00BF019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Food Science and Technology</w:t>
            </w:r>
            <w:r w:rsidRPr="00641862">
              <w:rPr>
                <w:rFonts w:ascii="Times New Roman" w:hAnsi="Times New Roman" w:cs="Times New Roman"/>
                <w:sz w:val="20"/>
                <w:szCs w:val="20"/>
              </w:rPr>
              <w:t xml:space="preserve">, 36(1), 145-150. </w:t>
            </w:r>
          </w:p>
          <w:p w14:paraId="2350B553" w14:textId="7F814CF3" w:rsidR="00641862" w:rsidRPr="00641862" w:rsidRDefault="00641862" w:rsidP="00641862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rPr>
                <w:rFonts w:ascii="Times New Roman" w:hAnsi="Times New Roman" w:cs="Times New Roman"/>
                <w:sz w:val="20"/>
                <w:szCs w:val="20"/>
              </w:rPr>
            </w:pPr>
            <w:r w:rsidRPr="00641862">
              <w:rPr>
                <w:rFonts w:ascii="Times New Roman" w:hAnsi="Times New Roman" w:cs="Times New Roman"/>
                <w:sz w:val="20"/>
                <w:szCs w:val="20"/>
              </w:rPr>
              <w:t xml:space="preserve">[2] </w:t>
            </w:r>
            <w:proofErr w:type="spellStart"/>
            <w:r w:rsidRPr="00641862">
              <w:rPr>
                <w:rFonts w:ascii="Times New Roman" w:hAnsi="Times New Roman" w:cs="Times New Roman"/>
                <w:sz w:val="20"/>
                <w:szCs w:val="20"/>
              </w:rPr>
              <w:t>Ilhan</w:t>
            </w:r>
            <w:proofErr w:type="spellEnd"/>
            <w:r w:rsidRPr="00641862">
              <w:rPr>
                <w:rFonts w:ascii="Times New Roman" w:hAnsi="Times New Roman" w:cs="Times New Roman"/>
                <w:sz w:val="20"/>
                <w:szCs w:val="20"/>
              </w:rPr>
              <w:t xml:space="preserve">, M., Akkol, E. K., Taştan, H., Dereli, F. T. G., &amp; Tümen, I. (2019). Efficacy of Pyrus elaeagnifolia subsp. elaeagnifolia in acetic acid–induced colitis model. </w:t>
            </w:r>
            <w:r w:rsidRPr="00F74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Open Chemistry</w:t>
            </w:r>
            <w:r w:rsidRPr="00641862">
              <w:rPr>
                <w:rFonts w:ascii="Times New Roman" w:hAnsi="Times New Roman" w:cs="Times New Roman"/>
                <w:sz w:val="20"/>
                <w:szCs w:val="20"/>
              </w:rPr>
              <w:t>, 17(1), 13-22.</w:t>
            </w:r>
          </w:p>
          <w:p w14:paraId="50544759" w14:textId="1E7213BF" w:rsidR="00723CD5" w:rsidRPr="00C7672A" w:rsidRDefault="00641862" w:rsidP="00641862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b/>
                <w:bCs/>
                <w:sz w:val="20"/>
                <w:szCs w:val="20"/>
              </w:rPr>
            </w:pPr>
            <w:r w:rsidRPr="00641862">
              <w:rPr>
                <w:rFonts w:ascii="Times New Roman" w:hAnsi="Times New Roman" w:cs="Times New Roman"/>
                <w:sz w:val="20"/>
                <w:szCs w:val="20"/>
              </w:rPr>
              <w:t>[3] Yerliturk F.U., Arslan O., Sinan S., Gencer N., Ozensoy O.</w:t>
            </w:r>
            <w:r w:rsidR="000E04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459" w:rsidRPr="00641862">
              <w:rPr>
                <w:rFonts w:ascii="Times New Roman" w:hAnsi="Times New Roman" w:cs="Times New Roman"/>
                <w:sz w:val="20"/>
                <w:szCs w:val="20"/>
              </w:rPr>
              <w:t>(20</w:t>
            </w:r>
            <w:r w:rsidR="000E045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0E0459" w:rsidRPr="00641862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641862">
              <w:rPr>
                <w:rFonts w:ascii="Times New Roman" w:hAnsi="Times New Roman" w:cs="Times New Roman"/>
                <w:sz w:val="20"/>
                <w:szCs w:val="20"/>
              </w:rPr>
              <w:t xml:space="preserve"> Characterization of polyphenoloxidase from wild pear (Pyrus elaegrifolia), </w:t>
            </w:r>
            <w:r w:rsidRPr="00F7461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J. Food Biochem</w:t>
            </w:r>
            <w:r w:rsidRPr="00641862">
              <w:rPr>
                <w:rFonts w:ascii="Times New Roman" w:hAnsi="Times New Roman" w:cs="Times New Roman"/>
                <w:sz w:val="20"/>
                <w:szCs w:val="20"/>
              </w:rPr>
              <w:t>., 32(3), 368-383.</w:t>
            </w:r>
          </w:p>
          <w:p w14:paraId="1DFC6E3D" w14:textId="66A6FD93"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359A4CF8" w14:textId="65FED4EC" w:rsidR="0012568A" w:rsidRPr="00641862" w:rsidRDefault="00C0591B" w:rsidP="00641862">
      <w:pPr>
        <w:pStyle w:val="Balk1"/>
        <w:rPr>
          <w:rFonts w:eastAsiaTheme="minorHAnsi"/>
          <w:b w:val="0"/>
          <w:bCs w:val="0"/>
          <w:kern w:val="0"/>
          <w:sz w:val="20"/>
          <w:szCs w:val="20"/>
          <w:lang w:val="tr-TR" w:eastAsia="en-US"/>
        </w:rPr>
      </w:pPr>
      <w:r w:rsidRPr="00053074">
        <w:rPr>
          <w:sz w:val="20"/>
          <w:szCs w:val="20"/>
        </w:rPr>
        <w:t xml:space="preserve">Keywords: </w:t>
      </w:r>
      <w:r w:rsidR="00966ABC" w:rsidRPr="00966ABC">
        <w:rPr>
          <w:rFonts w:eastAsiaTheme="minorHAnsi"/>
          <w:b w:val="0"/>
          <w:bCs w:val="0"/>
          <w:kern w:val="0"/>
          <w:sz w:val="20"/>
          <w:szCs w:val="20"/>
          <w:lang w:val="tr-TR" w:eastAsia="en-US"/>
        </w:rPr>
        <w:t>Hot-air drying, Ahlat pear, effective diffusivity, mathematical modelling, Alibas model.</w:t>
      </w:r>
    </w:p>
    <w:sectPr w:rsidR="0012568A" w:rsidRPr="00641862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1305" w14:textId="77777777" w:rsidR="00A332C4" w:rsidRDefault="00A332C4" w:rsidP="00E603E3">
      <w:pPr>
        <w:spacing w:after="0" w:line="240" w:lineRule="auto"/>
      </w:pPr>
      <w:r>
        <w:separator/>
      </w:r>
    </w:p>
  </w:endnote>
  <w:endnote w:type="continuationSeparator" w:id="0">
    <w:p w14:paraId="326BE970" w14:textId="77777777" w:rsidR="00A332C4" w:rsidRDefault="00A332C4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F8D1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C67538" wp14:editId="158BBDE9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95CA20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1C67538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2895CA20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577F24D1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796BA0EB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46B82E04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5A27DF8E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*Corresponding author’s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sakarya.edu.tr.</w:t>
          </w:r>
        </w:p>
      </w:tc>
    </w:tr>
    <w:tr w:rsidR="00FA2FEE" w14:paraId="40D59176" w14:textId="77777777" w:rsidTr="002E5725">
      <w:trPr>
        <w:trHeight w:val="230"/>
      </w:trPr>
      <w:tc>
        <w:tcPr>
          <w:tcW w:w="5711" w:type="dxa"/>
        </w:tcPr>
        <w:p w14:paraId="22CA2AB8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5C3A33AF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8086" w14:textId="77777777" w:rsidR="00A332C4" w:rsidRDefault="00A332C4" w:rsidP="00E603E3">
      <w:pPr>
        <w:spacing w:after="0" w:line="240" w:lineRule="auto"/>
      </w:pPr>
      <w:r>
        <w:separator/>
      </w:r>
    </w:p>
  </w:footnote>
  <w:footnote w:type="continuationSeparator" w:id="0">
    <w:p w14:paraId="7CCC5BCE" w14:textId="77777777" w:rsidR="00A332C4" w:rsidRDefault="00A332C4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F6E0B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683AAA" wp14:editId="2D9F4382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8B55A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83AAA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3D68B55A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1ED8B19" wp14:editId="20FE12C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3F2993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D8B19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6D3F2993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6D34472B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55FD6CC1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>International Karatekin Science and Technology Conference</w:t>
          </w:r>
        </w:p>
      </w:tc>
      <w:tc>
        <w:tcPr>
          <w:tcW w:w="578" w:type="dxa"/>
          <w:shd w:val="clear" w:color="auto" w:fill="auto"/>
          <w:vAlign w:val="center"/>
        </w:tcPr>
        <w:p w14:paraId="76420E8A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5F34A996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025AB73D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E223354" wp14:editId="111806B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23F1BA0F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099B3CAE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December</w:t>
          </w:r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Turkiye</w:t>
          </w:r>
        </w:p>
      </w:tc>
      <w:tc>
        <w:tcPr>
          <w:tcW w:w="4628" w:type="dxa"/>
          <w:gridSpan w:val="3"/>
          <w:shd w:val="clear" w:color="auto" w:fill="auto"/>
        </w:tcPr>
        <w:p w14:paraId="23739396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0B7B9FC1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0A65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2D0161F2" wp14:editId="291753A3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7EF05C11" wp14:editId="6608FFCB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A3290F8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60F0507C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2227">
    <w:abstractNumId w:val="3"/>
  </w:num>
  <w:num w:numId="2" w16cid:durableId="10995262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5084393">
    <w:abstractNumId w:val="5"/>
  </w:num>
  <w:num w:numId="4" w16cid:durableId="950941034">
    <w:abstractNumId w:val="4"/>
  </w:num>
  <w:num w:numId="5" w16cid:durableId="194269135">
    <w:abstractNumId w:val="2"/>
  </w:num>
  <w:num w:numId="6" w16cid:durableId="1720713561">
    <w:abstractNumId w:val="10"/>
  </w:num>
  <w:num w:numId="7" w16cid:durableId="1657340225">
    <w:abstractNumId w:val="1"/>
  </w:num>
  <w:num w:numId="8" w16cid:durableId="829447138">
    <w:abstractNumId w:val="0"/>
  </w:num>
  <w:num w:numId="9" w16cid:durableId="1717391890">
    <w:abstractNumId w:val="7"/>
  </w:num>
  <w:num w:numId="10" w16cid:durableId="868687977">
    <w:abstractNumId w:val="8"/>
  </w:num>
  <w:num w:numId="11" w16cid:durableId="1281038043">
    <w:abstractNumId w:val="9"/>
  </w:num>
  <w:num w:numId="12" w16cid:durableId="7072941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0459"/>
    <w:rsid w:val="000E5AA4"/>
    <w:rsid w:val="000F36B7"/>
    <w:rsid w:val="000F7B0A"/>
    <w:rsid w:val="001038F4"/>
    <w:rsid w:val="0010561A"/>
    <w:rsid w:val="001058DA"/>
    <w:rsid w:val="00120002"/>
    <w:rsid w:val="0012568A"/>
    <w:rsid w:val="001279C4"/>
    <w:rsid w:val="00132F00"/>
    <w:rsid w:val="0014377F"/>
    <w:rsid w:val="00144C99"/>
    <w:rsid w:val="00144F5E"/>
    <w:rsid w:val="00145516"/>
    <w:rsid w:val="00146FA8"/>
    <w:rsid w:val="00147F9E"/>
    <w:rsid w:val="0015022E"/>
    <w:rsid w:val="0016387D"/>
    <w:rsid w:val="00163BD3"/>
    <w:rsid w:val="00175A03"/>
    <w:rsid w:val="00181489"/>
    <w:rsid w:val="0018444A"/>
    <w:rsid w:val="0019014D"/>
    <w:rsid w:val="001A6640"/>
    <w:rsid w:val="001D0AF4"/>
    <w:rsid w:val="001D2324"/>
    <w:rsid w:val="001D43BE"/>
    <w:rsid w:val="001D67DA"/>
    <w:rsid w:val="001E3728"/>
    <w:rsid w:val="001F0B13"/>
    <w:rsid w:val="00212E42"/>
    <w:rsid w:val="00235BE5"/>
    <w:rsid w:val="00236EE7"/>
    <w:rsid w:val="00241A49"/>
    <w:rsid w:val="00253DB2"/>
    <w:rsid w:val="00253EFE"/>
    <w:rsid w:val="002562D8"/>
    <w:rsid w:val="002609C4"/>
    <w:rsid w:val="00263771"/>
    <w:rsid w:val="00265B20"/>
    <w:rsid w:val="002720BF"/>
    <w:rsid w:val="00275D73"/>
    <w:rsid w:val="00281532"/>
    <w:rsid w:val="00287981"/>
    <w:rsid w:val="00291330"/>
    <w:rsid w:val="00293C64"/>
    <w:rsid w:val="00295F11"/>
    <w:rsid w:val="0029600A"/>
    <w:rsid w:val="002A14F4"/>
    <w:rsid w:val="002A5147"/>
    <w:rsid w:val="002A6B80"/>
    <w:rsid w:val="002A6F9F"/>
    <w:rsid w:val="002C6592"/>
    <w:rsid w:val="002D44E3"/>
    <w:rsid w:val="002D7233"/>
    <w:rsid w:val="002E5725"/>
    <w:rsid w:val="002F2B2A"/>
    <w:rsid w:val="003018B0"/>
    <w:rsid w:val="00307E73"/>
    <w:rsid w:val="00311E3A"/>
    <w:rsid w:val="00312E6F"/>
    <w:rsid w:val="00315DAC"/>
    <w:rsid w:val="003221B3"/>
    <w:rsid w:val="0033049F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C6D73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092F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25562"/>
    <w:rsid w:val="00535F03"/>
    <w:rsid w:val="0054253C"/>
    <w:rsid w:val="00545648"/>
    <w:rsid w:val="00545CBA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A5A44"/>
    <w:rsid w:val="005B235A"/>
    <w:rsid w:val="005B5BFD"/>
    <w:rsid w:val="005C5BC2"/>
    <w:rsid w:val="005C7E8A"/>
    <w:rsid w:val="005D4A3D"/>
    <w:rsid w:val="005E0704"/>
    <w:rsid w:val="005E0DF4"/>
    <w:rsid w:val="005E45E7"/>
    <w:rsid w:val="005F77AB"/>
    <w:rsid w:val="006038F0"/>
    <w:rsid w:val="00612945"/>
    <w:rsid w:val="006221F3"/>
    <w:rsid w:val="00626977"/>
    <w:rsid w:val="00626E08"/>
    <w:rsid w:val="00627BD3"/>
    <w:rsid w:val="006327E1"/>
    <w:rsid w:val="00634B82"/>
    <w:rsid w:val="00637950"/>
    <w:rsid w:val="00641862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3C66"/>
    <w:rsid w:val="006A4896"/>
    <w:rsid w:val="006A5838"/>
    <w:rsid w:val="006A7693"/>
    <w:rsid w:val="006B258A"/>
    <w:rsid w:val="006B2AFE"/>
    <w:rsid w:val="006B4CA6"/>
    <w:rsid w:val="006B7AB6"/>
    <w:rsid w:val="006C4FBC"/>
    <w:rsid w:val="006C5B9A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2F73"/>
    <w:rsid w:val="00715EBF"/>
    <w:rsid w:val="007235D1"/>
    <w:rsid w:val="00723CD5"/>
    <w:rsid w:val="0072413C"/>
    <w:rsid w:val="00733BEE"/>
    <w:rsid w:val="00735446"/>
    <w:rsid w:val="00736234"/>
    <w:rsid w:val="007441D4"/>
    <w:rsid w:val="00744407"/>
    <w:rsid w:val="00751D6D"/>
    <w:rsid w:val="007524C8"/>
    <w:rsid w:val="00756B03"/>
    <w:rsid w:val="00757515"/>
    <w:rsid w:val="007605AF"/>
    <w:rsid w:val="00783A22"/>
    <w:rsid w:val="007857EB"/>
    <w:rsid w:val="00787FB2"/>
    <w:rsid w:val="00793330"/>
    <w:rsid w:val="0079396A"/>
    <w:rsid w:val="00793978"/>
    <w:rsid w:val="007A5B33"/>
    <w:rsid w:val="007B4CAD"/>
    <w:rsid w:val="007C1A1E"/>
    <w:rsid w:val="007C1B60"/>
    <w:rsid w:val="007C5DC7"/>
    <w:rsid w:val="007C780E"/>
    <w:rsid w:val="007D4524"/>
    <w:rsid w:val="007E1736"/>
    <w:rsid w:val="007E1EE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004"/>
    <w:rsid w:val="00843256"/>
    <w:rsid w:val="008432FF"/>
    <w:rsid w:val="00844E4B"/>
    <w:rsid w:val="008502BE"/>
    <w:rsid w:val="00862156"/>
    <w:rsid w:val="00865312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16935"/>
    <w:rsid w:val="009254E8"/>
    <w:rsid w:val="00933E9B"/>
    <w:rsid w:val="00934670"/>
    <w:rsid w:val="00941C72"/>
    <w:rsid w:val="00946680"/>
    <w:rsid w:val="00954505"/>
    <w:rsid w:val="00956869"/>
    <w:rsid w:val="00956BF3"/>
    <w:rsid w:val="009622D6"/>
    <w:rsid w:val="00962D82"/>
    <w:rsid w:val="00963D63"/>
    <w:rsid w:val="009663AC"/>
    <w:rsid w:val="00966ABC"/>
    <w:rsid w:val="009774BA"/>
    <w:rsid w:val="009863F7"/>
    <w:rsid w:val="00992C43"/>
    <w:rsid w:val="00997ED9"/>
    <w:rsid w:val="009A56B4"/>
    <w:rsid w:val="009A6A58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32C4"/>
    <w:rsid w:val="00A35CF3"/>
    <w:rsid w:val="00A45F67"/>
    <w:rsid w:val="00A50E92"/>
    <w:rsid w:val="00A51742"/>
    <w:rsid w:val="00A52B90"/>
    <w:rsid w:val="00A6654B"/>
    <w:rsid w:val="00A702D2"/>
    <w:rsid w:val="00A7341D"/>
    <w:rsid w:val="00A81939"/>
    <w:rsid w:val="00A840CC"/>
    <w:rsid w:val="00A93029"/>
    <w:rsid w:val="00AD1E7E"/>
    <w:rsid w:val="00AD5193"/>
    <w:rsid w:val="00AD5D09"/>
    <w:rsid w:val="00AE26EE"/>
    <w:rsid w:val="00AF245B"/>
    <w:rsid w:val="00B02DC8"/>
    <w:rsid w:val="00B04BF2"/>
    <w:rsid w:val="00B41570"/>
    <w:rsid w:val="00B452DF"/>
    <w:rsid w:val="00B55147"/>
    <w:rsid w:val="00B61BE6"/>
    <w:rsid w:val="00B76879"/>
    <w:rsid w:val="00B81528"/>
    <w:rsid w:val="00B8238C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D4D12"/>
    <w:rsid w:val="00BE15D5"/>
    <w:rsid w:val="00BE2167"/>
    <w:rsid w:val="00BF0197"/>
    <w:rsid w:val="00BF1825"/>
    <w:rsid w:val="00BF23DB"/>
    <w:rsid w:val="00BF3D18"/>
    <w:rsid w:val="00BF4F97"/>
    <w:rsid w:val="00C0591B"/>
    <w:rsid w:val="00C12A4C"/>
    <w:rsid w:val="00C164F9"/>
    <w:rsid w:val="00C206B7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53CBF"/>
    <w:rsid w:val="00D6499C"/>
    <w:rsid w:val="00D6696B"/>
    <w:rsid w:val="00D6706C"/>
    <w:rsid w:val="00D75E79"/>
    <w:rsid w:val="00D77387"/>
    <w:rsid w:val="00D825E1"/>
    <w:rsid w:val="00D836EC"/>
    <w:rsid w:val="00D83A16"/>
    <w:rsid w:val="00D85D69"/>
    <w:rsid w:val="00D90449"/>
    <w:rsid w:val="00D922D5"/>
    <w:rsid w:val="00D9468C"/>
    <w:rsid w:val="00DA3E82"/>
    <w:rsid w:val="00DB7103"/>
    <w:rsid w:val="00DE42B7"/>
    <w:rsid w:val="00DF13F0"/>
    <w:rsid w:val="00DF636F"/>
    <w:rsid w:val="00E03B53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73D7B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EF37F8"/>
    <w:rsid w:val="00F00458"/>
    <w:rsid w:val="00F10465"/>
    <w:rsid w:val="00F16704"/>
    <w:rsid w:val="00F2024F"/>
    <w:rsid w:val="00F23F14"/>
    <w:rsid w:val="00F30D43"/>
    <w:rsid w:val="00F345E7"/>
    <w:rsid w:val="00F44B63"/>
    <w:rsid w:val="00F47141"/>
    <w:rsid w:val="00F5369F"/>
    <w:rsid w:val="00F74610"/>
    <w:rsid w:val="00F74AB7"/>
    <w:rsid w:val="00F87FB8"/>
    <w:rsid w:val="00F91425"/>
    <w:rsid w:val="00F92C44"/>
    <w:rsid w:val="00F932D2"/>
    <w:rsid w:val="00F979CA"/>
    <w:rsid w:val="00FA2FEE"/>
    <w:rsid w:val="00FC0E05"/>
    <w:rsid w:val="00FC667D"/>
    <w:rsid w:val="00FD18F5"/>
    <w:rsid w:val="00FE2C77"/>
    <w:rsid w:val="00FE701C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17D5F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İlknur KÜÇÜK</cp:lastModifiedBy>
  <cp:revision>3</cp:revision>
  <cp:lastPrinted>2022-10-03T17:29:00Z</cp:lastPrinted>
  <dcterms:created xsi:type="dcterms:W3CDTF">2023-12-14T11:44:00Z</dcterms:created>
  <dcterms:modified xsi:type="dcterms:W3CDTF">2023-12-14T11:47:00Z</dcterms:modified>
</cp:coreProperties>
</file>