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498F2C74" w:rsidR="00E25067" w:rsidRPr="0097784A" w:rsidRDefault="001543B7" w:rsidP="00E1552C">
      <w:pPr>
        <w:jc w:val="center"/>
        <w:rPr>
          <w:rFonts w:ascii="Times New Roman" w:hAnsi="Times New Roman" w:cs="Times New Roman"/>
          <w:b/>
          <w:bCs/>
          <w:color w:val="000000" w:themeColor="text1"/>
          <w:sz w:val="28"/>
          <w:szCs w:val="28"/>
          <w:lang w:val="en-US"/>
        </w:rPr>
      </w:pPr>
      <w:bookmarkStart w:id="0" w:name="_GoBack"/>
      <w:bookmarkEnd w:id="0"/>
      <w:r w:rsidRPr="001543B7">
        <w:rPr>
          <w:rFonts w:ascii="Times New Roman" w:hAnsi="Times New Roman" w:cs="Times New Roman"/>
          <w:b/>
          <w:sz w:val="28"/>
          <w:szCs w:val="28"/>
        </w:rPr>
        <w:t>Tyrosinase Inhibitors: Uncovering Tyrosinase Inhibitors</w:t>
      </w:r>
      <w:r w:rsidR="00E1552C">
        <w:rPr>
          <w:rFonts w:ascii="Times New Roman" w:hAnsi="Times New Roman" w:cs="Times New Roman"/>
          <w:b/>
          <w:sz w:val="28"/>
          <w:szCs w:val="28"/>
        </w:rPr>
        <w:t xml:space="preserve"> In </w:t>
      </w:r>
      <w:r w:rsidR="00E1552C" w:rsidRPr="00E1552C">
        <w:rPr>
          <w:rFonts w:ascii="Times New Roman" w:hAnsi="Times New Roman" w:cs="Times New Roman"/>
          <w:b/>
          <w:sz w:val="28"/>
          <w:szCs w:val="28"/>
        </w:rPr>
        <w:t>Vitro</w:t>
      </w:r>
      <w:r w:rsidRPr="001543B7">
        <w:rPr>
          <w:rFonts w:ascii="Times New Roman" w:hAnsi="Times New Roman" w:cs="Times New Roman"/>
          <w:b/>
          <w:sz w:val="28"/>
          <w:szCs w:val="28"/>
        </w:rPr>
        <w:t xml:space="preserve"> for Skin Hyperpigmentation Management</w:t>
      </w:r>
    </w:p>
    <w:p w14:paraId="258FD8F8" w14:textId="12B1ED7E" w:rsidR="00E25067" w:rsidRPr="0097784A" w:rsidRDefault="00B1535D" w:rsidP="00B1535D">
      <w:pPr>
        <w:jc w:val="center"/>
        <w:rPr>
          <w:rFonts w:cstheme="minorHAnsi"/>
          <w:b/>
          <w:color w:val="000000" w:themeColor="text1"/>
          <w:vertAlign w:val="superscript"/>
        </w:rPr>
      </w:pPr>
      <w:r w:rsidRPr="00B1535D">
        <w:rPr>
          <w:rFonts w:ascii="Times New Roman" w:hAnsi="Times New Roman" w:cs="Times New Roman"/>
          <w:b/>
          <w:i/>
          <w:color w:val="000000" w:themeColor="text1"/>
          <w:u w:val="single"/>
        </w:rPr>
        <w:t>Zeyad Adil Hameed HAMEED</w:t>
      </w:r>
      <w:r w:rsidRPr="00B1535D">
        <w:rPr>
          <w:rFonts w:ascii="Times New Roman" w:hAnsi="Times New Roman" w:cs="Times New Roman"/>
          <w:b/>
          <w:i/>
          <w:color w:val="000000" w:themeColor="text1"/>
          <w:u w:val="single"/>
          <w:vertAlign w:val="superscript"/>
        </w:rPr>
        <w:t>1</w:t>
      </w:r>
      <w:r w:rsidRPr="00B1535D">
        <w:rPr>
          <w:rFonts w:ascii="Times New Roman" w:hAnsi="Times New Roman" w:cs="Times New Roman"/>
          <w:b/>
          <w:i/>
          <w:color w:val="000000" w:themeColor="text1"/>
          <w:vertAlign w:val="superscript"/>
        </w:rPr>
        <w:t>,</w:t>
      </w:r>
      <w:r w:rsidRPr="00B1535D">
        <w:rPr>
          <w:rFonts w:ascii="Times New Roman" w:hAnsi="Times New Roman" w:cs="Times New Roman"/>
          <w:b/>
          <w:i/>
          <w:color w:val="000000" w:themeColor="text1"/>
          <w:vertAlign w:val="superscript"/>
        </w:rPr>
        <w:footnoteReference w:customMarkFollows="1" w:id="1"/>
        <w:sym w:font="Symbol" w:char="F02A"/>
      </w:r>
      <w:r w:rsidRPr="00B1535D">
        <w:rPr>
          <w:rFonts w:ascii="Times New Roman" w:hAnsi="Times New Roman" w:cs="Times New Roman"/>
          <w:b/>
          <w:i/>
          <w:color w:val="000000" w:themeColor="text1"/>
          <w:vertAlign w:val="superscript"/>
        </w:rPr>
        <w:t xml:space="preserve"> </w:t>
      </w:r>
      <w:r w:rsidRPr="00B1535D">
        <w:rPr>
          <w:rFonts w:ascii="Times New Roman" w:hAnsi="Times New Roman" w:cs="Times New Roman"/>
          <w:b/>
          <w:i/>
          <w:noProof/>
          <w:color w:val="000000" w:themeColor="text1"/>
          <w:lang w:val="en-US"/>
        </w:rPr>
        <w:drawing>
          <wp:inline distT="0" distB="0" distL="0" distR="0" wp14:anchorId="4EF0BC7C" wp14:editId="047BC65B">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1535D">
        <w:rPr>
          <w:rFonts w:ascii="Times New Roman" w:hAnsi="Times New Roman" w:cs="Times New Roman"/>
          <w:b/>
          <w:i/>
          <w:color w:val="000000" w:themeColor="text1"/>
          <w:vertAlign w:val="superscript"/>
        </w:rPr>
        <w:t xml:space="preserve"> </w:t>
      </w:r>
      <w:r w:rsidRPr="00B1535D">
        <w:rPr>
          <w:rFonts w:ascii="Times New Roman" w:hAnsi="Times New Roman" w:cs="Times New Roman"/>
          <w:b/>
          <w:i/>
          <w:color w:val="000000" w:themeColor="text1"/>
        </w:rPr>
        <w:t>, Bedriye Seda KURŞUN AKTAR</w:t>
      </w:r>
      <w:r w:rsidRPr="00B1535D">
        <w:rPr>
          <w:rFonts w:ascii="Times New Roman" w:hAnsi="Times New Roman" w:cs="Times New Roman"/>
          <w:b/>
          <w:i/>
          <w:color w:val="000000" w:themeColor="text1"/>
          <w:vertAlign w:val="superscript"/>
        </w:rPr>
        <w:t>2</w:t>
      </w:r>
      <w:r w:rsidRPr="00B1535D">
        <w:rPr>
          <w:rFonts w:ascii="Times New Roman" w:hAnsi="Times New Roman" w:cs="Times New Roman"/>
          <w:b/>
          <w:i/>
          <w:noProof/>
          <w:color w:val="000000" w:themeColor="text1"/>
          <w:lang w:val="en-US"/>
        </w:rPr>
        <w:drawing>
          <wp:inline distT="0" distB="0" distL="0" distR="0" wp14:anchorId="1B75345A" wp14:editId="7A66295F">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1535D">
        <w:rPr>
          <w:rFonts w:ascii="Times New Roman" w:hAnsi="Times New Roman" w:cs="Times New Roman"/>
          <w:b/>
          <w:i/>
          <w:color w:val="000000" w:themeColor="text1"/>
          <w:vertAlign w:val="superscript"/>
        </w:rPr>
        <w:t xml:space="preserve"> </w:t>
      </w:r>
      <w:r w:rsidRPr="00B1535D">
        <w:rPr>
          <w:rFonts w:ascii="Times New Roman" w:hAnsi="Times New Roman" w:cs="Times New Roman"/>
          <w:b/>
          <w:i/>
          <w:color w:val="000000" w:themeColor="text1"/>
        </w:rPr>
        <w:t xml:space="preserve">, </w:t>
      </w:r>
      <w:proofErr w:type="spellStart"/>
      <w:r w:rsidRPr="00B1535D">
        <w:rPr>
          <w:rFonts w:ascii="Times New Roman" w:hAnsi="Times New Roman" w:cs="Times New Roman"/>
          <w:b/>
          <w:i/>
          <w:color w:val="000000" w:themeColor="text1"/>
          <w:lang w:val="en-US"/>
        </w:rPr>
        <w:t>Şevki</w:t>
      </w:r>
      <w:proofErr w:type="spellEnd"/>
      <w:r w:rsidRPr="00B1535D">
        <w:rPr>
          <w:rFonts w:ascii="Times New Roman" w:hAnsi="Times New Roman" w:cs="Times New Roman"/>
          <w:b/>
          <w:i/>
          <w:color w:val="000000" w:themeColor="text1"/>
          <w:lang w:val="en-US"/>
        </w:rPr>
        <w:t xml:space="preserve"> ADIM </w:t>
      </w:r>
      <w:r w:rsidRPr="00B1535D">
        <w:rPr>
          <w:rFonts w:ascii="Times New Roman" w:hAnsi="Times New Roman" w:cs="Times New Roman"/>
          <w:b/>
          <w:i/>
          <w:color w:val="000000" w:themeColor="text1"/>
          <w:vertAlign w:val="superscript"/>
        </w:rPr>
        <w:t>3</w:t>
      </w:r>
      <w:r w:rsidRPr="00B1535D">
        <w:rPr>
          <w:rFonts w:ascii="Times New Roman" w:hAnsi="Times New Roman" w:cs="Times New Roman"/>
          <w:b/>
          <w:i/>
          <w:noProof/>
          <w:color w:val="000000" w:themeColor="text1"/>
          <w:lang w:val="en-US"/>
        </w:rPr>
        <w:drawing>
          <wp:inline distT="0" distB="0" distL="0" distR="0" wp14:anchorId="3C4E290F" wp14:editId="1D89EE8E">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1535D">
        <w:rPr>
          <w:rFonts w:ascii="Times New Roman" w:hAnsi="Times New Roman" w:cs="Times New Roman"/>
          <w:b/>
          <w:i/>
          <w:color w:val="000000" w:themeColor="text1"/>
          <w:vertAlign w:val="superscript"/>
        </w:rPr>
        <w:t xml:space="preserve"> </w:t>
      </w:r>
      <w:r w:rsidR="00E25067" w:rsidRPr="0097784A">
        <w:rPr>
          <w:rFonts w:cstheme="minorHAnsi"/>
          <w:b/>
          <w:i/>
          <w:color w:val="000000" w:themeColor="text1"/>
          <w:vertAlign w:val="superscript"/>
        </w:rPr>
        <w:t xml:space="preserve"> </w:t>
      </w:r>
    </w:p>
    <w:p w14:paraId="635096E3" w14:textId="77777777" w:rsidR="00B1535D" w:rsidRPr="006E46CE" w:rsidRDefault="00B1535D" w:rsidP="00B1535D">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r w:rsidRPr="00B80891">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Pr="00B80891">
        <w:rPr>
          <w:rFonts w:ascii="Times New Roman" w:eastAsia="MS Mincho" w:hAnsi="Times New Roman" w:cs="Times New Roman"/>
          <w:i/>
          <w:iCs/>
          <w:sz w:val="18"/>
          <w:szCs w:val="18"/>
          <w:lang w:val="en-US"/>
        </w:rPr>
        <w:t>Çankiri</w:t>
      </w:r>
      <w:proofErr w:type="spellEnd"/>
      <w:r w:rsidRPr="00B80891">
        <w:rPr>
          <w:rFonts w:ascii="Times New Roman" w:eastAsia="MS Mincho" w:hAnsi="Times New Roman" w:cs="Times New Roman"/>
          <w:i/>
          <w:iCs/>
          <w:sz w:val="18"/>
          <w:szCs w:val="18"/>
          <w:lang w:val="en-US"/>
        </w:rPr>
        <w:t xml:space="preserve"> </w:t>
      </w:r>
      <w:proofErr w:type="spellStart"/>
      <w:r w:rsidRPr="00B80891">
        <w:rPr>
          <w:rFonts w:ascii="Times New Roman" w:eastAsia="MS Mincho" w:hAnsi="Times New Roman" w:cs="Times New Roman"/>
          <w:i/>
          <w:iCs/>
          <w:sz w:val="18"/>
          <w:szCs w:val="18"/>
          <w:lang w:val="en-US"/>
        </w:rPr>
        <w:t>Karatekin</w:t>
      </w:r>
      <w:proofErr w:type="spellEnd"/>
      <w:r w:rsidRPr="00B80891">
        <w:rPr>
          <w:rFonts w:ascii="Times New Roman" w:eastAsia="MS Mincho" w:hAnsi="Times New Roman" w:cs="Times New Roman"/>
          <w:i/>
          <w:iCs/>
          <w:sz w:val="18"/>
          <w:szCs w:val="18"/>
          <w:lang w:val="en-US"/>
        </w:rPr>
        <w:t xml:space="preserve"> University, Iraq</w:t>
      </w:r>
    </w:p>
    <w:p w14:paraId="25B95B55" w14:textId="77777777" w:rsidR="00B1535D" w:rsidRPr="00B7076A" w:rsidRDefault="00B1535D" w:rsidP="00B1535D">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Pr="00B80891">
        <w:rPr>
          <w:rFonts w:ascii="Times New Roman" w:eastAsia="MS Mincho" w:hAnsi="Times New Roman" w:cs="Times New Roman"/>
          <w:i/>
          <w:iCs/>
          <w:sz w:val="18"/>
          <w:szCs w:val="18"/>
        </w:rPr>
        <w:t>Department of Hair Care and Beauty Services, Yes¸ilyurt Vocational School, Malatya Turgut Özal University, Malatya, Turkey</w:t>
      </w:r>
    </w:p>
    <w:p w14:paraId="5A2B0A62" w14:textId="52F18FB0" w:rsidR="00B11128" w:rsidRPr="00B7076A" w:rsidRDefault="00B1535D" w:rsidP="00B1535D">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Pr="00B80891">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Pr="00B80891">
        <w:rPr>
          <w:rFonts w:ascii="Times New Roman" w:eastAsia="MS Mincho" w:hAnsi="Times New Roman" w:cs="Times New Roman"/>
          <w:i/>
          <w:iCs/>
          <w:sz w:val="18"/>
          <w:szCs w:val="18"/>
          <w:lang w:val="en-US"/>
        </w:rPr>
        <w:t>Çankiri</w:t>
      </w:r>
      <w:proofErr w:type="spellEnd"/>
      <w:r w:rsidRPr="00B80891">
        <w:rPr>
          <w:rFonts w:ascii="Times New Roman" w:eastAsia="MS Mincho" w:hAnsi="Times New Roman" w:cs="Times New Roman"/>
          <w:i/>
          <w:iCs/>
          <w:sz w:val="18"/>
          <w:szCs w:val="18"/>
          <w:lang w:val="en-US"/>
        </w:rPr>
        <w:t xml:space="preserve"> </w:t>
      </w:r>
      <w:proofErr w:type="spellStart"/>
      <w:r w:rsidRPr="00B80891">
        <w:rPr>
          <w:rFonts w:ascii="Times New Roman" w:eastAsia="MS Mincho" w:hAnsi="Times New Roman" w:cs="Times New Roman"/>
          <w:i/>
          <w:iCs/>
          <w:sz w:val="18"/>
          <w:szCs w:val="18"/>
          <w:lang w:val="en-US"/>
        </w:rPr>
        <w:t>Karatekin</w:t>
      </w:r>
      <w:proofErr w:type="spellEnd"/>
      <w:r w:rsidRPr="00B80891">
        <w:rPr>
          <w:rFonts w:ascii="Times New Roman" w:eastAsia="MS Mincho" w:hAnsi="Times New Roman" w:cs="Times New Roman"/>
          <w:i/>
          <w:iCs/>
          <w:sz w:val="18"/>
          <w:szCs w:val="18"/>
          <w:lang w:val="en-US"/>
        </w:rPr>
        <w:t xml:space="preserve"> University, Turkey</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61F4CDA" w:rsidR="00A664CE" w:rsidRDefault="001558FC" w:rsidP="00FE4AE7">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4E7AF453" w:rsidR="001558FC" w:rsidRPr="0097784A" w:rsidRDefault="00FE4AE7" w:rsidP="001A724C">
            <w:pPr>
              <w:shd w:val="clear" w:color="auto" w:fill="D9D9D9" w:themeFill="background1" w:themeFillShade="D9"/>
              <w:ind w:right="-21"/>
              <w:jc w:val="both"/>
              <w:rPr>
                <w:color w:val="000000" w:themeColor="text1"/>
                <w:szCs w:val="24"/>
              </w:rPr>
            </w:pP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has attracted a lot of interest as a potential inhibitor target since it is an enzyme that plays an important role in human </w:t>
            </w:r>
            <w:proofErr w:type="spellStart"/>
            <w:r w:rsidRPr="00FE4AE7">
              <w:rPr>
                <w:rFonts w:ascii="Times New Roman" w:hAnsi="Times New Roman" w:cs="Times New Roman"/>
                <w:sz w:val="20"/>
                <w:szCs w:val="20"/>
              </w:rPr>
              <w:t>melanogenesis</w:t>
            </w:r>
            <w:proofErr w:type="spellEnd"/>
            <w:r w:rsidRPr="00FE4AE7">
              <w:rPr>
                <w:rFonts w:ascii="Times New Roman" w:hAnsi="Times New Roman" w:cs="Times New Roman"/>
                <w:sz w:val="20"/>
                <w:szCs w:val="20"/>
              </w:rPr>
              <w:t xml:space="preserve"> as well as in the enzymatic browning of fruits and fungi. Complex chemical and enzymatically </w:t>
            </w:r>
            <w:proofErr w:type="spellStart"/>
            <w:r w:rsidRPr="00FE4AE7">
              <w:rPr>
                <w:rFonts w:ascii="Times New Roman" w:hAnsi="Times New Roman" w:cs="Times New Roman"/>
                <w:sz w:val="20"/>
                <w:szCs w:val="20"/>
              </w:rPr>
              <w:t>catalysed</w:t>
            </w:r>
            <w:proofErr w:type="spellEnd"/>
            <w:r w:rsidRPr="00FE4AE7">
              <w:rPr>
                <w:rFonts w:ascii="Times New Roman" w:hAnsi="Times New Roman" w:cs="Times New Roman"/>
                <w:sz w:val="20"/>
                <w:szCs w:val="20"/>
              </w:rPr>
              <w:t xml:space="preserve"> events are involved in </w:t>
            </w:r>
            <w:proofErr w:type="spellStart"/>
            <w:r w:rsidRPr="00FE4AE7">
              <w:rPr>
                <w:rFonts w:ascii="Times New Roman" w:hAnsi="Times New Roman" w:cs="Times New Roman"/>
                <w:sz w:val="20"/>
                <w:szCs w:val="20"/>
              </w:rPr>
              <w:t>melanogenesis</w:t>
            </w:r>
            <w:proofErr w:type="spellEnd"/>
            <w:r w:rsidRPr="00FE4AE7">
              <w:rPr>
                <w:rFonts w:ascii="Times New Roman" w:hAnsi="Times New Roman" w:cs="Times New Roman"/>
                <w:sz w:val="20"/>
                <w:szCs w:val="20"/>
              </w:rPr>
              <w:t xml:space="preserve">, the process that leads to melanin synthesis. The purpose of this research is to find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inhibitors in both natural and manmade compounds. Also discussed are the possible medicinal uses of these inhibitors in avoiding fruit enzymatic browning and skin hyperpigmentation, two undesirable results. Synthetic compounds (5d, 5e, 5f, and 5g) were tested for their inhibitory effect on mushroom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using a </w:t>
            </w:r>
            <w:proofErr w:type="spellStart"/>
            <w:r w:rsidRPr="00FE4AE7">
              <w:rPr>
                <w:rFonts w:ascii="Times New Roman" w:hAnsi="Times New Roman" w:cs="Times New Roman"/>
                <w:sz w:val="20"/>
                <w:szCs w:val="20"/>
              </w:rPr>
              <w:t>microtiter</w:t>
            </w:r>
            <w:proofErr w:type="spellEnd"/>
            <w:r w:rsidRPr="00FE4AE7">
              <w:rPr>
                <w:rFonts w:ascii="Times New Roman" w:hAnsi="Times New Roman" w:cs="Times New Roman"/>
                <w:sz w:val="20"/>
                <w:szCs w:val="20"/>
              </w:rPr>
              <w:t xml:space="preserve"> plate reader. Compounds 5d, 5e, 5f, and 5g exhibited inhibitory effects on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activity, and the results showed that the inhibition was concentration dependent. Additional information on the binding sites of these synthetic compounds with the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active site was gleaned from molecular docking experiments. The inhibitory effects of compound 5d were highlighted using enzyme activity testing and visual depictions, indicating its potential as a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inhibitor. To highlight the inhibitory mechanism, a two-dimensional interaction map was used to demonstrate critical hydrogen bond interactions with certain amino acids. There was a concentration-dependent reduction in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activity when compounds 5e, 5f, and 5g were tested. Important hydrogen bond interactions were highlighted in the interaction maps, suggesting that the chemicals may be able to </w:t>
            </w:r>
            <w:proofErr w:type="spellStart"/>
            <w:r w:rsidRPr="00FE4AE7">
              <w:rPr>
                <w:rFonts w:ascii="Times New Roman" w:hAnsi="Times New Roman" w:cs="Times New Roman"/>
                <w:sz w:val="20"/>
                <w:szCs w:val="20"/>
              </w:rPr>
              <w:t>stabilise</w:t>
            </w:r>
            <w:proofErr w:type="spellEnd"/>
            <w:r w:rsidRPr="00FE4AE7">
              <w:rPr>
                <w:rFonts w:ascii="Times New Roman" w:hAnsi="Times New Roman" w:cs="Times New Roman"/>
                <w:sz w:val="20"/>
                <w:szCs w:val="20"/>
              </w:rPr>
              <w:t xml:space="preserve"> binding and increase inhibitory effects. Our research adds to the growing body of knowledge on potential new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inhibitors for use in skin lightening and </w:t>
            </w:r>
            <w:proofErr w:type="spellStart"/>
            <w:r w:rsidRPr="00FE4AE7">
              <w:rPr>
                <w:rFonts w:ascii="Times New Roman" w:hAnsi="Times New Roman" w:cs="Times New Roman"/>
                <w:sz w:val="20"/>
                <w:szCs w:val="20"/>
              </w:rPr>
              <w:t>antibrowning</w:t>
            </w:r>
            <w:proofErr w:type="spellEnd"/>
            <w:r w:rsidRPr="00FE4AE7">
              <w:rPr>
                <w:rFonts w:ascii="Times New Roman" w:hAnsi="Times New Roman" w:cs="Times New Roman"/>
                <w:sz w:val="20"/>
                <w:szCs w:val="20"/>
              </w:rPr>
              <w:t xml:space="preserve"> foods. The research highlights the need of studying the molecular interactions between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and synthetic inhibitors in order to create anti-hyperpigmentation medicines that work. To confirm these chemicals' medicinal potential, further study may include in vivo tests and clinical trials.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ED4FA48" w:rsidR="007D49B8" w:rsidRPr="0097784A" w:rsidRDefault="001558FC" w:rsidP="002408E3">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2408E3" w:rsidRPr="002408E3">
              <w:rPr>
                <w:rFonts w:eastAsia="MS Mincho"/>
                <w:b w:val="0"/>
                <w:bCs w:val="0"/>
                <w:sz w:val="20"/>
                <w:szCs w:val="20"/>
                <w:lang w:val="tr-TR"/>
              </w:rPr>
              <w:t>skin hyperpigmentation</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2408E3" w:rsidRPr="002408E3">
              <w:rPr>
                <w:rFonts w:eastAsia="MS Mincho"/>
                <w:b w:val="0"/>
                <w:bCs w:val="0"/>
                <w:sz w:val="20"/>
                <w:szCs w:val="20"/>
                <w:lang w:val="tr-TR"/>
              </w:rPr>
              <w:t>Tyrosinase</w:t>
            </w:r>
            <w:r w:rsidR="009131C2" w:rsidRPr="00766F99">
              <w:rPr>
                <w:rFonts w:eastAsia="MS Mincho"/>
                <w:b w:val="0"/>
                <w:bCs w:val="0"/>
                <w:sz w:val="20"/>
                <w:szCs w:val="20"/>
                <w:lang w:val="tr-TR"/>
              </w:rPr>
              <w:t xml:space="preserve">, </w:t>
            </w:r>
            <w:r w:rsidR="002408E3" w:rsidRPr="002408E3">
              <w:rPr>
                <w:rFonts w:eastAsia="MS Mincho"/>
                <w:b w:val="0"/>
                <w:bCs w:val="0"/>
                <w:sz w:val="20"/>
                <w:szCs w:val="20"/>
                <w:lang w:val="tr-TR"/>
              </w:rPr>
              <w:t>Activity enzyme</w:t>
            </w:r>
          </w:p>
          <w:p w14:paraId="6824E26F" w14:textId="1E2316F1" w:rsidR="001558FC" w:rsidRPr="0097784A" w:rsidRDefault="001558FC" w:rsidP="00432B5A">
            <w:pPr>
              <w:pStyle w:val="TRANSAffiliation"/>
              <w:jc w:val="both"/>
              <w:rPr>
                <w:i/>
                <w:color w:val="000000" w:themeColor="text1"/>
                <w:sz w:val="20"/>
              </w:rPr>
            </w:pPr>
          </w:p>
        </w:tc>
      </w:tr>
    </w:tbl>
    <w:p w14:paraId="447BB984" w14:textId="16DDFB41" w:rsidR="003D3818" w:rsidRPr="0097784A" w:rsidRDefault="00B2099A" w:rsidP="00D52FAF">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7117136F" w14:textId="6B6A26E2" w:rsidR="007D49B8" w:rsidRPr="009131C2" w:rsidRDefault="00FF36A9" w:rsidP="009131C2">
      <w:pPr>
        <w:autoSpaceDE w:val="0"/>
        <w:autoSpaceDN w:val="0"/>
        <w:adjustRightInd w:val="0"/>
        <w:spacing w:before="120" w:after="0"/>
        <w:ind w:right="-59"/>
        <w:jc w:val="both"/>
        <w:rPr>
          <w:rFonts w:ascii="Times New Roman" w:hAnsi="Times New Roman" w:cs="Times New Roman"/>
          <w:noProof/>
          <w:color w:val="000000" w:themeColor="text1"/>
        </w:rPr>
      </w:pPr>
      <w:r w:rsidRPr="00FF36A9">
        <w:rPr>
          <w:rFonts w:ascii="Times New Roman" w:eastAsia="Times New Roman" w:hAnsi="Times New Roman" w:cs="Times New Roman"/>
          <w:shd w:val="clear" w:color="auto" w:fill="FFFFFF"/>
          <w:lang w:val="en-US" w:eastAsia="tr-TR"/>
        </w:rPr>
        <w:t xml:space="preserve">Because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is essential for both human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and the enzymatic browning of fruits or fungi,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have occupied much attention over the last few decades. The term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refers to the series of events that culminate in the creation of melanin, a kind of dark macromolecular pigment. Chemical and enzymatically </w:t>
      </w:r>
      <w:proofErr w:type="spellStart"/>
      <w:r w:rsidRPr="00FF36A9">
        <w:rPr>
          <w:rFonts w:ascii="Times New Roman" w:eastAsia="Times New Roman" w:hAnsi="Times New Roman" w:cs="Times New Roman"/>
          <w:shd w:val="clear" w:color="auto" w:fill="FFFFFF"/>
          <w:lang w:val="en-US" w:eastAsia="tr-TR"/>
        </w:rPr>
        <w:t>catalysed</w:t>
      </w:r>
      <w:proofErr w:type="spellEnd"/>
      <w:r w:rsidRPr="00FF36A9">
        <w:rPr>
          <w:rFonts w:ascii="Times New Roman" w:eastAsia="Times New Roman" w:hAnsi="Times New Roman" w:cs="Times New Roman"/>
          <w:shd w:val="clear" w:color="auto" w:fill="FFFFFF"/>
          <w:lang w:val="en-US" w:eastAsia="tr-TR"/>
        </w:rPr>
        <w:t xml:space="preserve"> processes work together to</w:t>
      </w:r>
      <w:r w:rsidR="00725390">
        <w:rPr>
          <w:rFonts w:ascii="Times New Roman" w:eastAsia="Times New Roman" w:hAnsi="Times New Roman" w:cs="Times New Roman"/>
          <w:shd w:val="clear" w:color="auto" w:fill="FFFFFF"/>
          <w:lang w:val="en-US" w:eastAsia="tr-TR"/>
        </w:rPr>
        <w:t xml:space="preserve"> produce melanin [3] and</w:t>
      </w:r>
      <w:r w:rsidRPr="00FF36A9">
        <w:rPr>
          <w:rFonts w:ascii="Times New Roman" w:eastAsia="Times New Roman" w:hAnsi="Times New Roman" w:cs="Times New Roman"/>
          <w:shd w:val="clear" w:color="auto" w:fill="FFFFFF"/>
          <w:lang w:val="en-US" w:eastAsia="tr-TR"/>
        </w:rPr>
        <w:t xml:space="preserve"> [4] have recently updated the biosynthetic route for melanin synthesis in numerous living forms</w:t>
      </w:r>
      <w:r w:rsidR="00725390">
        <w:rPr>
          <w:rFonts w:ascii="Times New Roman" w:eastAsia="Times New Roman" w:hAnsi="Times New Roman" w:cs="Times New Roman"/>
          <w:shd w:val="clear" w:color="auto" w:fill="FFFFFF"/>
          <w:lang w:val="en-US" w:eastAsia="tr-TR"/>
        </w:rPr>
        <w:t>, which was first revealed by [1] and [2]</w:t>
      </w:r>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catalyses</w:t>
      </w:r>
      <w:proofErr w:type="spellEnd"/>
      <w:r w:rsidRPr="00FF36A9">
        <w:rPr>
          <w:rFonts w:ascii="Times New Roman" w:eastAsia="Times New Roman" w:hAnsi="Times New Roman" w:cs="Times New Roman"/>
          <w:shd w:val="clear" w:color="auto" w:fill="FFFFFF"/>
          <w:lang w:val="en-US" w:eastAsia="tr-TR"/>
        </w:rPr>
        <w:t xml:space="preserve"> the first stage of tyrosine oxidation to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which initiates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Melanin production is limited by this first step since, at physiological pH values, the rest of the reaction cascade may continue spontaneously [5]. The auto-oxidation process transforms the following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into </w:t>
      </w:r>
      <w:proofErr w:type="spellStart"/>
      <w:r w:rsidRPr="00FF36A9">
        <w:rPr>
          <w:rFonts w:ascii="Times New Roman" w:eastAsia="Times New Roman" w:hAnsi="Times New Roman" w:cs="Times New Roman"/>
          <w:shd w:val="clear" w:color="auto" w:fill="FFFFFF"/>
          <w:lang w:val="en-US" w:eastAsia="tr-TR"/>
        </w:rPr>
        <w:t>dopa</w:t>
      </w:r>
      <w:proofErr w:type="spellEnd"/>
      <w:r w:rsidRPr="00FF36A9">
        <w:rPr>
          <w:rFonts w:ascii="Times New Roman" w:eastAsia="Times New Roman" w:hAnsi="Times New Roman" w:cs="Times New Roman"/>
          <w:shd w:val="clear" w:color="auto" w:fill="FFFFFF"/>
          <w:lang w:val="en-US" w:eastAsia="tr-TR"/>
        </w:rPr>
        <w:t xml:space="preserve"> and </w:t>
      </w:r>
      <w:proofErr w:type="spellStart"/>
      <w:r w:rsidRPr="00FF36A9">
        <w:rPr>
          <w:rFonts w:ascii="Times New Roman" w:eastAsia="Times New Roman" w:hAnsi="Times New Roman" w:cs="Times New Roman"/>
          <w:shd w:val="clear" w:color="auto" w:fill="FFFFFF"/>
          <w:lang w:val="en-US" w:eastAsia="tr-TR"/>
        </w:rPr>
        <w:t>dopachrome</w:t>
      </w:r>
      <w:proofErr w:type="spellEnd"/>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may </w:t>
      </w:r>
      <w:proofErr w:type="spellStart"/>
      <w:r w:rsidRPr="00FF36A9">
        <w:rPr>
          <w:rFonts w:ascii="Times New Roman" w:eastAsia="Times New Roman" w:hAnsi="Times New Roman" w:cs="Times New Roman"/>
          <w:shd w:val="clear" w:color="auto" w:fill="FFFFFF"/>
          <w:lang w:val="en-US" w:eastAsia="tr-TR"/>
        </w:rPr>
        <w:t>oxidise</w:t>
      </w:r>
      <w:proofErr w:type="spellEnd"/>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dopa</w:t>
      </w:r>
      <w:proofErr w:type="spellEnd"/>
      <w:r w:rsidRPr="00FF36A9">
        <w:rPr>
          <w:rFonts w:ascii="Times New Roman" w:eastAsia="Times New Roman" w:hAnsi="Times New Roman" w:cs="Times New Roman"/>
          <w:shd w:val="clear" w:color="auto" w:fill="FFFFFF"/>
          <w:lang w:val="en-US" w:eastAsia="tr-TR"/>
        </w:rPr>
        <w:t xml:space="preserve"> to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which is another substrate of the enzyme. The final result of the </w:t>
      </w:r>
      <w:proofErr w:type="spellStart"/>
      <w:r w:rsidRPr="00FF36A9">
        <w:rPr>
          <w:rFonts w:ascii="Times New Roman" w:eastAsia="Times New Roman" w:hAnsi="Times New Roman" w:cs="Times New Roman"/>
          <w:shd w:val="clear" w:color="auto" w:fill="FFFFFF"/>
          <w:lang w:val="en-US" w:eastAsia="tr-TR"/>
        </w:rPr>
        <w:t>dopachrome</w:t>
      </w:r>
      <w:proofErr w:type="spellEnd"/>
      <w:r w:rsidRPr="00FF36A9">
        <w:rPr>
          <w:rFonts w:ascii="Times New Roman" w:eastAsia="Times New Roman" w:hAnsi="Times New Roman" w:cs="Times New Roman"/>
          <w:shd w:val="clear" w:color="auto" w:fill="FFFFFF"/>
          <w:lang w:val="en-US" w:eastAsia="tr-TR"/>
        </w:rPr>
        <w:t xml:space="preserve"> synthesis, </w:t>
      </w:r>
      <w:proofErr w:type="spellStart"/>
      <w:r w:rsidRPr="00FF36A9">
        <w:rPr>
          <w:rFonts w:ascii="Times New Roman" w:eastAsia="Times New Roman" w:hAnsi="Times New Roman" w:cs="Times New Roman"/>
          <w:shd w:val="clear" w:color="auto" w:fill="FFFFFF"/>
          <w:lang w:val="en-US" w:eastAsia="tr-TR"/>
        </w:rPr>
        <w:t>eumelanin</w:t>
      </w:r>
      <w:proofErr w:type="spellEnd"/>
      <w:r w:rsidRPr="00FF36A9">
        <w:rPr>
          <w:rFonts w:ascii="Times New Roman" w:eastAsia="Times New Roman" w:hAnsi="Times New Roman" w:cs="Times New Roman"/>
          <w:shd w:val="clear" w:color="auto" w:fill="FFFFFF"/>
          <w:lang w:val="en-US" w:eastAsia="tr-TR"/>
        </w:rPr>
        <w:t xml:space="preserve">, is generated via a sequence of oxidation reactions involving </w:t>
      </w:r>
      <w:proofErr w:type="spellStart"/>
      <w:r w:rsidRPr="00FF36A9">
        <w:rPr>
          <w:rFonts w:ascii="Times New Roman" w:eastAsia="Times New Roman" w:hAnsi="Times New Roman" w:cs="Times New Roman"/>
          <w:shd w:val="clear" w:color="auto" w:fill="FFFFFF"/>
          <w:lang w:val="en-US" w:eastAsia="tr-TR"/>
        </w:rPr>
        <w:t>dihydroxyindole</w:t>
      </w:r>
      <w:proofErr w:type="spellEnd"/>
      <w:r w:rsidRPr="00FF36A9">
        <w:rPr>
          <w:rFonts w:ascii="Times New Roman" w:eastAsia="Times New Roman" w:hAnsi="Times New Roman" w:cs="Times New Roman"/>
          <w:shd w:val="clear" w:color="auto" w:fill="FFFFFF"/>
          <w:lang w:val="en-US" w:eastAsia="tr-TR"/>
        </w:rPr>
        <w:t xml:space="preserve"> (DHI) and dihydroxyindole-2-carboxylic acid (DHICA). The presence of glutathione or cysteine causes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to be transformed to </w:t>
      </w:r>
      <w:proofErr w:type="spellStart"/>
      <w:r w:rsidRPr="00FF36A9">
        <w:rPr>
          <w:rFonts w:ascii="Times New Roman" w:eastAsia="Times New Roman" w:hAnsi="Times New Roman" w:cs="Times New Roman"/>
          <w:shd w:val="clear" w:color="auto" w:fill="FFFFFF"/>
          <w:lang w:val="en-US" w:eastAsia="tr-TR"/>
        </w:rPr>
        <w:t>glutathionyldopa</w:t>
      </w:r>
      <w:proofErr w:type="spellEnd"/>
      <w:r w:rsidRPr="00FF36A9">
        <w:rPr>
          <w:rFonts w:ascii="Times New Roman" w:eastAsia="Times New Roman" w:hAnsi="Times New Roman" w:cs="Times New Roman"/>
          <w:shd w:val="clear" w:color="auto" w:fill="FFFFFF"/>
          <w:lang w:val="en-US" w:eastAsia="tr-TR"/>
        </w:rPr>
        <w:t xml:space="preserve"> or </w:t>
      </w:r>
      <w:proofErr w:type="spellStart"/>
      <w:r w:rsidRPr="00FF36A9">
        <w:rPr>
          <w:rFonts w:ascii="Times New Roman" w:eastAsia="Times New Roman" w:hAnsi="Times New Roman" w:cs="Times New Roman"/>
          <w:shd w:val="clear" w:color="auto" w:fill="FFFFFF"/>
          <w:lang w:val="en-US" w:eastAsia="tr-TR"/>
        </w:rPr>
        <w:t>cysteinyldopa</w:t>
      </w:r>
      <w:proofErr w:type="spellEnd"/>
      <w:r w:rsidRPr="00FF36A9">
        <w:rPr>
          <w:rFonts w:ascii="Times New Roman" w:eastAsia="Times New Roman" w:hAnsi="Times New Roman" w:cs="Times New Roman"/>
          <w:shd w:val="clear" w:color="auto" w:fill="FFFFFF"/>
          <w:lang w:val="en-US" w:eastAsia="tr-TR"/>
        </w:rPr>
        <w:t xml:space="preserve">, respectively. After that, </w:t>
      </w:r>
      <w:proofErr w:type="spellStart"/>
      <w:r w:rsidRPr="00FF36A9">
        <w:rPr>
          <w:rFonts w:ascii="Times New Roman" w:eastAsia="Times New Roman" w:hAnsi="Times New Roman" w:cs="Times New Roman"/>
          <w:shd w:val="clear" w:color="auto" w:fill="FFFFFF"/>
          <w:lang w:val="en-US" w:eastAsia="tr-TR"/>
        </w:rPr>
        <w:t>pheomelanin</w:t>
      </w:r>
      <w:proofErr w:type="spellEnd"/>
      <w:r w:rsidRPr="00FF36A9">
        <w:rPr>
          <w:rFonts w:ascii="Times New Roman" w:eastAsia="Times New Roman" w:hAnsi="Times New Roman" w:cs="Times New Roman"/>
          <w:shd w:val="clear" w:color="auto" w:fill="FFFFFF"/>
          <w:lang w:val="en-US" w:eastAsia="tr-TR"/>
        </w:rPr>
        <w:t xml:space="preserve"> is created. </w:t>
      </w:r>
      <w:proofErr w:type="spellStart"/>
      <w:r w:rsidRPr="00FF36A9">
        <w:rPr>
          <w:rFonts w:ascii="Times New Roman" w:eastAsia="Times New Roman" w:hAnsi="Times New Roman" w:cs="Times New Roman"/>
          <w:shd w:val="clear" w:color="auto" w:fill="FFFFFF"/>
          <w:lang w:val="en-US" w:eastAsia="tr-TR"/>
        </w:rPr>
        <w:t>Allomelanin</w:t>
      </w:r>
      <w:proofErr w:type="spellEnd"/>
      <w:r w:rsidRPr="00FF36A9">
        <w:rPr>
          <w:rFonts w:ascii="Times New Roman" w:eastAsia="Times New Roman" w:hAnsi="Times New Roman" w:cs="Times New Roman"/>
          <w:shd w:val="clear" w:color="auto" w:fill="FFFFFF"/>
          <w:lang w:val="en-US" w:eastAsia="tr-TR"/>
        </w:rPr>
        <w:t xml:space="preserve"> is the name given to "melanin" that does not include tyrosine but does contain phenolic monomers, such as </w:t>
      </w:r>
      <w:proofErr w:type="spellStart"/>
      <w:r w:rsidRPr="00FF36A9">
        <w:rPr>
          <w:rFonts w:ascii="Times New Roman" w:eastAsia="Times New Roman" w:hAnsi="Times New Roman" w:cs="Times New Roman"/>
          <w:shd w:val="clear" w:color="auto" w:fill="FFFFFF"/>
          <w:lang w:val="en-US" w:eastAsia="tr-TR"/>
        </w:rPr>
        <w:t>eumelanin</w:t>
      </w:r>
      <w:proofErr w:type="spellEnd"/>
      <w:r w:rsidRPr="00FF36A9">
        <w:rPr>
          <w:rFonts w:ascii="Times New Roman" w:eastAsia="Times New Roman" w:hAnsi="Times New Roman" w:cs="Times New Roman"/>
          <w:shd w:val="clear" w:color="auto" w:fill="FFFFFF"/>
          <w:lang w:val="en-US" w:eastAsia="tr-TR"/>
        </w:rPr>
        <w:t xml:space="preserve"> or </w:t>
      </w:r>
      <w:proofErr w:type="spellStart"/>
      <w:r w:rsidRPr="00FF36A9">
        <w:rPr>
          <w:rFonts w:ascii="Times New Roman" w:eastAsia="Times New Roman" w:hAnsi="Times New Roman" w:cs="Times New Roman"/>
          <w:shd w:val="clear" w:color="auto" w:fill="FFFFFF"/>
          <w:lang w:val="en-US" w:eastAsia="tr-TR"/>
        </w:rPr>
        <w:t>pheomelanin</w:t>
      </w:r>
      <w:proofErr w:type="spellEnd"/>
      <w:r w:rsidRPr="00FF36A9">
        <w:rPr>
          <w:rFonts w:ascii="Times New Roman" w:eastAsia="Times New Roman" w:hAnsi="Times New Roman" w:cs="Times New Roman"/>
          <w:shd w:val="clear" w:color="auto" w:fill="FFFFFF"/>
          <w:lang w:val="en-US" w:eastAsia="tr-TR"/>
        </w:rPr>
        <w:t xml:space="preserve">. In a similar vein to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oxidative polymerization is often associated with the browning process in fungi and fruits. </w:t>
      </w:r>
      <w:proofErr w:type="spellStart"/>
      <w:r w:rsidRPr="00FF36A9">
        <w:rPr>
          <w:rFonts w:ascii="Times New Roman" w:eastAsia="Times New Roman" w:hAnsi="Times New Roman" w:cs="Times New Roman"/>
          <w:shd w:val="clear" w:color="auto" w:fill="FFFFFF"/>
          <w:lang w:val="en-US" w:eastAsia="tr-TR"/>
        </w:rPr>
        <w:t>Allomelanin</w:t>
      </w:r>
      <w:proofErr w:type="spellEnd"/>
      <w:r w:rsidRPr="00FF36A9">
        <w:rPr>
          <w:rFonts w:ascii="Times New Roman" w:eastAsia="Times New Roman" w:hAnsi="Times New Roman" w:cs="Times New Roman"/>
          <w:shd w:val="clear" w:color="auto" w:fill="FFFFFF"/>
          <w:lang w:val="en-US" w:eastAsia="tr-TR"/>
        </w:rPr>
        <w:t xml:space="preserve"> differs primarily in that it is built on various </w:t>
      </w:r>
      <w:proofErr w:type="spellStart"/>
      <w:r w:rsidRPr="00FF36A9">
        <w:rPr>
          <w:rFonts w:ascii="Times New Roman" w:eastAsia="Times New Roman" w:hAnsi="Times New Roman" w:cs="Times New Roman"/>
          <w:shd w:val="clear" w:color="auto" w:fill="FFFFFF"/>
          <w:lang w:val="en-US" w:eastAsia="tr-TR"/>
        </w:rPr>
        <w:t>quinoid</w:t>
      </w:r>
      <w:proofErr w:type="spellEnd"/>
      <w:r w:rsidRPr="00FF36A9">
        <w:rPr>
          <w:rFonts w:ascii="Times New Roman" w:eastAsia="Times New Roman" w:hAnsi="Times New Roman" w:cs="Times New Roman"/>
          <w:shd w:val="clear" w:color="auto" w:fill="FFFFFF"/>
          <w:lang w:val="en-US" w:eastAsia="tr-TR"/>
        </w:rPr>
        <w:t xml:space="preserve"> building blocks rather than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-derived motifs, which are the major monomers in its structure. An essential function of melanin is to shield the skin from the sun's damaging ultraviolet (UV) rays. Our phenotypic look is also determined by melanin. While melanin primarily serves as a sun protection factor for human skin, an excess of melanin in certain areas, leading to darker patches, might be </w:t>
      </w:r>
      <w:r w:rsidRPr="00FF36A9">
        <w:rPr>
          <w:rFonts w:ascii="Times New Roman" w:eastAsia="Times New Roman" w:hAnsi="Times New Roman" w:cs="Times New Roman"/>
          <w:shd w:val="clear" w:color="auto" w:fill="FFFFFF"/>
          <w:lang w:val="en-US" w:eastAsia="tr-TR"/>
        </w:rPr>
        <w:lastRenderedPageBreak/>
        <w:t xml:space="preserve">considered an aesthetic issue. Furthermore, it is not desired for fresh fruits, drinks, veggies, and mushrooms to undergo enzymatic browning [6]. After harvest, browning happens to many crops, including mushrooms, lowering their market value. Enzymatic browning of fruits and hyperpigmentation of human skin are both undesirable outcomes. These findings have prompted scientists to look for novel, highly effective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for application in food </w:t>
      </w:r>
      <w:proofErr w:type="spellStart"/>
      <w:r w:rsidRPr="00FF36A9">
        <w:rPr>
          <w:rFonts w:ascii="Times New Roman" w:eastAsia="Times New Roman" w:hAnsi="Times New Roman" w:cs="Times New Roman"/>
          <w:shd w:val="clear" w:color="auto" w:fill="FFFFFF"/>
          <w:lang w:val="en-US" w:eastAsia="tr-TR"/>
        </w:rPr>
        <w:t>antibrowning</w:t>
      </w:r>
      <w:proofErr w:type="spellEnd"/>
      <w:r w:rsidRPr="00FF36A9">
        <w:rPr>
          <w:rFonts w:ascii="Times New Roman" w:eastAsia="Times New Roman" w:hAnsi="Times New Roman" w:cs="Times New Roman"/>
          <w:shd w:val="clear" w:color="auto" w:fill="FFFFFF"/>
          <w:lang w:val="en-US" w:eastAsia="tr-TR"/>
        </w:rPr>
        <w:t xml:space="preserve"> and skin lightening products. While previous reviews have addressed certain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[7-9], this article provides a summary of recently identified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derived from both natural and synthetic sources. Conversely, there has been tremendous advancement in our understanding of melanocyte biology and the mechanisms behind melanin formation in recent years, which has led to new opportunities in the pharmacologic treatment of skin hyperpigmentation. There are various ways to treat hyperpigmentation, such as blocking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catalytic activity,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mRNA transcription,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glycosylation, maturation, degradation, transfer, and inflammation-induced </w:t>
      </w:r>
      <w:proofErr w:type="spellStart"/>
      <w:r w:rsidRPr="00FF36A9">
        <w:rPr>
          <w:rFonts w:ascii="Times New Roman" w:eastAsia="Times New Roman" w:hAnsi="Times New Roman" w:cs="Times New Roman"/>
          <w:shd w:val="clear" w:color="auto" w:fill="FFFFFF"/>
          <w:lang w:val="en-US" w:eastAsia="tr-TR"/>
        </w:rPr>
        <w:t>melanogenic</w:t>
      </w:r>
      <w:proofErr w:type="spellEnd"/>
      <w:r w:rsidRPr="00FF36A9">
        <w:rPr>
          <w:rFonts w:ascii="Times New Roman" w:eastAsia="Times New Roman" w:hAnsi="Times New Roman" w:cs="Times New Roman"/>
          <w:shd w:val="clear" w:color="auto" w:fill="FFFFFF"/>
          <w:lang w:val="en-US" w:eastAsia="tr-TR"/>
        </w:rPr>
        <w:t xml:space="preserve"> response, skin turnover, and interference with </w:t>
      </w:r>
      <w:proofErr w:type="spellStart"/>
      <w:r w:rsidRPr="00FF36A9">
        <w:rPr>
          <w:rFonts w:ascii="Times New Roman" w:eastAsia="Times New Roman" w:hAnsi="Times New Roman" w:cs="Times New Roman"/>
          <w:shd w:val="clear" w:color="auto" w:fill="FFFFFF"/>
          <w:lang w:val="en-US" w:eastAsia="tr-TR"/>
        </w:rPr>
        <w:t>melanosome</w:t>
      </w:r>
      <w:proofErr w:type="spellEnd"/>
      <w:r w:rsidRPr="00FF36A9">
        <w:rPr>
          <w:rFonts w:ascii="Times New Roman" w:eastAsia="Times New Roman" w:hAnsi="Times New Roman" w:cs="Times New Roman"/>
          <w:shd w:val="clear" w:color="auto" w:fill="FFFFFF"/>
          <w:lang w:val="en-US" w:eastAsia="tr-TR"/>
        </w:rPr>
        <w:t xml:space="preserve"> maturation and transfer. In light of this, several studies have thoroughly examined a plethora of </w:t>
      </w:r>
      <w:proofErr w:type="spellStart"/>
      <w:r w:rsidRPr="00FF36A9">
        <w:rPr>
          <w:rFonts w:ascii="Times New Roman" w:eastAsia="Times New Roman" w:hAnsi="Times New Roman" w:cs="Times New Roman"/>
          <w:shd w:val="clear" w:color="auto" w:fill="FFFFFF"/>
          <w:lang w:val="en-US" w:eastAsia="tr-TR"/>
        </w:rPr>
        <w:t>depigmenting</w:t>
      </w:r>
      <w:proofErr w:type="spellEnd"/>
      <w:r w:rsidRPr="00FF36A9">
        <w:rPr>
          <w:rFonts w:ascii="Times New Roman" w:eastAsia="Times New Roman" w:hAnsi="Times New Roman" w:cs="Times New Roman"/>
          <w:shd w:val="clear" w:color="auto" w:fill="FFFFFF"/>
          <w:lang w:val="en-US" w:eastAsia="tr-TR"/>
        </w:rPr>
        <w:t xml:space="preserve"> or whitening chemicals created using these different methods [10–16]. Therefore, these directed methods for treating hyperpigmentation</w:t>
      </w:r>
      <w:r>
        <w:rPr>
          <w:rFonts w:ascii="Times New Roman" w:eastAsia="Times New Roman" w:hAnsi="Times New Roman" w:cs="Times New Roman"/>
          <w:shd w:val="clear" w:color="auto" w:fill="FFFFFF"/>
          <w:lang w:val="en-US" w:eastAsia="tr-TR"/>
        </w:rPr>
        <w:t xml:space="preserve"> are not included in this study</w:t>
      </w:r>
      <w:r w:rsidR="007D49B8"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02046F94" w:rsidR="007D49B8" w:rsidRPr="0097784A" w:rsidRDefault="00CF58C0" w:rsidP="00BB705A">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45A3132C" w14:textId="5C0F7A69" w:rsidR="001869AE" w:rsidRPr="0097784A" w:rsidRDefault="0048769D" w:rsidP="0068760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48769D">
        <w:rPr>
          <w:rFonts w:ascii="Times New Roman" w:eastAsiaTheme="majorEastAsia" w:hAnsi="Times New Roman" w:cs="Times New Roman"/>
          <w:bCs/>
          <w:kern w:val="32"/>
          <w:lang w:val="en-US"/>
        </w:rPr>
        <w:t xml:space="preserve">According to earlier reports, we used a </w:t>
      </w:r>
      <w:proofErr w:type="spellStart"/>
      <w:r w:rsidRPr="0048769D">
        <w:rPr>
          <w:rFonts w:ascii="Times New Roman" w:eastAsiaTheme="majorEastAsia" w:hAnsi="Times New Roman" w:cs="Times New Roman"/>
          <w:bCs/>
          <w:kern w:val="32"/>
          <w:lang w:val="en-US"/>
        </w:rPr>
        <w:t>microtiter</w:t>
      </w:r>
      <w:proofErr w:type="spellEnd"/>
      <w:r w:rsidRPr="0048769D">
        <w:rPr>
          <w:rFonts w:ascii="Times New Roman" w:eastAsiaTheme="majorEastAsia" w:hAnsi="Times New Roman" w:cs="Times New Roman"/>
          <w:bCs/>
          <w:kern w:val="32"/>
          <w:lang w:val="en-US"/>
        </w:rPr>
        <w:t xml:space="preserve"> plate reader to detect the inhibitory activity of the mushroom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enzyme at 492 nm [</w:t>
      </w:r>
      <w:r w:rsidR="00687602">
        <w:rPr>
          <w:rFonts w:ascii="Times New Roman" w:eastAsiaTheme="majorEastAsia" w:hAnsi="Times New Roman" w:cs="Times New Roman"/>
          <w:bCs/>
          <w:kern w:val="32"/>
          <w:lang w:val="en-US"/>
        </w:rPr>
        <w:t>18</w:t>
      </w:r>
      <w:r w:rsidRPr="0048769D">
        <w:rPr>
          <w:rFonts w:ascii="Times New Roman" w:eastAsiaTheme="majorEastAsia" w:hAnsi="Times New Roman" w:cs="Times New Roman"/>
          <w:bCs/>
          <w:kern w:val="32"/>
          <w:lang w:val="en-US"/>
        </w:rPr>
        <w:t xml:space="preserve">]. Enzyme activity test reaction medium (250 mL) included 100 mL of various chemical concentrations in addition to 0.5 </w:t>
      </w:r>
      <w:proofErr w:type="spellStart"/>
      <w:r w:rsidRPr="0048769D">
        <w:rPr>
          <w:rFonts w:ascii="Times New Roman" w:eastAsiaTheme="majorEastAsia" w:hAnsi="Times New Roman" w:cs="Times New Roman"/>
          <w:bCs/>
          <w:kern w:val="32"/>
          <w:lang w:val="en-US"/>
        </w:rPr>
        <w:t>mM</w:t>
      </w:r>
      <w:proofErr w:type="spellEnd"/>
      <w:r w:rsidRPr="0048769D">
        <w:rPr>
          <w:rFonts w:ascii="Times New Roman" w:eastAsiaTheme="majorEastAsia" w:hAnsi="Times New Roman" w:cs="Times New Roman"/>
          <w:bCs/>
          <w:kern w:val="32"/>
          <w:lang w:val="en-US"/>
        </w:rPr>
        <w:t xml:space="preserve"> L-DOPA in 50 </w:t>
      </w:r>
      <w:proofErr w:type="spellStart"/>
      <w:r w:rsidRPr="0048769D">
        <w:rPr>
          <w:rFonts w:ascii="Times New Roman" w:eastAsiaTheme="majorEastAsia" w:hAnsi="Times New Roman" w:cs="Times New Roman"/>
          <w:bCs/>
          <w:kern w:val="32"/>
          <w:lang w:val="en-US"/>
        </w:rPr>
        <w:t>mM</w:t>
      </w:r>
      <w:proofErr w:type="spellEnd"/>
      <w:r w:rsidRPr="0048769D">
        <w:rPr>
          <w:rFonts w:ascii="Times New Roman" w:eastAsiaTheme="majorEastAsia" w:hAnsi="Times New Roman" w:cs="Times New Roman"/>
          <w:bCs/>
          <w:kern w:val="32"/>
          <w:lang w:val="en-US"/>
        </w:rPr>
        <w:t xml:space="preserve"> phosphate buffer (PH 6.8). The reaction was carried out for 7 minutes at a temperature of 37 °C. The chemicals were diluted to the appropriate concentration after dissolving in 1 mg/mL DMSO. Every time, we ran the controls without inhibitors but with DMSO in the reaction medium. The IC50 values, which represent the doses at which an inhibitory effect on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activity was seen, were used to express the compounds' inhibitory effects. A molecular docking investigation was conducted using the </w:t>
      </w:r>
      <w:proofErr w:type="spellStart"/>
      <w:r w:rsidRPr="0048769D">
        <w:rPr>
          <w:rFonts w:ascii="Times New Roman" w:eastAsiaTheme="majorEastAsia" w:hAnsi="Times New Roman" w:cs="Times New Roman"/>
          <w:bCs/>
          <w:kern w:val="32"/>
          <w:lang w:val="en-US"/>
        </w:rPr>
        <w:t>Molegro</w:t>
      </w:r>
      <w:proofErr w:type="spellEnd"/>
      <w:r w:rsidRPr="0048769D">
        <w:rPr>
          <w:rFonts w:ascii="Times New Roman" w:eastAsiaTheme="majorEastAsia" w:hAnsi="Times New Roman" w:cs="Times New Roman"/>
          <w:bCs/>
          <w:kern w:val="32"/>
          <w:lang w:val="en-US"/>
        </w:rPr>
        <w:t xml:space="preserve"> Virtual </w:t>
      </w:r>
      <w:proofErr w:type="spellStart"/>
      <w:r w:rsidRPr="0048769D">
        <w:rPr>
          <w:rFonts w:ascii="Times New Roman" w:eastAsiaTheme="majorEastAsia" w:hAnsi="Times New Roman" w:cs="Times New Roman"/>
          <w:bCs/>
          <w:kern w:val="32"/>
          <w:lang w:val="en-US"/>
        </w:rPr>
        <w:t>Docker</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programme</w:t>
      </w:r>
      <w:proofErr w:type="spellEnd"/>
      <w:r w:rsidRPr="0048769D">
        <w:rPr>
          <w:rFonts w:ascii="Times New Roman" w:eastAsiaTheme="majorEastAsia" w:hAnsi="Times New Roman" w:cs="Times New Roman"/>
          <w:bCs/>
          <w:kern w:val="32"/>
          <w:lang w:val="en-US"/>
        </w:rPr>
        <w:t xml:space="preserve"> to try to understand the likely binding positions of the synthetic chemicals with the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active site [</w:t>
      </w:r>
      <w:r w:rsidR="00687602">
        <w:rPr>
          <w:rFonts w:ascii="Times New Roman" w:eastAsiaTheme="majorEastAsia" w:hAnsi="Times New Roman" w:cs="Times New Roman"/>
          <w:bCs/>
          <w:kern w:val="32"/>
          <w:lang w:val="en-US"/>
        </w:rPr>
        <w:t>19</w:t>
      </w:r>
      <w:r w:rsidRPr="0048769D">
        <w:rPr>
          <w:rFonts w:ascii="Times New Roman" w:eastAsiaTheme="majorEastAsia" w:hAnsi="Times New Roman" w:cs="Times New Roman"/>
          <w:bCs/>
          <w:kern w:val="32"/>
          <w:lang w:val="en-US"/>
        </w:rPr>
        <w:t xml:space="preserve">]. Access to the X-ray crystal structure of </w:t>
      </w:r>
      <w:proofErr w:type="spellStart"/>
      <w:r w:rsidRPr="0048769D">
        <w:rPr>
          <w:rFonts w:ascii="Times New Roman" w:eastAsiaTheme="majorEastAsia" w:hAnsi="Times New Roman" w:cs="Times New Roman"/>
          <w:bCs/>
          <w:kern w:val="32"/>
          <w:lang w:val="en-US"/>
        </w:rPr>
        <w:t>tropolone-cocrystallized</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from </w:t>
      </w:r>
      <w:proofErr w:type="spellStart"/>
      <w:r w:rsidRPr="0048769D">
        <w:rPr>
          <w:rFonts w:ascii="Times New Roman" w:eastAsiaTheme="majorEastAsia" w:hAnsi="Times New Roman" w:cs="Times New Roman"/>
          <w:bCs/>
          <w:kern w:val="32"/>
          <w:lang w:val="en-US"/>
        </w:rPr>
        <w:t>Agaricus</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bisporus</w:t>
      </w:r>
      <w:proofErr w:type="spellEnd"/>
      <w:r w:rsidRPr="0048769D">
        <w:rPr>
          <w:rFonts w:ascii="Times New Roman" w:eastAsiaTheme="majorEastAsia" w:hAnsi="Times New Roman" w:cs="Times New Roman"/>
          <w:bCs/>
          <w:kern w:val="32"/>
          <w:lang w:val="en-US"/>
        </w:rPr>
        <w:t xml:space="preserve"> (2Y9X)[</w:t>
      </w:r>
      <w:r w:rsidR="00687602">
        <w:rPr>
          <w:rFonts w:ascii="Times New Roman" w:eastAsiaTheme="majorEastAsia" w:hAnsi="Times New Roman" w:cs="Times New Roman"/>
          <w:bCs/>
          <w:kern w:val="32"/>
          <w:lang w:val="en-US"/>
        </w:rPr>
        <w:t>17</w:t>
      </w:r>
      <w:r w:rsidRPr="0048769D">
        <w:rPr>
          <w:rFonts w:ascii="Times New Roman" w:eastAsiaTheme="majorEastAsia" w:hAnsi="Times New Roman" w:cs="Times New Roman"/>
          <w:bCs/>
          <w:kern w:val="32"/>
          <w:lang w:val="en-US"/>
        </w:rPr>
        <w:t xml:space="preserve">] was made possible via the RCSB Protein Data Bank. The </w:t>
      </w:r>
      <w:proofErr w:type="spellStart"/>
      <w:r w:rsidRPr="0048769D">
        <w:rPr>
          <w:rFonts w:ascii="Times New Roman" w:eastAsiaTheme="majorEastAsia" w:hAnsi="Times New Roman" w:cs="Times New Roman"/>
          <w:bCs/>
          <w:kern w:val="32"/>
          <w:lang w:val="en-US"/>
        </w:rPr>
        <w:t>MarvinSketch</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programme</w:t>
      </w:r>
      <w:proofErr w:type="spellEnd"/>
      <w:r w:rsidRPr="0048769D">
        <w:rPr>
          <w:rFonts w:ascii="Times New Roman" w:eastAsiaTheme="majorEastAsia" w:hAnsi="Times New Roman" w:cs="Times New Roman"/>
          <w:bCs/>
          <w:kern w:val="32"/>
          <w:lang w:val="en-US"/>
        </w:rPr>
        <w:t xml:space="preserve"> was used to build the 3D models of compounds 5d, 5f, 5e, and 5g. After importing the protein into </w:t>
      </w:r>
      <w:proofErr w:type="spellStart"/>
      <w:r w:rsidRPr="0048769D">
        <w:rPr>
          <w:rFonts w:ascii="Times New Roman" w:eastAsiaTheme="majorEastAsia" w:hAnsi="Times New Roman" w:cs="Times New Roman"/>
          <w:bCs/>
          <w:kern w:val="32"/>
          <w:lang w:val="en-US"/>
        </w:rPr>
        <w:t>Molegro</w:t>
      </w:r>
      <w:proofErr w:type="spellEnd"/>
      <w:r w:rsidRPr="0048769D">
        <w:rPr>
          <w:rFonts w:ascii="Times New Roman" w:eastAsiaTheme="majorEastAsia" w:hAnsi="Times New Roman" w:cs="Times New Roman"/>
          <w:bCs/>
          <w:kern w:val="32"/>
          <w:lang w:val="en-US"/>
        </w:rPr>
        <w:t xml:space="preserve"> Virtual </w:t>
      </w:r>
      <w:proofErr w:type="spellStart"/>
      <w:r w:rsidRPr="0048769D">
        <w:rPr>
          <w:rFonts w:ascii="Times New Roman" w:eastAsiaTheme="majorEastAsia" w:hAnsi="Times New Roman" w:cs="Times New Roman"/>
          <w:bCs/>
          <w:kern w:val="32"/>
          <w:lang w:val="en-US"/>
        </w:rPr>
        <w:t>Docker</w:t>
      </w:r>
      <w:proofErr w:type="spellEnd"/>
      <w:r w:rsidRPr="0048769D">
        <w:rPr>
          <w:rFonts w:ascii="Times New Roman" w:eastAsiaTheme="majorEastAsia" w:hAnsi="Times New Roman" w:cs="Times New Roman"/>
          <w:bCs/>
          <w:kern w:val="32"/>
          <w:lang w:val="en-US"/>
        </w:rPr>
        <w:t xml:space="preserve">, the crystal structure was water-extracted and </w:t>
      </w:r>
      <w:proofErr w:type="spellStart"/>
      <w:r w:rsidRPr="0048769D">
        <w:rPr>
          <w:rFonts w:ascii="Times New Roman" w:eastAsiaTheme="majorEastAsia" w:hAnsi="Times New Roman" w:cs="Times New Roman"/>
          <w:bCs/>
          <w:kern w:val="32"/>
          <w:lang w:val="en-US"/>
        </w:rPr>
        <w:t>optimised</w:t>
      </w:r>
      <w:proofErr w:type="spellEnd"/>
      <w:r w:rsidRPr="0048769D">
        <w:rPr>
          <w:rFonts w:ascii="Times New Roman" w:eastAsiaTheme="majorEastAsia" w:hAnsi="Times New Roman" w:cs="Times New Roman"/>
          <w:bCs/>
          <w:kern w:val="32"/>
          <w:lang w:val="en-US"/>
        </w:rPr>
        <w:t xml:space="preserve"> to fill in any amino acid gaps in preparation for docking.  By calculating all of the coordinates to </w:t>
      </w:r>
      <w:proofErr w:type="spellStart"/>
      <w:r w:rsidRPr="0048769D">
        <w:rPr>
          <w:rFonts w:ascii="Times New Roman" w:eastAsiaTheme="majorEastAsia" w:hAnsi="Times New Roman" w:cs="Times New Roman"/>
          <w:bCs/>
          <w:kern w:val="32"/>
          <w:lang w:val="en-US"/>
        </w:rPr>
        <w:t>tropolone</w:t>
      </w:r>
      <w:proofErr w:type="spellEnd"/>
      <w:r w:rsidRPr="0048769D">
        <w:rPr>
          <w:rFonts w:ascii="Times New Roman" w:eastAsiaTheme="majorEastAsia" w:hAnsi="Times New Roman" w:cs="Times New Roman"/>
          <w:bCs/>
          <w:kern w:val="32"/>
          <w:lang w:val="en-US"/>
        </w:rPr>
        <w:t xml:space="preserve">, the binding site for tiny compounds might be </w:t>
      </w:r>
      <w:proofErr w:type="spellStart"/>
      <w:r w:rsidRPr="0048769D">
        <w:rPr>
          <w:rFonts w:ascii="Times New Roman" w:eastAsiaTheme="majorEastAsia" w:hAnsi="Times New Roman" w:cs="Times New Roman"/>
          <w:bCs/>
          <w:kern w:val="32"/>
          <w:lang w:val="en-US"/>
        </w:rPr>
        <w:t>characterised</w:t>
      </w:r>
      <w:proofErr w:type="spellEnd"/>
      <w:r w:rsidRPr="0048769D">
        <w:rPr>
          <w:rFonts w:ascii="Times New Roman" w:eastAsiaTheme="majorEastAsia" w:hAnsi="Times New Roman" w:cs="Times New Roman"/>
          <w:bCs/>
          <w:kern w:val="32"/>
          <w:lang w:val="en-US"/>
        </w:rPr>
        <w:t>. For each molecule, ten docking experiments were run. Then, the conformations that scored the highest were chosen to investigate the interaction details in t</w:t>
      </w:r>
      <w:r>
        <w:rPr>
          <w:rFonts w:ascii="Times New Roman" w:eastAsiaTheme="majorEastAsia" w:hAnsi="Times New Roman" w:cs="Times New Roman"/>
          <w:bCs/>
          <w:kern w:val="32"/>
          <w:lang w:val="en-US"/>
        </w:rPr>
        <w:t>he Discovery Studio 2021 Client</w:t>
      </w:r>
      <w:r w:rsidR="007D49B8" w:rsidRPr="0097784A">
        <w:rPr>
          <w:rFonts w:ascii="Times New Roman" w:eastAsia="Times New Roman" w:hAnsi="Times New Roman" w:cs="Times New Roman"/>
          <w:color w:val="000000" w:themeColor="text1"/>
          <w:shd w:val="clear" w:color="auto" w:fill="FFFFFF"/>
          <w:lang w:val="en-US" w:eastAsia="tr-TR"/>
        </w:rPr>
        <w:t>.</w:t>
      </w:r>
    </w:p>
    <w:p w14:paraId="0C053254" w14:textId="77777777" w:rsidR="00C00D5F" w:rsidRPr="0097784A" w:rsidRDefault="00C00D5F" w:rsidP="00C00D5F">
      <w:pPr>
        <w:rPr>
          <w:color w:val="000000" w:themeColor="text1"/>
          <w:lang w:eastAsia="tr-TR"/>
        </w:rPr>
      </w:pPr>
    </w:p>
    <w:p w14:paraId="4A0C6CD6" w14:textId="065744F4" w:rsidR="00CA318B" w:rsidRPr="00CA318B" w:rsidRDefault="00CA318B" w:rsidP="00687602">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54473E1B" w14:textId="77777777" w:rsidR="00430506" w:rsidRDefault="00430506" w:rsidP="00A664CE">
      <w:pPr>
        <w:shd w:val="clear" w:color="auto" w:fill="FFFFFF"/>
        <w:spacing w:after="0"/>
        <w:jc w:val="both"/>
        <w:rPr>
          <w:rFonts w:ascii="Times New Roman" w:hAnsi="Times New Roman" w:cs="Times New Roman"/>
          <w:lang w:val="en-US"/>
        </w:rPr>
      </w:pPr>
      <w:r w:rsidRPr="00430506">
        <w:rPr>
          <w:rFonts w:ascii="Times New Roman" w:hAnsi="Times New Roman" w:cs="Times New Roman"/>
          <w:lang w:val="en-US"/>
        </w:rPr>
        <w:t>The symbols used in this study and the findings for these samples are shown in Table 1.</w:t>
      </w:r>
    </w:p>
    <w:p w14:paraId="7A724029" w14:textId="77777777" w:rsidR="00430506" w:rsidRDefault="00430506" w:rsidP="00A664CE">
      <w:pPr>
        <w:shd w:val="clear" w:color="auto" w:fill="FFFFFF"/>
        <w:spacing w:after="0"/>
        <w:jc w:val="both"/>
        <w:rPr>
          <w:rFonts w:ascii="Times New Roman" w:hAnsi="Times New Roman" w:cs="Times New Roman"/>
          <w:lang w:val="en-US"/>
        </w:rPr>
      </w:pPr>
    </w:p>
    <w:p w14:paraId="0C146600" w14:textId="2A41D123" w:rsidR="00430506" w:rsidRDefault="00430506" w:rsidP="00A664CE">
      <w:pPr>
        <w:shd w:val="clear" w:color="auto" w:fill="FFFFFF"/>
        <w:spacing w:after="0"/>
        <w:jc w:val="both"/>
        <w:rPr>
          <w:rFonts w:ascii="Times New Roman" w:hAnsi="Times New Roman" w:cs="Times New Roman"/>
          <w:lang w:val="en-US"/>
        </w:rPr>
      </w:pPr>
      <w:r>
        <w:rPr>
          <w:rFonts w:ascii="Times New Roman" w:hAnsi="Times New Roman" w:cs="Times New Roman"/>
          <w:lang w:val="en-US"/>
        </w:rPr>
        <w:t>Table 1</w:t>
      </w:r>
      <w:r w:rsidR="000C5A71">
        <w:rPr>
          <w:rFonts w:ascii="Times New Roman" w:hAnsi="Times New Roman" w:cs="Times New Roman"/>
          <w:lang w:val="en-US"/>
        </w:rPr>
        <w:t xml:space="preserve"> </w:t>
      </w:r>
      <w:r w:rsidR="000C5A71" w:rsidRPr="000C5A71">
        <w:rPr>
          <w:rFonts w:ascii="Times New Roman" w:hAnsi="Times New Roman" w:cs="Times New Roman"/>
          <w:lang w:val="en-US"/>
        </w:rPr>
        <w:t>Discloses the signals used and the outcomes of the sample</w:t>
      </w:r>
    </w:p>
    <w:tbl>
      <w:tblPr>
        <w:tblStyle w:val="a5"/>
        <w:tblW w:w="3457" w:type="dxa"/>
        <w:jc w:val="center"/>
        <w:tblLook w:val="04A0" w:firstRow="1" w:lastRow="0" w:firstColumn="1" w:lastColumn="0" w:noHBand="0" w:noVBand="1"/>
      </w:tblPr>
      <w:tblGrid>
        <w:gridCol w:w="1686"/>
        <w:gridCol w:w="1771"/>
      </w:tblGrid>
      <w:tr w:rsidR="00430506" w:rsidRPr="00430506" w14:paraId="1A616FB5" w14:textId="77777777" w:rsidTr="00430506">
        <w:trPr>
          <w:trHeight w:val="246"/>
          <w:jc w:val="center"/>
        </w:trPr>
        <w:tc>
          <w:tcPr>
            <w:tcW w:w="1686" w:type="dxa"/>
            <w:noWrap/>
          </w:tcPr>
          <w:p w14:paraId="05AC1E3D"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Compounds</w:t>
            </w:r>
          </w:p>
        </w:tc>
        <w:tc>
          <w:tcPr>
            <w:tcW w:w="1771" w:type="dxa"/>
            <w:noWrap/>
          </w:tcPr>
          <w:p w14:paraId="3710CBA6"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Results µM</w:t>
            </w:r>
          </w:p>
        </w:tc>
      </w:tr>
      <w:tr w:rsidR="00430506" w:rsidRPr="00430506" w14:paraId="76A907C5" w14:textId="77777777" w:rsidTr="00430506">
        <w:trPr>
          <w:trHeight w:val="246"/>
          <w:jc w:val="center"/>
        </w:trPr>
        <w:tc>
          <w:tcPr>
            <w:tcW w:w="1686" w:type="dxa"/>
            <w:noWrap/>
            <w:vAlign w:val="bottom"/>
            <w:hideMark/>
          </w:tcPr>
          <w:p w14:paraId="27072269"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5d</w:t>
            </w:r>
          </w:p>
        </w:tc>
        <w:tc>
          <w:tcPr>
            <w:tcW w:w="1771" w:type="dxa"/>
            <w:noWrap/>
            <w:vAlign w:val="bottom"/>
            <w:hideMark/>
          </w:tcPr>
          <w:p w14:paraId="57BFDDB3"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76.170</w:t>
            </w:r>
          </w:p>
        </w:tc>
      </w:tr>
      <w:tr w:rsidR="00430506" w:rsidRPr="00430506" w14:paraId="49CB3945" w14:textId="77777777" w:rsidTr="00430506">
        <w:trPr>
          <w:trHeight w:val="246"/>
          <w:jc w:val="center"/>
        </w:trPr>
        <w:tc>
          <w:tcPr>
            <w:tcW w:w="1686" w:type="dxa"/>
            <w:noWrap/>
            <w:vAlign w:val="bottom"/>
            <w:hideMark/>
          </w:tcPr>
          <w:p w14:paraId="4D9C1869"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5e</w:t>
            </w:r>
          </w:p>
        </w:tc>
        <w:tc>
          <w:tcPr>
            <w:tcW w:w="1771" w:type="dxa"/>
            <w:noWrap/>
            <w:vAlign w:val="bottom"/>
            <w:hideMark/>
          </w:tcPr>
          <w:p w14:paraId="78615A1E"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36.290</w:t>
            </w:r>
          </w:p>
        </w:tc>
      </w:tr>
      <w:tr w:rsidR="00430506" w:rsidRPr="00430506" w14:paraId="1D6DA736" w14:textId="77777777" w:rsidTr="00430506">
        <w:trPr>
          <w:trHeight w:val="246"/>
          <w:jc w:val="center"/>
        </w:trPr>
        <w:tc>
          <w:tcPr>
            <w:tcW w:w="1686" w:type="dxa"/>
            <w:noWrap/>
            <w:vAlign w:val="bottom"/>
            <w:hideMark/>
          </w:tcPr>
          <w:p w14:paraId="1460D606"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5f</w:t>
            </w:r>
          </w:p>
        </w:tc>
        <w:tc>
          <w:tcPr>
            <w:tcW w:w="1771" w:type="dxa"/>
            <w:noWrap/>
            <w:vAlign w:val="bottom"/>
            <w:hideMark/>
          </w:tcPr>
          <w:p w14:paraId="61FF625E"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203.867</w:t>
            </w:r>
          </w:p>
        </w:tc>
      </w:tr>
      <w:tr w:rsidR="00430506" w:rsidRPr="00430506" w14:paraId="1AE7C49F" w14:textId="77777777" w:rsidTr="00430506">
        <w:trPr>
          <w:trHeight w:val="246"/>
          <w:jc w:val="center"/>
        </w:trPr>
        <w:tc>
          <w:tcPr>
            <w:tcW w:w="1686" w:type="dxa"/>
            <w:noWrap/>
            <w:vAlign w:val="bottom"/>
            <w:hideMark/>
          </w:tcPr>
          <w:p w14:paraId="12B48E26"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5g</w:t>
            </w:r>
          </w:p>
        </w:tc>
        <w:tc>
          <w:tcPr>
            <w:tcW w:w="1771" w:type="dxa"/>
            <w:noWrap/>
            <w:vAlign w:val="bottom"/>
            <w:hideMark/>
          </w:tcPr>
          <w:p w14:paraId="33BDFEE1"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36.674</w:t>
            </w:r>
          </w:p>
        </w:tc>
      </w:tr>
    </w:tbl>
    <w:p w14:paraId="7672390F" w14:textId="77777777" w:rsidR="00430506" w:rsidRDefault="00430506" w:rsidP="00A664CE">
      <w:pPr>
        <w:shd w:val="clear" w:color="auto" w:fill="FFFFFF"/>
        <w:spacing w:after="0"/>
        <w:jc w:val="both"/>
        <w:rPr>
          <w:rFonts w:ascii="Times New Roman" w:hAnsi="Times New Roman" w:cs="Times New Roman"/>
          <w:lang w:val="en-US"/>
        </w:rPr>
      </w:pPr>
    </w:p>
    <w:p w14:paraId="6EDBF36A" w14:textId="0B543BA1" w:rsidR="00A44417" w:rsidRDefault="00A7395C" w:rsidP="0017697F">
      <w:pPr>
        <w:shd w:val="clear" w:color="auto" w:fill="FFFFFF"/>
        <w:spacing w:after="0"/>
        <w:jc w:val="both"/>
        <w:rPr>
          <w:rFonts w:ascii="Times New Roman" w:hAnsi="Times New Roman" w:cs="Times New Roman"/>
          <w:lang w:val="en-US"/>
        </w:rPr>
      </w:pPr>
      <w:r w:rsidRPr="00A7395C">
        <w:rPr>
          <w:rFonts w:ascii="Times New Roman" w:hAnsi="Times New Roman" w:cs="Times New Roman"/>
          <w:lang w:val="en-US"/>
        </w:rPr>
        <w:t>In theory, 5</w:t>
      </w:r>
      <w:r>
        <w:rPr>
          <w:rFonts w:ascii="Times New Roman" w:hAnsi="Times New Roman" w:cs="Times New Roman"/>
          <w:lang w:val="en-US"/>
        </w:rPr>
        <w:t>d</w:t>
      </w:r>
      <w:r w:rsidRPr="00A7395C">
        <w:rPr>
          <w:rFonts w:ascii="Times New Roman" w:hAnsi="Times New Roman" w:cs="Times New Roman"/>
          <w:lang w:val="en-US"/>
        </w:rPr>
        <w:t xml:space="preserve"> may be </w:t>
      </w:r>
      <w:proofErr w:type="spellStart"/>
      <w:r w:rsidRPr="00A7395C">
        <w:rPr>
          <w:rFonts w:ascii="Times New Roman" w:hAnsi="Times New Roman" w:cs="Times New Roman"/>
          <w:lang w:val="en-US"/>
        </w:rPr>
        <w:t>utilised</w:t>
      </w:r>
      <w:proofErr w:type="spellEnd"/>
      <w:r w:rsidRPr="00A7395C">
        <w:rPr>
          <w:rFonts w:ascii="Times New Roman" w:hAnsi="Times New Roman" w:cs="Times New Roman"/>
          <w:lang w:val="en-US"/>
        </w:rPr>
        <w:t xml:space="preserve"> to treat pathological disorders like obesity that are associated with </w:t>
      </w:r>
      <w:proofErr w:type="spellStart"/>
      <w:r w:rsidRPr="00A7395C">
        <w:rPr>
          <w:rFonts w:ascii="Times New Roman" w:hAnsi="Times New Roman" w:cs="Times New Roman"/>
          <w:lang w:val="en-US"/>
        </w:rPr>
        <w:t>tyrosinase</w:t>
      </w:r>
      <w:proofErr w:type="spellEnd"/>
      <w:r w:rsidRPr="00A7395C">
        <w:rPr>
          <w:rFonts w:ascii="Times New Roman" w:hAnsi="Times New Roman" w:cs="Times New Roman"/>
          <w:lang w:val="en-US"/>
        </w:rPr>
        <w:t xml:space="preserve"> enzyme activity, as it has been shown to inhibit </w:t>
      </w:r>
      <w:proofErr w:type="spellStart"/>
      <w:r w:rsidRPr="00A7395C">
        <w:rPr>
          <w:rFonts w:ascii="Times New Roman" w:hAnsi="Times New Roman" w:cs="Times New Roman"/>
          <w:lang w:val="en-US"/>
        </w:rPr>
        <w:t>tyrosinase</w:t>
      </w:r>
      <w:proofErr w:type="spellEnd"/>
      <w:r w:rsidRPr="00A7395C">
        <w:rPr>
          <w:rFonts w:ascii="Times New Roman" w:hAnsi="Times New Roman" w:cs="Times New Roman"/>
          <w:lang w:val="en-US"/>
        </w:rPr>
        <w:t xml:space="preserve"> enzyme activity. </w:t>
      </w:r>
      <w:proofErr w:type="spellStart"/>
      <w:r w:rsidRPr="00A7395C">
        <w:rPr>
          <w:rFonts w:ascii="Times New Roman" w:hAnsi="Times New Roman" w:cs="Times New Roman"/>
          <w:lang w:val="en-US"/>
        </w:rPr>
        <w:t>Visualising</w:t>
      </w:r>
      <w:proofErr w:type="spellEnd"/>
      <w:r w:rsidRPr="00A7395C">
        <w:rPr>
          <w:rFonts w:ascii="Times New Roman" w:hAnsi="Times New Roman" w:cs="Times New Roman"/>
          <w:lang w:val="en-US"/>
        </w:rPr>
        <w:t xml:space="preserve"> the relationship between enzyme activity % and 5b concentration, Figure 1 provides a thorough explanation of the activity. The graph clearly shows that the enzyme </w:t>
      </w:r>
      <w:proofErr w:type="spellStart"/>
      <w:r w:rsidRPr="00A7395C">
        <w:rPr>
          <w:rFonts w:ascii="Times New Roman" w:hAnsi="Times New Roman" w:cs="Times New Roman"/>
          <w:lang w:val="en-US"/>
        </w:rPr>
        <w:t>tyrosinase's</w:t>
      </w:r>
      <w:proofErr w:type="spellEnd"/>
      <w:r w:rsidRPr="00A7395C">
        <w:rPr>
          <w:rFonts w:ascii="Times New Roman" w:hAnsi="Times New Roman" w:cs="Times New Roman"/>
          <w:lang w:val="en-US"/>
        </w:rPr>
        <w:t xml:space="preserve"> activity diminishes as the amount of 5</w:t>
      </w:r>
      <w:r>
        <w:rPr>
          <w:rFonts w:ascii="Times New Roman" w:hAnsi="Times New Roman" w:cs="Times New Roman"/>
          <w:lang w:val="en-US"/>
        </w:rPr>
        <w:t>d</w:t>
      </w:r>
      <w:r w:rsidRPr="00A7395C">
        <w:rPr>
          <w:rFonts w:ascii="Times New Roman" w:hAnsi="Times New Roman" w:cs="Times New Roman"/>
          <w:lang w:val="en-US"/>
        </w:rPr>
        <w:t xml:space="preserve"> rises. Figure 2 shows a two-dimensional interaction map that shows the particular interactions of 5</w:t>
      </w:r>
      <w:r>
        <w:rPr>
          <w:rFonts w:ascii="Times New Roman" w:hAnsi="Times New Roman" w:cs="Times New Roman"/>
          <w:lang w:val="en-US"/>
        </w:rPr>
        <w:t>d</w:t>
      </w:r>
      <w:r w:rsidRPr="00A7395C">
        <w:rPr>
          <w:rFonts w:ascii="Times New Roman" w:hAnsi="Times New Roman" w:cs="Times New Roman"/>
          <w:lang w:val="en-US"/>
        </w:rPr>
        <w:t xml:space="preserve"> with the amino acids of the enzyme. Amino acids </w:t>
      </w:r>
      <w:r w:rsidR="0017697F">
        <w:rPr>
          <w:rFonts w:ascii="Times New Roman" w:hAnsi="Times New Roman" w:cs="Times New Roman"/>
          <w:lang w:val="en-US"/>
        </w:rPr>
        <w:t>MET 257</w:t>
      </w:r>
      <w:r w:rsidRPr="00A7395C">
        <w:rPr>
          <w:rFonts w:ascii="Times New Roman" w:hAnsi="Times New Roman" w:cs="Times New Roman"/>
          <w:lang w:val="en-US"/>
        </w:rPr>
        <w:t xml:space="preserve"> all played important roles in hydrogen bond interactions, which are essential for binding. These interactions </w:t>
      </w:r>
      <w:proofErr w:type="spellStart"/>
      <w:r w:rsidRPr="00A7395C">
        <w:rPr>
          <w:rFonts w:ascii="Times New Roman" w:hAnsi="Times New Roman" w:cs="Times New Roman"/>
          <w:lang w:val="en-US"/>
        </w:rPr>
        <w:t>stabilise</w:t>
      </w:r>
      <w:proofErr w:type="spellEnd"/>
      <w:r w:rsidRPr="00A7395C">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undergoes a </w:t>
      </w:r>
      <w:r w:rsidRPr="00A7395C">
        <w:rPr>
          <w:rFonts w:ascii="Times New Roman" w:hAnsi="Times New Roman" w:cs="Times New Roman"/>
          <w:lang w:val="en-US"/>
        </w:rPr>
        <w:lastRenderedPageBreak/>
        <w:t xml:space="preserve">conformational shift and subsequently ceases to </w:t>
      </w:r>
      <w:proofErr w:type="spellStart"/>
      <w:r w:rsidRPr="00A7395C">
        <w:rPr>
          <w:rFonts w:ascii="Times New Roman" w:hAnsi="Times New Roman" w:cs="Times New Roman"/>
          <w:lang w:val="en-US"/>
        </w:rPr>
        <w:t>catalyse</w:t>
      </w:r>
      <w:proofErr w:type="spellEnd"/>
      <w:r w:rsidRPr="00A7395C">
        <w:rPr>
          <w:rFonts w:ascii="Times New Roman" w:hAnsi="Times New Roman" w:cs="Times New Roman"/>
          <w:lang w:val="en-US"/>
        </w:rPr>
        <w:t xml:space="preserve"> processes. For that reas</w:t>
      </w:r>
      <w:r>
        <w:rPr>
          <w:rFonts w:ascii="Times New Roman" w:hAnsi="Times New Roman" w:cs="Times New Roman"/>
          <w:lang w:val="en-US"/>
        </w:rPr>
        <w:t xml:space="preserve">on, 5d inhibits </w:t>
      </w:r>
      <w:proofErr w:type="spellStart"/>
      <w:r w:rsidRPr="00A7395C">
        <w:rPr>
          <w:rFonts w:ascii="Times New Roman" w:hAnsi="Times New Roman" w:cs="Times New Roman"/>
          <w:lang w:val="en-US"/>
        </w:rPr>
        <w:t>tyrosinase</w:t>
      </w:r>
      <w:proofErr w:type="spellEnd"/>
      <w:r>
        <w:rPr>
          <w:rFonts w:ascii="Times New Roman" w:hAnsi="Times New Roman" w:cs="Times New Roman"/>
          <w:lang w:val="en-US"/>
        </w:rPr>
        <w:t xml:space="preserve"> activity</w:t>
      </w:r>
      <w:r w:rsidR="00A44417">
        <w:rPr>
          <w:rFonts w:ascii="Times New Roman" w:hAnsi="Times New Roman" w:cs="Times New Roman"/>
          <w:lang w:val="en-US"/>
        </w:rPr>
        <w:t>.</w:t>
      </w:r>
    </w:p>
    <w:p w14:paraId="7776466E" w14:textId="77777777" w:rsidR="00A44417" w:rsidRDefault="00A44417" w:rsidP="00A7395C">
      <w:pPr>
        <w:shd w:val="clear" w:color="auto" w:fill="FFFFFF"/>
        <w:spacing w:after="0"/>
        <w:jc w:val="both"/>
        <w:rPr>
          <w:rFonts w:ascii="Times New Roman" w:hAnsi="Times New Roman" w:cs="Times New Roman"/>
          <w:lang w:val="en-US"/>
        </w:rPr>
      </w:pPr>
    </w:p>
    <w:p w14:paraId="7B663A81" w14:textId="1BDF5430" w:rsidR="00A44417" w:rsidRDefault="00A44417" w:rsidP="00D36482">
      <w:pPr>
        <w:shd w:val="clear" w:color="auto" w:fill="FFFFFF"/>
        <w:spacing w:after="0"/>
        <w:jc w:val="center"/>
        <w:rPr>
          <w:rFonts w:ascii="Times New Roman" w:hAnsi="Times New Roman" w:cs="Times New Roman"/>
          <w:lang w:val="en-US"/>
        </w:rPr>
      </w:pPr>
      <w:r>
        <w:rPr>
          <w:noProof/>
          <w:lang w:val="en-US"/>
        </w:rPr>
        <w:drawing>
          <wp:inline distT="0" distB="0" distL="0" distR="0" wp14:anchorId="61AD6983" wp14:editId="54B5A9A5">
            <wp:extent cx="2740819" cy="2109787"/>
            <wp:effectExtent l="0" t="0" r="21590" b="2413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86855" w14:textId="388DCEE3" w:rsidR="00A44417" w:rsidRDefault="00A44417" w:rsidP="00A44417">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1 </w:t>
      </w:r>
      <w:proofErr w:type="spellStart"/>
      <w:r w:rsidRPr="00A44417">
        <w:rPr>
          <w:rFonts w:ascii="Times New Roman" w:hAnsi="Times New Roman" w:cs="Times New Roman"/>
          <w:lang w:val="en-US"/>
        </w:rPr>
        <w:t>Minimise</w:t>
      </w:r>
      <w:proofErr w:type="spellEnd"/>
      <w:r w:rsidRPr="00A44417">
        <w:rPr>
          <w:rFonts w:ascii="Times New Roman" w:hAnsi="Times New Roman" w:cs="Times New Roman"/>
          <w:lang w:val="en-US"/>
        </w:rPr>
        <w:t xml:space="preserve"> 5</w:t>
      </w:r>
      <w:r>
        <w:rPr>
          <w:rFonts w:ascii="Times New Roman" w:hAnsi="Times New Roman" w:cs="Times New Roman"/>
          <w:lang w:val="en-US"/>
        </w:rPr>
        <w:t>d</w:t>
      </w:r>
      <w:r w:rsidRPr="00A44417">
        <w:rPr>
          <w:rFonts w:ascii="Times New Roman" w:hAnsi="Times New Roman" w:cs="Times New Roman"/>
          <w:lang w:val="en-US"/>
        </w:rPr>
        <w:t xml:space="preserve"> </w:t>
      </w:r>
      <w:proofErr w:type="spellStart"/>
      <w:r w:rsidRPr="00A44417">
        <w:rPr>
          <w:rFonts w:ascii="Times New Roman" w:hAnsi="Times New Roman" w:cs="Times New Roman"/>
          <w:lang w:val="en-US"/>
        </w:rPr>
        <w:t>tyrosinase</w:t>
      </w:r>
      <w:proofErr w:type="spellEnd"/>
      <w:r w:rsidRPr="00A44417">
        <w:rPr>
          <w:rFonts w:ascii="Times New Roman" w:hAnsi="Times New Roman" w:cs="Times New Roman"/>
          <w:lang w:val="en-US"/>
        </w:rPr>
        <w:t xml:space="preserve"> enzyme activity</w:t>
      </w:r>
    </w:p>
    <w:p w14:paraId="3C2672FF" w14:textId="70BF685C" w:rsidR="00A44417" w:rsidRDefault="003238E9" w:rsidP="00D364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7A13894E" wp14:editId="7A2093B7">
            <wp:extent cx="3890774" cy="3519487"/>
            <wp:effectExtent l="0" t="0" r="0" b="508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0803" cy="3519513"/>
                    </a:xfrm>
                    <a:prstGeom prst="rect">
                      <a:avLst/>
                    </a:prstGeom>
                  </pic:spPr>
                </pic:pic>
              </a:graphicData>
            </a:graphic>
          </wp:inline>
        </w:drawing>
      </w:r>
    </w:p>
    <w:p w14:paraId="4ECFC718" w14:textId="575E5B85" w:rsidR="003238E9" w:rsidRDefault="003238E9" w:rsidP="003238E9">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2 </w:t>
      </w:r>
      <w:r w:rsidRPr="003238E9">
        <w:rPr>
          <w:rFonts w:ascii="Times New Roman" w:hAnsi="Times New Roman" w:cs="Times New Roman"/>
          <w:lang w:val="en-US"/>
        </w:rPr>
        <w:t xml:space="preserve">The </w:t>
      </w:r>
      <w:proofErr w:type="spellStart"/>
      <w:r w:rsidRPr="003238E9">
        <w:rPr>
          <w:rFonts w:ascii="Times New Roman" w:hAnsi="Times New Roman" w:cs="Times New Roman"/>
          <w:lang w:val="en-US"/>
        </w:rPr>
        <w:t>tyrosinase</w:t>
      </w:r>
      <w:proofErr w:type="spellEnd"/>
      <w:r w:rsidRPr="003238E9">
        <w:rPr>
          <w:rFonts w:ascii="Times New Roman" w:hAnsi="Times New Roman" w:cs="Times New Roman"/>
          <w:lang w:val="en-US"/>
        </w:rPr>
        <w:t xml:space="preserve"> enzyme and the 5</w:t>
      </w:r>
      <w:r>
        <w:rPr>
          <w:rFonts w:ascii="Times New Roman" w:hAnsi="Times New Roman" w:cs="Times New Roman"/>
          <w:lang w:val="en-US"/>
        </w:rPr>
        <w:t>d</w:t>
      </w:r>
      <w:r w:rsidRPr="003238E9">
        <w:rPr>
          <w:rFonts w:ascii="Times New Roman" w:hAnsi="Times New Roman" w:cs="Times New Roman"/>
          <w:lang w:val="en-US"/>
        </w:rPr>
        <w:t xml:space="preserve"> molecule's two-dimensional structures</w:t>
      </w:r>
    </w:p>
    <w:p w14:paraId="52206A9D" w14:textId="77777777" w:rsidR="0017697F" w:rsidRDefault="0017697F" w:rsidP="00A7395C">
      <w:pPr>
        <w:shd w:val="clear" w:color="auto" w:fill="FFFFFF"/>
        <w:spacing w:after="0"/>
        <w:jc w:val="both"/>
        <w:rPr>
          <w:rFonts w:ascii="Times New Roman" w:hAnsi="Times New Roman" w:cs="Times New Roman"/>
          <w:lang w:val="en-US"/>
        </w:rPr>
      </w:pPr>
    </w:p>
    <w:p w14:paraId="4CA95064" w14:textId="4B703F3D" w:rsidR="00D36482" w:rsidRDefault="0017697F" w:rsidP="00D36482">
      <w:pPr>
        <w:shd w:val="clear" w:color="auto" w:fill="FFFFFF"/>
        <w:spacing w:after="0"/>
        <w:jc w:val="both"/>
        <w:rPr>
          <w:rFonts w:ascii="Times New Roman" w:hAnsi="Times New Roman" w:cs="Times New Roman"/>
          <w:lang w:val="en-US"/>
        </w:rPr>
      </w:pPr>
      <w:r w:rsidRPr="0017697F">
        <w:rPr>
          <w:rFonts w:ascii="Times New Roman" w:hAnsi="Times New Roman" w:cs="Times New Roman"/>
          <w:lang w:val="en-US"/>
        </w:rPr>
        <w:t>In theory, 5</w:t>
      </w:r>
      <w:r>
        <w:rPr>
          <w:rFonts w:ascii="Times New Roman" w:hAnsi="Times New Roman" w:cs="Times New Roman"/>
          <w:lang w:val="en-US"/>
        </w:rPr>
        <w:t>e</w:t>
      </w:r>
      <w:r w:rsidRPr="0017697F">
        <w:rPr>
          <w:rFonts w:ascii="Times New Roman" w:hAnsi="Times New Roman" w:cs="Times New Roman"/>
          <w:lang w:val="en-US"/>
        </w:rPr>
        <w:t xml:space="preserve"> may be </w:t>
      </w:r>
      <w:proofErr w:type="spellStart"/>
      <w:r w:rsidRPr="0017697F">
        <w:rPr>
          <w:rFonts w:ascii="Times New Roman" w:hAnsi="Times New Roman" w:cs="Times New Roman"/>
          <w:lang w:val="en-US"/>
        </w:rPr>
        <w:t>utilised</w:t>
      </w:r>
      <w:proofErr w:type="spellEnd"/>
      <w:r w:rsidRPr="0017697F">
        <w:rPr>
          <w:rFonts w:ascii="Times New Roman" w:hAnsi="Times New Roman" w:cs="Times New Roman"/>
          <w:lang w:val="en-US"/>
        </w:rPr>
        <w:t xml:space="preserve"> to treat pathological disorders like obesity that are associated with </w:t>
      </w:r>
      <w:proofErr w:type="spellStart"/>
      <w:r w:rsidRPr="0017697F">
        <w:rPr>
          <w:rFonts w:ascii="Times New Roman" w:hAnsi="Times New Roman" w:cs="Times New Roman"/>
          <w:lang w:val="en-US"/>
        </w:rPr>
        <w:t>tyrosinase</w:t>
      </w:r>
      <w:proofErr w:type="spellEnd"/>
      <w:r w:rsidRPr="0017697F">
        <w:rPr>
          <w:rFonts w:ascii="Times New Roman" w:hAnsi="Times New Roman" w:cs="Times New Roman"/>
          <w:lang w:val="en-US"/>
        </w:rPr>
        <w:t xml:space="preserve"> enzyme activity, as it has been shown to inhibit </w:t>
      </w:r>
      <w:proofErr w:type="spellStart"/>
      <w:r w:rsidRPr="0017697F">
        <w:rPr>
          <w:rFonts w:ascii="Times New Roman" w:hAnsi="Times New Roman" w:cs="Times New Roman"/>
          <w:lang w:val="en-US"/>
        </w:rPr>
        <w:t>tyrosinase</w:t>
      </w:r>
      <w:proofErr w:type="spellEnd"/>
      <w:r w:rsidRPr="0017697F">
        <w:rPr>
          <w:rFonts w:ascii="Times New Roman" w:hAnsi="Times New Roman" w:cs="Times New Roman"/>
          <w:lang w:val="en-US"/>
        </w:rPr>
        <w:t xml:space="preserve"> enzyme activity. </w:t>
      </w:r>
      <w:proofErr w:type="spellStart"/>
      <w:r w:rsidRPr="0017697F">
        <w:rPr>
          <w:rFonts w:ascii="Times New Roman" w:hAnsi="Times New Roman" w:cs="Times New Roman"/>
          <w:lang w:val="en-US"/>
        </w:rPr>
        <w:t>Visualising</w:t>
      </w:r>
      <w:proofErr w:type="spellEnd"/>
      <w:r w:rsidRPr="0017697F">
        <w:rPr>
          <w:rFonts w:ascii="Times New Roman" w:hAnsi="Times New Roman" w:cs="Times New Roman"/>
          <w:lang w:val="en-US"/>
        </w:rPr>
        <w:t xml:space="preserve"> the relationship between enzyme activity % and 5</w:t>
      </w:r>
      <w:r>
        <w:rPr>
          <w:rFonts w:ascii="Times New Roman" w:hAnsi="Times New Roman" w:cs="Times New Roman"/>
          <w:lang w:val="en-US"/>
        </w:rPr>
        <w:t>e</w:t>
      </w:r>
      <w:r w:rsidRPr="0017697F">
        <w:rPr>
          <w:rFonts w:ascii="Times New Roman" w:hAnsi="Times New Roman" w:cs="Times New Roman"/>
          <w:lang w:val="en-US"/>
        </w:rPr>
        <w:t xml:space="preserve"> concentration, Figure </w:t>
      </w:r>
      <w:r>
        <w:rPr>
          <w:rFonts w:ascii="Times New Roman" w:hAnsi="Times New Roman" w:cs="Times New Roman"/>
          <w:lang w:val="en-US"/>
        </w:rPr>
        <w:t>3</w:t>
      </w:r>
      <w:r w:rsidRPr="0017697F">
        <w:rPr>
          <w:rFonts w:ascii="Times New Roman" w:hAnsi="Times New Roman" w:cs="Times New Roman"/>
          <w:lang w:val="en-US"/>
        </w:rPr>
        <w:t xml:space="preserve"> provides a thorough explanation of the activity. The graph clearly shows that the enzyme </w:t>
      </w:r>
      <w:proofErr w:type="spellStart"/>
      <w:r w:rsidRPr="0017697F">
        <w:rPr>
          <w:rFonts w:ascii="Times New Roman" w:hAnsi="Times New Roman" w:cs="Times New Roman"/>
          <w:lang w:val="en-US"/>
        </w:rPr>
        <w:t>tyrosinase's</w:t>
      </w:r>
      <w:proofErr w:type="spellEnd"/>
      <w:r w:rsidRPr="0017697F">
        <w:rPr>
          <w:rFonts w:ascii="Times New Roman" w:hAnsi="Times New Roman" w:cs="Times New Roman"/>
          <w:lang w:val="en-US"/>
        </w:rPr>
        <w:t xml:space="preserve"> activity diminishes as the amount of 5</w:t>
      </w:r>
      <w:r>
        <w:rPr>
          <w:rFonts w:ascii="Times New Roman" w:hAnsi="Times New Roman" w:cs="Times New Roman"/>
          <w:lang w:val="en-US"/>
        </w:rPr>
        <w:t>e</w:t>
      </w:r>
      <w:r w:rsidRPr="0017697F">
        <w:rPr>
          <w:rFonts w:ascii="Times New Roman" w:hAnsi="Times New Roman" w:cs="Times New Roman"/>
          <w:lang w:val="en-US"/>
        </w:rPr>
        <w:t xml:space="preserve"> rises. Figure </w:t>
      </w:r>
      <w:r>
        <w:rPr>
          <w:rFonts w:ascii="Times New Roman" w:hAnsi="Times New Roman" w:cs="Times New Roman"/>
          <w:lang w:val="en-US"/>
        </w:rPr>
        <w:t>4</w:t>
      </w:r>
      <w:r w:rsidRPr="0017697F">
        <w:rPr>
          <w:rFonts w:ascii="Times New Roman" w:hAnsi="Times New Roman" w:cs="Times New Roman"/>
          <w:lang w:val="en-US"/>
        </w:rPr>
        <w:t xml:space="preserve"> shows a two-dimensional interaction map that shows the particular interactions of 5</w:t>
      </w:r>
      <w:r>
        <w:rPr>
          <w:rFonts w:ascii="Times New Roman" w:hAnsi="Times New Roman" w:cs="Times New Roman"/>
          <w:lang w:val="en-US"/>
        </w:rPr>
        <w:t>e</w:t>
      </w:r>
      <w:r w:rsidRPr="0017697F">
        <w:rPr>
          <w:rFonts w:ascii="Times New Roman" w:hAnsi="Times New Roman" w:cs="Times New Roman"/>
          <w:lang w:val="en-US"/>
        </w:rPr>
        <w:t xml:space="preserve"> with the amino acids of the enzyme. Amino acids </w:t>
      </w:r>
      <w:r w:rsidR="00D36482">
        <w:rPr>
          <w:rFonts w:ascii="Times New Roman" w:hAnsi="Times New Roman" w:cs="Times New Roman"/>
          <w:lang w:val="en-US"/>
        </w:rPr>
        <w:t>ARG 268, HIS 85 and GLU 322</w:t>
      </w:r>
      <w:r w:rsidRPr="0017697F">
        <w:rPr>
          <w:rFonts w:ascii="Times New Roman" w:hAnsi="Times New Roman" w:cs="Times New Roman"/>
          <w:lang w:val="en-US"/>
        </w:rPr>
        <w:t xml:space="preserve"> all played important roles in hydrogen bond interactions, which are essential for binding. These interactions </w:t>
      </w:r>
      <w:proofErr w:type="spellStart"/>
      <w:r w:rsidRPr="0017697F">
        <w:rPr>
          <w:rFonts w:ascii="Times New Roman" w:hAnsi="Times New Roman" w:cs="Times New Roman"/>
          <w:lang w:val="en-US"/>
        </w:rPr>
        <w:t>stabilise</w:t>
      </w:r>
      <w:proofErr w:type="spellEnd"/>
      <w:r w:rsidRPr="0017697F">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undergoes a conformational shift and subsequently ceases to </w:t>
      </w:r>
      <w:proofErr w:type="spellStart"/>
      <w:r w:rsidRPr="0017697F">
        <w:rPr>
          <w:rFonts w:ascii="Times New Roman" w:hAnsi="Times New Roman" w:cs="Times New Roman"/>
          <w:lang w:val="en-US"/>
        </w:rPr>
        <w:t>catalyse</w:t>
      </w:r>
      <w:proofErr w:type="spellEnd"/>
      <w:r w:rsidRPr="0017697F">
        <w:rPr>
          <w:rFonts w:ascii="Times New Roman" w:hAnsi="Times New Roman" w:cs="Times New Roman"/>
          <w:lang w:val="en-US"/>
        </w:rPr>
        <w:t xml:space="preserve"> processes. For that reason, 5</w:t>
      </w:r>
      <w:r>
        <w:rPr>
          <w:rFonts w:ascii="Times New Roman" w:hAnsi="Times New Roman" w:cs="Times New Roman"/>
          <w:lang w:val="en-US"/>
        </w:rPr>
        <w:t>e</w:t>
      </w:r>
      <w:r w:rsidRPr="0017697F">
        <w:rPr>
          <w:rFonts w:ascii="Times New Roman" w:hAnsi="Times New Roman" w:cs="Times New Roman"/>
          <w:lang w:val="en-US"/>
        </w:rPr>
        <w:t xml:space="preserve"> inhibits </w:t>
      </w:r>
      <w:proofErr w:type="spellStart"/>
      <w:r w:rsidRPr="0017697F">
        <w:rPr>
          <w:rFonts w:ascii="Times New Roman" w:hAnsi="Times New Roman" w:cs="Times New Roman"/>
          <w:lang w:val="en-US"/>
        </w:rPr>
        <w:t>tyrosinase</w:t>
      </w:r>
      <w:proofErr w:type="spellEnd"/>
      <w:r w:rsidRPr="0017697F">
        <w:rPr>
          <w:rFonts w:ascii="Times New Roman" w:hAnsi="Times New Roman" w:cs="Times New Roman"/>
          <w:lang w:val="en-US"/>
        </w:rPr>
        <w:t xml:space="preserve"> activity</w:t>
      </w:r>
      <w:r w:rsidR="00D36482">
        <w:rPr>
          <w:rFonts w:ascii="Times New Roman" w:hAnsi="Times New Roman" w:cs="Times New Roman"/>
          <w:lang w:val="en-US"/>
        </w:rPr>
        <w:t>.</w:t>
      </w:r>
    </w:p>
    <w:p w14:paraId="776C8BDC" w14:textId="77777777" w:rsidR="00D36482" w:rsidRDefault="00D36482" w:rsidP="00D36482">
      <w:pPr>
        <w:shd w:val="clear" w:color="auto" w:fill="FFFFFF"/>
        <w:spacing w:after="0"/>
        <w:jc w:val="both"/>
        <w:rPr>
          <w:rFonts w:ascii="Times New Roman" w:hAnsi="Times New Roman" w:cs="Times New Roman"/>
          <w:lang w:val="en-US"/>
        </w:rPr>
      </w:pPr>
    </w:p>
    <w:p w14:paraId="1A3E630C" w14:textId="39FC55B0" w:rsidR="00D36482" w:rsidRDefault="00D36482" w:rsidP="00D36482">
      <w:pPr>
        <w:shd w:val="clear" w:color="auto" w:fill="FFFFFF"/>
        <w:spacing w:after="0"/>
        <w:jc w:val="center"/>
        <w:rPr>
          <w:rFonts w:ascii="Times New Roman" w:hAnsi="Times New Roman" w:cs="Times New Roman"/>
          <w:lang w:val="en-US"/>
        </w:rPr>
      </w:pPr>
      <w:r>
        <w:rPr>
          <w:noProof/>
          <w:lang w:val="en-US"/>
        </w:rPr>
        <w:lastRenderedPageBreak/>
        <w:drawing>
          <wp:inline distT="0" distB="0" distL="0" distR="0" wp14:anchorId="207025CB" wp14:editId="0966A2F5">
            <wp:extent cx="2590800" cy="2124075"/>
            <wp:effectExtent l="0" t="0" r="19050" b="9525"/>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D4AC63" w14:textId="4DA07F2C" w:rsidR="00D36482" w:rsidRDefault="00D36482" w:rsidP="00D36482">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3 </w:t>
      </w:r>
      <w:proofErr w:type="spellStart"/>
      <w:r w:rsidRPr="00D36482">
        <w:rPr>
          <w:rFonts w:ascii="Times New Roman" w:hAnsi="Times New Roman" w:cs="Times New Roman"/>
          <w:lang w:val="en-US"/>
        </w:rPr>
        <w:t>Minimise</w:t>
      </w:r>
      <w:proofErr w:type="spellEnd"/>
      <w:r w:rsidRPr="00D36482">
        <w:rPr>
          <w:rFonts w:ascii="Times New Roman" w:hAnsi="Times New Roman" w:cs="Times New Roman"/>
          <w:lang w:val="en-US"/>
        </w:rPr>
        <w:t xml:space="preserve"> 5</w:t>
      </w:r>
      <w:r>
        <w:rPr>
          <w:rFonts w:ascii="Times New Roman" w:hAnsi="Times New Roman" w:cs="Times New Roman"/>
          <w:lang w:val="en-US"/>
        </w:rPr>
        <w:t>e</w:t>
      </w:r>
      <w:r w:rsidRPr="00D36482">
        <w:rPr>
          <w:rFonts w:ascii="Times New Roman" w:hAnsi="Times New Roman" w:cs="Times New Roman"/>
          <w:lang w:val="en-US"/>
        </w:rPr>
        <w:t xml:space="preserve">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w:t>
      </w:r>
    </w:p>
    <w:p w14:paraId="213B974C" w14:textId="49FCD3EF" w:rsidR="00D36482" w:rsidRDefault="00D36482" w:rsidP="00D364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035B526B" wp14:editId="086A0475">
            <wp:extent cx="3743325" cy="3532764"/>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3353" cy="3532790"/>
                    </a:xfrm>
                    <a:prstGeom prst="rect">
                      <a:avLst/>
                    </a:prstGeom>
                  </pic:spPr>
                </pic:pic>
              </a:graphicData>
            </a:graphic>
          </wp:inline>
        </w:drawing>
      </w:r>
    </w:p>
    <w:p w14:paraId="6639A364" w14:textId="3296078F" w:rsidR="00D36482" w:rsidRDefault="00D36482" w:rsidP="00D36482">
      <w:pPr>
        <w:shd w:val="clear" w:color="auto" w:fill="FFFFFF"/>
        <w:spacing w:after="0"/>
        <w:jc w:val="both"/>
        <w:rPr>
          <w:rFonts w:ascii="Times New Roman" w:hAnsi="Times New Roman" w:cs="Times New Roman"/>
          <w:lang w:val="en-US"/>
        </w:rPr>
      </w:pPr>
      <w:r w:rsidRPr="00D36482">
        <w:rPr>
          <w:rFonts w:ascii="Times New Roman" w:hAnsi="Times New Roman" w:cs="Times New Roman"/>
          <w:lang w:val="en-US"/>
        </w:rPr>
        <w:t xml:space="preserve">Figure </w:t>
      </w:r>
      <w:r>
        <w:rPr>
          <w:rFonts w:ascii="Times New Roman" w:hAnsi="Times New Roman" w:cs="Times New Roman"/>
          <w:lang w:val="en-US"/>
        </w:rPr>
        <w:t>4</w:t>
      </w:r>
      <w:r w:rsidRPr="00D36482">
        <w:rPr>
          <w:rFonts w:ascii="Times New Roman" w:hAnsi="Times New Roman" w:cs="Times New Roman"/>
          <w:lang w:val="en-US"/>
        </w:rPr>
        <w:t xml:space="preserve"> The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and the 5</w:t>
      </w:r>
      <w:r>
        <w:rPr>
          <w:rFonts w:ascii="Times New Roman" w:hAnsi="Times New Roman" w:cs="Times New Roman"/>
          <w:lang w:val="en-US"/>
        </w:rPr>
        <w:t>e</w:t>
      </w:r>
      <w:r w:rsidRPr="00D36482">
        <w:rPr>
          <w:rFonts w:ascii="Times New Roman" w:hAnsi="Times New Roman" w:cs="Times New Roman"/>
          <w:lang w:val="en-US"/>
        </w:rPr>
        <w:t xml:space="preserve"> molecule's two-dimensional structures</w:t>
      </w:r>
    </w:p>
    <w:p w14:paraId="7B1A6B3E" w14:textId="77777777" w:rsidR="00D36482" w:rsidRDefault="00D36482" w:rsidP="00D36482">
      <w:pPr>
        <w:shd w:val="clear" w:color="auto" w:fill="FFFFFF"/>
        <w:spacing w:after="0"/>
        <w:jc w:val="both"/>
        <w:rPr>
          <w:rFonts w:ascii="Times New Roman" w:hAnsi="Times New Roman" w:cs="Times New Roman"/>
          <w:lang w:val="en-US"/>
        </w:rPr>
      </w:pPr>
    </w:p>
    <w:p w14:paraId="5DE3086C" w14:textId="75A7DF2E" w:rsidR="00D36482" w:rsidRDefault="00D36482" w:rsidP="00211182">
      <w:pPr>
        <w:shd w:val="clear" w:color="auto" w:fill="FFFFFF"/>
        <w:spacing w:after="0"/>
        <w:jc w:val="both"/>
        <w:rPr>
          <w:rFonts w:ascii="Times New Roman" w:hAnsi="Times New Roman" w:cs="Times New Roman"/>
          <w:lang w:val="en-US"/>
        </w:rPr>
      </w:pPr>
      <w:r w:rsidRPr="00D36482">
        <w:rPr>
          <w:rFonts w:ascii="Times New Roman" w:hAnsi="Times New Roman" w:cs="Times New Roman"/>
          <w:lang w:val="en-US"/>
        </w:rPr>
        <w:t>In theory, 5</w:t>
      </w:r>
      <w:r>
        <w:rPr>
          <w:rFonts w:ascii="Times New Roman" w:hAnsi="Times New Roman" w:cs="Times New Roman"/>
          <w:lang w:val="en-US"/>
        </w:rPr>
        <w:t>f</w:t>
      </w:r>
      <w:r w:rsidRPr="00D36482">
        <w:rPr>
          <w:rFonts w:ascii="Times New Roman" w:hAnsi="Times New Roman" w:cs="Times New Roman"/>
          <w:lang w:val="en-US"/>
        </w:rPr>
        <w:t xml:space="preserve"> may be </w:t>
      </w:r>
      <w:proofErr w:type="spellStart"/>
      <w:r w:rsidRPr="00D36482">
        <w:rPr>
          <w:rFonts w:ascii="Times New Roman" w:hAnsi="Times New Roman" w:cs="Times New Roman"/>
          <w:lang w:val="en-US"/>
        </w:rPr>
        <w:t>utilised</w:t>
      </w:r>
      <w:proofErr w:type="spellEnd"/>
      <w:r w:rsidRPr="00D36482">
        <w:rPr>
          <w:rFonts w:ascii="Times New Roman" w:hAnsi="Times New Roman" w:cs="Times New Roman"/>
          <w:lang w:val="en-US"/>
        </w:rPr>
        <w:t xml:space="preserve"> to treat pathological disorders like obesity that are associated with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 as it has been shown to inhibit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 </w:t>
      </w:r>
      <w:proofErr w:type="spellStart"/>
      <w:r w:rsidRPr="00D36482">
        <w:rPr>
          <w:rFonts w:ascii="Times New Roman" w:hAnsi="Times New Roman" w:cs="Times New Roman"/>
          <w:lang w:val="en-US"/>
        </w:rPr>
        <w:t>Visualising</w:t>
      </w:r>
      <w:proofErr w:type="spellEnd"/>
      <w:r w:rsidRPr="00D36482">
        <w:rPr>
          <w:rFonts w:ascii="Times New Roman" w:hAnsi="Times New Roman" w:cs="Times New Roman"/>
          <w:lang w:val="en-US"/>
        </w:rPr>
        <w:t xml:space="preserve"> the relationship between enzyme activity % and 5</w:t>
      </w:r>
      <w:r>
        <w:rPr>
          <w:rFonts w:ascii="Times New Roman" w:hAnsi="Times New Roman" w:cs="Times New Roman"/>
          <w:lang w:val="en-US"/>
        </w:rPr>
        <w:t>f</w:t>
      </w:r>
      <w:r w:rsidRPr="00D36482">
        <w:rPr>
          <w:rFonts w:ascii="Times New Roman" w:hAnsi="Times New Roman" w:cs="Times New Roman"/>
          <w:lang w:val="en-US"/>
        </w:rPr>
        <w:t xml:space="preserve"> concentration, Figure </w:t>
      </w:r>
      <w:r>
        <w:rPr>
          <w:rFonts w:ascii="Times New Roman" w:hAnsi="Times New Roman" w:cs="Times New Roman"/>
          <w:lang w:val="en-US"/>
        </w:rPr>
        <w:t>5</w:t>
      </w:r>
      <w:r w:rsidRPr="00D36482">
        <w:rPr>
          <w:rFonts w:ascii="Times New Roman" w:hAnsi="Times New Roman" w:cs="Times New Roman"/>
          <w:lang w:val="en-US"/>
        </w:rPr>
        <w:t xml:space="preserve"> provides a thorough explanation of the activity. The graph clearly shows that the enzyme </w:t>
      </w:r>
      <w:proofErr w:type="spellStart"/>
      <w:r w:rsidRPr="00D36482">
        <w:rPr>
          <w:rFonts w:ascii="Times New Roman" w:hAnsi="Times New Roman" w:cs="Times New Roman"/>
          <w:lang w:val="en-US"/>
        </w:rPr>
        <w:t>tyrosinase's</w:t>
      </w:r>
      <w:proofErr w:type="spellEnd"/>
      <w:r w:rsidRPr="00D36482">
        <w:rPr>
          <w:rFonts w:ascii="Times New Roman" w:hAnsi="Times New Roman" w:cs="Times New Roman"/>
          <w:lang w:val="en-US"/>
        </w:rPr>
        <w:t xml:space="preserve"> activity diminishes as the amount of 5</w:t>
      </w:r>
      <w:r>
        <w:rPr>
          <w:rFonts w:ascii="Times New Roman" w:hAnsi="Times New Roman" w:cs="Times New Roman"/>
          <w:lang w:val="en-US"/>
        </w:rPr>
        <w:t>f</w:t>
      </w:r>
      <w:r w:rsidRPr="00D36482">
        <w:rPr>
          <w:rFonts w:ascii="Times New Roman" w:hAnsi="Times New Roman" w:cs="Times New Roman"/>
          <w:lang w:val="en-US"/>
        </w:rPr>
        <w:t xml:space="preserve"> rises. Figure </w:t>
      </w:r>
      <w:r>
        <w:rPr>
          <w:rFonts w:ascii="Times New Roman" w:hAnsi="Times New Roman" w:cs="Times New Roman"/>
          <w:lang w:val="en-US"/>
        </w:rPr>
        <w:t>6</w:t>
      </w:r>
      <w:r w:rsidRPr="00D36482">
        <w:rPr>
          <w:rFonts w:ascii="Times New Roman" w:hAnsi="Times New Roman" w:cs="Times New Roman"/>
          <w:lang w:val="en-US"/>
        </w:rPr>
        <w:t xml:space="preserve"> shows a two-dimensional interaction map that shows the particular interactions of 5</w:t>
      </w:r>
      <w:r>
        <w:rPr>
          <w:rFonts w:ascii="Times New Roman" w:hAnsi="Times New Roman" w:cs="Times New Roman"/>
          <w:lang w:val="en-US"/>
        </w:rPr>
        <w:t>f</w:t>
      </w:r>
      <w:r w:rsidRPr="00D36482">
        <w:rPr>
          <w:rFonts w:ascii="Times New Roman" w:hAnsi="Times New Roman" w:cs="Times New Roman"/>
          <w:lang w:val="en-US"/>
        </w:rPr>
        <w:t xml:space="preserve"> with the amino acids of the enzyme. Amino acids </w:t>
      </w:r>
      <w:r w:rsidR="00211182">
        <w:rPr>
          <w:rFonts w:ascii="Times New Roman" w:hAnsi="Times New Roman" w:cs="Times New Roman"/>
          <w:lang w:val="en-US"/>
        </w:rPr>
        <w:t>ARG 268</w:t>
      </w:r>
      <w:r w:rsidRPr="00D36482">
        <w:rPr>
          <w:rFonts w:ascii="Times New Roman" w:hAnsi="Times New Roman" w:cs="Times New Roman"/>
          <w:lang w:val="en-US"/>
        </w:rPr>
        <w:t xml:space="preserve"> all played important roles in hydrogen bond interactions, which are essential for binding. These interactions </w:t>
      </w:r>
      <w:proofErr w:type="spellStart"/>
      <w:r w:rsidRPr="00D36482">
        <w:rPr>
          <w:rFonts w:ascii="Times New Roman" w:hAnsi="Times New Roman" w:cs="Times New Roman"/>
          <w:lang w:val="en-US"/>
        </w:rPr>
        <w:t>stabilise</w:t>
      </w:r>
      <w:proofErr w:type="spellEnd"/>
      <w:r w:rsidRPr="00D36482">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undergoes a conformational shift and subsequently ceases to </w:t>
      </w:r>
      <w:proofErr w:type="spellStart"/>
      <w:r w:rsidRPr="00D36482">
        <w:rPr>
          <w:rFonts w:ascii="Times New Roman" w:hAnsi="Times New Roman" w:cs="Times New Roman"/>
          <w:lang w:val="en-US"/>
        </w:rPr>
        <w:t>catalyse</w:t>
      </w:r>
      <w:proofErr w:type="spellEnd"/>
      <w:r w:rsidRPr="00D36482">
        <w:rPr>
          <w:rFonts w:ascii="Times New Roman" w:hAnsi="Times New Roman" w:cs="Times New Roman"/>
          <w:lang w:val="en-US"/>
        </w:rPr>
        <w:t xml:space="preserve"> processes. For that reason, 5</w:t>
      </w:r>
      <w:r>
        <w:rPr>
          <w:rFonts w:ascii="Times New Roman" w:hAnsi="Times New Roman" w:cs="Times New Roman"/>
          <w:lang w:val="en-US"/>
        </w:rPr>
        <w:t>f</w:t>
      </w:r>
      <w:r w:rsidRPr="00D36482">
        <w:rPr>
          <w:rFonts w:ascii="Times New Roman" w:hAnsi="Times New Roman" w:cs="Times New Roman"/>
          <w:lang w:val="en-US"/>
        </w:rPr>
        <w:t xml:space="preserve"> inhibits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activity.</w:t>
      </w:r>
    </w:p>
    <w:p w14:paraId="104655A3" w14:textId="77777777" w:rsidR="00D36482" w:rsidRDefault="00D36482" w:rsidP="00D36482">
      <w:pPr>
        <w:shd w:val="clear" w:color="auto" w:fill="FFFFFF"/>
        <w:spacing w:after="0"/>
        <w:jc w:val="both"/>
        <w:rPr>
          <w:rFonts w:ascii="Times New Roman" w:hAnsi="Times New Roman" w:cs="Times New Roman"/>
          <w:lang w:val="en-US"/>
        </w:rPr>
      </w:pPr>
    </w:p>
    <w:p w14:paraId="75501026" w14:textId="0B5014C8" w:rsidR="00D36482" w:rsidRDefault="00D36482" w:rsidP="00211182">
      <w:pPr>
        <w:shd w:val="clear" w:color="auto" w:fill="FFFFFF"/>
        <w:spacing w:after="0"/>
        <w:jc w:val="center"/>
        <w:rPr>
          <w:rFonts w:ascii="Times New Roman" w:hAnsi="Times New Roman" w:cs="Times New Roman"/>
          <w:lang w:val="en-US"/>
        </w:rPr>
      </w:pPr>
      <w:r>
        <w:rPr>
          <w:noProof/>
          <w:lang w:val="en-US"/>
        </w:rPr>
        <w:lastRenderedPageBreak/>
        <w:drawing>
          <wp:inline distT="0" distB="0" distL="0" distR="0" wp14:anchorId="1A39FF6C" wp14:editId="3E087FA4">
            <wp:extent cx="2714625" cy="1695450"/>
            <wp:effectExtent l="0" t="0" r="9525" b="19050"/>
            <wp:docPr id="7"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F09890" w14:textId="7A878C60" w:rsidR="00D36482" w:rsidRDefault="00D36482" w:rsidP="00D36482">
      <w:pPr>
        <w:shd w:val="clear" w:color="auto" w:fill="FFFFFF"/>
        <w:spacing w:after="0"/>
        <w:jc w:val="both"/>
        <w:rPr>
          <w:rFonts w:ascii="Times New Roman" w:hAnsi="Times New Roman" w:cs="Times New Roman"/>
          <w:lang w:val="en-US"/>
        </w:rPr>
      </w:pPr>
      <w:r w:rsidRPr="00D36482">
        <w:rPr>
          <w:rFonts w:ascii="Times New Roman" w:hAnsi="Times New Roman" w:cs="Times New Roman"/>
          <w:lang w:val="en-US"/>
        </w:rPr>
        <w:t xml:space="preserve">Figure </w:t>
      </w:r>
      <w:r>
        <w:rPr>
          <w:rFonts w:ascii="Times New Roman" w:hAnsi="Times New Roman" w:cs="Times New Roman"/>
          <w:lang w:val="en-US"/>
        </w:rPr>
        <w:t>5</w:t>
      </w:r>
      <w:r w:rsidRPr="00D36482">
        <w:rPr>
          <w:rFonts w:ascii="Times New Roman" w:hAnsi="Times New Roman" w:cs="Times New Roman"/>
          <w:lang w:val="en-US"/>
        </w:rPr>
        <w:t xml:space="preserve"> </w:t>
      </w:r>
      <w:proofErr w:type="spellStart"/>
      <w:r w:rsidRPr="00D36482">
        <w:rPr>
          <w:rFonts w:ascii="Times New Roman" w:hAnsi="Times New Roman" w:cs="Times New Roman"/>
          <w:lang w:val="en-US"/>
        </w:rPr>
        <w:t>Minimise</w:t>
      </w:r>
      <w:proofErr w:type="spellEnd"/>
      <w:r w:rsidRPr="00D36482">
        <w:rPr>
          <w:rFonts w:ascii="Times New Roman" w:hAnsi="Times New Roman" w:cs="Times New Roman"/>
          <w:lang w:val="en-US"/>
        </w:rPr>
        <w:t xml:space="preserve"> 5</w:t>
      </w:r>
      <w:r>
        <w:rPr>
          <w:rFonts w:ascii="Times New Roman" w:hAnsi="Times New Roman" w:cs="Times New Roman"/>
          <w:lang w:val="en-US"/>
        </w:rPr>
        <w:t>f</w:t>
      </w:r>
      <w:r w:rsidRPr="00D36482">
        <w:rPr>
          <w:rFonts w:ascii="Times New Roman" w:hAnsi="Times New Roman" w:cs="Times New Roman"/>
          <w:lang w:val="en-US"/>
        </w:rPr>
        <w:t xml:space="preserve">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w:t>
      </w:r>
    </w:p>
    <w:p w14:paraId="68CFEC32" w14:textId="5A6154FA" w:rsidR="00D36482" w:rsidRDefault="00D36482" w:rsidP="002111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6305E9A3" wp14:editId="44B83995">
            <wp:extent cx="3781425" cy="3595687"/>
            <wp:effectExtent l="0" t="0" r="0" b="508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f.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82953" cy="3597140"/>
                    </a:xfrm>
                    <a:prstGeom prst="rect">
                      <a:avLst/>
                    </a:prstGeom>
                  </pic:spPr>
                </pic:pic>
              </a:graphicData>
            </a:graphic>
          </wp:inline>
        </w:drawing>
      </w:r>
    </w:p>
    <w:p w14:paraId="63EE6906" w14:textId="24ACBD23" w:rsidR="00D36482" w:rsidRDefault="00D36482" w:rsidP="00211182">
      <w:pPr>
        <w:shd w:val="clear" w:color="auto" w:fill="FFFFFF"/>
        <w:spacing w:after="0"/>
        <w:jc w:val="both"/>
        <w:rPr>
          <w:rFonts w:ascii="Times New Roman" w:hAnsi="Times New Roman" w:cs="Times New Roman"/>
          <w:lang w:val="en-US"/>
        </w:rPr>
      </w:pPr>
      <w:r>
        <w:rPr>
          <w:rFonts w:ascii="Times New Roman" w:hAnsi="Times New Roman" w:cs="Times New Roman"/>
          <w:lang w:val="en-US"/>
        </w:rPr>
        <w:t>Figure 6</w:t>
      </w:r>
      <w:r w:rsidR="00211182">
        <w:rPr>
          <w:rFonts w:ascii="Times New Roman" w:hAnsi="Times New Roman" w:cs="Times New Roman"/>
          <w:lang w:val="en-US"/>
        </w:rPr>
        <w:t xml:space="preserve"> </w:t>
      </w:r>
      <w:r w:rsidR="00211182" w:rsidRPr="00211182">
        <w:rPr>
          <w:rFonts w:ascii="Times New Roman" w:hAnsi="Times New Roman" w:cs="Times New Roman"/>
          <w:lang w:val="en-US"/>
        </w:rPr>
        <w:t xml:space="preserve">The </w:t>
      </w:r>
      <w:proofErr w:type="spellStart"/>
      <w:r w:rsidR="00211182" w:rsidRPr="00211182">
        <w:rPr>
          <w:rFonts w:ascii="Times New Roman" w:hAnsi="Times New Roman" w:cs="Times New Roman"/>
          <w:lang w:val="en-US"/>
        </w:rPr>
        <w:t>tyrosinase</w:t>
      </w:r>
      <w:proofErr w:type="spellEnd"/>
      <w:r w:rsidR="00211182" w:rsidRPr="00211182">
        <w:rPr>
          <w:rFonts w:ascii="Times New Roman" w:hAnsi="Times New Roman" w:cs="Times New Roman"/>
          <w:lang w:val="en-US"/>
        </w:rPr>
        <w:t xml:space="preserve"> enzyme and the 5</w:t>
      </w:r>
      <w:r w:rsidR="00211182">
        <w:rPr>
          <w:rFonts w:ascii="Times New Roman" w:hAnsi="Times New Roman" w:cs="Times New Roman"/>
          <w:lang w:val="en-US"/>
        </w:rPr>
        <w:t>f</w:t>
      </w:r>
      <w:r w:rsidR="00211182" w:rsidRPr="00211182">
        <w:rPr>
          <w:rFonts w:ascii="Times New Roman" w:hAnsi="Times New Roman" w:cs="Times New Roman"/>
          <w:lang w:val="en-US"/>
        </w:rPr>
        <w:t xml:space="preserve"> molecule's two-dimensional structures</w:t>
      </w:r>
    </w:p>
    <w:p w14:paraId="4B250A35" w14:textId="77777777" w:rsidR="00211182" w:rsidRDefault="00211182" w:rsidP="00211182">
      <w:pPr>
        <w:shd w:val="clear" w:color="auto" w:fill="FFFFFF"/>
        <w:spacing w:after="0"/>
        <w:jc w:val="both"/>
        <w:rPr>
          <w:rFonts w:ascii="Times New Roman" w:hAnsi="Times New Roman" w:cs="Times New Roman"/>
          <w:lang w:val="en-US"/>
        </w:rPr>
      </w:pPr>
    </w:p>
    <w:p w14:paraId="0AD1F561" w14:textId="04497D9D" w:rsidR="00D36482" w:rsidRDefault="00211182" w:rsidP="00211182">
      <w:pPr>
        <w:shd w:val="clear" w:color="auto" w:fill="FFFFFF"/>
        <w:spacing w:after="0"/>
        <w:jc w:val="both"/>
        <w:rPr>
          <w:rFonts w:ascii="Times New Roman" w:hAnsi="Times New Roman" w:cs="Times New Roman"/>
          <w:lang w:val="en-US"/>
        </w:rPr>
      </w:pPr>
      <w:r w:rsidRPr="00211182">
        <w:rPr>
          <w:rFonts w:ascii="Times New Roman" w:hAnsi="Times New Roman" w:cs="Times New Roman"/>
          <w:lang w:val="en-US"/>
        </w:rPr>
        <w:t>In theory, 5</w:t>
      </w:r>
      <w:r>
        <w:rPr>
          <w:rFonts w:ascii="Times New Roman" w:hAnsi="Times New Roman" w:cs="Times New Roman"/>
          <w:lang w:val="en-US"/>
        </w:rPr>
        <w:t>g</w:t>
      </w:r>
      <w:r w:rsidRPr="00211182">
        <w:rPr>
          <w:rFonts w:ascii="Times New Roman" w:hAnsi="Times New Roman" w:cs="Times New Roman"/>
          <w:lang w:val="en-US"/>
        </w:rPr>
        <w:t xml:space="preserve"> may be </w:t>
      </w:r>
      <w:proofErr w:type="spellStart"/>
      <w:r w:rsidRPr="00211182">
        <w:rPr>
          <w:rFonts w:ascii="Times New Roman" w:hAnsi="Times New Roman" w:cs="Times New Roman"/>
          <w:lang w:val="en-US"/>
        </w:rPr>
        <w:t>utilised</w:t>
      </w:r>
      <w:proofErr w:type="spellEnd"/>
      <w:r w:rsidRPr="00211182">
        <w:rPr>
          <w:rFonts w:ascii="Times New Roman" w:hAnsi="Times New Roman" w:cs="Times New Roman"/>
          <w:lang w:val="en-US"/>
        </w:rPr>
        <w:t xml:space="preserve"> to treat pathological disorders like obesity that are associated with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activity, as it has been shown to inhibit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activity. </w:t>
      </w:r>
      <w:proofErr w:type="spellStart"/>
      <w:r w:rsidRPr="00211182">
        <w:rPr>
          <w:rFonts w:ascii="Times New Roman" w:hAnsi="Times New Roman" w:cs="Times New Roman"/>
          <w:lang w:val="en-US"/>
        </w:rPr>
        <w:t>Visualising</w:t>
      </w:r>
      <w:proofErr w:type="spellEnd"/>
      <w:r w:rsidRPr="00211182">
        <w:rPr>
          <w:rFonts w:ascii="Times New Roman" w:hAnsi="Times New Roman" w:cs="Times New Roman"/>
          <w:lang w:val="en-US"/>
        </w:rPr>
        <w:t xml:space="preserve"> the relationship between enzyme activity % and 5</w:t>
      </w:r>
      <w:r>
        <w:rPr>
          <w:rFonts w:ascii="Times New Roman" w:hAnsi="Times New Roman" w:cs="Times New Roman"/>
          <w:lang w:val="en-US"/>
        </w:rPr>
        <w:t>g</w:t>
      </w:r>
      <w:r w:rsidRPr="00211182">
        <w:rPr>
          <w:rFonts w:ascii="Times New Roman" w:hAnsi="Times New Roman" w:cs="Times New Roman"/>
          <w:lang w:val="en-US"/>
        </w:rPr>
        <w:t xml:space="preserve"> concentration, Figure </w:t>
      </w:r>
      <w:r>
        <w:rPr>
          <w:rFonts w:ascii="Times New Roman" w:hAnsi="Times New Roman" w:cs="Times New Roman"/>
          <w:lang w:val="en-US"/>
        </w:rPr>
        <w:t>7</w:t>
      </w:r>
      <w:r w:rsidRPr="00211182">
        <w:rPr>
          <w:rFonts w:ascii="Times New Roman" w:hAnsi="Times New Roman" w:cs="Times New Roman"/>
          <w:lang w:val="en-US"/>
        </w:rPr>
        <w:t xml:space="preserve"> provides a thorough explanation of the activity. The graph clearly shows that the enzyme </w:t>
      </w:r>
      <w:proofErr w:type="spellStart"/>
      <w:r w:rsidRPr="00211182">
        <w:rPr>
          <w:rFonts w:ascii="Times New Roman" w:hAnsi="Times New Roman" w:cs="Times New Roman"/>
          <w:lang w:val="en-US"/>
        </w:rPr>
        <w:t>tyrosinase's</w:t>
      </w:r>
      <w:proofErr w:type="spellEnd"/>
      <w:r w:rsidRPr="00211182">
        <w:rPr>
          <w:rFonts w:ascii="Times New Roman" w:hAnsi="Times New Roman" w:cs="Times New Roman"/>
          <w:lang w:val="en-US"/>
        </w:rPr>
        <w:t xml:space="preserve"> activity diminishes as the amount of 5</w:t>
      </w:r>
      <w:r>
        <w:rPr>
          <w:rFonts w:ascii="Times New Roman" w:hAnsi="Times New Roman" w:cs="Times New Roman"/>
          <w:lang w:val="en-US"/>
        </w:rPr>
        <w:t>g</w:t>
      </w:r>
      <w:r w:rsidRPr="00211182">
        <w:rPr>
          <w:rFonts w:ascii="Times New Roman" w:hAnsi="Times New Roman" w:cs="Times New Roman"/>
          <w:lang w:val="en-US"/>
        </w:rPr>
        <w:t xml:space="preserve"> rises. Figure </w:t>
      </w:r>
      <w:r>
        <w:rPr>
          <w:rFonts w:ascii="Times New Roman" w:hAnsi="Times New Roman" w:cs="Times New Roman"/>
          <w:lang w:val="en-US"/>
        </w:rPr>
        <w:t>8</w:t>
      </w:r>
      <w:r w:rsidRPr="00211182">
        <w:rPr>
          <w:rFonts w:ascii="Times New Roman" w:hAnsi="Times New Roman" w:cs="Times New Roman"/>
          <w:lang w:val="en-US"/>
        </w:rPr>
        <w:t xml:space="preserve"> shows a two-dimensional interaction map that shows the particular interactions of 5</w:t>
      </w:r>
      <w:r>
        <w:rPr>
          <w:rFonts w:ascii="Times New Roman" w:hAnsi="Times New Roman" w:cs="Times New Roman"/>
          <w:lang w:val="en-US"/>
        </w:rPr>
        <w:t>g</w:t>
      </w:r>
      <w:r w:rsidRPr="00211182">
        <w:rPr>
          <w:rFonts w:ascii="Times New Roman" w:hAnsi="Times New Roman" w:cs="Times New Roman"/>
          <w:lang w:val="en-US"/>
        </w:rPr>
        <w:t xml:space="preserve"> with the amino acids of the enzyme. Amino acids ARG 268 all played important roles in hydrogen bond interactions, which are essential for binding. These interactions </w:t>
      </w:r>
      <w:proofErr w:type="spellStart"/>
      <w:r w:rsidRPr="00211182">
        <w:rPr>
          <w:rFonts w:ascii="Times New Roman" w:hAnsi="Times New Roman" w:cs="Times New Roman"/>
          <w:lang w:val="en-US"/>
        </w:rPr>
        <w:t>stabilise</w:t>
      </w:r>
      <w:proofErr w:type="spellEnd"/>
      <w:r w:rsidRPr="00211182">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undergoes a conformational shift and subsequently ceases to </w:t>
      </w:r>
      <w:proofErr w:type="spellStart"/>
      <w:r w:rsidRPr="00211182">
        <w:rPr>
          <w:rFonts w:ascii="Times New Roman" w:hAnsi="Times New Roman" w:cs="Times New Roman"/>
          <w:lang w:val="en-US"/>
        </w:rPr>
        <w:t>catalyse</w:t>
      </w:r>
      <w:proofErr w:type="spellEnd"/>
      <w:r w:rsidRPr="00211182">
        <w:rPr>
          <w:rFonts w:ascii="Times New Roman" w:hAnsi="Times New Roman" w:cs="Times New Roman"/>
          <w:lang w:val="en-US"/>
        </w:rPr>
        <w:t xml:space="preserve"> processes. For that reason, 5</w:t>
      </w:r>
      <w:r>
        <w:rPr>
          <w:rFonts w:ascii="Times New Roman" w:hAnsi="Times New Roman" w:cs="Times New Roman"/>
          <w:lang w:val="en-US"/>
        </w:rPr>
        <w:t>g</w:t>
      </w:r>
      <w:r w:rsidRPr="00211182">
        <w:rPr>
          <w:rFonts w:ascii="Times New Roman" w:hAnsi="Times New Roman" w:cs="Times New Roman"/>
          <w:lang w:val="en-US"/>
        </w:rPr>
        <w:t xml:space="preserve"> inhibits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activity</w:t>
      </w:r>
      <w:r w:rsidR="00430506">
        <w:rPr>
          <w:rFonts w:ascii="Times New Roman" w:hAnsi="Times New Roman" w:cs="Times New Roman"/>
          <w:lang w:val="en-US"/>
        </w:rPr>
        <w:t>.</w:t>
      </w:r>
    </w:p>
    <w:p w14:paraId="12649F51" w14:textId="77777777" w:rsidR="00211182" w:rsidRDefault="00211182" w:rsidP="00211182">
      <w:pPr>
        <w:shd w:val="clear" w:color="auto" w:fill="FFFFFF"/>
        <w:spacing w:after="0"/>
        <w:jc w:val="both"/>
        <w:rPr>
          <w:rFonts w:ascii="Times New Roman" w:hAnsi="Times New Roman" w:cs="Times New Roman"/>
          <w:lang w:val="en-US"/>
        </w:rPr>
      </w:pPr>
    </w:p>
    <w:p w14:paraId="3940B181" w14:textId="0389EBF1" w:rsidR="00211182" w:rsidRDefault="00211182" w:rsidP="00211182">
      <w:pPr>
        <w:shd w:val="clear" w:color="auto" w:fill="FFFFFF"/>
        <w:spacing w:after="0"/>
        <w:jc w:val="center"/>
        <w:rPr>
          <w:rFonts w:ascii="Times New Roman" w:hAnsi="Times New Roman" w:cs="Times New Roman"/>
          <w:lang w:val="en-US"/>
        </w:rPr>
      </w:pPr>
      <w:r>
        <w:rPr>
          <w:noProof/>
          <w:lang w:val="en-US"/>
        </w:rPr>
        <w:lastRenderedPageBreak/>
        <w:drawing>
          <wp:inline distT="0" distB="0" distL="0" distR="0" wp14:anchorId="5D2D2B61" wp14:editId="28E6163C">
            <wp:extent cx="2466975" cy="1704975"/>
            <wp:effectExtent l="0" t="0" r="9525" b="9525"/>
            <wp:docPr id="14"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DEDF5B" w14:textId="668E2433" w:rsidR="00211182" w:rsidRDefault="00211182" w:rsidP="00211182">
      <w:pPr>
        <w:shd w:val="clear" w:color="auto" w:fill="FFFFFF"/>
        <w:spacing w:after="0"/>
        <w:jc w:val="both"/>
        <w:rPr>
          <w:rFonts w:ascii="Times New Roman" w:hAnsi="Times New Roman" w:cs="Times New Roman"/>
          <w:lang w:val="en-US"/>
        </w:rPr>
      </w:pPr>
      <w:r w:rsidRPr="00211182">
        <w:rPr>
          <w:rFonts w:ascii="Times New Roman" w:hAnsi="Times New Roman" w:cs="Times New Roman"/>
          <w:lang w:val="en-US"/>
        </w:rPr>
        <w:t xml:space="preserve">Figure </w:t>
      </w:r>
      <w:r>
        <w:rPr>
          <w:rFonts w:ascii="Times New Roman" w:hAnsi="Times New Roman" w:cs="Times New Roman"/>
          <w:lang w:val="en-US"/>
        </w:rPr>
        <w:t>7</w:t>
      </w:r>
      <w:r w:rsidRPr="00211182">
        <w:rPr>
          <w:rFonts w:ascii="Times New Roman" w:hAnsi="Times New Roman" w:cs="Times New Roman"/>
          <w:lang w:val="en-US"/>
        </w:rPr>
        <w:t xml:space="preserve"> </w:t>
      </w:r>
      <w:proofErr w:type="spellStart"/>
      <w:r w:rsidRPr="00211182">
        <w:rPr>
          <w:rFonts w:ascii="Times New Roman" w:hAnsi="Times New Roman" w:cs="Times New Roman"/>
          <w:lang w:val="en-US"/>
        </w:rPr>
        <w:t>Minimise</w:t>
      </w:r>
      <w:proofErr w:type="spellEnd"/>
      <w:r w:rsidRPr="00211182">
        <w:rPr>
          <w:rFonts w:ascii="Times New Roman" w:hAnsi="Times New Roman" w:cs="Times New Roman"/>
          <w:lang w:val="en-US"/>
        </w:rPr>
        <w:t xml:space="preserve"> 5</w:t>
      </w:r>
      <w:r>
        <w:rPr>
          <w:rFonts w:ascii="Times New Roman" w:hAnsi="Times New Roman" w:cs="Times New Roman"/>
          <w:lang w:val="en-US"/>
        </w:rPr>
        <w:t>g</w:t>
      </w:r>
      <w:r w:rsidRPr="00211182">
        <w:rPr>
          <w:rFonts w:ascii="Times New Roman" w:hAnsi="Times New Roman" w:cs="Times New Roman"/>
          <w:lang w:val="en-US"/>
        </w:rPr>
        <w:t xml:space="preserve">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activity</w:t>
      </w:r>
    </w:p>
    <w:p w14:paraId="760FB056" w14:textId="5F4552F1" w:rsidR="00211182" w:rsidRDefault="00211182" w:rsidP="002111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018BD88C" wp14:editId="55511B7F">
            <wp:extent cx="3624262" cy="337185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24956" cy="3372496"/>
                    </a:xfrm>
                    <a:prstGeom prst="rect">
                      <a:avLst/>
                    </a:prstGeom>
                  </pic:spPr>
                </pic:pic>
              </a:graphicData>
            </a:graphic>
          </wp:inline>
        </w:drawing>
      </w:r>
    </w:p>
    <w:p w14:paraId="148259F8" w14:textId="030554D2" w:rsidR="00211182" w:rsidRPr="00D36482" w:rsidRDefault="00211182" w:rsidP="00211182">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8 </w:t>
      </w:r>
      <w:r w:rsidRPr="00211182">
        <w:rPr>
          <w:rFonts w:ascii="Times New Roman" w:hAnsi="Times New Roman" w:cs="Times New Roman"/>
          <w:lang w:val="en-US"/>
        </w:rPr>
        <w:t xml:space="preserve">The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and the 5</w:t>
      </w:r>
      <w:r>
        <w:rPr>
          <w:rFonts w:ascii="Times New Roman" w:hAnsi="Times New Roman" w:cs="Times New Roman"/>
          <w:lang w:val="en-US"/>
        </w:rPr>
        <w:t>g</w:t>
      </w:r>
      <w:r w:rsidRPr="00211182">
        <w:rPr>
          <w:rFonts w:ascii="Times New Roman" w:hAnsi="Times New Roman" w:cs="Times New Roman"/>
          <w:lang w:val="en-US"/>
        </w:rPr>
        <w:t xml:space="preserve"> molecule's two-dimensional structures</w:t>
      </w:r>
    </w:p>
    <w:p w14:paraId="167DE863" w14:textId="77777777" w:rsidR="00F25C16" w:rsidRDefault="00F25C16" w:rsidP="00A664CE">
      <w:pPr>
        <w:shd w:val="clear" w:color="auto" w:fill="FFFFFF"/>
        <w:spacing w:after="0"/>
        <w:jc w:val="both"/>
        <w:rPr>
          <w:rFonts w:ascii="Times New Roman" w:hAnsi="Times New Roman"/>
          <w:sz w:val="20"/>
          <w:szCs w:val="20"/>
          <w:lang w:val="en-GB"/>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1BFBB332" w:rsidR="00E910FB" w:rsidRPr="00F25C16" w:rsidRDefault="00E910FB" w:rsidP="00FE4AE7">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5F7F0992" w:rsidR="00E910FB" w:rsidRPr="0097784A" w:rsidRDefault="00FE4AE7"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FE4AE7">
        <w:rPr>
          <w:rFonts w:ascii="Times New Roman" w:hAnsi="Times New Roman" w:cs="Times New Roman"/>
          <w:lang w:val="en-US"/>
        </w:rPr>
        <w:t xml:space="preserve">Pursuing remedies for skin hyperpigmentation and fruit browning has found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an enzymatic browning enzyme and essential enzyme in melanin formation, to be an enthralling target. This research investigated the possibility of four synthetic chemicals (5d, 5e, 5f, and 5g) acting as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the findings showed promise for use in food and cosmetics. The potential effectiveness of these four compounds as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was suggested by their concentration-dependent suppression of activity. To further understand where these chemicals attach to the active site of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molecular docking studies were conducted. Enzyme activity assays and visual renderings indicated compound 5d's powerful inhibitory effects. Its significant inhibitory activity may be based on the hydrogen bond interactions shown by a two-dimensional interaction map with certain amino acids. Even though it was less pronounced than in 5d, compounds 5e, 5f, and 5g showed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inhibition. Hydrogen bond interactions were highlighted in their interaction maps as a possible </w:t>
      </w:r>
      <w:proofErr w:type="spellStart"/>
      <w:r w:rsidRPr="00FE4AE7">
        <w:rPr>
          <w:rFonts w:ascii="Times New Roman" w:hAnsi="Times New Roman" w:cs="Times New Roman"/>
          <w:lang w:val="en-US"/>
        </w:rPr>
        <w:t>optimisation</w:t>
      </w:r>
      <w:proofErr w:type="spellEnd"/>
      <w:r w:rsidRPr="00FE4AE7">
        <w:rPr>
          <w:rFonts w:ascii="Times New Roman" w:hAnsi="Times New Roman" w:cs="Times New Roman"/>
          <w:lang w:val="en-US"/>
        </w:rPr>
        <w:t xml:space="preserve"> target for improved inhibition. Potential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for skin whitening and </w:t>
      </w:r>
      <w:proofErr w:type="spellStart"/>
      <w:r w:rsidRPr="00FE4AE7">
        <w:rPr>
          <w:rFonts w:ascii="Times New Roman" w:hAnsi="Times New Roman" w:cs="Times New Roman"/>
          <w:lang w:val="en-US"/>
        </w:rPr>
        <w:t>antibrowning</w:t>
      </w:r>
      <w:proofErr w:type="spellEnd"/>
      <w:r w:rsidRPr="00FE4AE7">
        <w:rPr>
          <w:rFonts w:ascii="Times New Roman" w:hAnsi="Times New Roman" w:cs="Times New Roman"/>
          <w:lang w:val="en-US"/>
        </w:rPr>
        <w:t xml:space="preserve"> uses have been greatly enhanced by this study. The results highlight the need for further research into the molecular interactions between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and synthetic inhibitors in order to develop more efficient therapies for hyperpigmentation. These findings hold great promise, but to confirm the chemicals' medical potential and guarantee their safety and effectiveness, more study is essential. This research should include in vivo tests and clinical trials. This work opens up new possibilities for the creation of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which might lead to better skin whitening products and ways to reduce food browning caused by enzymes</w:t>
      </w:r>
      <w:r w:rsidR="00E910FB" w:rsidRPr="0097784A">
        <w:rPr>
          <w:rFonts w:ascii="Times New Roman" w:eastAsia="Times New Roman" w:hAnsi="Times New Roman" w:cs="Times New Roman"/>
          <w:color w:val="000000" w:themeColor="text1"/>
          <w:shd w:val="clear" w:color="auto" w:fill="FFFFFF"/>
          <w:lang w:val="en-US" w:eastAsia="tr-TR"/>
        </w:rPr>
        <w:t>.</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CFCE5D5" w:rsidR="00F25C16" w:rsidRPr="00C84AD4" w:rsidRDefault="00F25C16" w:rsidP="00687602">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136AB442" w14:textId="079D2E47"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Raper, H. S. (1928). The aerobic oxidases. </w:t>
      </w:r>
      <w:r w:rsidRPr="004963AA">
        <w:rPr>
          <w:rFonts w:ascii="Times New Roman" w:hAnsi="Times New Roman" w:cs="Times New Roman"/>
          <w:i/>
          <w:iCs/>
          <w:color w:val="222222"/>
          <w:shd w:val="clear" w:color="auto" w:fill="FFFFFF"/>
        </w:rPr>
        <w:t>Physiological Reviews</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8</w:t>
      </w:r>
      <w:r w:rsidRPr="004963AA">
        <w:rPr>
          <w:rFonts w:ascii="Times New Roman" w:hAnsi="Times New Roman" w:cs="Times New Roman"/>
          <w:color w:val="222222"/>
          <w:shd w:val="clear" w:color="auto" w:fill="FFFFFF"/>
        </w:rPr>
        <w:t>(2), 245-282.</w:t>
      </w:r>
      <w:r w:rsidR="00687602" w:rsidRPr="00687602">
        <w:rPr>
          <w:rFonts w:ascii="Times New Roman" w:hAnsi="Times New Roman" w:cs="Times New Roman"/>
          <w:color w:val="222222"/>
          <w:shd w:val="clear" w:color="auto" w:fill="FFFFFF"/>
        </w:rPr>
        <w:t xml:space="preserve"> </w:t>
      </w:r>
    </w:p>
    <w:p w14:paraId="157A2C18" w14:textId="558A79B9"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Mason, H. S. (1948). The chemistry of melanin: III. Mechanism of the oxidation of dihydroxyphenylalanine by tyrosinase. </w:t>
      </w:r>
      <w:r w:rsidRPr="004963AA">
        <w:rPr>
          <w:rFonts w:ascii="Times New Roman" w:hAnsi="Times New Roman" w:cs="Times New Roman"/>
          <w:i/>
          <w:iCs/>
          <w:color w:val="222222"/>
          <w:shd w:val="clear" w:color="auto" w:fill="FFFFFF"/>
        </w:rPr>
        <w:t>Journal of Biological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172</w:t>
      </w:r>
      <w:r w:rsidRPr="004963AA">
        <w:rPr>
          <w:rFonts w:ascii="Times New Roman" w:hAnsi="Times New Roman" w:cs="Times New Roman"/>
          <w:color w:val="222222"/>
          <w:shd w:val="clear" w:color="auto" w:fill="FFFFFF"/>
        </w:rPr>
        <w:t>(1), 83-99.</w:t>
      </w:r>
      <w:r w:rsidR="00687602" w:rsidRPr="00687602">
        <w:rPr>
          <w:rFonts w:ascii="Times New Roman" w:hAnsi="Times New Roman" w:cs="Times New Roman"/>
          <w:color w:val="222222"/>
          <w:shd w:val="clear" w:color="auto" w:fill="FFFFFF"/>
        </w:rPr>
        <w:t xml:space="preserve"> </w:t>
      </w:r>
    </w:p>
    <w:p w14:paraId="1868981D" w14:textId="4BEA1A2D"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Cooksey, C. J., Garratt, P. J., Land, E. J., Pavel, S., Ramsden, C. A., Riley, P. A., &amp; Smit, N. P. (1997). Evidence of the indirect formation of the catecholic intermediate substrate responsible for the autoactivation kinetics of tyrosinase. </w:t>
      </w:r>
      <w:r w:rsidRPr="004963AA">
        <w:rPr>
          <w:rFonts w:ascii="Times New Roman" w:hAnsi="Times New Roman" w:cs="Times New Roman"/>
          <w:i/>
          <w:iCs/>
          <w:color w:val="222222"/>
          <w:shd w:val="clear" w:color="auto" w:fill="FFFFFF"/>
        </w:rPr>
        <w:t>Journal of Biological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272</w:t>
      </w:r>
      <w:r w:rsidRPr="004963AA">
        <w:rPr>
          <w:rFonts w:ascii="Times New Roman" w:hAnsi="Times New Roman" w:cs="Times New Roman"/>
          <w:color w:val="222222"/>
          <w:shd w:val="clear" w:color="auto" w:fill="FFFFFF"/>
        </w:rPr>
        <w:t>(42), 26226-26235.</w:t>
      </w:r>
      <w:r w:rsidR="00687602" w:rsidRPr="00687602">
        <w:rPr>
          <w:rFonts w:ascii="Times New Roman" w:hAnsi="Times New Roman" w:cs="Times New Roman"/>
          <w:color w:val="222222"/>
          <w:shd w:val="clear" w:color="auto" w:fill="FFFFFF"/>
        </w:rPr>
        <w:t xml:space="preserve"> </w:t>
      </w:r>
    </w:p>
    <w:p w14:paraId="6723B719" w14:textId="6C51A960"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Schallreuter, K. U., Kothari, S., Chavan, B., &amp; Spencer, J. D. (2008). Regulation of melanogenesis–controversies and new concepts. </w:t>
      </w:r>
      <w:r w:rsidRPr="004963AA">
        <w:rPr>
          <w:rFonts w:ascii="Times New Roman" w:hAnsi="Times New Roman" w:cs="Times New Roman"/>
          <w:i/>
          <w:iCs/>
          <w:color w:val="222222"/>
          <w:shd w:val="clear" w:color="auto" w:fill="FFFFFF"/>
        </w:rPr>
        <w:t>Experimental dermatology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17</w:t>
      </w:r>
      <w:r w:rsidRPr="004963AA">
        <w:rPr>
          <w:rFonts w:ascii="Times New Roman" w:hAnsi="Times New Roman" w:cs="Times New Roman"/>
          <w:color w:val="222222"/>
          <w:shd w:val="clear" w:color="auto" w:fill="FFFFFF"/>
        </w:rPr>
        <w:t>(5), 395-404.</w:t>
      </w:r>
      <w:r w:rsidR="00687602" w:rsidRPr="00687602">
        <w:rPr>
          <w:rFonts w:ascii="Times New Roman" w:hAnsi="Times New Roman" w:cs="Times New Roman"/>
          <w:color w:val="222222"/>
          <w:shd w:val="clear" w:color="auto" w:fill="FFFFFF"/>
        </w:rPr>
        <w:t xml:space="preserve"> </w:t>
      </w:r>
    </w:p>
    <w:p w14:paraId="53684FF4" w14:textId="5465C4CA"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Halaban, R., Patton, R. S., Cheng, E., Svedine, S., Trombetta, E. S., Wahl, M. L., ... &amp; Hebert, D. N. (2002). Abnormal acidification of melanoma cells induces tyrosinase retention in the early secretory pathway. </w:t>
      </w:r>
      <w:r w:rsidRPr="004963AA">
        <w:rPr>
          <w:rFonts w:ascii="Times New Roman" w:hAnsi="Times New Roman" w:cs="Times New Roman"/>
          <w:i/>
          <w:iCs/>
          <w:color w:val="222222"/>
          <w:shd w:val="clear" w:color="auto" w:fill="FFFFFF"/>
        </w:rPr>
        <w:t>Journal of Biological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277</w:t>
      </w:r>
      <w:r w:rsidRPr="004963AA">
        <w:rPr>
          <w:rFonts w:ascii="Times New Roman" w:hAnsi="Times New Roman" w:cs="Times New Roman"/>
          <w:color w:val="222222"/>
          <w:shd w:val="clear" w:color="auto" w:fill="FFFFFF"/>
        </w:rPr>
        <w:t>(17), 14821-14828.</w:t>
      </w:r>
      <w:r w:rsidR="00687602" w:rsidRPr="00687602">
        <w:rPr>
          <w:rFonts w:ascii="Times New Roman" w:hAnsi="Times New Roman" w:cs="Times New Roman"/>
          <w:color w:val="222222"/>
          <w:shd w:val="clear" w:color="auto" w:fill="FFFFFF"/>
        </w:rPr>
        <w:t xml:space="preserve"> </w:t>
      </w:r>
    </w:p>
    <w:p w14:paraId="7455B23D" w14:textId="416F354F"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Artés, F., Castaner, M., &amp; Gil, M. I. (1998). Enzymatic browning in minimally processed fruit and vegetables. </w:t>
      </w:r>
      <w:r w:rsidRPr="004963AA">
        <w:rPr>
          <w:rFonts w:ascii="Times New Roman" w:hAnsi="Times New Roman" w:cs="Times New Roman"/>
          <w:i/>
          <w:iCs/>
          <w:color w:val="222222"/>
          <w:shd w:val="clear" w:color="auto" w:fill="FFFFFF"/>
        </w:rPr>
        <w:t>Food Science and Technology International</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4</w:t>
      </w:r>
      <w:r w:rsidRPr="004963AA">
        <w:rPr>
          <w:rFonts w:ascii="Times New Roman" w:hAnsi="Times New Roman" w:cs="Times New Roman"/>
          <w:color w:val="222222"/>
          <w:shd w:val="clear" w:color="auto" w:fill="FFFFFF"/>
        </w:rPr>
        <w:t>(6), 377-389.</w:t>
      </w:r>
      <w:r w:rsidR="00687602" w:rsidRPr="00687602">
        <w:rPr>
          <w:rFonts w:ascii="Times New Roman" w:hAnsi="Times New Roman" w:cs="Times New Roman"/>
          <w:color w:val="222222"/>
          <w:shd w:val="clear" w:color="auto" w:fill="FFFFFF"/>
        </w:rPr>
        <w:t xml:space="preserve"> </w:t>
      </w:r>
    </w:p>
    <w:p w14:paraId="6FE7BBBF" w14:textId="1DF1482E"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Rescigno, A., Sollai, F., Pisu, B., Rinaldi, A., &amp; Sanjust, E. (2002). Tyrosinase inhibition: general and applied aspects. </w:t>
      </w:r>
      <w:r w:rsidRPr="004963AA">
        <w:rPr>
          <w:rFonts w:ascii="Times New Roman" w:hAnsi="Times New Roman" w:cs="Times New Roman"/>
          <w:i/>
          <w:iCs/>
          <w:color w:val="222222"/>
          <w:shd w:val="clear" w:color="auto" w:fill="FFFFFF"/>
        </w:rPr>
        <w:t>Journal of Enzyme Inhibition and Medicinal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17</w:t>
      </w:r>
      <w:r w:rsidRPr="004963AA">
        <w:rPr>
          <w:rFonts w:ascii="Times New Roman" w:hAnsi="Times New Roman" w:cs="Times New Roman"/>
          <w:color w:val="222222"/>
          <w:shd w:val="clear" w:color="auto" w:fill="FFFFFF"/>
        </w:rPr>
        <w:t>(4), 207-218.</w:t>
      </w:r>
      <w:r w:rsidR="00687602" w:rsidRPr="00687602">
        <w:rPr>
          <w:rFonts w:ascii="Times New Roman" w:hAnsi="Times New Roman" w:cs="Times New Roman"/>
          <w:color w:val="222222"/>
          <w:shd w:val="clear" w:color="auto" w:fill="FFFFFF"/>
        </w:rPr>
        <w:t xml:space="preserve"> </w:t>
      </w:r>
    </w:p>
    <w:p w14:paraId="166C018E" w14:textId="0D85DD6D"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Kim, Y. J., &amp; Uyama, H. (2005). Tyrosinase inhibitors from natural and synthetic sources: structure, inhibition mechanism and perspective for the future. </w:t>
      </w:r>
      <w:r w:rsidRPr="002408E3">
        <w:rPr>
          <w:rFonts w:ascii="Times New Roman" w:hAnsi="Times New Roman" w:cs="Times New Roman"/>
          <w:i/>
          <w:iCs/>
          <w:color w:val="222222"/>
          <w:shd w:val="clear" w:color="auto" w:fill="FFFFFF"/>
        </w:rPr>
        <w:t>Cellular and molecular life sciences CMLS</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62</w:t>
      </w:r>
      <w:r w:rsidRPr="002408E3">
        <w:rPr>
          <w:rFonts w:ascii="Times New Roman" w:hAnsi="Times New Roman" w:cs="Times New Roman"/>
          <w:color w:val="222222"/>
          <w:shd w:val="clear" w:color="auto" w:fill="FFFFFF"/>
        </w:rPr>
        <w:t>, 1707-1723.</w:t>
      </w:r>
      <w:r w:rsidR="00687602" w:rsidRPr="00687602">
        <w:rPr>
          <w:rFonts w:ascii="Times New Roman" w:hAnsi="Times New Roman" w:cs="Times New Roman"/>
          <w:color w:val="222222"/>
          <w:shd w:val="clear" w:color="auto" w:fill="FFFFFF"/>
        </w:rPr>
        <w:t xml:space="preserve"> </w:t>
      </w:r>
    </w:p>
    <w:p w14:paraId="33BF26A9" w14:textId="3A833210"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Parvez, S., Kang, M., Chung, H. S., &amp; Bae, H. (2007). Naturally occurring tyrosinase inhibitors: mechanism and applications in skin health, cosmetics and agriculture industries. </w:t>
      </w:r>
      <w:r w:rsidRPr="002408E3">
        <w:rPr>
          <w:rFonts w:ascii="Times New Roman" w:hAnsi="Times New Roman" w:cs="Times New Roman"/>
          <w:i/>
          <w:iCs/>
          <w:color w:val="222222"/>
          <w:shd w:val="clear" w:color="auto" w:fill="FFFFFF"/>
        </w:rPr>
        <w:t>Phytotherapy Research: An International Journal Devoted to Pharmacological and Toxicological Evaluation of Natural Product Derivatives</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21</w:t>
      </w:r>
      <w:r w:rsidRPr="002408E3">
        <w:rPr>
          <w:rFonts w:ascii="Times New Roman" w:hAnsi="Times New Roman" w:cs="Times New Roman"/>
          <w:color w:val="222222"/>
          <w:shd w:val="clear" w:color="auto" w:fill="FFFFFF"/>
        </w:rPr>
        <w:t>(9), 805-816.</w:t>
      </w:r>
      <w:r w:rsidR="00687602" w:rsidRPr="00687602">
        <w:rPr>
          <w:rFonts w:ascii="Times New Roman" w:hAnsi="Times New Roman" w:cs="Times New Roman"/>
          <w:color w:val="222222"/>
          <w:shd w:val="clear" w:color="auto" w:fill="FFFFFF"/>
        </w:rPr>
        <w:t xml:space="preserve"> </w:t>
      </w:r>
    </w:p>
    <w:p w14:paraId="24317005" w14:textId="40DF0607"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Briganti, S., Camera, E., &amp; Picardo, M. (2003). Chemical and instrumental approaches to treat hyperpigmentation. </w:t>
      </w:r>
      <w:r w:rsidRPr="002408E3">
        <w:rPr>
          <w:rFonts w:ascii="Times New Roman" w:hAnsi="Times New Roman" w:cs="Times New Roman"/>
          <w:i/>
          <w:iCs/>
          <w:color w:val="222222"/>
          <w:shd w:val="clear" w:color="auto" w:fill="FFFFFF"/>
        </w:rPr>
        <w:t>Pigment cell research</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16</w:t>
      </w:r>
      <w:r w:rsidRPr="002408E3">
        <w:rPr>
          <w:rFonts w:ascii="Times New Roman" w:hAnsi="Times New Roman" w:cs="Times New Roman"/>
          <w:color w:val="222222"/>
          <w:shd w:val="clear" w:color="auto" w:fill="FFFFFF"/>
        </w:rPr>
        <w:t>(2), 101-110.</w:t>
      </w:r>
      <w:r w:rsidR="00687602" w:rsidRPr="00687602">
        <w:rPr>
          <w:rFonts w:ascii="Times New Roman" w:hAnsi="Times New Roman" w:cs="Times New Roman"/>
          <w:color w:val="222222"/>
          <w:shd w:val="clear" w:color="auto" w:fill="FFFFFF"/>
        </w:rPr>
        <w:t xml:space="preserve"> </w:t>
      </w:r>
    </w:p>
    <w:p w14:paraId="27A34DF4" w14:textId="43B1500E"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Rendon, M. I., &amp; Gaviria, J. I. (2005). Review of skin‐lightening agents. </w:t>
      </w:r>
      <w:r w:rsidRPr="002408E3">
        <w:rPr>
          <w:rFonts w:ascii="Times New Roman" w:hAnsi="Times New Roman" w:cs="Times New Roman"/>
          <w:i/>
          <w:iCs/>
          <w:color w:val="222222"/>
          <w:shd w:val="clear" w:color="auto" w:fill="FFFFFF"/>
        </w:rPr>
        <w:t>Dermatologic surgery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31</w:t>
      </w:r>
      <w:r w:rsidRPr="002408E3">
        <w:rPr>
          <w:rFonts w:ascii="Times New Roman" w:hAnsi="Times New Roman" w:cs="Times New Roman"/>
          <w:color w:val="222222"/>
          <w:shd w:val="clear" w:color="auto" w:fill="FFFFFF"/>
        </w:rPr>
        <w:t>, 886-890.</w:t>
      </w:r>
      <w:r w:rsidR="00687602">
        <w:rPr>
          <w:rFonts w:ascii="Times New Roman" w:hAnsi="Times New Roman" w:cs="Times New Roman"/>
          <w:color w:val="222222"/>
          <w:shd w:val="clear" w:color="auto" w:fill="FFFFFF"/>
        </w:rPr>
        <w:t xml:space="preserve"> </w:t>
      </w:r>
    </w:p>
    <w:p w14:paraId="206CEF56" w14:textId="56F0A638"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Draelos, Z. D. (2007). Skin lightening preparations and the hydroquinone controversy. </w:t>
      </w:r>
      <w:r w:rsidRPr="002408E3">
        <w:rPr>
          <w:rFonts w:ascii="Times New Roman" w:hAnsi="Times New Roman" w:cs="Times New Roman"/>
          <w:i/>
          <w:iCs/>
          <w:color w:val="222222"/>
          <w:shd w:val="clear" w:color="auto" w:fill="FFFFFF"/>
        </w:rPr>
        <w:t>Dermatologic therapy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20</w:t>
      </w:r>
      <w:r w:rsidRPr="002408E3">
        <w:rPr>
          <w:rFonts w:ascii="Times New Roman" w:hAnsi="Times New Roman" w:cs="Times New Roman"/>
          <w:color w:val="222222"/>
          <w:shd w:val="clear" w:color="auto" w:fill="FFFFFF"/>
        </w:rPr>
        <w:t>(5), 308-313.</w:t>
      </w:r>
      <w:r w:rsidR="00687602" w:rsidRPr="00687602">
        <w:rPr>
          <w:rFonts w:ascii="Times New Roman" w:hAnsi="Times New Roman" w:cs="Times New Roman"/>
          <w:color w:val="222222"/>
          <w:shd w:val="clear" w:color="auto" w:fill="FFFFFF"/>
        </w:rPr>
        <w:t xml:space="preserve"> </w:t>
      </w:r>
    </w:p>
    <w:p w14:paraId="12AF30C3" w14:textId="4D6AE14E"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Parvez, S., Kang, M., Chung, H. S., Cho, C., Hong, M. C., Shin, M. K., &amp; Bae, H. (2006). Survey and mechanism of skin depigmenting and lightening agents. </w:t>
      </w:r>
      <w:r w:rsidRPr="002408E3">
        <w:rPr>
          <w:rFonts w:ascii="Times New Roman" w:hAnsi="Times New Roman" w:cs="Times New Roman"/>
          <w:i/>
          <w:iCs/>
          <w:color w:val="222222"/>
          <w:shd w:val="clear" w:color="auto" w:fill="FFFFFF"/>
        </w:rPr>
        <w:t>Phytotherapy Research: An International Journal Devoted to Pharmacological and Toxicological Evaluation of Natural Product Derivatives</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20</w:t>
      </w:r>
      <w:r w:rsidRPr="002408E3">
        <w:rPr>
          <w:rFonts w:ascii="Times New Roman" w:hAnsi="Times New Roman" w:cs="Times New Roman"/>
          <w:color w:val="222222"/>
          <w:shd w:val="clear" w:color="auto" w:fill="FFFFFF"/>
        </w:rPr>
        <w:t>(11), 921-934.</w:t>
      </w:r>
      <w:r w:rsidR="00687602" w:rsidRPr="00687602">
        <w:rPr>
          <w:rFonts w:ascii="Times New Roman" w:hAnsi="Times New Roman" w:cs="Times New Roman"/>
          <w:color w:val="222222"/>
          <w:shd w:val="clear" w:color="auto" w:fill="FFFFFF"/>
        </w:rPr>
        <w:t xml:space="preserve"> </w:t>
      </w:r>
    </w:p>
    <w:p w14:paraId="5B5E8658" w14:textId="6A90E7B2"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Solano, F., Briganti, S., Picardo, M., &amp; Ghanem, G. (2006). Hypopigmenting agents: an updated review on biological, chemical and clinical aspects. </w:t>
      </w:r>
      <w:r w:rsidRPr="002408E3">
        <w:rPr>
          <w:rFonts w:ascii="Times New Roman" w:hAnsi="Times New Roman" w:cs="Times New Roman"/>
          <w:i/>
          <w:iCs/>
          <w:color w:val="222222"/>
          <w:shd w:val="clear" w:color="auto" w:fill="FFFFFF"/>
        </w:rPr>
        <w:t>Pigment cell research</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19</w:t>
      </w:r>
      <w:r w:rsidRPr="002408E3">
        <w:rPr>
          <w:rFonts w:ascii="Times New Roman" w:hAnsi="Times New Roman" w:cs="Times New Roman"/>
          <w:color w:val="222222"/>
          <w:shd w:val="clear" w:color="auto" w:fill="FFFFFF"/>
        </w:rPr>
        <w:t>(6), 550-571.</w:t>
      </w:r>
      <w:r w:rsidR="00687602" w:rsidRPr="00687602">
        <w:rPr>
          <w:rFonts w:ascii="Times New Roman" w:hAnsi="Times New Roman" w:cs="Times New Roman"/>
          <w:color w:val="222222"/>
          <w:shd w:val="clear" w:color="auto" w:fill="FFFFFF"/>
        </w:rPr>
        <w:t xml:space="preserve"> </w:t>
      </w:r>
    </w:p>
    <w:p w14:paraId="53AED0BE" w14:textId="2A252CB8"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Ando, H., Kondoh, H., Ichihashi, M., &amp; Hearing, V. J. (2007). Approaches to identify inhibitors of melanin biosynthesis via the quality control of tyrosinase. </w:t>
      </w:r>
      <w:r w:rsidRPr="002408E3">
        <w:rPr>
          <w:rFonts w:ascii="Times New Roman" w:hAnsi="Times New Roman" w:cs="Times New Roman"/>
          <w:i/>
          <w:iCs/>
          <w:color w:val="222222"/>
          <w:shd w:val="clear" w:color="auto" w:fill="FFFFFF"/>
        </w:rPr>
        <w:t>Journal of Investigative Dermatology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127</w:t>
      </w:r>
      <w:r w:rsidRPr="002408E3">
        <w:rPr>
          <w:rFonts w:ascii="Times New Roman" w:hAnsi="Times New Roman" w:cs="Times New Roman"/>
          <w:color w:val="222222"/>
          <w:shd w:val="clear" w:color="auto" w:fill="FFFFFF"/>
        </w:rPr>
        <w:t>(4), 751-761.</w:t>
      </w:r>
      <w:r w:rsidR="00687602" w:rsidRPr="00687602">
        <w:rPr>
          <w:rFonts w:ascii="Times New Roman" w:hAnsi="Times New Roman" w:cs="Times New Roman"/>
          <w:color w:val="222222"/>
          <w:shd w:val="clear" w:color="auto" w:fill="FFFFFF"/>
        </w:rPr>
        <w:t xml:space="preserve"> </w:t>
      </w:r>
    </w:p>
    <w:p w14:paraId="541F6138" w14:textId="41B3039B" w:rsidR="00F25C16"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Zhu, W., &amp; Gao, J. (2008, April). The use of botanical extracts as topical skin-lightening agents for the improvement of skin pigmentation disorders. In </w:t>
      </w:r>
      <w:r w:rsidRPr="002408E3">
        <w:rPr>
          <w:rFonts w:ascii="Times New Roman" w:hAnsi="Times New Roman" w:cs="Times New Roman"/>
          <w:i/>
          <w:iCs/>
          <w:color w:val="222222"/>
          <w:shd w:val="clear" w:color="auto" w:fill="FFFFFF"/>
        </w:rPr>
        <w:t>Journal of Investigative Dermatology Symposium Proceedings</w:t>
      </w:r>
      <w:r w:rsidRPr="002408E3">
        <w:rPr>
          <w:rFonts w:ascii="Times New Roman" w:hAnsi="Times New Roman" w:cs="Times New Roman"/>
          <w:color w:val="222222"/>
          <w:shd w:val="clear" w:color="auto" w:fill="FFFFFF"/>
        </w:rPr>
        <w:t> (Vol. 13, No. 1, pp. 20-24). Elsevier.</w:t>
      </w:r>
    </w:p>
    <w:p w14:paraId="6A854302" w14:textId="5256FA88"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Ismaya, W. T., Rozeboom, H. J., Weijn, A., Mes, J. J., Fusetti, F., Wichers, H. J., &amp; Dijkstra, B. W. (2011). Crystal structure of Agaricus bisporus mushroom tyrosinase: identity of the tetramer subunits and interaction with tropolone. </w:t>
      </w:r>
      <w:r w:rsidRPr="002408E3">
        <w:rPr>
          <w:rFonts w:ascii="Times New Roman" w:hAnsi="Times New Roman" w:cs="Times New Roman"/>
          <w:i/>
          <w:iCs/>
          <w:color w:val="222222"/>
          <w:shd w:val="clear" w:color="auto" w:fill="FFFFFF"/>
        </w:rPr>
        <w:t>Biochemistry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50</w:t>
      </w:r>
      <w:r w:rsidRPr="002408E3">
        <w:rPr>
          <w:rFonts w:ascii="Times New Roman" w:hAnsi="Times New Roman" w:cs="Times New Roman"/>
          <w:color w:val="222222"/>
          <w:shd w:val="clear" w:color="auto" w:fill="FFFFFF"/>
        </w:rPr>
        <w:t>(24), 5477-5486.</w:t>
      </w:r>
    </w:p>
    <w:p w14:paraId="71E743D4" w14:textId="5536A90B"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Yırtıcı, Ü., Ergene, A., Atalar, M. N., &amp; Adem, Ş. (2022). Phytochemical composition, antioxidant, enzyme inhibition, antimicrobial effects, and molecular docking studies of Centaurea sivasica. </w:t>
      </w:r>
      <w:r w:rsidRPr="002408E3">
        <w:rPr>
          <w:rFonts w:ascii="Times New Roman" w:hAnsi="Times New Roman" w:cs="Times New Roman"/>
          <w:i/>
          <w:iCs/>
          <w:color w:val="222222"/>
          <w:shd w:val="clear" w:color="auto" w:fill="FFFFFF"/>
        </w:rPr>
        <w:t>South African Journal of Botany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144</w:t>
      </w:r>
      <w:r w:rsidRPr="002408E3">
        <w:rPr>
          <w:rFonts w:ascii="Times New Roman" w:hAnsi="Times New Roman" w:cs="Times New Roman"/>
          <w:color w:val="222222"/>
          <w:shd w:val="clear" w:color="auto" w:fill="FFFFFF"/>
        </w:rPr>
        <w:t>, 58-71.</w:t>
      </w:r>
    </w:p>
    <w:p w14:paraId="58D7FAEF" w14:textId="1BDC514A"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eastAsia="Times New Roman" w:hAnsi="Times New Roman" w:cs="Times New Roman"/>
          <w:color w:val="333333"/>
          <w:lang w:eastAsia="tr-TR"/>
        </w:rPr>
        <w:t>Thomsen, R., &amp; Christensen, M. H. (2006). MolDock: a new technique for high-accuracy molecular docking. </w:t>
      </w:r>
      <w:r w:rsidRPr="002408E3">
        <w:rPr>
          <w:rFonts w:ascii="Times New Roman" w:eastAsia="Times New Roman" w:hAnsi="Times New Roman" w:cs="Times New Roman"/>
          <w:i/>
          <w:iCs/>
          <w:color w:val="333333"/>
          <w:lang w:eastAsia="tr-TR"/>
        </w:rPr>
        <w:t>Journal of medicinal chemistry</w:t>
      </w:r>
      <w:r w:rsidRPr="002408E3">
        <w:rPr>
          <w:rFonts w:ascii="Times New Roman" w:eastAsia="Times New Roman" w:hAnsi="Times New Roman" w:cs="Times New Roman"/>
          <w:color w:val="333333"/>
          <w:lang w:eastAsia="tr-TR"/>
        </w:rPr>
        <w:t>, </w:t>
      </w:r>
      <w:r w:rsidRPr="002408E3">
        <w:rPr>
          <w:rFonts w:ascii="Times New Roman" w:eastAsia="Times New Roman" w:hAnsi="Times New Roman" w:cs="Times New Roman"/>
          <w:i/>
          <w:iCs/>
          <w:color w:val="333333"/>
          <w:lang w:eastAsia="tr-TR"/>
        </w:rPr>
        <w:t>49</w:t>
      </w:r>
      <w:r w:rsidRPr="002408E3">
        <w:rPr>
          <w:rFonts w:ascii="Times New Roman" w:eastAsia="Times New Roman" w:hAnsi="Times New Roman" w:cs="Times New Roman"/>
          <w:color w:val="333333"/>
          <w:lang w:eastAsia="tr-TR"/>
        </w:rPr>
        <w:t>(11), 3315-3321.</w:t>
      </w:r>
    </w:p>
    <w:p w14:paraId="20E9393F" w14:textId="16E0E5A1" w:rsidR="00907C17" w:rsidRPr="00C84AD4" w:rsidRDefault="00907C17" w:rsidP="00687602">
      <w:pPr>
        <w:pStyle w:val="a3"/>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i/>
          <w:color w:val="FF0000"/>
          <w:lang w:eastAsia="tr-TR"/>
        </w:rPr>
      </w:pPr>
    </w:p>
    <w:p w14:paraId="2A36C005" w14:textId="3B1B06CE" w:rsidR="00F25C16" w:rsidRPr="00C84AD4" w:rsidRDefault="00C84AD4" w:rsidP="00687602">
      <w:pPr>
        <w:pStyle w:val="a3"/>
        <w:widowControl w:val="0"/>
        <w:tabs>
          <w:tab w:val="left" w:pos="426"/>
        </w:tabs>
        <w:suppressAutoHyphens/>
        <w:spacing w:after="0" w:line="23" w:lineRule="atLeast"/>
        <w:ind w:left="426"/>
        <w:contextualSpacing w:val="0"/>
        <w:jc w:val="both"/>
        <w:rPr>
          <w:rFonts w:ascii="Times New Roman" w:hAnsi="Times New Roman" w:cs="Times New Roman"/>
          <w:i/>
          <w:color w:val="FF0000"/>
        </w:rPr>
      </w:pPr>
      <w:r w:rsidRPr="00C84AD4">
        <w:rPr>
          <w:rFonts w:ascii="Times New Roman" w:eastAsia="Times New Roman" w:hAnsi="Times New Roman" w:cs="Times New Roman"/>
          <w:i/>
          <w:color w:val="FF0000"/>
          <w:lang w:eastAsia="tr-TR"/>
        </w:rPr>
        <w:t> </w:t>
      </w:r>
      <w:r w:rsidRPr="00C84AD4">
        <w:rPr>
          <w:rFonts w:ascii="Times New Roman" w:eastAsia="Times New Roman" w:hAnsi="Times New Roman" w:cs="Times New Roman"/>
          <w:color w:val="333333"/>
          <w:lang w:eastAsia="tr-TR"/>
        </w:rPr>
        <w:t xml:space="preserve">     </w:t>
      </w:r>
    </w:p>
    <w:p w14:paraId="3F6A8EAD" w14:textId="6DDFBB22" w:rsidR="00F25C16" w:rsidRPr="00C84AD4" w:rsidRDefault="00F25C16" w:rsidP="00687602">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F25C16" w:rsidRPr="00C84AD4" w:rsidSect="001869A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pPr>
    </w:p>
    <w:p w14:paraId="52C4B2E4" w14:textId="34A7B5EA" w:rsidR="0007224B" w:rsidRPr="00687602" w:rsidRDefault="0007224B" w:rsidP="0068760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sectPr w:rsidR="0007224B" w:rsidRPr="00687602" w:rsidSect="008E75EF">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F2EAC" w14:textId="77777777" w:rsidR="000928C3" w:rsidRDefault="000928C3" w:rsidP="00A86FE2">
      <w:pPr>
        <w:spacing w:after="0"/>
      </w:pPr>
      <w:r>
        <w:separator/>
      </w:r>
    </w:p>
  </w:endnote>
  <w:endnote w:type="continuationSeparator" w:id="0">
    <w:p w14:paraId="185BDE08" w14:textId="77777777" w:rsidR="000928C3" w:rsidRDefault="000928C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7"/>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41860"/>
      <w:docPartObj>
        <w:docPartGallery w:val="Page Numbers (Bottom of Page)"/>
        <w:docPartUnique/>
      </w:docPartObj>
    </w:sdtPr>
    <w:sdtEndPr/>
    <w:sdtContent>
      <w:p w14:paraId="2FA51904" w14:textId="59F374FE" w:rsidR="003159D2" w:rsidRDefault="003159D2" w:rsidP="004F0667">
        <w:pPr>
          <w:pStyle w:val="a7"/>
          <w:jc w:val="center"/>
        </w:pPr>
        <w:r>
          <w:fldChar w:fldCharType="begin"/>
        </w:r>
        <w:r>
          <w:instrText>PAGE   \* MERGEFORMAT</w:instrText>
        </w:r>
        <w:r>
          <w:fldChar w:fldCharType="separate"/>
        </w:r>
        <w:r w:rsidR="00F7575A">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64725"/>
      <w:docPartObj>
        <w:docPartGallery w:val="Page Numbers (Bottom of Page)"/>
        <w:docPartUnique/>
      </w:docPartObj>
    </w:sdtPr>
    <w:sdtEndPr/>
    <w:sdtContent>
      <w:p w14:paraId="7B43CF64" w14:textId="280565EE" w:rsidR="003159D2" w:rsidRPr="00DB0AE9" w:rsidRDefault="00DB0AE9" w:rsidP="00DB0AE9">
        <w:pPr>
          <w:pStyle w:val="a7"/>
          <w:jc w:val="center"/>
        </w:pPr>
        <w:r>
          <w:fldChar w:fldCharType="begin"/>
        </w:r>
        <w:r>
          <w:instrText>PAGE   \* MERGEFORMAT</w:instrText>
        </w:r>
        <w:r>
          <w:fldChar w:fldCharType="separate"/>
        </w:r>
        <w:r w:rsidR="00F7575A">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7"/>
          <w:jc w:val="center"/>
        </w:pPr>
        <w:r>
          <w:fldChar w:fldCharType="begin"/>
        </w:r>
        <w:r>
          <w:instrText>PAGE   \* MERGEFORMAT</w:instrText>
        </w:r>
        <w:r>
          <w:fldChar w:fldCharType="separate"/>
        </w:r>
        <w:r w:rsidR="002408E3">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7BCB9" w14:textId="77777777" w:rsidR="000928C3" w:rsidRDefault="000928C3" w:rsidP="00A86FE2">
      <w:pPr>
        <w:spacing w:after="0"/>
      </w:pPr>
      <w:r>
        <w:separator/>
      </w:r>
    </w:p>
  </w:footnote>
  <w:footnote w:type="continuationSeparator" w:id="0">
    <w:p w14:paraId="1DD064DB" w14:textId="77777777" w:rsidR="000928C3" w:rsidRDefault="000928C3" w:rsidP="00A86FE2">
      <w:pPr>
        <w:spacing w:after="0"/>
      </w:pPr>
      <w:r>
        <w:continuationSeparator/>
      </w:r>
    </w:p>
  </w:footnote>
  <w:footnote w:id="1">
    <w:p w14:paraId="4F9189B6" w14:textId="77777777" w:rsidR="00B1535D" w:rsidRPr="00296EE9" w:rsidRDefault="00B1535D" w:rsidP="00B1535D">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.zeyad95adil@gmail.com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670E" w14:textId="77777777" w:rsidR="003159D2" w:rsidRPr="00E21D99" w:rsidRDefault="003159D2" w:rsidP="00D63A79">
    <w:pPr>
      <w:pStyle w:val="a6"/>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ACAF" w14:textId="77777777" w:rsidR="003159D2" w:rsidRPr="000B0C6C" w:rsidRDefault="003159D2" w:rsidP="008D1B4F">
    <w:pPr>
      <w:pStyle w:val="a6"/>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6C92" w14:textId="401A8138" w:rsidR="003159D2" w:rsidRPr="00B04BE4" w:rsidRDefault="003159D2" w:rsidP="000823EB">
    <w:pPr>
      <w:jc w:val="center"/>
      <w:rPr>
        <w:rFonts w:cs="Arial"/>
        <w:b/>
        <w:color w:val="4F81BD" w:themeColor="accent1"/>
        <w:sz w:val="20"/>
        <w:szCs w:val="20"/>
      </w:rPr>
    </w:pPr>
    <w:r>
      <w:rPr>
        <w:noProof/>
        <w:lang w:val="en-US"/>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US"/>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28C3"/>
    <w:rsid w:val="000934B8"/>
    <w:rsid w:val="000942D5"/>
    <w:rsid w:val="0009646C"/>
    <w:rsid w:val="000A14DB"/>
    <w:rsid w:val="000A3157"/>
    <w:rsid w:val="000A40EE"/>
    <w:rsid w:val="000A67B2"/>
    <w:rsid w:val="000B0C6C"/>
    <w:rsid w:val="000B367E"/>
    <w:rsid w:val="000C06AC"/>
    <w:rsid w:val="000C0A92"/>
    <w:rsid w:val="000C347D"/>
    <w:rsid w:val="000C3A09"/>
    <w:rsid w:val="000C5A71"/>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47554"/>
    <w:rsid w:val="00150A43"/>
    <w:rsid w:val="001543B7"/>
    <w:rsid w:val="001558FC"/>
    <w:rsid w:val="00156DA2"/>
    <w:rsid w:val="00161B9E"/>
    <w:rsid w:val="001634B1"/>
    <w:rsid w:val="00166435"/>
    <w:rsid w:val="001723FD"/>
    <w:rsid w:val="00176329"/>
    <w:rsid w:val="0017697F"/>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1CD"/>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1182"/>
    <w:rsid w:val="002139A7"/>
    <w:rsid w:val="00217ABE"/>
    <w:rsid w:val="00220893"/>
    <w:rsid w:val="002219E7"/>
    <w:rsid w:val="0022604D"/>
    <w:rsid w:val="0023543B"/>
    <w:rsid w:val="00235FE5"/>
    <w:rsid w:val="002373CF"/>
    <w:rsid w:val="002408E3"/>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38E9"/>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506"/>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8769D"/>
    <w:rsid w:val="004907F1"/>
    <w:rsid w:val="004920FD"/>
    <w:rsid w:val="00493A62"/>
    <w:rsid w:val="00495871"/>
    <w:rsid w:val="004963AA"/>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47AD4"/>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87602"/>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25390"/>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0380"/>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97956"/>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4417"/>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395C"/>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535D"/>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B705A"/>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36482"/>
    <w:rsid w:val="00D43E57"/>
    <w:rsid w:val="00D44B42"/>
    <w:rsid w:val="00D456F0"/>
    <w:rsid w:val="00D45951"/>
    <w:rsid w:val="00D46340"/>
    <w:rsid w:val="00D47BAE"/>
    <w:rsid w:val="00D52FAF"/>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552C"/>
    <w:rsid w:val="00E21D99"/>
    <w:rsid w:val="00E235CD"/>
    <w:rsid w:val="00E2379E"/>
    <w:rsid w:val="00E25067"/>
    <w:rsid w:val="00E26969"/>
    <w:rsid w:val="00E313E3"/>
    <w:rsid w:val="00E328AD"/>
    <w:rsid w:val="00E34448"/>
    <w:rsid w:val="00E35991"/>
    <w:rsid w:val="00E376B5"/>
    <w:rsid w:val="00E37BAA"/>
    <w:rsid w:val="00E41248"/>
    <w:rsid w:val="00E4195A"/>
    <w:rsid w:val="00E41E3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575A"/>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4AE7"/>
    <w:rsid w:val="00FE5783"/>
    <w:rsid w:val="00FF0467"/>
    <w:rsid w:val="00FF27E4"/>
    <w:rsid w:val="00FF36A9"/>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1.gif"/><Relationship Id="rId19" Type="http://schemas.openxmlformats.org/officeDocument/2006/relationships/header" Target="head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145702940978532"/>
          <c:y val="6.6832338999150157E-2"/>
          <c:w val="0.68243815676886543"/>
          <c:h val="0.70411325882660192"/>
        </c:manualLayout>
      </c:layout>
      <c:scatterChart>
        <c:scatterStyle val="lineMarker"/>
        <c:varyColors val="0"/>
        <c:ser>
          <c:idx val="0"/>
          <c:order val="0"/>
          <c:spPr>
            <a:ln w="28575">
              <a:noFill/>
            </a:ln>
          </c:spPr>
          <c:trendline>
            <c:trendlineType val="exp"/>
            <c:intercept val="100"/>
            <c:dispRSqr val="0"/>
            <c:dispEq val="1"/>
            <c:trendlineLbl>
              <c:layout>
                <c:manualLayout>
                  <c:x val="8.7172118990710437E-2"/>
                  <c:y val="-0.43316363215812781"/>
                </c:manualLayout>
              </c:layout>
              <c:numFmt formatCode="#,##0.0000" sourceLinked="0"/>
              <c:spPr>
                <a:solidFill>
                  <a:srgbClr val="F6A8FE"/>
                </a:solidFill>
              </c:spPr>
            </c:trendlineLbl>
          </c:trendline>
          <c:xVal>
            <c:numRef>
              <c:f>'IC50 Glikozidaz 5'!$H$39:$H$44</c:f>
              <c:numCache>
                <c:formatCode>General</c:formatCode>
                <c:ptCount val="6"/>
                <c:pt idx="0">
                  <c:v>0</c:v>
                </c:pt>
                <c:pt idx="1">
                  <c:v>13.303533418475945</c:v>
                </c:pt>
                <c:pt idx="2">
                  <c:v>26.607066836951891</c:v>
                </c:pt>
                <c:pt idx="3">
                  <c:v>66.517667092379725</c:v>
                </c:pt>
                <c:pt idx="4">
                  <c:v>106.42826734780756</c:v>
                </c:pt>
                <c:pt idx="5">
                  <c:v>159.64240102171135</c:v>
                </c:pt>
              </c:numCache>
            </c:numRef>
          </c:xVal>
          <c:yVal>
            <c:numRef>
              <c:f>'IC50 Glikozidaz 5'!$I$39:$I$44</c:f>
              <c:numCache>
                <c:formatCode>General</c:formatCode>
                <c:ptCount val="6"/>
                <c:pt idx="0">
                  <c:v>100</c:v>
                </c:pt>
                <c:pt idx="1">
                  <c:v>90</c:v>
                </c:pt>
                <c:pt idx="2">
                  <c:v>75</c:v>
                </c:pt>
                <c:pt idx="3">
                  <c:v>52</c:v>
                </c:pt>
                <c:pt idx="4">
                  <c:v>36</c:v>
                </c:pt>
                <c:pt idx="5">
                  <c:v>25</c:v>
                </c:pt>
              </c:numCache>
            </c:numRef>
          </c:yVal>
          <c:smooth val="0"/>
        </c:ser>
        <c:dLbls>
          <c:showLegendKey val="0"/>
          <c:showVal val="0"/>
          <c:showCatName val="0"/>
          <c:showSerName val="0"/>
          <c:showPercent val="0"/>
          <c:showBubbleSize val="0"/>
        </c:dLbls>
        <c:axId val="241263360"/>
        <c:axId val="241265280"/>
      </c:scatterChart>
      <c:valAx>
        <c:axId val="241263360"/>
        <c:scaling>
          <c:orientation val="minMax"/>
        </c:scaling>
        <c:delete val="0"/>
        <c:axPos val="b"/>
        <c:title>
          <c:tx>
            <c:rich>
              <a:bodyPr/>
              <a:lstStyle/>
              <a:p>
                <a:pPr>
                  <a:defRPr/>
                </a:pPr>
                <a:r>
                  <a:rPr lang="tr-TR"/>
                  <a:t>[5d] </a:t>
                </a:r>
                <a:r>
                  <a:rPr lang="en-US"/>
                  <a:t>µM</a:t>
                </a:r>
                <a:endParaRPr lang="tr-TR"/>
              </a:p>
            </c:rich>
          </c:tx>
          <c:overlay val="0"/>
        </c:title>
        <c:numFmt formatCode="General" sourceLinked="1"/>
        <c:majorTickMark val="out"/>
        <c:minorTickMark val="none"/>
        <c:tickLblPos val="nextTo"/>
        <c:crossAx val="241265280"/>
        <c:crosses val="autoZero"/>
        <c:crossBetween val="midCat"/>
      </c:valAx>
      <c:valAx>
        <c:axId val="241265280"/>
        <c:scaling>
          <c:orientation val="minMax"/>
        </c:scaling>
        <c:delete val="0"/>
        <c:axPos val="l"/>
        <c:title>
          <c:tx>
            <c:rich>
              <a:bodyPr rot="-5400000" vert="horz"/>
              <a:lstStyle/>
              <a:p>
                <a:pPr>
                  <a:defRPr/>
                </a:pPr>
                <a:r>
                  <a:rPr lang="tr-TR"/>
                  <a:t>% Activity</a:t>
                </a:r>
              </a:p>
            </c:rich>
          </c:tx>
          <c:overlay val="0"/>
        </c:title>
        <c:numFmt formatCode="General" sourceLinked="1"/>
        <c:majorTickMark val="out"/>
        <c:minorTickMark val="none"/>
        <c:tickLblPos val="nextTo"/>
        <c:crossAx val="241263360"/>
        <c:crosses val="autoZero"/>
        <c:crossBetween val="midCat"/>
      </c:valAx>
    </c:plotArea>
    <c:plotVisOnly val="1"/>
    <c:dispBlanksAs val="gap"/>
    <c:showDLblsOverMax val="0"/>
  </c:chart>
  <c:txPr>
    <a:bodyPr/>
    <a:lstStyle/>
    <a:p>
      <a:pPr>
        <a:defRPr b="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19043615871545469"/>
                  <c:y val="-0.55214305108413175"/>
                </c:manualLayout>
              </c:layout>
              <c:numFmt formatCode="#,##0.0000" sourceLinked="0"/>
              <c:spPr>
                <a:solidFill>
                  <a:srgbClr val="F6A8FE"/>
                </a:solidFill>
              </c:spPr>
            </c:trendlineLbl>
          </c:trendline>
          <c:xVal>
            <c:numRef>
              <c:f>'IC50 Glikozidaz 5'!$H$53:$H$58</c:f>
              <c:numCache>
                <c:formatCode>General</c:formatCode>
                <c:ptCount val="6"/>
                <c:pt idx="0">
                  <c:v>0</c:v>
                </c:pt>
                <c:pt idx="1">
                  <c:v>10.11940902651285</c:v>
                </c:pt>
                <c:pt idx="2">
                  <c:v>20.2388180530257</c:v>
                </c:pt>
                <c:pt idx="3">
                  <c:v>50.597045132564261</c:v>
                </c:pt>
                <c:pt idx="4">
                  <c:v>80.955272212102798</c:v>
                </c:pt>
                <c:pt idx="5">
                  <c:v>121.43290831815422</c:v>
                </c:pt>
              </c:numCache>
            </c:numRef>
          </c:xVal>
          <c:yVal>
            <c:numRef>
              <c:f>'IC50 Glikozidaz 5'!$I$53:$I$58</c:f>
              <c:numCache>
                <c:formatCode>General</c:formatCode>
                <c:ptCount val="6"/>
                <c:pt idx="0">
                  <c:v>100</c:v>
                </c:pt>
                <c:pt idx="1">
                  <c:v>80</c:v>
                </c:pt>
                <c:pt idx="2">
                  <c:v>61</c:v>
                </c:pt>
                <c:pt idx="3">
                  <c:v>33</c:v>
                </c:pt>
                <c:pt idx="4">
                  <c:v>20</c:v>
                </c:pt>
                <c:pt idx="5">
                  <c:v>11</c:v>
                </c:pt>
              </c:numCache>
            </c:numRef>
          </c:yVal>
          <c:smooth val="0"/>
        </c:ser>
        <c:dLbls>
          <c:showLegendKey val="0"/>
          <c:showVal val="0"/>
          <c:showCatName val="0"/>
          <c:showSerName val="0"/>
          <c:showPercent val="0"/>
          <c:showBubbleSize val="0"/>
        </c:dLbls>
        <c:axId val="241289856"/>
        <c:axId val="241435392"/>
      </c:scatterChart>
      <c:valAx>
        <c:axId val="241289856"/>
        <c:scaling>
          <c:orientation val="minMax"/>
        </c:scaling>
        <c:delete val="0"/>
        <c:axPos val="b"/>
        <c:title>
          <c:tx>
            <c:rich>
              <a:bodyPr/>
              <a:lstStyle/>
              <a:p>
                <a:pPr>
                  <a:defRPr/>
                </a:pPr>
                <a:r>
                  <a:rPr lang="tr-TR"/>
                  <a:t>[5e] µM</a:t>
                </a:r>
              </a:p>
            </c:rich>
          </c:tx>
          <c:overlay val="0"/>
        </c:title>
        <c:numFmt formatCode="General" sourceLinked="1"/>
        <c:majorTickMark val="out"/>
        <c:minorTickMark val="none"/>
        <c:tickLblPos val="nextTo"/>
        <c:crossAx val="241435392"/>
        <c:crosses val="autoZero"/>
        <c:crossBetween val="midCat"/>
      </c:valAx>
      <c:valAx>
        <c:axId val="241435392"/>
        <c:scaling>
          <c:orientation val="minMax"/>
        </c:scaling>
        <c:delete val="0"/>
        <c:axPos val="l"/>
        <c:title>
          <c:tx>
            <c:rich>
              <a:bodyPr rot="-5400000" vert="horz"/>
              <a:lstStyle/>
              <a:p>
                <a:pPr>
                  <a:defRPr/>
                </a:pPr>
                <a:r>
                  <a:rPr lang="tr-TR"/>
                  <a:t>% Activity</a:t>
                </a:r>
              </a:p>
            </c:rich>
          </c:tx>
          <c:overlay val="0"/>
        </c:title>
        <c:numFmt formatCode="General" sourceLinked="1"/>
        <c:majorTickMark val="out"/>
        <c:minorTickMark val="none"/>
        <c:tickLblPos val="nextTo"/>
        <c:crossAx val="241289856"/>
        <c:crosses val="autoZero"/>
        <c:crossBetween val="midCat"/>
      </c:valAx>
    </c:plotArea>
    <c:plotVisOnly val="1"/>
    <c:dispBlanksAs val="gap"/>
    <c:showDLblsOverMax val="0"/>
  </c:chart>
  <c:txPr>
    <a:bodyPr/>
    <a:lstStyle/>
    <a:p>
      <a:pPr>
        <a:defRPr b="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13447598863363405"/>
                  <c:y val="-0.35234695665047233"/>
                </c:manualLayout>
              </c:layout>
              <c:numFmt formatCode="#,##0.0000" sourceLinked="0"/>
              <c:spPr>
                <a:solidFill>
                  <a:srgbClr val="FFCCFF"/>
                </a:solidFill>
              </c:spPr>
              <c:txPr>
                <a:bodyPr/>
                <a:lstStyle/>
                <a:p>
                  <a:pPr rtl="0">
                    <a:defRPr/>
                  </a:pPr>
                  <a:endParaRPr lang="en-US"/>
                </a:p>
              </c:txPr>
            </c:trendlineLbl>
          </c:trendline>
          <c:xVal>
            <c:numRef>
              <c:f>'IC50 Glikozidaz 5'!$H$65:$H$70</c:f>
              <c:numCache>
                <c:formatCode>General</c:formatCode>
                <c:ptCount val="6"/>
                <c:pt idx="0">
                  <c:v>0</c:v>
                </c:pt>
                <c:pt idx="1">
                  <c:v>14.936591183109467</c:v>
                </c:pt>
                <c:pt idx="2">
                  <c:v>29.873182366218934</c:v>
                </c:pt>
                <c:pt idx="3">
                  <c:v>74.682955915547325</c:v>
                </c:pt>
                <c:pt idx="4">
                  <c:v>119.49272946487574</c:v>
                </c:pt>
                <c:pt idx="5">
                  <c:v>179.23909419731359</c:v>
                </c:pt>
              </c:numCache>
            </c:numRef>
          </c:xVal>
          <c:yVal>
            <c:numRef>
              <c:f>'IC50 Glikozidaz 5'!$I$65:$I$70</c:f>
              <c:numCache>
                <c:formatCode>General</c:formatCode>
                <c:ptCount val="6"/>
                <c:pt idx="0">
                  <c:v>100</c:v>
                </c:pt>
                <c:pt idx="1">
                  <c:v>95</c:v>
                </c:pt>
                <c:pt idx="2">
                  <c:v>86</c:v>
                </c:pt>
                <c:pt idx="3">
                  <c:v>76</c:v>
                </c:pt>
                <c:pt idx="4">
                  <c:v>66</c:v>
                </c:pt>
                <c:pt idx="5">
                  <c:v>56</c:v>
                </c:pt>
              </c:numCache>
            </c:numRef>
          </c:yVal>
          <c:smooth val="0"/>
        </c:ser>
        <c:dLbls>
          <c:showLegendKey val="0"/>
          <c:showVal val="0"/>
          <c:showCatName val="0"/>
          <c:showSerName val="0"/>
          <c:showPercent val="0"/>
          <c:showBubbleSize val="0"/>
        </c:dLbls>
        <c:axId val="241464448"/>
        <c:axId val="241466368"/>
      </c:scatterChart>
      <c:valAx>
        <c:axId val="241464448"/>
        <c:scaling>
          <c:orientation val="minMax"/>
        </c:scaling>
        <c:delete val="0"/>
        <c:axPos val="b"/>
        <c:title>
          <c:tx>
            <c:rich>
              <a:bodyPr/>
              <a:lstStyle/>
              <a:p>
                <a:pPr>
                  <a:defRPr/>
                </a:pPr>
                <a:r>
                  <a:rPr lang="tr-TR"/>
                  <a:t>[4f] </a:t>
                </a:r>
                <a:r>
                  <a:rPr lang="tr-TR" sz="1000" b="0" i="0" u="none" strike="noStrike" baseline="0">
                    <a:effectLst/>
                  </a:rPr>
                  <a:t>µM</a:t>
                </a:r>
                <a:endParaRPr lang="tr-TR"/>
              </a:p>
            </c:rich>
          </c:tx>
          <c:overlay val="0"/>
        </c:title>
        <c:numFmt formatCode="General" sourceLinked="1"/>
        <c:majorTickMark val="out"/>
        <c:minorTickMark val="none"/>
        <c:tickLblPos val="nextTo"/>
        <c:crossAx val="241466368"/>
        <c:crosses val="autoZero"/>
        <c:crossBetween val="midCat"/>
      </c:valAx>
      <c:valAx>
        <c:axId val="241466368"/>
        <c:scaling>
          <c:orientation val="minMax"/>
        </c:scaling>
        <c:delete val="0"/>
        <c:axPos val="l"/>
        <c:title>
          <c:tx>
            <c:rich>
              <a:bodyPr rot="-5400000" vert="horz"/>
              <a:lstStyle/>
              <a:p>
                <a:pPr>
                  <a:defRPr/>
                </a:pPr>
                <a:r>
                  <a:rPr lang="tr-TR" b="1">
                    <a:latin typeface="Times New Roman" pitchFamily="18" charset="0"/>
                    <a:cs typeface="Times New Roman" pitchFamily="18" charset="0"/>
                  </a:rPr>
                  <a:t>% Activity</a:t>
                </a:r>
              </a:p>
            </c:rich>
          </c:tx>
          <c:overlay val="0"/>
        </c:title>
        <c:numFmt formatCode="General" sourceLinked="1"/>
        <c:majorTickMark val="out"/>
        <c:minorTickMark val="none"/>
        <c:tickLblPos val="nextTo"/>
        <c:crossAx val="241464448"/>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22220623322337407"/>
                  <c:y val="-0.38172361837182428"/>
                </c:manualLayout>
              </c:layout>
              <c:numFmt formatCode="#,##0.0000" sourceLinked="0"/>
              <c:spPr>
                <a:solidFill>
                  <a:srgbClr val="FFCCFF"/>
                </a:solidFill>
              </c:spPr>
              <c:txPr>
                <a:bodyPr/>
                <a:lstStyle/>
                <a:p>
                  <a:pPr rtl="0">
                    <a:defRPr/>
                  </a:pPr>
                  <a:endParaRPr lang="en-US"/>
                </a:p>
              </c:txPr>
            </c:trendlineLbl>
          </c:trendline>
          <c:xVal>
            <c:numRef>
              <c:f>'IC50 Glikozidaz 5'!$H$75:$H$80</c:f>
              <c:numCache>
                <c:formatCode>General</c:formatCode>
                <c:ptCount val="6"/>
                <c:pt idx="0">
                  <c:v>0</c:v>
                </c:pt>
                <c:pt idx="1">
                  <c:v>10.965850149464536</c:v>
                </c:pt>
                <c:pt idx="2">
                  <c:v>21.931700298929073</c:v>
                </c:pt>
                <c:pt idx="3">
                  <c:v>54.829250747322682</c:v>
                </c:pt>
                <c:pt idx="4">
                  <c:v>87.726801195716291</c:v>
                </c:pt>
                <c:pt idx="5">
                  <c:v>131.59020179357444</c:v>
                </c:pt>
              </c:numCache>
            </c:numRef>
          </c:xVal>
          <c:yVal>
            <c:numRef>
              <c:f>'IC50 Glikozidaz 5'!$I$75:$I$80</c:f>
              <c:numCache>
                <c:formatCode>General</c:formatCode>
                <c:ptCount val="6"/>
                <c:pt idx="0">
                  <c:v>100</c:v>
                </c:pt>
                <c:pt idx="1">
                  <c:v>80</c:v>
                </c:pt>
                <c:pt idx="2">
                  <c:v>60</c:v>
                </c:pt>
                <c:pt idx="3">
                  <c:v>33</c:v>
                </c:pt>
                <c:pt idx="4">
                  <c:v>18</c:v>
                </c:pt>
                <c:pt idx="5">
                  <c:v>9</c:v>
                </c:pt>
              </c:numCache>
            </c:numRef>
          </c:yVal>
          <c:smooth val="0"/>
        </c:ser>
        <c:dLbls>
          <c:showLegendKey val="0"/>
          <c:showVal val="0"/>
          <c:showCatName val="0"/>
          <c:showSerName val="0"/>
          <c:showPercent val="0"/>
          <c:showBubbleSize val="0"/>
        </c:dLbls>
        <c:axId val="241835392"/>
        <c:axId val="241837568"/>
      </c:scatterChart>
      <c:valAx>
        <c:axId val="24183539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tr-TR" sz="1000" b="0">
                    <a:latin typeface="Times New Roman" pitchFamily="18" charset="0"/>
                    <a:cs typeface="Times New Roman" pitchFamily="18" charset="0"/>
                  </a:rPr>
                  <a:t>[</a:t>
                </a:r>
                <a:r>
                  <a:rPr lang="tr-TR" sz="1000" b="0" i="0" u="none" strike="noStrike" baseline="0">
                    <a:effectLst/>
                    <a:latin typeface="Times New Roman" pitchFamily="18" charset="0"/>
                    <a:cs typeface="Times New Roman" pitchFamily="18" charset="0"/>
                  </a:rPr>
                  <a:t>4g</a:t>
                </a:r>
                <a:r>
                  <a:rPr lang="tr-TR" sz="1000" b="0" i="0" u="none" strike="noStrike" baseline="0">
                    <a:latin typeface="Times New Roman" pitchFamily="18" charset="0"/>
                    <a:cs typeface="Times New Roman" pitchFamily="18" charset="0"/>
                  </a:rPr>
                  <a:t>] </a:t>
                </a:r>
                <a:r>
                  <a:rPr lang="tr-TR" sz="1000" b="0" i="0" baseline="0">
                    <a:effectLst/>
                  </a:rPr>
                  <a:t>µM</a:t>
                </a:r>
                <a:r>
                  <a:rPr lang="tr-TR" sz="1000" b="0" i="0" u="none" strike="noStrike" baseline="0">
                    <a:latin typeface="Times New Roman" pitchFamily="18" charset="0"/>
                    <a:cs typeface="Times New Roman" pitchFamily="18" charset="0"/>
                  </a:rPr>
                  <a:t> </a:t>
                </a:r>
                <a:endParaRPr lang="tr-TR" sz="1000" b="0">
                  <a:latin typeface="Times New Roman" pitchFamily="18" charset="0"/>
                  <a:cs typeface="Times New Roman" pitchFamily="18" charset="0"/>
                </a:endParaRPr>
              </a:p>
            </c:rich>
          </c:tx>
          <c:overlay val="0"/>
        </c:title>
        <c:numFmt formatCode="General" sourceLinked="1"/>
        <c:majorTickMark val="out"/>
        <c:minorTickMark val="none"/>
        <c:tickLblPos val="nextTo"/>
        <c:crossAx val="241837568"/>
        <c:crosses val="autoZero"/>
        <c:crossBetween val="midCat"/>
      </c:valAx>
      <c:valAx>
        <c:axId val="241837568"/>
        <c:scaling>
          <c:orientation val="minMax"/>
        </c:scaling>
        <c:delete val="0"/>
        <c:axPos val="l"/>
        <c:title>
          <c:tx>
            <c:rich>
              <a:bodyPr rot="-5400000" vert="horz"/>
              <a:lstStyle/>
              <a:p>
                <a:pPr>
                  <a:defRPr/>
                </a:pPr>
                <a:r>
                  <a:rPr lang="tr-TR" b="1">
                    <a:latin typeface="Times New Roman" pitchFamily="18" charset="0"/>
                    <a:cs typeface="Times New Roman" pitchFamily="18" charset="0"/>
                  </a:rPr>
                  <a:t>% Activity</a:t>
                </a:r>
              </a:p>
            </c:rich>
          </c:tx>
          <c:overlay val="0"/>
        </c:title>
        <c:numFmt formatCode="General" sourceLinked="1"/>
        <c:majorTickMark val="out"/>
        <c:minorTickMark val="none"/>
        <c:tickLblPos val="nextTo"/>
        <c:crossAx val="241835392"/>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86D6DEF4-3B15-43F1-BF66-CEB1A062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2765</Words>
  <Characters>15765</Characters>
  <Application>Microsoft Office Word</Application>
  <DocSecurity>0</DocSecurity>
  <Lines>131</Lines>
  <Paragraphs>36</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GHAZZA</cp:lastModifiedBy>
  <cp:revision>20</cp:revision>
  <cp:lastPrinted>2022-10-06T12:06:00Z</cp:lastPrinted>
  <dcterms:created xsi:type="dcterms:W3CDTF">2023-12-14T15:05:00Z</dcterms:created>
  <dcterms:modified xsi:type="dcterms:W3CDTF">2023-12-15T06:13:00Z</dcterms:modified>
</cp:coreProperties>
</file>