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DB5E5" w14:textId="4A55BAB1" w:rsidR="00A93029" w:rsidRPr="00B02DC8" w:rsidRDefault="007511D5" w:rsidP="00A93029">
      <w:pPr>
        <w:pStyle w:val="Balk1"/>
      </w:pPr>
      <w:r>
        <w:t>HOW TO DETERMINE THE EXTENT OF THE GAS-SOLID REACTIONS VIA EFFLUENT GAS ANALYSIS</w:t>
      </w:r>
    </w:p>
    <w:p w14:paraId="4867FB51" w14:textId="2C63C721" w:rsidR="00A93029" w:rsidRPr="00B02DC8" w:rsidRDefault="007511D5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Elaf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Abdulameer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Taher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Alsalihi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58212632" w14:textId="3438138C" w:rsidR="00A93029" w:rsidRPr="00B02DC8" w:rsidRDefault="007511D5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bookmarkStart w:id="0" w:name="_Hlk150431593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Engineering Faculty,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Chemical Engineering Department,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Türkiye</w:t>
      </w:r>
    </w:p>
    <w:bookmarkEnd w:id="0"/>
    <w:p w14:paraId="0AC328DB" w14:textId="7A7D05BC" w:rsidR="00A93029" w:rsidRPr="00B02DC8" w:rsidRDefault="007511D5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 ID: </w:t>
      </w:r>
      <w:r w:rsidRPr="007511D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0000-0003-1712-2867</w:t>
      </w:r>
      <w:r w:rsidRPr="007511D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7C03011E" w14:textId="1CB57347" w:rsidR="00956869" w:rsidRPr="00B02DC8" w:rsidRDefault="007511D5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Nesibe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Dilmaç</w:t>
      </w:r>
      <w:proofErr w:type="spellEnd"/>
    </w:p>
    <w:p w14:paraId="132D6C02" w14:textId="77777777" w:rsidR="007511D5" w:rsidRPr="00B02DC8" w:rsidRDefault="007511D5" w:rsidP="007511D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Engineering Faculty, Chemical Engineering Department,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Türkiye</w:t>
      </w:r>
    </w:p>
    <w:p w14:paraId="5DD4A966" w14:textId="1C8D355E" w:rsidR="00A93029" w:rsidRPr="00B02DC8" w:rsidRDefault="007511D5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 ID: </w:t>
      </w:r>
      <w:r w:rsidRPr="007511D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0000-0003-3147-0155</w:t>
      </w:r>
      <w:r w:rsidRPr="007511D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49211CEF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69E2FC91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165FE248" w14:textId="5E2EA8C5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77789562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10F223" w14:textId="26314F9D" w:rsidR="008419F1" w:rsidRPr="002A5868" w:rsidRDefault="00C0591B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converting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effluent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data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gas-solid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described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Specifically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in a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fluidized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bed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step,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eactive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8419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rate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adjusted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controller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sent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empty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absence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reactant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effluent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an ABB EL 3020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simultaneous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analyzer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9F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outlet of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occurred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Afterward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repeated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4507AE" w:rsidRPr="004507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5 g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effluent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instantly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analyzer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But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time</w:t>
            </w:r>
            <w:r w:rsidR="0094337F">
              <w:rPr>
                <w:rFonts w:ascii="Times New Roman" w:hAnsi="Times New Roman" w:cs="Times New Roman"/>
                <w:sz w:val="20"/>
                <w:szCs w:val="20"/>
              </w:rPr>
              <w:t>, a time-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dependent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had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of H</w:t>
            </w:r>
            <w:r w:rsidR="0094337F" w:rsidRPr="009433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had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because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declining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rate-,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constituted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corresponded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unconsumed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F06C70" w:rsidRPr="004E2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subtracting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unconsumed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Microsoft Excel</w:t>
            </w:r>
            <w:r w:rsidR="004E2C03" w:rsidRPr="004E2C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F06C70" w:rsidRPr="00F06C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Inserting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volumetric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rate of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rate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ideal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updated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molar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consumed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2A5868" w:rsidRPr="002A58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step,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stochiometry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="002A5868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2A5868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2A58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2A5868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molar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removed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. As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mostly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defined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removed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total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removable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considering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5 g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summing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achieved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at</w:t>
            </w:r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[1</w:t>
            </w:r>
            <w:r w:rsidR="00020381">
              <w:rPr>
                <w:rFonts w:ascii="Times New Roman" w:hAnsi="Times New Roman" w:cs="Times New Roman"/>
                <w:sz w:val="20"/>
                <w:szCs w:val="20"/>
              </w:rPr>
              <w:t>,2,3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13CC5A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35BAF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65360" w14:textId="77777777" w:rsidR="00020381" w:rsidRDefault="00DA3E82" w:rsidP="0002038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Alsalihi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 w:rsidR="008B6B37" w:rsidRPr="008B6B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Menteş yöresi hematit cevherinin akışkan yatak reaktörde indirgenme kinetiğinin belirlenmesi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MSc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Çankırı Karatekin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School of Natural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2022, 52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pages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Çankırı. </w:t>
            </w:r>
            <w:r w:rsidR="00AD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54B98" w14:textId="22301968" w:rsidR="00020381" w:rsidRPr="00020381" w:rsidRDefault="00020381" w:rsidP="00020381">
            <w:pPr>
              <w:shd w:val="clear" w:color="auto" w:fill="D9D9D9" w:themeFill="background1" w:themeFillShade="D9"/>
              <w:tabs>
                <w:tab w:val="left" w:pos="319"/>
              </w:tabs>
              <w:spacing w:after="0" w:line="240" w:lineRule="auto"/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[2] 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Dilma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N.,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Yörük,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S.,&amp;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Gülabo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ğ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lu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M.Ş. (2012).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Determination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reduction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degree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direct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reduced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iron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via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FT-IR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spectroscopy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Vibrational</w:t>
            </w:r>
            <w:proofErr w:type="spellEnd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Spectroscopy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25-29.</w:t>
            </w:r>
          </w:p>
          <w:p w14:paraId="73E2217A" w14:textId="1922D94B" w:rsidR="00020381" w:rsidRDefault="00020381" w:rsidP="0002038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Chen,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H.,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Zheng,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Z.,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Chen,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Z.,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Bi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X.T. (2017).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Reduction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hematite (Fe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metallic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iron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(Fe)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 in a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micro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fluidized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bed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reaction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analyzer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A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multistep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kinetics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Powder</w:t>
            </w:r>
            <w:proofErr w:type="spellEnd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Technol</w:t>
            </w:r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ogy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 410-420.</w:t>
            </w:r>
          </w:p>
          <w:p w14:paraId="465C9C3F" w14:textId="68F6DEAC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4004528" w14:textId="118ED264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020381">
        <w:rPr>
          <w:b w:val="0"/>
          <w:sz w:val="20"/>
          <w:szCs w:val="20"/>
        </w:rPr>
        <w:t>Effluent gas analysis, Direct reduction, Gas-solid reactions, Iron ore, Hematite.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C85F" w14:textId="77777777" w:rsidR="00182093" w:rsidRDefault="00182093" w:rsidP="00E603E3">
      <w:pPr>
        <w:spacing w:after="0" w:line="240" w:lineRule="auto"/>
      </w:pPr>
      <w:r>
        <w:separator/>
      </w:r>
    </w:p>
  </w:endnote>
  <w:endnote w:type="continuationSeparator" w:id="0">
    <w:p w14:paraId="20FDD712" w14:textId="77777777" w:rsidR="00182093" w:rsidRDefault="00182093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C6CC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CC04E9" wp14:editId="70E5147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D7B9F4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8B74F76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47FDAAF9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A9F75EE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552F575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0432F9BA" w14:textId="77777777" w:rsidTr="002E5725">
      <w:trPr>
        <w:trHeight w:val="230"/>
      </w:trPr>
      <w:tc>
        <w:tcPr>
          <w:tcW w:w="5711" w:type="dxa"/>
        </w:tcPr>
        <w:p w14:paraId="227BD8A5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32A3087F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88275" w14:textId="77777777" w:rsidR="00182093" w:rsidRDefault="00182093" w:rsidP="00E603E3">
      <w:pPr>
        <w:spacing w:after="0" w:line="240" w:lineRule="auto"/>
      </w:pPr>
      <w:r>
        <w:separator/>
      </w:r>
    </w:p>
  </w:footnote>
  <w:footnote w:type="continuationSeparator" w:id="0">
    <w:p w14:paraId="66A2C689" w14:textId="77777777" w:rsidR="00182093" w:rsidRDefault="00182093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0FA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3A50C" wp14:editId="5EEFC0B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42E37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EC0C9A1" wp14:editId="3503F23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95A5E1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46193B1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3A7A23B4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7AB8832F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138D9744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39F0C27A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37001D1" wp14:editId="2B02A6F6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3B30E97D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0E6BD12F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5944B06B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5E7A3A79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9B4D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1F4E1CED" wp14:editId="12B87CE7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4A9C645D" wp14:editId="6CC31155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AC81F6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42027B8E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63021">
    <w:abstractNumId w:val="3"/>
  </w:num>
  <w:num w:numId="2" w16cid:durableId="994531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55792">
    <w:abstractNumId w:val="5"/>
  </w:num>
  <w:num w:numId="4" w16cid:durableId="1047141330">
    <w:abstractNumId w:val="4"/>
  </w:num>
  <w:num w:numId="5" w16cid:durableId="345524707">
    <w:abstractNumId w:val="2"/>
  </w:num>
  <w:num w:numId="6" w16cid:durableId="1090395042">
    <w:abstractNumId w:val="10"/>
  </w:num>
  <w:num w:numId="7" w16cid:durableId="1362438093">
    <w:abstractNumId w:val="1"/>
  </w:num>
  <w:num w:numId="8" w16cid:durableId="1279338400">
    <w:abstractNumId w:val="0"/>
  </w:num>
  <w:num w:numId="9" w16cid:durableId="1524783535">
    <w:abstractNumId w:val="7"/>
  </w:num>
  <w:num w:numId="10" w16cid:durableId="118303831">
    <w:abstractNumId w:val="8"/>
  </w:num>
  <w:num w:numId="11" w16cid:durableId="1645543738">
    <w:abstractNumId w:val="9"/>
  </w:num>
  <w:num w:numId="12" w16cid:durableId="1163352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20381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2093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5868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4689F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507AE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2C03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BFA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1D5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19F1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B6B37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337F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06C70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BDC8B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D5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500</Words>
  <Characters>2770</Characters>
  <Application>Microsoft Office Word</Application>
  <DocSecurity>0</DocSecurity>
  <Lines>39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NESIBE DILMAC</cp:lastModifiedBy>
  <cp:revision>8</cp:revision>
  <cp:lastPrinted>2022-10-03T17:29:00Z</cp:lastPrinted>
  <dcterms:created xsi:type="dcterms:W3CDTF">2023-09-29T16:47:00Z</dcterms:created>
  <dcterms:modified xsi:type="dcterms:W3CDTF">2023-11-09T13:02:00Z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78f0c8ea75566a9ddb52a5a62f979c157f0aa134a05cdf44eca8ab1b5ea8b434</vt:lpwstr>
  </property>
</Properties>
</file>