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E3" w:rsidRPr="005D58E3" w:rsidRDefault="009856C6" w:rsidP="00D42656">
      <w:pPr>
        <w:spacing w:after="200" w:line="360" w:lineRule="auto"/>
        <w:contextualSpacing/>
        <w:jc w:val="center"/>
        <w:rPr>
          <w:rFonts w:ascii="Times New Roman" w:hAnsi="Times New Roman" w:cs="Times New Roman"/>
          <w:b/>
          <w:sz w:val="24"/>
          <w:szCs w:val="24"/>
        </w:rPr>
      </w:pPr>
      <w:r w:rsidRPr="005D58E3">
        <w:rPr>
          <w:rFonts w:ascii="Times New Roman" w:hAnsi="Times New Roman" w:cs="Times New Roman"/>
          <w:b/>
          <w:sz w:val="24"/>
          <w:szCs w:val="24"/>
        </w:rPr>
        <w:t>HEMŞİRELERİN KÜLTÜRLERARASI İLETİŞİM YETERLİLİĞİ DÜZEYİNİN İNCELENMESİ</w:t>
      </w:r>
    </w:p>
    <w:p w:rsidR="005D58E3" w:rsidRPr="00D42656" w:rsidRDefault="005D58E3" w:rsidP="00D42656">
      <w:pPr>
        <w:spacing w:after="200" w:line="240" w:lineRule="auto"/>
        <w:contextualSpacing/>
        <w:rPr>
          <w:rFonts w:ascii="Times New Roman" w:hAnsi="Times New Roman" w:cs="Times New Roman"/>
          <w:b/>
          <w:i/>
          <w:sz w:val="20"/>
          <w:szCs w:val="20"/>
        </w:rPr>
      </w:pPr>
      <w:r w:rsidRPr="00D42656">
        <w:rPr>
          <w:rFonts w:ascii="Times New Roman" w:hAnsi="Times New Roman" w:cs="Times New Roman"/>
          <w:b/>
          <w:i/>
          <w:sz w:val="20"/>
          <w:szCs w:val="20"/>
        </w:rPr>
        <w:t>ÖZET</w:t>
      </w:r>
    </w:p>
    <w:p w:rsidR="005D58E3" w:rsidRPr="00D42656" w:rsidRDefault="00255AA0" w:rsidP="00D42656">
      <w:pPr>
        <w:spacing w:after="200" w:line="240" w:lineRule="auto"/>
        <w:contextualSpacing/>
        <w:jc w:val="both"/>
        <w:rPr>
          <w:rFonts w:ascii="Times New Roman" w:hAnsi="Times New Roman" w:cs="Times New Roman"/>
          <w:b/>
          <w:i/>
          <w:sz w:val="20"/>
          <w:szCs w:val="20"/>
        </w:rPr>
      </w:pPr>
      <w:r w:rsidRPr="00D42656">
        <w:rPr>
          <w:rFonts w:ascii="Times New Roman" w:hAnsi="Times New Roman" w:cs="Times New Roman"/>
          <w:b/>
          <w:i/>
          <w:sz w:val="20"/>
          <w:szCs w:val="20"/>
        </w:rPr>
        <w:t>Amaç:</w:t>
      </w:r>
      <w:r w:rsidR="00966EC5" w:rsidRPr="00D42656">
        <w:rPr>
          <w:rFonts w:ascii="Times New Roman" w:hAnsi="Times New Roman" w:cs="Times New Roman"/>
          <w:b/>
          <w:i/>
          <w:sz w:val="20"/>
          <w:szCs w:val="20"/>
        </w:rPr>
        <w:t xml:space="preserve"> </w:t>
      </w:r>
      <w:r w:rsidR="00966EC5" w:rsidRPr="00D42656">
        <w:rPr>
          <w:rFonts w:ascii="Times New Roman" w:hAnsi="Times New Roman" w:cs="Times New Roman"/>
          <w:i/>
          <w:sz w:val="20"/>
          <w:szCs w:val="20"/>
        </w:rPr>
        <w:t xml:space="preserve">Dünya nüfus yapılarının giderek çok kültürlü yapılara </w:t>
      </w:r>
      <w:proofErr w:type="spellStart"/>
      <w:r w:rsidR="00966EC5" w:rsidRPr="00D42656">
        <w:rPr>
          <w:rFonts w:ascii="Times New Roman" w:hAnsi="Times New Roman" w:cs="Times New Roman"/>
          <w:i/>
          <w:sz w:val="20"/>
          <w:szCs w:val="20"/>
        </w:rPr>
        <w:t>evrilmesi</w:t>
      </w:r>
      <w:proofErr w:type="spellEnd"/>
      <w:r w:rsidR="00966EC5" w:rsidRPr="00D42656">
        <w:rPr>
          <w:rFonts w:ascii="Times New Roman" w:hAnsi="Times New Roman" w:cs="Times New Roman"/>
          <w:i/>
          <w:sz w:val="20"/>
          <w:szCs w:val="20"/>
        </w:rPr>
        <w:t xml:space="preserve"> özellikle sağlık hizmeti politika ve stratejilerini yakından etkilemiştir. Özellikle de sağlık hizmeti alan birey/aile/toplumlarla en uzun süre vakit geçiren hemşirelerin farklı kültürden hastalara bakım verme konusunda yetkin ve bilgili olması beklenmektedir. Bu noktadaki en önemli köprü de kültürlerarası iletişim yeterliliğidir. Bu çalışmanın amacı hemşirelerin kültürlerarası iletişim yeterliliği düzeyini incelemektir.</w:t>
      </w:r>
    </w:p>
    <w:p w:rsidR="00255AA0" w:rsidRPr="00D42656" w:rsidRDefault="00255AA0" w:rsidP="00D42656">
      <w:pPr>
        <w:spacing w:after="200" w:line="240" w:lineRule="auto"/>
        <w:contextualSpacing/>
        <w:jc w:val="both"/>
        <w:rPr>
          <w:rFonts w:ascii="Times New Roman" w:hAnsi="Times New Roman" w:cs="Times New Roman"/>
          <w:i/>
          <w:sz w:val="20"/>
          <w:szCs w:val="20"/>
        </w:rPr>
      </w:pPr>
      <w:r w:rsidRPr="00D42656">
        <w:rPr>
          <w:rFonts w:ascii="Times New Roman" w:hAnsi="Times New Roman" w:cs="Times New Roman"/>
          <w:b/>
          <w:i/>
          <w:sz w:val="20"/>
          <w:szCs w:val="20"/>
        </w:rPr>
        <w:t>Gereç ve Yöntem:</w:t>
      </w:r>
      <w:r w:rsidR="004101CB" w:rsidRPr="00D42656">
        <w:rPr>
          <w:rFonts w:ascii="Times New Roman" w:hAnsi="Times New Roman" w:cs="Times New Roman"/>
          <w:b/>
          <w:i/>
          <w:sz w:val="20"/>
          <w:szCs w:val="20"/>
        </w:rPr>
        <w:t xml:space="preserve"> </w:t>
      </w:r>
      <w:r w:rsidR="00170C9E" w:rsidRPr="00D42656">
        <w:rPr>
          <w:rFonts w:ascii="Times New Roman" w:hAnsi="Times New Roman" w:cs="Times New Roman"/>
          <w:i/>
          <w:sz w:val="20"/>
          <w:szCs w:val="20"/>
        </w:rPr>
        <w:t xml:space="preserve">Bu çalışma bir üniversitenin Sağlık Uygulama ve Araştırma Merkezi’nde gerçekleştirilmiştir. Çalışmanın evrenini bu merkezde çalışmakta olan 604 hemşire oluşturmuştur (N=604). Çalışmada örneklem seçimine gidilmemiş, araştırmaya katılmayı kabul eden 81 hemşire ile çalışma tamamlanmıştır (n=81). </w:t>
      </w:r>
      <w:r w:rsidR="00593F65" w:rsidRPr="00D42656">
        <w:rPr>
          <w:rFonts w:ascii="Times New Roman" w:hAnsi="Times New Roman" w:cs="Times New Roman"/>
          <w:i/>
          <w:sz w:val="20"/>
          <w:szCs w:val="20"/>
        </w:rPr>
        <w:t>Veri toplamada “</w:t>
      </w:r>
      <w:proofErr w:type="spellStart"/>
      <w:r w:rsidR="00593F65" w:rsidRPr="00D42656">
        <w:rPr>
          <w:rFonts w:ascii="Times New Roman" w:hAnsi="Times New Roman" w:cs="Times New Roman"/>
          <w:i/>
          <w:sz w:val="20"/>
          <w:szCs w:val="20"/>
        </w:rPr>
        <w:t>Sosyodemografik</w:t>
      </w:r>
      <w:proofErr w:type="spellEnd"/>
      <w:r w:rsidR="00593F65" w:rsidRPr="00D42656">
        <w:rPr>
          <w:rFonts w:ascii="Times New Roman" w:hAnsi="Times New Roman" w:cs="Times New Roman"/>
          <w:i/>
          <w:sz w:val="20"/>
          <w:szCs w:val="20"/>
        </w:rPr>
        <w:t xml:space="preserve"> Veri Toplama Formu”, </w:t>
      </w:r>
      <w:r w:rsidR="00320567" w:rsidRPr="00D42656">
        <w:rPr>
          <w:rFonts w:ascii="Times New Roman" w:hAnsi="Times New Roman" w:cs="Times New Roman"/>
          <w:i/>
          <w:sz w:val="20"/>
          <w:szCs w:val="20"/>
        </w:rPr>
        <w:t xml:space="preserve">hemşirelerin kültürlerarası iletişim düzeylerinin bilişsel boyutunu değerlendirmek için </w:t>
      </w:r>
      <w:r w:rsidR="00593F65" w:rsidRPr="00D42656">
        <w:rPr>
          <w:rFonts w:ascii="Times New Roman" w:hAnsi="Times New Roman" w:cs="Times New Roman"/>
          <w:i/>
          <w:sz w:val="20"/>
          <w:szCs w:val="20"/>
        </w:rPr>
        <w:t xml:space="preserve">Kültürlerarası Farkındalık Ölçeği, </w:t>
      </w:r>
      <w:r w:rsidR="00320567" w:rsidRPr="00D42656">
        <w:rPr>
          <w:rFonts w:ascii="Times New Roman" w:hAnsi="Times New Roman" w:cs="Times New Roman"/>
          <w:i/>
          <w:sz w:val="20"/>
          <w:szCs w:val="20"/>
        </w:rPr>
        <w:t xml:space="preserve">davranışsal boyutunu değerlendirmek için </w:t>
      </w:r>
      <w:r w:rsidR="00593F65" w:rsidRPr="00D42656">
        <w:rPr>
          <w:rFonts w:ascii="Times New Roman" w:hAnsi="Times New Roman" w:cs="Times New Roman"/>
          <w:i/>
          <w:sz w:val="20"/>
          <w:szCs w:val="20"/>
        </w:rPr>
        <w:t xml:space="preserve">Kültürlerarası Etkililik Ölçeği ve </w:t>
      </w:r>
      <w:proofErr w:type="spellStart"/>
      <w:r w:rsidR="00320567" w:rsidRPr="00D42656">
        <w:rPr>
          <w:rFonts w:ascii="Times New Roman" w:hAnsi="Times New Roman" w:cs="Times New Roman"/>
          <w:i/>
          <w:sz w:val="20"/>
          <w:szCs w:val="20"/>
        </w:rPr>
        <w:t>duyuşsal</w:t>
      </w:r>
      <w:proofErr w:type="spellEnd"/>
      <w:r w:rsidR="00320567" w:rsidRPr="00D42656">
        <w:rPr>
          <w:rFonts w:ascii="Times New Roman" w:hAnsi="Times New Roman" w:cs="Times New Roman"/>
          <w:i/>
          <w:sz w:val="20"/>
          <w:szCs w:val="20"/>
        </w:rPr>
        <w:t xml:space="preserve"> boyutunu değerlendirmek için </w:t>
      </w:r>
      <w:r w:rsidR="00593F65" w:rsidRPr="00D42656">
        <w:rPr>
          <w:rFonts w:ascii="Times New Roman" w:hAnsi="Times New Roman" w:cs="Times New Roman"/>
          <w:i/>
          <w:sz w:val="20"/>
          <w:szCs w:val="20"/>
        </w:rPr>
        <w:t>Kültürlerarası Duyarlılık Ölçeği kullanılmıştır.</w:t>
      </w:r>
      <w:r w:rsidR="004256FE" w:rsidRPr="00D42656">
        <w:rPr>
          <w:rFonts w:ascii="Times New Roman" w:hAnsi="Times New Roman" w:cs="Times New Roman"/>
          <w:i/>
          <w:sz w:val="20"/>
          <w:szCs w:val="20"/>
        </w:rPr>
        <w:t xml:space="preserve"> Araştırma verileri Google formlar aracılığıyla toplanmıştır. Verilerin analizinde iki grup karşılaştırmalarında t-testi 2’den fazla grup karşılaştırmalarında tek yönlü </w:t>
      </w:r>
      <w:proofErr w:type="spellStart"/>
      <w:r w:rsidR="004256FE" w:rsidRPr="00D42656">
        <w:rPr>
          <w:rFonts w:ascii="Times New Roman" w:hAnsi="Times New Roman" w:cs="Times New Roman"/>
          <w:i/>
          <w:sz w:val="20"/>
          <w:szCs w:val="20"/>
        </w:rPr>
        <w:t>varyans</w:t>
      </w:r>
      <w:proofErr w:type="spellEnd"/>
      <w:r w:rsidR="004256FE" w:rsidRPr="00D42656">
        <w:rPr>
          <w:rFonts w:ascii="Times New Roman" w:hAnsi="Times New Roman" w:cs="Times New Roman"/>
          <w:i/>
          <w:sz w:val="20"/>
          <w:szCs w:val="20"/>
        </w:rPr>
        <w:t xml:space="preserve"> analizi uygulanmıştır. Anlamlılık düzeyi  α=0.05 olarak belirlenmiştir.</w:t>
      </w:r>
    </w:p>
    <w:p w:rsidR="00255AA0" w:rsidRPr="00D42656" w:rsidRDefault="00255AA0" w:rsidP="00D42656">
      <w:pPr>
        <w:spacing w:after="200" w:line="240" w:lineRule="auto"/>
        <w:contextualSpacing/>
        <w:jc w:val="both"/>
        <w:rPr>
          <w:rFonts w:ascii="Times New Roman" w:hAnsi="Times New Roman" w:cs="Times New Roman"/>
          <w:b/>
          <w:i/>
          <w:sz w:val="20"/>
          <w:szCs w:val="20"/>
        </w:rPr>
      </w:pPr>
      <w:r w:rsidRPr="00D42656">
        <w:rPr>
          <w:rFonts w:ascii="Times New Roman" w:hAnsi="Times New Roman" w:cs="Times New Roman"/>
          <w:b/>
          <w:i/>
          <w:sz w:val="20"/>
          <w:szCs w:val="20"/>
        </w:rPr>
        <w:t>Bulgular:</w:t>
      </w:r>
      <w:r w:rsidR="00294E28" w:rsidRPr="00D42656">
        <w:rPr>
          <w:rFonts w:ascii="Times New Roman" w:hAnsi="Times New Roman" w:cs="Times New Roman"/>
          <w:b/>
          <w:i/>
          <w:sz w:val="20"/>
          <w:szCs w:val="20"/>
        </w:rPr>
        <w:t xml:space="preserve"> </w:t>
      </w:r>
      <w:r w:rsidR="00294E28" w:rsidRPr="00D42656">
        <w:rPr>
          <w:rFonts w:ascii="Times New Roman" w:hAnsi="Times New Roman" w:cs="Times New Roman"/>
          <w:i/>
          <w:sz w:val="20"/>
          <w:szCs w:val="20"/>
        </w:rPr>
        <w:t xml:space="preserve">Çalışmaya katılan hemşirelerin 76’sı (93.8) kadın, 5’i (6.2) erkekti. </w:t>
      </w:r>
      <w:proofErr w:type="gramStart"/>
      <w:r w:rsidR="00294E28" w:rsidRPr="00D42656">
        <w:rPr>
          <w:rFonts w:ascii="Times New Roman" w:hAnsi="Times New Roman" w:cs="Times New Roman"/>
          <w:i/>
          <w:sz w:val="20"/>
          <w:szCs w:val="20"/>
        </w:rPr>
        <w:t>Yaş ortalamaları 36.27±8.15, toplam çalışma yılı ortalaması 13.59±8.86, bulunulan kurumdaki çalışma yılı ortalaması 11.22±8.58 idi.</w:t>
      </w:r>
      <w:r w:rsidR="00F6514F" w:rsidRPr="00D42656">
        <w:rPr>
          <w:rFonts w:ascii="Times New Roman" w:hAnsi="Times New Roman" w:cs="Times New Roman"/>
          <w:i/>
          <w:sz w:val="20"/>
          <w:szCs w:val="20"/>
        </w:rPr>
        <w:t xml:space="preserve"> Hemşirelerin Kültürlerarası Farkındalık </w:t>
      </w:r>
      <w:proofErr w:type="spellStart"/>
      <w:r w:rsidR="00F6514F" w:rsidRPr="00D42656">
        <w:rPr>
          <w:rFonts w:ascii="Times New Roman" w:hAnsi="Times New Roman" w:cs="Times New Roman"/>
          <w:i/>
          <w:sz w:val="20"/>
          <w:szCs w:val="20"/>
        </w:rPr>
        <w:t>Ölçeği’nden</w:t>
      </w:r>
      <w:proofErr w:type="spellEnd"/>
      <w:r w:rsidR="00F6514F" w:rsidRPr="00D42656">
        <w:rPr>
          <w:rFonts w:ascii="Times New Roman" w:hAnsi="Times New Roman" w:cs="Times New Roman"/>
          <w:i/>
          <w:sz w:val="20"/>
          <w:szCs w:val="20"/>
        </w:rPr>
        <w:t xml:space="preserve"> aldıkları toplam puan ortalaması</w:t>
      </w:r>
      <w:r w:rsidR="00E01796" w:rsidRPr="00D42656">
        <w:rPr>
          <w:rFonts w:ascii="Times New Roman" w:hAnsi="Times New Roman" w:cs="Times New Roman"/>
          <w:i/>
          <w:sz w:val="20"/>
          <w:szCs w:val="20"/>
        </w:rPr>
        <w:t>nın</w:t>
      </w:r>
      <w:r w:rsidR="00F6514F" w:rsidRPr="00D42656">
        <w:rPr>
          <w:rFonts w:ascii="Times New Roman" w:hAnsi="Times New Roman" w:cs="Times New Roman"/>
          <w:i/>
          <w:sz w:val="20"/>
          <w:szCs w:val="20"/>
        </w:rPr>
        <w:t xml:space="preserve"> 20.55±5.68, Kültürlerarası Duyarlılık </w:t>
      </w:r>
      <w:proofErr w:type="spellStart"/>
      <w:r w:rsidR="00F6514F" w:rsidRPr="00D42656">
        <w:rPr>
          <w:rFonts w:ascii="Times New Roman" w:hAnsi="Times New Roman" w:cs="Times New Roman"/>
          <w:i/>
          <w:sz w:val="20"/>
          <w:szCs w:val="20"/>
        </w:rPr>
        <w:t>Ölçeği’nden</w:t>
      </w:r>
      <w:proofErr w:type="spellEnd"/>
      <w:r w:rsidR="00F6514F" w:rsidRPr="00D42656">
        <w:rPr>
          <w:rFonts w:ascii="Times New Roman" w:hAnsi="Times New Roman" w:cs="Times New Roman"/>
          <w:i/>
          <w:sz w:val="20"/>
          <w:szCs w:val="20"/>
        </w:rPr>
        <w:t xml:space="preserve"> aldıkları toplam puan ortalaması</w:t>
      </w:r>
      <w:r w:rsidR="00E01796" w:rsidRPr="00D42656">
        <w:rPr>
          <w:rFonts w:ascii="Times New Roman" w:hAnsi="Times New Roman" w:cs="Times New Roman"/>
          <w:i/>
          <w:sz w:val="20"/>
          <w:szCs w:val="20"/>
        </w:rPr>
        <w:t>nın</w:t>
      </w:r>
      <w:r w:rsidR="00F6514F" w:rsidRPr="00D42656">
        <w:rPr>
          <w:rFonts w:ascii="Times New Roman" w:hAnsi="Times New Roman" w:cs="Times New Roman"/>
          <w:i/>
          <w:sz w:val="20"/>
          <w:szCs w:val="20"/>
        </w:rPr>
        <w:t xml:space="preserve"> 92.37±12.63, Kültürlerarası Etkililik </w:t>
      </w:r>
      <w:proofErr w:type="spellStart"/>
      <w:r w:rsidR="00F6514F" w:rsidRPr="00D42656">
        <w:rPr>
          <w:rFonts w:ascii="Times New Roman" w:hAnsi="Times New Roman" w:cs="Times New Roman"/>
          <w:i/>
          <w:sz w:val="20"/>
          <w:szCs w:val="20"/>
        </w:rPr>
        <w:t>Ölçeği’nden</w:t>
      </w:r>
      <w:proofErr w:type="spellEnd"/>
      <w:r w:rsidR="00F6514F" w:rsidRPr="00D42656">
        <w:rPr>
          <w:rFonts w:ascii="Times New Roman" w:hAnsi="Times New Roman" w:cs="Times New Roman"/>
          <w:i/>
          <w:sz w:val="20"/>
          <w:szCs w:val="20"/>
        </w:rPr>
        <w:t xml:space="preserve"> aldıkları toplam puan ortalaması</w:t>
      </w:r>
      <w:r w:rsidR="00E01796" w:rsidRPr="00D42656">
        <w:rPr>
          <w:rFonts w:ascii="Times New Roman" w:hAnsi="Times New Roman" w:cs="Times New Roman"/>
          <w:i/>
          <w:sz w:val="20"/>
          <w:szCs w:val="20"/>
        </w:rPr>
        <w:t>nın</w:t>
      </w:r>
      <w:r w:rsidR="00F6514F" w:rsidRPr="00D42656">
        <w:rPr>
          <w:rFonts w:ascii="Times New Roman" w:hAnsi="Times New Roman" w:cs="Times New Roman"/>
          <w:i/>
          <w:sz w:val="20"/>
          <w:szCs w:val="20"/>
        </w:rPr>
        <w:t xml:space="preserve"> 70.23±9.89 o</w:t>
      </w:r>
      <w:r w:rsidR="00E01796" w:rsidRPr="00D42656">
        <w:rPr>
          <w:rFonts w:ascii="Times New Roman" w:hAnsi="Times New Roman" w:cs="Times New Roman"/>
          <w:i/>
          <w:sz w:val="20"/>
          <w:szCs w:val="20"/>
        </w:rPr>
        <w:t>lduğu belirlendi.</w:t>
      </w:r>
      <w:proofErr w:type="gramEnd"/>
    </w:p>
    <w:p w:rsidR="00255AA0" w:rsidRPr="00D42656" w:rsidRDefault="00255AA0" w:rsidP="00D42656">
      <w:pPr>
        <w:spacing w:after="200" w:line="240" w:lineRule="auto"/>
        <w:contextualSpacing/>
        <w:jc w:val="both"/>
        <w:rPr>
          <w:rFonts w:ascii="Times New Roman" w:hAnsi="Times New Roman" w:cs="Times New Roman"/>
          <w:i/>
          <w:sz w:val="20"/>
          <w:szCs w:val="20"/>
        </w:rPr>
      </w:pPr>
      <w:r w:rsidRPr="00D42656">
        <w:rPr>
          <w:rFonts w:ascii="Times New Roman" w:hAnsi="Times New Roman" w:cs="Times New Roman"/>
          <w:b/>
          <w:i/>
          <w:sz w:val="20"/>
          <w:szCs w:val="20"/>
        </w:rPr>
        <w:t>Sonuç:</w:t>
      </w:r>
      <w:r w:rsidR="005B0EBC" w:rsidRPr="00D42656">
        <w:rPr>
          <w:rFonts w:ascii="Times New Roman" w:hAnsi="Times New Roman" w:cs="Times New Roman"/>
          <w:i/>
          <w:sz w:val="20"/>
          <w:szCs w:val="20"/>
        </w:rPr>
        <w:t xml:space="preserve"> Hemşirelerin</w:t>
      </w:r>
      <w:r w:rsidR="005B0EBC" w:rsidRPr="00D42656">
        <w:rPr>
          <w:rFonts w:ascii="Times New Roman" w:hAnsi="Times New Roman" w:cs="Times New Roman"/>
          <w:b/>
          <w:i/>
          <w:sz w:val="20"/>
          <w:szCs w:val="20"/>
        </w:rPr>
        <w:t xml:space="preserve"> </w:t>
      </w:r>
      <w:r w:rsidR="005B0EBC" w:rsidRPr="00D42656">
        <w:rPr>
          <w:rFonts w:ascii="Times New Roman" w:hAnsi="Times New Roman" w:cs="Times New Roman"/>
          <w:i/>
          <w:sz w:val="20"/>
          <w:szCs w:val="20"/>
        </w:rPr>
        <w:t xml:space="preserve">kültürlerarası iletişim düzeylerinin; bilişsel boyutta orta düzeyde, davranışsal boyutta görece yüksek düzeyde, </w:t>
      </w:r>
      <w:proofErr w:type="spellStart"/>
      <w:r w:rsidR="005B0EBC" w:rsidRPr="00D42656">
        <w:rPr>
          <w:rFonts w:ascii="Times New Roman" w:hAnsi="Times New Roman" w:cs="Times New Roman"/>
          <w:i/>
          <w:sz w:val="20"/>
          <w:szCs w:val="20"/>
        </w:rPr>
        <w:t>duyuşsal</w:t>
      </w:r>
      <w:proofErr w:type="spellEnd"/>
      <w:r w:rsidR="005B0EBC" w:rsidRPr="00D42656">
        <w:rPr>
          <w:rFonts w:ascii="Times New Roman" w:hAnsi="Times New Roman" w:cs="Times New Roman"/>
          <w:i/>
          <w:sz w:val="20"/>
          <w:szCs w:val="20"/>
        </w:rPr>
        <w:t xml:space="preserve"> boyutta yüksek düzeyde olduğu belirlenmiştir.</w:t>
      </w:r>
      <w:r w:rsidR="00F9335A" w:rsidRPr="00D42656">
        <w:rPr>
          <w:rFonts w:ascii="Times New Roman" w:hAnsi="Times New Roman" w:cs="Times New Roman"/>
          <w:i/>
          <w:sz w:val="20"/>
          <w:szCs w:val="20"/>
        </w:rPr>
        <w:t xml:space="preserve"> Hemşirelerin kültürlerarası iletişim yeterliliği düzeylerinin daha iyi incelenebilmesi için ç</w:t>
      </w:r>
      <w:r w:rsidR="005B0EBC" w:rsidRPr="00D42656">
        <w:rPr>
          <w:rFonts w:ascii="Times New Roman" w:hAnsi="Times New Roman" w:cs="Times New Roman"/>
          <w:i/>
          <w:sz w:val="20"/>
          <w:szCs w:val="20"/>
        </w:rPr>
        <w:t xml:space="preserve">alışmanın </w:t>
      </w:r>
      <w:r w:rsidR="00BE5595" w:rsidRPr="00D42656">
        <w:rPr>
          <w:rFonts w:ascii="Times New Roman" w:hAnsi="Times New Roman" w:cs="Times New Roman"/>
          <w:i/>
          <w:sz w:val="20"/>
          <w:szCs w:val="20"/>
        </w:rPr>
        <w:t>daha büyük örneklem boyutlarında tekrarlanması önerilmektedir.</w:t>
      </w:r>
      <w:r w:rsidR="00F9335A" w:rsidRPr="00D42656">
        <w:rPr>
          <w:rFonts w:ascii="Times New Roman" w:hAnsi="Times New Roman" w:cs="Times New Roman"/>
          <w:i/>
          <w:sz w:val="20"/>
          <w:szCs w:val="20"/>
        </w:rPr>
        <w:t xml:space="preserve"> Ayrıca hemşirelerin kültürlerarası iletişim düzeylerini ölçecek bir ölçme aracının geliştirilmesi önerilebilir.</w:t>
      </w:r>
    </w:p>
    <w:p w:rsidR="005D58E3" w:rsidRPr="00D42656" w:rsidRDefault="002C18BF" w:rsidP="00D42656">
      <w:pPr>
        <w:spacing w:line="240" w:lineRule="auto"/>
        <w:jc w:val="both"/>
        <w:rPr>
          <w:rFonts w:ascii="Times New Roman" w:hAnsi="Times New Roman" w:cs="Times New Roman"/>
          <w:i/>
          <w:sz w:val="20"/>
          <w:szCs w:val="20"/>
        </w:rPr>
      </w:pPr>
      <w:r w:rsidRPr="002D3EB9">
        <w:rPr>
          <w:rFonts w:ascii="Times New Roman" w:hAnsi="Times New Roman" w:cs="Times New Roman"/>
          <w:b/>
          <w:i/>
          <w:sz w:val="20"/>
          <w:szCs w:val="20"/>
        </w:rPr>
        <w:t xml:space="preserve">Anahtar Kelimeler: </w:t>
      </w:r>
      <w:r w:rsidR="007F144F">
        <w:rPr>
          <w:rFonts w:ascii="Times New Roman" w:hAnsi="Times New Roman" w:cs="Times New Roman"/>
          <w:i/>
          <w:sz w:val="20"/>
          <w:szCs w:val="20"/>
        </w:rPr>
        <w:t xml:space="preserve">Hemşirelik; </w:t>
      </w:r>
      <w:r w:rsidR="00C2495A" w:rsidRPr="002D3EB9">
        <w:rPr>
          <w:rFonts w:ascii="Times New Roman" w:hAnsi="Times New Roman" w:cs="Times New Roman"/>
          <w:i/>
          <w:sz w:val="20"/>
          <w:szCs w:val="20"/>
        </w:rPr>
        <w:t xml:space="preserve">Kültürlerarası Farkındalık; </w:t>
      </w:r>
      <w:r w:rsidR="007F144F">
        <w:rPr>
          <w:rFonts w:ascii="Times New Roman" w:hAnsi="Times New Roman" w:cs="Times New Roman"/>
          <w:i/>
          <w:sz w:val="20"/>
          <w:szCs w:val="20"/>
        </w:rPr>
        <w:t xml:space="preserve">Kültürlerarası Duyarlılık; </w:t>
      </w:r>
      <w:bookmarkStart w:id="0" w:name="_GoBack"/>
      <w:bookmarkEnd w:id="0"/>
      <w:r w:rsidR="00C2495A" w:rsidRPr="002D3EB9">
        <w:rPr>
          <w:rFonts w:ascii="Times New Roman" w:hAnsi="Times New Roman" w:cs="Times New Roman"/>
          <w:i/>
          <w:sz w:val="20"/>
          <w:szCs w:val="20"/>
        </w:rPr>
        <w:t>Kültürlerarası Etkililik; Kültürlerarası İletişim</w:t>
      </w:r>
    </w:p>
    <w:p w:rsidR="00D42656" w:rsidRDefault="00925AA3" w:rsidP="00D42656">
      <w:pPr>
        <w:spacing w:after="20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EXAMINATION OF NURSES' INTER</w:t>
      </w:r>
      <w:r w:rsidR="009856C6" w:rsidRPr="009856C6">
        <w:rPr>
          <w:rFonts w:ascii="Times New Roman" w:hAnsi="Times New Roman" w:cs="Times New Roman"/>
          <w:b/>
          <w:sz w:val="24"/>
          <w:szCs w:val="24"/>
        </w:rPr>
        <w:t xml:space="preserve">CULTURAL COMMUNICATION </w:t>
      </w:r>
      <w:r w:rsidR="008B76A6">
        <w:rPr>
          <w:rFonts w:ascii="Times New Roman" w:hAnsi="Times New Roman" w:cs="Times New Roman"/>
          <w:b/>
          <w:sz w:val="24"/>
          <w:szCs w:val="24"/>
        </w:rPr>
        <w:t>COMPETENCE</w:t>
      </w:r>
      <w:r w:rsidR="009856C6" w:rsidRPr="009856C6">
        <w:rPr>
          <w:rFonts w:ascii="Times New Roman" w:hAnsi="Times New Roman" w:cs="Times New Roman"/>
          <w:b/>
          <w:sz w:val="24"/>
          <w:szCs w:val="24"/>
        </w:rPr>
        <w:t xml:space="preserve"> LEVEL</w:t>
      </w:r>
    </w:p>
    <w:p w:rsidR="005D58E3" w:rsidRPr="00D42656" w:rsidRDefault="005D58E3" w:rsidP="00D42656">
      <w:pPr>
        <w:spacing w:after="200" w:line="360" w:lineRule="auto"/>
        <w:contextualSpacing/>
        <w:rPr>
          <w:rFonts w:ascii="Times New Roman" w:hAnsi="Times New Roman" w:cs="Times New Roman"/>
          <w:b/>
          <w:sz w:val="24"/>
          <w:szCs w:val="24"/>
        </w:rPr>
      </w:pPr>
      <w:r w:rsidRPr="00D42656">
        <w:rPr>
          <w:rFonts w:ascii="Times New Roman" w:hAnsi="Times New Roman" w:cs="Times New Roman"/>
          <w:b/>
          <w:i/>
          <w:sz w:val="20"/>
          <w:szCs w:val="20"/>
        </w:rPr>
        <w:t>ABSTRACT</w:t>
      </w:r>
    </w:p>
    <w:p w:rsidR="00255AA0" w:rsidRPr="00D42656" w:rsidRDefault="00255AA0" w:rsidP="00D42656">
      <w:pPr>
        <w:spacing w:after="200" w:line="240" w:lineRule="auto"/>
        <w:contextualSpacing/>
        <w:jc w:val="both"/>
        <w:rPr>
          <w:rFonts w:ascii="Times New Roman" w:hAnsi="Times New Roman" w:cs="Times New Roman"/>
          <w:b/>
          <w:i/>
          <w:sz w:val="20"/>
          <w:szCs w:val="20"/>
        </w:rPr>
      </w:pPr>
      <w:proofErr w:type="spellStart"/>
      <w:r w:rsidRPr="00D42656">
        <w:rPr>
          <w:rFonts w:ascii="Times New Roman" w:hAnsi="Times New Roman" w:cs="Times New Roman"/>
          <w:b/>
          <w:i/>
          <w:sz w:val="20"/>
          <w:szCs w:val="20"/>
        </w:rPr>
        <w:t>Purpose</w:t>
      </w:r>
      <w:proofErr w:type="spellEnd"/>
      <w:r w:rsidRPr="00D42656">
        <w:rPr>
          <w:rFonts w:ascii="Times New Roman" w:hAnsi="Times New Roman" w:cs="Times New Roman"/>
          <w:b/>
          <w:i/>
          <w:sz w:val="20"/>
          <w:szCs w:val="20"/>
        </w:rPr>
        <w:t>:</w:t>
      </w:r>
      <w:r w:rsidR="00F72BE5" w:rsidRPr="00D42656">
        <w:rPr>
          <w:rFonts w:ascii="Times New Roman" w:hAnsi="Times New Roman" w:cs="Times New Roman"/>
          <w:b/>
          <w:i/>
          <w:sz w:val="20"/>
          <w:szCs w:val="20"/>
        </w:rPr>
        <w:t xml:space="preserve"> </w:t>
      </w:r>
      <w:proofErr w:type="spellStart"/>
      <w:r w:rsidR="00F72BE5" w:rsidRPr="00D42656">
        <w:rPr>
          <w:rFonts w:ascii="Times New Roman" w:hAnsi="Times New Roman" w:cs="Times New Roman"/>
          <w:i/>
          <w:sz w:val="20"/>
          <w:szCs w:val="20"/>
        </w:rPr>
        <w:t>The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transformation</w:t>
      </w:r>
      <w:proofErr w:type="spellEnd"/>
      <w:r w:rsidR="00F72BE5" w:rsidRPr="00D42656">
        <w:rPr>
          <w:rFonts w:ascii="Times New Roman" w:hAnsi="Times New Roman" w:cs="Times New Roman"/>
          <w:i/>
          <w:sz w:val="20"/>
          <w:szCs w:val="20"/>
        </w:rPr>
        <w:t xml:space="preserve"> of </w:t>
      </w:r>
      <w:proofErr w:type="spellStart"/>
      <w:r w:rsidR="00F72BE5" w:rsidRPr="00D42656">
        <w:rPr>
          <w:rFonts w:ascii="Times New Roman" w:hAnsi="Times New Roman" w:cs="Times New Roman"/>
          <w:i/>
          <w:sz w:val="20"/>
          <w:szCs w:val="20"/>
        </w:rPr>
        <w:t>world</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population</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structures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into</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multicultural</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structures</w:t>
      </w:r>
      <w:proofErr w:type="spellEnd"/>
      <w:r w:rsidR="00F72BE5" w:rsidRPr="00D42656">
        <w:rPr>
          <w:rFonts w:ascii="Times New Roman" w:hAnsi="Times New Roman" w:cs="Times New Roman"/>
          <w:i/>
          <w:sz w:val="20"/>
          <w:szCs w:val="20"/>
        </w:rPr>
        <w:t xml:space="preserve"> has had a </w:t>
      </w:r>
      <w:proofErr w:type="spellStart"/>
      <w:r w:rsidR="00F72BE5" w:rsidRPr="00D42656">
        <w:rPr>
          <w:rFonts w:ascii="Times New Roman" w:hAnsi="Times New Roman" w:cs="Times New Roman"/>
          <w:i/>
          <w:sz w:val="20"/>
          <w:szCs w:val="20"/>
        </w:rPr>
        <w:t>close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impact</w:t>
      </w:r>
      <w:proofErr w:type="spellEnd"/>
      <w:r w:rsidR="00F72BE5" w:rsidRPr="00D42656">
        <w:rPr>
          <w:rFonts w:ascii="Times New Roman" w:hAnsi="Times New Roman" w:cs="Times New Roman"/>
          <w:i/>
          <w:sz w:val="20"/>
          <w:szCs w:val="20"/>
        </w:rPr>
        <w:t xml:space="preserve"> on </w:t>
      </w:r>
      <w:proofErr w:type="spellStart"/>
      <w:r w:rsidR="00F72BE5" w:rsidRPr="00D42656">
        <w:rPr>
          <w:rFonts w:ascii="Times New Roman" w:hAnsi="Times New Roman" w:cs="Times New Roman"/>
          <w:i/>
          <w:sz w:val="20"/>
          <w:szCs w:val="20"/>
        </w:rPr>
        <w:t>health</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care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policies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and</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strategies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In</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particular</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nurses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who</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spend</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the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longest</w:t>
      </w:r>
      <w:proofErr w:type="spellEnd"/>
      <w:r w:rsidR="00F72BE5" w:rsidRPr="00D42656">
        <w:rPr>
          <w:rFonts w:ascii="Times New Roman" w:hAnsi="Times New Roman" w:cs="Times New Roman"/>
          <w:i/>
          <w:sz w:val="20"/>
          <w:szCs w:val="20"/>
        </w:rPr>
        <w:t xml:space="preserve"> time </w:t>
      </w:r>
      <w:proofErr w:type="spellStart"/>
      <w:r w:rsidR="00F72BE5" w:rsidRPr="00D42656">
        <w:rPr>
          <w:rFonts w:ascii="Times New Roman" w:hAnsi="Times New Roman" w:cs="Times New Roman"/>
          <w:i/>
          <w:sz w:val="20"/>
          <w:szCs w:val="20"/>
        </w:rPr>
        <w:t>with</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individuals</w:t>
      </w:r>
      <w:proofErr w:type="spellEnd"/>
      <w:r w:rsidR="00F72BE5" w:rsidRPr="00D42656">
        <w:rPr>
          <w:rFonts w:ascii="Times New Roman" w:hAnsi="Times New Roman" w:cs="Times New Roman"/>
          <w:i/>
          <w:sz w:val="20"/>
          <w:szCs w:val="20"/>
        </w:rPr>
        <w:t>/</w:t>
      </w:r>
      <w:proofErr w:type="spellStart"/>
      <w:r w:rsidR="00F72BE5" w:rsidRPr="00D42656">
        <w:rPr>
          <w:rFonts w:ascii="Times New Roman" w:hAnsi="Times New Roman" w:cs="Times New Roman"/>
          <w:i/>
          <w:sz w:val="20"/>
          <w:szCs w:val="20"/>
        </w:rPr>
        <w:t>families</w:t>
      </w:r>
      <w:proofErr w:type="spellEnd"/>
      <w:r w:rsidR="00F72BE5" w:rsidRPr="00D42656">
        <w:rPr>
          <w:rFonts w:ascii="Times New Roman" w:hAnsi="Times New Roman" w:cs="Times New Roman"/>
          <w:i/>
          <w:sz w:val="20"/>
          <w:szCs w:val="20"/>
        </w:rPr>
        <w:t>/</w:t>
      </w:r>
      <w:proofErr w:type="spellStart"/>
      <w:r w:rsidR="00F72BE5" w:rsidRPr="00D42656">
        <w:rPr>
          <w:rFonts w:ascii="Times New Roman" w:hAnsi="Times New Roman" w:cs="Times New Roman"/>
          <w:i/>
          <w:sz w:val="20"/>
          <w:szCs w:val="20"/>
        </w:rPr>
        <w:t>communities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receiving</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health</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care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are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expected</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to</w:t>
      </w:r>
      <w:proofErr w:type="spellEnd"/>
      <w:r w:rsidR="00F72BE5" w:rsidRPr="00D42656">
        <w:rPr>
          <w:rFonts w:ascii="Times New Roman" w:hAnsi="Times New Roman" w:cs="Times New Roman"/>
          <w:i/>
          <w:sz w:val="20"/>
          <w:szCs w:val="20"/>
        </w:rPr>
        <w:t xml:space="preserve"> be </w:t>
      </w:r>
      <w:proofErr w:type="spellStart"/>
      <w:r w:rsidR="00F72BE5" w:rsidRPr="00D42656">
        <w:rPr>
          <w:rFonts w:ascii="Times New Roman" w:hAnsi="Times New Roman" w:cs="Times New Roman"/>
          <w:i/>
          <w:sz w:val="20"/>
          <w:szCs w:val="20"/>
        </w:rPr>
        <w:t>competent</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and</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knowledgeable</w:t>
      </w:r>
      <w:proofErr w:type="spellEnd"/>
      <w:r w:rsidR="00F72BE5" w:rsidRPr="00D42656">
        <w:rPr>
          <w:rFonts w:ascii="Times New Roman" w:hAnsi="Times New Roman" w:cs="Times New Roman"/>
          <w:i/>
          <w:sz w:val="20"/>
          <w:szCs w:val="20"/>
        </w:rPr>
        <w:t xml:space="preserve"> in </w:t>
      </w:r>
      <w:proofErr w:type="spellStart"/>
      <w:r w:rsidR="00F72BE5" w:rsidRPr="00D42656">
        <w:rPr>
          <w:rFonts w:ascii="Times New Roman" w:hAnsi="Times New Roman" w:cs="Times New Roman"/>
          <w:i/>
          <w:sz w:val="20"/>
          <w:szCs w:val="20"/>
        </w:rPr>
        <w:t>caring</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for</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patients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from</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different</w:t>
      </w:r>
      <w:proofErr w:type="spellEnd"/>
      <w:r w:rsidR="00F72BE5" w:rsidRPr="00D42656">
        <w:rPr>
          <w:rFonts w:ascii="Times New Roman" w:hAnsi="Times New Roman" w:cs="Times New Roman"/>
          <w:i/>
          <w:sz w:val="20"/>
          <w:szCs w:val="20"/>
        </w:rPr>
        <w:t xml:space="preserve"> </w:t>
      </w:r>
      <w:proofErr w:type="spellStart"/>
      <w:proofErr w:type="gramStart"/>
      <w:r w:rsidR="00F72BE5" w:rsidRPr="00D42656">
        <w:rPr>
          <w:rFonts w:ascii="Times New Roman" w:hAnsi="Times New Roman" w:cs="Times New Roman"/>
          <w:i/>
          <w:sz w:val="20"/>
          <w:szCs w:val="20"/>
        </w:rPr>
        <w:t>cultures.The</w:t>
      </w:r>
      <w:proofErr w:type="spellEnd"/>
      <w:proofErr w:type="gram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most</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important</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bridge</w:t>
      </w:r>
      <w:proofErr w:type="spellEnd"/>
      <w:r w:rsidR="00F72BE5" w:rsidRPr="00D42656">
        <w:rPr>
          <w:rFonts w:ascii="Times New Roman" w:hAnsi="Times New Roman" w:cs="Times New Roman"/>
          <w:i/>
          <w:sz w:val="20"/>
          <w:szCs w:val="20"/>
        </w:rPr>
        <w:t xml:space="preserve"> at </w:t>
      </w:r>
      <w:proofErr w:type="spellStart"/>
      <w:r w:rsidR="00F72BE5" w:rsidRPr="00D42656">
        <w:rPr>
          <w:rFonts w:ascii="Times New Roman" w:hAnsi="Times New Roman" w:cs="Times New Roman"/>
          <w:i/>
          <w:sz w:val="20"/>
          <w:szCs w:val="20"/>
        </w:rPr>
        <w:t>this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point</w:t>
      </w:r>
      <w:proofErr w:type="spellEnd"/>
      <w:r w:rsidR="00F72BE5" w:rsidRPr="00D42656">
        <w:rPr>
          <w:rFonts w:ascii="Times New Roman" w:hAnsi="Times New Roman" w:cs="Times New Roman"/>
          <w:i/>
          <w:sz w:val="20"/>
          <w:szCs w:val="20"/>
        </w:rPr>
        <w:t xml:space="preserve"> is </w:t>
      </w:r>
      <w:proofErr w:type="spellStart"/>
      <w:r w:rsidR="00F72BE5" w:rsidRPr="00D42656">
        <w:rPr>
          <w:rFonts w:ascii="Times New Roman" w:hAnsi="Times New Roman" w:cs="Times New Roman"/>
          <w:i/>
          <w:sz w:val="20"/>
          <w:szCs w:val="20"/>
        </w:rPr>
        <w:t>intercultural</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communication</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competence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The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aim</w:t>
      </w:r>
      <w:proofErr w:type="spellEnd"/>
      <w:r w:rsidR="00F72BE5" w:rsidRPr="00D42656">
        <w:rPr>
          <w:rFonts w:ascii="Times New Roman" w:hAnsi="Times New Roman" w:cs="Times New Roman"/>
          <w:i/>
          <w:sz w:val="20"/>
          <w:szCs w:val="20"/>
        </w:rPr>
        <w:t xml:space="preserve"> of </w:t>
      </w:r>
      <w:proofErr w:type="spellStart"/>
      <w:r w:rsidR="00F72BE5" w:rsidRPr="00D42656">
        <w:rPr>
          <w:rFonts w:ascii="Times New Roman" w:hAnsi="Times New Roman" w:cs="Times New Roman"/>
          <w:i/>
          <w:sz w:val="20"/>
          <w:szCs w:val="20"/>
        </w:rPr>
        <w:t>this</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study</w:t>
      </w:r>
      <w:proofErr w:type="spellEnd"/>
      <w:r w:rsidR="00F72BE5" w:rsidRPr="00D42656">
        <w:rPr>
          <w:rFonts w:ascii="Times New Roman" w:hAnsi="Times New Roman" w:cs="Times New Roman"/>
          <w:i/>
          <w:sz w:val="20"/>
          <w:szCs w:val="20"/>
        </w:rPr>
        <w:t xml:space="preserve"> is </w:t>
      </w:r>
      <w:proofErr w:type="spellStart"/>
      <w:r w:rsidR="00F72BE5" w:rsidRPr="00D42656">
        <w:rPr>
          <w:rFonts w:ascii="Times New Roman" w:hAnsi="Times New Roman" w:cs="Times New Roman"/>
          <w:i/>
          <w:sz w:val="20"/>
          <w:szCs w:val="20"/>
        </w:rPr>
        <w:t>to</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examine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the</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level</w:t>
      </w:r>
      <w:proofErr w:type="spellEnd"/>
      <w:r w:rsidR="00F72BE5" w:rsidRPr="00D42656">
        <w:rPr>
          <w:rFonts w:ascii="Times New Roman" w:hAnsi="Times New Roman" w:cs="Times New Roman"/>
          <w:i/>
          <w:sz w:val="20"/>
          <w:szCs w:val="20"/>
        </w:rPr>
        <w:t xml:space="preserve"> of </w:t>
      </w:r>
      <w:proofErr w:type="spellStart"/>
      <w:r w:rsidR="00F72BE5" w:rsidRPr="00D42656">
        <w:rPr>
          <w:rFonts w:ascii="Times New Roman" w:hAnsi="Times New Roman" w:cs="Times New Roman"/>
          <w:i/>
          <w:sz w:val="20"/>
          <w:szCs w:val="20"/>
        </w:rPr>
        <w:t>intercultural</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communication</w:t>
      </w:r>
      <w:proofErr w:type="spellEnd"/>
      <w:r w:rsidR="00F72BE5" w:rsidRPr="00D42656">
        <w:rPr>
          <w:rFonts w:ascii="Times New Roman" w:hAnsi="Times New Roman" w:cs="Times New Roman"/>
          <w:i/>
          <w:sz w:val="20"/>
          <w:szCs w:val="20"/>
        </w:rPr>
        <w:t xml:space="preserve"> </w:t>
      </w:r>
      <w:proofErr w:type="spellStart"/>
      <w:r w:rsidR="00F72BE5" w:rsidRPr="00D42656">
        <w:rPr>
          <w:rFonts w:ascii="Times New Roman" w:hAnsi="Times New Roman" w:cs="Times New Roman"/>
          <w:i/>
          <w:sz w:val="20"/>
          <w:szCs w:val="20"/>
        </w:rPr>
        <w:t>competence</w:t>
      </w:r>
      <w:proofErr w:type="spellEnd"/>
      <w:r w:rsidR="00F72BE5" w:rsidRPr="00D42656">
        <w:rPr>
          <w:rFonts w:ascii="Times New Roman" w:hAnsi="Times New Roman" w:cs="Times New Roman"/>
          <w:i/>
          <w:sz w:val="20"/>
          <w:szCs w:val="20"/>
        </w:rPr>
        <w:t xml:space="preserve"> of </w:t>
      </w:r>
      <w:proofErr w:type="spellStart"/>
      <w:r w:rsidR="00F72BE5" w:rsidRPr="00D42656">
        <w:rPr>
          <w:rFonts w:ascii="Times New Roman" w:hAnsi="Times New Roman" w:cs="Times New Roman"/>
          <w:i/>
          <w:sz w:val="20"/>
          <w:szCs w:val="20"/>
        </w:rPr>
        <w:t>nurses</w:t>
      </w:r>
      <w:proofErr w:type="spellEnd"/>
      <w:r w:rsidR="00F72BE5" w:rsidRPr="00D42656">
        <w:rPr>
          <w:rFonts w:ascii="Times New Roman" w:hAnsi="Times New Roman" w:cs="Times New Roman"/>
          <w:i/>
          <w:sz w:val="20"/>
          <w:szCs w:val="20"/>
        </w:rPr>
        <w:t>.</w:t>
      </w:r>
    </w:p>
    <w:p w:rsidR="00255AA0" w:rsidRPr="00D42656" w:rsidRDefault="00255AA0" w:rsidP="00D42656">
      <w:pPr>
        <w:spacing w:after="200" w:line="240" w:lineRule="auto"/>
        <w:contextualSpacing/>
        <w:jc w:val="both"/>
        <w:rPr>
          <w:rFonts w:ascii="Times New Roman" w:hAnsi="Times New Roman" w:cs="Times New Roman"/>
          <w:i/>
          <w:sz w:val="20"/>
          <w:szCs w:val="20"/>
        </w:rPr>
      </w:pPr>
      <w:proofErr w:type="spellStart"/>
      <w:r w:rsidRPr="00D42656">
        <w:rPr>
          <w:rFonts w:ascii="Times New Roman" w:hAnsi="Times New Roman" w:cs="Times New Roman"/>
          <w:b/>
          <w:i/>
          <w:sz w:val="20"/>
          <w:szCs w:val="20"/>
        </w:rPr>
        <w:t>Materials</w:t>
      </w:r>
      <w:proofErr w:type="spellEnd"/>
      <w:r w:rsidRPr="00D42656">
        <w:rPr>
          <w:rFonts w:ascii="Times New Roman" w:hAnsi="Times New Roman" w:cs="Times New Roman"/>
          <w:b/>
          <w:i/>
          <w:sz w:val="20"/>
          <w:szCs w:val="20"/>
        </w:rPr>
        <w:t xml:space="preserve"> </w:t>
      </w:r>
      <w:proofErr w:type="spellStart"/>
      <w:r w:rsidRPr="00D42656">
        <w:rPr>
          <w:rFonts w:ascii="Times New Roman" w:hAnsi="Times New Roman" w:cs="Times New Roman"/>
          <w:b/>
          <w:i/>
          <w:sz w:val="20"/>
          <w:szCs w:val="20"/>
        </w:rPr>
        <w:t>and</w:t>
      </w:r>
      <w:proofErr w:type="spellEnd"/>
      <w:r w:rsidRPr="00D42656">
        <w:rPr>
          <w:rFonts w:ascii="Times New Roman" w:hAnsi="Times New Roman" w:cs="Times New Roman"/>
          <w:b/>
          <w:i/>
          <w:sz w:val="20"/>
          <w:szCs w:val="20"/>
        </w:rPr>
        <w:t xml:space="preserve"> </w:t>
      </w:r>
      <w:proofErr w:type="spellStart"/>
      <w:r w:rsidRPr="00D42656">
        <w:rPr>
          <w:rFonts w:ascii="Times New Roman" w:hAnsi="Times New Roman" w:cs="Times New Roman"/>
          <w:b/>
          <w:i/>
          <w:sz w:val="20"/>
          <w:szCs w:val="20"/>
        </w:rPr>
        <w:t>Methods</w:t>
      </w:r>
      <w:proofErr w:type="spellEnd"/>
      <w:r w:rsidRPr="00D42656">
        <w:rPr>
          <w:rFonts w:ascii="Times New Roman" w:hAnsi="Times New Roman" w:cs="Times New Roman"/>
          <w:b/>
          <w:i/>
          <w:sz w:val="20"/>
          <w:szCs w:val="20"/>
        </w:rPr>
        <w:t>:</w:t>
      </w:r>
      <w:r w:rsidR="0008056B" w:rsidRPr="00D42656">
        <w:rPr>
          <w:rFonts w:ascii="Times New Roman" w:hAnsi="Times New Roman" w:cs="Times New Roman"/>
          <w:b/>
          <w:i/>
          <w:sz w:val="20"/>
          <w:szCs w:val="20"/>
        </w:rPr>
        <w:t xml:space="preserve"> </w:t>
      </w:r>
      <w:proofErr w:type="spellStart"/>
      <w:r w:rsidR="0008056B" w:rsidRPr="00D42656">
        <w:rPr>
          <w:rFonts w:ascii="Times New Roman" w:hAnsi="Times New Roman" w:cs="Times New Roman"/>
          <w:i/>
          <w:sz w:val="20"/>
          <w:szCs w:val="20"/>
        </w:rPr>
        <w:t>This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study</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was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carried</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out</w:t>
      </w:r>
      <w:proofErr w:type="spellEnd"/>
      <w:r w:rsidR="0008056B" w:rsidRPr="00D42656">
        <w:rPr>
          <w:rFonts w:ascii="Times New Roman" w:hAnsi="Times New Roman" w:cs="Times New Roman"/>
          <w:i/>
          <w:sz w:val="20"/>
          <w:szCs w:val="20"/>
        </w:rPr>
        <w:t xml:space="preserve"> at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Health</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Practice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and</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Research</w:t>
      </w:r>
      <w:proofErr w:type="spellEnd"/>
      <w:r w:rsidR="0008056B" w:rsidRPr="00D42656">
        <w:rPr>
          <w:rFonts w:ascii="Times New Roman" w:hAnsi="Times New Roman" w:cs="Times New Roman"/>
          <w:i/>
          <w:sz w:val="20"/>
          <w:szCs w:val="20"/>
        </w:rPr>
        <w:t xml:space="preserve"> Center of a </w:t>
      </w:r>
      <w:proofErr w:type="spellStart"/>
      <w:r w:rsidR="0008056B" w:rsidRPr="00D42656">
        <w:rPr>
          <w:rFonts w:ascii="Times New Roman" w:hAnsi="Times New Roman" w:cs="Times New Roman"/>
          <w:i/>
          <w:sz w:val="20"/>
          <w:szCs w:val="20"/>
        </w:rPr>
        <w:t>university</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population</w:t>
      </w:r>
      <w:proofErr w:type="spellEnd"/>
      <w:r w:rsidR="0008056B" w:rsidRPr="00D42656">
        <w:rPr>
          <w:rFonts w:ascii="Times New Roman" w:hAnsi="Times New Roman" w:cs="Times New Roman"/>
          <w:i/>
          <w:sz w:val="20"/>
          <w:szCs w:val="20"/>
        </w:rPr>
        <w:t xml:space="preserve"> of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study</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consisted</w:t>
      </w:r>
      <w:proofErr w:type="spellEnd"/>
      <w:r w:rsidR="0008056B" w:rsidRPr="00D42656">
        <w:rPr>
          <w:rFonts w:ascii="Times New Roman" w:hAnsi="Times New Roman" w:cs="Times New Roman"/>
          <w:i/>
          <w:sz w:val="20"/>
          <w:szCs w:val="20"/>
        </w:rPr>
        <w:t xml:space="preserve"> of 604 </w:t>
      </w:r>
      <w:proofErr w:type="spellStart"/>
      <w:r w:rsidR="0008056B" w:rsidRPr="00D42656">
        <w:rPr>
          <w:rFonts w:ascii="Times New Roman" w:hAnsi="Times New Roman" w:cs="Times New Roman"/>
          <w:i/>
          <w:sz w:val="20"/>
          <w:szCs w:val="20"/>
        </w:rPr>
        <w:t>nurses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who</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working</w:t>
      </w:r>
      <w:proofErr w:type="spellEnd"/>
      <w:r w:rsidR="0008056B" w:rsidRPr="00D42656">
        <w:rPr>
          <w:rFonts w:ascii="Times New Roman" w:hAnsi="Times New Roman" w:cs="Times New Roman"/>
          <w:i/>
          <w:sz w:val="20"/>
          <w:szCs w:val="20"/>
        </w:rPr>
        <w:t xml:space="preserve"> in </w:t>
      </w:r>
      <w:proofErr w:type="spellStart"/>
      <w:r w:rsidR="0008056B" w:rsidRPr="00D42656">
        <w:rPr>
          <w:rFonts w:ascii="Times New Roman" w:hAnsi="Times New Roman" w:cs="Times New Roman"/>
          <w:i/>
          <w:sz w:val="20"/>
          <w:szCs w:val="20"/>
        </w:rPr>
        <w:t>this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center</w:t>
      </w:r>
      <w:proofErr w:type="spellEnd"/>
      <w:r w:rsidR="0008056B" w:rsidRPr="00D42656">
        <w:rPr>
          <w:rFonts w:ascii="Times New Roman" w:hAnsi="Times New Roman" w:cs="Times New Roman"/>
          <w:i/>
          <w:sz w:val="20"/>
          <w:szCs w:val="20"/>
        </w:rPr>
        <w:t xml:space="preserve"> (N=604). </w:t>
      </w:r>
      <w:proofErr w:type="spellStart"/>
      <w:r w:rsidR="0008056B" w:rsidRPr="00D42656">
        <w:rPr>
          <w:rFonts w:ascii="Times New Roman" w:hAnsi="Times New Roman" w:cs="Times New Roman"/>
          <w:i/>
          <w:sz w:val="20"/>
          <w:szCs w:val="20"/>
        </w:rPr>
        <w:t>Sample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selection</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was</w:t>
      </w:r>
      <w:proofErr w:type="spellEnd"/>
      <w:r w:rsidR="0008056B" w:rsidRPr="00D42656">
        <w:rPr>
          <w:rFonts w:ascii="Times New Roman" w:hAnsi="Times New Roman" w:cs="Times New Roman"/>
          <w:i/>
          <w:sz w:val="20"/>
          <w:szCs w:val="20"/>
        </w:rPr>
        <w:t xml:space="preserve"> not </w:t>
      </w:r>
      <w:proofErr w:type="spellStart"/>
      <w:r w:rsidR="0008056B" w:rsidRPr="00D42656">
        <w:rPr>
          <w:rFonts w:ascii="Times New Roman" w:hAnsi="Times New Roman" w:cs="Times New Roman"/>
          <w:i/>
          <w:sz w:val="20"/>
          <w:szCs w:val="20"/>
        </w:rPr>
        <w:t>made</w:t>
      </w:r>
      <w:proofErr w:type="spellEnd"/>
      <w:r w:rsidR="0008056B" w:rsidRPr="00D42656">
        <w:rPr>
          <w:rFonts w:ascii="Times New Roman" w:hAnsi="Times New Roman" w:cs="Times New Roman"/>
          <w:i/>
          <w:sz w:val="20"/>
          <w:szCs w:val="20"/>
        </w:rPr>
        <w:t xml:space="preserve"> in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study</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and</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study</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was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completed</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with</w:t>
      </w:r>
      <w:proofErr w:type="spellEnd"/>
      <w:r w:rsidR="0008056B" w:rsidRPr="00D42656">
        <w:rPr>
          <w:rFonts w:ascii="Times New Roman" w:hAnsi="Times New Roman" w:cs="Times New Roman"/>
          <w:i/>
          <w:sz w:val="20"/>
          <w:szCs w:val="20"/>
        </w:rPr>
        <w:t xml:space="preserve"> 81 </w:t>
      </w:r>
      <w:proofErr w:type="spellStart"/>
      <w:r w:rsidR="0008056B" w:rsidRPr="00D42656">
        <w:rPr>
          <w:rFonts w:ascii="Times New Roman" w:hAnsi="Times New Roman" w:cs="Times New Roman"/>
          <w:i/>
          <w:sz w:val="20"/>
          <w:szCs w:val="20"/>
        </w:rPr>
        <w:t>nurses</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who</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agreed</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to</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participate</w:t>
      </w:r>
      <w:proofErr w:type="spellEnd"/>
      <w:r w:rsidR="0008056B" w:rsidRPr="00D42656">
        <w:rPr>
          <w:rFonts w:ascii="Times New Roman" w:hAnsi="Times New Roman" w:cs="Times New Roman"/>
          <w:i/>
          <w:sz w:val="20"/>
          <w:szCs w:val="20"/>
        </w:rPr>
        <w:t xml:space="preserve"> in </w:t>
      </w:r>
      <w:proofErr w:type="spellStart"/>
      <w:r w:rsidR="0008056B" w:rsidRPr="00D42656">
        <w:rPr>
          <w:rFonts w:ascii="Times New Roman" w:hAnsi="Times New Roman" w:cs="Times New Roman"/>
          <w:i/>
          <w:sz w:val="20"/>
          <w:szCs w:val="20"/>
        </w:rPr>
        <w:t>the</w:t>
      </w:r>
      <w:proofErr w:type="spellEnd"/>
      <w:r w:rsidR="0008056B" w:rsidRPr="00D42656">
        <w:rPr>
          <w:rFonts w:ascii="Times New Roman" w:hAnsi="Times New Roman" w:cs="Times New Roman"/>
          <w:i/>
          <w:sz w:val="20"/>
          <w:szCs w:val="20"/>
        </w:rPr>
        <w:t xml:space="preserve"> </w:t>
      </w:r>
      <w:proofErr w:type="spellStart"/>
      <w:r w:rsidR="0008056B" w:rsidRPr="00D42656">
        <w:rPr>
          <w:rFonts w:ascii="Times New Roman" w:hAnsi="Times New Roman" w:cs="Times New Roman"/>
          <w:i/>
          <w:sz w:val="20"/>
          <w:szCs w:val="20"/>
        </w:rPr>
        <w:t>study</w:t>
      </w:r>
      <w:proofErr w:type="spellEnd"/>
      <w:r w:rsidR="0008056B" w:rsidRPr="00D42656">
        <w:rPr>
          <w:rFonts w:ascii="Times New Roman" w:hAnsi="Times New Roman" w:cs="Times New Roman"/>
          <w:i/>
          <w:sz w:val="20"/>
          <w:szCs w:val="20"/>
        </w:rPr>
        <w:t xml:space="preserve"> (n=81). </w:t>
      </w:r>
      <w:proofErr w:type="spellStart"/>
      <w:r w:rsidR="002B2BEE" w:rsidRPr="00D42656">
        <w:rPr>
          <w:rFonts w:ascii="Times New Roman" w:hAnsi="Times New Roman" w:cs="Times New Roman"/>
          <w:i/>
          <w:sz w:val="20"/>
          <w:szCs w:val="20"/>
        </w:rPr>
        <w:t>In</w:t>
      </w:r>
      <w:proofErr w:type="spellEnd"/>
      <w:r w:rsidR="002B2BEE" w:rsidRPr="00D42656">
        <w:rPr>
          <w:rFonts w:ascii="Times New Roman" w:hAnsi="Times New Roman" w:cs="Times New Roman"/>
          <w:i/>
          <w:sz w:val="20"/>
          <w:szCs w:val="20"/>
        </w:rPr>
        <w:t xml:space="preserve"> </w:t>
      </w:r>
      <w:proofErr w:type="gramStart"/>
      <w:r w:rsidR="002B2BEE" w:rsidRPr="00D42656">
        <w:rPr>
          <w:rFonts w:ascii="Times New Roman" w:hAnsi="Times New Roman" w:cs="Times New Roman"/>
          <w:i/>
          <w:sz w:val="20"/>
          <w:szCs w:val="20"/>
        </w:rPr>
        <w:t>data</w:t>
      </w:r>
      <w:proofErr w:type="gram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collection</w:t>
      </w:r>
      <w:proofErr w:type="spellEnd"/>
      <w:r w:rsidR="002B2BEE" w:rsidRPr="00D42656">
        <w:rPr>
          <w:rFonts w:ascii="Times New Roman" w:hAnsi="Times New Roman" w:cs="Times New Roman"/>
          <w:i/>
          <w:sz w:val="20"/>
          <w:szCs w:val="20"/>
        </w:rPr>
        <w:t>, “</w:t>
      </w:r>
      <w:proofErr w:type="spellStart"/>
      <w:r w:rsidR="002B2BEE" w:rsidRPr="00D42656">
        <w:rPr>
          <w:rFonts w:ascii="Times New Roman" w:hAnsi="Times New Roman" w:cs="Times New Roman"/>
          <w:i/>
          <w:sz w:val="20"/>
          <w:szCs w:val="20"/>
        </w:rPr>
        <w:t>Sociodemographic</w:t>
      </w:r>
      <w:proofErr w:type="spellEnd"/>
      <w:r w:rsidR="002B2BEE" w:rsidRPr="00D42656">
        <w:rPr>
          <w:rFonts w:ascii="Times New Roman" w:hAnsi="Times New Roman" w:cs="Times New Roman"/>
          <w:i/>
          <w:sz w:val="20"/>
          <w:szCs w:val="20"/>
        </w:rPr>
        <w:t xml:space="preserve"> Data Collection Form”,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Awareness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to</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evaluate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cognitive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dimension</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communication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levels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Effectiveness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to</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evaluate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behavioral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dimension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and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Sensitivity</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to</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evaluate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affective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dimension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were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used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Research</w:t>
      </w:r>
      <w:proofErr w:type="spellEnd"/>
      <w:r w:rsidR="002B2BEE" w:rsidRPr="00D42656">
        <w:rPr>
          <w:rFonts w:ascii="Times New Roman" w:hAnsi="Times New Roman" w:cs="Times New Roman"/>
          <w:i/>
          <w:sz w:val="20"/>
          <w:szCs w:val="20"/>
        </w:rPr>
        <w:t xml:space="preserve"> </w:t>
      </w:r>
      <w:proofErr w:type="gramStart"/>
      <w:r w:rsidR="002B2BEE" w:rsidRPr="00D42656">
        <w:rPr>
          <w:rFonts w:ascii="Times New Roman" w:hAnsi="Times New Roman" w:cs="Times New Roman"/>
          <w:i/>
          <w:sz w:val="20"/>
          <w:szCs w:val="20"/>
        </w:rPr>
        <w:t>data</w:t>
      </w:r>
      <w:proofErr w:type="gram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were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collected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through</w:t>
      </w:r>
      <w:proofErr w:type="spellEnd"/>
      <w:r w:rsidR="002B2BEE" w:rsidRPr="00D42656">
        <w:rPr>
          <w:rFonts w:ascii="Times New Roman" w:hAnsi="Times New Roman" w:cs="Times New Roman"/>
          <w:i/>
          <w:sz w:val="20"/>
          <w:szCs w:val="20"/>
        </w:rPr>
        <w:t xml:space="preserve"> Google </w:t>
      </w:r>
      <w:proofErr w:type="spellStart"/>
      <w:r w:rsidR="002B2BEE" w:rsidRPr="00D42656">
        <w:rPr>
          <w:rFonts w:ascii="Times New Roman" w:hAnsi="Times New Roman" w:cs="Times New Roman"/>
          <w:i/>
          <w:sz w:val="20"/>
          <w:szCs w:val="20"/>
        </w:rPr>
        <w:t>forms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analysis</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gramStart"/>
      <w:r w:rsidR="002B2BEE" w:rsidRPr="00D42656">
        <w:rPr>
          <w:rFonts w:ascii="Times New Roman" w:hAnsi="Times New Roman" w:cs="Times New Roman"/>
          <w:i/>
          <w:sz w:val="20"/>
          <w:szCs w:val="20"/>
        </w:rPr>
        <w:t>data</w:t>
      </w:r>
      <w:proofErr w:type="gramEnd"/>
      <w:r w:rsidR="002B2BEE" w:rsidRPr="00D42656">
        <w:rPr>
          <w:rFonts w:ascii="Times New Roman" w:hAnsi="Times New Roman" w:cs="Times New Roman"/>
          <w:i/>
          <w:sz w:val="20"/>
          <w:szCs w:val="20"/>
        </w:rPr>
        <w:t xml:space="preserve">, t-test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used</w:t>
      </w:r>
      <w:proofErr w:type="spellEnd"/>
      <w:r w:rsidR="002B2BEE" w:rsidRPr="00D42656">
        <w:rPr>
          <w:rFonts w:ascii="Times New Roman" w:hAnsi="Times New Roman" w:cs="Times New Roman"/>
          <w:i/>
          <w:sz w:val="20"/>
          <w:szCs w:val="20"/>
        </w:rPr>
        <w:t xml:space="preserve"> in </w:t>
      </w:r>
      <w:proofErr w:type="spellStart"/>
      <w:r w:rsidR="002B2BEE" w:rsidRPr="00D42656">
        <w:rPr>
          <w:rFonts w:ascii="Times New Roman" w:hAnsi="Times New Roman" w:cs="Times New Roman"/>
          <w:i/>
          <w:sz w:val="20"/>
          <w:szCs w:val="20"/>
        </w:rPr>
        <w:t>comparisons</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two</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groups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and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one-way</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analysis</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variance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used</w:t>
      </w:r>
      <w:proofErr w:type="spellEnd"/>
      <w:r w:rsidR="002B2BEE" w:rsidRPr="00D42656">
        <w:rPr>
          <w:rFonts w:ascii="Times New Roman" w:hAnsi="Times New Roman" w:cs="Times New Roman"/>
          <w:i/>
          <w:sz w:val="20"/>
          <w:szCs w:val="20"/>
        </w:rPr>
        <w:t xml:space="preserve"> in </w:t>
      </w:r>
      <w:proofErr w:type="spellStart"/>
      <w:r w:rsidR="002B2BEE" w:rsidRPr="00D42656">
        <w:rPr>
          <w:rFonts w:ascii="Times New Roman" w:hAnsi="Times New Roman" w:cs="Times New Roman"/>
          <w:i/>
          <w:sz w:val="20"/>
          <w:szCs w:val="20"/>
        </w:rPr>
        <w:t>comparisons</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more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than</w:t>
      </w:r>
      <w:proofErr w:type="spellEnd"/>
      <w:r w:rsidR="002B2BEE" w:rsidRPr="00D42656">
        <w:rPr>
          <w:rFonts w:ascii="Times New Roman" w:hAnsi="Times New Roman" w:cs="Times New Roman"/>
          <w:i/>
          <w:sz w:val="20"/>
          <w:szCs w:val="20"/>
        </w:rPr>
        <w:t xml:space="preserve"> 2 </w:t>
      </w:r>
      <w:proofErr w:type="spellStart"/>
      <w:r w:rsidR="002B2BEE" w:rsidRPr="00D42656">
        <w:rPr>
          <w:rFonts w:ascii="Times New Roman" w:hAnsi="Times New Roman" w:cs="Times New Roman"/>
          <w:i/>
          <w:sz w:val="20"/>
          <w:szCs w:val="20"/>
        </w:rPr>
        <w:t>groups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significance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level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determined</w:t>
      </w:r>
      <w:proofErr w:type="spellEnd"/>
      <w:r w:rsidR="002B2BEE" w:rsidRPr="00D42656">
        <w:rPr>
          <w:rFonts w:ascii="Times New Roman" w:hAnsi="Times New Roman" w:cs="Times New Roman"/>
          <w:i/>
          <w:sz w:val="20"/>
          <w:szCs w:val="20"/>
        </w:rPr>
        <w:t xml:space="preserve"> as α=0.05.</w:t>
      </w:r>
    </w:p>
    <w:p w:rsidR="00255AA0" w:rsidRPr="00D42656" w:rsidRDefault="00255AA0" w:rsidP="00D42656">
      <w:pPr>
        <w:spacing w:after="200" w:line="240" w:lineRule="auto"/>
        <w:contextualSpacing/>
        <w:jc w:val="both"/>
        <w:rPr>
          <w:rFonts w:ascii="Times New Roman" w:hAnsi="Times New Roman" w:cs="Times New Roman"/>
          <w:b/>
          <w:i/>
          <w:sz w:val="20"/>
          <w:szCs w:val="20"/>
        </w:rPr>
      </w:pPr>
      <w:proofErr w:type="spellStart"/>
      <w:r w:rsidRPr="00D42656">
        <w:rPr>
          <w:rFonts w:ascii="Times New Roman" w:hAnsi="Times New Roman" w:cs="Times New Roman"/>
          <w:b/>
          <w:i/>
          <w:sz w:val="20"/>
          <w:szCs w:val="20"/>
        </w:rPr>
        <w:t>Results</w:t>
      </w:r>
      <w:proofErr w:type="spellEnd"/>
      <w:r w:rsidRPr="00D42656">
        <w:rPr>
          <w:rFonts w:ascii="Times New Roman" w:hAnsi="Times New Roman" w:cs="Times New Roman"/>
          <w:b/>
          <w:i/>
          <w:sz w:val="20"/>
          <w:szCs w:val="20"/>
        </w:rPr>
        <w:t>:</w:t>
      </w:r>
      <w:r w:rsidR="002B2BEE" w:rsidRPr="00D42656">
        <w:rPr>
          <w:rFonts w:ascii="Times New Roman" w:hAnsi="Times New Roman" w:cs="Times New Roman"/>
          <w:b/>
          <w:i/>
          <w:sz w:val="20"/>
          <w:szCs w:val="20"/>
        </w:rPr>
        <w:t xml:space="preserve"> </w:t>
      </w:r>
      <w:r w:rsidR="002B2BEE" w:rsidRPr="00D42656">
        <w:rPr>
          <w:rFonts w:ascii="Times New Roman" w:hAnsi="Times New Roman" w:cs="Times New Roman"/>
          <w:i/>
          <w:sz w:val="20"/>
          <w:szCs w:val="20"/>
        </w:rPr>
        <w:t xml:space="preserve">Of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nurses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participating</w:t>
      </w:r>
      <w:proofErr w:type="spellEnd"/>
      <w:r w:rsidR="002B2BEE" w:rsidRPr="00D42656">
        <w:rPr>
          <w:rFonts w:ascii="Times New Roman" w:hAnsi="Times New Roman" w:cs="Times New Roman"/>
          <w:i/>
          <w:sz w:val="20"/>
          <w:szCs w:val="20"/>
        </w:rPr>
        <w:t xml:space="preserve"> in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study</w:t>
      </w:r>
      <w:proofErr w:type="spellEnd"/>
      <w:r w:rsidR="002B2BEE" w:rsidRPr="00D42656">
        <w:rPr>
          <w:rFonts w:ascii="Times New Roman" w:hAnsi="Times New Roman" w:cs="Times New Roman"/>
          <w:i/>
          <w:sz w:val="20"/>
          <w:szCs w:val="20"/>
        </w:rPr>
        <w:t xml:space="preserve">, 76 (93.8%) </w:t>
      </w:r>
      <w:proofErr w:type="spellStart"/>
      <w:r w:rsidR="002B2BEE" w:rsidRPr="00D42656">
        <w:rPr>
          <w:rFonts w:ascii="Times New Roman" w:hAnsi="Times New Roman" w:cs="Times New Roman"/>
          <w:i/>
          <w:sz w:val="20"/>
          <w:szCs w:val="20"/>
        </w:rPr>
        <w:t>were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female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and</w:t>
      </w:r>
      <w:proofErr w:type="spellEnd"/>
      <w:r w:rsidR="002B2BEE" w:rsidRPr="00D42656">
        <w:rPr>
          <w:rFonts w:ascii="Times New Roman" w:hAnsi="Times New Roman" w:cs="Times New Roman"/>
          <w:i/>
          <w:sz w:val="20"/>
          <w:szCs w:val="20"/>
        </w:rPr>
        <w:t xml:space="preserve"> 5 (6.2%) </w:t>
      </w:r>
      <w:proofErr w:type="spellStart"/>
      <w:r w:rsidR="002B2BEE" w:rsidRPr="00D42656">
        <w:rPr>
          <w:rFonts w:ascii="Times New Roman" w:hAnsi="Times New Roman" w:cs="Times New Roman"/>
          <w:i/>
          <w:sz w:val="20"/>
          <w:szCs w:val="20"/>
        </w:rPr>
        <w:t>were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male</w:t>
      </w:r>
      <w:proofErr w:type="spellEnd"/>
      <w:r w:rsidR="002B2BEE" w:rsidRPr="00D42656">
        <w:rPr>
          <w:rFonts w:ascii="Times New Roman" w:hAnsi="Times New Roman" w:cs="Times New Roman"/>
          <w:i/>
          <w:sz w:val="20"/>
          <w:szCs w:val="20"/>
        </w:rPr>
        <w:t xml:space="preserve">. </w:t>
      </w:r>
      <w:proofErr w:type="spellStart"/>
      <w:proofErr w:type="gram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age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36.27±8.15,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total </w:t>
      </w:r>
      <w:proofErr w:type="spellStart"/>
      <w:r w:rsidR="002B2BEE" w:rsidRPr="00D42656">
        <w:rPr>
          <w:rFonts w:ascii="Times New Roman" w:hAnsi="Times New Roman" w:cs="Times New Roman"/>
          <w:i/>
          <w:sz w:val="20"/>
          <w:szCs w:val="20"/>
        </w:rPr>
        <w:t>working</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year</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13.59±8.86, </w:t>
      </w:r>
      <w:proofErr w:type="spellStart"/>
      <w:r w:rsidR="002B2BEE" w:rsidRPr="00D42656">
        <w:rPr>
          <w:rFonts w:ascii="Times New Roman" w:hAnsi="Times New Roman" w:cs="Times New Roman"/>
          <w:i/>
          <w:sz w:val="20"/>
          <w:szCs w:val="20"/>
        </w:rPr>
        <w:t>and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working</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year</w:t>
      </w:r>
      <w:proofErr w:type="spellEnd"/>
      <w:r w:rsidR="002B2BEE" w:rsidRPr="00D42656">
        <w:rPr>
          <w:rFonts w:ascii="Times New Roman" w:hAnsi="Times New Roman" w:cs="Times New Roman"/>
          <w:i/>
          <w:sz w:val="20"/>
          <w:szCs w:val="20"/>
        </w:rPr>
        <w:t xml:space="preserve"> at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institution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11.22±8.58. </w:t>
      </w:r>
      <w:proofErr w:type="spellStart"/>
      <w:r w:rsidR="002B2BEE" w:rsidRPr="00D42656">
        <w:rPr>
          <w:rFonts w:ascii="Times New Roman" w:hAnsi="Times New Roman" w:cs="Times New Roman"/>
          <w:i/>
          <w:sz w:val="20"/>
          <w:szCs w:val="20"/>
        </w:rPr>
        <w:t>It</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determined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that</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total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score</w:t>
      </w:r>
      <w:proofErr w:type="spellEnd"/>
      <w:r w:rsidR="002B2BEE" w:rsidRPr="00D42656">
        <w:rPr>
          <w:rFonts w:ascii="Times New Roman" w:hAnsi="Times New Roman" w:cs="Times New Roman"/>
          <w:i/>
          <w:sz w:val="20"/>
          <w:szCs w:val="20"/>
        </w:rPr>
        <w:t xml:space="preserve"> of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nurses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from</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Awareness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20.55±5.68,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total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score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from</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Sensitivity</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92.37±12.63, </w:t>
      </w:r>
      <w:proofErr w:type="spellStart"/>
      <w:r w:rsidR="002B2BEE" w:rsidRPr="00D42656">
        <w:rPr>
          <w:rFonts w:ascii="Times New Roman" w:hAnsi="Times New Roman" w:cs="Times New Roman"/>
          <w:i/>
          <w:sz w:val="20"/>
          <w:szCs w:val="20"/>
        </w:rPr>
        <w:t>and</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total </w:t>
      </w:r>
      <w:proofErr w:type="spellStart"/>
      <w:r w:rsidR="002B2BEE" w:rsidRPr="00D42656">
        <w:rPr>
          <w:rFonts w:ascii="Times New Roman" w:hAnsi="Times New Roman" w:cs="Times New Roman"/>
          <w:i/>
          <w:sz w:val="20"/>
          <w:szCs w:val="20"/>
        </w:rPr>
        <w:t>mean</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score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from</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the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Intercultural</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Effectiveness</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Scale</w:t>
      </w:r>
      <w:proofErr w:type="spellEnd"/>
      <w:r w:rsidR="002B2BEE" w:rsidRPr="00D42656">
        <w:rPr>
          <w:rFonts w:ascii="Times New Roman" w:hAnsi="Times New Roman" w:cs="Times New Roman"/>
          <w:i/>
          <w:sz w:val="20"/>
          <w:szCs w:val="20"/>
        </w:rPr>
        <w:t xml:space="preserve"> </w:t>
      </w:r>
      <w:proofErr w:type="spellStart"/>
      <w:r w:rsidR="002B2BEE" w:rsidRPr="00D42656">
        <w:rPr>
          <w:rFonts w:ascii="Times New Roman" w:hAnsi="Times New Roman" w:cs="Times New Roman"/>
          <w:i/>
          <w:sz w:val="20"/>
          <w:szCs w:val="20"/>
        </w:rPr>
        <w:t>was</w:t>
      </w:r>
      <w:proofErr w:type="spellEnd"/>
      <w:r w:rsidR="002B2BEE" w:rsidRPr="00D42656">
        <w:rPr>
          <w:rFonts w:ascii="Times New Roman" w:hAnsi="Times New Roman" w:cs="Times New Roman"/>
          <w:i/>
          <w:sz w:val="20"/>
          <w:szCs w:val="20"/>
        </w:rPr>
        <w:t xml:space="preserve"> 70.23±9.89.</w:t>
      </w:r>
      <w:proofErr w:type="gramEnd"/>
    </w:p>
    <w:p w:rsidR="00255AA0" w:rsidRPr="00D42656" w:rsidRDefault="00255AA0" w:rsidP="00D42656">
      <w:pPr>
        <w:spacing w:after="200" w:line="240" w:lineRule="auto"/>
        <w:contextualSpacing/>
        <w:jc w:val="both"/>
        <w:rPr>
          <w:rFonts w:ascii="Times New Roman" w:hAnsi="Times New Roman" w:cs="Times New Roman"/>
          <w:i/>
          <w:sz w:val="20"/>
          <w:szCs w:val="20"/>
        </w:rPr>
      </w:pPr>
      <w:proofErr w:type="spellStart"/>
      <w:r w:rsidRPr="00D42656">
        <w:rPr>
          <w:rFonts w:ascii="Times New Roman" w:hAnsi="Times New Roman" w:cs="Times New Roman"/>
          <w:b/>
          <w:i/>
          <w:sz w:val="20"/>
          <w:szCs w:val="20"/>
        </w:rPr>
        <w:t>Conclusion</w:t>
      </w:r>
      <w:proofErr w:type="spellEnd"/>
      <w:r w:rsidRPr="00D42656">
        <w:rPr>
          <w:rFonts w:ascii="Times New Roman" w:hAnsi="Times New Roman" w:cs="Times New Roman"/>
          <w:b/>
          <w:i/>
          <w:sz w:val="20"/>
          <w:szCs w:val="20"/>
        </w:rPr>
        <w:t>:</w:t>
      </w:r>
      <w:r w:rsidR="00B40183" w:rsidRPr="00D42656">
        <w:rPr>
          <w:rFonts w:ascii="Times New Roman" w:hAnsi="Times New Roman" w:cs="Times New Roman"/>
          <w:b/>
          <w:i/>
          <w:sz w:val="20"/>
          <w:szCs w:val="20"/>
        </w:rPr>
        <w:t xml:space="preserve"> </w:t>
      </w:r>
      <w:proofErr w:type="spellStart"/>
      <w:r w:rsidR="00B40183" w:rsidRPr="00D42656">
        <w:rPr>
          <w:rFonts w:ascii="Times New Roman" w:hAnsi="Times New Roman" w:cs="Times New Roman"/>
          <w:i/>
          <w:sz w:val="20"/>
          <w:szCs w:val="20"/>
        </w:rPr>
        <w:t>Intercultural</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communication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levels</w:t>
      </w:r>
      <w:proofErr w:type="spellEnd"/>
      <w:r w:rsidR="00B40183" w:rsidRPr="00D42656">
        <w:rPr>
          <w:rFonts w:ascii="Times New Roman" w:hAnsi="Times New Roman" w:cs="Times New Roman"/>
          <w:i/>
          <w:sz w:val="20"/>
          <w:szCs w:val="20"/>
        </w:rPr>
        <w:t xml:space="preserve"> of </w:t>
      </w:r>
      <w:proofErr w:type="spellStart"/>
      <w:r w:rsidR="00B40183" w:rsidRPr="00D42656">
        <w:rPr>
          <w:rFonts w:ascii="Times New Roman" w:hAnsi="Times New Roman" w:cs="Times New Roman"/>
          <w:i/>
          <w:sz w:val="20"/>
          <w:szCs w:val="20"/>
        </w:rPr>
        <w:t>nurses</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It</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was</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determined</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that</w:t>
      </w:r>
      <w:proofErr w:type="spellEnd"/>
      <w:r w:rsidR="00B40183" w:rsidRPr="00D42656">
        <w:rPr>
          <w:rFonts w:ascii="Times New Roman" w:hAnsi="Times New Roman" w:cs="Times New Roman"/>
          <w:i/>
          <w:sz w:val="20"/>
          <w:szCs w:val="20"/>
        </w:rPr>
        <w:t xml:space="preserve"> it </w:t>
      </w:r>
      <w:proofErr w:type="spellStart"/>
      <w:r w:rsidR="00B40183" w:rsidRPr="00D42656">
        <w:rPr>
          <w:rFonts w:ascii="Times New Roman" w:hAnsi="Times New Roman" w:cs="Times New Roman"/>
          <w:i/>
          <w:sz w:val="20"/>
          <w:szCs w:val="20"/>
        </w:rPr>
        <w:t>was</w:t>
      </w:r>
      <w:proofErr w:type="spellEnd"/>
      <w:r w:rsidR="00B40183" w:rsidRPr="00D42656">
        <w:rPr>
          <w:rFonts w:ascii="Times New Roman" w:hAnsi="Times New Roman" w:cs="Times New Roman"/>
          <w:i/>
          <w:sz w:val="20"/>
          <w:szCs w:val="20"/>
        </w:rPr>
        <w:t xml:space="preserve"> at a </w:t>
      </w:r>
      <w:proofErr w:type="spellStart"/>
      <w:r w:rsidR="00B40183" w:rsidRPr="00D42656">
        <w:rPr>
          <w:rFonts w:ascii="Times New Roman" w:hAnsi="Times New Roman" w:cs="Times New Roman"/>
          <w:i/>
          <w:sz w:val="20"/>
          <w:szCs w:val="20"/>
        </w:rPr>
        <w:t>moderate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w:t>
      </w:r>
      <w:proofErr w:type="spellEnd"/>
      <w:r w:rsidR="00B40183" w:rsidRPr="00D42656">
        <w:rPr>
          <w:rFonts w:ascii="Times New Roman" w:hAnsi="Times New Roman" w:cs="Times New Roman"/>
          <w:i/>
          <w:sz w:val="20"/>
          <w:szCs w:val="20"/>
        </w:rPr>
        <w:t xml:space="preserve"> in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cognitive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dimension</w:t>
      </w:r>
      <w:proofErr w:type="spellEnd"/>
      <w:r w:rsidR="00B40183" w:rsidRPr="00D42656">
        <w:rPr>
          <w:rFonts w:ascii="Times New Roman" w:hAnsi="Times New Roman" w:cs="Times New Roman"/>
          <w:i/>
          <w:sz w:val="20"/>
          <w:szCs w:val="20"/>
        </w:rPr>
        <w:t xml:space="preserve">, at a </w:t>
      </w:r>
      <w:proofErr w:type="spellStart"/>
      <w:r w:rsidR="00B40183" w:rsidRPr="00D42656">
        <w:rPr>
          <w:rFonts w:ascii="Times New Roman" w:hAnsi="Times New Roman" w:cs="Times New Roman"/>
          <w:i/>
          <w:sz w:val="20"/>
          <w:szCs w:val="20"/>
        </w:rPr>
        <w:t>relatively</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high</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w:t>
      </w:r>
      <w:proofErr w:type="spellEnd"/>
      <w:r w:rsidR="00B40183" w:rsidRPr="00D42656">
        <w:rPr>
          <w:rFonts w:ascii="Times New Roman" w:hAnsi="Times New Roman" w:cs="Times New Roman"/>
          <w:i/>
          <w:sz w:val="20"/>
          <w:szCs w:val="20"/>
        </w:rPr>
        <w:t xml:space="preserve"> in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behavioral</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dimension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and</w:t>
      </w:r>
      <w:proofErr w:type="spellEnd"/>
      <w:r w:rsidR="00B40183" w:rsidRPr="00D42656">
        <w:rPr>
          <w:rFonts w:ascii="Times New Roman" w:hAnsi="Times New Roman" w:cs="Times New Roman"/>
          <w:i/>
          <w:sz w:val="20"/>
          <w:szCs w:val="20"/>
        </w:rPr>
        <w:t xml:space="preserve"> at a </w:t>
      </w:r>
      <w:proofErr w:type="spellStart"/>
      <w:r w:rsidR="00B40183" w:rsidRPr="00D42656">
        <w:rPr>
          <w:rFonts w:ascii="Times New Roman" w:hAnsi="Times New Roman" w:cs="Times New Roman"/>
          <w:i/>
          <w:sz w:val="20"/>
          <w:szCs w:val="20"/>
        </w:rPr>
        <w:t>high</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w:t>
      </w:r>
      <w:proofErr w:type="spellEnd"/>
      <w:r w:rsidR="00B40183" w:rsidRPr="00D42656">
        <w:rPr>
          <w:rFonts w:ascii="Times New Roman" w:hAnsi="Times New Roman" w:cs="Times New Roman"/>
          <w:i/>
          <w:sz w:val="20"/>
          <w:szCs w:val="20"/>
        </w:rPr>
        <w:t xml:space="preserve"> in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affective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dimension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It</w:t>
      </w:r>
      <w:proofErr w:type="spellEnd"/>
      <w:r w:rsidR="00B40183" w:rsidRPr="00D42656">
        <w:rPr>
          <w:rFonts w:ascii="Times New Roman" w:hAnsi="Times New Roman" w:cs="Times New Roman"/>
          <w:i/>
          <w:sz w:val="20"/>
          <w:szCs w:val="20"/>
        </w:rPr>
        <w:t xml:space="preserve"> is </w:t>
      </w:r>
      <w:proofErr w:type="spellStart"/>
      <w:r w:rsidR="00B40183" w:rsidRPr="00D42656">
        <w:rPr>
          <w:rFonts w:ascii="Times New Roman" w:hAnsi="Times New Roman" w:cs="Times New Roman"/>
          <w:i/>
          <w:sz w:val="20"/>
          <w:szCs w:val="20"/>
        </w:rPr>
        <w:t>recommended</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to</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repeat</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study</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with</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larger</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sample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sizes</w:t>
      </w:r>
      <w:proofErr w:type="spellEnd"/>
      <w:r w:rsidR="00B40183" w:rsidRPr="00D42656">
        <w:rPr>
          <w:rFonts w:ascii="Times New Roman" w:hAnsi="Times New Roman" w:cs="Times New Roman"/>
          <w:i/>
          <w:sz w:val="20"/>
          <w:szCs w:val="20"/>
        </w:rPr>
        <w:t xml:space="preserve"> in </w:t>
      </w:r>
      <w:proofErr w:type="spellStart"/>
      <w:r w:rsidR="00B40183" w:rsidRPr="00D42656">
        <w:rPr>
          <w:rFonts w:ascii="Times New Roman" w:hAnsi="Times New Roman" w:cs="Times New Roman"/>
          <w:i/>
          <w:sz w:val="20"/>
          <w:szCs w:val="20"/>
        </w:rPr>
        <w:t>order</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to</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better</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examine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intercultural</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communication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competence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levels</w:t>
      </w:r>
      <w:proofErr w:type="spellEnd"/>
      <w:r w:rsidR="00B40183" w:rsidRPr="00D42656">
        <w:rPr>
          <w:rFonts w:ascii="Times New Roman" w:hAnsi="Times New Roman" w:cs="Times New Roman"/>
          <w:i/>
          <w:sz w:val="20"/>
          <w:szCs w:val="20"/>
        </w:rPr>
        <w:t xml:space="preserve"> of </w:t>
      </w:r>
      <w:proofErr w:type="spellStart"/>
      <w:r w:rsidR="00B40183" w:rsidRPr="00D42656">
        <w:rPr>
          <w:rFonts w:ascii="Times New Roman" w:hAnsi="Times New Roman" w:cs="Times New Roman"/>
          <w:i/>
          <w:sz w:val="20"/>
          <w:szCs w:val="20"/>
        </w:rPr>
        <w:t>nurses</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In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addition</w:t>
      </w:r>
      <w:proofErr w:type="spellEnd"/>
      <w:r w:rsidR="00B40183" w:rsidRPr="00D42656">
        <w:rPr>
          <w:rFonts w:ascii="Times New Roman" w:hAnsi="Times New Roman" w:cs="Times New Roman"/>
          <w:i/>
          <w:sz w:val="20"/>
          <w:szCs w:val="20"/>
        </w:rPr>
        <w:t xml:space="preserve">, it </w:t>
      </w:r>
      <w:proofErr w:type="spellStart"/>
      <w:r w:rsidR="00B40183" w:rsidRPr="00D42656">
        <w:rPr>
          <w:rFonts w:ascii="Times New Roman" w:hAnsi="Times New Roman" w:cs="Times New Roman"/>
          <w:i/>
          <w:sz w:val="20"/>
          <w:szCs w:val="20"/>
        </w:rPr>
        <w:t>may</w:t>
      </w:r>
      <w:proofErr w:type="spellEnd"/>
      <w:r w:rsidR="00B40183" w:rsidRPr="00D42656">
        <w:rPr>
          <w:rFonts w:ascii="Times New Roman" w:hAnsi="Times New Roman" w:cs="Times New Roman"/>
          <w:i/>
          <w:sz w:val="20"/>
          <w:szCs w:val="20"/>
        </w:rPr>
        <w:t xml:space="preserve"> be </w:t>
      </w:r>
      <w:proofErr w:type="spellStart"/>
      <w:r w:rsidR="00B40183" w:rsidRPr="00D42656">
        <w:rPr>
          <w:rFonts w:ascii="Times New Roman" w:hAnsi="Times New Roman" w:cs="Times New Roman"/>
          <w:i/>
          <w:sz w:val="20"/>
          <w:szCs w:val="20"/>
        </w:rPr>
        <w:t>recommended</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to</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develop</w:t>
      </w:r>
      <w:proofErr w:type="spellEnd"/>
      <w:r w:rsidR="00B40183" w:rsidRPr="00D42656">
        <w:rPr>
          <w:rFonts w:ascii="Times New Roman" w:hAnsi="Times New Roman" w:cs="Times New Roman"/>
          <w:i/>
          <w:sz w:val="20"/>
          <w:szCs w:val="20"/>
        </w:rPr>
        <w:t xml:space="preserve"> a </w:t>
      </w:r>
      <w:proofErr w:type="spellStart"/>
      <w:r w:rsidR="00B40183" w:rsidRPr="00D42656">
        <w:rPr>
          <w:rFonts w:ascii="Times New Roman" w:hAnsi="Times New Roman" w:cs="Times New Roman"/>
          <w:i/>
          <w:sz w:val="20"/>
          <w:szCs w:val="20"/>
        </w:rPr>
        <w:t>scale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that</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will</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measure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the</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intercultural</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communication</w:t>
      </w:r>
      <w:proofErr w:type="spellEnd"/>
      <w:r w:rsidR="00B40183" w:rsidRPr="00D42656">
        <w:rPr>
          <w:rFonts w:ascii="Times New Roman" w:hAnsi="Times New Roman" w:cs="Times New Roman"/>
          <w:i/>
          <w:sz w:val="20"/>
          <w:szCs w:val="20"/>
        </w:rPr>
        <w:t xml:space="preserve"> </w:t>
      </w:r>
      <w:proofErr w:type="spellStart"/>
      <w:r w:rsidR="00B40183" w:rsidRPr="00D42656">
        <w:rPr>
          <w:rFonts w:ascii="Times New Roman" w:hAnsi="Times New Roman" w:cs="Times New Roman"/>
          <w:i/>
          <w:sz w:val="20"/>
          <w:szCs w:val="20"/>
        </w:rPr>
        <w:t>levels</w:t>
      </w:r>
      <w:proofErr w:type="spellEnd"/>
      <w:r w:rsidR="00B40183" w:rsidRPr="00D42656">
        <w:rPr>
          <w:rFonts w:ascii="Times New Roman" w:hAnsi="Times New Roman" w:cs="Times New Roman"/>
          <w:i/>
          <w:sz w:val="20"/>
          <w:szCs w:val="20"/>
        </w:rPr>
        <w:t xml:space="preserve"> of </w:t>
      </w:r>
      <w:proofErr w:type="spellStart"/>
      <w:r w:rsidR="00B40183" w:rsidRPr="00D42656">
        <w:rPr>
          <w:rFonts w:ascii="Times New Roman" w:hAnsi="Times New Roman" w:cs="Times New Roman"/>
          <w:i/>
          <w:sz w:val="20"/>
          <w:szCs w:val="20"/>
        </w:rPr>
        <w:t>nurses</w:t>
      </w:r>
      <w:proofErr w:type="spellEnd"/>
      <w:r w:rsidR="00B40183" w:rsidRPr="00D42656">
        <w:rPr>
          <w:rFonts w:ascii="Times New Roman" w:hAnsi="Times New Roman" w:cs="Times New Roman"/>
          <w:i/>
          <w:sz w:val="20"/>
          <w:szCs w:val="20"/>
        </w:rPr>
        <w:t>.</w:t>
      </w:r>
    </w:p>
    <w:p w:rsidR="002C18BF" w:rsidRPr="002D3EB9" w:rsidRDefault="002C18BF" w:rsidP="002D3EB9">
      <w:pPr>
        <w:spacing w:line="240" w:lineRule="auto"/>
        <w:jc w:val="both"/>
        <w:rPr>
          <w:rFonts w:ascii="Times New Roman" w:hAnsi="Times New Roman" w:cs="Times New Roman"/>
          <w:b/>
          <w:i/>
          <w:sz w:val="20"/>
          <w:szCs w:val="20"/>
        </w:rPr>
      </w:pPr>
      <w:proofErr w:type="spellStart"/>
      <w:r w:rsidRPr="002D3EB9">
        <w:rPr>
          <w:rFonts w:ascii="Times New Roman" w:hAnsi="Times New Roman" w:cs="Times New Roman"/>
          <w:b/>
          <w:i/>
          <w:sz w:val="20"/>
          <w:szCs w:val="20"/>
        </w:rPr>
        <w:lastRenderedPageBreak/>
        <w:t>Keywords</w:t>
      </w:r>
      <w:proofErr w:type="spellEnd"/>
      <w:r w:rsidRPr="002D3EB9">
        <w:rPr>
          <w:rFonts w:ascii="Times New Roman" w:hAnsi="Times New Roman" w:cs="Times New Roman"/>
          <w:b/>
          <w:i/>
          <w:sz w:val="20"/>
          <w:szCs w:val="20"/>
        </w:rPr>
        <w:t>:</w:t>
      </w:r>
      <w:r w:rsidR="00A5024C" w:rsidRPr="002D3EB9">
        <w:rPr>
          <w:rFonts w:ascii="Times New Roman" w:hAnsi="Times New Roman" w:cs="Times New Roman"/>
          <w:b/>
          <w:i/>
          <w:sz w:val="20"/>
          <w:szCs w:val="20"/>
        </w:rPr>
        <w:t xml:space="preserve"> </w:t>
      </w:r>
      <w:proofErr w:type="spellStart"/>
      <w:r w:rsidR="00A5024C" w:rsidRPr="002D3EB9">
        <w:rPr>
          <w:rFonts w:ascii="Times New Roman" w:hAnsi="Times New Roman" w:cs="Times New Roman"/>
          <w:i/>
          <w:sz w:val="20"/>
          <w:szCs w:val="20"/>
        </w:rPr>
        <w:t>Nursing</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Intercultural</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Awareness</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Intercultural</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Sensitivity</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Intercultural</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Effectiveness</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Intercultural</w:t>
      </w:r>
      <w:proofErr w:type="spellEnd"/>
      <w:r w:rsidR="00A5024C" w:rsidRPr="002D3EB9">
        <w:rPr>
          <w:rFonts w:ascii="Times New Roman" w:hAnsi="Times New Roman" w:cs="Times New Roman"/>
          <w:i/>
          <w:sz w:val="20"/>
          <w:szCs w:val="20"/>
        </w:rPr>
        <w:t xml:space="preserve"> </w:t>
      </w:r>
      <w:proofErr w:type="spellStart"/>
      <w:r w:rsidR="00A5024C" w:rsidRPr="002D3EB9">
        <w:rPr>
          <w:rFonts w:ascii="Times New Roman" w:hAnsi="Times New Roman" w:cs="Times New Roman"/>
          <w:i/>
          <w:sz w:val="20"/>
          <w:szCs w:val="20"/>
        </w:rPr>
        <w:t>Communication</w:t>
      </w:r>
      <w:proofErr w:type="spellEnd"/>
    </w:p>
    <w:p w:rsidR="00E20791" w:rsidRDefault="00E20791">
      <w:pPr>
        <w:rPr>
          <w:rFonts w:ascii="Times New Roman" w:hAnsi="Times New Roman" w:cs="Times New Roman"/>
          <w:b/>
          <w:sz w:val="24"/>
          <w:szCs w:val="24"/>
        </w:rPr>
      </w:pPr>
    </w:p>
    <w:p w:rsidR="00E20791" w:rsidRDefault="00204C57">
      <w:pPr>
        <w:rPr>
          <w:rFonts w:ascii="Times New Roman" w:hAnsi="Times New Roman" w:cs="Times New Roman"/>
          <w:b/>
          <w:sz w:val="24"/>
          <w:szCs w:val="24"/>
        </w:rPr>
      </w:pPr>
      <w:r>
        <w:rPr>
          <w:rFonts w:ascii="Times New Roman" w:hAnsi="Times New Roman" w:cs="Times New Roman"/>
          <w:b/>
          <w:sz w:val="24"/>
          <w:szCs w:val="24"/>
        </w:rPr>
        <w:t xml:space="preserve">1. </w:t>
      </w:r>
      <w:r w:rsidR="00E20791">
        <w:rPr>
          <w:rFonts w:ascii="Times New Roman" w:hAnsi="Times New Roman" w:cs="Times New Roman"/>
          <w:b/>
          <w:sz w:val="24"/>
          <w:szCs w:val="24"/>
        </w:rPr>
        <w:t>GİRİŞ</w:t>
      </w:r>
    </w:p>
    <w:p w:rsidR="00E20791" w:rsidRPr="00E20791" w:rsidRDefault="00E20791" w:rsidP="00A85C80">
      <w:pPr>
        <w:spacing w:after="120" w:line="240" w:lineRule="auto"/>
        <w:ind w:firstLine="709"/>
        <w:jc w:val="both"/>
        <w:rPr>
          <w:rFonts w:ascii="Times New Roman" w:hAnsi="Times New Roman" w:cs="Times New Roman"/>
          <w:sz w:val="24"/>
          <w:szCs w:val="24"/>
        </w:rPr>
      </w:pPr>
      <w:r w:rsidRPr="00E20791">
        <w:rPr>
          <w:rFonts w:ascii="Times New Roman" w:hAnsi="Times New Roman" w:cs="Times New Roman"/>
          <w:sz w:val="24"/>
          <w:szCs w:val="24"/>
        </w:rPr>
        <w:t>Bugün dünyanın neredeyse her yerinde, küreselleşmenin getirdiği yayılımcı politika</w:t>
      </w:r>
      <w:r w:rsidR="00C1229C">
        <w:rPr>
          <w:rFonts w:ascii="Times New Roman" w:hAnsi="Times New Roman" w:cs="Times New Roman"/>
          <w:sz w:val="24"/>
          <w:szCs w:val="24"/>
        </w:rPr>
        <w:t xml:space="preserve"> nedeniyle ortaya çıkan</w:t>
      </w:r>
      <w:r w:rsidRPr="00E20791">
        <w:rPr>
          <w:rFonts w:ascii="Times New Roman" w:hAnsi="Times New Roman" w:cs="Times New Roman"/>
          <w:sz w:val="24"/>
          <w:szCs w:val="24"/>
        </w:rPr>
        <w:t xml:space="preserve"> </w:t>
      </w:r>
      <w:r w:rsidR="00C1229C">
        <w:rPr>
          <w:rFonts w:ascii="Times New Roman" w:hAnsi="Times New Roman" w:cs="Times New Roman"/>
          <w:sz w:val="24"/>
          <w:szCs w:val="24"/>
        </w:rPr>
        <w:t>savaşlar ve etnik çatışmalar</w:t>
      </w:r>
      <w:r w:rsidR="00D704CC">
        <w:rPr>
          <w:rFonts w:ascii="Times New Roman" w:hAnsi="Times New Roman" w:cs="Times New Roman"/>
          <w:sz w:val="24"/>
          <w:szCs w:val="24"/>
        </w:rPr>
        <w:t>;</w:t>
      </w:r>
      <w:r w:rsidR="00C1229C">
        <w:rPr>
          <w:rFonts w:ascii="Times New Roman" w:hAnsi="Times New Roman" w:cs="Times New Roman"/>
          <w:sz w:val="24"/>
          <w:szCs w:val="24"/>
        </w:rPr>
        <w:t xml:space="preserve"> </w:t>
      </w:r>
      <w:r w:rsidR="00D704CC">
        <w:rPr>
          <w:rFonts w:ascii="Times New Roman" w:hAnsi="Times New Roman" w:cs="Times New Roman"/>
          <w:sz w:val="24"/>
          <w:szCs w:val="24"/>
        </w:rPr>
        <w:t>birçok insanın</w:t>
      </w:r>
      <w:r w:rsidR="00C1229C">
        <w:rPr>
          <w:rFonts w:ascii="Times New Roman" w:hAnsi="Times New Roman" w:cs="Times New Roman"/>
          <w:sz w:val="24"/>
          <w:szCs w:val="24"/>
        </w:rPr>
        <w:t xml:space="preserve"> ya ülke içi</w:t>
      </w:r>
      <w:r w:rsidRPr="00E20791">
        <w:rPr>
          <w:rFonts w:ascii="Times New Roman" w:hAnsi="Times New Roman" w:cs="Times New Roman"/>
          <w:sz w:val="24"/>
          <w:szCs w:val="24"/>
        </w:rPr>
        <w:t xml:space="preserve"> ya da </w:t>
      </w:r>
      <w:r w:rsidR="00C1229C">
        <w:rPr>
          <w:rFonts w:ascii="Times New Roman" w:hAnsi="Times New Roman" w:cs="Times New Roman"/>
          <w:sz w:val="24"/>
          <w:szCs w:val="24"/>
        </w:rPr>
        <w:t>ülke dışı göç hareketine</w:t>
      </w:r>
      <w:r w:rsidRPr="00E20791">
        <w:rPr>
          <w:rFonts w:ascii="Times New Roman" w:hAnsi="Times New Roman" w:cs="Times New Roman"/>
          <w:sz w:val="24"/>
          <w:szCs w:val="24"/>
        </w:rPr>
        <w:t xml:space="preserve"> neden olarak dün</w:t>
      </w:r>
      <w:r w:rsidR="00C1229C">
        <w:rPr>
          <w:rFonts w:ascii="Times New Roman" w:hAnsi="Times New Roman" w:cs="Times New Roman"/>
          <w:sz w:val="24"/>
          <w:szCs w:val="24"/>
        </w:rPr>
        <w:t>yada farklı kültürlerden oluşan</w:t>
      </w:r>
      <w:r w:rsidRPr="00E20791">
        <w:rPr>
          <w:rFonts w:ascii="Times New Roman" w:hAnsi="Times New Roman" w:cs="Times New Roman"/>
          <w:sz w:val="24"/>
          <w:szCs w:val="24"/>
        </w:rPr>
        <w:t xml:space="preserve"> çok kültürlü </w:t>
      </w:r>
      <w:r w:rsidR="00C1229C">
        <w:rPr>
          <w:rFonts w:ascii="Times New Roman" w:hAnsi="Times New Roman" w:cs="Times New Roman"/>
          <w:sz w:val="24"/>
          <w:szCs w:val="24"/>
        </w:rPr>
        <w:t xml:space="preserve">toplum yapılarını </w:t>
      </w:r>
      <w:r w:rsidR="001C6D9B">
        <w:rPr>
          <w:rFonts w:ascii="Times New Roman" w:hAnsi="Times New Roman" w:cs="Times New Roman"/>
          <w:sz w:val="24"/>
          <w:szCs w:val="24"/>
        </w:rPr>
        <w:t>ortaya çıkarmaktadır</w:t>
      </w:r>
      <w:r w:rsidRPr="00E20791">
        <w:rPr>
          <w:rFonts w:ascii="Times New Roman" w:hAnsi="Times New Roman" w:cs="Times New Roman"/>
          <w:sz w:val="24"/>
          <w:szCs w:val="24"/>
        </w:rPr>
        <w:t xml:space="preserve"> (Bayık Temel, 2008; Koçak </w:t>
      </w:r>
      <w:r w:rsidR="00A15965">
        <w:rPr>
          <w:rFonts w:ascii="Times New Roman" w:hAnsi="Times New Roman" w:cs="Times New Roman"/>
          <w:sz w:val="24"/>
          <w:szCs w:val="24"/>
        </w:rPr>
        <w:t>ve</w:t>
      </w:r>
      <w:r w:rsidRPr="00E20791">
        <w:rPr>
          <w:rFonts w:ascii="Times New Roman" w:hAnsi="Times New Roman" w:cs="Times New Roman"/>
          <w:sz w:val="24"/>
          <w:szCs w:val="24"/>
        </w:rPr>
        <w:t xml:space="preserve"> Terzi, 2012). Bu durum, </w:t>
      </w:r>
      <w:r w:rsidR="001C6D9B">
        <w:rPr>
          <w:rFonts w:ascii="Times New Roman" w:hAnsi="Times New Roman" w:cs="Times New Roman"/>
          <w:sz w:val="24"/>
          <w:szCs w:val="24"/>
        </w:rPr>
        <w:t>özellikle sağlık sistemlerini ve yaklaşımlarını öncelikle etnik farklılıklara</w:t>
      </w:r>
      <w:r w:rsidRPr="00E20791">
        <w:rPr>
          <w:rFonts w:ascii="Times New Roman" w:hAnsi="Times New Roman" w:cs="Times New Roman"/>
          <w:sz w:val="24"/>
          <w:szCs w:val="24"/>
        </w:rPr>
        <w:t>, sağlıkta eşitsizliğe ve ayrımcılığı önlemeye odaklamıştır (</w:t>
      </w:r>
      <w:proofErr w:type="spellStart"/>
      <w:r w:rsidRPr="00E20791">
        <w:rPr>
          <w:rFonts w:ascii="Times New Roman" w:hAnsi="Times New Roman" w:cs="Times New Roman"/>
          <w:sz w:val="24"/>
          <w:szCs w:val="24"/>
        </w:rPr>
        <w:t>Papadopoulos</w:t>
      </w:r>
      <w:proofErr w:type="spellEnd"/>
      <w:r w:rsidRPr="00E20791">
        <w:rPr>
          <w:rFonts w:ascii="Times New Roman" w:hAnsi="Times New Roman" w:cs="Times New Roman"/>
          <w:sz w:val="24"/>
          <w:szCs w:val="24"/>
        </w:rPr>
        <w:t xml:space="preserve"> </w:t>
      </w:r>
      <w:proofErr w:type="spellStart"/>
      <w:r w:rsidR="00A15965">
        <w:rPr>
          <w:rFonts w:ascii="Times New Roman" w:hAnsi="Times New Roman" w:cs="Times New Roman"/>
          <w:sz w:val="24"/>
          <w:szCs w:val="24"/>
        </w:rPr>
        <w:t>and</w:t>
      </w:r>
      <w:proofErr w:type="spellEnd"/>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Lees</w:t>
      </w:r>
      <w:proofErr w:type="spellEnd"/>
      <w:r w:rsidRPr="00E20791">
        <w:rPr>
          <w:rFonts w:ascii="Times New Roman" w:hAnsi="Times New Roman" w:cs="Times New Roman"/>
          <w:sz w:val="24"/>
          <w:szCs w:val="24"/>
        </w:rPr>
        <w:t>, 2002). Bu nedenle tüm sağlık ekibi üyelerinden, farklı kültürden insanlara sağlık bakım hizmeti verebilmeleri için, gerekli bilgi ve beceriler ile donanmış olması beklenmektedir (</w:t>
      </w:r>
      <w:proofErr w:type="spellStart"/>
      <w:r w:rsidRPr="00E20791">
        <w:rPr>
          <w:rFonts w:ascii="Times New Roman" w:hAnsi="Times New Roman" w:cs="Times New Roman"/>
          <w:sz w:val="24"/>
          <w:szCs w:val="24"/>
        </w:rPr>
        <w:t>Papadopoulos</w:t>
      </w:r>
      <w:proofErr w:type="spellEnd"/>
      <w:r w:rsidRPr="00E20791">
        <w:rPr>
          <w:rFonts w:ascii="Times New Roman" w:hAnsi="Times New Roman" w:cs="Times New Roman"/>
          <w:sz w:val="24"/>
          <w:szCs w:val="24"/>
        </w:rPr>
        <w:t xml:space="preserve"> </w:t>
      </w:r>
      <w:proofErr w:type="spellStart"/>
      <w:r w:rsidR="00A15965">
        <w:rPr>
          <w:rFonts w:ascii="Times New Roman" w:hAnsi="Times New Roman" w:cs="Times New Roman"/>
          <w:sz w:val="24"/>
          <w:szCs w:val="24"/>
        </w:rPr>
        <w:t>and</w:t>
      </w:r>
      <w:proofErr w:type="spellEnd"/>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Lees</w:t>
      </w:r>
      <w:proofErr w:type="spellEnd"/>
      <w:r w:rsidRPr="00E20791">
        <w:rPr>
          <w:rFonts w:ascii="Times New Roman" w:hAnsi="Times New Roman" w:cs="Times New Roman"/>
          <w:sz w:val="24"/>
          <w:szCs w:val="24"/>
        </w:rPr>
        <w:t xml:space="preserve">, 2002). </w:t>
      </w:r>
    </w:p>
    <w:p w:rsidR="00D704CC" w:rsidRDefault="00E20791" w:rsidP="00A85C80">
      <w:pPr>
        <w:spacing w:after="120" w:line="240" w:lineRule="auto"/>
        <w:ind w:firstLine="709"/>
        <w:jc w:val="both"/>
        <w:rPr>
          <w:rFonts w:ascii="Times New Roman" w:hAnsi="Times New Roman" w:cs="Times New Roman"/>
          <w:sz w:val="24"/>
          <w:szCs w:val="24"/>
        </w:rPr>
      </w:pPr>
      <w:r w:rsidRPr="00E20791">
        <w:rPr>
          <w:rFonts w:ascii="Times New Roman" w:hAnsi="Times New Roman" w:cs="Times New Roman"/>
          <w:sz w:val="24"/>
          <w:szCs w:val="24"/>
        </w:rPr>
        <w:t xml:space="preserve">Günümüzde hasta ile en fazla iletişim halinde olan ve sağlık ekibinin en önemli üyelerinden biri olan </w:t>
      </w:r>
      <w:r w:rsidRPr="00E20791">
        <w:rPr>
          <w:rFonts w:ascii="Times New Roman" w:hAnsi="Times New Roman" w:cs="Times New Roman"/>
          <w:iCs/>
          <w:sz w:val="24"/>
          <w:szCs w:val="24"/>
        </w:rPr>
        <w:t xml:space="preserve">hemşireler, kendi ülkelerinde farklı kültürlerden birey, aile ve toplumlara bakım </w:t>
      </w:r>
      <w:r w:rsidR="00D704CC">
        <w:rPr>
          <w:rFonts w:ascii="Times New Roman" w:hAnsi="Times New Roman" w:cs="Times New Roman"/>
          <w:iCs/>
          <w:sz w:val="24"/>
          <w:szCs w:val="24"/>
        </w:rPr>
        <w:t xml:space="preserve">hizmeti </w:t>
      </w:r>
      <w:r w:rsidRPr="00E20791">
        <w:rPr>
          <w:rFonts w:ascii="Times New Roman" w:hAnsi="Times New Roman" w:cs="Times New Roman"/>
          <w:iCs/>
          <w:sz w:val="24"/>
          <w:szCs w:val="24"/>
        </w:rPr>
        <w:t xml:space="preserve">verirken aynı zamanda </w:t>
      </w:r>
      <w:r w:rsidR="00D704CC">
        <w:rPr>
          <w:rFonts w:ascii="Times New Roman" w:hAnsi="Times New Roman" w:cs="Times New Roman"/>
          <w:iCs/>
          <w:sz w:val="24"/>
          <w:szCs w:val="24"/>
        </w:rPr>
        <w:t>farklı ülkelerde farklı kültürden insanlara</w:t>
      </w:r>
      <w:r w:rsidRPr="00E20791">
        <w:rPr>
          <w:rFonts w:ascii="Times New Roman" w:hAnsi="Times New Roman" w:cs="Times New Roman"/>
          <w:iCs/>
          <w:sz w:val="24"/>
          <w:szCs w:val="24"/>
        </w:rPr>
        <w:t xml:space="preserve"> hemşirelik hizmeti sunmak </w:t>
      </w:r>
      <w:r w:rsidR="000F0066">
        <w:rPr>
          <w:rFonts w:ascii="Times New Roman" w:hAnsi="Times New Roman" w:cs="Times New Roman"/>
          <w:iCs/>
          <w:sz w:val="24"/>
          <w:szCs w:val="24"/>
        </w:rPr>
        <w:t>şeklinde de</w:t>
      </w:r>
      <w:r w:rsidRPr="00E20791">
        <w:rPr>
          <w:rFonts w:ascii="Times New Roman" w:hAnsi="Times New Roman" w:cs="Times New Roman"/>
          <w:iCs/>
          <w:sz w:val="24"/>
          <w:szCs w:val="24"/>
        </w:rPr>
        <w:t xml:space="preserve"> kültürlerarası bakım hizmeti vermektedir </w:t>
      </w:r>
      <w:r w:rsidRPr="00E20791">
        <w:rPr>
          <w:rFonts w:ascii="Times New Roman" w:hAnsi="Times New Roman" w:cs="Times New Roman"/>
          <w:sz w:val="24"/>
          <w:szCs w:val="24"/>
        </w:rPr>
        <w:t xml:space="preserve">(Bayık Temel, 2008). Sağlık bakım hizmetlerinin önemli bir parçası olan hemşirelerin, etkili bir bakım vermesi ve bakımın kalitesini arttırması için toplum içindeki bireylerin kültürel farklılıklarını </w:t>
      </w:r>
      <w:r w:rsidR="00D704CC">
        <w:rPr>
          <w:rFonts w:ascii="Times New Roman" w:hAnsi="Times New Roman" w:cs="Times New Roman"/>
          <w:sz w:val="24"/>
          <w:szCs w:val="24"/>
        </w:rPr>
        <w:t>bilmesi</w:t>
      </w:r>
      <w:r w:rsidRPr="00E20791">
        <w:rPr>
          <w:rFonts w:ascii="Times New Roman" w:hAnsi="Times New Roman" w:cs="Times New Roman"/>
          <w:sz w:val="24"/>
          <w:szCs w:val="24"/>
        </w:rPr>
        <w:t>, bunlara duyarlı olması gerekmektedir (</w:t>
      </w:r>
      <w:proofErr w:type="spellStart"/>
      <w:r w:rsidRPr="00E20791">
        <w:rPr>
          <w:rFonts w:ascii="Times New Roman" w:hAnsi="Times New Roman" w:cs="Times New Roman"/>
          <w:sz w:val="24"/>
          <w:szCs w:val="24"/>
        </w:rPr>
        <w:t>Jeffreys</w:t>
      </w:r>
      <w:proofErr w:type="spellEnd"/>
      <w:r w:rsidRPr="00E20791">
        <w:rPr>
          <w:rFonts w:ascii="Times New Roman" w:hAnsi="Times New Roman" w:cs="Times New Roman"/>
          <w:sz w:val="24"/>
          <w:szCs w:val="24"/>
        </w:rPr>
        <w:t xml:space="preserve">, 2000; Öztürk </w:t>
      </w:r>
      <w:r w:rsidR="00A15965">
        <w:rPr>
          <w:rFonts w:ascii="Times New Roman" w:hAnsi="Times New Roman" w:cs="Times New Roman"/>
          <w:sz w:val="24"/>
          <w:szCs w:val="24"/>
        </w:rPr>
        <w:t>ve</w:t>
      </w:r>
      <w:r w:rsidRPr="00E20791">
        <w:rPr>
          <w:rFonts w:ascii="Times New Roman" w:hAnsi="Times New Roman" w:cs="Times New Roman"/>
          <w:sz w:val="24"/>
          <w:szCs w:val="24"/>
        </w:rPr>
        <w:t xml:space="preserve"> Öztaş, 2012). Bu noktada en önemli faktörlerden birisi kültürlerarası iletişim yeterliliğidir. Kültürlerarası iletişim yeterliliği, diğer kişinin kültürünü anlama, kültüre ilişkin unsurlara yönelik anlayış geliştirme, diğerinin gözünden olaylara baka</w:t>
      </w:r>
      <w:r w:rsidR="00D704CC">
        <w:rPr>
          <w:rFonts w:ascii="Times New Roman" w:hAnsi="Times New Roman" w:cs="Times New Roman"/>
          <w:sz w:val="24"/>
          <w:szCs w:val="24"/>
        </w:rPr>
        <w:t xml:space="preserve">bilme ve değerlendirme yetisi olarak tanımlanmaktadır </w:t>
      </w:r>
      <w:r w:rsidRPr="00E20791">
        <w:rPr>
          <w:rFonts w:ascii="Times New Roman" w:hAnsi="Times New Roman" w:cs="Times New Roman"/>
          <w:sz w:val="24"/>
          <w:szCs w:val="24"/>
        </w:rPr>
        <w:t>(</w:t>
      </w:r>
      <w:proofErr w:type="spellStart"/>
      <w:r w:rsidRPr="00E20791">
        <w:rPr>
          <w:rFonts w:ascii="Times New Roman" w:hAnsi="Times New Roman" w:cs="Times New Roman"/>
          <w:sz w:val="24"/>
          <w:szCs w:val="24"/>
        </w:rPr>
        <w:t>Karabuğa</w:t>
      </w:r>
      <w:proofErr w:type="spellEnd"/>
      <w:r w:rsidRPr="00E20791">
        <w:rPr>
          <w:rFonts w:ascii="Times New Roman" w:hAnsi="Times New Roman" w:cs="Times New Roman"/>
          <w:sz w:val="24"/>
          <w:szCs w:val="24"/>
        </w:rPr>
        <w:t xml:space="preserve"> Yakar </w:t>
      </w:r>
      <w:r w:rsidR="00A15965">
        <w:rPr>
          <w:rFonts w:ascii="Times New Roman" w:hAnsi="Times New Roman" w:cs="Times New Roman"/>
          <w:sz w:val="24"/>
          <w:szCs w:val="24"/>
        </w:rPr>
        <w:t>ve</w:t>
      </w:r>
      <w:r w:rsidRPr="00E20791">
        <w:rPr>
          <w:rFonts w:ascii="Times New Roman" w:hAnsi="Times New Roman" w:cs="Times New Roman"/>
          <w:sz w:val="24"/>
          <w:szCs w:val="24"/>
        </w:rPr>
        <w:t xml:space="preserve"> Ecevit Alpar, 2017). </w:t>
      </w:r>
      <w:r w:rsidR="005E615D">
        <w:rPr>
          <w:rFonts w:ascii="Times New Roman" w:hAnsi="Times New Roman" w:cs="Times New Roman"/>
          <w:sz w:val="24"/>
          <w:szCs w:val="24"/>
        </w:rPr>
        <w:t xml:space="preserve">Çok kültürlü ortamlarda bakım hizmeti sunacak olan </w:t>
      </w:r>
      <w:r w:rsidR="000F0066" w:rsidRPr="00E20791">
        <w:rPr>
          <w:rFonts w:ascii="Times New Roman" w:hAnsi="Times New Roman" w:cs="Times New Roman"/>
          <w:sz w:val="24"/>
          <w:szCs w:val="24"/>
        </w:rPr>
        <w:t xml:space="preserve">hemşirelerin, kültürlerarası iletişim yeterliliğini kazanmış olması </w:t>
      </w:r>
      <w:r w:rsidR="00D704CC">
        <w:rPr>
          <w:rFonts w:ascii="Times New Roman" w:hAnsi="Times New Roman" w:cs="Times New Roman"/>
          <w:sz w:val="24"/>
          <w:szCs w:val="24"/>
        </w:rPr>
        <w:t xml:space="preserve">ve </w:t>
      </w:r>
      <w:r w:rsidR="000F0066" w:rsidRPr="00E20791">
        <w:rPr>
          <w:rFonts w:ascii="Times New Roman" w:hAnsi="Times New Roman" w:cs="Times New Roman"/>
          <w:sz w:val="24"/>
          <w:szCs w:val="24"/>
        </w:rPr>
        <w:t xml:space="preserve">toplumların kültürel ihtiyaçlarına cevap verebilecek kültürel bilgi ve becerilerle donanmış </w:t>
      </w:r>
      <w:r w:rsidR="000F0066">
        <w:rPr>
          <w:rFonts w:ascii="Times New Roman" w:hAnsi="Times New Roman" w:cs="Times New Roman"/>
          <w:sz w:val="24"/>
          <w:szCs w:val="24"/>
        </w:rPr>
        <w:t>olmaları beklenmektedir</w:t>
      </w:r>
      <w:r w:rsidR="000F0066" w:rsidRPr="00E20791">
        <w:rPr>
          <w:rFonts w:ascii="Times New Roman" w:hAnsi="Times New Roman" w:cs="Times New Roman"/>
          <w:sz w:val="24"/>
          <w:szCs w:val="24"/>
        </w:rPr>
        <w:t xml:space="preserve"> (Bayık Temel, 2008)</w:t>
      </w:r>
      <w:r w:rsidR="000F0066">
        <w:rPr>
          <w:rFonts w:ascii="Times New Roman" w:hAnsi="Times New Roman" w:cs="Times New Roman"/>
          <w:sz w:val="24"/>
          <w:szCs w:val="24"/>
        </w:rPr>
        <w:t xml:space="preserve">. </w:t>
      </w:r>
    </w:p>
    <w:p w:rsidR="00E20791" w:rsidRPr="00E20791" w:rsidRDefault="00E20791" w:rsidP="00A85C80">
      <w:pPr>
        <w:spacing w:after="120" w:line="240" w:lineRule="auto"/>
        <w:ind w:firstLine="709"/>
        <w:jc w:val="both"/>
        <w:rPr>
          <w:rFonts w:ascii="Times New Roman" w:hAnsi="Times New Roman" w:cs="Times New Roman"/>
          <w:sz w:val="24"/>
          <w:szCs w:val="24"/>
        </w:rPr>
      </w:pPr>
      <w:proofErr w:type="spellStart"/>
      <w:r w:rsidRPr="00E20791">
        <w:rPr>
          <w:rFonts w:ascii="Times New Roman" w:hAnsi="Times New Roman" w:cs="Times New Roman"/>
          <w:sz w:val="24"/>
          <w:szCs w:val="24"/>
        </w:rPr>
        <w:t>Chen</w:t>
      </w:r>
      <w:proofErr w:type="spellEnd"/>
      <w:r w:rsidRPr="00E20791">
        <w:rPr>
          <w:rFonts w:ascii="Times New Roman" w:hAnsi="Times New Roman" w:cs="Times New Roman"/>
          <w:sz w:val="24"/>
          <w:szCs w:val="24"/>
        </w:rPr>
        <w:t xml:space="preserve"> ve </w:t>
      </w:r>
      <w:proofErr w:type="spellStart"/>
      <w:r w:rsidRPr="00E20791">
        <w:rPr>
          <w:rFonts w:ascii="Times New Roman" w:hAnsi="Times New Roman" w:cs="Times New Roman"/>
          <w:sz w:val="24"/>
          <w:szCs w:val="24"/>
        </w:rPr>
        <w:t>Starosta</w:t>
      </w:r>
      <w:proofErr w:type="spellEnd"/>
      <w:r w:rsidRPr="00E20791">
        <w:rPr>
          <w:rFonts w:ascii="Times New Roman" w:hAnsi="Times New Roman" w:cs="Times New Roman"/>
          <w:sz w:val="24"/>
          <w:szCs w:val="24"/>
        </w:rPr>
        <w:t xml:space="preserve"> (1996) geliştirdikleri kültürlerarası iletişim yeterliliği modelinde </w:t>
      </w:r>
      <w:r w:rsidR="005E615D">
        <w:rPr>
          <w:rFonts w:ascii="Times New Roman" w:hAnsi="Times New Roman" w:cs="Times New Roman"/>
          <w:sz w:val="24"/>
          <w:szCs w:val="24"/>
        </w:rPr>
        <w:t>kültürlerarası iletişimin;</w:t>
      </w:r>
      <w:r w:rsidRPr="00E20791">
        <w:rPr>
          <w:rFonts w:ascii="Times New Roman" w:hAnsi="Times New Roman" w:cs="Times New Roman"/>
          <w:sz w:val="24"/>
          <w:szCs w:val="24"/>
        </w:rPr>
        <w:t xml:space="preserve"> bilişsel, </w:t>
      </w:r>
      <w:proofErr w:type="spellStart"/>
      <w:r w:rsidRPr="00E20791">
        <w:rPr>
          <w:rFonts w:ascii="Times New Roman" w:hAnsi="Times New Roman" w:cs="Times New Roman"/>
          <w:sz w:val="24"/>
          <w:szCs w:val="24"/>
        </w:rPr>
        <w:t>duyuşsal</w:t>
      </w:r>
      <w:proofErr w:type="spellEnd"/>
      <w:r w:rsidRPr="00E20791">
        <w:rPr>
          <w:rFonts w:ascii="Times New Roman" w:hAnsi="Times New Roman" w:cs="Times New Roman"/>
          <w:sz w:val="24"/>
          <w:szCs w:val="24"/>
        </w:rPr>
        <w:t xml:space="preserve"> ve davranışsal olmak üzere üç boyutu </w:t>
      </w:r>
      <w:r w:rsidR="005E615D">
        <w:rPr>
          <w:rFonts w:ascii="Times New Roman" w:hAnsi="Times New Roman" w:cs="Times New Roman"/>
          <w:sz w:val="24"/>
          <w:szCs w:val="24"/>
        </w:rPr>
        <w:t>olduğunu</w:t>
      </w:r>
      <w:r w:rsidRPr="00E20791">
        <w:rPr>
          <w:rFonts w:ascii="Times New Roman" w:hAnsi="Times New Roman" w:cs="Times New Roman"/>
          <w:sz w:val="24"/>
          <w:szCs w:val="24"/>
        </w:rPr>
        <w:t xml:space="preserve"> </w:t>
      </w:r>
      <w:r w:rsidR="00CD1521">
        <w:rPr>
          <w:rFonts w:ascii="Times New Roman" w:hAnsi="Times New Roman" w:cs="Times New Roman"/>
          <w:sz w:val="24"/>
          <w:szCs w:val="24"/>
        </w:rPr>
        <w:t>belirtmiştir (Şekil 1).</w:t>
      </w:r>
      <w:r w:rsidRPr="00E20791">
        <w:rPr>
          <w:rFonts w:ascii="Times New Roman" w:hAnsi="Times New Roman" w:cs="Times New Roman"/>
          <w:sz w:val="24"/>
          <w:szCs w:val="24"/>
        </w:rPr>
        <w:t xml:space="preserve"> Kültürlerarası yeterliliğin bilişsel boyutunu kültürlerarası farkındalık; </w:t>
      </w:r>
      <w:proofErr w:type="spellStart"/>
      <w:r w:rsidRPr="00E20791">
        <w:rPr>
          <w:rFonts w:ascii="Times New Roman" w:hAnsi="Times New Roman" w:cs="Times New Roman"/>
          <w:sz w:val="24"/>
          <w:szCs w:val="24"/>
        </w:rPr>
        <w:t>duyuşsal</w:t>
      </w:r>
      <w:proofErr w:type="spellEnd"/>
      <w:r w:rsidRPr="00E20791">
        <w:rPr>
          <w:rFonts w:ascii="Times New Roman" w:hAnsi="Times New Roman" w:cs="Times New Roman"/>
          <w:sz w:val="24"/>
          <w:szCs w:val="24"/>
        </w:rPr>
        <w:t xml:space="preserve"> boyutunu kültürlerarası duyarlılık ve davranışsal boyutunu kültürlerarası etkililik oluşturmaktadır </w:t>
      </w:r>
      <w:r w:rsidR="003C052E">
        <w:rPr>
          <w:rFonts w:ascii="Times New Roman" w:hAnsi="Times New Roman" w:cs="Times New Roman"/>
          <w:sz w:val="24"/>
          <w:szCs w:val="24"/>
        </w:rPr>
        <w:t>(</w:t>
      </w:r>
      <w:proofErr w:type="spellStart"/>
      <w:r w:rsidRPr="00E20791">
        <w:rPr>
          <w:rFonts w:ascii="Times New Roman" w:hAnsi="Times New Roman" w:cs="Times New Roman"/>
          <w:sz w:val="24"/>
          <w:szCs w:val="24"/>
        </w:rPr>
        <w:t>Chen</w:t>
      </w:r>
      <w:proofErr w:type="spellEnd"/>
      <w:r w:rsidRPr="00E20791">
        <w:rPr>
          <w:rFonts w:ascii="Times New Roman" w:hAnsi="Times New Roman" w:cs="Times New Roman"/>
          <w:sz w:val="24"/>
          <w:szCs w:val="24"/>
        </w:rPr>
        <w:t xml:space="preserve"> </w:t>
      </w:r>
      <w:proofErr w:type="spellStart"/>
      <w:r w:rsidR="00A15965">
        <w:rPr>
          <w:rFonts w:ascii="Times New Roman" w:hAnsi="Times New Roman" w:cs="Times New Roman"/>
          <w:sz w:val="24"/>
          <w:szCs w:val="24"/>
        </w:rPr>
        <w:t>and</w:t>
      </w:r>
      <w:proofErr w:type="spellEnd"/>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Starosta</w:t>
      </w:r>
      <w:proofErr w:type="spellEnd"/>
      <w:r w:rsidRPr="00E20791">
        <w:rPr>
          <w:rFonts w:ascii="Times New Roman" w:hAnsi="Times New Roman" w:cs="Times New Roman"/>
          <w:sz w:val="24"/>
          <w:szCs w:val="24"/>
        </w:rPr>
        <w:t xml:space="preserve">, 1996). Kültürlerarası iletişim yeterliliğinin bilişsel boyutunu ifade eden kültürlerarası farkındalık, bireyin farklı kültürler arasındaki benzerlik ve farklılıkları </w:t>
      </w:r>
      <w:r w:rsidR="007F2355">
        <w:rPr>
          <w:rFonts w:ascii="Times New Roman" w:hAnsi="Times New Roman" w:cs="Times New Roman"/>
          <w:sz w:val="24"/>
          <w:szCs w:val="24"/>
        </w:rPr>
        <w:t>analiz edebilme yetisidir</w:t>
      </w:r>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Rozaimie</w:t>
      </w:r>
      <w:proofErr w:type="spellEnd"/>
      <w:r w:rsidRPr="00E20791">
        <w:rPr>
          <w:rFonts w:ascii="Times New Roman" w:hAnsi="Times New Roman" w:cs="Times New Roman"/>
          <w:sz w:val="24"/>
          <w:szCs w:val="24"/>
        </w:rPr>
        <w:t xml:space="preserve"> et al</w:t>
      </w:r>
      <w:proofErr w:type="gramStart"/>
      <w:r w:rsidRPr="00E20791">
        <w:rPr>
          <w:rFonts w:ascii="Times New Roman" w:hAnsi="Times New Roman" w:cs="Times New Roman"/>
          <w:sz w:val="24"/>
          <w:szCs w:val="24"/>
        </w:rPr>
        <w:t>.,</w:t>
      </w:r>
      <w:proofErr w:type="gramEnd"/>
      <w:r w:rsidRPr="00E20791">
        <w:rPr>
          <w:rFonts w:ascii="Times New Roman" w:hAnsi="Times New Roman" w:cs="Times New Roman"/>
          <w:sz w:val="24"/>
          <w:szCs w:val="24"/>
        </w:rPr>
        <w:t xml:space="preserve"> 2011). </w:t>
      </w:r>
      <w:r w:rsidR="007F2355" w:rsidRPr="00E20791">
        <w:rPr>
          <w:rFonts w:ascii="Times New Roman" w:hAnsi="Times New Roman" w:cs="Times New Roman"/>
          <w:sz w:val="24"/>
          <w:szCs w:val="24"/>
        </w:rPr>
        <w:t xml:space="preserve">Kültürlerarası iletişim yeterliliğinin </w:t>
      </w:r>
      <w:proofErr w:type="spellStart"/>
      <w:r w:rsidR="007F2355">
        <w:rPr>
          <w:rFonts w:ascii="Times New Roman" w:hAnsi="Times New Roman" w:cs="Times New Roman"/>
          <w:sz w:val="24"/>
          <w:szCs w:val="24"/>
        </w:rPr>
        <w:t>duyuşsal</w:t>
      </w:r>
      <w:proofErr w:type="spellEnd"/>
      <w:r w:rsidR="007F2355" w:rsidRPr="00E20791">
        <w:rPr>
          <w:rFonts w:ascii="Times New Roman" w:hAnsi="Times New Roman" w:cs="Times New Roman"/>
          <w:sz w:val="24"/>
          <w:szCs w:val="24"/>
        </w:rPr>
        <w:t xml:space="preserve"> </w:t>
      </w:r>
      <w:r w:rsidR="00D704CC">
        <w:rPr>
          <w:rFonts w:ascii="Times New Roman" w:hAnsi="Times New Roman" w:cs="Times New Roman"/>
          <w:sz w:val="24"/>
          <w:szCs w:val="24"/>
        </w:rPr>
        <w:t>boyutunu ifade eden k</w:t>
      </w:r>
      <w:r w:rsidR="007F2355">
        <w:rPr>
          <w:rFonts w:ascii="Times New Roman" w:hAnsi="Times New Roman" w:cs="Times New Roman"/>
          <w:sz w:val="24"/>
          <w:szCs w:val="24"/>
        </w:rPr>
        <w:t>ültürlerarası duyarlılık,</w:t>
      </w:r>
      <w:r w:rsidRPr="00E20791">
        <w:rPr>
          <w:rFonts w:ascii="Times New Roman" w:hAnsi="Times New Roman" w:cs="Times New Roman"/>
          <w:sz w:val="24"/>
          <w:szCs w:val="24"/>
        </w:rPr>
        <w:t xml:space="preserve"> bireyin kültürlerarası etkileşim sırasında kültürel farklılıkları kabul e</w:t>
      </w:r>
      <w:r w:rsidR="007F2355">
        <w:rPr>
          <w:rFonts w:ascii="Times New Roman" w:hAnsi="Times New Roman" w:cs="Times New Roman"/>
          <w:sz w:val="24"/>
          <w:szCs w:val="24"/>
        </w:rPr>
        <w:t>debilme</w:t>
      </w:r>
      <w:r w:rsidRPr="00E20791">
        <w:rPr>
          <w:rFonts w:ascii="Times New Roman" w:hAnsi="Times New Roman" w:cs="Times New Roman"/>
          <w:sz w:val="24"/>
          <w:szCs w:val="24"/>
        </w:rPr>
        <w:t xml:space="preserve"> ve bu farklılıklara saygı gösterme konusunda yeterli duyarlılığı göstermesi olarak tanımlamaktadır </w:t>
      </w:r>
      <w:r w:rsidR="007F2355">
        <w:rPr>
          <w:rFonts w:ascii="Times New Roman" w:hAnsi="Times New Roman" w:cs="Times New Roman"/>
          <w:sz w:val="24"/>
          <w:szCs w:val="24"/>
        </w:rPr>
        <w:t>(</w:t>
      </w:r>
      <w:proofErr w:type="spellStart"/>
      <w:r w:rsidRPr="00E20791">
        <w:rPr>
          <w:rFonts w:ascii="Times New Roman" w:hAnsi="Times New Roman" w:cs="Times New Roman"/>
          <w:sz w:val="24"/>
          <w:szCs w:val="24"/>
        </w:rPr>
        <w:t>Chen</w:t>
      </w:r>
      <w:proofErr w:type="spellEnd"/>
      <w:r w:rsidRPr="00E20791">
        <w:rPr>
          <w:rFonts w:ascii="Times New Roman" w:hAnsi="Times New Roman" w:cs="Times New Roman"/>
          <w:sz w:val="24"/>
          <w:szCs w:val="24"/>
        </w:rPr>
        <w:t xml:space="preserve"> </w:t>
      </w:r>
      <w:proofErr w:type="spellStart"/>
      <w:r w:rsidR="00A15965">
        <w:rPr>
          <w:rFonts w:ascii="Times New Roman" w:hAnsi="Times New Roman" w:cs="Times New Roman"/>
          <w:sz w:val="24"/>
          <w:szCs w:val="24"/>
        </w:rPr>
        <w:t>and</w:t>
      </w:r>
      <w:proofErr w:type="spellEnd"/>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Starosta</w:t>
      </w:r>
      <w:proofErr w:type="spellEnd"/>
      <w:r w:rsidRPr="00E20791">
        <w:rPr>
          <w:rFonts w:ascii="Times New Roman" w:hAnsi="Times New Roman" w:cs="Times New Roman"/>
          <w:sz w:val="24"/>
          <w:szCs w:val="24"/>
        </w:rPr>
        <w:t xml:space="preserve">, 1996). Kültürlerarası iletişim yeterliliğinin davranışsal boyutu olarak kabul edilen kültürlerarası etkililik, bireyin kültürlerarası etkileşim sırasında etkili davranışlar gösterebilme ve </w:t>
      </w:r>
      <w:r w:rsidR="00A66359">
        <w:rPr>
          <w:rFonts w:ascii="Times New Roman" w:hAnsi="Times New Roman" w:cs="Times New Roman"/>
          <w:sz w:val="24"/>
          <w:szCs w:val="24"/>
        </w:rPr>
        <w:t>beklenen sağlıklı iletişim sürecini</w:t>
      </w:r>
      <w:r w:rsidRPr="00E20791">
        <w:rPr>
          <w:rFonts w:ascii="Times New Roman" w:hAnsi="Times New Roman" w:cs="Times New Roman"/>
          <w:sz w:val="24"/>
          <w:szCs w:val="24"/>
        </w:rPr>
        <w:t xml:space="preserve"> </w:t>
      </w:r>
      <w:r w:rsidR="00A66359">
        <w:rPr>
          <w:rFonts w:ascii="Times New Roman" w:hAnsi="Times New Roman" w:cs="Times New Roman"/>
          <w:sz w:val="24"/>
          <w:szCs w:val="24"/>
        </w:rPr>
        <w:t>geliştirebilme</w:t>
      </w:r>
      <w:r w:rsidRPr="00E20791">
        <w:rPr>
          <w:rFonts w:ascii="Times New Roman" w:hAnsi="Times New Roman" w:cs="Times New Roman"/>
          <w:sz w:val="24"/>
          <w:szCs w:val="24"/>
        </w:rPr>
        <w:t xml:space="preserve"> yeteneğidir (</w:t>
      </w:r>
      <w:proofErr w:type="spellStart"/>
      <w:r w:rsidRPr="00E20791">
        <w:rPr>
          <w:rFonts w:ascii="Times New Roman" w:hAnsi="Times New Roman" w:cs="Times New Roman"/>
          <w:sz w:val="24"/>
          <w:szCs w:val="24"/>
        </w:rPr>
        <w:t>Portalla</w:t>
      </w:r>
      <w:proofErr w:type="spellEnd"/>
      <w:r w:rsidRPr="00E20791">
        <w:rPr>
          <w:rFonts w:ascii="Times New Roman" w:hAnsi="Times New Roman" w:cs="Times New Roman"/>
          <w:sz w:val="24"/>
          <w:szCs w:val="24"/>
        </w:rPr>
        <w:t xml:space="preserve"> </w:t>
      </w:r>
      <w:proofErr w:type="spellStart"/>
      <w:r w:rsidR="00A15965">
        <w:rPr>
          <w:rFonts w:ascii="Times New Roman" w:hAnsi="Times New Roman" w:cs="Times New Roman"/>
          <w:sz w:val="24"/>
          <w:szCs w:val="24"/>
        </w:rPr>
        <w:t>and</w:t>
      </w:r>
      <w:proofErr w:type="spellEnd"/>
      <w:r w:rsidRPr="00E20791">
        <w:rPr>
          <w:rFonts w:ascii="Times New Roman" w:hAnsi="Times New Roman" w:cs="Times New Roman"/>
          <w:sz w:val="24"/>
          <w:szCs w:val="24"/>
        </w:rPr>
        <w:t xml:space="preserve"> </w:t>
      </w:r>
      <w:proofErr w:type="spellStart"/>
      <w:r w:rsidRPr="00E20791">
        <w:rPr>
          <w:rFonts w:ascii="Times New Roman" w:hAnsi="Times New Roman" w:cs="Times New Roman"/>
          <w:sz w:val="24"/>
          <w:szCs w:val="24"/>
        </w:rPr>
        <w:t>Chen</w:t>
      </w:r>
      <w:proofErr w:type="spellEnd"/>
      <w:r w:rsidRPr="00E20791">
        <w:rPr>
          <w:rFonts w:ascii="Times New Roman" w:hAnsi="Times New Roman" w:cs="Times New Roman"/>
          <w:sz w:val="24"/>
          <w:szCs w:val="24"/>
        </w:rPr>
        <w:t xml:space="preserve">, 2010). </w:t>
      </w:r>
    </w:p>
    <w:p w:rsidR="00E20791" w:rsidRDefault="00E20791" w:rsidP="00A85C80">
      <w:pPr>
        <w:spacing w:after="120" w:line="240" w:lineRule="auto"/>
        <w:ind w:firstLine="709"/>
        <w:jc w:val="both"/>
        <w:rPr>
          <w:rFonts w:ascii="Times New Roman" w:hAnsi="Times New Roman" w:cs="Times New Roman"/>
          <w:sz w:val="24"/>
          <w:szCs w:val="24"/>
        </w:rPr>
      </w:pPr>
      <w:r w:rsidRPr="00E20791">
        <w:rPr>
          <w:rFonts w:ascii="Times New Roman" w:hAnsi="Times New Roman" w:cs="Times New Roman"/>
          <w:sz w:val="24"/>
          <w:szCs w:val="24"/>
        </w:rPr>
        <w:t xml:space="preserve">Kültürel çeşitliliğin arttığı dünyamızda, kültürel yetkinlikte bakım verecek hemşirelere olan gereksinim de artacaktır. Bu nedenle hastalar ile uzun süre vakit geçiren hemşirelerin hemşirelik bakımında kültürlerarası iletişim yeterliliği kazanması önemli bir yere sahiptir. Hemşireler giderek daha heterojen toplumlara hizmet vereceklerinden, bütün bu özellikler son derece önemlidir. Günümüzde hemşirelerin kültürlerarası iletişim yeterliliğini ölçecek bir ölçüm aracı mevcut değildir. Bu sebeple </w:t>
      </w:r>
      <w:proofErr w:type="spellStart"/>
      <w:r w:rsidRPr="00E20791">
        <w:rPr>
          <w:rFonts w:ascii="Times New Roman" w:hAnsi="Times New Roman" w:cs="Times New Roman"/>
          <w:sz w:val="24"/>
          <w:szCs w:val="24"/>
        </w:rPr>
        <w:t>Chen</w:t>
      </w:r>
      <w:proofErr w:type="spellEnd"/>
      <w:r w:rsidRPr="00E20791">
        <w:rPr>
          <w:rFonts w:ascii="Times New Roman" w:hAnsi="Times New Roman" w:cs="Times New Roman"/>
          <w:sz w:val="24"/>
          <w:szCs w:val="24"/>
        </w:rPr>
        <w:t xml:space="preserve"> ve </w:t>
      </w:r>
      <w:proofErr w:type="spellStart"/>
      <w:r w:rsidRPr="00E20791">
        <w:rPr>
          <w:rFonts w:ascii="Times New Roman" w:hAnsi="Times New Roman" w:cs="Times New Roman"/>
          <w:sz w:val="24"/>
          <w:szCs w:val="24"/>
        </w:rPr>
        <w:t>Stratosta’nın</w:t>
      </w:r>
      <w:proofErr w:type="spellEnd"/>
      <w:r w:rsidRPr="00E20791">
        <w:rPr>
          <w:rFonts w:ascii="Times New Roman" w:hAnsi="Times New Roman" w:cs="Times New Roman"/>
          <w:sz w:val="24"/>
          <w:szCs w:val="24"/>
        </w:rPr>
        <w:t xml:space="preserve"> (1996) kültürlerarası iletişim yeterliliği modelinden yola çıkılarak bu çalışmanın amacı hemşirelerin kültürlerarası iletişim yeterliliği düzeyinin belirlenmesidir. </w:t>
      </w: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874CFF">
      <w:r>
        <w:rPr>
          <w:noProof/>
          <w:lang w:eastAsia="tr-TR"/>
        </w:rPr>
        <w:drawing>
          <wp:inline distT="0" distB="0" distL="0" distR="0" wp14:anchorId="6F046C69" wp14:editId="17BFEFBC">
            <wp:extent cx="5820355" cy="3840480"/>
            <wp:effectExtent l="0" t="0" r="0" b="762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74CFF" w:rsidRPr="000D1727" w:rsidRDefault="00874CFF" w:rsidP="00EC27B6">
      <w:pPr>
        <w:jc w:val="center"/>
        <w:rPr>
          <w:b/>
        </w:rPr>
      </w:pPr>
    </w:p>
    <w:p w:rsidR="00874CFF" w:rsidRPr="00874CFF" w:rsidRDefault="00874CFF" w:rsidP="00EC27B6">
      <w:pPr>
        <w:jc w:val="center"/>
        <w:rPr>
          <w:rFonts w:ascii="Times New Roman" w:hAnsi="Times New Roman" w:cs="Times New Roman"/>
        </w:rPr>
      </w:pPr>
      <w:r w:rsidRPr="00874CFF">
        <w:rPr>
          <w:rFonts w:ascii="Times New Roman" w:hAnsi="Times New Roman" w:cs="Times New Roman"/>
          <w:b/>
        </w:rPr>
        <w:t>Şekil 1:</w:t>
      </w:r>
      <w:r w:rsidRPr="00874CFF">
        <w:rPr>
          <w:rFonts w:ascii="Times New Roman" w:hAnsi="Times New Roman" w:cs="Times New Roman"/>
        </w:rPr>
        <w:t xml:space="preserve"> Kültürlerarası İletişim Modeli</w:t>
      </w:r>
    </w:p>
    <w:p w:rsidR="00874CFF" w:rsidRPr="00874CFF" w:rsidRDefault="00874CFF" w:rsidP="00EC27B6">
      <w:pPr>
        <w:jc w:val="center"/>
        <w:rPr>
          <w:rFonts w:ascii="Times New Roman" w:hAnsi="Times New Roman" w:cs="Times New Roman"/>
        </w:rPr>
      </w:pPr>
      <w:r w:rsidRPr="00874CFF">
        <w:rPr>
          <w:rFonts w:ascii="Times New Roman" w:hAnsi="Times New Roman" w:cs="Times New Roman"/>
          <w:b/>
        </w:rPr>
        <w:t>Kaynak:</w:t>
      </w:r>
      <w:r w:rsidRPr="00874CFF">
        <w:rPr>
          <w:rFonts w:ascii="Times New Roman" w:hAnsi="Times New Roman" w:cs="Times New Roman"/>
        </w:rPr>
        <w:t xml:space="preserve"> </w:t>
      </w:r>
      <w:proofErr w:type="spellStart"/>
      <w:r w:rsidR="00A15965">
        <w:rPr>
          <w:rFonts w:ascii="Times New Roman" w:hAnsi="Times New Roman" w:cs="Times New Roman"/>
        </w:rPr>
        <w:t>Chen</w:t>
      </w:r>
      <w:proofErr w:type="spellEnd"/>
      <w:r w:rsidR="00A15965">
        <w:rPr>
          <w:rFonts w:ascii="Times New Roman" w:hAnsi="Times New Roman" w:cs="Times New Roman"/>
        </w:rPr>
        <w:t>, G. M</w:t>
      </w:r>
      <w:proofErr w:type="gramStart"/>
      <w:r w:rsidR="00A15965">
        <w:rPr>
          <w:rFonts w:ascii="Times New Roman" w:hAnsi="Times New Roman" w:cs="Times New Roman"/>
        </w:rPr>
        <w:t>.,</w:t>
      </w:r>
      <w:proofErr w:type="gramEnd"/>
      <w:r w:rsidR="00A15965">
        <w:rPr>
          <w:rFonts w:ascii="Times New Roman" w:hAnsi="Times New Roman" w:cs="Times New Roman"/>
        </w:rPr>
        <w:t xml:space="preserve"> </w:t>
      </w:r>
      <w:proofErr w:type="spellStart"/>
      <w:r w:rsidR="00A15965">
        <w:rPr>
          <w:rFonts w:ascii="Times New Roman" w:hAnsi="Times New Roman" w:cs="Times New Roman"/>
        </w:rPr>
        <w:t>and</w:t>
      </w:r>
      <w:proofErr w:type="spellEnd"/>
      <w:r w:rsidRPr="00874CFF">
        <w:rPr>
          <w:rFonts w:ascii="Times New Roman" w:hAnsi="Times New Roman" w:cs="Times New Roman"/>
        </w:rPr>
        <w:t xml:space="preserve"> </w:t>
      </w:r>
      <w:proofErr w:type="spellStart"/>
      <w:r w:rsidRPr="00874CFF">
        <w:rPr>
          <w:rFonts w:ascii="Times New Roman" w:hAnsi="Times New Roman" w:cs="Times New Roman"/>
        </w:rPr>
        <w:t>Starosta</w:t>
      </w:r>
      <w:proofErr w:type="spellEnd"/>
      <w:r w:rsidRPr="00874CFF">
        <w:rPr>
          <w:rFonts w:ascii="Times New Roman" w:hAnsi="Times New Roman" w:cs="Times New Roman"/>
        </w:rPr>
        <w:t xml:space="preserve">, W. J. (1996). </w:t>
      </w:r>
      <w:proofErr w:type="spellStart"/>
      <w:r w:rsidRPr="00874CFF">
        <w:rPr>
          <w:rFonts w:ascii="Times New Roman" w:hAnsi="Times New Roman" w:cs="Times New Roman"/>
        </w:rPr>
        <w:t>Intercultural</w:t>
      </w:r>
      <w:proofErr w:type="spellEnd"/>
      <w:r w:rsidRPr="00874CFF">
        <w:rPr>
          <w:rFonts w:ascii="Times New Roman" w:hAnsi="Times New Roman" w:cs="Times New Roman"/>
        </w:rPr>
        <w:t xml:space="preserve"> </w:t>
      </w:r>
      <w:proofErr w:type="spellStart"/>
      <w:r w:rsidRPr="00874CFF">
        <w:rPr>
          <w:rFonts w:ascii="Times New Roman" w:hAnsi="Times New Roman" w:cs="Times New Roman"/>
        </w:rPr>
        <w:t>Communication</w:t>
      </w:r>
      <w:proofErr w:type="spellEnd"/>
      <w:r w:rsidRPr="00874CFF">
        <w:rPr>
          <w:rFonts w:ascii="Times New Roman" w:hAnsi="Times New Roman" w:cs="Times New Roman"/>
        </w:rPr>
        <w:t xml:space="preserve"> </w:t>
      </w:r>
      <w:proofErr w:type="spellStart"/>
      <w:r w:rsidRPr="00874CFF">
        <w:rPr>
          <w:rFonts w:ascii="Times New Roman" w:hAnsi="Times New Roman" w:cs="Times New Roman"/>
        </w:rPr>
        <w:t>Competence</w:t>
      </w:r>
      <w:proofErr w:type="spellEnd"/>
      <w:r w:rsidRPr="00874CFF">
        <w:rPr>
          <w:rFonts w:ascii="Times New Roman" w:hAnsi="Times New Roman" w:cs="Times New Roman"/>
        </w:rPr>
        <w:t xml:space="preserve">: A </w:t>
      </w:r>
      <w:proofErr w:type="spellStart"/>
      <w:r w:rsidRPr="00874CFF">
        <w:rPr>
          <w:rFonts w:ascii="Times New Roman" w:hAnsi="Times New Roman" w:cs="Times New Roman"/>
        </w:rPr>
        <w:t>Synthesis</w:t>
      </w:r>
      <w:proofErr w:type="spellEnd"/>
      <w:r w:rsidRPr="00874CFF">
        <w:rPr>
          <w:rFonts w:ascii="Times New Roman" w:hAnsi="Times New Roman" w:cs="Times New Roman"/>
        </w:rPr>
        <w:t xml:space="preserve">. </w:t>
      </w:r>
      <w:proofErr w:type="spellStart"/>
      <w:r w:rsidRPr="00874CFF">
        <w:rPr>
          <w:rFonts w:ascii="Times New Roman" w:hAnsi="Times New Roman" w:cs="Times New Roman"/>
          <w:i/>
          <w:iCs/>
        </w:rPr>
        <w:t>Communication</w:t>
      </w:r>
      <w:proofErr w:type="spellEnd"/>
      <w:r w:rsidRPr="00874CFF">
        <w:rPr>
          <w:rFonts w:ascii="Times New Roman" w:hAnsi="Times New Roman" w:cs="Times New Roman"/>
          <w:i/>
          <w:iCs/>
        </w:rPr>
        <w:t xml:space="preserve"> Yearbook</w:t>
      </w:r>
      <w:r w:rsidRPr="00874CFF">
        <w:rPr>
          <w:rFonts w:ascii="Times New Roman" w:hAnsi="Times New Roman" w:cs="Times New Roman"/>
        </w:rPr>
        <w:t xml:space="preserve">, </w:t>
      </w:r>
      <w:r w:rsidRPr="00874CFF">
        <w:rPr>
          <w:rFonts w:ascii="Times New Roman" w:hAnsi="Times New Roman" w:cs="Times New Roman"/>
          <w:i/>
          <w:iCs/>
        </w:rPr>
        <w:t>19</w:t>
      </w:r>
      <w:r w:rsidRPr="00874CFF">
        <w:rPr>
          <w:rFonts w:ascii="Times New Roman" w:hAnsi="Times New Roman" w:cs="Times New Roman"/>
        </w:rPr>
        <w:t>, 353–383.</w:t>
      </w: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74CFF" w:rsidRDefault="00874CFF" w:rsidP="00A85C80">
      <w:pPr>
        <w:spacing w:after="120" w:line="240" w:lineRule="auto"/>
        <w:ind w:firstLine="709"/>
        <w:jc w:val="both"/>
        <w:rPr>
          <w:rFonts w:ascii="Times New Roman" w:hAnsi="Times New Roman" w:cs="Times New Roman"/>
          <w:sz w:val="24"/>
          <w:szCs w:val="24"/>
        </w:rPr>
      </w:pPr>
    </w:p>
    <w:p w:rsidR="008647DD" w:rsidRDefault="008647DD" w:rsidP="00073A65">
      <w:pPr>
        <w:spacing w:after="120" w:line="240" w:lineRule="auto"/>
        <w:jc w:val="both"/>
        <w:rPr>
          <w:rFonts w:ascii="Times New Roman" w:hAnsi="Times New Roman" w:cs="Times New Roman"/>
          <w:sz w:val="24"/>
          <w:szCs w:val="24"/>
        </w:rPr>
      </w:pPr>
    </w:p>
    <w:p w:rsidR="00A11C35" w:rsidRDefault="00204C57" w:rsidP="00073A6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073A65" w:rsidRPr="00073A65">
        <w:rPr>
          <w:rFonts w:ascii="Times New Roman" w:hAnsi="Times New Roman" w:cs="Times New Roman"/>
          <w:b/>
          <w:sz w:val="24"/>
          <w:szCs w:val="24"/>
        </w:rPr>
        <w:t>GEREÇ VE YÖNTEM</w:t>
      </w:r>
    </w:p>
    <w:p w:rsidR="00073A65" w:rsidRPr="00A02D37" w:rsidRDefault="00204C57" w:rsidP="00B44527">
      <w:pPr>
        <w:spacing w:after="12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073A65" w:rsidRPr="00A02D37">
        <w:rPr>
          <w:rFonts w:ascii="Times New Roman" w:hAnsi="Times New Roman" w:cs="Times New Roman"/>
          <w:b/>
          <w:sz w:val="24"/>
          <w:szCs w:val="24"/>
        </w:rPr>
        <w:t xml:space="preserve">1.  Araştırmanın </w:t>
      </w:r>
      <w:r w:rsidR="00ED3B1F" w:rsidRPr="00A02D37">
        <w:rPr>
          <w:rFonts w:ascii="Times New Roman" w:hAnsi="Times New Roman" w:cs="Times New Roman"/>
          <w:b/>
          <w:sz w:val="24"/>
          <w:szCs w:val="24"/>
        </w:rPr>
        <w:t>amacı ve türü:</w:t>
      </w:r>
      <w:r w:rsidR="00ED3B1F" w:rsidRPr="00A02D37">
        <w:rPr>
          <w:rFonts w:ascii="Times New Roman" w:hAnsi="Times New Roman" w:cs="Times New Roman"/>
          <w:sz w:val="24"/>
          <w:szCs w:val="24"/>
        </w:rPr>
        <w:t xml:space="preserve"> </w:t>
      </w:r>
      <w:r w:rsidR="00073A65" w:rsidRPr="00A02D37">
        <w:rPr>
          <w:rFonts w:ascii="Times New Roman" w:hAnsi="Times New Roman" w:cs="Times New Roman"/>
          <w:sz w:val="24"/>
          <w:szCs w:val="24"/>
        </w:rPr>
        <w:t xml:space="preserve">Tanımlayıcı ve </w:t>
      </w:r>
      <w:proofErr w:type="spellStart"/>
      <w:r w:rsidR="00073A65" w:rsidRPr="00A02D37">
        <w:rPr>
          <w:rFonts w:ascii="Times New Roman" w:hAnsi="Times New Roman" w:cs="Times New Roman"/>
          <w:sz w:val="24"/>
          <w:szCs w:val="24"/>
        </w:rPr>
        <w:t>kesitsel</w:t>
      </w:r>
      <w:proofErr w:type="spellEnd"/>
      <w:r w:rsidR="00073A65" w:rsidRPr="00A02D37">
        <w:rPr>
          <w:rFonts w:ascii="Times New Roman" w:hAnsi="Times New Roman" w:cs="Times New Roman"/>
          <w:sz w:val="24"/>
          <w:szCs w:val="24"/>
        </w:rPr>
        <w:t xml:space="preserve"> türdeki bu araştırmanın amacı; hemşirelerin kültürlerarası iletişim yeterliliği düzeyinin incelenmesidir.</w:t>
      </w:r>
    </w:p>
    <w:p w:rsidR="00073A65" w:rsidRPr="00A02D37" w:rsidRDefault="00204C57" w:rsidP="00B44527">
      <w:pPr>
        <w:spacing w:after="12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073A65" w:rsidRPr="00A02D37">
        <w:rPr>
          <w:rFonts w:ascii="Times New Roman" w:hAnsi="Times New Roman" w:cs="Times New Roman"/>
          <w:b/>
          <w:sz w:val="24"/>
          <w:szCs w:val="24"/>
        </w:rPr>
        <w:t xml:space="preserve">2. Araştırmanın </w:t>
      </w:r>
      <w:r w:rsidR="00ED3B1F" w:rsidRPr="00A02D37">
        <w:rPr>
          <w:rFonts w:ascii="Times New Roman" w:hAnsi="Times New Roman" w:cs="Times New Roman"/>
          <w:b/>
          <w:sz w:val="24"/>
          <w:szCs w:val="24"/>
        </w:rPr>
        <w:t>evreni ve örneklemi:</w:t>
      </w:r>
      <w:r w:rsidR="00ED3B1F">
        <w:rPr>
          <w:rFonts w:ascii="Times New Roman" w:hAnsi="Times New Roman" w:cs="Times New Roman"/>
          <w:sz w:val="24"/>
          <w:szCs w:val="24"/>
        </w:rPr>
        <w:t xml:space="preserve"> </w:t>
      </w:r>
      <w:r w:rsidR="00A15965">
        <w:rPr>
          <w:rFonts w:ascii="Times New Roman" w:hAnsi="Times New Roman" w:cs="Times New Roman"/>
          <w:sz w:val="24"/>
          <w:szCs w:val="24"/>
        </w:rPr>
        <w:t xml:space="preserve">Araştırmanın evrenini </w:t>
      </w:r>
      <w:r w:rsidR="005715E3">
        <w:rPr>
          <w:rFonts w:ascii="Times New Roman" w:hAnsi="Times New Roman" w:cs="Times New Roman"/>
          <w:sz w:val="24"/>
          <w:szCs w:val="24"/>
        </w:rPr>
        <w:t>01.06.2021</w:t>
      </w:r>
      <w:r w:rsidR="00231A3E">
        <w:rPr>
          <w:rFonts w:ascii="Times New Roman" w:hAnsi="Times New Roman" w:cs="Times New Roman"/>
          <w:sz w:val="24"/>
          <w:szCs w:val="24"/>
        </w:rPr>
        <w:t>-01.11</w:t>
      </w:r>
      <w:r w:rsidR="00A15965">
        <w:rPr>
          <w:rFonts w:ascii="Times New Roman" w:hAnsi="Times New Roman" w:cs="Times New Roman"/>
          <w:sz w:val="24"/>
          <w:szCs w:val="24"/>
        </w:rPr>
        <w:t>.2021</w:t>
      </w:r>
      <w:r w:rsidR="00073A65" w:rsidRPr="00A02D37">
        <w:rPr>
          <w:rFonts w:ascii="Times New Roman" w:hAnsi="Times New Roman" w:cs="Times New Roman"/>
          <w:sz w:val="24"/>
          <w:szCs w:val="24"/>
        </w:rPr>
        <w:t xml:space="preserve"> tarihleri arasında </w:t>
      </w:r>
      <w:r w:rsidR="004101CB">
        <w:rPr>
          <w:rFonts w:ascii="Times New Roman" w:hAnsi="Times New Roman" w:cs="Times New Roman"/>
          <w:sz w:val="24"/>
          <w:szCs w:val="24"/>
        </w:rPr>
        <w:t>bir üniversitenin</w:t>
      </w:r>
      <w:r w:rsidR="00073A65" w:rsidRPr="00A02D37">
        <w:rPr>
          <w:rFonts w:ascii="Times New Roman" w:hAnsi="Times New Roman" w:cs="Times New Roman"/>
          <w:sz w:val="24"/>
          <w:szCs w:val="24"/>
        </w:rPr>
        <w:t xml:space="preserve"> Sağlık Uygulama ve Araştırma Merkezi’nde çalışmakta olan </w:t>
      </w:r>
      <w:r w:rsidR="000F5218">
        <w:rPr>
          <w:rFonts w:ascii="Times New Roman" w:hAnsi="Times New Roman" w:cs="Times New Roman"/>
          <w:sz w:val="24"/>
          <w:szCs w:val="24"/>
        </w:rPr>
        <w:t>hemşireler oluşturmuştur</w:t>
      </w:r>
      <w:r w:rsidR="00170C9E">
        <w:rPr>
          <w:rFonts w:ascii="Times New Roman" w:hAnsi="Times New Roman" w:cs="Times New Roman"/>
          <w:sz w:val="24"/>
          <w:szCs w:val="24"/>
        </w:rPr>
        <w:t xml:space="preserve"> (N=604</w:t>
      </w:r>
      <w:r w:rsidR="00073A65" w:rsidRPr="00A02D37">
        <w:rPr>
          <w:rFonts w:ascii="Times New Roman" w:hAnsi="Times New Roman" w:cs="Times New Roman"/>
          <w:sz w:val="24"/>
          <w:szCs w:val="24"/>
        </w:rPr>
        <w:t xml:space="preserve">). </w:t>
      </w:r>
      <w:r w:rsidR="00231A3E">
        <w:rPr>
          <w:rFonts w:ascii="Times New Roman" w:hAnsi="Times New Roman" w:cs="Times New Roman"/>
          <w:sz w:val="24"/>
          <w:szCs w:val="24"/>
        </w:rPr>
        <w:t>Çalışmada örneklem seçimine gidilmemiş, araştırmaya katılmayı kabul eden 81 hemşire ile çalışma tamamlanmıştır (n=81).</w:t>
      </w:r>
    </w:p>
    <w:p w:rsidR="00073A65" w:rsidRPr="00A02D37" w:rsidRDefault="00204C57" w:rsidP="00B44527">
      <w:pPr>
        <w:spacing w:after="12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ED3B1F">
        <w:rPr>
          <w:rFonts w:ascii="Times New Roman" w:hAnsi="Times New Roman" w:cs="Times New Roman"/>
          <w:b/>
          <w:sz w:val="24"/>
          <w:szCs w:val="24"/>
        </w:rPr>
        <w:t>3. Araştırmanın u</w:t>
      </w:r>
      <w:r w:rsidR="00073A65" w:rsidRPr="00A02D37">
        <w:rPr>
          <w:rFonts w:ascii="Times New Roman" w:hAnsi="Times New Roman" w:cs="Times New Roman"/>
          <w:b/>
          <w:sz w:val="24"/>
          <w:szCs w:val="24"/>
        </w:rPr>
        <w:t>ygulanması:</w:t>
      </w:r>
      <w:r w:rsidR="00073A65" w:rsidRPr="00A02D37">
        <w:rPr>
          <w:rFonts w:ascii="Times New Roman" w:hAnsi="Times New Roman" w:cs="Times New Roman"/>
          <w:sz w:val="24"/>
          <w:szCs w:val="24"/>
        </w:rPr>
        <w:t xml:space="preserve"> Veriler </w:t>
      </w:r>
      <w:proofErr w:type="gramStart"/>
      <w:r w:rsidR="00073A65" w:rsidRPr="00A02D37">
        <w:rPr>
          <w:rFonts w:ascii="Times New Roman" w:hAnsi="Times New Roman" w:cs="Times New Roman"/>
          <w:sz w:val="24"/>
          <w:szCs w:val="24"/>
        </w:rPr>
        <w:t>online</w:t>
      </w:r>
      <w:proofErr w:type="gramEnd"/>
      <w:r w:rsidR="00073A65" w:rsidRPr="00A02D37">
        <w:rPr>
          <w:rFonts w:ascii="Times New Roman" w:hAnsi="Times New Roman" w:cs="Times New Roman"/>
          <w:sz w:val="24"/>
          <w:szCs w:val="24"/>
        </w:rPr>
        <w:t xml:space="preserve"> olarak Google For</w:t>
      </w:r>
      <w:r w:rsidR="000F5218">
        <w:rPr>
          <w:rFonts w:ascii="Times New Roman" w:hAnsi="Times New Roman" w:cs="Times New Roman"/>
          <w:sz w:val="24"/>
          <w:szCs w:val="24"/>
        </w:rPr>
        <w:t>mlar aracılığı ile toplanmıştır</w:t>
      </w:r>
      <w:r w:rsidR="00073A65" w:rsidRPr="00A02D37">
        <w:rPr>
          <w:rFonts w:ascii="Times New Roman" w:hAnsi="Times New Roman" w:cs="Times New Roman"/>
          <w:sz w:val="24"/>
          <w:szCs w:val="24"/>
        </w:rPr>
        <w:t>. Form araştırma bilgilerini ve araştırmanın gönüllülük esasına dayandığı, toplanan verilerin sadece araştırmanın amacı için kullanılacağı ve başka kişi/kurumlarla paylaşılmayacağını içeren b</w:t>
      </w:r>
      <w:r w:rsidR="000F5218">
        <w:rPr>
          <w:rFonts w:ascii="Times New Roman" w:hAnsi="Times New Roman" w:cs="Times New Roman"/>
          <w:sz w:val="24"/>
          <w:szCs w:val="24"/>
        </w:rPr>
        <w:t xml:space="preserve">ir bilgilendirme ile başlamış </w:t>
      </w:r>
      <w:r w:rsidR="00073A65" w:rsidRPr="00A02D37">
        <w:rPr>
          <w:rFonts w:ascii="Times New Roman" w:hAnsi="Times New Roman" w:cs="Times New Roman"/>
          <w:sz w:val="24"/>
          <w:szCs w:val="24"/>
        </w:rPr>
        <w:t xml:space="preserve">ve katılımcılardan araştırma </w:t>
      </w:r>
      <w:r w:rsidR="000F5218">
        <w:rPr>
          <w:rFonts w:ascii="Times New Roman" w:hAnsi="Times New Roman" w:cs="Times New Roman"/>
          <w:sz w:val="24"/>
          <w:szCs w:val="24"/>
        </w:rPr>
        <w:t>için onay vermeleri istenmiştir</w:t>
      </w:r>
      <w:r w:rsidR="00073A65" w:rsidRPr="00A02D37">
        <w:rPr>
          <w:rFonts w:ascii="Times New Roman" w:hAnsi="Times New Roman" w:cs="Times New Roman"/>
          <w:sz w:val="24"/>
          <w:szCs w:val="24"/>
        </w:rPr>
        <w:t xml:space="preserve">. Araştırmaya onay veren katılımcılar veri toplama </w:t>
      </w:r>
      <w:r w:rsidR="000F5218">
        <w:rPr>
          <w:rFonts w:ascii="Times New Roman" w:hAnsi="Times New Roman" w:cs="Times New Roman"/>
          <w:sz w:val="24"/>
          <w:szCs w:val="24"/>
        </w:rPr>
        <w:t>formundaki sorulara ulaşabilmiş ve cevaplamıştır</w:t>
      </w:r>
      <w:r w:rsidR="00073A65" w:rsidRPr="00A02D37">
        <w:rPr>
          <w:rFonts w:ascii="Times New Roman" w:hAnsi="Times New Roman" w:cs="Times New Roman"/>
          <w:sz w:val="24"/>
          <w:szCs w:val="24"/>
        </w:rPr>
        <w:t>. Soruların cevapland</w:t>
      </w:r>
      <w:r w:rsidR="000F5218">
        <w:rPr>
          <w:rFonts w:ascii="Times New Roman" w:hAnsi="Times New Roman" w:cs="Times New Roman"/>
          <w:sz w:val="24"/>
          <w:szCs w:val="24"/>
        </w:rPr>
        <w:t>ırılması ortalama 15</w:t>
      </w:r>
      <w:r w:rsidR="00073A65" w:rsidRPr="00A02D37">
        <w:rPr>
          <w:rFonts w:ascii="Times New Roman" w:hAnsi="Times New Roman" w:cs="Times New Roman"/>
          <w:sz w:val="24"/>
          <w:szCs w:val="24"/>
        </w:rPr>
        <w:t xml:space="preserve"> dakika sürmektedir.</w:t>
      </w:r>
    </w:p>
    <w:p w:rsidR="00073A65" w:rsidRDefault="00204C57" w:rsidP="00B44527">
      <w:pPr>
        <w:spacing w:after="12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073A65" w:rsidRPr="00A02D37">
        <w:rPr>
          <w:rFonts w:ascii="Times New Roman" w:hAnsi="Times New Roman" w:cs="Times New Roman"/>
          <w:b/>
          <w:sz w:val="24"/>
          <w:szCs w:val="24"/>
        </w:rPr>
        <w:t xml:space="preserve">4. Veri </w:t>
      </w:r>
      <w:r w:rsidR="00ED3B1F" w:rsidRPr="00A02D37">
        <w:rPr>
          <w:rFonts w:ascii="Times New Roman" w:hAnsi="Times New Roman" w:cs="Times New Roman"/>
          <w:b/>
          <w:sz w:val="24"/>
          <w:szCs w:val="24"/>
        </w:rPr>
        <w:t xml:space="preserve">toplama araçları: </w:t>
      </w:r>
      <w:r w:rsidR="00073A65" w:rsidRPr="00A02D37">
        <w:rPr>
          <w:rFonts w:ascii="Times New Roman" w:hAnsi="Times New Roman" w:cs="Times New Roman"/>
          <w:sz w:val="24"/>
          <w:szCs w:val="24"/>
        </w:rPr>
        <w:t>Verilerin toplanmasında “</w:t>
      </w:r>
      <w:proofErr w:type="spellStart"/>
      <w:r w:rsidR="00073A65" w:rsidRPr="00A02D37">
        <w:rPr>
          <w:rFonts w:ascii="Times New Roman" w:hAnsi="Times New Roman" w:cs="Times New Roman"/>
          <w:sz w:val="24"/>
          <w:szCs w:val="24"/>
        </w:rPr>
        <w:t>Sosyodemografik</w:t>
      </w:r>
      <w:proofErr w:type="spellEnd"/>
      <w:r w:rsidR="00073A65" w:rsidRPr="00A02D37">
        <w:rPr>
          <w:rFonts w:ascii="Times New Roman" w:hAnsi="Times New Roman" w:cs="Times New Roman"/>
          <w:sz w:val="24"/>
          <w:szCs w:val="24"/>
        </w:rPr>
        <w:t xml:space="preserve"> Veri Toplama Formu”</w:t>
      </w:r>
      <w:r w:rsidR="00593F65">
        <w:rPr>
          <w:rFonts w:ascii="Times New Roman" w:hAnsi="Times New Roman" w:cs="Times New Roman"/>
          <w:sz w:val="24"/>
          <w:szCs w:val="24"/>
        </w:rPr>
        <w:t xml:space="preserve"> </w:t>
      </w:r>
      <w:r w:rsidR="00073A65" w:rsidRPr="00A02D37">
        <w:rPr>
          <w:rFonts w:ascii="Times New Roman" w:hAnsi="Times New Roman" w:cs="Times New Roman"/>
          <w:sz w:val="24"/>
          <w:szCs w:val="24"/>
        </w:rPr>
        <w:t>(9 soru), Kültürlerarası Farkındalık Ölçeği (9 soru), Kültürlerarası Etkililik Ölçeği (20 soru) ve Kültürlerarası Duyarlılık Öl</w:t>
      </w:r>
      <w:r w:rsidR="00BD7A3B">
        <w:rPr>
          <w:rFonts w:ascii="Times New Roman" w:hAnsi="Times New Roman" w:cs="Times New Roman"/>
          <w:sz w:val="24"/>
          <w:szCs w:val="24"/>
        </w:rPr>
        <w:t>çeği</w:t>
      </w:r>
      <w:r w:rsidR="00593F65">
        <w:rPr>
          <w:rFonts w:ascii="Times New Roman" w:hAnsi="Times New Roman" w:cs="Times New Roman"/>
          <w:sz w:val="24"/>
          <w:szCs w:val="24"/>
        </w:rPr>
        <w:t xml:space="preserve"> </w:t>
      </w:r>
      <w:r w:rsidR="00BD7A3B">
        <w:rPr>
          <w:rFonts w:ascii="Times New Roman" w:hAnsi="Times New Roman" w:cs="Times New Roman"/>
          <w:sz w:val="24"/>
          <w:szCs w:val="24"/>
        </w:rPr>
        <w:t>(24 soru) kullanılmıştır</w:t>
      </w:r>
      <w:r w:rsidR="00073A65" w:rsidRPr="00A02D37">
        <w:rPr>
          <w:rFonts w:ascii="Times New Roman" w:hAnsi="Times New Roman" w:cs="Times New Roman"/>
          <w:sz w:val="24"/>
          <w:szCs w:val="24"/>
        </w:rPr>
        <w:t>.</w:t>
      </w:r>
    </w:p>
    <w:p w:rsidR="000C0267" w:rsidRPr="000C0267" w:rsidRDefault="00204C57" w:rsidP="000C0267">
      <w:pPr>
        <w:spacing w:after="120" w:line="240" w:lineRule="auto"/>
        <w:ind w:firstLine="709"/>
        <w:jc w:val="both"/>
        <w:rPr>
          <w:rFonts w:ascii="Times New Roman" w:hAnsi="Times New Roman" w:cs="Times New Roman"/>
          <w:b/>
          <w:sz w:val="24"/>
          <w:szCs w:val="24"/>
        </w:rPr>
      </w:pPr>
      <w:r w:rsidRPr="00ED3B1F">
        <w:rPr>
          <w:rFonts w:ascii="Times New Roman" w:hAnsi="Times New Roman" w:cs="Times New Roman"/>
          <w:b/>
          <w:sz w:val="24"/>
          <w:szCs w:val="24"/>
        </w:rPr>
        <w:t xml:space="preserve">2.4.1. </w:t>
      </w:r>
      <w:proofErr w:type="spellStart"/>
      <w:r w:rsidR="000C0267" w:rsidRPr="00ED3B1F">
        <w:rPr>
          <w:rFonts w:ascii="Times New Roman" w:hAnsi="Times New Roman" w:cs="Times New Roman"/>
          <w:b/>
          <w:sz w:val="24"/>
          <w:szCs w:val="24"/>
        </w:rPr>
        <w:t>Sosyo</w:t>
      </w:r>
      <w:proofErr w:type="spellEnd"/>
      <w:r w:rsidR="00E05422" w:rsidRPr="00ED3B1F">
        <w:rPr>
          <w:rFonts w:ascii="Times New Roman" w:hAnsi="Times New Roman" w:cs="Times New Roman"/>
          <w:b/>
          <w:sz w:val="24"/>
          <w:szCs w:val="24"/>
        </w:rPr>
        <w:t>-</w:t>
      </w:r>
      <w:r w:rsidR="00ED3B1F" w:rsidRPr="00ED3B1F">
        <w:rPr>
          <w:rFonts w:ascii="Times New Roman" w:hAnsi="Times New Roman" w:cs="Times New Roman"/>
          <w:b/>
          <w:sz w:val="24"/>
          <w:szCs w:val="24"/>
        </w:rPr>
        <w:t>demografik veri toplama formu:</w:t>
      </w:r>
      <w:r w:rsidR="00ED3B1F">
        <w:rPr>
          <w:rFonts w:ascii="Times New Roman" w:hAnsi="Times New Roman" w:cs="Times New Roman"/>
          <w:b/>
          <w:sz w:val="24"/>
          <w:szCs w:val="24"/>
        </w:rPr>
        <w:t xml:space="preserve"> </w:t>
      </w:r>
      <w:r w:rsidR="000C0267" w:rsidRPr="000C0267">
        <w:rPr>
          <w:rFonts w:ascii="Times New Roman" w:hAnsi="Times New Roman" w:cs="Times New Roman"/>
          <w:sz w:val="24"/>
          <w:szCs w:val="24"/>
        </w:rPr>
        <w:t>Hemşirelerin yaş, çalışma yılı, ci</w:t>
      </w:r>
      <w:r w:rsidR="000C0267">
        <w:rPr>
          <w:rFonts w:ascii="Times New Roman" w:hAnsi="Times New Roman" w:cs="Times New Roman"/>
          <w:sz w:val="24"/>
          <w:szCs w:val="24"/>
        </w:rPr>
        <w:t xml:space="preserve">nsiyeti, medeni durumu </w:t>
      </w:r>
      <w:proofErr w:type="spellStart"/>
      <w:r w:rsidR="000C0267">
        <w:rPr>
          <w:rFonts w:ascii="Times New Roman" w:hAnsi="Times New Roman" w:cs="Times New Roman"/>
          <w:sz w:val="24"/>
          <w:szCs w:val="24"/>
        </w:rPr>
        <w:t>vb</w:t>
      </w:r>
      <w:proofErr w:type="spellEnd"/>
      <w:r w:rsidR="000C0267">
        <w:rPr>
          <w:rFonts w:ascii="Times New Roman" w:hAnsi="Times New Roman" w:cs="Times New Roman"/>
          <w:sz w:val="24"/>
          <w:szCs w:val="24"/>
        </w:rPr>
        <w:t xml:space="preserve"> </w:t>
      </w:r>
      <w:proofErr w:type="spellStart"/>
      <w:r w:rsidR="000C0267">
        <w:rPr>
          <w:rFonts w:ascii="Times New Roman" w:hAnsi="Times New Roman" w:cs="Times New Roman"/>
          <w:sz w:val="24"/>
          <w:szCs w:val="24"/>
        </w:rPr>
        <w:t>sosyo</w:t>
      </w:r>
      <w:proofErr w:type="spellEnd"/>
      <w:r w:rsidR="000C0267">
        <w:rPr>
          <w:rFonts w:ascii="Times New Roman" w:hAnsi="Times New Roman" w:cs="Times New Roman"/>
          <w:sz w:val="24"/>
          <w:szCs w:val="24"/>
        </w:rPr>
        <w:t>-</w:t>
      </w:r>
      <w:r w:rsidR="000C0267" w:rsidRPr="000C0267">
        <w:rPr>
          <w:rFonts w:ascii="Times New Roman" w:hAnsi="Times New Roman" w:cs="Times New Roman"/>
          <w:sz w:val="24"/>
          <w:szCs w:val="24"/>
        </w:rPr>
        <w:t>demografik bilgilerini sorgulayan sorular yer almaktadır.</w:t>
      </w:r>
    </w:p>
    <w:p w:rsidR="00073A65" w:rsidRPr="00073A65" w:rsidRDefault="00204C57" w:rsidP="00B44527">
      <w:pPr>
        <w:spacing w:after="120" w:line="240" w:lineRule="auto"/>
        <w:ind w:firstLine="709"/>
        <w:jc w:val="both"/>
        <w:rPr>
          <w:rFonts w:ascii="Times New Roman" w:hAnsi="Times New Roman" w:cs="Times New Roman"/>
          <w:i/>
          <w:sz w:val="24"/>
          <w:szCs w:val="24"/>
        </w:rPr>
      </w:pPr>
      <w:r w:rsidRPr="00ED3B1F">
        <w:rPr>
          <w:rFonts w:ascii="Times New Roman" w:hAnsi="Times New Roman" w:cs="Times New Roman"/>
          <w:b/>
          <w:sz w:val="24"/>
          <w:szCs w:val="24"/>
        </w:rPr>
        <w:t xml:space="preserve">2.4.2. </w:t>
      </w:r>
      <w:r w:rsidR="00073A65" w:rsidRPr="00ED3B1F">
        <w:rPr>
          <w:rFonts w:ascii="Times New Roman" w:hAnsi="Times New Roman" w:cs="Times New Roman"/>
          <w:b/>
          <w:sz w:val="24"/>
          <w:szCs w:val="24"/>
        </w:rPr>
        <w:t xml:space="preserve">Kültürlerarası </w:t>
      </w:r>
      <w:r w:rsidR="00ED3B1F" w:rsidRPr="00ED3B1F">
        <w:rPr>
          <w:rFonts w:ascii="Times New Roman" w:hAnsi="Times New Roman" w:cs="Times New Roman"/>
          <w:b/>
          <w:sz w:val="24"/>
          <w:szCs w:val="24"/>
        </w:rPr>
        <w:t>farkındalık ölçeği:</w:t>
      </w:r>
      <w:r w:rsidR="00ED3B1F" w:rsidRPr="00073A65">
        <w:rPr>
          <w:rFonts w:ascii="Times New Roman" w:hAnsi="Times New Roman" w:cs="Times New Roman"/>
          <w:i/>
          <w:sz w:val="24"/>
          <w:szCs w:val="24"/>
        </w:rPr>
        <w:t xml:space="preserve"> </w:t>
      </w:r>
      <w:proofErr w:type="spellStart"/>
      <w:r w:rsidR="00073A65" w:rsidRPr="00073A65">
        <w:rPr>
          <w:rFonts w:ascii="Times New Roman" w:hAnsi="Times New Roman" w:cs="Times New Roman"/>
          <w:sz w:val="24"/>
          <w:szCs w:val="24"/>
        </w:rPr>
        <w:t>Rozaimie</w:t>
      </w:r>
      <w:proofErr w:type="spellEnd"/>
      <w:r w:rsidR="00073A65" w:rsidRPr="00073A65">
        <w:rPr>
          <w:rFonts w:ascii="Times New Roman" w:hAnsi="Times New Roman" w:cs="Times New Roman"/>
          <w:sz w:val="24"/>
          <w:szCs w:val="24"/>
        </w:rPr>
        <w:t xml:space="preserve"> ve arkadaşları (2011) tarafından geliştirilen kültürlerarası farkındalık ölçeğinin (</w:t>
      </w:r>
      <w:proofErr w:type="spellStart"/>
      <w:r w:rsidR="00073A65" w:rsidRPr="00073A65">
        <w:rPr>
          <w:rFonts w:ascii="Times New Roman" w:hAnsi="Times New Roman" w:cs="Times New Roman"/>
          <w:sz w:val="24"/>
          <w:szCs w:val="24"/>
        </w:rPr>
        <w:t>Rozaimie</w:t>
      </w:r>
      <w:proofErr w:type="spellEnd"/>
      <w:r w:rsidR="00073A65" w:rsidRPr="00073A65">
        <w:rPr>
          <w:rFonts w:ascii="Times New Roman" w:hAnsi="Times New Roman" w:cs="Times New Roman"/>
          <w:sz w:val="24"/>
          <w:szCs w:val="24"/>
        </w:rPr>
        <w:t xml:space="preserve"> et al</w:t>
      </w:r>
      <w:proofErr w:type="gramStart"/>
      <w:r w:rsidR="00073A65" w:rsidRPr="00073A65">
        <w:rPr>
          <w:rFonts w:ascii="Times New Roman" w:hAnsi="Times New Roman" w:cs="Times New Roman"/>
          <w:sz w:val="24"/>
          <w:szCs w:val="24"/>
        </w:rPr>
        <w:t>.,</w:t>
      </w:r>
      <w:proofErr w:type="gramEnd"/>
      <w:r w:rsidR="00073A65" w:rsidRPr="00073A65">
        <w:rPr>
          <w:rFonts w:ascii="Times New Roman" w:hAnsi="Times New Roman" w:cs="Times New Roman"/>
          <w:sz w:val="24"/>
          <w:szCs w:val="24"/>
        </w:rPr>
        <w:t xml:space="preserve"> 2011),Türkçe geçerlilik ve güvenirlik çalışması Yakar </w:t>
      </w:r>
      <w:proofErr w:type="spellStart"/>
      <w:r w:rsidR="00073A65" w:rsidRPr="00073A65">
        <w:rPr>
          <w:rFonts w:ascii="Times New Roman" w:hAnsi="Times New Roman" w:cs="Times New Roman"/>
          <w:sz w:val="24"/>
          <w:szCs w:val="24"/>
        </w:rPr>
        <w:t>Karabuğa</w:t>
      </w:r>
      <w:proofErr w:type="spellEnd"/>
      <w:r w:rsidR="00073A65" w:rsidRPr="00073A65">
        <w:rPr>
          <w:rFonts w:ascii="Times New Roman" w:hAnsi="Times New Roman" w:cs="Times New Roman"/>
          <w:sz w:val="24"/>
          <w:szCs w:val="24"/>
        </w:rPr>
        <w:t xml:space="preserve"> ve Alpar tarafından 2017 tarihinde yapılmıştır (</w:t>
      </w:r>
      <w:proofErr w:type="spellStart"/>
      <w:r w:rsidR="00073A65" w:rsidRPr="00073A65">
        <w:rPr>
          <w:rFonts w:ascii="Times New Roman" w:hAnsi="Times New Roman" w:cs="Times New Roman"/>
          <w:sz w:val="24"/>
          <w:szCs w:val="24"/>
        </w:rPr>
        <w:t>Karabuğa</w:t>
      </w:r>
      <w:proofErr w:type="spellEnd"/>
      <w:r w:rsidR="00073A65" w:rsidRPr="00073A65">
        <w:rPr>
          <w:rFonts w:ascii="Times New Roman" w:hAnsi="Times New Roman" w:cs="Times New Roman"/>
          <w:sz w:val="24"/>
          <w:szCs w:val="24"/>
        </w:rPr>
        <w:t xml:space="preserve"> Yakar </w:t>
      </w:r>
      <w:r w:rsidR="00A15965">
        <w:rPr>
          <w:rFonts w:ascii="Times New Roman" w:hAnsi="Times New Roman" w:cs="Times New Roman"/>
          <w:sz w:val="24"/>
          <w:szCs w:val="24"/>
        </w:rPr>
        <w:t>ve</w:t>
      </w:r>
      <w:r w:rsidR="00073A65" w:rsidRPr="00073A65">
        <w:rPr>
          <w:rFonts w:ascii="Times New Roman" w:hAnsi="Times New Roman" w:cs="Times New Roman"/>
          <w:sz w:val="24"/>
          <w:szCs w:val="24"/>
        </w:rPr>
        <w:t xml:space="preserve"> Ecevit Alpar, 2017). Ölçek üç alt boyutlu bir ölçektir. Ölçeğin var olan kültürel farkındalık boyutu 1,6,8,9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hissedilen kültürel farkındalık boyutu 3 ve 5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kültürel iletişim farkındalığı boyutu 2, 4 ve 7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oluşmaktadır. Beşli </w:t>
      </w:r>
      <w:proofErr w:type="spellStart"/>
      <w:r w:rsidR="00073A65" w:rsidRPr="00073A65">
        <w:rPr>
          <w:rFonts w:ascii="Times New Roman" w:hAnsi="Times New Roman" w:cs="Times New Roman"/>
          <w:sz w:val="24"/>
          <w:szCs w:val="24"/>
        </w:rPr>
        <w:t>Likert</w:t>
      </w:r>
      <w:proofErr w:type="spellEnd"/>
      <w:r w:rsidR="00073A65" w:rsidRPr="00073A65">
        <w:rPr>
          <w:rFonts w:ascii="Times New Roman" w:hAnsi="Times New Roman" w:cs="Times New Roman"/>
          <w:sz w:val="24"/>
          <w:szCs w:val="24"/>
        </w:rPr>
        <w:t xml:space="preserve"> tipi derecelendirmeye sahiptir. Ölçekten alınan en düşük puan 9, en yüksek puan 45’tir. Ölçekten alınan puanın düşük olması bireylerin kültürlerarası farkındalığa sahip ol</w:t>
      </w:r>
      <w:r w:rsidR="00BA51D8">
        <w:rPr>
          <w:rFonts w:ascii="Times New Roman" w:hAnsi="Times New Roman" w:cs="Times New Roman"/>
          <w:sz w:val="24"/>
          <w:szCs w:val="24"/>
        </w:rPr>
        <w:t xml:space="preserve">duğunu göstermektedir. Ölçeğin </w:t>
      </w:r>
      <w:proofErr w:type="spellStart"/>
      <w:r w:rsidR="00BA51D8">
        <w:rPr>
          <w:rFonts w:ascii="Times New Roman" w:hAnsi="Times New Roman" w:cs="Times New Roman"/>
          <w:sz w:val="24"/>
          <w:szCs w:val="24"/>
        </w:rPr>
        <w:t>C</w:t>
      </w:r>
      <w:r w:rsidR="00073A65" w:rsidRPr="00073A65">
        <w:rPr>
          <w:rFonts w:ascii="Times New Roman" w:hAnsi="Times New Roman" w:cs="Times New Roman"/>
          <w:sz w:val="24"/>
          <w:szCs w:val="24"/>
        </w:rPr>
        <w:t>ronbach’s</w:t>
      </w:r>
      <w:proofErr w:type="spellEnd"/>
      <w:r w:rsidR="00073A65" w:rsidRPr="00073A65">
        <w:rPr>
          <w:rFonts w:ascii="Times New Roman" w:hAnsi="Times New Roman" w:cs="Times New Roman"/>
          <w:sz w:val="24"/>
          <w:szCs w:val="24"/>
        </w:rPr>
        <w:t xml:space="preserve"> </w:t>
      </w:r>
      <w:proofErr w:type="spellStart"/>
      <w:r w:rsidR="00073A65" w:rsidRPr="00073A65">
        <w:rPr>
          <w:rFonts w:ascii="Times New Roman" w:hAnsi="Times New Roman" w:cs="Times New Roman"/>
          <w:sz w:val="24"/>
          <w:szCs w:val="24"/>
        </w:rPr>
        <w:t>alpha</w:t>
      </w:r>
      <w:proofErr w:type="spellEnd"/>
      <w:r w:rsidR="00073A65" w:rsidRPr="00073A65">
        <w:rPr>
          <w:rFonts w:ascii="Times New Roman" w:hAnsi="Times New Roman" w:cs="Times New Roman"/>
          <w:sz w:val="24"/>
          <w:szCs w:val="24"/>
        </w:rPr>
        <w:t xml:space="preserve"> katsayısı 0.73 olarak belirlenmiştir. </w:t>
      </w:r>
    </w:p>
    <w:p w:rsidR="00073A65" w:rsidRPr="00073A65" w:rsidRDefault="00204C57" w:rsidP="00B44527">
      <w:pPr>
        <w:spacing w:after="120" w:line="240" w:lineRule="auto"/>
        <w:ind w:firstLine="709"/>
        <w:jc w:val="both"/>
        <w:rPr>
          <w:rFonts w:ascii="Times New Roman" w:hAnsi="Times New Roman" w:cs="Times New Roman"/>
          <w:sz w:val="24"/>
          <w:szCs w:val="24"/>
        </w:rPr>
      </w:pPr>
      <w:r w:rsidRPr="00ED3B1F">
        <w:rPr>
          <w:rFonts w:ascii="Times New Roman" w:hAnsi="Times New Roman" w:cs="Times New Roman"/>
          <w:b/>
          <w:sz w:val="24"/>
          <w:szCs w:val="24"/>
        </w:rPr>
        <w:t xml:space="preserve">2.4.3. </w:t>
      </w:r>
      <w:r w:rsidR="00ED3B1F">
        <w:rPr>
          <w:rFonts w:ascii="Times New Roman" w:hAnsi="Times New Roman" w:cs="Times New Roman"/>
          <w:b/>
          <w:sz w:val="24"/>
          <w:szCs w:val="24"/>
        </w:rPr>
        <w:t>Kültürlerarası etkililik ö</w:t>
      </w:r>
      <w:r w:rsidR="00073A65" w:rsidRPr="00ED3B1F">
        <w:rPr>
          <w:rFonts w:ascii="Times New Roman" w:hAnsi="Times New Roman" w:cs="Times New Roman"/>
          <w:b/>
          <w:sz w:val="24"/>
          <w:szCs w:val="24"/>
        </w:rPr>
        <w:t>lçeği:</w:t>
      </w:r>
      <w:r w:rsidR="00073A65">
        <w:rPr>
          <w:rFonts w:ascii="Times New Roman" w:hAnsi="Times New Roman" w:cs="Times New Roman"/>
          <w:i/>
          <w:sz w:val="24"/>
          <w:szCs w:val="24"/>
        </w:rPr>
        <w:t xml:space="preserve"> </w:t>
      </w:r>
      <w:proofErr w:type="spellStart"/>
      <w:r w:rsidR="00073A65" w:rsidRPr="00073A65">
        <w:rPr>
          <w:rFonts w:ascii="Times New Roman" w:hAnsi="Times New Roman" w:cs="Times New Roman"/>
          <w:sz w:val="24"/>
          <w:szCs w:val="24"/>
        </w:rPr>
        <w:t>Portalla</w:t>
      </w:r>
      <w:proofErr w:type="spellEnd"/>
      <w:r w:rsidR="00073A65" w:rsidRPr="00073A65">
        <w:rPr>
          <w:rFonts w:ascii="Times New Roman" w:hAnsi="Times New Roman" w:cs="Times New Roman"/>
          <w:sz w:val="24"/>
          <w:szCs w:val="24"/>
        </w:rPr>
        <w:t xml:space="preserve"> ve </w:t>
      </w:r>
      <w:proofErr w:type="spellStart"/>
      <w:r w:rsidR="00073A65" w:rsidRPr="00073A65">
        <w:rPr>
          <w:rFonts w:ascii="Times New Roman" w:hAnsi="Times New Roman" w:cs="Times New Roman"/>
          <w:sz w:val="24"/>
          <w:szCs w:val="24"/>
        </w:rPr>
        <w:t>Chen</w:t>
      </w:r>
      <w:proofErr w:type="spellEnd"/>
      <w:r w:rsidR="00073A65" w:rsidRPr="00073A65">
        <w:rPr>
          <w:rFonts w:ascii="Times New Roman" w:hAnsi="Times New Roman" w:cs="Times New Roman"/>
          <w:sz w:val="24"/>
          <w:szCs w:val="24"/>
        </w:rPr>
        <w:t xml:space="preserve"> </w:t>
      </w:r>
      <w:r w:rsidR="0000559F">
        <w:rPr>
          <w:rFonts w:ascii="Times New Roman" w:hAnsi="Times New Roman" w:cs="Times New Roman"/>
          <w:sz w:val="24"/>
          <w:szCs w:val="24"/>
        </w:rPr>
        <w:t xml:space="preserve">(2010) </w:t>
      </w:r>
      <w:r w:rsidR="00073A65" w:rsidRPr="00073A65">
        <w:rPr>
          <w:rFonts w:ascii="Times New Roman" w:hAnsi="Times New Roman" w:cs="Times New Roman"/>
          <w:sz w:val="24"/>
          <w:szCs w:val="24"/>
        </w:rPr>
        <w:t>tarafından üniversite öğrencilerinin kültürlerarası etkililik durumlarının değerlendirilmesi amacıyla geliştirilmiştir (</w:t>
      </w:r>
      <w:proofErr w:type="spellStart"/>
      <w:r w:rsidR="00073A65" w:rsidRPr="00073A65">
        <w:rPr>
          <w:rFonts w:ascii="Times New Roman" w:hAnsi="Times New Roman" w:cs="Times New Roman"/>
          <w:sz w:val="24"/>
          <w:szCs w:val="24"/>
        </w:rPr>
        <w:t>Portalla</w:t>
      </w:r>
      <w:proofErr w:type="spellEnd"/>
      <w:r w:rsidR="00073A65" w:rsidRPr="00073A65">
        <w:rPr>
          <w:rFonts w:ascii="Times New Roman" w:hAnsi="Times New Roman" w:cs="Times New Roman"/>
          <w:sz w:val="24"/>
          <w:szCs w:val="24"/>
        </w:rPr>
        <w:t xml:space="preserve"> </w:t>
      </w:r>
      <w:proofErr w:type="spellStart"/>
      <w:r w:rsidR="0000559F">
        <w:rPr>
          <w:rFonts w:ascii="Times New Roman" w:hAnsi="Times New Roman" w:cs="Times New Roman"/>
          <w:sz w:val="24"/>
          <w:szCs w:val="24"/>
        </w:rPr>
        <w:t>and</w:t>
      </w:r>
      <w:proofErr w:type="spellEnd"/>
      <w:r w:rsidR="00073A65" w:rsidRPr="00073A65">
        <w:rPr>
          <w:rFonts w:ascii="Times New Roman" w:hAnsi="Times New Roman" w:cs="Times New Roman"/>
          <w:sz w:val="24"/>
          <w:szCs w:val="24"/>
        </w:rPr>
        <w:t xml:space="preserve"> </w:t>
      </w:r>
      <w:proofErr w:type="spellStart"/>
      <w:r w:rsidR="00073A65" w:rsidRPr="00073A65">
        <w:rPr>
          <w:rFonts w:ascii="Times New Roman" w:hAnsi="Times New Roman" w:cs="Times New Roman"/>
          <w:sz w:val="24"/>
          <w:szCs w:val="24"/>
        </w:rPr>
        <w:t>Chen</w:t>
      </w:r>
      <w:proofErr w:type="spellEnd"/>
      <w:r w:rsidR="00073A65" w:rsidRPr="00073A65">
        <w:rPr>
          <w:rFonts w:ascii="Times New Roman" w:hAnsi="Times New Roman" w:cs="Times New Roman"/>
          <w:sz w:val="24"/>
          <w:szCs w:val="24"/>
        </w:rPr>
        <w:t xml:space="preserve">, 2010). Kültürlerarası iletişim yeterliliğinin </w:t>
      </w:r>
      <w:proofErr w:type="gramStart"/>
      <w:r w:rsidR="00073A65" w:rsidRPr="00073A65">
        <w:rPr>
          <w:rFonts w:ascii="Times New Roman" w:hAnsi="Times New Roman" w:cs="Times New Roman"/>
          <w:sz w:val="24"/>
          <w:szCs w:val="24"/>
        </w:rPr>
        <w:t>davranışsal  boyutu</w:t>
      </w:r>
      <w:proofErr w:type="gramEnd"/>
      <w:r w:rsidR="00073A65" w:rsidRPr="00073A65">
        <w:rPr>
          <w:rFonts w:ascii="Times New Roman" w:hAnsi="Times New Roman" w:cs="Times New Roman"/>
          <w:sz w:val="24"/>
          <w:szCs w:val="24"/>
        </w:rPr>
        <w:t xml:space="preserve">  olarak  kabul  edilen  ölçeğin  altı  alt  boyutu  bulunmaktadır. </w:t>
      </w:r>
      <w:proofErr w:type="gramStart"/>
      <w:r w:rsidR="00073A65" w:rsidRPr="00073A65">
        <w:rPr>
          <w:rFonts w:ascii="Times New Roman" w:hAnsi="Times New Roman" w:cs="Times New Roman"/>
          <w:sz w:val="24"/>
          <w:szCs w:val="24"/>
        </w:rPr>
        <w:t xml:space="preserve">Davranışsal esneklik boyutu 2,4,14 ve 18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iletişimde rahatlık boyutu 1,3,11,13, 19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iletişimde saygı boyutu 9,15,20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mesaj becerileri 6,10,12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iletişimde yönetim boyutu 5 ve 7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ve kimliğin korunması boyutu 8,16 ve 17 </w:t>
      </w:r>
      <w:proofErr w:type="spellStart"/>
      <w:r w:rsidR="00073A65" w:rsidRPr="00073A65">
        <w:rPr>
          <w:rFonts w:ascii="Times New Roman" w:hAnsi="Times New Roman" w:cs="Times New Roman"/>
          <w:sz w:val="24"/>
          <w:szCs w:val="24"/>
        </w:rPr>
        <w:t>no’lu</w:t>
      </w:r>
      <w:proofErr w:type="spellEnd"/>
      <w:r w:rsidR="00073A65" w:rsidRPr="00073A65">
        <w:rPr>
          <w:rFonts w:ascii="Times New Roman" w:hAnsi="Times New Roman" w:cs="Times New Roman"/>
          <w:sz w:val="24"/>
          <w:szCs w:val="24"/>
        </w:rPr>
        <w:t xml:space="preserve"> maddelerden oluşmaktadır. </w:t>
      </w:r>
      <w:proofErr w:type="gramEnd"/>
      <w:r w:rsidR="00073A65" w:rsidRPr="00073A65">
        <w:rPr>
          <w:rFonts w:ascii="Times New Roman" w:hAnsi="Times New Roman" w:cs="Times New Roman"/>
          <w:sz w:val="24"/>
          <w:szCs w:val="24"/>
        </w:rPr>
        <w:t xml:space="preserve">Ölçekteki 2, 4, 6, 8, 10, 12, 14, 16 ve </w:t>
      </w:r>
      <w:proofErr w:type="gramStart"/>
      <w:r w:rsidR="00073A65" w:rsidRPr="00073A65">
        <w:rPr>
          <w:rFonts w:ascii="Times New Roman" w:hAnsi="Times New Roman" w:cs="Times New Roman"/>
          <w:sz w:val="24"/>
          <w:szCs w:val="24"/>
        </w:rPr>
        <w:t xml:space="preserve">18  </w:t>
      </w:r>
      <w:proofErr w:type="spellStart"/>
      <w:r w:rsidR="00073A65" w:rsidRPr="00073A65">
        <w:rPr>
          <w:rFonts w:ascii="Times New Roman" w:hAnsi="Times New Roman" w:cs="Times New Roman"/>
          <w:sz w:val="24"/>
          <w:szCs w:val="24"/>
        </w:rPr>
        <w:t>no’lu</w:t>
      </w:r>
      <w:proofErr w:type="spellEnd"/>
      <w:proofErr w:type="gramEnd"/>
      <w:r w:rsidR="00073A65" w:rsidRPr="00073A65">
        <w:rPr>
          <w:rFonts w:ascii="Times New Roman" w:hAnsi="Times New Roman" w:cs="Times New Roman"/>
          <w:sz w:val="24"/>
          <w:szCs w:val="24"/>
        </w:rPr>
        <w:t xml:space="preserve"> maddeler ters olarak kodlanmaktadır. Ölçekten alınabilecek en düşük puan 20, en yüksek puan ise 100’dür. </w:t>
      </w:r>
      <w:proofErr w:type="gramStart"/>
      <w:r w:rsidR="00073A65" w:rsidRPr="00073A65">
        <w:rPr>
          <w:rFonts w:ascii="Times New Roman" w:hAnsi="Times New Roman" w:cs="Times New Roman"/>
          <w:sz w:val="24"/>
          <w:szCs w:val="24"/>
        </w:rPr>
        <w:t>Ölçekten  alınan</w:t>
      </w:r>
      <w:proofErr w:type="gramEnd"/>
      <w:r w:rsidR="00073A65" w:rsidRPr="00073A65">
        <w:rPr>
          <w:rFonts w:ascii="Times New Roman" w:hAnsi="Times New Roman" w:cs="Times New Roman"/>
          <w:sz w:val="24"/>
          <w:szCs w:val="24"/>
        </w:rPr>
        <w:t xml:space="preserve">  puanın  yüksek  olması  bireylerin  kültürlerarası  etkililiğe  sahip  olduklarını göstermektedir. Ölçek (1) kesinlikle katılmıyorum, (2) katılmıyorum, (3) kararsızım, (4) katılıyorum ve (5) kesinlikle katılıyorum şeklinde 5’li </w:t>
      </w:r>
      <w:proofErr w:type="spellStart"/>
      <w:r w:rsidR="00073A65" w:rsidRPr="00073A65">
        <w:rPr>
          <w:rFonts w:ascii="Times New Roman" w:hAnsi="Times New Roman" w:cs="Times New Roman"/>
          <w:sz w:val="24"/>
          <w:szCs w:val="24"/>
        </w:rPr>
        <w:t>Likert</w:t>
      </w:r>
      <w:proofErr w:type="spellEnd"/>
      <w:r w:rsidR="00073A65" w:rsidRPr="00073A65">
        <w:rPr>
          <w:rFonts w:ascii="Times New Roman" w:hAnsi="Times New Roman" w:cs="Times New Roman"/>
          <w:sz w:val="24"/>
          <w:szCs w:val="24"/>
        </w:rPr>
        <w:t xml:space="preserve"> tipi derecelendirmeye sahip 20 maddelik bir ölçektir. </w:t>
      </w:r>
      <w:proofErr w:type="spellStart"/>
      <w:r w:rsidR="00073A65" w:rsidRPr="00073A65">
        <w:rPr>
          <w:rFonts w:ascii="Times New Roman" w:hAnsi="Times New Roman" w:cs="Times New Roman"/>
          <w:sz w:val="24"/>
          <w:szCs w:val="24"/>
        </w:rPr>
        <w:t>Türkçe’ye</w:t>
      </w:r>
      <w:proofErr w:type="spellEnd"/>
      <w:r w:rsidR="00073A65" w:rsidRPr="00073A65">
        <w:rPr>
          <w:rFonts w:ascii="Times New Roman" w:hAnsi="Times New Roman" w:cs="Times New Roman"/>
          <w:sz w:val="24"/>
          <w:szCs w:val="24"/>
        </w:rPr>
        <w:t xml:space="preserve"> uyarlama geçerlik ve güvenirlik çalışmaları 2017 yılında </w:t>
      </w:r>
      <w:proofErr w:type="spellStart"/>
      <w:r w:rsidR="00073A65" w:rsidRPr="00073A65">
        <w:rPr>
          <w:rFonts w:ascii="Times New Roman" w:hAnsi="Times New Roman" w:cs="Times New Roman"/>
          <w:sz w:val="24"/>
          <w:szCs w:val="24"/>
        </w:rPr>
        <w:t>Karabuğa</w:t>
      </w:r>
      <w:proofErr w:type="spellEnd"/>
      <w:r w:rsidR="00073A65" w:rsidRPr="00073A65">
        <w:rPr>
          <w:rFonts w:ascii="Times New Roman" w:hAnsi="Times New Roman" w:cs="Times New Roman"/>
          <w:sz w:val="24"/>
          <w:szCs w:val="24"/>
        </w:rPr>
        <w:t xml:space="preserve"> Yakar ve Alpar tarafından yapılmış olup; kapsam geçerlik indeks puanı 2,8, </w:t>
      </w:r>
      <w:proofErr w:type="spellStart"/>
      <w:r w:rsidR="00073A65" w:rsidRPr="00073A65">
        <w:rPr>
          <w:rFonts w:ascii="Times New Roman" w:hAnsi="Times New Roman" w:cs="Times New Roman"/>
          <w:sz w:val="24"/>
          <w:szCs w:val="24"/>
        </w:rPr>
        <w:t>Cronbach’s</w:t>
      </w:r>
      <w:proofErr w:type="spellEnd"/>
      <w:r w:rsidR="00073A65" w:rsidRPr="00073A65">
        <w:rPr>
          <w:rFonts w:ascii="Times New Roman" w:hAnsi="Times New Roman" w:cs="Times New Roman"/>
          <w:sz w:val="24"/>
          <w:szCs w:val="24"/>
        </w:rPr>
        <w:t xml:space="preserve"> </w:t>
      </w:r>
      <w:proofErr w:type="spellStart"/>
      <w:r w:rsidR="00073A65" w:rsidRPr="00073A65">
        <w:rPr>
          <w:rFonts w:ascii="Times New Roman" w:hAnsi="Times New Roman" w:cs="Times New Roman"/>
          <w:sz w:val="24"/>
          <w:szCs w:val="24"/>
        </w:rPr>
        <w:t>alpha</w:t>
      </w:r>
      <w:proofErr w:type="spellEnd"/>
      <w:r w:rsidR="00073A65" w:rsidRPr="00073A65">
        <w:rPr>
          <w:rFonts w:ascii="Times New Roman" w:hAnsi="Times New Roman" w:cs="Times New Roman"/>
          <w:sz w:val="24"/>
          <w:szCs w:val="24"/>
        </w:rPr>
        <w:t xml:space="preserve"> güvenirlik katsayısı 0,85 olup test-</w:t>
      </w:r>
      <w:proofErr w:type="spellStart"/>
      <w:r w:rsidR="00073A65" w:rsidRPr="00073A65">
        <w:rPr>
          <w:rFonts w:ascii="Times New Roman" w:hAnsi="Times New Roman" w:cs="Times New Roman"/>
          <w:sz w:val="24"/>
          <w:szCs w:val="24"/>
        </w:rPr>
        <w:t>retest</w:t>
      </w:r>
      <w:proofErr w:type="spellEnd"/>
      <w:r w:rsidR="00073A65" w:rsidRPr="00073A65">
        <w:rPr>
          <w:rFonts w:ascii="Times New Roman" w:hAnsi="Times New Roman" w:cs="Times New Roman"/>
          <w:sz w:val="24"/>
          <w:szCs w:val="24"/>
        </w:rPr>
        <w:t xml:space="preserve"> </w:t>
      </w:r>
      <w:proofErr w:type="gramStart"/>
      <w:r w:rsidR="00073A65" w:rsidRPr="00073A65">
        <w:rPr>
          <w:rFonts w:ascii="Times New Roman" w:hAnsi="Times New Roman" w:cs="Times New Roman"/>
          <w:sz w:val="24"/>
          <w:szCs w:val="24"/>
        </w:rPr>
        <w:t>korelasyon</w:t>
      </w:r>
      <w:proofErr w:type="gramEnd"/>
      <w:r w:rsidR="00073A65" w:rsidRPr="00073A65">
        <w:rPr>
          <w:rFonts w:ascii="Times New Roman" w:hAnsi="Times New Roman" w:cs="Times New Roman"/>
          <w:sz w:val="24"/>
          <w:szCs w:val="24"/>
        </w:rPr>
        <w:t xml:space="preserve"> katsayısı ise 0,71 bulunmuştur (</w:t>
      </w:r>
      <w:proofErr w:type="spellStart"/>
      <w:r w:rsidR="00073A65" w:rsidRPr="00073A65">
        <w:rPr>
          <w:rFonts w:ascii="Times New Roman" w:hAnsi="Times New Roman" w:cs="Times New Roman"/>
          <w:sz w:val="24"/>
          <w:szCs w:val="24"/>
        </w:rPr>
        <w:t>Karabuğa</w:t>
      </w:r>
      <w:proofErr w:type="spellEnd"/>
      <w:r w:rsidR="00073A65" w:rsidRPr="00073A65">
        <w:rPr>
          <w:rFonts w:ascii="Times New Roman" w:hAnsi="Times New Roman" w:cs="Times New Roman"/>
          <w:sz w:val="24"/>
          <w:szCs w:val="24"/>
        </w:rPr>
        <w:t xml:space="preserve"> Yakar </w:t>
      </w:r>
      <w:r w:rsidR="00A15965">
        <w:rPr>
          <w:rFonts w:ascii="Times New Roman" w:hAnsi="Times New Roman" w:cs="Times New Roman"/>
          <w:sz w:val="24"/>
          <w:szCs w:val="24"/>
        </w:rPr>
        <w:t>ve</w:t>
      </w:r>
      <w:r w:rsidR="00073A65" w:rsidRPr="00073A65">
        <w:rPr>
          <w:rFonts w:ascii="Times New Roman" w:hAnsi="Times New Roman" w:cs="Times New Roman"/>
          <w:sz w:val="24"/>
          <w:szCs w:val="24"/>
        </w:rPr>
        <w:t xml:space="preserve"> Ecevit Alpar, 2017).</w:t>
      </w:r>
    </w:p>
    <w:p w:rsidR="00073A65" w:rsidRPr="00073A65" w:rsidRDefault="00204C57" w:rsidP="00B44527">
      <w:pPr>
        <w:spacing w:after="120" w:line="240" w:lineRule="auto"/>
        <w:ind w:firstLine="709"/>
        <w:jc w:val="both"/>
        <w:rPr>
          <w:rFonts w:ascii="Times New Roman" w:hAnsi="Times New Roman" w:cs="Times New Roman"/>
          <w:i/>
          <w:sz w:val="24"/>
          <w:szCs w:val="24"/>
        </w:rPr>
      </w:pPr>
      <w:r w:rsidRPr="00ED3B1F">
        <w:rPr>
          <w:rFonts w:ascii="Times New Roman" w:hAnsi="Times New Roman" w:cs="Times New Roman"/>
          <w:b/>
          <w:sz w:val="24"/>
          <w:szCs w:val="24"/>
        </w:rPr>
        <w:t xml:space="preserve">2.4.4. </w:t>
      </w:r>
      <w:r w:rsidR="00ED3B1F" w:rsidRPr="00ED3B1F">
        <w:rPr>
          <w:rFonts w:ascii="Times New Roman" w:hAnsi="Times New Roman" w:cs="Times New Roman"/>
          <w:b/>
          <w:sz w:val="24"/>
          <w:szCs w:val="24"/>
        </w:rPr>
        <w:t>Kültürlerarası duyarlılık ö</w:t>
      </w:r>
      <w:r w:rsidR="00073A65" w:rsidRPr="00ED3B1F">
        <w:rPr>
          <w:rFonts w:ascii="Times New Roman" w:hAnsi="Times New Roman" w:cs="Times New Roman"/>
          <w:b/>
          <w:sz w:val="24"/>
          <w:szCs w:val="24"/>
        </w:rPr>
        <w:t>lçeği:</w:t>
      </w:r>
      <w:r w:rsidR="00073A65" w:rsidRPr="00073A65">
        <w:rPr>
          <w:rFonts w:ascii="Times New Roman" w:hAnsi="Times New Roman" w:cs="Times New Roman"/>
          <w:sz w:val="24"/>
          <w:szCs w:val="24"/>
        </w:rPr>
        <w:t xml:space="preserve"> </w:t>
      </w:r>
      <w:proofErr w:type="spellStart"/>
      <w:r w:rsidR="00073A65" w:rsidRPr="00073A65">
        <w:rPr>
          <w:rFonts w:ascii="Times New Roman" w:hAnsi="Times New Roman" w:cs="Times New Roman"/>
          <w:sz w:val="24"/>
          <w:szCs w:val="24"/>
        </w:rPr>
        <w:t>Chen</w:t>
      </w:r>
      <w:proofErr w:type="spellEnd"/>
      <w:r w:rsidR="00073A65" w:rsidRPr="00073A65">
        <w:rPr>
          <w:rFonts w:ascii="Times New Roman" w:hAnsi="Times New Roman" w:cs="Times New Roman"/>
          <w:sz w:val="24"/>
          <w:szCs w:val="24"/>
        </w:rPr>
        <w:t xml:space="preserve"> ve </w:t>
      </w:r>
      <w:proofErr w:type="spellStart"/>
      <w:r w:rsidR="00073A65" w:rsidRPr="00073A65">
        <w:rPr>
          <w:rFonts w:ascii="Times New Roman" w:hAnsi="Times New Roman" w:cs="Times New Roman"/>
          <w:sz w:val="24"/>
          <w:szCs w:val="24"/>
        </w:rPr>
        <w:t>Starosta</w:t>
      </w:r>
      <w:proofErr w:type="spellEnd"/>
      <w:r w:rsidR="00073A65" w:rsidRPr="00073A65">
        <w:rPr>
          <w:rFonts w:ascii="Times New Roman" w:hAnsi="Times New Roman" w:cs="Times New Roman"/>
          <w:sz w:val="24"/>
          <w:szCs w:val="24"/>
        </w:rPr>
        <w:t xml:space="preserve"> (2000) tarafından geliştirilen ölçek 2011 yılında Bulduk ve arkadaşları tarafından </w:t>
      </w:r>
      <w:proofErr w:type="spellStart"/>
      <w:r w:rsidR="00073A65" w:rsidRPr="00073A65">
        <w:rPr>
          <w:rFonts w:ascii="Times New Roman" w:hAnsi="Times New Roman" w:cs="Times New Roman"/>
          <w:sz w:val="24"/>
          <w:szCs w:val="24"/>
        </w:rPr>
        <w:t>Türkçe’ye</w:t>
      </w:r>
      <w:proofErr w:type="spellEnd"/>
      <w:r w:rsidR="00073A65" w:rsidRPr="00073A65">
        <w:rPr>
          <w:rFonts w:ascii="Times New Roman" w:hAnsi="Times New Roman" w:cs="Times New Roman"/>
          <w:sz w:val="24"/>
          <w:szCs w:val="24"/>
        </w:rPr>
        <w:t xml:space="preserve"> uyarlanmış; geçerlilik ve güvenirlik çalışması yapılmış, </w:t>
      </w:r>
      <w:proofErr w:type="spellStart"/>
      <w:r w:rsidR="00073A65" w:rsidRPr="00073A65">
        <w:rPr>
          <w:rFonts w:ascii="Times New Roman" w:hAnsi="Times New Roman" w:cs="Times New Roman"/>
          <w:sz w:val="24"/>
          <w:szCs w:val="24"/>
        </w:rPr>
        <w:t>Cronbach</w:t>
      </w:r>
      <w:proofErr w:type="spellEnd"/>
      <w:r w:rsidR="00073A65" w:rsidRPr="00073A65">
        <w:rPr>
          <w:rFonts w:ascii="Times New Roman" w:hAnsi="Times New Roman" w:cs="Times New Roman"/>
          <w:sz w:val="24"/>
          <w:szCs w:val="24"/>
        </w:rPr>
        <w:t xml:space="preserve"> Alpha katsayısı </w:t>
      </w:r>
      <w:r w:rsidR="00160784">
        <w:rPr>
          <w:rFonts w:ascii="Times New Roman" w:hAnsi="Times New Roman" w:cs="Times New Roman"/>
          <w:sz w:val="24"/>
          <w:szCs w:val="24"/>
        </w:rPr>
        <w:t>0</w:t>
      </w:r>
      <w:r w:rsidR="00073A65" w:rsidRPr="00073A65">
        <w:rPr>
          <w:rFonts w:ascii="Times New Roman" w:hAnsi="Times New Roman" w:cs="Times New Roman"/>
          <w:sz w:val="24"/>
          <w:szCs w:val="24"/>
        </w:rPr>
        <w:t xml:space="preserve">.72 (yeterli) olarak hesaplanmıştır. Ölçek 24 maddeden ve beş alt boyuttan oluşan, beşli </w:t>
      </w:r>
      <w:proofErr w:type="spellStart"/>
      <w:r w:rsidR="00073A65" w:rsidRPr="00073A65">
        <w:rPr>
          <w:rFonts w:ascii="Times New Roman" w:hAnsi="Times New Roman" w:cs="Times New Roman"/>
          <w:sz w:val="24"/>
          <w:szCs w:val="24"/>
        </w:rPr>
        <w:t>Likert</w:t>
      </w:r>
      <w:proofErr w:type="spellEnd"/>
      <w:r w:rsidR="00073A65" w:rsidRPr="00073A65">
        <w:rPr>
          <w:rFonts w:ascii="Times New Roman" w:hAnsi="Times New Roman" w:cs="Times New Roman"/>
          <w:sz w:val="24"/>
          <w:szCs w:val="24"/>
        </w:rPr>
        <w:t xml:space="preserve"> tipte bir ölçektir. Ölçeğin alt </w:t>
      </w:r>
      <w:r w:rsidR="00073A65" w:rsidRPr="00073A65">
        <w:rPr>
          <w:rFonts w:ascii="Times New Roman" w:hAnsi="Times New Roman" w:cs="Times New Roman"/>
          <w:sz w:val="24"/>
          <w:szCs w:val="24"/>
        </w:rPr>
        <w:lastRenderedPageBreak/>
        <w:t>boyutları; “iletişimde sorumluluk, kültürel farklılıklara saygı, iletişimde kendine güvenme, iletişimden hoşlanma ve iletişimde dikkatli olma” olarak belirtilmiştir. Ölçekten alınabilecek en düşük toplam puan 24, en yüksek toplam puan ise 120’dir. Ölçekten alınan toplam puanın artması kültürel duyarlılık düzeyinin arttığını göstermekte</w:t>
      </w:r>
      <w:r w:rsidR="000E1859">
        <w:rPr>
          <w:rFonts w:ascii="Times New Roman" w:hAnsi="Times New Roman" w:cs="Times New Roman"/>
          <w:sz w:val="24"/>
          <w:szCs w:val="24"/>
        </w:rPr>
        <w:t>dir (Bulduk et al</w:t>
      </w:r>
      <w:proofErr w:type="gramStart"/>
      <w:r w:rsidR="000E1859">
        <w:rPr>
          <w:rFonts w:ascii="Times New Roman" w:hAnsi="Times New Roman" w:cs="Times New Roman"/>
          <w:sz w:val="24"/>
          <w:szCs w:val="24"/>
        </w:rPr>
        <w:t>.,</w:t>
      </w:r>
      <w:proofErr w:type="gramEnd"/>
      <w:r w:rsidR="000E1859">
        <w:rPr>
          <w:rFonts w:ascii="Times New Roman" w:hAnsi="Times New Roman" w:cs="Times New Roman"/>
          <w:sz w:val="24"/>
          <w:szCs w:val="24"/>
        </w:rPr>
        <w:t xml:space="preserve"> 2011; </w:t>
      </w:r>
      <w:proofErr w:type="spellStart"/>
      <w:r w:rsidR="00073A65" w:rsidRPr="00073A65">
        <w:rPr>
          <w:rFonts w:ascii="Times New Roman" w:hAnsi="Times New Roman" w:cs="Times New Roman"/>
          <w:sz w:val="24"/>
          <w:szCs w:val="24"/>
        </w:rPr>
        <w:t>Chen</w:t>
      </w:r>
      <w:proofErr w:type="spellEnd"/>
      <w:r w:rsidR="00073A65" w:rsidRPr="00073A65">
        <w:rPr>
          <w:rFonts w:ascii="Times New Roman" w:hAnsi="Times New Roman" w:cs="Times New Roman"/>
          <w:sz w:val="24"/>
          <w:szCs w:val="24"/>
        </w:rPr>
        <w:t xml:space="preserve"> </w:t>
      </w:r>
      <w:proofErr w:type="spellStart"/>
      <w:r w:rsidR="0000559F">
        <w:rPr>
          <w:rFonts w:ascii="Times New Roman" w:hAnsi="Times New Roman" w:cs="Times New Roman"/>
          <w:sz w:val="24"/>
          <w:szCs w:val="24"/>
        </w:rPr>
        <w:t>and</w:t>
      </w:r>
      <w:proofErr w:type="spellEnd"/>
      <w:r w:rsidR="00073A65" w:rsidRPr="00073A65">
        <w:rPr>
          <w:rFonts w:ascii="Times New Roman" w:hAnsi="Times New Roman" w:cs="Times New Roman"/>
          <w:sz w:val="24"/>
          <w:szCs w:val="24"/>
        </w:rPr>
        <w:t xml:space="preserve"> </w:t>
      </w:r>
      <w:proofErr w:type="spellStart"/>
      <w:r w:rsidR="00073A65" w:rsidRPr="00073A65">
        <w:rPr>
          <w:rFonts w:ascii="Times New Roman" w:hAnsi="Times New Roman" w:cs="Times New Roman"/>
          <w:sz w:val="24"/>
          <w:szCs w:val="24"/>
        </w:rPr>
        <w:t>Starosta</w:t>
      </w:r>
      <w:proofErr w:type="spellEnd"/>
      <w:r w:rsidR="00073A65" w:rsidRPr="00073A65">
        <w:rPr>
          <w:rFonts w:ascii="Times New Roman" w:hAnsi="Times New Roman" w:cs="Times New Roman"/>
          <w:sz w:val="24"/>
          <w:szCs w:val="24"/>
        </w:rPr>
        <w:t xml:space="preserve">, 2000). </w:t>
      </w:r>
    </w:p>
    <w:p w:rsidR="00073A65" w:rsidRDefault="00204C57" w:rsidP="00B44527">
      <w:pPr>
        <w:spacing w:after="120" w:line="240" w:lineRule="auto"/>
        <w:ind w:firstLine="709"/>
        <w:jc w:val="both"/>
        <w:rPr>
          <w:rFonts w:ascii="Times New Roman" w:hAnsi="Times New Roman" w:cs="Times New Roman"/>
          <w:i/>
          <w:sz w:val="24"/>
          <w:szCs w:val="24"/>
        </w:rPr>
      </w:pPr>
      <w:r>
        <w:rPr>
          <w:rFonts w:ascii="Times New Roman" w:hAnsi="Times New Roman" w:cs="Times New Roman"/>
          <w:b/>
          <w:sz w:val="24"/>
          <w:szCs w:val="24"/>
        </w:rPr>
        <w:t>2.</w:t>
      </w:r>
      <w:r w:rsidR="00ED3B1F">
        <w:rPr>
          <w:rFonts w:ascii="Times New Roman" w:hAnsi="Times New Roman" w:cs="Times New Roman"/>
          <w:b/>
          <w:sz w:val="24"/>
          <w:szCs w:val="24"/>
        </w:rPr>
        <w:t>5. Verilerin a</w:t>
      </w:r>
      <w:r w:rsidR="00073A65" w:rsidRPr="00D17702">
        <w:rPr>
          <w:rFonts w:ascii="Times New Roman" w:hAnsi="Times New Roman" w:cs="Times New Roman"/>
          <w:b/>
          <w:sz w:val="24"/>
          <w:szCs w:val="24"/>
        </w:rPr>
        <w:t>nalizi:</w:t>
      </w:r>
      <w:r w:rsidR="00073A65" w:rsidRPr="00073A65">
        <w:rPr>
          <w:rFonts w:ascii="Times New Roman" w:hAnsi="Times New Roman" w:cs="Times New Roman"/>
          <w:i/>
          <w:sz w:val="24"/>
          <w:szCs w:val="24"/>
        </w:rPr>
        <w:t xml:space="preserve"> </w:t>
      </w:r>
      <w:r w:rsidR="00073A65" w:rsidRPr="008176F6">
        <w:rPr>
          <w:rFonts w:ascii="Times New Roman" w:hAnsi="Times New Roman" w:cs="Times New Roman"/>
          <w:sz w:val="24"/>
          <w:szCs w:val="24"/>
        </w:rPr>
        <w:t xml:space="preserve">Verinin istatistiksel analizi SPSS 23.0 (IBM </w:t>
      </w:r>
      <w:proofErr w:type="spellStart"/>
      <w:r w:rsidR="00073A65" w:rsidRPr="008176F6">
        <w:rPr>
          <w:rFonts w:ascii="Times New Roman" w:hAnsi="Times New Roman" w:cs="Times New Roman"/>
          <w:sz w:val="24"/>
          <w:szCs w:val="24"/>
        </w:rPr>
        <w:t>Corp</w:t>
      </w:r>
      <w:proofErr w:type="spellEnd"/>
      <w:r w:rsidR="00073A65" w:rsidRPr="008176F6">
        <w:rPr>
          <w:rFonts w:ascii="Times New Roman" w:hAnsi="Times New Roman" w:cs="Times New Roman"/>
          <w:sz w:val="24"/>
          <w:szCs w:val="24"/>
        </w:rPr>
        <w:t xml:space="preserve">. </w:t>
      </w:r>
      <w:proofErr w:type="spellStart"/>
      <w:r w:rsidR="00073A65" w:rsidRPr="008176F6">
        <w:rPr>
          <w:rFonts w:ascii="Times New Roman" w:hAnsi="Times New Roman" w:cs="Times New Roman"/>
          <w:sz w:val="24"/>
          <w:szCs w:val="24"/>
        </w:rPr>
        <w:t>Released</w:t>
      </w:r>
      <w:proofErr w:type="spellEnd"/>
      <w:r w:rsidR="00073A65" w:rsidRPr="008176F6">
        <w:rPr>
          <w:rFonts w:ascii="Times New Roman" w:hAnsi="Times New Roman" w:cs="Times New Roman"/>
          <w:sz w:val="24"/>
          <w:szCs w:val="24"/>
        </w:rPr>
        <w:t xml:space="preserve"> 2015. IBM SPSS </w:t>
      </w:r>
      <w:proofErr w:type="spellStart"/>
      <w:r w:rsidR="00073A65" w:rsidRPr="008176F6">
        <w:rPr>
          <w:rFonts w:ascii="Times New Roman" w:hAnsi="Times New Roman" w:cs="Times New Roman"/>
          <w:sz w:val="24"/>
          <w:szCs w:val="24"/>
        </w:rPr>
        <w:t>Statistics</w:t>
      </w:r>
      <w:proofErr w:type="spellEnd"/>
      <w:r w:rsidR="00073A65" w:rsidRPr="008176F6">
        <w:rPr>
          <w:rFonts w:ascii="Times New Roman" w:hAnsi="Times New Roman" w:cs="Times New Roman"/>
          <w:sz w:val="24"/>
          <w:szCs w:val="24"/>
        </w:rPr>
        <w:t xml:space="preserve"> </w:t>
      </w:r>
      <w:proofErr w:type="spellStart"/>
      <w:r w:rsidR="00073A65" w:rsidRPr="008176F6">
        <w:rPr>
          <w:rFonts w:ascii="Times New Roman" w:hAnsi="Times New Roman" w:cs="Times New Roman"/>
          <w:sz w:val="24"/>
          <w:szCs w:val="24"/>
        </w:rPr>
        <w:t>for</w:t>
      </w:r>
      <w:proofErr w:type="spellEnd"/>
      <w:r w:rsidR="00073A65" w:rsidRPr="008176F6">
        <w:rPr>
          <w:rFonts w:ascii="Times New Roman" w:hAnsi="Times New Roman" w:cs="Times New Roman"/>
          <w:sz w:val="24"/>
          <w:szCs w:val="24"/>
        </w:rPr>
        <w:t xml:space="preserve"> Windows, </w:t>
      </w:r>
      <w:proofErr w:type="spellStart"/>
      <w:r w:rsidR="00073A65" w:rsidRPr="008176F6">
        <w:rPr>
          <w:rFonts w:ascii="Times New Roman" w:hAnsi="Times New Roman" w:cs="Times New Roman"/>
          <w:sz w:val="24"/>
          <w:szCs w:val="24"/>
        </w:rPr>
        <w:t>Version</w:t>
      </w:r>
      <w:proofErr w:type="spellEnd"/>
      <w:r w:rsidR="00073A65" w:rsidRPr="008176F6">
        <w:rPr>
          <w:rFonts w:ascii="Times New Roman" w:hAnsi="Times New Roman" w:cs="Times New Roman"/>
          <w:sz w:val="24"/>
          <w:szCs w:val="24"/>
        </w:rPr>
        <w:t xml:space="preserve"> 23.0. </w:t>
      </w:r>
      <w:proofErr w:type="spellStart"/>
      <w:r w:rsidR="00073A65" w:rsidRPr="008176F6">
        <w:rPr>
          <w:rFonts w:ascii="Times New Roman" w:hAnsi="Times New Roman" w:cs="Times New Roman"/>
          <w:sz w:val="24"/>
          <w:szCs w:val="24"/>
        </w:rPr>
        <w:t>Armonk</w:t>
      </w:r>
      <w:proofErr w:type="spellEnd"/>
      <w:r w:rsidR="00073A65" w:rsidRPr="008176F6">
        <w:rPr>
          <w:rFonts w:ascii="Times New Roman" w:hAnsi="Times New Roman" w:cs="Times New Roman"/>
          <w:sz w:val="24"/>
          <w:szCs w:val="24"/>
        </w:rPr>
        <w:t xml:space="preserve">, NY: IBM </w:t>
      </w:r>
      <w:proofErr w:type="spellStart"/>
      <w:r w:rsidR="00073A65" w:rsidRPr="008176F6">
        <w:rPr>
          <w:rFonts w:ascii="Times New Roman" w:hAnsi="Times New Roman" w:cs="Times New Roman"/>
          <w:sz w:val="24"/>
          <w:szCs w:val="24"/>
        </w:rPr>
        <w:t>Corp</w:t>
      </w:r>
      <w:proofErr w:type="spellEnd"/>
      <w:r w:rsidR="00073A65" w:rsidRPr="008176F6">
        <w:rPr>
          <w:rFonts w:ascii="Times New Roman" w:hAnsi="Times New Roman" w:cs="Times New Roman"/>
          <w:sz w:val="24"/>
          <w:szCs w:val="24"/>
        </w:rPr>
        <w:t>.) istatist</w:t>
      </w:r>
      <w:r w:rsidR="00E01C80" w:rsidRPr="008176F6">
        <w:rPr>
          <w:rFonts w:ascii="Times New Roman" w:hAnsi="Times New Roman" w:cs="Times New Roman"/>
          <w:sz w:val="24"/>
          <w:szCs w:val="24"/>
        </w:rPr>
        <w:t>ik paket programında yapılmıştır</w:t>
      </w:r>
      <w:r w:rsidR="00073A65" w:rsidRPr="008176F6">
        <w:rPr>
          <w:rFonts w:ascii="Times New Roman" w:hAnsi="Times New Roman" w:cs="Times New Roman"/>
          <w:sz w:val="24"/>
          <w:szCs w:val="24"/>
        </w:rPr>
        <w:t xml:space="preserve">. </w:t>
      </w:r>
      <w:r w:rsidR="008176F6" w:rsidRPr="008176F6">
        <w:rPr>
          <w:rFonts w:ascii="Times New Roman" w:hAnsi="Times New Roman" w:cs="Times New Roman"/>
          <w:sz w:val="24"/>
          <w:szCs w:val="24"/>
        </w:rPr>
        <w:t xml:space="preserve">Çalışmadaki verilerin sayı, yüzde gibi tanımlayıcı istatistikleri ve frekans dağılımları elde edilmiştir. </w:t>
      </w:r>
      <w:r w:rsidR="008176F6">
        <w:rPr>
          <w:rFonts w:ascii="Times New Roman" w:hAnsi="Times New Roman" w:cs="Times New Roman"/>
          <w:sz w:val="24"/>
          <w:szCs w:val="24"/>
        </w:rPr>
        <w:t>Verilerin</w:t>
      </w:r>
      <w:r w:rsidR="00073A65" w:rsidRPr="008176F6">
        <w:rPr>
          <w:rFonts w:ascii="Times New Roman" w:hAnsi="Times New Roman" w:cs="Times New Roman"/>
          <w:sz w:val="24"/>
          <w:szCs w:val="24"/>
        </w:rPr>
        <w:t xml:space="preserve"> normal dağılım gösterip göstermediği </w:t>
      </w:r>
      <w:proofErr w:type="spellStart"/>
      <w:r w:rsidR="00073A65" w:rsidRPr="008176F6">
        <w:rPr>
          <w:rFonts w:ascii="Times New Roman" w:hAnsi="Times New Roman" w:cs="Times New Roman"/>
          <w:sz w:val="24"/>
          <w:szCs w:val="24"/>
        </w:rPr>
        <w:t>Shap</w:t>
      </w:r>
      <w:r w:rsidR="00E01C80" w:rsidRPr="008176F6">
        <w:rPr>
          <w:rFonts w:ascii="Times New Roman" w:hAnsi="Times New Roman" w:cs="Times New Roman"/>
          <w:sz w:val="24"/>
          <w:szCs w:val="24"/>
        </w:rPr>
        <w:t>iro-Wilk</w:t>
      </w:r>
      <w:proofErr w:type="spellEnd"/>
      <w:r w:rsidR="00E01C80" w:rsidRPr="008176F6">
        <w:rPr>
          <w:rFonts w:ascii="Times New Roman" w:hAnsi="Times New Roman" w:cs="Times New Roman"/>
          <w:sz w:val="24"/>
          <w:szCs w:val="24"/>
        </w:rPr>
        <w:t xml:space="preserve"> testi ile incelenmiş,</w:t>
      </w:r>
      <w:r w:rsidR="008176F6" w:rsidRPr="008176F6">
        <w:rPr>
          <w:rFonts w:ascii="Times New Roman" w:hAnsi="Times New Roman" w:cs="Times New Roman"/>
          <w:sz w:val="24"/>
          <w:szCs w:val="24"/>
        </w:rPr>
        <w:t xml:space="preserve"> n</w:t>
      </w:r>
      <w:r w:rsidR="00073A65" w:rsidRPr="008176F6">
        <w:rPr>
          <w:rFonts w:ascii="Times New Roman" w:hAnsi="Times New Roman" w:cs="Times New Roman"/>
          <w:sz w:val="24"/>
          <w:szCs w:val="24"/>
        </w:rPr>
        <w:t>ormal dağılım göster</w:t>
      </w:r>
      <w:r w:rsidR="008176F6" w:rsidRPr="008176F6">
        <w:rPr>
          <w:rFonts w:ascii="Times New Roman" w:hAnsi="Times New Roman" w:cs="Times New Roman"/>
          <w:sz w:val="24"/>
          <w:szCs w:val="24"/>
        </w:rPr>
        <w:t xml:space="preserve">diği belirlenen veriler </w:t>
      </w:r>
      <w:r w:rsidR="00073A65" w:rsidRPr="008176F6">
        <w:rPr>
          <w:rFonts w:ascii="Times New Roman" w:hAnsi="Times New Roman" w:cs="Times New Roman"/>
          <w:sz w:val="24"/>
          <w:szCs w:val="24"/>
        </w:rPr>
        <w:t>için iki grup karşılaştırmalarında t-testi 2’den fazla grup karşılaştırmalarında tek yönl</w:t>
      </w:r>
      <w:r w:rsidR="008176F6" w:rsidRPr="008176F6">
        <w:rPr>
          <w:rFonts w:ascii="Times New Roman" w:hAnsi="Times New Roman" w:cs="Times New Roman"/>
          <w:sz w:val="24"/>
          <w:szCs w:val="24"/>
        </w:rPr>
        <w:t xml:space="preserve">ü </w:t>
      </w:r>
      <w:proofErr w:type="spellStart"/>
      <w:r w:rsidR="008176F6" w:rsidRPr="008176F6">
        <w:rPr>
          <w:rFonts w:ascii="Times New Roman" w:hAnsi="Times New Roman" w:cs="Times New Roman"/>
          <w:sz w:val="24"/>
          <w:szCs w:val="24"/>
        </w:rPr>
        <w:t>varyans</w:t>
      </w:r>
      <w:proofErr w:type="spellEnd"/>
      <w:r w:rsidR="008176F6" w:rsidRPr="008176F6">
        <w:rPr>
          <w:rFonts w:ascii="Times New Roman" w:hAnsi="Times New Roman" w:cs="Times New Roman"/>
          <w:sz w:val="24"/>
          <w:szCs w:val="24"/>
        </w:rPr>
        <w:t xml:space="preserve"> analizi uygulanmıştır</w:t>
      </w:r>
      <w:r w:rsidR="00073A65" w:rsidRPr="008176F6">
        <w:rPr>
          <w:rFonts w:ascii="Times New Roman" w:hAnsi="Times New Roman" w:cs="Times New Roman"/>
          <w:sz w:val="24"/>
          <w:szCs w:val="24"/>
        </w:rPr>
        <w:t>. Anlamlılık düzeyi  α=0.05 olarak belirlen</w:t>
      </w:r>
      <w:r w:rsidR="008176F6">
        <w:rPr>
          <w:rFonts w:ascii="Times New Roman" w:hAnsi="Times New Roman" w:cs="Times New Roman"/>
          <w:sz w:val="24"/>
          <w:szCs w:val="24"/>
        </w:rPr>
        <w:t>miştir</w:t>
      </w:r>
      <w:r w:rsidR="00073A65" w:rsidRPr="008176F6">
        <w:rPr>
          <w:rFonts w:ascii="Times New Roman" w:hAnsi="Times New Roman" w:cs="Times New Roman"/>
          <w:sz w:val="24"/>
          <w:szCs w:val="24"/>
        </w:rPr>
        <w:t>.</w:t>
      </w:r>
    </w:p>
    <w:p w:rsidR="00D17702" w:rsidRDefault="00204C57" w:rsidP="00B44527">
      <w:pPr>
        <w:spacing w:after="12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2.</w:t>
      </w:r>
      <w:r w:rsidR="00D17702" w:rsidRPr="00D17702">
        <w:rPr>
          <w:rFonts w:ascii="Times New Roman" w:hAnsi="Times New Roman" w:cs="Times New Roman"/>
          <w:b/>
          <w:sz w:val="24"/>
          <w:szCs w:val="24"/>
        </w:rPr>
        <w:t>6.</w:t>
      </w:r>
      <w:r w:rsidR="00ED3B1F">
        <w:rPr>
          <w:rFonts w:ascii="Times New Roman" w:hAnsi="Times New Roman" w:cs="Times New Roman"/>
          <w:b/>
          <w:sz w:val="24"/>
          <w:szCs w:val="24"/>
        </w:rPr>
        <w:t xml:space="preserve"> Araştırmanın etik y</w:t>
      </w:r>
      <w:r w:rsidR="00D17702">
        <w:rPr>
          <w:rFonts w:ascii="Times New Roman" w:hAnsi="Times New Roman" w:cs="Times New Roman"/>
          <w:b/>
          <w:sz w:val="24"/>
          <w:szCs w:val="24"/>
        </w:rPr>
        <w:t>önü:</w:t>
      </w:r>
      <w:r w:rsidR="00CE7409">
        <w:rPr>
          <w:rFonts w:ascii="Times New Roman" w:hAnsi="Times New Roman" w:cs="Times New Roman"/>
          <w:b/>
          <w:sz w:val="24"/>
          <w:szCs w:val="24"/>
        </w:rPr>
        <w:t xml:space="preserve"> </w:t>
      </w:r>
      <w:r w:rsidR="00CE7409" w:rsidRPr="00CE7409">
        <w:rPr>
          <w:rFonts w:ascii="Times New Roman" w:hAnsi="Times New Roman" w:cs="Times New Roman"/>
          <w:sz w:val="24"/>
          <w:szCs w:val="24"/>
        </w:rPr>
        <w:t xml:space="preserve">Çalışmanın yapılabilmesi için </w:t>
      </w:r>
      <w:r w:rsidR="00104D49">
        <w:rPr>
          <w:rFonts w:ascii="Times New Roman" w:hAnsi="Times New Roman" w:cs="Times New Roman"/>
          <w:sz w:val="24"/>
          <w:szCs w:val="24"/>
        </w:rPr>
        <w:t>çalışmanın yapıldığı üniversitenin</w:t>
      </w:r>
      <w:r w:rsidR="00CE7409" w:rsidRPr="00CE7409">
        <w:rPr>
          <w:rFonts w:ascii="Times New Roman" w:hAnsi="Times New Roman" w:cs="Times New Roman"/>
          <w:sz w:val="24"/>
          <w:szCs w:val="24"/>
        </w:rPr>
        <w:t xml:space="preserve"> Klinik Araştırmalar Etik Kurulu’ndan 11 Kasım 2020 tarihli</w:t>
      </w:r>
      <w:r w:rsidR="00CE7409">
        <w:rPr>
          <w:rFonts w:ascii="Times New Roman" w:hAnsi="Times New Roman" w:cs="Times New Roman"/>
          <w:b/>
          <w:sz w:val="24"/>
          <w:szCs w:val="24"/>
        </w:rPr>
        <w:t xml:space="preserve"> </w:t>
      </w:r>
      <w:r w:rsidR="00CE7409" w:rsidRPr="00CE7409">
        <w:rPr>
          <w:rFonts w:ascii="Times New Roman" w:hAnsi="Times New Roman" w:cs="Times New Roman"/>
          <w:sz w:val="24"/>
          <w:szCs w:val="24"/>
        </w:rPr>
        <w:t>2020-20/6</w:t>
      </w:r>
      <w:r w:rsidR="00CE7409">
        <w:rPr>
          <w:rFonts w:ascii="Times New Roman" w:hAnsi="Times New Roman" w:cs="Times New Roman"/>
          <w:sz w:val="24"/>
          <w:szCs w:val="24"/>
        </w:rPr>
        <w:t xml:space="preserve"> sayılı etik kurul izni ve </w:t>
      </w:r>
      <w:r w:rsidR="00104D49">
        <w:rPr>
          <w:rFonts w:ascii="Times New Roman" w:hAnsi="Times New Roman" w:cs="Times New Roman"/>
          <w:sz w:val="24"/>
          <w:szCs w:val="24"/>
        </w:rPr>
        <w:t>ilgili Sağlık Uygulama ve Araştırma Hastanesi</w:t>
      </w:r>
      <w:r w:rsidR="00CE7409">
        <w:rPr>
          <w:rFonts w:ascii="Times New Roman" w:hAnsi="Times New Roman" w:cs="Times New Roman"/>
          <w:sz w:val="24"/>
          <w:szCs w:val="24"/>
        </w:rPr>
        <w:t xml:space="preserve"> </w:t>
      </w:r>
      <w:proofErr w:type="spellStart"/>
      <w:r w:rsidR="00CE7409">
        <w:rPr>
          <w:rFonts w:ascii="Times New Roman" w:hAnsi="Times New Roman" w:cs="Times New Roman"/>
          <w:sz w:val="24"/>
          <w:szCs w:val="24"/>
        </w:rPr>
        <w:t>Başhekimliği’nden</w:t>
      </w:r>
      <w:proofErr w:type="spellEnd"/>
      <w:r w:rsidR="00CE7409">
        <w:rPr>
          <w:rFonts w:ascii="Times New Roman" w:hAnsi="Times New Roman" w:cs="Times New Roman"/>
          <w:sz w:val="24"/>
          <w:szCs w:val="24"/>
        </w:rPr>
        <w:t xml:space="preserve"> çalışma izni alınmıştır.</w:t>
      </w:r>
    </w:p>
    <w:p w:rsidR="00336209" w:rsidRDefault="00336209" w:rsidP="00336209">
      <w:pPr>
        <w:spacing w:after="120" w:line="240" w:lineRule="auto"/>
        <w:jc w:val="both"/>
        <w:rPr>
          <w:rFonts w:ascii="Times New Roman" w:hAnsi="Times New Roman" w:cs="Times New Roman"/>
          <w:sz w:val="24"/>
          <w:szCs w:val="24"/>
        </w:rPr>
      </w:pPr>
    </w:p>
    <w:p w:rsidR="00336209" w:rsidRPr="00336209" w:rsidRDefault="00204C57" w:rsidP="00336209">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336209" w:rsidRPr="00336209">
        <w:rPr>
          <w:rFonts w:ascii="Times New Roman" w:hAnsi="Times New Roman" w:cs="Times New Roman"/>
          <w:b/>
          <w:sz w:val="24"/>
          <w:szCs w:val="24"/>
        </w:rPr>
        <w:t>BULGULAR</w:t>
      </w:r>
    </w:p>
    <w:p w:rsidR="00336209" w:rsidRDefault="00D822F3" w:rsidP="005A66B2">
      <w:pPr>
        <w:spacing w:after="12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 xml:space="preserve">Çalışmaya katılan hemşirelerin yaş ortalaması </w:t>
      </w:r>
      <w:r w:rsidRPr="00D822F3">
        <w:rPr>
          <w:rFonts w:ascii="Times New Roman" w:hAnsi="Times New Roman" w:cs="Times New Roman"/>
          <w:sz w:val="24"/>
          <w:szCs w:val="24"/>
        </w:rPr>
        <w:t>36.27±8.15</w:t>
      </w:r>
      <w:r>
        <w:rPr>
          <w:rFonts w:ascii="Times New Roman" w:hAnsi="Times New Roman" w:cs="Times New Roman"/>
          <w:sz w:val="24"/>
          <w:szCs w:val="24"/>
        </w:rPr>
        <w:t xml:space="preserve">, toplam çalışma yılı ortalaması </w:t>
      </w:r>
      <w:r w:rsidRPr="00D822F3">
        <w:rPr>
          <w:rFonts w:ascii="Times New Roman" w:hAnsi="Times New Roman" w:cs="Times New Roman"/>
          <w:sz w:val="24"/>
          <w:szCs w:val="24"/>
        </w:rPr>
        <w:t>13.59±8.86</w:t>
      </w:r>
      <w:r>
        <w:rPr>
          <w:rFonts w:ascii="Times New Roman" w:hAnsi="Times New Roman" w:cs="Times New Roman"/>
          <w:sz w:val="24"/>
          <w:szCs w:val="24"/>
        </w:rPr>
        <w:t xml:space="preserve">, bulunulan kurumdaki çalışma yılı ortalaması </w:t>
      </w:r>
      <w:r w:rsidRPr="00D822F3">
        <w:rPr>
          <w:rFonts w:ascii="Times New Roman" w:hAnsi="Times New Roman" w:cs="Times New Roman"/>
          <w:sz w:val="24"/>
          <w:szCs w:val="24"/>
        </w:rPr>
        <w:t>11.22±8.58</w:t>
      </w:r>
      <w:r>
        <w:rPr>
          <w:rFonts w:ascii="Times New Roman" w:hAnsi="Times New Roman" w:cs="Times New Roman"/>
          <w:sz w:val="24"/>
          <w:szCs w:val="24"/>
        </w:rPr>
        <w:t xml:space="preserve">’dir. Hemşirelerin </w:t>
      </w:r>
      <w:r w:rsidR="00BF3325">
        <w:rPr>
          <w:rFonts w:ascii="Times New Roman" w:hAnsi="Times New Roman" w:cs="Times New Roman"/>
          <w:sz w:val="24"/>
          <w:szCs w:val="24"/>
        </w:rPr>
        <w:t xml:space="preserve">76’sı (93.8) kadın, 46’sı (56.8) evli ve 8’i (9.9) ön lisans mezunudur. </w:t>
      </w:r>
      <w:r w:rsidR="00BF3325" w:rsidRPr="00BF3325">
        <w:rPr>
          <w:rFonts w:ascii="Times New Roman" w:hAnsi="Times New Roman" w:cs="Times New Roman"/>
          <w:iCs/>
          <w:sz w:val="24"/>
          <w:szCs w:val="24"/>
        </w:rPr>
        <w:t xml:space="preserve">Çalışmaya katılan </w:t>
      </w:r>
      <w:r w:rsidR="00BF3325">
        <w:rPr>
          <w:rFonts w:ascii="Times New Roman" w:hAnsi="Times New Roman" w:cs="Times New Roman"/>
          <w:iCs/>
          <w:sz w:val="24"/>
          <w:szCs w:val="24"/>
        </w:rPr>
        <w:t xml:space="preserve">hemşirelerin gelir durumu, çalıştıkları birim ve vardiya usulü çalışma durumu dağılımları </w:t>
      </w:r>
      <w:r w:rsidR="00BF3325" w:rsidRPr="00BF3325">
        <w:rPr>
          <w:rFonts w:ascii="Times New Roman" w:hAnsi="Times New Roman" w:cs="Times New Roman"/>
          <w:iCs/>
          <w:sz w:val="24"/>
          <w:szCs w:val="24"/>
        </w:rPr>
        <w:t xml:space="preserve">Tablo 1’de verilmiştir.  </w:t>
      </w:r>
    </w:p>
    <w:p w:rsidR="000866E7" w:rsidRDefault="000866E7" w:rsidP="005A66B2">
      <w:pPr>
        <w:spacing w:after="120" w:line="240" w:lineRule="auto"/>
        <w:ind w:firstLine="709"/>
        <w:jc w:val="both"/>
        <w:rPr>
          <w:rFonts w:ascii="Times New Roman" w:hAnsi="Times New Roman" w:cs="Times New Roman"/>
          <w:sz w:val="24"/>
          <w:szCs w:val="24"/>
        </w:rPr>
      </w:pPr>
    </w:p>
    <w:p w:rsidR="00BF3325" w:rsidRPr="00AB64CB" w:rsidRDefault="00BF3325" w:rsidP="00E0488C">
      <w:pPr>
        <w:spacing w:after="200" w:line="240" w:lineRule="auto"/>
        <w:contextualSpacing/>
        <w:jc w:val="center"/>
        <w:rPr>
          <w:rFonts w:ascii="Times New Roman" w:eastAsia="Calibri" w:hAnsi="Times New Roman" w:cs="Times New Roman"/>
          <w:b/>
          <w:sz w:val="24"/>
          <w:szCs w:val="24"/>
        </w:rPr>
      </w:pPr>
      <w:r w:rsidRPr="00AB64CB">
        <w:rPr>
          <w:rFonts w:ascii="Times New Roman" w:eastAsia="Calibri" w:hAnsi="Times New Roman" w:cs="Times New Roman"/>
          <w:b/>
          <w:sz w:val="24"/>
          <w:szCs w:val="24"/>
        </w:rPr>
        <w:t xml:space="preserve">Tablo 1. Hemşirelerin </w:t>
      </w:r>
      <w:proofErr w:type="spellStart"/>
      <w:r w:rsidRPr="00AB64CB">
        <w:rPr>
          <w:rFonts w:ascii="Times New Roman" w:eastAsia="Calibri" w:hAnsi="Times New Roman" w:cs="Times New Roman"/>
          <w:b/>
          <w:sz w:val="24"/>
          <w:szCs w:val="24"/>
        </w:rPr>
        <w:t>Sosyo</w:t>
      </w:r>
      <w:proofErr w:type="spellEnd"/>
      <w:r>
        <w:rPr>
          <w:rFonts w:ascii="Times New Roman" w:eastAsia="Calibri" w:hAnsi="Times New Roman" w:cs="Times New Roman"/>
          <w:b/>
          <w:sz w:val="24"/>
          <w:szCs w:val="24"/>
        </w:rPr>
        <w:t>-</w:t>
      </w:r>
      <w:r w:rsidRPr="00AB64CB">
        <w:rPr>
          <w:rFonts w:ascii="Times New Roman" w:eastAsia="Calibri" w:hAnsi="Times New Roman" w:cs="Times New Roman"/>
          <w:b/>
          <w:sz w:val="24"/>
          <w:szCs w:val="24"/>
        </w:rPr>
        <w:t>demografik Özelliklerinin Dağılımı</w:t>
      </w:r>
    </w:p>
    <w:p w:rsidR="00BF3325" w:rsidRPr="00AB64CB" w:rsidRDefault="00BF3325" w:rsidP="00BF3325">
      <w:pPr>
        <w:spacing w:after="200" w:line="240" w:lineRule="auto"/>
        <w:contextualSpacing/>
        <w:jc w:val="both"/>
        <w:rPr>
          <w:rFonts w:ascii="Times New Roman" w:eastAsia="Calibri" w:hAnsi="Times New Roman" w:cs="Times New Roman"/>
          <w:b/>
          <w:sz w:val="20"/>
          <w:szCs w:val="20"/>
        </w:rPr>
      </w:pPr>
    </w:p>
    <w:tbl>
      <w:tblPr>
        <w:tblStyle w:val="TabloKlavuzu1"/>
        <w:tblW w:w="0" w:type="auto"/>
        <w:tblInd w:w="1075" w:type="dxa"/>
        <w:tblLook w:val="04A0" w:firstRow="1" w:lastRow="0" w:firstColumn="1" w:lastColumn="0" w:noHBand="0" w:noVBand="1"/>
      </w:tblPr>
      <w:tblGrid>
        <w:gridCol w:w="5211"/>
        <w:gridCol w:w="1701"/>
      </w:tblGrid>
      <w:tr w:rsidR="00BF3325" w:rsidRPr="00657A68" w:rsidTr="00E0488C">
        <w:trPr>
          <w:trHeight w:val="406"/>
        </w:trPr>
        <w:tc>
          <w:tcPr>
            <w:tcW w:w="5211" w:type="dxa"/>
          </w:tcPr>
          <w:p w:rsidR="00BF3325" w:rsidRPr="00657A68" w:rsidRDefault="00BF3325" w:rsidP="00BF3325">
            <w:pPr>
              <w:spacing w:after="200"/>
              <w:contextualSpacing/>
              <w:jc w:val="both"/>
              <w:rPr>
                <w:rFonts w:ascii="Times New Roman" w:eastAsia="Calibri" w:hAnsi="Times New Roman" w:cs="Times New Roman"/>
                <w:b/>
              </w:rPr>
            </w:pPr>
            <w:r w:rsidRPr="00657A68">
              <w:rPr>
                <w:rFonts w:ascii="Times New Roman" w:eastAsia="Calibri" w:hAnsi="Times New Roman" w:cs="Times New Roman"/>
                <w:b/>
              </w:rPr>
              <w:t>Özellikler</w:t>
            </w:r>
          </w:p>
        </w:tc>
        <w:tc>
          <w:tcPr>
            <w:tcW w:w="1701" w:type="dxa"/>
            <w:vAlign w:val="center"/>
          </w:tcPr>
          <w:p w:rsidR="00BF3325" w:rsidRPr="00657A68" w:rsidRDefault="00BF3325" w:rsidP="00BF3325">
            <w:pPr>
              <w:spacing w:after="200"/>
              <w:contextualSpacing/>
              <w:jc w:val="center"/>
              <w:rPr>
                <w:rFonts w:ascii="Times New Roman" w:eastAsia="Calibri" w:hAnsi="Times New Roman" w:cs="Times New Roman"/>
                <w:b/>
              </w:rPr>
            </w:pPr>
            <w:proofErr w:type="gramStart"/>
            <w:r w:rsidRPr="00657A68">
              <w:rPr>
                <w:rFonts w:ascii="Times New Roman" w:eastAsia="Calibri" w:hAnsi="Times New Roman" w:cs="Times New Roman"/>
                <w:b/>
              </w:rPr>
              <w:t>n</w:t>
            </w:r>
            <w:proofErr w:type="gramEnd"/>
            <w:r w:rsidRPr="00657A68">
              <w:rPr>
                <w:rFonts w:ascii="Times New Roman" w:eastAsia="Calibri" w:hAnsi="Times New Roman" w:cs="Times New Roman"/>
                <w:b/>
              </w:rPr>
              <w:t>=81</w:t>
            </w:r>
          </w:p>
        </w:tc>
      </w:tr>
      <w:tr w:rsidR="00BF3325" w:rsidRPr="00657A68" w:rsidTr="00E0488C">
        <w:trPr>
          <w:trHeight w:val="366"/>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Yaş</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36.27</w:t>
            </w:r>
            <w:r w:rsidRPr="00657A68">
              <w:rPr>
                <w:rFonts w:ascii="Times New Roman" w:eastAsia="Calibri" w:hAnsi="Times New Roman" w:cs="Times New Roman"/>
                <w:color w:val="000000"/>
              </w:rPr>
              <w:t>±8.15</w:t>
            </w:r>
          </w:p>
        </w:tc>
      </w:tr>
      <w:tr w:rsidR="00BF3325" w:rsidRPr="00657A68" w:rsidTr="00E0488C">
        <w:trPr>
          <w:trHeight w:val="387"/>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Toplam Çalışma Yılı</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13.59</w:t>
            </w:r>
            <w:r w:rsidRPr="00657A68">
              <w:rPr>
                <w:rFonts w:ascii="Times New Roman" w:eastAsia="Calibri" w:hAnsi="Times New Roman" w:cs="Times New Roman"/>
                <w:color w:val="000000"/>
              </w:rPr>
              <w:t>±8.86</w:t>
            </w:r>
          </w:p>
        </w:tc>
      </w:tr>
      <w:tr w:rsidR="00BF3325" w:rsidRPr="00657A68" w:rsidTr="00E0488C">
        <w:trPr>
          <w:trHeight w:val="420"/>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Bulunulan Kurumdaki Çalışma Yılı</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11.22</w:t>
            </w:r>
            <w:r w:rsidRPr="00657A68">
              <w:rPr>
                <w:rFonts w:ascii="Times New Roman" w:eastAsia="Calibri" w:hAnsi="Times New Roman" w:cs="Times New Roman"/>
                <w:color w:val="000000"/>
              </w:rPr>
              <w:t>±8.58</w:t>
            </w:r>
          </w:p>
        </w:tc>
      </w:tr>
      <w:tr w:rsidR="00BF3325" w:rsidRPr="00657A68" w:rsidTr="00E0488C">
        <w:trPr>
          <w:trHeight w:val="693"/>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Cinsiyet</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Kadın</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Erkek</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76 (93.8)</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5 (6.2)</w:t>
            </w:r>
          </w:p>
        </w:tc>
      </w:tr>
      <w:tr w:rsidR="00BF3325" w:rsidRPr="00657A68" w:rsidTr="00E0488C">
        <w:trPr>
          <w:trHeight w:val="551"/>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Medeni Durum</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Evli</w:t>
            </w:r>
          </w:p>
          <w:p w:rsidR="00BF3325" w:rsidRPr="00657A68" w:rsidRDefault="00BF3325" w:rsidP="00BF3325">
            <w:pPr>
              <w:spacing w:after="200"/>
              <w:contextualSpacing/>
              <w:rPr>
                <w:rFonts w:ascii="Times New Roman" w:eastAsia="Calibri" w:hAnsi="Times New Roman" w:cs="Times New Roman"/>
                <w:b/>
              </w:rPr>
            </w:pPr>
            <w:proofErr w:type="gramStart"/>
            <w:r w:rsidRPr="00657A68">
              <w:rPr>
                <w:rFonts w:ascii="Times New Roman" w:eastAsia="Calibri" w:hAnsi="Times New Roman" w:cs="Times New Roman"/>
              </w:rPr>
              <w:t>Bekar</w:t>
            </w:r>
            <w:proofErr w:type="gramEnd"/>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46 (56.8)</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35 (43.2)</w:t>
            </w:r>
          </w:p>
        </w:tc>
      </w:tr>
      <w:tr w:rsidR="00BF3325" w:rsidRPr="00657A68" w:rsidTr="00E0488C">
        <w:trPr>
          <w:trHeight w:val="872"/>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Eğitim Düzeyi</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Ön lisans</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Lisans</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Lisansüstü</w:t>
            </w:r>
          </w:p>
        </w:tc>
        <w:tc>
          <w:tcPr>
            <w:tcW w:w="1701" w:type="dxa"/>
            <w:vAlign w:val="center"/>
          </w:tcPr>
          <w:p w:rsidR="00BF3325"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Pr>
                <w:rFonts w:ascii="Times New Roman" w:eastAsia="Calibri" w:hAnsi="Times New Roman" w:cs="Times New Roman"/>
              </w:rPr>
              <w:t>8 (9.9</w:t>
            </w:r>
            <w:r w:rsidRPr="00657A68">
              <w:rPr>
                <w:rFonts w:ascii="Times New Roman" w:eastAsia="Calibri" w:hAnsi="Times New Roman" w:cs="Times New Roman"/>
              </w:rPr>
              <w:t>)</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60 (74,1)</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13 (16,0)</w:t>
            </w:r>
          </w:p>
        </w:tc>
      </w:tr>
      <w:tr w:rsidR="00BF3325" w:rsidRPr="00657A68" w:rsidTr="00E0488C">
        <w:trPr>
          <w:trHeight w:val="58"/>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Gelir Durumu</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Gelir giderden az</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Gelir gidere denk</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Gelir giderden fazla</w:t>
            </w:r>
          </w:p>
        </w:tc>
        <w:tc>
          <w:tcPr>
            <w:tcW w:w="1701" w:type="dxa"/>
            <w:vAlign w:val="center"/>
          </w:tcPr>
          <w:p w:rsidR="00BF3325"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39 (48,1)</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40 (49,4)</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2 (2,5)</w:t>
            </w:r>
          </w:p>
        </w:tc>
      </w:tr>
      <w:tr w:rsidR="00BF3325" w:rsidRPr="00657A68" w:rsidTr="00E0488C">
        <w:trPr>
          <w:trHeight w:val="58"/>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t>Çalışılan Birim</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Klinik</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Yoğun Bakım</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lastRenderedPageBreak/>
              <w:t>Acil</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Ameliyathane</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Poliklinik</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Yönetim/İdari</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Diğer</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33 (40,7)</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13 (16,0)</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lastRenderedPageBreak/>
              <w:t>6 (7,4)</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11 (13,6)</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11 (13,6)</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3 (3,7)</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4 (4,9)</w:t>
            </w:r>
          </w:p>
        </w:tc>
      </w:tr>
      <w:tr w:rsidR="00BF3325" w:rsidRPr="00657A68" w:rsidTr="00E0488C">
        <w:trPr>
          <w:trHeight w:val="58"/>
        </w:trPr>
        <w:tc>
          <w:tcPr>
            <w:tcW w:w="5211" w:type="dxa"/>
          </w:tcPr>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b/>
              </w:rPr>
              <w:lastRenderedPageBreak/>
              <w:t>Vardiya Usulü Çalışma Durumu</w:t>
            </w: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Evet</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Hayır</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p>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62 (76,5)</w:t>
            </w:r>
          </w:p>
          <w:p w:rsidR="00BF3325" w:rsidRPr="00657A68" w:rsidRDefault="00BF3325" w:rsidP="00BF3325">
            <w:pPr>
              <w:spacing w:after="200"/>
              <w:contextualSpacing/>
              <w:rPr>
                <w:rFonts w:ascii="Times New Roman" w:eastAsia="Calibri" w:hAnsi="Times New Roman" w:cs="Times New Roman"/>
                <w:b/>
              </w:rPr>
            </w:pPr>
            <w:r w:rsidRPr="00657A68">
              <w:rPr>
                <w:rFonts w:ascii="Times New Roman" w:eastAsia="Calibri" w:hAnsi="Times New Roman" w:cs="Times New Roman"/>
              </w:rPr>
              <w:t>19 (23,5)</w:t>
            </w:r>
          </w:p>
        </w:tc>
      </w:tr>
      <w:tr w:rsidR="00BF3325" w:rsidRPr="00657A68" w:rsidTr="00E0488C">
        <w:trPr>
          <w:trHeight w:val="58"/>
        </w:trPr>
        <w:tc>
          <w:tcPr>
            <w:tcW w:w="5211" w:type="dxa"/>
          </w:tcPr>
          <w:p w:rsidR="00BF3325" w:rsidRPr="00657A68" w:rsidRDefault="00BF3325" w:rsidP="00BF3325">
            <w:pPr>
              <w:spacing w:after="200"/>
              <w:contextualSpacing/>
              <w:jc w:val="both"/>
              <w:rPr>
                <w:rFonts w:ascii="Times New Roman" w:eastAsia="Calibri" w:hAnsi="Times New Roman" w:cs="Times New Roman"/>
                <w:b/>
              </w:rPr>
            </w:pPr>
            <w:r w:rsidRPr="00657A68">
              <w:rPr>
                <w:rFonts w:ascii="Times New Roman" w:eastAsia="Calibri" w:hAnsi="Times New Roman" w:cs="Times New Roman"/>
                <w:b/>
              </w:rPr>
              <w:t>Toplam</w:t>
            </w:r>
          </w:p>
        </w:tc>
        <w:tc>
          <w:tcPr>
            <w:tcW w:w="1701" w:type="dxa"/>
            <w:vAlign w:val="center"/>
          </w:tcPr>
          <w:p w:rsidR="00BF3325" w:rsidRPr="00657A68" w:rsidRDefault="00BF3325" w:rsidP="00BF3325">
            <w:pPr>
              <w:spacing w:after="200"/>
              <w:contextualSpacing/>
              <w:rPr>
                <w:rFonts w:ascii="Times New Roman" w:eastAsia="Calibri" w:hAnsi="Times New Roman" w:cs="Times New Roman"/>
              </w:rPr>
            </w:pPr>
            <w:r w:rsidRPr="00657A68">
              <w:rPr>
                <w:rFonts w:ascii="Times New Roman" w:eastAsia="Calibri" w:hAnsi="Times New Roman" w:cs="Times New Roman"/>
              </w:rPr>
              <w:t>81 (100.0)</w:t>
            </w:r>
          </w:p>
        </w:tc>
      </w:tr>
    </w:tbl>
    <w:p w:rsidR="005244D3" w:rsidRDefault="005244D3" w:rsidP="00BF3325">
      <w:pPr>
        <w:spacing w:after="200" w:line="240" w:lineRule="auto"/>
        <w:ind w:firstLine="709"/>
        <w:contextualSpacing/>
        <w:jc w:val="both"/>
        <w:rPr>
          <w:rFonts w:ascii="Times New Roman" w:eastAsia="Calibri" w:hAnsi="Times New Roman" w:cs="Times New Roman"/>
          <w:b/>
          <w:color w:val="FF0000"/>
          <w:sz w:val="20"/>
          <w:szCs w:val="20"/>
        </w:rPr>
      </w:pPr>
    </w:p>
    <w:p w:rsidR="005244D3" w:rsidRDefault="005244D3" w:rsidP="005244D3">
      <w:pPr>
        <w:rPr>
          <w:rFonts w:ascii="Times New Roman" w:eastAsia="Calibri" w:hAnsi="Times New Roman" w:cs="Times New Roman"/>
          <w:sz w:val="20"/>
          <w:szCs w:val="20"/>
        </w:rPr>
      </w:pPr>
    </w:p>
    <w:p w:rsidR="000866E7" w:rsidRDefault="005244D3" w:rsidP="000866E7">
      <w:pPr>
        <w:ind w:firstLine="709"/>
        <w:jc w:val="both"/>
        <w:rPr>
          <w:rFonts w:ascii="Times New Roman" w:hAnsi="Times New Roman" w:cs="Times New Roman"/>
          <w:sz w:val="24"/>
          <w:szCs w:val="24"/>
        </w:rPr>
      </w:pPr>
      <w:r w:rsidRPr="005244D3">
        <w:rPr>
          <w:rFonts w:ascii="Times New Roman" w:hAnsi="Times New Roman" w:cs="Times New Roman"/>
          <w:sz w:val="24"/>
          <w:szCs w:val="24"/>
        </w:rPr>
        <w:t>Hemşirelerin Kültürlerarası Farkındalık</w:t>
      </w:r>
      <w:r>
        <w:rPr>
          <w:rFonts w:ascii="Times New Roman" w:hAnsi="Times New Roman" w:cs="Times New Roman"/>
          <w:sz w:val="24"/>
          <w:szCs w:val="24"/>
        </w:rPr>
        <w:t xml:space="preserve"> </w:t>
      </w:r>
      <w:proofErr w:type="spellStart"/>
      <w:r>
        <w:rPr>
          <w:rFonts w:ascii="Times New Roman" w:hAnsi="Times New Roman" w:cs="Times New Roman"/>
          <w:sz w:val="24"/>
          <w:szCs w:val="24"/>
        </w:rPr>
        <w:t>Ölçeği’nden</w:t>
      </w:r>
      <w:proofErr w:type="spellEnd"/>
      <w:r>
        <w:rPr>
          <w:rFonts w:ascii="Times New Roman" w:hAnsi="Times New Roman" w:cs="Times New Roman"/>
          <w:sz w:val="24"/>
          <w:szCs w:val="24"/>
        </w:rPr>
        <w:t xml:space="preserve"> aldıkları toplam puan ortalaması </w:t>
      </w:r>
      <w:r w:rsidRPr="005244D3">
        <w:rPr>
          <w:rFonts w:ascii="Times New Roman" w:hAnsi="Times New Roman" w:cs="Times New Roman"/>
          <w:sz w:val="24"/>
          <w:szCs w:val="24"/>
        </w:rPr>
        <w:t>20.55±5.68</w:t>
      </w:r>
      <w:r>
        <w:rPr>
          <w:rFonts w:ascii="Times New Roman" w:hAnsi="Times New Roman" w:cs="Times New Roman"/>
          <w:sz w:val="24"/>
          <w:szCs w:val="24"/>
        </w:rPr>
        <w:t xml:space="preserve">, </w:t>
      </w:r>
      <w:r w:rsidRPr="005244D3">
        <w:rPr>
          <w:rFonts w:ascii="Times New Roman" w:hAnsi="Times New Roman" w:cs="Times New Roman"/>
          <w:sz w:val="24"/>
          <w:szCs w:val="24"/>
        </w:rPr>
        <w:t>Kültürlerarası Duyarlılık</w:t>
      </w:r>
      <w:r>
        <w:rPr>
          <w:rFonts w:ascii="Times New Roman" w:hAnsi="Times New Roman" w:cs="Times New Roman"/>
          <w:sz w:val="24"/>
          <w:szCs w:val="24"/>
        </w:rPr>
        <w:t xml:space="preserve"> </w:t>
      </w:r>
      <w:proofErr w:type="spellStart"/>
      <w:r>
        <w:rPr>
          <w:rFonts w:ascii="Times New Roman" w:hAnsi="Times New Roman" w:cs="Times New Roman"/>
          <w:sz w:val="24"/>
          <w:szCs w:val="24"/>
        </w:rPr>
        <w:t>Ölçeği’nden</w:t>
      </w:r>
      <w:proofErr w:type="spellEnd"/>
      <w:r>
        <w:rPr>
          <w:rFonts w:ascii="Times New Roman" w:hAnsi="Times New Roman" w:cs="Times New Roman"/>
          <w:sz w:val="24"/>
          <w:szCs w:val="24"/>
        </w:rPr>
        <w:t xml:space="preserve"> aldıkları toplam puan ortalaması </w:t>
      </w:r>
      <w:r w:rsidRPr="005244D3">
        <w:rPr>
          <w:rFonts w:ascii="Times New Roman" w:hAnsi="Times New Roman" w:cs="Times New Roman"/>
          <w:sz w:val="24"/>
          <w:szCs w:val="24"/>
        </w:rPr>
        <w:t>92.37±12.63</w:t>
      </w:r>
      <w:r>
        <w:rPr>
          <w:rFonts w:ascii="Times New Roman" w:hAnsi="Times New Roman" w:cs="Times New Roman"/>
          <w:sz w:val="24"/>
          <w:szCs w:val="24"/>
        </w:rPr>
        <w:t xml:space="preserve">, </w:t>
      </w:r>
      <w:r w:rsidRPr="005244D3">
        <w:rPr>
          <w:rFonts w:ascii="Times New Roman" w:hAnsi="Times New Roman" w:cs="Times New Roman"/>
          <w:sz w:val="24"/>
          <w:szCs w:val="24"/>
        </w:rPr>
        <w:t>Kültürlerarası Etkililik</w:t>
      </w:r>
      <w:r>
        <w:rPr>
          <w:rFonts w:ascii="Times New Roman" w:hAnsi="Times New Roman" w:cs="Times New Roman"/>
          <w:sz w:val="24"/>
          <w:szCs w:val="24"/>
        </w:rPr>
        <w:t xml:space="preserve"> </w:t>
      </w:r>
      <w:proofErr w:type="spellStart"/>
      <w:r>
        <w:rPr>
          <w:rFonts w:ascii="Times New Roman" w:hAnsi="Times New Roman" w:cs="Times New Roman"/>
          <w:sz w:val="24"/>
          <w:szCs w:val="24"/>
        </w:rPr>
        <w:t>Ölçeği’nden</w:t>
      </w:r>
      <w:proofErr w:type="spellEnd"/>
      <w:r>
        <w:rPr>
          <w:rFonts w:ascii="Times New Roman" w:hAnsi="Times New Roman" w:cs="Times New Roman"/>
          <w:sz w:val="24"/>
          <w:szCs w:val="24"/>
        </w:rPr>
        <w:t xml:space="preserve"> aldıkları toplam puan ortalaması </w:t>
      </w:r>
      <w:r w:rsidRPr="005244D3">
        <w:rPr>
          <w:rFonts w:ascii="Times New Roman" w:hAnsi="Times New Roman" w:cs="Times New Roman"/>
          <w:sz w:val="24"/>
          <w:szCs w:val="24"/>
        </w:rPr>
        <w:t>70.23±9.89</w:t>
      </w:r>
      <w:r>
        <w:rPr>
          <w:rFonts w:ascii="Times New Roman" w:hAnsi="Times New Roman" w:cs="Times New Roman"/>
          <w:sz w:val="24"/>
          <w:szCs w:val="24"/>
        </w:rPr>
        <w:t xml:space="preserve"> olarak bulunmuştur. </w:t>
      </w:r>
      <w:r w:rsidRPr="005244D3">
        <w:rPr>
          <w:rFonts w:ascii="Times New Roman" w:hAnsi="Times New Roman" w:cs="Times New Roman"/>
          <w:sz w:val="24"/>
          <w:szCs w:val="24"/>
        </w:rPr>
        <w:t>Kültürlerarası Farkındalık Kültürlerarası Duyarlılık ve Kültürlerarası Etkililik ölçeklerinin Tanımlayıcı İstatistikleri</w:t>
      </w:r>
      <w:r>
        <w:rPr>
          <w:rFonts w:ascii="Times New Roman" w:hAnsi="Times New Roman" w:cs="Times New Roman"/>
          <w:sz w:val="24"/>
          <w:szCs w:val="24"/>
        </w:rPr>
        <w:t xml:space="preserve"> Tablo 2’de verilmiştir.</w:t>
      </w:r>
    </w:p>
    <w:p w:rsidR="000866E7" w:rsidRDefault="000866E7" w:rsidP="000866E7">
      <w:pPr>
        <w:ind w:firstLine="709"/>
        <w:jc w:val="both"/>
        <w:rPr>
          <w:rFonts w:ascii="Times New Roman" w:hAnsi="Times New Roman" w:cs="Times New Roman"/>
          <w:b/>
          <w:sz w:val="24"/>
          <w:szCs w:val="24"/>
        </w:rPr>
      </w:pPr>
    </w:p>
    <w:p w:rsidR="005244D3" w:rsidRDefault="005244D3" w:rsidP="00843D1B">
      <w:pPr>
        <w:jc w:val="center"/>
        <w:rPr>
          <w:rFonts w:ascii="Times New Roman" w:hAnsi="Times New Roman" w:cs="Times New Roman"/>
          <w:b/>
          <w:sz w:val="24"/>
          <w:szCs w:val="24"/>
        </w:rPr>
      </w:pPr>
      <w:r w:rsidRPr="002254FD">
        <w:rPr>
          <w:rFonts w:ascii="Times New Roman" w:hAnsi="Times New Roman" w:cs="Times New Roman"/>
          <w:b/>
          <w:sz w:val="24"/>
          <w:szCs w:val="24"/>
        </w:rPr>
        <w:t xml:space="preserve">Tablo 2. </w:t>
      </w:r>
      <w:r>
        <w:rPr>
          <w:rFonts w:ascii="Times New Roman" w:hAnsi="Times New Roman" w:cs="Times New Roman"/>
          <w:b/>
          <w:sz w:val="24"/>
          <w:szCs w:val="24"/>
        </w:rPr>
        <w:t>Kültürlerarası</w:t>
      </w:r>
      <w:r w:rsidRPr="002254FD">
        <w:rPr>
          <w:rFonts w:ascii="Times New Roman" w:hAnsi="Times New Roman" w:cs="Times New Roman"/>
          <w:b/>
          <w:sz w:val="24"/>
          <w:szCs w:val="24"/>
        </w:rPr>
        <w:t xml:space="preserve"> Farkındalık </w:t>
      </w:r>
      <w:r>
        <w:rPr>
          <w:rFonts w:ascii="Times New Roman" w:hAnsi="Times New Roman" w:cs="Times New Roman"/>
          <w:b/>
          <w:sz w:val="24"/>
          <w:szCs w:val="24"/>
        </w:rPr>
        <w:t>Kültürlerarası</w:t>
      </w:r>
      <w:r w:rsidRPr="002254FD">
        <w:rPr>
          <w:rFonts w:ascii="Times New Roman" w:hAnsi="Times New Roman" w:cs="Times New Roman"/>
          <w:b/>
          <w:sz w:val="24"/>
          <w:szCs w:val="24"/>
        </w:rPr>
        <w:t xml:space="preserve"> Duyarlılık ve </w:t>
      </w:r>
      <w:r>
        <w:rPr>
          <w:rFonts w:ascii="Times New Roman" w:hAnsi="Times New Roman" w:cs="Times New Roman"/>
          <w:b/>
          <w:sz w:val="24"/>
          <w:szCs w:val="24"/>
        </w:rPr>
        <w:t>Kültürlerarası</w:t>
      </w:r>
      <w:r w:rsidRPr="002254FD">
        <w:rPr>
          <w:rFonts w:ascii="Times New Roman" w:hAnsi="Times New Roman" w:cs="Times New Roman"/>
          <w:b/>
          <w:sz w:val="24"/>
          <w:szCs w:val="24"/>
        </w:rPr>
        <w:t xml:space="preserve"> Etkililik ölçeklerinin Tanımlayıcı İstatistikleri</w:t>
      </w:r>
    </w:p>
    <w:tbl>
      <w:tblPr>
        <w:tblStyle w:val="TabloKlavuzu"/>
        <w:tblW w:w="0" w:type="auto"/>
        <w:tblLook w:val="04A0" w:firstRow="1" w:lastRow="0" w:firstColumn="1" w:lastColumn="0" w:noHBand="0" w:noVBand="1"/>
      </w:tblPr>
      <w:tblGrid>
        <w:gridCol w:w="2972"/>
        <w:gridCol w:w="2126"/>
        <w:gridCol w:w="1418"/>
        <w:gridCol w:w="1276"/>
        <w:gridCol w:w="1270"/>
      </w:tblGrid>
      <w:tr w:rsidR="005244D3" w:rsidRPr="006120C5" w:rsidTr="00026699">
        <w:tc>
          <w:tcPr>
            <w:tcW w:w="2972" w:type="dxa"/>
          </w:tcPr>
          <w:p w:rsidR="005244D3" w:rsidRPr="006120C5" w:rsidRDefault="005244D3" w:rsidP="00026699">
            <w:pPr>
              <w:spacing w:after="200" w:line="360" w:lineRule="auto"/>
              <w:contextualSpacing/>
              <w:jc w:val="both"/>
              <w:rPr>
                <w:rFonts w:ascii="Times New Roman" w:eastAsia="Calibri" w:hAnsi="Times New Roman" w:cs="Times New Roman"/>
                <w:b/>
                <w:color w:val="000000"/>
                <w:sz w:val="24"/>
                <w:szCs w:val="24"/>
              </w:rPr>
            </w:pPr>
            <w:r w:rsidRPr="006120C5">
              <w:rPr>
                <w:rFonts w:ascii="Times New Roman" w:eastAsia="Calibri" w:hAnsi="Times New Roman" w:cs="Times New Roman"/>
                <w:b/>
                <w:color w:val="000000"/>
                <w:sz w:val="24"/>
                <w:szCs w:val="24"/>
              </w:rPr>
              <w:t>Ölçekler</w:t>
            </w:r>
          </w:p>
        </w:tc>
        <w:tc>
          <w:tcPr>
            <w:tcW w:w="2126" w:type="dxa"/>
          </w:tcPr>
          <w:p w:rsidR="005244D3" w:rsidRPr="006120C5" w:rsidRDefault="005244D3" w:rsidP="00026699">
            <w:pPr>
              <w:spacing w:after="200" w:line="360" w:lineRule="auto"/>
              <w:contextualSpacing/>
              <w:jc w:val="center"/>
              <w:rPr>
                <w:rFonts w:ascii="Times New Roman" w:eastAsia="Calibri" w:hAnsi="Times New Roman" w:cs="Times New Roman"/>
                <w:b/>
                <w:i/>
                <w:color w:val="000000"/>
                <w:sz w:val="24"/>
                <w:szCs w:val="24"/>
              </w:rPr>
            </w:pPr>
            <w:r w:rsidRPr="006120C5">
              <w:rPr>
                <w:rFonts w:ascii="Times New Roman" w:eastAsia="Calibri" w:hAnsi="Times New Roman" w:cs="Times New Roman"/>
                <w:b/>
                <w:i/>
                <w:color w:val="000000"/>
                <w:sz w:val="24"/>
                <w:szCs w:val="24"/>
              </w:rPr>
              <w:t>X̄±SS</w:t>
            </w:r>
          </w:p>
        </w:tc>
        <w:tc>
          <w:tcPr>
            <w:tcW w:w="1418" w:type="dxa"/>
          </w:tcPr>
          <w:p w:rsidR="005244D3" w:rsidRPr="006120C5" w:rsidRDefault="005244D3" w:rsidP="00026699">
            <w:pPr>
              <w:spacing w:after="200" w:line="360" w:lineRule="auto"/>
              <w:contextualSpacing/>
              <w:jc w:val="center"/>
              <w:rPr>
                <w:rFonts w:ascii="Times New Roman" w:eastAsia="Calibri" w:hAnsi="Times New Roman" w:cs="Times New Roman"/>
                <w:b/>
                <w:i/>
                <w:color w:val="000000"/>
                <w:sz w:val="24"/>
                <w:szCs w:val="24"/>
              </w:rPr>
            </w:pPr>
            <w:r w:rsidRPr="006120C5">
              <w:rPr>
                <w:rFonts w:ascii="Times New Roman" w:eastAsia="Calibri" w:hAnsi="Times New Roman" w:cs="Times New Roman"/>
                <w:b/>
                <w:i/>
                <w:color w:val="000000"/>
                <w:sz w:val="24"/>
                <w:szCs w:val="24"/>
              </w:rPr>
              <w:t>M</w:t>
            </w:r>
          </w:p>
        </w:tc>
        <w:tc>
          <w:tcPr>
            <w:tcW w:w="1276" w:type="dxa"/>
          </w:tcPr>
          <w:p w:rsidR="005244D3" w:rsidRPr="006120C5" w:rsidRDefault="005244D3" w:rsidP="00026699">
            <w:pPr>
              <w:spacing w:after="200" w:line="360" w:lineRule="auto"/>
              <w:contextualSpacing/>
              <w:jc w:val="center"/>
              <w:rPr>
                <w:rFonts w:ascii="Times New Roman" w:eastAsia="Calibri" w:hAnsi="Times New Roman" w:cs="Times New Roman"/>
                <w:b/>
                <w:i/>
                <w:color w:val="000000"/>
                <w:sz w:val="24"/>
                <w:szCs w:val="24"/>
              </w:rPr>
            </w:pPr>
            <w:r w:rsidRPr="006120C5">
              <w:rPr>
                <w:rFonts w:ascii="Times New Roman" w:eastAsia="Calibri" w:hAnsi="Times New Roman" w:cs="Times New Roman"/>
                <w:b/>
                <w:i/>
                <w:color w:val="000000"/>
                <w:sz w:val="24"/>
                <w:szCs w:val="24"/>
              </w:rPr>
              <w:t>Min.</w:t>
            </w:r>
          </w:p>
        </w:tc>
        <w:tc>
          <w:tcPr>
            <w:tcW w:w="1270" w:type="dxa"/>
          </w:tcPr>
          <w:p w:rsidR="005244D3" w:rsidRPr="006120C5" w:rsidRDefault="005244D3" w:rsidP="00026699">
            <w:pPr>
              <w:spacing w:after="200" w:line="360" w:lineRule="auto"/>
              <w:contextualSpacing/>
              <w:jc w:val="center"/>
              <w:rPr>
                <w:rFonts w:ascii="Times New Roman" w:eastAsia="Calibri" w:hAnsi="Times New Roman" w:cs="Times New Roman"/>
                <w:b/>
                <w:i/>
                <w:color w:val="000000"/>
                <w:sz w:val="24"/>
                <w:szCs w:val="24"/>
              </w:rPr>
            </w:pPr>
            <w:proofErr w:type="spellStart"/>
            <w:r w:rsidRPr="006120C5">
              <w:rPr>
                <w:rFonts w:ascii="Times New Roman" w:eastAsia="Calibri" w:hAnsi="Times New Roman" w:cs="Times New Roman"/>
                <w:b/>
                <w:i/>
                <w:color w:val="000000"/>
                <w:sz w:val="24"/>
                <w:szCs w:val="24"/>
              </w:rPr>
              <w:t>Maks</w:t>
            </w:r>
            <w:proofErr w:type="spellEnd"/>
            <w:r w:rsidRPr="006120C5">
              <w:rPr>
                <w:rFonts w:ascii="Times New Roman" w:eastAsia="Calibri" w:hAnsi="Times New Roman" w:cs="Times New Roman"/>
                <w:b/>
                <w:i/>
                <w:color w:val="000000"/>
                <w:sz w:val="24"/>
                <w:szCs w:val="24"/>
              </w:rPr>
              <w:t>.</w:t>
            </w:r>
          </w:p>
        </w:tc>
      </w:tr>
      <w:tr w:rsidR="005244D3" w:rsidRPr="006120C5" w:rsidTr="00026699">
        <w:tc>
          <w:tcPr>
            <w:tcW w:w="2972" w:type="dxa"/>
          </w:tcPr>
          <w:p w:rsidR="005244D3" w:rsidRPr="006120C5" w:rsidRDefault="005244D3" w:rsidP="00026699">
            <w:pPr>
              <w:spacing w:after="200" w:line="360" w:lineRule="auto"/>
              <w:contextualSpacing/>
              <w:jc w:val="both"/>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Kültürlerarası Farkındalık</w:t>
            </w:r>
          </w:p>
        </w:tc>
        <w:tc>
          <w:tcPr>
            <w:tcW w:w="212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20.55±5.68</w:t>
            </w:r>
          </w:p>
        </w:tc>
        <w:tc>
          <w:tcPr>
            <w:tcW w:w="1418"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20.00</w:t>
            </w:r>
          </w:p>
        </w:tc>
        <w:tc>
          <w:tcPr>
            <w:tcW w:w="127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9.00</w:t>
            </w:r>
          </w:p>
        </w:tc>
        <w:tc>
          <w:tcPr>
            <w:tcW w:w="1270"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45.00</w:t>
            </w:r>
          </w:p>
        </w:tc>
      </w:tr>
      <w:tr w:rsidR="005244D3" w:rsidRPr="006120C5" w:rsidTr="00026699">
        <w:tc>
          <w:tcPr>
            <w:tcW w:w="2972" w:type="dxa"/>
          </w:tcPr>
          <w:p w:rsidR="005244D3" w:rsidRPr="006120C5" w:rsidRDefault="005244D3" w:rsidP="00026699">
            <w:pPr>
              <w:spacing w:after="200" w:line="360" w:lineRule="auto"/>
              <w:contextualSpacing/>
              <w:jc w:val="both"/>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Kültürlerarası Duyarlılık</w:t>
            </w:r>
          </w:p>
        </w:tc>
        <w:tc>
          <w:tcPr>
            <w:tcW w:w="212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92.37±12.63</w:t>
            </w:r>
          </w:p>
        </w:tc>
        <w:tc>
          <w:tcPr>
            <w:tcW w:w="1418"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93.00</w:t>
            </w:r>
          </w:p>
        </w:tc>
        <w:tc>
          <w:tcPr>
            <w:tcW w:w="127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54.00</w:t>
            </w:r>
          </w:p>
        </w:tc>
        <w:tc>
          <w:tcPr>
            <w:tcW w:w="1270"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118.0</w:t>
            </w:r>
          </w:p>
        </w:tc>
      </w:tr>
      <w:tr w:rsidR="005244D3" w:rsidRPr="006120C5" w:rsidTr="00026699">
        <w:trPr>
          <w:trHeight w:val="316"/>
        </w:trPr>
        <w:tc>
          <w:tcPr>
            <w:tcW w:w="2972" w:type="dxa"/>
          </w:tcPr>
          <w:p w:rsidR="005244D3" w:rsidRPr="006120C5" w:rsidRDefault="005244D3" w:rsidP="00026699">
            <w:pPr>
              <w:spacing w:after="200" w:line="360" w:lineRule="auto"/>
              <w:contextualSpacing/>
              <w:jc w:val="both"/>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Kültürlerarası Etkililik</w:t>
            </w:r>
          </w:p>
        </w:tc>
        <w:tc>
          <w:tcPr>
            <w:tcW w:w="212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70.23±9.89</w:t>
            </w:r>
          </w:p>
        </w:tc>
        <w:tc>
          <w:tcPr>
            <w:tcW w:w="1418"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70.00</w:t>
            </w:r>
          </w:p>
        </w:tc>
        <w:tc>
          <w:tcPr>
            <w:tcW w:w="1276"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43.00</w:t>
            </w:r>
          </w:p>
        </w:tc>
        <w:tc>
          <w:tcPr>
            <w:tcW w:w="1270" w:type="dxa"/>
          </w:tcPr>
          <w:p w:rsidR="005244D3" w:rsidRPr="006120C5" w:rsidRDefault="005244D3" w:rsidP="00026699">
            <w:pPr>
              <w:spacing w:after="200" w:line="360" w:lineRule="auto"/>
              <w:contextualSpacing/>
              <w:jc w:val="center"/>
              <w:rPr>
                <w:rFonts w:ascii="Times New Roman" w:eastAsia="Calibri" w:hAnsi="Times New Roman" w:cs="Times New Roman"/>
                <w:color w:val="000000"/>
                <w:sz w:val="24"/>
                <w:szCs w:val="24"/>
              </w:rPr>
            </w:pPr>
            <w:r w:rsidRPr="006120C5">
              <w:rPr>
                <w:rFonts w:ascii="Times New Roman" w:eastAsia="Calibri" w:hAnsi="Times New Roman" w:cs="Times New Roman"/>
                <w:color w:val="000000"/>
                <w:sz w:val="24"/>
                <w:szCs w:val="24"/>
              </w:rPr>
              <w:t>96.00</w:t>
            </w:r>
          </w:p>
        </w:tc>
      </w:tr>
    </w:tbl>
    <w:p w:rsidR="005244D3" w:rsidRDefault="005244D3" w:rsidP="005244D3">
      <w:pPr>
        <w:rPr>
          <w:rFonts w:ascii="Times New Roman" w:hAnsi="Times New Roman" w:cs="Times New Roman"/>
          <w:b/>
          <w:sz w:val="24"/>
          <w:szCs w:val="24"/>
        </w:rPr>
      </w:pPr>
      <w:r w:rsidRPr="00986126">
        <w:rPr>
          <w:rFonts w:ascii="Times New Roman" w:hAnsi="Times New Roman" w:cs="Times New Roman"/>
          <w:sz w:val="20"/>
          <w:szCs w:val="20"/>
        </w:rPr>
        <w:t>X̄: Ortalama, SS: Standart Sapma,</w:t>
      </w:r>
      <w:r>
        <w:rPr>
          <w:rFonts w:ascii="Times New Roman" w:hAnsi="Times New Roman" w:cs="Times New Roman"/>
          <w:sz w:val="20"/>
          <w:szCs w:val="20"/>
        </w:rPr>
        <w:t xml:space="preserve"> M: </w:t>
      </w:r>
      <w:proofErr w:type="spellStart"/>
      <w:r>
        <w:rPr>
          <w:rFonts w:ascii="Times New Roman" w:hAnsi="Times New Roman" w:cs="Times New Roman"/>
          <w:sz w:val="20"/>
          <w:szCs w:val="20"/>
        </w:rPr>
        <w:t>Median</w:t>
      </w:r>
      <w:proofErr w:type="spellEnd"/>
      <w:r>
        <w:rPr>
          <w:rFonts w:ascii="Times New Roman" w:hAnsi="Times New Roman" w:cs="Times New Roman"/>
          <w:sz w:val="20"/>
          <w:szCs w:val="20"/>
        </w:rPr>
        <w:t>, Min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Minimum, </w:t>
      </w:r>
      <w:proofErr w:type="spellStart"/>
      <w:r>
        <w:rPr>
          <w:rFonts w:ascii="Times New Roman" w:hAnsi="Times New Roman" w:cs="Times New Roman"/>
          <w:sz w:val="20"/>
          <w:szCs w:val="20"/>
        </w:rPr>
        <w:t>Maks</w:t>
      </w:r>
      <w:proofErr w:type="spellEnd"/>
      <w:r>
        <w:rPr>
          <w:rFonts w:ascii="Times New Roman" w:hAnsi="Times New Roman" w:cs="Times New Roman"/>
          <w:sz w:val="20"/>
          <w:szCs w:val="20"/>
        </w:rPr>
        <w:t>.: Maksimum</w:t>
      </w:r>
    </w:p>
    <w:p w:rsidR="005244D3" w:rsidRPr="00B61C5A" w:rsidRDefault="005244D3" w:rsidP="005244D3">
      <w:pPr>
        <w:rPr>
          <w:rFonts w:ascii="Times New Roman" w:hAnsi="Times New Roman" w:cs="Times New Roman"/>
          <w:b/>
          <w:sz w:val="24"/>
          <w:szCs w:val="24"/>
        </w:rPr>
      </w:pPr>
    </w:p>
    <w:p w:rsidR="005244D3" w:rsidRPr="00646F63" w:rsidRDefault="00B61C5A" w:rsidP="00D7294B">
      <w:pPr>
        <w:tabs>
          <w:tab w:val="left" w:pos="2592"/>
        </w:tabs>
        <w:ind w:firstLine="709"/>
        <w:jc w:val="both"/>
        <w:rPr>
          <w:rFonts w:ascii="Times New Roman" w:eastAsia="Calibri" w:hAnsi="Times New Roman" w:cs="Times New Roman"/>
          <w:sz w:val="24"/>
          <w:szCs w:val="24"/>
        </w:rPr>
      </w:pPr>
      <w:r w:rsidRPr="00B61C5A">
        <w:rPr>
          <w:rFonts w:ascii="Times New Roman" w:eastAsia="Calibri" w:hAnsi="Times New Roman" w:cs="Times New Roman"/>
          <w:sz w:val="24"/>
          <w:szCs w:val="24"/>
        </w:rPr>
        <w:t xml:space="preserve">Çalışmada </w:t>
      </w:r>
      <w:r w:rsidR="00646F63">
        <w:rPr>
          <w:rFonts w:ascii="Times New Roman" w:eastAsia="Calibri" w:hAnsi="Times New Roman" w:cs="Times New Roman"/>
          <w:sz w:val="24"/>
          <w:szCs w:val="24"/>
        </w:rPr>
        <w:t>y</w:t>
      </w:r>
      <w:r w:rsidRPr="00B61C5A">
        <w:rPr>
          <w:rFonts w:ascii="Times New Roman" w:eastAsia="Calibri" w:hAnsi="Times New Roman" w:cs="Times New Roman"/>
          <w:sz w:val="24"/>
          <w:szCs w:val="24"/>
        </w:rPr>
        <w:t xml:space="preserve">apılan istatistiksel değerlendirmede </w:t>
      </w:r>
      <w:r>
        <w:rPr>
          <w:rFonts w:ascii="Times New Roman" w:eastAsia="Calibri" w:hAnsi="Times New Roman" w:cs="Times New Roman"/>
          <w:sz w:val="24"/>
          <w:szCs w:val="24"/>
        </w:rPr>
        <w:t>hemşirelerin</w:t>
      </w:r>
      <w:r w:rsidRPr="00B61C5A">
        <w:rPr>
          <w:rFonts w:ascii="Times New Roman" w:eastAsia="Calibri" w:hAnsi="Times New Roman" w:cs="Times New Roman"/>
          <w:sz w:val="24"/>
          <w:szCs w:val="24"/>
        </w:rPr>
        <w:t xml:space="preserve"> Kültürlerarası Farkındalık</w:t>
      </w:r>
      <w:r>
        <w:rPr>
          <w:rFonts w:ascii="Times New Roman" w:eastAsia="Calibri" w:hAnsi="Times New Roman" w:cs="Times New Roman"/>
          <w:sz w:val="24"/>
          <w:szCs w:val="24"/>
        </w:rPr>
        <w:t xml:space="preserve"> Ölçeği </w:t>
      </w:r>
      <w:r w:rsidRPr="00B61C5A">
        <w:rPr>
          <w:rFonts w:ascii="Times New Roman" w:eastAsia="Calibri" w:hAnsi="Times New Roman" w:cs="Times New Roman"/>
          <w:sz w:val="24"/>
          <w:szCs w:val="24"/>
        </w:rPr>
        <w:t>toplam puan ortalamasıyla;</w:t>
      </w:r>
      <w:r w:rsidR="00646F63">
        <w:rPr>
          <w:rFonts w:ascii="Times New Roman" w:eastAsia="Calibri" w:hAnsi="Times New Roman" w:cs="Times New Roman"/>
          <w:sz w:val="24"/>
          <w:szCs w:val="24"/>
        </w:rPr>
        <w:t xml:space="preserve"> eğitim düzeyi ve çalışılan birim </w:t>
      </w:r>
      <w:r w:rsidR="00646F63" w:rsidRPr="00646F63">
        <w:rPr>
          <w:rFonts w:ascii="Times New Roman" w:eastAsia="Calibri" w:hAnsi="Times New Roman" w:cs="Times New Roman"/>
          <w:sz w:val="24"/>
          <w:szCs w:val="24"/>
        </w:rPr>
        <w:t>değişkenleri arasındaki fark istatistiksel olarak anlamlıdır (p&lt;0.05).</w:t>
      </w:r>
      <w:r w:rsidR="00646F63">
        <w:rPr>
          <w:rFonts w:ascii="Times New Roman" w:eastAsia="Calibri" w:hAnsi="Times New Roman" w:cs="Times New Roman"/>
          <w:sz w:val="24"/>
          <w:szCs w:val="24"/>
        </w:rPr>
        <w:t xml:space="preserve"> </w:t>
      </w:r>
      <w:r w:rsidR="00646F63" w:rsidRPr="00646F63">
        <w:rPr>
          <w:rFonts w:ascii="Times New Roman" w:eastAsia="Calibri" w:hAnsi="Times New Roman" w:cs="Times New Roman"/>
          <w:sz w:val="24"/>
          <w:szCs w:val="24"/>
        </w:rPr>
        <w:t>Kültürlerarası Duyarlılık</w:t>
      </w:r>
      <w:r w:rsidR="00646F63">
        <w:rPr>
          <w:rFonts w:ascii="Times New Roman" w:eastAsia="Calibri" w:hAnsi="Times New Roman" w:cs="Times New Roman"/>
          <w:sz w:val="24"/>
          <w:szCs w:val="24"/>
        </w:rPr>
        <w:t xml:space="preserve"> Ölçeği ve </w:t>
      </w:r>
      <w:r w:rsidR="00646F63" w:rsidRPr="00646F63">
        <w:rPr>
          <w:rFonts w:ascii="Times New Roman" w:eastAsia="Calibri" w:hAnsi="Times New Roman" w:cs="Times New Roman"/>
          <w:sz w:val="24"/>
          <w:szCs w:val="24"/>
        </w:rPr>
        <w:t>Kültürlerarası Etkililik</w:t>
      </w:r>
      <w:r w:rsidR="00646F63">
        <w:rPr>
          <w:rFonts w:ascii="Times New Roman" w:eastAsia="Calibri" w:hAnsi="Times New Roman" w:cs="Times New Roman"/>
          <w:sz w:val="24"/>
          <w:szCs w:val="24"/>
        </w:rPr>
        <w:t xml:space="preserve"> Ölçeği ile </w:t>
      </w:r>
      <w:proofErr w:type="spellStart"/>
      <w:r w:rsidR="00646F63">
        <w:rPr>
          <w:rFonts w:ascii="Times New Roman" w:eastAsia="Calibri" w:hAnsi="Times New Roman" w:cs="Times New Roman"/>
          <w:sz w:val="24"/>
          <w:szCs w:val="24"/>
        </w:rPr>
        <w:t>sosyo</w:t>
      </w:r>
      <w:proofErr w:type="spellEnd"/>
      <w:r w:rsidR="00646F63">
        <w:rPr>
          <w:rFonts w:ascii="Times New Roman" w:eastAsia="Calibri" w:hAnsi="Times New Roman" w:cs="Times New Roman"/>
          <w:sz w:val="24"/>
          <w:szCs w:val="24"/>
        </w:rPr>
        <w:t xml:space="preserve">-demografik değişkenler arasında istatistiksel olarak </w:t>
      </w:r>
      <w:r w:rsidR="00D11C64">
        <w:rPr>
          <w:rFonts w:ascii="Times New Roman" w:eastAsia="Calibri" w:hAnsi="Times New Roman" w:cs="Times New Roman"/>
          <w:sz w:val="24"/>
          <w:szCs w:val="24"/>
        </w:rPr>
        <w:t xml:space="preserve">anlamlı </w:t>
      </w:r>
      <w:r w:rsidR="00646F63">
        <w:rPr>
          <w:rFonts w:ascii="Times New Roman" w:eastAsia="Calibri" w:hAnsi="Times New Roman" w:cs="Times New Roman"/>
          <w:sz w:val="24"/>
          <w:szCs w:val="24"/>
        </w:rPr>
        <w:t>fark bulunmamıştır (p&gt;</w:t>
      </w:r>
      <w:r w:rsidR="00646F63" w:rsidRPr="00646F63">
        <w:rPr>
          <w:rFonts w:ascii="Times New Roman" w:eastAsia="Calibri" w:hAnsi="Times New Roman" w:cs="Times New Roman"/>
          <w:sz w:val="24"/>
          <w:szCs w:val="24"/>
        </w:rPr>
        <w:t>0.05).</w:t>
      </w:r>
      <w:r w:rsidR="00646F63">
        <w:rPr>
          <w:rFonts w:ascii="Times New Roman" w:eastAsia="Calibri" w:hAnsi="Times New Roman" w:cs="Times New Roman"/>
          <w:sz w:val="24"/>
          <w:szCs w:val="24"/>
        </w:rPr>
        <w:t xml:space="preserve"> </w:t>
      </w:r>
      <w:r w:rsidR="00D7294B" w:rsidRPr="00D7294B">
        <w:rPr>
          <w:rFonts w:ascii="Times New Roman" w:eastAsia="Calibri" w:hAnsi="Times New Roman" w:cs="Times New Roman"/>
          <w:sz w:val="24"/>
          <w:szCs w:val="24"/>
        </w:rPr>
        <w:t xml:space="preserve">Kültürlerarası Farkındalık Kültürlerarası Duyarlılık ve Kültürlerarası Etkililik ölçeklerinin puan ortalamalarının hemşirelerin </w:t>
      </w:r>
      <w:proofErr w:type="spellStart"/>
      <w:r w:rsidR="00D7294B" w:rsidRPr="00D7294B">
        <w:rPr>
          <w:rFonts w:ascii="Times New Roman" w:eastAsia="Calibri" w:hAnsi="Times New Roman" w:cs="Times New Roman"/>
          <w:sz w:val="24"/>
          <w:szCs w:val="24"/>
        </w:rPr>
        <w:t>sosyodemografik</w:t>
      </w:r>
      <w:proofErr w:type="spellEnd"/>
      <w:r w:rsidR="00D7294B" w:rsidRPr="00D7294B">
        <w:rPr>
          <w:rFonts w:ascii="Times New Roman" w:eastAsia="Calibri" w:hAnsi="Times New Roman" w:cs="Times New Roman"/>
          <w:sz w:val="24"/>
          <w:szCs w:val="24"/>
        </w:rPr>
        <w:t xml:space="preserve"> özellikleri ile karşılaştırılması</w:t>
      </w:r>
      <w:r w:rsidR="00D7294B">
        <w:rPr>
          <w:rFonts w:ascii="Times New Roman" w:eastAsia="Calibri" w:hAnsi="Times New Roman" w:cs="Times New Roman"/>
          <w:sz w:val="24"/>
          <w:szCs w:val="24"/>
        </w:rPr>
        <w:t xml:space="preserve"> Tablo 3’te verilmiştir.</w:t>
      </w:r>
    </w:p>
    <w:p w:rsidR="00BF3325" w:rsidRPr="005244D3" w:rsidRDefault="005244D3" w:rsidP="005244D3">
      <w:pPr>
        <w:tabs>
          <w:tab w:val="left" w:pos="2592"/>
        </w:tabs>
        <w:rPr>
          <w:rFonts w:ascii="Times New Roman" w:eastAsia="Calibri" w:hAnsi="Times New Roman" w:cs="Times New Roman"/>
          <w:sz w:val="20"/>
          <w:szCs w:val="20"/>
        </w:rPr>
        <w:sectPr w:rsidR="00BF3325" w:rsidRPr="005244D3" w:rsidSect="00AB64CB">
          <w:pgSz w:w="11906" w:h="16838"/>
          <w:pgMar w:top="1417" w:right="1417" w:bottom="1417" w:left="1417" w:header="708" w:footer="708" w:gutter="0"/>
          <w:cols w:space="708"/>
          <w:docGrid w:linePitch="360"/>
        </w:sectPr>
      </w:pPr>
      <w:r>
        <w:rPr>
          <w:rFonts w:ascii="Times New Roman" w:eastAsia="Calibri" w:hAnsi="Times New Roman" w:cs="Times New Roman"/>
          <w:sz w:val="20"/>
          <w:szCs w:val="20"/>
        </w:rPr>
        <w:tab/>
      </w:r>
    </w:p>
    <w:p w:rsidR="004F15CB" w:rsidRDefault="004F15CB" w:rsidP="00843D1B">
      <w:pPr>
        <w:jc w:val="center"/>
        <w:rPr>
          <w:rFonts w:ascii="Times New Roman" w:hAnsi="Times New Roman" w:cs="Times New Roman"/>
          <w:b/>
          <w:sz w:val="24"/>
          <w:szCs w:val="24"/>
        </w:rPr>
      </w:pPr>
      <w:r>
        <w:rPr>
          <w:rFonts w:ascii="Times New Roman" w:hAnsi="Times New Roman" w:cs="Times New Roman"/>
          <w:b/>
          <w:sz w:val="24"/>
          <w:szCs w:val="24"/>
        </w:rPr>
        <w:lastRenderedPageBreak/>
        <w:t>Tablo 3. Kültürlerarası</w:t>
      </w:r>
      <w:r w:rsidRPr="00EC3734">
        <w:rPr>
          <w:rFonts w:ascii="Times New Roman" w:hAnsi="Times New Roman" w:cs="Times New Roman"/>
          <w:b/>
          <w:sz w:val="24"/>
          <w:szCs w:val="24"/>
        </w:rPr>
        <w:t xml:space="preserve"> Farkındalık </w:t>
      </w:r>
      <w:r>
        <w:rPr>
          <w:rFonts w:ascii="Times New Roman" w:hAnsi="Times New Roman" w:cs="Times New Roman"/>
          <w:b/>
          <w:sz w:val="24"/>
          <w:szCs w:val="24"/>
        </w:rPr>
        <w:t>Kültürlerarası</w:t>
      </w:r>
      <w:r w:rsidRPr="00EC3734">
        <w:rPr>
          <w:rFonts w:ascii="Times New Roman" w:hAnsi="Times New Roman" w:cs="Times New Roman"/>
          <w:b/>
          <w:sz w:val="24"/>
          <w:szCs w:val="24"/>
        </w:rPr>
        <w:t xml:space="preserve"> Duyarlılık ve </w:t>
      </w:r>
      <w:r>
        <w:rPr>
          <w:rFonts w:ascii="Times New Roman" w:hAnsi="Times New Roman" w:cs="Times New Roman"/>
          <w:b/>
          <w:sz w:val="24"/>
          <w:szCs w:val="24"/>
        </w:rPr>
        <w:t>Kültürlerarası</w:t>
      </w:r>
      <w:r w:rsidRPr="00EC3734">
        <w:rPr>
          <w:rFonts w:ascii="Times New Roman" w:hAnsi="Times New Roman" w:cs="Times New Roman"/>
          <w:b/>
          <w:sz w:val="24"/>
          <w:szCs w:val="24"/>
        </w:rPr>
        <w:t xml:space="preserve"> Etkililik ölçeklerinin puan ortalamalarının </w:t>
      </w:r>
      <w:r>
        <w:rPr>
          <w:rFonts w:ascii="Times New Roman" w:hAnsi="Times New Roman" w:cs="Times New Roman"/>
          <w:b/>
          <w:sz w:val="24"/>
          <w:szCs w:val="24"/>
        </w:rPr>
        <w:t xml:space="preserve">hemşirelerin </w:t>
      </w:r>
      <w:proofErr w:type="spellStart"/>
      <w:r w:rsidRPr="00EC3734">
        <w:rPr>
          <w:rFonts w:ascii="Times New Roman" w:hAnsi="Times New Roman" w:cs="Times New Roman"/>
          <w:b/>
          <w:sz w:val="24"/>
          <w:szCs w:val="24"/>
        </w:rPr>
        <w:t>sosyodemografik</w:t>
      </w:r>
      <w:proofErr w:type="spellEnd"/>
      <w:r w:rsidRPr="00EC3734">
        <w:rPr>
          <w:rFonts w:ascii="Times New Roman" w:hAnsi="Times New Roman" w:cs="Times New Roman"/>
          <w:b/>
          <w:sz w:val="24"/>
          <w:szCs w:val="24"/>
        </w:rPr>
        <w:t xml:space="preserve"> özellikleri ile karşılaştırılması</w:t>
      </w:r>
    </w:p>
    <w:tbl>
      <w:tblPr>
        <w:tblStyle w:val="TabloKlavuzu2"/>
        <w:tblW w:w="9356" w:type="dxa"/>
        <w:tblInd w:w="-289" w:type="dxa"/>
        <w:tblLook w:val="04A0" w:firstRow="1" w:lastRow="0" w:firstColumn="1" w:lastColumn="0" w:noHBand="0" w:noVBand="1"/>
      </w:tblPr>
      <w:tblGrid>
        <w:gridCol w:w="3403"/>
        <w:gridCol w:w="1984"/>
        <w:gridCol w:w="1985"/>
        <w:gridCol w:w="1984"/>
      </w:tblGrid>
      <w:tr w:rsidR="004F15CB" w:rsidRPr="00BF1D5A" w:rsidTr="00026699">
        <w:tc>
          <w:tcPr>
            <w:tcW w:w="3403" w:type="dxa"/>
          </w:tcPr>
          <w:p w:rsidR="004F15CB" w:rsidRPr="00BF1D5A" w:rsidRDefault="004F15CB" w:rsidP="00026699">
            <w:pPr>
              <w:jc w:val="both"/>
              <w:rPr>
                <w:rFonts w:ascii="Times New Roman" w:eastAsia="Calibri" w:hAnsi="Times New Roman" w:cs="Times New Roman"/>
                <w:b/>
                <w:sz w:val="24"/>
                <w:szCs w:val="24"/>
              </w:rPr>
            </w:pPr>
            <w:r w:rsidRPr="00BF1D5A">
              <w:rPr>
                <w:rFonts w:ascii="Times New Roman" w:eastAsia="Calibri" w:hAnsi="Times New Roman" w:cs="Times New Roman"/>
                <w:b/>
                <w:sz w:val="24"/>
                <w:szCs w:val="24"/>
              </w:rPr>
              <w:t>Özellikler</w:t>
            </w:r>
          </w:p>
        </w:tc>
        <w:tc>
          <w:tcPr>
            <w:tcW w:w="1984" w:type="dxa"/>
          </w:tcPr>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Kültürlerarası Farkındalık</w:t>
            </w:r>
          </w:p>
          <w:p w:rsidR="004F15CB" w:rsidRPr="00BF1D5A" w:rsidRDefault="004F15CB" w:rsidP="00026699">
            <w:pPr>
              <w:spacing w:after="200"/>
              <w:contextualSpacing/>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(X̄</w:t>
            </w:r>
            <w:r w:rsidRPr="00BF1D5A">
              <w:rPr>
                <w:rFonts w:ascii="Times New Roman" w:eastAsia="Times New Roman" w:hAnsi="Times New Roman" w:cs="Times New Roman"/>
                <w:b/>
                <w:sz w:val="24"/>
                <w:szCs w:val="24"/>
              </w:rPr>
              <w:t>±SS)</w:t>
            </w:r>
          </w:p>
        </w:tc>
        <w:tc>
          <w:tcPr>
            <w:tcW w:w="1985" w:type="dxa"/>
          </w:tcPr>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Kültürlerarası Duyarlılık</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(X̄</w:t>
            </w:r>
            <w:r w:rsidRPr="00BF1D5A">
              <w:rPr>
                <w:rFonts w:ascii="Times New Roman" w:eastAsia="Times New Roman" w:hAnsi="Times New Roman" w:cs="Times New Roman"/>
                <w:b/>
                <w:sz w:val="24"/>
                <w:szCs w:val="24"/>
              </w:rPr>
              <w:t>±SS)</w:t>
            </w:r>
          </w:p>
        </w:tc>
        <w:tc>
          <w:tcPr>
            <w:tcW w:w="1984" w:type="dxa"/>
          </w:tcPr>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Kültürlerarası Etkililik</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(X̄</w:t>
            </w:r>
            <w:r w:rsidRPr="00BF1D5A">
              <w:rPr>
                <w:rFonts w:ascii="Times New Roman" w:eastAsia="Times New Roman" w:hAnsi="Times New Roman" w:cs="Times New Roman"/>
                <w:b/>
                <w:sz w:val="24"/>
                <w:szCs w:val="24"/>
              </w:rPr>
              <w:t>±SS)</w:t>
            </w:r>
          </w:p>
        </w:tc>
      </w:tr>
      <w:tr w:rsidR="004F15CB" w:rsidRPr="00BF1D5A" w:rsidTr="00026699">
        <w:tc>
          <w:tcPr>
            <w:tcW w:w="3403" w:type="dxa"/>
          </w:tcPr>
          <w:p w:rsidR="004F15CB" w:rsidRPr="00BF1D5A" w:rsidRDefault="004F15CB" w:rsidP="00026699">
            <w:pPr>
              <w:spacing w:after="200"/>
              <w:contextualSpacing/>
              <w:rPr>
                <w:rFonts w:ascii="Times New Roman" w:eastAsia="Calibri" w:hAnsi="Times New Roman" w:cs="Times New Roman"/>
                <w:b/>
                <w:sz w:val="24"/>
                <w:szCs w:val="24"/>
              </w:rPr>
            </w:pPr>
            <w:r w:rsidRPr="00BF1D5A">
              <w:rPr>
                <w:rFonts w:ascii="Times New Roman" w:eastAsia="Calibri" w:hAnsi="Times New Roman" w:cs="Times New Roman"/>
                <w:b/>
                <w:sz w:val="24"/>
                <w:szCs w:val="24"/>
              </w:rPr>
              <w:t>Cinsiyet</w:t>
            </w:r>
          </w:p>
          <w:p w:rsidR="004F15CB" w:rsidRPr="00BF1D5A" w:rsidRDefault="004F15CB" w:rsidP="00026699">
            <w:pPr>
              <w:spacing w:after="200"/>
              <w:contextualSpacing/>
              <w:rPr>
                <w:rFonts w:ascii="Times New Roman" w:eastAsia="Calibri" w:hAnsi="Times New Roman" w:cs="Times New Roman"/>
                <w:b/>
                <w:sz w:val="24"/>
                <w:szCs w:val="24"/>
              </w:rPr>
            </w:pPr>
            <w:r w:rsidRPr="00BF1D5A">
              <w:rPr>
                <w:rFonts w:ascii="Times New Roman" w:eastAsia="Calibri" w:hAnsi="Times New Roman" w:cs="Times New Roman"/>
                <w:sz w:val="24"/>
                <w:szCs w:val="24"/>
              </w:rPr>
              <w:t>Kadın</w:t>
            </w:r>
          </w:p>
          <w:p w:rsidR="004F15CB" w:rsidRPr="00BF1D5A" w:rsidRDefault="004F15CB" w:rsidP="00026699">
            <w:pPr>
              <w:spacing w:after="200"/>
              <w:contextualSpacing/>
              <w:rPr>
                <w:rFonts w:ascii="Times New Roman" w:eastAsia="Calibri" w:hAnsi="Times New Roman" w:cs="Times New Roman"/>
                <w:b/>
                <w:sz w:val="24"/>
                <w:szCs w:val="24"/>
              </w:rPr>
            </w:pPr>
            <w:r w:rsidRPr="00BF1D5A">
              <w:rPr>
                <w:rFonts w:ascii="Times New Roman" w:eastAsia="Calibri" w:hAnsi="Times New Roman" w:cs="Times New Roman"/>
                <w:sz w:val="24"/>
                <w:szCs w:val="24"/>
              </w:rPr>
              <w:t>Erkek</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20.46</w:t>
            </w:r>
            <w:r w:rsidRPr="00BF1D5A">
              <w:rPr>
                <w:rFonts w:ascii="Times New Roman" w:eastAsia="Calibri" w:hAnsi="Times New Roman" w:cs="Times New Roman"/>
                <w:color w:val="000000"/>
                <w:sz w:val="24"/>
                <w:szCs w:val="24"/>
              </w:rPr>
              <w:t>±5.77</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22.00±4.18</w:t>
            </w:r>
          </w:p>
        </w:tc>
        <w:tc>
          <w:tcPr>
            <w:tcW w:w="1985"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92.26</w:t>
            </w:r>
            <w:r w:rsidRPr="00BF1D5A">
              <w:rPr>
                <w:rFonts w:ascii="Times New Roman" w:eastAsia="Calibri" w:hAnsi="Times New Roman" w:cs="Times New Roman"/>
                <w:color w:val="000000"/>
                <w:sz w:val="24"/>
                <w:szCs w:val="24"/>
              </w:rPr>
              <w:t>±12.52</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94.00±15.85</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70.64</w:t>
            </w:r>
            <w:r w:rsidRPr="00BF1D5A">
              <w:rPr>
                <w:rFonts w:ascii="Times New Roman" w:eastAsia="Calibri" w:hAnsi="Times New Roman" w:cs="Times New Roman"/>
                <w:color w:val="000000"/>
                <w:sz w:val="24"/>
                <w:szCs w:val="24"/>
              </w:rPr>
              <w:t>±9.35</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64.00±16.26</w:t>
            </w:r>
          </w:p>
        </w:tc>
      </w:tr>
      <w:tr w:rsidR="004F15CB" w:rsidRPr="00BF1D5A" w:rsidTr="00026699">
        <w:tc>
          <w:tcPr>
            <w:tcW w:w="3403" w:type="dxa"/>
          </w:tcPr>
          <w:p w:rsidR="004F15CB" w:rsidRPr="00BF1D5A" w:rsidRDefault="004F15CB" w:rsidP="00026699">
            <w:pPr>
              <w:spacing w:after="200"/>
              <w:contextualSpacing/>
              <w:rPr>
                <w:rFonts w:ascii="Times New Roman" w:eastAsia="Calibri" w:hAnsi="Times New Roman" w:cs="Times New Roman"/>
                <w:b/>
                <w:sz w:val="24"/>
                <w:szCs w:val="24"/>
              </w:rPr>
            </w:pPr>
            <w:proofErr w:type="gramStart"/>
            <w:r w:rsidRPr="00BF1D5A">
              <w:rPr>
                <w:rFonts w:ascii="Times New Roman" w:eastAsia="Calibri Light" w:hAnsi="Times New Roman" w:cs="Times New Roman"/>
                <w:b/>
                <w:sz w:val="24"/>
                <w:szCs w:val="24"/>
                <w:lang w:eastAsia="tr-TR"/>
              </w:rPr>
              <w:t>t</w:t>
            </w:r>
            <w:proofErr w:type="gramEnd"/>
            <w:r w:rsidRPr="00BF1D5A">
              <w:rPr>
                <w:rFonts w:ascii="Times New Roman" w:eastAsia="Calibri Light" w:hAnsi="Times New Roman" w:cs="Times New Roman"/>
                <w:b/>
                <w:sz w:val="24"/>
                <w:szCs w:val="24"/>
                <w:lang w:eastAsia="tr-TR"/>
              </w:rPr>
              <w:t>; p</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0.585;0.561</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0.296;0.768</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1.465; 0.147</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b/>
                <w:sz w:val="24"/>
                <w:szCs w:val="24"/>
              </w:rPr>
              <w:t>Medeni Durum</w:t>
            </w:r>
          </w:p>
          <w:p w:rsidR="004F15CB" w:rsidRPr="00BF1D5A" w:rsidRDefault="004F15CB" w:rsidP="00026699">
            <w:pPr>
              <w:rPr>
                <w:rFonts w:ascii="Times New Roman" w:eastAsia="Calibri" w:hAnsi="Times New Roman" w:cs="Times New Roman"/>
                <w:sz w:val="24"/>
                <w:szCs w:val="24"/>
              </w:rPr>
            </w:pPr>
            <w:r w:rsidRPr="00BF1D5A">
              <w:rPr>
                <w:rFonts w:ascii="Times New Roman" w:eastAsia="Calibri" w:hAnsi="Times New Roman" w:cs="Times New Roman"/>
                <w:sz w:val="24"/>
                <w:szCs w:val="24"/>
              </w:rPr>
              <w:t>Evli</w:t>
            </w:r>
          </w:p>
          <w:p w:rsidR="004F15CB" w:rsidRPr="00BF1D5A" w:rsidRDefault="004F15CB" w:rsidP="00026699">
            <w:pPr>
              <w:rPr>
                <w:rFonts w:ascii="Times New Roman" w:eastAsia="Calibri" w:hAnsi="Times New Roman" w:cs="Times New Roman"/>
                <w:b/>
                <w:sz w:val="24"/>
                <w:szCs w:val="24"/>
              </w:rPr>
            </w:pPr>
            <w:proofErr w:type="gramStart"/>
            <w:r w:rsidRPr="00BF1D5A">
              <w:rPr>
                <w:rFonts w:ascii="Times New Roman" w:eastAsia="Calibri" w:hAnsi="Times New Roman" w:cs="Times New Roman"/>
                <w:sz w:val="24"/>
                <w:szCs w:val="24"/>
              </w:rPr>
              <w:t>Bekar</w:t>
            </w:r>
            <w:proofErr w:type="gramEnd"/>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20.23</w:t>
            </w:r>
            <w:r w:rsidRPr="00BF1D5A">
              <w:rPr>
                <w:rFonts w:ascii="Times New Roman" w:eastAsia="Calibri" w:hAnsi="Times New Roman" w:cs="Times New Roman"/>
                <w:color w:val="000000"/>
                <w:sz w:val="24"/>
                <w:szCs w:val="24"/>
              </w:rPr>
              <w:t>±6.67</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20.97±4.09</w:t>
            </w:r>
          </w:p>
        </w:tc>
        <w:tc>
          <w:tcPr>
            <w:tcW w:w="1985"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90.56</w:t>
            </w:r>
            <w:r w:rsidRPr="00BF1D5A">
              <w:rPr>
                <w:rFonts w:ascii="Times New Roman" w:eastAsia="Calibri" w:hAnsi="Times New Roman" w:cs="Times New Roman"/>
                <w:color w:val="000000"/>
                <w:sz w:val="24"/>
                <w:szCs w:val="24"/>
              </w:rPr>
              <w:t>±12.44</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94.74±12.67</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69.45</w:t>
            </w:r>
            <w:r w:rsidRPr="00BF1D5A">
              <w:rPr>
                <w:rFonts w:ascii="Times New Roman" w:eastAsia="Calibri" w:hAnsi="Times New Roman" w:cs="Times New Roman"/>
                <w:color w:val="000000"/>
                <w:sz w:val="24"/>
                <w:szCs w:val="24"/>
              </w:rPr>
              <w:t>±9.64</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71.25±10.25</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proofErr w:type="spellStart"/>
            <w:proofErr w:type="gramStart"/>
            <w:r w:rsidRPr="00BF1D5A">
              <w:rPr>
                <w:rFonts w:ascii="Times New Roman" w:eastAsia="Calibri" w:hAnsi="Times New Roman" w:cs="Times New Roman"/>
                <w:b/>
                <w:sz w:val="24"/>
                <w:szCs w:val="24"/>
              </w:rPr>
              <w:t>t</w:t>
            </w:r>
            <w:proofErr w:type="gramEnd"/>
            <w:r w:rsidRPr="00BF1D5A">
              <w:rPr>
                <w:rFonts w:ascii="Times New Roman" w:eastAsia="Calibri" w:hAnsi="Times New Roman" w:cs="Times New Roman"/>
                <w:b/>
                <w:sz w:val="24"/>
                <w:szCs w:val="24"/>
              </w:rPr>
              <w:t>;p</w:t>
            </w:r>
            <w:proofErr w:type="spellEnd"/>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0.572;0.569</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1.485</w:t>
            </w:r>
            <w:r w:rsidRPr="00BF1D5A">
              <w:rPr>
                <w:rFonts w:ascii="Times New Roman" w:eastAsia="Calibri" w:hAnsi="Times New Roman" w:cs="Times New Roman"/>
                <w:color w:val="000000"/>
                <w:sz w:val="24"/>
                <w:szCs w:val="24"/>
              </w:rPr>
              <w:t>±0.142</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0.810</w:t>
            </w:r>
            <w:r w:rsidRPr="00BF1D5A">
              <w:rPr>
                <w:rFonts w:ascii="Times New Roman" w:eastAsia="Calibri" w:hAnsi="Times New Roman" w:cs="Times New Roman"/>
                <w:color w:val="000000"/>
                <w:sz w:val="24"/>
                <w:szCs w:val="24"/>
              </w:rPr>
              <w:t>±0.420</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b/>
                <w:sz w:val="24"/>
                <w:szCs w:val="24"/>
              </w:rPr>
              <w:t>Eğitim Düzeyi</w:t>
            </w:r>
          </w:p>
          <w:p w:rsidR="004F15CB" w:rsidRPr="00BF1D5A" w:rsidRDefault="004F15CB" w:rsidP="00026699">
            <w:pPr>
              <w:rPr>
                <w:rFonts w:ascii="Times New Roman" w:eastAsia="Calibri" w:hAnsi="Times New Roman" w:cs="Times New Roman"/>
                <w:sz w:val="24"/>
                <w:szCs w:val="24"/>
              </w:rPr>
            </w:pPr>
            <w:r w:rsidRPr="00BF1D5A">
              <w:rPr>
                <w:rFonts w:ascii="Times New Roman" w:eastAsia="Calibri" w:hAnsi="Times New Roman" w:cs="Times New Roman"/>
                <w:sz w:val="24"/>
                <w:szCs w:val="24"/>
              </w:rPr>
              <w:t>Ön lisans (1)</w:t>
            </w:r>
          </w:p>
          <w:p w:rsidR="004F15CB" w:rsidRPr="00BF1D5A" w:rsidRDefault="004F15CB" w:rsidP="00026699">
            <w:pPr>
              <w:rPr>
                <w:rFonts w:ascii="Times New Roman" w:eastAsia="Calibri" w:hAnsi="Times New Roman" w:cs="Times New Roman"/>
                <w:sz w:val="24"/>
                <w:szCs w:val="24"/>
              </w:rPr>
            </w:pPr>
            <w:r w:rsidRPr="00BF1D5A">
              <w:rPr>
                <w:rFonts w:ascii="Times New Roman" w:eastAsia="Calibri" w:hAnsi="Times New Roman" w:cs="Times New Roman"/>
                <w:sz w:val="24"/>
                <w:szCs w:val="24"/>
              </w:rPr>
              <w:t>Lisans (2)</w:t>
            </w:r>
          </w:p>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sz w:val="24"/>
                <w:szCs w:val="24"/>
              </w:rPr>
              <w:t>Lisansüstü (3)</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18.75</w:t>
            </w:r>
            <w:r w:rsidRPr="00BF1D5A">
              <w:rPr>
                <w:rFonts w:ascii="Times New Roman" w:eastAsia="Calibri" w:hAnsi="Times New Roman" w:cs="Times New Roman"/>
                <w:color w:val="000000"/>
                <w:sz w:val="24"/>
                <w:szCs w:val="24"/>
              </w:rPr>
              <w:t>±5.05</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21.60±5.70</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16.84±4.21</w:t>
            </w:r>
          </w:p>
        </w:tc>
        <w:tc>
          <w:tcPr>
            <w:tcW w:w="1985"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87.62</w:t>
            </w:r>
            <w:r w:rsidRPr="00BF1D5A">
              <w:rPr>
                <w:rFonts w:ascii="Times New Roman" w:eastAsia="Calibri" w:hAnsi="Times New Roman" w:cs="Times New Roman"/>
                <w:color w:val="000000"/>
                <w:sz w:val="24"/>
                <w:szCs w:val="24"/>
              </w:rPr>
              <w:t>±15.51</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93.31±12.19</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90.92±13.09</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70.37</w:t>
            </w:r>
            <w:r w:rsidRPr="00BF1D5A">
              <w:rPr>
                <w:rFonts w:ascii="Times New Roman" w:eastAsia="Calibri" w:hAnsi="Times New Roman" w:cs="Times New Roman"/>
                <w:color w:val="000000"/>
                <w:sz w:val="24"/>
                <w:szCs w:val="24"/>
              </w:rPr>
              <w:t>±12.86</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70.26±10.05</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70.00±7.63</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proofErr w:type="spellStart"/>
            <w:r w:rsidRPr="00BF1D5A">
              <w:rPr>
                <w:rFonts w:ascii="Times New Roman" w:eastAsia="Calibri" w:hAnsi="Times New Roman" w:cs="Times New Roman"/>
                <w:b/>
                <w:sz w:val="24"/>
                <w:szCs w:val="24"/>
              </w:rPr>
              <w:t>F;p</w:t>
            </w:r>
            <w:proofErr w:type="spellEnd"/>
          </w:p>
        </w:tc>
        <w:tc>
          <w:tcPr>
            <w:tcW w:w="1984" w:type="dxa"/>
          </w:tcPr>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4.562;0.013</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0.814; 0.447</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0.005; 0.995</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b/>
                <w:sz w:val="24"/>
                <w:szCs w:val="24"/>
              </w:rPr>
              <w:t>Çoklu Karşılaştırma*</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b/>
                <w:color w:val="FF0000"/>
                <w:sz w:val="24"/>
                <w:szCs w:val="24"/>
              </w:rPr>
            </w:pPr>
            <w:r w:rsidRPr="00BF1D5A">
              <w:rPr>
                <w:rFonts w:ascii="Times New Roman" w:eastAsia="Calibri" w:hAnsi="Times New Roman" w:cs="Times New Roman"/>
                <w:sz w:val="24"/>
                <w:szCs w:val="24"/>
              </w:rPr>
              <w:t>(2-3) p= 0.017</w:t>
            </w:r>
          </w:p>
        </w:tc>
        <w:tc>
          <w:tcPr>
            <w:tcW w:w="1985" w:type="dxa"/>
          </w:tcPr>
          <w:p w:rsidR="004F15CB" w:rsidRPr="00BF1D5A" w:rsidRDefault="004F15CB" w:rsidP="00026699">
            <w:pPr>
              <w:jc w:val="center"/>
              <w:rPr>
                <w:rFonts w:ascii="Times New Roman" w:eastAsia="Calibri" w:hAnsi="Times New Roman" w:cs="Times New Roman"/>
                <w:b/>
                <w:color w:val="FF0000"/>
                <w:sz w:val="24"/>
                <w:szCs w:val="24"/>
              </w:rPr>
            </w:pPr>
          </w:p>
          <w:p w:rsidR="004F15CB" w:rsidRPr="00BF1D5A" w:rsidRDefault="004F15CB" w:rsidP="00026699">
            <w:pPr>
              <w:jc w:val="center"/>
              <w:rPr>
                <w:rFonts w:ascii="Times New Roman" w:eastAsia="Calibri" w:hAnsi="Times New Roman" w:cs="Times New Roman"/>
                <w:b/>
                <w:color w:val="FF0000"/>
                <w:sz w:val="24"/>
                <w:szCs w:val="24"/>
              </w:rPr>
            </w:pPr>
            <w:r w:rsidRPr="00BF1D5A">
              <w:rPr>
                <w:rFonts w:ascii="Times New Roman" w:eastAsia="Calibri" w:hAnsi="Times New Roman" w:cs="Times New Roman"/>
                <w:b/>
                <w:sz w:val="24"/>
                <w:szCs w:val="24"/>
              </w:rPr>
              <w:t>-</w:t>
            </w:r>
          </w:p>
        </w:tc>
        <w:tc>
          <w:tcPr>
            <w:tcW w:w="1984" w:type="dxa"/>
          </w:tcPr>
          <w:p w:rsidR="004F15CB" w:rsidRPr="00BF1D5A" w:rsidRDefault="004F15CB" w:rsidP="00026699">
            <w:pPr>
              <w:jc w:val="center"/>
              <w:rPr>
                <w:rFonts w:ascii="Times New Roman" w:eastAsia="Calibri" w:hAnsi="Times New Roman" w:cs="Times New Roman"/>
                <w:color w:val="FF0000"/>
                <w:sz w:val="24"/>
                <w:szCs w:val="24"/>
              </w:rPr>
            </w:pPr>
          </w:p>
          <w:p w:rsidR="004F15CB" w:rsidRPr="00BF1D5A" w:rsidRDefault="004F15CB" w:rsidP="00026699">
            <w:pPr>
              <w:jc w:val="center"/>
              <w:rPr>
                <w:rFonts w:ascii="Times New Roman" w:eastAsia="Calibri" w:hAnsi="Times New Roman" w:cs="Times New Roman"/>
                <w:color w:val="FF0000"/>
                <w:sz w:val="24"/>
                <w:szCs w:val="24"/>
              </w:rPr>
            </w:pPr>
            <w:r w:rsidRPr="00BF1D5A">
              <w:rPr>
                <w:rFonts w:ascii="Times New Roman" w:eastAsia="Calibri" w:hAnsi="Times New Roman" w:cs="Times New Roman"/>
                <w:sz w:val="24"/>
                <w:szCs w:val="24"/>
              </w:rPr>
              <w:t>-</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b/>
                <w:sz w:val="24"/>
                <w:szCs w:val="24"/>
              </w:rPr>
              <w:t>Gelir Durumu</w:t>
            </w:r>
          </w:p>
          <w:p w:rsidR="004F15CB" w:rsidRPr="00BF1D5A" w:rsidRDefault="004F15CB" w:rsidP="00026699">
            <w:pPr>
              <w:rPr>
                <w:rFonts w:ascii="Times New Roman" w:eastAsia="Calibri" w:hAnsi="Times New Roman" w:cs="Times New Roman"/>
                <w:sz w:val="24"/>
                <w:szCs w:val="24"/>
              </w:rPr>
            </w:pPr>
            <w:r w:rsidRPr="00BF1D5A">
              <w:rPr>
                <w:rFonts w:ascii="Times New Roman" w:eastAsia="Calibri" w:hAnsi="Times New Roman" w:cs="Times New Roman"/>
                <w:sz w:val="24"/>
                <w:szCs w:val="24"/>
              </w:rPr>
              <w:t>Gelir giderden az</w:t>
            </w:r>
          </w:p>
          <w:p w:rsidR="004F15CB" w:rsidRPr="00BF1D5A" w:rsidRDefault="004F15CB" w:rsidP="00026699">
            <w:pPr>
              <w:rPr>
                <w:rFonts w:ascii="Times New Roman" w:eastAsia="Calibri" w:hAnsi="Times New Roman" w:cs="Times New Roman"/>
                <w:sz w:val="24"/>
                <w:szCs w:val="24"/>
              </w:rPr>
            </w:pPr>
            <w:r w:rsidRPr="00BF1D5A">
              <w:rPr>
                <w:rFonts w:ascii="Times New Roman" w:eastAsia="Calibri" w:hAnsi="Times New Roman" w:cs="Times New Roman"/>
                <w:sz w:val="24"/>
                <w:szCs w:val="24"/>
              </w:rPr>
              <w:t>Gelir gidere denk</w:t>
            </w:r>
          </w:p>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sz w:val="24"/>
                <w:szCs w:val="24"/>
              </w:rPr>
              <w:t>Gelir giderden fazla</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19.97</w:t>
            </w:r>
            <w:r w:rsidRPr="00BF1D5A">
              <w:rPr>
                <w:rFonts w:ascii="Times New Roman" w:eastAsia="Calibri" w:hAnsi="Times New Roman" w:cs="Times New Roman"/>
                <w:color w:val="000000"/>
                <w:sz w:val="24"/>
                <w:szCs w:val="24"/>
              </w:rPr>
              <w:t>±6.35</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21.25±5.06</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18.00±4.25</w:t>
            </w:r>
          </w:p>
        </w:tc>
        <w:tc>
          <w:tcPr>
            <w:tcW w:w="1985"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92.30</w:t>
            </w:r>
            <w:r w:rsidRPr="00BF1D5A">
              <w:rPr>
                <w:rFonts w:ascii="Times New Roman" w:eastAsia="Calibri" w:hAnsi="Times New Roman" w:cs="Times New Roman"/>
                <w:color w:val="000000"/>
                <w:sz w:val="24"/>
                <w:szCs w:val="24"/>
              </w:rPr>
              <w:t>±12.04</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93.12±13.25</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78.50±1.70</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69.87</w:t>
            </w:r>
            <w:r w:rsidRPr="00BF1D5A">
              <w:rPr>
                <w:rFonts w:ascii="Times New Roman" w:eastAsia="Calibri" w:hAnsi="Times New Roman" w:cs="Times New Roman"/>
                <w:color w:val="000000"/>
                <w:sz w:val="24"/>
                <w:szCs w:val="24"/>
              </w:rPr>
              <w:t>±9.40</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71.07±10.39</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60.50±4.94</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proofErr w:type="spellStart"/>
            <w:r w:rsidRPr="00BF1D5A">
              <w:rPr>
                <w:rFonts w:ascii="Times New Roman" w:eastAsia="Calibri" w:hAnsi="Times New Roman" w:cs="Times New Roman"/>
                <w:b/>
                <w:sz w:val="24"/>
                <w:szCs w:val="24"/>
              </w:rPr>
              <w:t>F;p</w:t>
            </w:r>
            <w:proofErr w:type="spellEnd"/>
          </w:p>
        </w:tc>
        <w:tc>
          <w:tcPr>
            <w:tcW w:w="1984" w:type="dxa"/>
          </w:tcPr>
          <w:p w:rsidR="004F15CB" w:rsidRPr="00BF1D5A" w:rsidRDefault="004F15CB" w:rsidP="00026699">
            <w:pPr>
              <w:jc w:val="center"/>
              <w:rPr>
                <w:rFonts w:ascii="Times New Roman" w:eastAsia="Calibri" w:hAnsi="Times New Roman" w:cs="Times New Roman"/>
                <w:color w:val="FF0000"/>
                <w:sz w:val="24"/>
                <w:szCs w:val="24"/>
              </w:rPr>
            </w:pPr>
            <w:r w:rsidRPr="00BF1D5A">
              <w:rPr>
                <w:rFonts w:ascii="Times New Roman" w:eastAsia="Calibri" w:hAnsi="Times New Roman" w:cs="Times New Roman"/>
                <w:sz w:val="24"/>
                <w:szCs w:val="24"/>
              </w:rPr>
              <w:t>0.700; 0.500</w:t>
            </w:r>
          </w:p>
        </w:tc>
        <w:tc>
          <w:tcPr>
            <w:tcW w:w="1985" w:type="dxa"/>
          </w:tcPr>
          <w:p w:rsidR="004F15CB" w:rsidRPr="00BF1D5A" w:rsidRDefault="004F15CB" w:rsidP="00026699">
            <w:pPr>
              <w:jc w:val="center"/>
              <w:rPr>
                <w:rFonts w:ascii="Times New Roman" w:eastAsia="Calibri" w:hAnsi="Times New Roman" w:cs="Times New Roman"/>
                <w:color w:val="FF0000"/>
                <w:sz w:val="24"/>
                <w:szCs w:val="24"/>
              </w:rPr>
            </w:pPr>
            <w:r w:rsidRPr="00BF1D5A">
              <w:rPr>
                <w:rFonts w:ascii="Times New Roman" w:eastAsia="Calibri" w:hAnsi="Times New Roman" w:cs="Times New Roman"/>
                <w:sz w:val="24"/>
                <w:szCs w:val="24"/>
              </w:rPr>
              <w:t>1.285; 0.282</w:t>
            </w:r>
          </w:p>
        </w:tc>
        <w:tc>
          <w:tcPr>
            <w:tcW w:w="1984" w:type="dxa"/>
          </w:tcPr>
          <w:p w:rsidR="004F15CB" w:rsidRPr="00BF1D5A" w:rsidRDefault="004F15CB" w:rsidP="00026699">
            <w:pPr>
              <w:jc w:val="center"/>
              <w:rPr>
                <w:rFonts w:ascii="Times New Roman" w:eastAsia="Calibri" w:hAnsi="Times New Roman" w:cs="Times New Roman"/>
                <w:color w:val="FF0000"/>
                <w:sz w:val="24"/>
                <w:szCs w:val="24"/>
              </w:rPr>
            </w:pPr>
            <w:r w:rsidRPr="00BF1D5A">
              <w:rPr>
                <w:rFonts w:ascii="Times New Roman" w:eastAsia="Calibri" w:hAnsi="Times New Roman" w:cs="Times New Roman"/>
                <w:sz w:val="24"/>
                <w:szCs w:val="24"/>
              </w:rPr>
              <w:t>1.143; 0.324</w:t>
            </w:r>
          </w:p>
        </w:tc>
      </w:tr>
      <w:tr w:rsidR="004F15CB" w:rsidRPr="00BF1D5A" w:rsidTr="00026699">
        <w:tc>
          <w:tcPr>
            <w:tcW w:w="3403" w:type="dxa"/>
          </w:tcPr>
          <w:p w:rsidR="004F15CB" w:rsidRPr="00BF1D5A" w:rsidRDefault="004F15CB" w:rsidP="00026699">
            <w:pPr>
              <w:spacing w:before="200" w:after="200"/>
              <w:contextualSpacing/>
              <w:rPr>
                <w:rFonts w:ascii="Times New Roman" w:eastAsia="Calibri" w:hAnsi="Times New Roman" w:cs="Times New Roman"/>
                <w:b/>
                <w:sz w:val="24"/>
                <w:szCs w:val="24"/>
              </w:rPr>
            </w:pPr>
            <w:r w:rsidRPr="00BF1D5A">
              <w:rPr>
                <w:rFonts w:ascii="Times New Roman" w:eastAsia="Calibri" w:hAnsi="Times New Roman" w:cs="Times New Roman"/>
                <w:b/>
                <w:sz w:val="24"/>
                <w:szCs w:val="24"/>
              </w:rPr>
              <w:t>Çalışılan Birim</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Klinik (1)</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Yoğun Bakım (2)</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Acil (3)</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Ameliyathane (4)</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Poliklinik (5)</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Yönetim/İdari (6)</w:t>
            </w:r>
          </w:p>
          <w:p w:rsidR="004F15CB" w:rsidRPr="00BF1D5A" w:rsidRDefault="004F15CB" w:rsidP="00026699">
            <w:pPr>
              <w:spacing w:before="200" w:after="200"/>
              <w:contextualSpacing/>
              <w:rPr>
                <w:rFonts w:ascii="Times New Roman" w:eastAsia="Calibri" w:hAnsi="Times New Roman" w:cs="Times New Roman"/>
                <w:b/>
                <w:sz w:val="24"/>
                <w:szCs w:val="24"/>
              </w:rPr>
            </w:pPr>
            <w:r w:rsidRPr="00BF1D5A">
              <w:rPr>
                <w:rFonts w:ascii="Times New Roman" w:eastAsia="Calibri" w:hAnsi="Times New Roman" w:cs="Times New Roman"/>
                <w:sz w:val="24"/>
                <w:szCs w:val="24"/>
              </w:rPr>
              <w:t>Diğer (7)</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19.78</w:t>
            </w:r>
            <w:r w:rsidRPr="00BF1D5A">
              <w:rPr>
                <w:rFonts w:ascii="Times New Roman" w:eastAsia="Calibri" w:hAnsi="Times New Roman" w:cs="Times New Roman"/>
                <w:color w:val="000000"/>
                <w:sz w:val="24"/>
                <w:szCs w:val="24"/>
              </w:rPr>
              <w:t>±6.49</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19.61±3.64</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20.16±1.94</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25.27±6.23</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20.18±3.15</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13.00±2.64</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24.25±4.03</w:t>
            </w:r>
          </w:p>
        </w:tc>
        <w:tc>
          <w:tcPr>
            <w:tcW w:w="1985"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91.84</w:t>
            </w:r>
            <w:r w:rsidRPr="00BF1D5A">
              <w:rPr>
                <w:rFonts w:ascii="Times New Roman" w:eastAsia="Calibri" w:hAnsi="Times New Roman" w:cs="Times New Roman"/>
                <w:color w:val="000000"/>
                <w:sz w:val="24"/>
                <w:szCs w:val="24"/>
              </w:rPr>
              <w:t>±14.78</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94.84±12.68</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91.83±5.60</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92.72±14.46</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90.09±8.63</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92.00±14.73</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95.00±8.98</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70.24</w:t>
            </w:r>
            <w:r w:rsidRPr="00BF1D5A">
              <w:rPr>
                <w:rFonts w:ascii="Times New Roman" w:eastAsia="Calibri" w:hAnsi="Times New Roman" w:cs="Times New Roman"/>
                <w:color w:val="000000"/>
                <w:sz w:val="24"/>
                <w:szCs w:val="24"/>
              </w:rPr>
              <w:t>±9.78</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69.46±12.86</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65.50±3.88</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70.90±11.53</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69.72±5.76</w:t>
            </w: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color w:val="000000"/>
                <w:sz w:val="24"/>
                <w:szCs w:val="24"/>
              </w:rPr>
              <w:t>85.00±9.53</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68.25±3.50</w:t>
            </w:r>
          </w:p>
        </w:tc>
      </w:tr>
      <w:tr w:rsidR="004F15CB" w:rsidRPr="00BF1D5A" w:rsidTr="00026699">
        <w:tc>
          <w:tcPr>
            <w:tcW w:w="3403" w:type="dxa"/>
          </w:tcPr>
          <w:p w:rsidR="004F15CB" w:rsidRPr="00BF1D5A" w:rsidRDefault="004F15CB" w:rsidP="00026699">
            <w:pPr>
              <w:spacing w:before="200" w:after="200"/>
              <w:contextualSpacing/>
              <w:rPr>
                <w:rFonts w:ascii="Times New Roman" w:eastAsia="Calibri" w:hAnsi="Times New Roman" w:cs="Times New Roman"/>
                <w:b/>
                <w:sz w:val="24"/>
                <w:szCs w:val="24"/>
              </w:rPr>
            </w:pPr>
            <w:proofErr w:type="spellStart"/>
            <w:r w:rsidRPr="00BF1D5A">
              <w:rPr>
                <w:rFonts w:ascii="Times New Roman" w:eastAsia="Calibri" w:hAnsi="Times New Roman" w:cs="Times New Roman"/>
                <w:b/>
                <w:sz w:val="24"/>
                <w:szCs w:val="24"/>
              </w:rPr>
              <w:t>F;p</w:t>
            </w:r>
            <w:proofErr w:type="spellEnd"/>
          </w:p>
        </w:tc>
        <w:tc>
          <w:tcPr>
            <w:tcW w:w="1984" w:type="dxa"/>
          </w:tcPr>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b/>
                <w:sz w:val="24"/>
                <w:szCs w:val="24"/>
              </w:rPr>
              <w:t>2.991;0.011</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0.173;0.983</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1.443;0.210</w:t>
            </w:r>
          </w:p>
        </w:tc>
      </w:tr>
      <w:tr w:rsidR="004F15CB" w:rsidRPr="00BF1D5A" w:rsidTr="00026699">
        <w:tc>
          <w:tcPr>
            <w:tcW w:w="3403" w:type="dxa"/>
          </w:tcPr>
          <w:p w:rsidR="004F15CB" w:rsidRPr="00BF1D5A" w:rsidRDefault="004F15CB" w:rsidP="00026699">
            <w:pPr>
              <w:rPr>
                <w:rFonts w:ascii="Times New Roman" w:eastAsia="Calibri" w:hAnsi="Times New Roman" w:cs="Times New Roman"/>
                <w:b/>
                <w:sz w:val="24"/>
                <w:szCs w:val="24"/>
              </w:rPr>
            </w:pPr>
            <w:r w:rsidRPr="00BF1D5A">
              <w:rPr>
                <w:rFonts w:ascii="Times New Roman" w:eastAsia="Calibri" w:hAnsi="Times New Roman" w:cs="Times New Roman"/>
                <w:b/>
                <w:sz w:val="24"/>
                <w:szCs w:val="24"/>
              </w:rPr>
              <w:t>Çoklu Karşılaştırma*</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(4-6) p=0.014</w:t>
            </w:r>
          </w:p>
        </w:tc>
        <w:tc>
          <w:tcPr>
            <w:tcW w:w="1985"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w:t>
            </w:r>
          </w:p>
        </w:tc>
      </w:tr>
      <w:tr w:rsidR="004F15CB" w:rsidRPr="00BF1D5A" w:rsidTr="00026699">
        <w:trPr>
          <w:trHeight w:val="551"/>
        </w:trPr>
        <w:tc>
          <w:tcPr>
            <w:tcW w:w="3403" w:type="dxa"/>
          </w:tcPr>
          <w:p w:rsidR="004F15CB" w:rsidRPr="00BF1D5A" w:rsidRDefault="004F15CB" w:rsidP="00026699">
            <w:pPr>
              <w:spacing w:before="200" w:after="200"/>
              <w:contextualSpacing/>
              <w:rPr>
                <w:rFonts w:ascii="Times New Roman" w:eastAsia="Calibri" w:hAnsi="Times New Roman" w:cs="Times New Roman"/>
                <w:b/>
                <w:sz w:val="24"/>
                <w:szCs w:val="24"/>
              </w:rPr>
            </w:pPr>
            <w:r w:rsidRPr="00BF1D5A">
              <w:rPr>
                <w:rFonts w:ascii="Times New Roman" w:eastAsia="Calibri" w:hAnsi="Times New Roman" w:cs="Times New Roman"/>
                <w:b/>
                <w:sz w:val="24"/>
                <w:szCs w:val="24"/>
              </w:rPr>
              <w:t>Vardiya Usulü Çalışma Durumu</w:t>
            </w:r>
          </w:p>
          <w:p w:rsidR="004F15CB" w:rsidRPr="00BF1D5A" w:rsidRDefault="004F15CB" w:rsidP="00026699">
            <w:pPr>
              <w:spacing w:before="200" w:after="200"/>
              <w:contextualSpacing/>
              <w:rPr>
                <w:rFonts w:ascii="Times New Roman" w:eastAsia="Calibri" w:hAnsi="Times New Roman" w:cs="Times New Roman"/>
                <w:sz w:val="24"/>
                <w:szCs w:val="24"/>
              </w:rPr>
            </w:pPr>
            <w:r w:rsidRPr="00BF1D5A">
              <w:rPr>
                <w:rFonts w:ascii="Times New Roman" w:eastAsia="Calibri" w:hAnsi="Times New Roman" w:cs="Times New Roman"/>
                <w:sz w:val="24"/>
                <w:szCs w:val="24"/>
              </w:rPr>
              <w:t>Evet</w:t>
            </w:r>
          </w:p>
          <w:p w:rsidR="004F15CB" w:rsidRPr="00BF1D5A" w:rsidRDefault="004F15CB" w:rsidP="00026699">
            <w:pPr>
              <w:spacing w:before="200" w:after="200"/>
              <w:contextualSpacing/>
              <w:rPr>
                <w:rFonts w:ascii="Times New Roman" w:eastAsia="Calibri" w:hAnsi="Times New Roman" w:cs="Times New Roman"/>
                <w:b/>
                <w:sz w:val="24"/>
                <w:szCs w:val="24"/>
              </w:rPr>
            </w:pPr>
            <w:r w:rsidRPr="00BF1D5A">
              <w:rPr>
                <w:rFonts w:ascii="Times New Roman" w:eastAsia="Calibri" w:hAnsi="Times New Roman" w:cs="Times New Roman"/>
                <w:sz w:val="24"/>
                <w:szCs w:val="24"/>
              </w:rPr>
              <w:t>Hayır</w:t>
            </w:r>
          </w:p>
        </w:tc>
        <w:tc>
          <w:tcPr>
            <w:tcW w:w="1984" w:type="dxa"/>
          </w:tcPr>
          <w:p w:rsidR="004F15CB" w:rsidRPr="00BF1D5A" w:rsidRDefault="004F15CB" w:rsidP="00026699">
            <w:pPr>
              <w:jc w:val="center"/>
              <w:rPr>
                <w:rFonts w:ascii="Times New Roman" w:eastAsia="Calibri" w:hAnsi="Times New Roman" w:cs="Times New Roman"/>
                <w:sz w:val="24"/>
                <w:szCs w:val="24"/>
              </w:rPr>
            </w:pPr>
          </w:p>
          <w:p w:rsidR="00BF1D5A" w:rsidRDefault="00BF1D5A"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20.72</w:t>
            </w:r>
            <w:r w:rsidRPr="00BF1D5A">
              <w:rPr>
                <w:rFonts w:ascii="Times New Roman" w:eastAsia="Calibri" w:hAnsi="Times New Roman" w:cs="Times New Roman"/>
                <w:color w:val="000000"/>
                <w:sz w:val="24"/>
                <w:szCs w:val="24"/>
              </w:rPr>
              <w:t>±5.96</w:t>
            </w:r>
          </w:p>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color w:val="000000"/>
                <w:sz w:val="24"/>
                <w:szCs w:val="24"/>
              </w:rPr>
              <w:t>20.00±4.72</w:t>
            </w:r>
          </w:p>
        </w:tc>
        <w:tc>
          <w:tcPr>
            <w:tcW w:w="1985" w:type="dxa"/>
          </w:tcPr>
          <w:p w:rsidR="004F15CB" w:rsidRPr="00BF1D5A" w:rsidRDefault="004F15CB" w:rsidP="00026699">
            <w:pPr>
              <w:jc w:val="center"/>
              <w:rPr>
                <w:rFonts w:ascii="Times New Roman" w:eastAsia="Calibri" w:hAnsi="Times New Roman" w:cs="Times New Roman"/>
                <w:b/>
                <w:sz w:val="24"/>
                <w:szCs w:val="24"/>
              </w:rPr>
            </w:pPr>
          </w:p>
          <w:p w:rsidR="00BF1D5A" w:rsidRDefault="00BF1D5A"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92.98</w:t>
            </w:r>
            <w:r w:rsidRPr="00BF1D5A">
              <w:rPr>
                <w:rFonts w:ascii="Times New Roman" w:eastAsia="Calibri" w:hAnsi="Times New Roman" w:cs="Times New Roman"/>
                <w:color w:val="000000"/>
                <w:sz w:val="24"/>
                <w:szCs w:val="24"/>
              </w:rPr>
              <w:t>±13.47</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90.36±9.44</w:t>
            </w:r>
          </w:p>
        </w:tc>
        <w:tc>
          <w:tcPr>
            <w:tcW w:w="1984" w:type="dxa"/>
          </w:tcPr>
          <w:p w:rsidR="004F15CB" w:rsidRPr="00BF1D5A" w:rsidRDefault="004F15CB" w:rsidP="00026699">
            <w:pPr>
              <w:jc w:val="center"/>
              <w:rPr>
                <w:rFonts w:ascii="Times New Roman" w:eastAsia="Calibri" w:hAnsi="Times New Roman" w:cs="Times New Roman"/>
                <w:b/>
                <w:sz w:val="24"/>
                <w:szCs w:val="24"/>
              </w:rPr>
            </w:pPr>
          </w:p>
          <w:p w:rsidR="00BF1D5A" w:rsidRDefault="00BF1D5A" w:rsidP="00026699">
            <w:pPr>
              <w:jc w:val="center"/>
              <w:rPr>
                <w:rFonts w:ascii="Times New Roman" w:eastAsia="Calibri" w:hAnsi="Times New Roman" w:cs="Times New Roman"/>
                <w:sz w:val="24"/>
                <w:szCs w:val="24"/>
              </w:rPr>
            </w:pPr>
          </w:p>
          <w:p w:rsidR="004F15CB" w:rsidRPr="00BF1D5A" w:rsidRDefault="004F15CB" w:rsidP="00026699">
            <w:pPr>
              <w:jc w:val="center"/>
              <w:rPr>
                <w:rFonts w:ascii="Times New Roman" w:eastAsia="Calibri" w:hAnsi="Times New Roman" w:cs="Times New Roman"/>
                <w:color w:val="000000"/>
                <w:sz w:val="24"/>
                <w:szCs w:val="24"/>
              </w:rPr>
            </w:pPr>
            <w:r w:rsidRPr="00BF1D5A">
              <w:rPr>
                <w:rFonts w:ascii="Times New Roman" w:eastAsia="Calibri" w:hAnsi="Times New Roman" w:cs="Times New Roman"/>
                <w:sz w:val="24"/>
                <w:szCs w:val="24"/>
              </w:rPr>
              <w:t>70.40</w:t>
            </w:r>
            <w:r w:rsidRPr="00BF1D5A">
              <w:rPr>
                <w:rFonts w:ascii="Times New Roman" w:eastAsia="Calibri" w:hAnsi="Times New Roman" w:cs="Times New Roman"/>
                <w:color w:val="000000"/>
                <w:sz w:val="24"/>
                <w:szCs w:val="24"/>
              </w:rPr>
              <w:t>±10.13</w:t>
            </w:r>
          </w:p>
          <w:p w:rsidR="004F15CB" w:rsidRPr="00BF1D5A" w:rsidRDefault="004F15CB" w:rsidP="00026699">
            <w:pPr>
              <w:jc w:val="center"/>
              <w:rPr>
                <w:rFonts w:ascii="Times New Roman" w:eastAsia="Calibri" w:hAnsi="Times New Roman" w:cs="Times New Roman"/>
                <w:b/>
                <w:sz w:val="24"/>
                <w:szCs w:val="24"/>
              </w:rPr>
            </w:pPr>
            <w:r w:rsidRPr="00BF1D5A">
              <w:rPr>
                <w:rFonts w:ascii="Times New Roman" w:eastAsia="Calibri" w:hAnsi="Times New Roman" w:cs="Times New Roman"/>
                <w:color w:val="000000"/>
                <w:sz w:val="24"/>
                <w:szCs w:val="24"/>
              </w:rPr>
              <w:t>69.68±9.28</w:t>
            </w:r>
          </w:p>
        </w:tc>
      </w:tr>
      <w:tr w:rsidR="004F15CB" w:rsidRPr="00BF1D5A" w:rsidTr="00026699">
        <w:tc>
          <w:tcPr>
            <w:tcW w:w="3403" w:type="dxa"/>
          </w:tcPr>
          <w:p w:rsidR="004F15CB" w:rsidRPr="00BF1D5A" w:rsidRDefault="004F15CB" w:rsidP="00026699">
            <w:pPr>
              <w:spacing w:before="200" w:after="200"/>
              <w:contextualSpacing/>
              <w:rPr>
                <w:rFonts w:ascii="Times New Roman" w:eastAsia="Calibri" w:hAnsi="Times New Roman" w:cs="Times New Roman"/>
                <w:b/>
                <w:sz w:val="24"/>
                <w:szCs w:val="24"/>
              </w:rPr>
            </w:pPr>
            <w:proofErr w:type="spellStart"/>
            <w:proofErr w:type="gramStart"/>
            <w:r w:rsidRPr="00BF1D5A">
              <w:rPr>
                <w:rFonts w:ascii="Times New Roman" w:eastAsia="Calibri" w:hAnsi="Times New Roman" w:cs="Times New Roman"/>
                <w:b/>
                <w:sz w:val="24"/>
                <w:szCs w:val="24"/>
              </w:rPr>
              <w:t>t</w:t>
            </w:r>
            <w:proofErr w:type="gramEnd"/>
            <w:r w:rsidRPr="00BF1D5A">
              <w:rPr>
                <w:rFonts w:ascii="Times New Roman" w:eastAsia="Calibri" w:hAnsi="Times New Roman" w:cs="Times New Roman"/>
                <w:b/>
                <w:sz w:val="24"/>
                <w:szCs w:val="24"/>
              </w:rPr>
              <w:t>;p</w:t>
            </w:r>
            <w:proofErr w:type="spellEnd"/>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0.485;0.629</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0.787</w:t>
            </w:r>
            <w:r w:rsidRPr="00BF1D5A">
              <w:rPr>
                <w:rFonts w:ascii="Times New Roman" w:eastAsia="Calibri" w:hAnsi="Times New Roman" w:cs="Times New Roman"/>
                <w:color w:val="000000"/>
                <w:sz w:val="24"/>
                <w:szCs w:val="24"/>
              </w:rPr>
              <w:t>±0.433</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0.276</w:t>
            </w:r>
            <w:r w:rsidRPr="00BF1D5A">
              <w:rPr>
                <w:rFonts w:ascii="Times New Roman" w:eastAsia="Calibri" w:hAnsi="Times New Roman" w:cs="Times New Roman"/>
                <w:color w:val="000000"/>
                <w:sz w:val="24"/>
                <w:szCs w:val="24"/>
              </w:rPr>
              <w:t>±0.784</w:t>
            </w:r>
          </w:p>
        </w:tc>
      </w:tr>
      <w:tr w:rsidR="004F15CB" w:rsidRPr="00BF1D5A" w:rsidTr="00026699">
        <w:tc>
          <w:tcPr>
            <w:tcW w:w="3403" w:type="dxa"/>
          </w:tcPr>
          <w:p w:rsidR="004F15CB" w:rsidRPr="00BF1D5A" w:rsidRDefault="004F15CB" w:rsidP="00026699">
            <w:pPr>
              <w:rPr>
                <w:rFonts w:ascii="Times New Roman" w:eastAsia="Calibri Light" w:hAnsi="Times New Roman" w:cs="Times New Roman"/>
                <w:b/>
                <w:sz w:val="24"/>
                <w:szCs w:val="24"/>
                <w:lang w:eastAsia="tr-TR"/>
              </w:rPr>
            </w:pPr>
            <w:r w:rsidRPr="00BF1D5A">
              <w:rPr>
                <w:rFonts w:ascii="Times New Roman" w:eastAsia="Calibri Light" w:hAnsi="Times New Roman" w:cs="Times New Roman"/>
                <w:b/>
                <w:sz w:val="24"/>
                <w:szCs w:val="24"/>
                <w:lang w:eastAsia="tr-TR"/>
              </w:rPr>
              <w:t>Toplam</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20.55</w:t>
            </w:r>
            <w:r w:rsidRPr="00BF1D5A">
              <w:rPr>
                <w:rFonts w:ascii="Times New Roman" w:eastAsia="Calibri" w:hAnsi="Times New Roman" w:cs="Times New Roman"/>
                <w:color w:val="000000"/>
                <w:sz w:val="24"/>
                <w:szCs w:val="24"/>
              </w:rPr>
              <w:t>±5.68</w:t>
            </w:r>
          </w:p>
        </w:tc>
        <w:tc>
          <w:tcPr>
            <w:tcW w:w="1985"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92.37</w:t>
            </w:r>
            <w:r w:rsidRPr="00BF1D5A">
              <w:rPr>
                <w:rFonts w:ascii="Times New Roman" w:eastAsia="Calibri" w:hAnsi="Times New Roman" w:cs="Times New Roman"/>
                <w:color w:val="000000"/>
                <w:sz w:val="24"/>
                <w:szCs w:val="24"/>
              </w:rPr>
              <w:t>±12.63</w:t>
            </w:r>
          </w:p>
        </w:tc>
        <w:tc>
          <w:tcPr>
            <w:tcW w:w="1984" w:type="dxa"/>
          </w:tcPr>
          <w:p w:rsidR="004F15CB" w:rsidRPr="00BF1D5A" w:rsidRDefault="004F15CB" w:rsidP="00026699">
            <w:pPr>
              <w:jc w:val="center"/>
              <w:rPr>
                <w:rFonts w:ascii="Times New Roman" w:eastAsia="Calibri" w:hAnsi="Times New Roman" w:cs="Times New Roman"/>
                <w:sz w:val="24"/>
                <w:szCs w:val="24"/>
              </w:rPr>
            </w:pPr>
            <w:r w:rsidRPr="00BF1D5A">
              <w:rPr>
                <w:rFonts w:ascii="Times New Roman" w:eastAsia="Calibri" w:hAnsi="Times New Roman" w:cs="Times New Roman"/>
                <w:sz w:val="24"/>
                <w:szCs w:val="24"/>
              </w:rPr>
              <w:t>70.23</w:t>
            </w:r>
            <w:r w:rsidRPr="00BF1D5A">
              <w:rPr>
                <w:rFonts w:ascii="Times New Roman" w:eastAsia="Calibri" w:hAnsi="Times New Roman" w:cs="Times New Roman"/>
                <w:color w:val="000000"/>
                <w:sz w:val="24"/>
                <w:szCs w:val="24"/>
              </w:rPr>
              <w:t>±9.89</w:t>
            </w:r>
          </w:p>
        </w:tc>
      </w:tr>
    </w:tbl>
    <w:p w:rsidR="004F15CB" w:rsidRPr="00986126" w:rsidRDefault="004F15CB" w:rsidP="004F15CB">
      <w:pPr>
        <w:rPr>
          <w:rFonts w:ascii="Times New Roman" w:hAnsi="Times New Roman" w:cs="Times New Roman"/>
          <w:sz w:val="20"/>
          <w:szCs w:val="20"/>
        </w:rPr>
      </w:pPr>
      <w:r w:rsidRPr="00986126">
        <w:rPr>
          <w:rFonts w:ascii="Times New Roman" w:hAnsi="Times New Roman" w:cs="Times New Roman"/>
          <w:sz w:val="20"/>
          <w:szCs w:val="20"/>
        </w:rPr>
        <w:t xml:space="preserve">X̄: Ortalama, SS: Standart Sapma, t: </w:t>
      </w:r>
      <w:proofErr w:type="spellStart"/>
      <w:r w:rsidRPr="00986126">
        <w:rPr>
          <w:rFonts w:ascii="Times New Roman" w:hAnsi="Times New Roman" w:cs="Times New Roman"/>
          <w:sz w:val="20"/>
          <w:szCs w:val="20"/>
        </w:rPr>
        <w:t>Independent</w:t>
      </w:r>
      <w:proofErr w:type="spellEnd"/>
      <w:r w:rsidRPr="00986126">
        <w:rPr>
          <w:rFonts w:ascii="Times New Roman" w:hAnsi="Times New Roman" w:cs="Times New Roman"/>
          <w:sz w:val="20"/>
          <w:szCs w:val="20"/>
        </w:rPr>
        <w:t xml:space="preserve"> </w:t>
      </w:r>
      <w:proofErr w:type="spellStart"/>
      <w:r w:rsidRPr="00986126">
        <w:rPr>
          <w:rFonts w:ascii="Times New Roman" w:hAnsi="Times New Roman" w:cs="Times New Roman"/>
          <w:sz w:val="20"/>
          <w:szCs w:val="20"/>
        </w:rPr>
        <w:t>Student</w:t>
      </w:r>
      <w:proofErr w:type="spellEnd"/>
      <w:r w:rsidRPr="00986126">
        <w:rPr>
          <w:rFonts w:ascii="Times New Roman" w:hAnsi="Times New Roman" w:cs="Times New Roman"/>
          <w:sz w:val="20"/>
          <w:szCs w:val="20"/>
        </w:rPr>
        <w:t xml:space="preserve"> t Test, F: </w:t>
      </w:r>
      <w:proofErr w:type="spellStart"/>
      <w:r w:rsidRPr="00986126">
        <w:rPr>
          <w:rFonts w:ascii="Times New Roman" w:hAnsi="Times New Roman" w:cs="Times New Roman"/>
          <w:sz w:val="20"/>
          <w:szCs w:val="20"/>
        </w:rPr>
        <w:t>One</w:t>
      </w:r>
      <w:proofErr w:type="spellEnd"/>
      <w:r w:rsidRPr="00986126">
        <w:rPr>
          <w:rFonts w:ascii="Times New Roman" w:hAnsi="Times New Roman" w:cs="Times New Roman"/>
          <w:sz w:val="20"/>
          <w:szCs w:val="20"/>
        </w:rPr>
        <w:t xml:space="preserve"> </w:t>
      </w:r>
      <w:proofErr w:type="spellStart"/>
      <w:r w:rsidRPr="00986126">
        <w:rPr>
          <w:rFonts w:ascii="Times New Roman" w:hAnsi="Times New Roman" w:cs="Times New Roman"/>
          <w:sz w:val="20"/>
          <w:szCs w:val="20"/>
        </w:rPr>
        <w:t>Way</w:t>
      </w:r>
      <w:proofErr w:type="spellEnd"/>
      <w:r w:rsidRPr="00986126">
        <w:rPr>
          <w:rFonts w:ascii="Times New Roman" w:hAnsi="Times New Roman" w:cs="Times New Roman"/>
          <w:sz w:val="20"/>
          <w:szCs w:val="20"/>
        </w:rPr>
        <w:t xml:space="preserve"> ANOVA, *Çoklu karşılaştırmada </w:t>
      </w:r>
      <w:proofErr w:type="spellStart"/>
      <w:r w:rsidRPr="00986126">
        <w:rPr>
          <w:rFonts w:ascii="Times New Roman" w:hAnsi="Times New Roman" w:cs="Times New Roman"/>
          <w:sz w:val="20"/>
          <w:szCs w:val="20"/>
        </w:rPr>
        <w:t>Bonferroni</w:t>
      </w:r>
      <w:proofErr w:type="spellEnd"/>
      <w:r w:rsidRPr="00986126">
        <w:rPr>
          <w:rFonts w:ascii="Times New Roman" w:hAnsi="Times New Roman" w:cs="Times New Roman"/>
          <w:sz w:val="20"/>
          <w:szCs w:val="20"/>
        </w:rPr>
        <w:t xml:space="preserve"> Test kullanılmıştır.</w:t>
      </w:r>
    </w:p>
    <w:p w:rsidR="00336209" w:rsidRDefault="00336209" w:rsidP="00D822F3">
      <w:pPr>
        <w:spacing w:after="120" w:line="240" w:lineRule="auto"/>
        <w:jc w:val="both"/>
        <w:rPr>
          <w:rFonts w:ascii="Times New Roman" w:hAnsi="Times New Roman" w:cs="Times New Roman"/>
          <w:sz w:val="24"/>
          <w:szCs w:val="24"/>
        </w:rPr>
      </w:pPr>
    </w:p>
    <w:p w:rsidR="00336209" w:rsidRDefault="00336209" w:rsidP="00B44527">
      <w:pPr>
        <w:spacing w:after="120" w:line="240" w:lineRule="auto"/>
        <w:ind w:firstLine="709"/>
        <w:jc w:val="both"/>
        <w:rPr>
          <w:rFonts w:ascii="Times New Roman" w:hAnsi="Times New Roman" w:cs="Times New Roman"/>
          <w:sz w:val="24"/>
          <w:szCs w:val="24"/>
        </w:rPr>
      </w:pPr>
    </w:p>
    <w:p w:rsidR="00D113E6" w:rsidRDefault="00D113E6" w:rsidP="005B7033">
      <w:pPr>
        <w:spacing w:after="120" w:line="240" w:lineRule="auto"/>
        <w:jc w:val="both"/>
        <w:rPr>
          <w:rFonts w:ascii="Times New Roman" w:hAnsi="Times New Roman" w:cs="Times New Roman"/>
          <w:sz w:val="24"/>
          <w:szCs w:val="24"/>
        </w:rPr>
      </w:pPr>
    </w:p>
    <w:p w:rsidR="00336209" w:rsidRPr="005B7033" w:rsidRDefault="00FF4FED" w:rsidP="005B70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5B7033" w:rsidRPr="005B7033">
        <w:rPr>
          <w:rFonts w:ascii="Times New Roman" w:hAnsi="Times New Roman" w:cs="Times New Roman"/>
          <w:b/>
          <w:sz w:val="24"/>
          <w:szCs w:val="24"/>
        </w:rPr>
        <w:t>SONUÇ VE ÖNERİLER</w:t>
      </w:r>
    </w:p>
    <w:p w:rsidR="00336209" w:rsidRDefault="00D11C64" w:rsidP="001D692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Çalışmamızda hemşirelerin kültürlerarası iletişim düzeylerinin</w:t>
      </w:r>
      <w:r w:rsidR="004F69F1">
        <w:rPr>
          <w:rFonts w:ascii="Times New Roman" w:hAnsi="Times New Roman" w:cs="Times New Roman"/>
          <w:sz w:val="24"/>
          <w:szCs w:val="24"/>
        </w:rPr>
        <w:t>;</w:t>
      </w:r>
      <w:r>
        <w:rPr>
          <w:rFonts w:ascii="Times New Roman" w:hAnsi="Times New Roman" w:cs="Times New Roman"/>
          <w:sz w:val="24"/>
          <w:szCs w:val="24"/>
        </w:rPr>
        <w:t xml:space="preserve"> bilişsel boyutta orta düzey</w:t>
      </w:r>
      <w:r w:rsidR="00001664">
        <w:rPr>
          <w:rFonts w:ascii="Times New Roman" w:hAnsi="Times New Roman" w:cs="Times New Roman"/>
          <w:sz w:val="24"/>
          <w:szCs w:val="24"/>
        </w:rPr>
        <w:t>de</w:t>
      </w:r>
      <w:r>
        <w:rPr>
          <w:rFonts w:ascii="Times New Roman" w:hAnsi="Times New Roman" w:cs="Times New Roman"/>
          <w:sz w:val="24"/>
          <w:szCs w:val="24"/>
        </w:rPr>
        <w:t xml:space="preserve">, </w:t>
      </w:r>
      <w:proofErr w:type="spellStart"/>
      <w:r>
        <w:rPr>
          <w:rFonts w:ascii="Times New Roman" w:hAnsi="Times New Roman" w:cs="Times New Roman"/>
          <w:sz w:val="24"/>
          <w:szCs w:val="24"/>
        </w:rPr>
        <w:t>duyuşsal</w:t>
      </w:r>
      <w:proofErr w:type="spellEnd"/>
      <w:r>
        <w:rPr>
          <w:rFonts w:ascii="Times New Roman" w:hAnsi="Times New Roman" w:cs="Times New Roman"/>
          <w:sz w:val="24"/>
          <w:szCs w:val="24"/>
        </w:rPr>
        <w:t xml:space="preserve"> boyutta yüksek</w:t>
      </w:r>
      <w:r w:rsidR="00AC7F21">
        <w:rPr>
          <w:rFonts w:ascii="Times New Roman" w:hAnsi="Times New Roman" w:cs="Times New Roman"/>
          <w:sz w:val="24"/>
          <w:szCs w:val="24"/>
        </w:rPr>
        <w:t xml:space="preserve"> düzey</w:t>
      </w:r>
      <w:r w:rsidR="00001664">
        <w:rPr>
          <w:rFonts w:ascii="Times New Roman" w:hAnsi="Times New Roman" w:cs="Times New Roman"/>
          <w:sz w:val="24"/>
          <w:szCs w:val="24"/>
        </w:rPr>
        <w:t>de</w:t>
      </w:r>
      <w:r>
        <w:rPr>
          <w:rFonts w:ascii="Times New Roman" w:hAnsi="Times New Roman" w:cs="Times New Roman"/>
          <w:sz w:val="24"/>
          <w:szCs w:val="24"/>
        </w:rPr>
        <w:t>, davranışsal boyutta ise görece yüksek düzeyde olduğu söylenebilir.</w:t>
      </w:r>
      <w:r w:rsidR="00AC7F21">
        <w:rPr>
          <w:rFonts w:ascii="Times New Roman" w:hAnsi="Times New Roman" w:cs="Times New Roman"/>
          <w:sz w:val="24"/>
          <w:szCs w:val="24"/>
        </w:rPr>
        <w:t xml:space="preserve"> Çalışmanın örnekleminin </w:t>
      </w:r>
      <w:proofErr w:type="spellStart"/>
      <w:r w:rsidR="00AC7F21">
        <w:rPr>
          <w:rFonts w:ascii="Times New Roman" w:hAnsi="Times New Roman" w:cs="Times New Roman"/>
          <w:sz w:val="24"/>
          <w:szCs w:val="24"/>
        </w:rPr>
        <w:t>pandemi</w:t>
      </w:r>
      <w:proofErr w:type="spellEnd"/>
      <w:r w:rsidR="00AC7F21">
        <w:rPr>
          <w:rFonts w:ascii="Times New Roman" w:hAnsi="Times New Roman" w:cs="Times New Roman"/>
          <w:sz w:val="24"/>
          <w:szCs w:val="24"/>
        </w:rPr>
        <w:t xml:space="preserve"> şartlarından ötürü </w:t>
      </w:r>
      <w:r w:rsidR="00001664">
        <w:rPr>
          <w:rFonts w:ascii="Times New Roman" w:hAnsi="Times New Roman" w:cs="Times New Roman"/>
          <w:sz w:val="24"/>
          <w:szCs w:val="24"/>
        </w:rPr>
        <w:t xml:space="preserve">yeterli düzeyde olmaması </w:t>
      </w:r>
      <w:r w:rsidR="00AC7F21">
        <w:rPr>
          <w:rFonts w:ascii="Times New Roman" w:hAnsi="Times New Roman" w:cs="Times New Roman"/>
          <w:sz w:val="24"/>
          <w:szCs w:val="24"/>
        </w:rPr>
        <w:t xml:space="preserve">çalışmamızın önemli bir kısıtlılığını oluşturmaktadır. Modelin daha iyi </w:t>
      </w:r>
      <w:r w:rsidR="005B0EBC">
        <w:rPr>
          <w:rFonts w:ascii="Times New Roman" w:hAnsi="Times New Roman" w:cs="Times New Roman"/>
          <w:sz w:val="24"/>
          <w:szCs w:val="24"/>
        </w:rPr>
        <w:t>değerlendiril</w:t>
      </w:r>
      <w:r w:rsidR="00AC7F21">
        <w:rPr>
          <w:rFonts w:ascii="Times New Roman" w:hAnsi="Times New Roman" w:cs="Times New Roman"/>
          <w:sz w:val="24"/>
          <w:szCs w:val="24"/>
        </w:rPr>
        <w:t xml:space="preserve">ebilmesi için </w:t>
      </w:r>
      <w:r w:rsidR="004F69F1">
        <w:rPr>
          <w:rFonts w:ascii="Times New Roman" w:hAnsi="Times New Roman" w:cs="Times New Roman"/>
          <w:sz w:val="24"/>
          <w:szCs w:val="24"/>
        </w:rPr>
        <w:t xml:space="preserve">çalışmanın </w:t>
      </w:r>
      <w:r w:rsidR="00AC7F21">
        <w:rPr>
          <w:rFonts w:ascii="Times New Roman" w:hAnsi="Times New Roman" w:cs="Times New Roman"/>
          <w:sz w:val="24"/>
          <w:szCs w:val="24"/>
        </w:rPr>
        <w:t xml:space="preserve">daha yüksek </w:t>
      </w:r>
      <w:r w:rsidR="0009159A">
        <w:rPr>
          <w:rFonts w:ascii="Times New Roman" w:hAnsi="Times New Roman" w:cs="Times New Roman"/>
          <w:sz w:val="24"/>
          <w:szCs w:val="24"/>
        </w:rPr>
        <w:t>popu</w:t>
      </w:r>
      <w:r w:rsidR="00AC7F21">
        <w:rPr>
          <w:rFonts w:ascii="Times New Roman" w:hAnsi="Times New Roman" w:cs="Times New Roman"/>
          <w:sz w:val="24"/>
          <w:szCs w:val="24"/>
        </w:rPr>
        <w:t>lasyonlarda tekrarlanması önerilmektedir.</w:t>
      </w:r>
      <w:r w:rsidR="004F69F1">
        <w:rPr>
          <w:rFonts w:ascii="Times New Roman" w:hAnsi="Times New Roman" w:cs="Times New Roman"/>
          <w:sz w:val="24"/>
          <w:szCs w:val="24"/>
        </w:rPr>
        <w:t xml:space="preserve"> Ayrıca </w:t>
      </w:r>
      <w:proofErr w:type="gramStart"/>
      <w:r w:rsidR="00285530">
        <w:rPr>
          <w:rFonts w:ascii="Times New Roman" w:hAnsi="Times New Roman" w:cs="Times New Roman"/>
          <w:sz w:val="24"/>
          <w:szCs w:val="24"/>
        </w:rPr>
        <w:t>literatüre</w:t>
      </w:r>
      <w:proofErr w:type="gramEnd"/>
      <w:r w:rsidR="00285530">
        <w:rPr>
          <w:rFonts w:ascii="Times New Roman" w:hAnsi="Times New Roman" w:cs="Times New Roman"/>
          <w:sz w:val="24"/>
          <w:szCs w:val="24"/>
        </w:rPr>
        <w:t xml:space="preserve"> katkı sağlayacağından, araştırmacılara </w:t>
      </w:r>
      <w:r w:rsidR="004F69F1">
        <w:rPr>
          <w:rFonts w:ascii="Times New Roman" w:hAnsi="Times New Roman" w:cs="Times New Roman"/>
          <w:sz w:val="24"/>
          <w:szCs w:val="24"/>
        </w:rPr>
        <w:t xml:space="preserve">kültürlerarası iletişimi değerlendirmek adına bir ölçme aracının geliştirilmesi </w:t>
      </w:r>
      <w:r w:rsidR="00285530">
        <w:rPr>
          <w:rFonts w:ascii="Times New Roman" w:hAnsi="Times New Roman" w:cs="Times New Roman"/>
          <w:sz w:val="24"/>
          <w:szCs w:val="24"/>
        </w:rPr>
        <w:t>önerilmektedir.</w:t>
      </w:r>
    </w:p>
    <w:p w:rsidR="00B75B9B" w:rsidRDefault="00B75B9B" w:rsidP="00EE0321">
      <w:pPr>
        <w:spacing w:after="120" w:line="240" w:lineRule="auto"/>
        <w:jc w:val="both"/>
        <w:rPr>
          <w:rFonts w:ascii="Times New Roman" w:hAnsi="Times New Roman" w:cs="Times New Roman"/>
          <w:b/>
          <w:sz w:val="24"/>
          <w:szCs w:val="24"/>
        </w:rPr>
      </w:pPr>
    </w:p>
    <w:p w:rsidR="00336209" w:rsidRPr="00D17702" w:rsidRDefault="00EE0321" w:rsidP="00EE0321">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KAYNAKLAR</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sz w:val="24"/>
          <w:szCs w:val="24"/>
          <w:lang w:eastAsia="tr-TR"/>
        </w:rPr>
        <w:fldChar w:fldCharType="begin" w:fldLock="1"/>
      </w:r>
      <w:r w:rsidRPr="00B5556B">
        <w:rPr>
          <w:rFonts w:ascii="Times New Roman" w:eastAsia="Times New Roman" w:hAnsi="Times New Roman" w:cs="Times New Roman"/>
          <w:sz w:val="24"/>
          <w:szCs w:val="24"/>
          <w:lang w:eastAsia="tr-TR"/>
        </w:rPr>
        <w:instrText xml:space="preserve">ADDIN Mendeley Bibliography CSL_BIBLIOGRAPHY </w:instrText>
      </w:r>
      <w:r w:rsidRPr="0092515C">
        <w:rPr>
          <w:rFonts w:ascii="Times New Roman" w:eastAsia="Times New Roman" w:hAnsi="Times New Roman" w:cs="Times New Roman"/>
          <w:sz w:val="24"/>
          <w:szCs w:val="24"/>
          <w:lang w:eastAsia="tr-TR"/>
        </w:rPr>
        <w:fldChar w:fldCharType="separate"/>
      </w:r>
      <w:r w:rsidRPr="0092515C">
        <w:rPr>
          <w:rFonts w:ascii="Times New Roman" w:eastAsia="Times New Roman" w:hAnsi="Times New Roman" w:cs="Times New Roman"/>
          <w:noProof/>
          <w:sz w:val="24"/>
          <w:szCs w:val="24"/>
          <w:lang w:eastAsia="tr-TR"/>
        </w:rPr>
        <w:t>BAYIK TEMEL, A.</w:t>
      </w:r>
      <w:r w:rsidR="00E31347" w:rsidRPr="0092515C">
        <w:rPr>
          <w:rFonts w:ascii="Times New Roman" w:eastAsia="Times New Roman" w:hAnsi="Times New Roman" w:cs="Times New Roman"/>
          <w:noProof/>
          <w:sz w:val="24"/>
          <w:szCs w:val="24"/>
          <w:lang w:eastAsia="tr-TR"/>
        </w:rPr>
        <w:t xml:space="preserve"> (2008) </w:t>
      </w:r>
      <w:r w:rsidRPr="00B5556B">
        <w:rPr>
          <w:rFonts w:ascii="Times New Roman" w:eastAsia="Times New Roman" w:hAnsi="Times New Roman" w:cs="Times New Roman"/>
          <w:noProof/>
          <w:sz w:val="24"/>
          <w:szCs w:val="24"/>
          <w:lang w:eastAsia="tr-TR"/>
        </w:rPr>
        <w:t>Kültürlerarası (</w:t>
      </w:r>
      <w:r w:rsidR="00E31347" w:rsidRPr="0092515C">
        <w:rPr>
          <w:rFonts w:ascii="Times New Roman" w:eastAsia="Times New Roman" w:hAnsi="Times New Roman" w:cs="Times New Roman"/>
          <w:noProof/>
          <w:sz w:val="24"/>
          <w:szCs w:val="24"/>
          <w:lang w:eastAsia="tr-TR"/>
        </w:rPr>
        <w:t>Çokkültürlü) Hemşirelik Eğitimi</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Journal of Anatolia Nursing and Health Sciences</w:t>
      </w:r>
      <w:r w:rsidRPr="00B5556B">
        <w:rPr>
          <w:rFonts w:ascii="Times New Roman" w:eastAsia="Times New Roman" w:hAnsi="Times New Roman" w:cs="Times New Roman"/>
          <w:noProof/>
          <w:sz w:val="24"/>
          <w:szCs w:val="24"/>
          <w:lang w:eastAsia="tr-TR"/>
        </w:rPr>
        <w:t xml:space="preserve">, 11(2), pp. 92–101. </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BULDUK, S., TOSUN, H. AND ARDIÇ, E.</w:t>
      </w:r>
      <w:r w:rsidR="00E31347" w:rsidRPr="0092515C">
        <w:rPr>
          <w:rFonts w:ascii="Times New Roman" w:eastAsia="Times New Roman" w:hAnsi="Times New Roman" w:cs="Times New Roman"/>
          <w:noProof/>
          <w:sz w:val="24"/>
          <w:szCs w:val="24"/>
          <w:lang w:eastAsia="tr-TR"/>
        </w:rPr>
        <w:t xml:space="preserve"> (2011) </w:t>
      </w:r>
      <w:r w:rsidRPr="00B5556B">
        <w:rPr>
          <w:rFonts w:ascii="Times New Roman" w:eastAsia="Times New Roman" w:hAnsi="Times New Roman" w:cs="Times New Roman"/>
          <w:noProof/>
          <w:sz w:val="24"/>
          <w:szCs w:val="24"/>
          <w:lang w:eastAsia="tr-TR"/>
        </w:rPr>
        <w:t>Türkçe Kültürler Arası Duyarlılık Ölçeğinin Hemşirelik Öğre</w:t>
      </w:r>
      <w:r w:rsidR="00E31347" w:rsidRPr="0092515C">
        <w:rPr>
          <w:rFonts w:ascii="Times New Roman" w:eastAsia="Times New Roman" w:hAnsi="Times New Roman" w:cs="Times New Roman"/>
          <w:noProof/>
          <w:sz w:val="24"/>
          <w:szCs w:val="24"/>
          <w:lang w:eastAsia="tr-TR"/>
        </w:rPr>
        <w:t>ncilerinde Ölçümsel Özellikleri</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Turkiye Klinikleri J Med Ethics</w:t>
      </w:r>
      <w:r w:rsidRPr="00B5556B">
        <w:rPr>
          <w:rFonts w:ascii="Times New Roman" w:eastAsia="Times New Roman" w:hAnsi="Times New Roman" w:cs="Times New Roman"/>
          <w:noProof/>
          <w:sz w:val="24"/>
          <w:szCs w:val="24"/>
          <w:lang w:eastAsia="tr-TR"/>
        </w:rPr>
        <w:t>, 19(1), pp. 25–31.</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 xml:space="preserve">CHEN, G.M. AND STAROSTA, W.J. </w:t>
      </w:r>
      <w:r w:rsidR="00E31347" w:rsidRPr="0092515C">
        <w:rPr>
          <w:rFonts w:ascii="Times New Roman" w:eastAsia="Times New Roman" w:hAnsi="Times New Roman" w:cs="Times New Roman"/>
          <w:noProof/>
          <w:sz w:val="24"/>
          <w:szCs w:val="24"/>
          <w:lang w:eastAsia="tr-TR"/>
        </w:rPr>
        <w:t xml:space="preserve">(2000) </w:t>
      </w:r>
      <w:r w:rsidRPr="00B5556B">
        <w:rPr>
          <w:rFonts w:ascii="Times New Roman" w:eastAsia="Times New Roman" w:hAnsi="Times New Roman" w:cs="Times New Roman"/>
          <w:noProof/>
          <w:sz w:val="24"/>
          <w:szCs w:val="24"/>
          <w:lang w:eastAsia="tr-TR"/>
        </w:rPr>
        <w:t xml:space="preserve">The Development and Validation of the </w:t>
      </w:r>
      <w:r w:rsidR="00E31347" w:rsidRPr="0092515C">
        <w:rPr>
          <w:rFonts w:ascii="Times New Roman" w:eastAsia="Times New Roman" w:hAnsi="Times New Roman" w:cs="Times New Roman"/>
          <w:noProof/>
          <w:sz w:val="24"/>
          <w:szCs w:val="24"/>
          <w:lang w:eastAsia="tr-TR"/>
        </w:rPr>
        <w:t>Intercultural Sensitivity Scale</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Human Communication</w:t>
      </w:r>
      <w:r w:rsidRPr="00B5556B">
        <w:rPr>
          <w:rFonts w:ascii="Times New Roman" w:eastAsia="Times New Roman" w:hAnsi="Times New Roman" w:cs="Times New Roman"/>
          <w:noProof/>
          <w:sz w:val="24"/>
          <w:szCs w:val="24"/>
          <w:lang w:eastAsia="tr-TR"/>
        </w:rPr>
        <w:t xml:space="preserve">, 3(1), pp. 2–14. </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CHEN, G.M. AND STAROSTA, W.J.</w:t>
      </w:r>
      <w:r w:rsidR="00E31347" w:rsidRPr="0092515C">
        <w:rPr>
          <w:rFonts w:ascii="Times New Roman" w:eastAsia="Times New Roman" w:hAnsi="Times New Roman" w:cs="Times New Roman"/>
          <w:noProof/>
          <w:sz w:val="24"/>
          <w:szCs w:val="24"/>
          <w:lang w:eastAsia="tr-TR"/>
        </w:rPr>
        <w:t xml:space="preserve"> (1996) </w:t>
      </w:r>
      <w:r w:rsidRPr="00B5556B">
        <w:rPr>
          <w:rFonts w:ascii="Times New Roman" w:eastAsia="Times New Roman" w:hAnsi="Times New Roman" w:cs="Times New Roman"/>
          <w:noProof/>
          <w:sz w:val="24"/>
          <w:szCs w:val="24"/>
          <w:lang w:eastAsia="tr-TR"/>
        </w:rPr>
        <w:t>Intercultural Commu</w:t>
      </w:r>
      <w:r w:rsidR="00E31347" w:rsidRPr="0092515C">
        <w:rPr>
          <w:rFonts w:ascii="Times New Roman" w:eastAsia="Times New Roman" w:hAnsi="Times New Roman" w:cs="Times New Roman"/>
          <w:noProof/>
          <w:sz w:val="24"/>
          <w:szCs w:val="24"/>
          <w:lang w:eastAsia="tr-TR"/>
        </w:rPr>
        <w:t>nication Competence: A Synthesi</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Communication Yearbook</w:t>
      </w:r>
      <w:r w:rsidRPr="00B5556B">
        <w:rPr>
          <w:rFonts w:ascii="Times New Roman" w:eastAsia="Times New Roman" w:hAnsi="Times New Roman" w:cs="Times New Roman"/>
          <w:noProof/>
          <w:sz w:val="24"/>
          <w:szCs w:val="24"/>
          <w:lang w:eastAsia="tr-TR"/>
        </w:rPr>
        <w:t>, 19, pp. 353–383.</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JEFFREYS, M.R.</w:t>
      </w:r>
      <w:r w:rsidR="00E31347" w:rsidRPr="0092515C">
        <w:rPr>
          <w:rFonts w:ascii="Times New Roman" w:eastAsia="Times New Roman" w:hAnsi="Times New Roman" w:cs="Times New Roman"/>
          <w:noProof/>
          <w:sz w:val="24"/>
          <w:szCs w:val="24"/>
          <w:lang w:eastAsia="tr-TR"/>
        </w:rPr>
        <w:t xml:space="preserve"> (2000) </w:t>
      </w:r>
      <w:r w:rsidRPr="00B5556B">
        <w:rPr>
          <w:rFonts w:ascii="Times New Roman" w:eastAsia="Times New Roman" w:hAnsi="Times New Roman" w:cs="Times New Roman"/>
          <w:noProof/>
          <w:sz w:val="24"/>
          <w:szCs w:val="24"/>
          <w:lang w:eastAsia="tr-TR"/>
        </w:rPr>
        <w:t>Development and Psychometric Evaluation of the Transcultural Self-Efficac</w:t>
      </w:r>
      <w:r w:rsidR="00E31347" w:rsidRPr="0092515C">
        <w:rPr>
          <w:rFonts w:ascii="Times New Roman" w:eastAsia="Times New Roman" w:hAnsi="Times New Roman" w:cs="Times New Roman"/>
          <w:noProof/>
          <w:sz w:val="24"/>
          <w:szCs w:val="24"/>
          <w:lang w:eastAsia="tr-TR"/>
        </w:rPr>
        <w:t>y Tool: A Synthesis of Findings</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Journal of Transcultural Nursing</w:t>
      </w:r>
      <w:r w:rsidRPr="00B5556B">
        <w:rPr>
          <w:rFonts w:ascii="Times New Roman" w:eastAsia="Times New Roman" w:hAnsi="Times New Roman" w:cs="Times New Roman"/>
          <w:noProof/>
          <w:sz w:val="24"/>
          <w:szCs w:val="24"/>
          <w:lang w:eastAsia="tr-TR"/>
        </w:rPr>
        <w:t xml:space="preserve">, 11(2), pp. 127–136. </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KARABUĞA YAKAR, H. AND ECEVİT ALPAR, Ş.</w:t>
      </w:r>
      <w:r w:rsidR="00E31347" w:rsidRPr="0092515C">
        <w:rPr>
          <w:rFonts w:ascii="Times New Roman" w:eastAsia="Times New Roman" w:hAnsi="Times New Roman" w:cs="Times New Roman"/>
          <w:noProof/>
          <w:sz w:val="24"/>
          <w:szCs w:val="24"/>
          <w:lang w:eastAsia="tr-TR"/>
        </w:rPr>
        <w:t xml:space="preserve"> (2017) </w:t>
      </w:r>
      <w:r w:rsidRPr="00B5556B">
        <w:rPr>
          <w:rFonts w:ascii="Times New Roman" w:eastAsia="Times New Roman" w:hAnsi="Times New Roman" w:cs="Times New Roman"/>
          <w:noProof/>
          <w:sz w:val="24"/>
          <w:szCs w:val="24"/>
          <w:lang w:eastAsia="tr-TR"/>
        </w:rPr>
        <w:t>Determination of the reliability and validity of intercultural awareness and int</w:t>
      </w:r>
      <w:r w:rsidR="00E31347" w:rsidRPr="0092515C">
        <w:rPr>
          <w:rFonts w:ascii="Times New Roman" w:eastAsia="Times New Roman" w:hAnsi="Times New Roman" w:cs="Times New Roman"/>
          <w:noProof/>
          <w:sz w:val="24"/>
          <w:szCs w:val="24"/>
          <w:lang w:eastAsia="tr-TR"/>
        </w:rPr>
        <w:t>ercultural effectiveness scales</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International Journal of Human Sciences</w:t>
      </w:r>
      <w:r w:rsidRPr="00B5556B">
        <w:rPr>
          <w:rFonts w:ascii="Times New Roman" w:eastAsia="Times New Roman" w:hAnsi="Times New Roman" w:cs="Times New Roman"/>
          <w:noProof/>
          <w:sz w:val="24"/>
          <w:szCs w:val="24"/>
          <w:lang w:eastAsia="tr-TR"/>
        </w:rPr>
        <w:t>, 14(3), pp. 2749–2761.</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KOÇAK, Y. AND TERZİ, E.</w:t>
      </w:r>
      <w:r w:rsidR="00E31347" w:rsidRPr="0092515C">
        <w:rPr>
          <w:rFonts w:ascii="Times New Roman" w:eastAsia="Times New Roman" w:hAnsi="Times New Roman" w:cs="Times New Roman"/>
          <w:noProof/>
          <w:sz w:val="24"/>
          <w:szCs w:val="24"/>
          <w:lang w:eastAsia="tr-TR"/>
        </w:rPr>
        <w:t xml:space="preserve"> (2012) </w:t>
      </w:r>
      <w:r w:rsidRPr="00B5556B">
        <w:rPr>
          <w:rFonts w:ascii="Times New Roman" w:eastAsia="Times New Roman" w:hAnsi="Times New Roman" w:cs="Times New Roman"/>
          <w:noProof/>
          <w:sz w:val="24"/>
          <w:szCs w:val="24"/>
          <w:lang w:eastAsia="tr-TR"/>
        </w:rPr>
        <w:t>Türkiye’de Göç Olgusu, Göç Edenlerin Kentlere O</w:t>
      </w:r>
      <w:r w:rsidR="00E31347" w:rsidRPr="0092515C">
        <w:rPr>
          <w:rFonts w:ascii="Times New Roman" w:eastAsia="Times New Roman" w:hAnsi="Times New Roman" w:cs="Times New Roman"/>
          <w:noProof/>
          <w:sz w:val="24"/>
          <w:szCs w:val="24"/>
          <w:lang w:eastAsia="tr-TR"/>
        </w:rPr>
        <w:t>lan Etkileri ve Çözüm Önerileri</w:t>
      </w:r>
      <w:r w:rsidRPr="00B5556B">
        <w:rPr>
          <w:rFonts w:ascii="Times New Roman" w:eastAsia="Times New Roman" w:hAnsi="Times New Roman" w:cs="Times New Roman"/>
          <w:noProof/>
          <w:sz w:val="24"/>
          <w:szCs w:val="24"/>
          <w:lang w:eastAsia="tr-TR"/>
        </w:rPr>
        <w:t xml:space="preserve">, </w:t>
      </w:r>
      <w:r w:rsidR="00E31347" w:rsidRPr="0092515C">
        <w:rPr>
          <w:rFonts w:ascii="Times New Roman" w:eastAsia="Times New Roman" w:hAnsi="Times New Roman" w:cs="Times New Roman"/>
          <w:iCs/>
          <w:noProof/>
          <w:sz w:val="24"/>
          <w:szCs w:val="24"/>
          <w:lang w:eastAsia="tr-TR"/>
        </w:rPr>
        <w:t>Kafkas Üniversitesi İktisadi v</w:t>
      </w:r>
      <w:r w:rsidRPr="00B5556B">
        <w:rPr>
          <w:rFonts w:ascii="Times New Roman" w:eastAsia="Times New Roman" w:hAnsi="Times New Roman" w:cs="Times New Roman"/>
          <w:iCs/>
          <w:noProof/>
          <w:sz w:val="24"/>
          <w:szCs w:val="24"/>
          <w:lang w:eastAsia="tr-TR"/>
        </w:rPr>
        <w:t>e İdari Bilimler Fakültesi Dergisi</w:t>
      </w:r>
      <w:r w:rsidRPr="00B5556B">
        <w:rPr>
          <w:rFonts w:ascii="Times New Roman" w:eastAsia="Times New Roman" w:hAnsi="Times New Roman" w:cs="Times New Roman"/>
          <w:noProof/>
          <w:sz w:val="24"/>
          <w:szCs w:val="24"/>
          <w:lang w:eastAsia="tr-TR"/>
        </w:rPr>
        <w:t xml:space="preserve">, 3(3), pp. 163–184. </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ÖZTÜRK, E. AND ÖZTAŞ, D.</w:t>
      </w:r>
      <w:r w:rsidR="00E31347" w:rsidRPr="0092515C">
        <w:rPr>
          <w:rFonts w:ascii="Times New Roman" w:eastAsia="Times New Roman" w:hAnsi="Times New Roman" w:cs="Times New Roman"/>
          <w:noProof/>
          <w:sz w:val="24"/>
          <w:szCs w:val="24"/>
          <w:lang w:eastAsia="tr-TR"/>
        </w:rPr>
        <w:t xml:space="preserve"> (2012) Transkültürel hemşirelik</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Batman University Journal of Life Sciences</w:t>
      </w:r>
      <w:r w:rsidRPr="00B5556B">
        <w:rPr>
          <w:rFonts w:ascii="Times New Roman" w:eastAsia="Times New Roman" w:hAnsi="Times New Roman" w:cs="Times New Roman"/>
          <w:noProof/>
          <w:sz w:val="24"/>
          <w:szCs w:val="24"/>
          <w:lang w:eastAsia="tr-TR"/>
        </w:rPr>
        <w:t>, 1(1), pp. 293–300.</w:t>
      </w:r>
    </w:p>
    <w:p w:rsidR="00B5556B" w:rsidRPr="00B5556B"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 xml:space="preserve">PAPADOPOULOS, I. AND LEES, S. </w:t>
      </w:r>
      <w:r w:rsidR="00E31347" w:rsidRPr="0092515C">
        <w:rPr>
          <w:rFonts w:ascii="Times New Roman" w:eastAsia="Times New Roman" w:hAnsi="Times New Roman" w:cs="Times New Roman"/>
          <w:noProof/>
          <w:sz w:val="24"/>
          <w:szCs w:val="24"/>
          <w:lang w:eastAsia="tr-TR"/>
        </w:rPr>
        <w:t xml:space="preserve">(2002) </w:t>
      </w:r>
      <w:r w:rsidRPr="00B5556B">
        <w:rPr>
          <w:rFonts w:ascii="Times New Roman" w:eastAsia="Times New Roman" w:hAnsi="Times New Roman" w:cs="Times New Roman"/>
          <w:noProof/>
          <w:sz w:val="24"/>
          <w:szCs w:val="24"/>
          <w:lang w:eastAsia="tr-TR"/>
        </w:rPr>
        <w:t>Developing c</w:t>
      </w:r>
      <w:r w:rsidR="00E31347" w:rsidRPr="0092515C">
        <w:rPr>
          <w:rFonts w:ascii="Times New Roman" w:eastAsia="Times New Roman" w:hAnsi="Times New Roman" w:cs="Times New Roman"/>
          <w:noProof/>
          <w:sz w:val="24"/>
          <w:szCs w:val="24"/>
          <w:lang w:eastAsia="tr-TR"/>
        </w:rPr>
        <w:t>ulturally competent researchers</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Journal of Advanced Nursing</w:t>
      </w:r>
      <w:r w:rsidR="00E31347" w:rsidRPr="0092515C">
        <w:rPr>
          <w:rFonts w:ascii="Times New Roman" w:eastAsia="Times New Roman" w:hAnsi="Times New Roman" w:cs="Times New Roman"/>
          <w:noProof/>
          <w:sz w:val="24"/>
          <w:szCs w:val="24"/>
          <w:lang w:eastAsia="tr-TR"/>
        </w:rPr>
        <w:t>, 37(3), pp. 258–264.</w:t>
      </w:r>
    </w:p>
    <w:p w:rsidR="00E31347" w:rsidRPr="0092515C" w:rsidRDefault="00B5556B" w:rsidP="00B5556B">
      <w:pPr>
        <w:widowControl w:val="0"/>
        <w:autoSpaceDE w:val="0"/>
        <w:autoSpaceDN w:val="0"/>
        <w:adjustRightInd w:val="0"/>
        <w:spacing w:before="200" w:after="120" w:line="240" w:lineRule="auto"/>
        <w:jc w:val="both"/>
        <w:rPr>
          <w:rFonts w:ascii="Times New Roman" w:eastAsia="Times New Roman" w:hAnsi="Times New Roman" w:cs="Times New Roman"/>
          <w:noProof/>
          <w:sz w:val="24"/>
          <w:szCs w:val="24"/>
          <w:lang w:eastAsia="tr-TR"/>
        </w:rPr>
      </w:pPr>
      <w:r w:rsidRPr="0092515C">
        <w:rPr>
          <w:rFonts w:ascii="Times New Roman" w:eastAsia="Times New Roman" w:hAnsi="Times New Roman" w:cs="Times New Roman"/>
          <w:noProof/>
          <w:sz w:val="24"/>
          <w:szCs w:val="24"/>
          <w:lang w:eastAsia="tr-TR"/>
        </w:rPr>
        <w:t xml:space="preserve">PORTALLA, T. AND CHEN, G.M. </w:t>
      </w:r>
      <w:r w:rsidR="00E31347" w:rsidRPr="0092515C">
        <w:rPr>
          <w:rFonts w:ascii="Times New Roman" w:eastAsia="Times New Roman" w:hAnsi="Times New Roman" w:cs="Times New Roman"/>
          <w:noProof/>
          <w:sz w:val="24"/>
          <w:szCs w:val="24"/>
          <w:lang w:eastAsia="tr-TR"/>
        </w:rPr>
        <w:t xml:space="preserve">(2010) </w:t>
      </w:r>
      <w:r w:rsidRPr="00B5556B">
        <w:rPr>
          <w:rFonts w:ascii="Times New Roman" w:eastAsia="Times New Roman" w:hAnsi="Times New Roman" w:cs="Times New Roman"/>
          <w:noProof/>
          <w:sz w:val="24"/>
          <w:szCs w:val="24"/>
          <w:lang w:eastAsia="tr-TR"/>
        </w:rPr>
        <w:t>The development and validation of the In</w:t>
      </w:r>
      <w:r w:rsidR="00E31347" w:rsidRPr="0092515C">
        <w:rPr>
          <w:rFonts w:ascii="Times New Roman" w:eastAsia="Times New Roman" w:hAnsi="Times New Roman" w:cs="Times New Roman"/>
          <w:noProof/>
          <w:sz w:val="24"/>
          <w:szCs w:val="24"/>
          <w:lang w:eastAsia="tr-TR"/>
        </w:rPr>
        <w:t>tercultural Effectiveness Scale</w:t>
      </w:r>
      <w:r w:rsidRPr="00B5556B">
        <w:rPr>
          <w:rFonts w:ascii="Times New Roman" w:eastAsia="Times New Roman" w:hAnsi="Times New Roman" w:cs="Times New Roman"/>
          <w:noProof/>
          <w:sz w:val="24"/>
          <w:szCs w:val="24"/>
          <w:lang w:eastAsia="tr-TR"/>
        </w:rPr>
        <w:t xml:space="preserve">, </w:t>
      </w:r>
      <w:r w:rsidRPr="00B5556B">
        <w:rPr>
          <w:rFonts w:ascii="Times New Roman" w:eastAsia="Times New Roman" w:hAnsi="Times New Roman" w:cs="Times New Roman"/>
          <w:iCs/>
          <w:noProof/>
          <w:sz w:val="24"/>
          <w:szCs w:val="24"/>
          <w:lang w:eastAsia="tr-TR"/>
        </w:rPr>
        <w:t>Intercultural Communication Studies</w:t>
      </w:r>
      <w:r w:rsidRPr="00B5556B">
        <w:rPr>
          <w:rFonts w:ascii="Times New Roman" w:eastAsia="Times New Roman" w:hAnsi="Times New Roman" w:cs="Times New Roman"/>
          <w:noProof/>
          <w:sz w:val="24"/>
          <w:szCs w:val="24"/>
          <w:lang w:eastAsia="tr-TR"/>
        </w:rPr>
        <w:t xml:space="preserve">, 19(3), pp. 21–37. </w:t>
      </w:r>
    </w:p>
    <w:p w:rsidR="00255AA0" w:rsidRPr="0092515C" w:rsidRDefault="002A0AC8" w:rsidP="00565809">
      <w:pPr>
        <w:spacing w:after="120" w:line="240" w:lineRule="auto"/>
        <w:jc w:val="both"/>
        <w:rPr>
          <w:rFonts w:ascii="Times New Roman" w:hAnsi="Times New Roman" w:cs="Times New Roman"/>
          <w:sz w:val="24"/>
          <w:szCs w:val="24"/>
        </w:rPr>
      </w:pPr>
      <w:r w:rsidRPr="0092515C">
        <w:rPr>
          <w:rFonts w:ascii="Times New Roman" w:eastAsia="Times New Roman" w:hAnsi="Times New Roman" w:cs="Times New Roman"/>
          <w:noProof/>
          <w:sz w:val="24"/>
          <w:szCs w:val="24"/>
          <w:lang w:eastAsia="tr-TR"/>
        </w:rPr>
        <w:t>ROZAIMIE, A. SHUIB, A. ALI, A., OII, B., AND SIANG, C.  (2011). Multicultural awareness for better ways of life: A scale validation among M</w:t>
      </w:r>
      <w:r w:rsidR="0092515C" w:rsidRPr="0092515C">
        <w:rPr>
          <w:rFonts w:ascii="Times New Roman" w:eastAsia="Times New Roman" w:hAnsi="Times New Roman" w:cs="Times New Roman"/>
          <w:noProof/>
          <w:sz w:val="24"/>
          <w:szCs w:val="24"/>
          <w:lang w:eastAsia="tr-TR"/>
        </w:rPr>
        <w:t xml:space="preserve">alaysıan undergraduate students, </w:t>
      </w:r>
      <w:r w:rsidRPr="0092515C">
        <w:rPr>
          <w:rFonts w:ascii="Times New Roman" w:eastAsia="Times New Roman" w:hAnsi="Times New Roman" w:cs="Times New Roman"/>
          <w:noProof/>
          <w:sz w:val="24"/>
          <w:szCs w:val="24"/>
          <w:lang w:eastAsia="tr-TR"/>
        </w:rPr>
        <w:t>2nd  International  Conference  on  Business and Economic Research Proceeding</w:t>
      </w:r>
      <w:r w:rsidR="0092515C" w:rsidRPr="0092515C">
        <w:rPr>
          <w:rFonts w:ascii="Times New Roman" w:eastAsia="Times New Roman" w:hAnsi="Times New Roman" w:cs="Times New Roman"/>
          <w:noProof/>
          <w:sz w:val="24"/>
          <w:szCs w:val="24"/>
          <w:lang w:eastAsia="tr-TR"/>
        </w:rPr>
        <w:t xml:space="preserve">, </w:t>
      </w:r>
      <w:r w:rsidR="00B5556B" w:rsidRPr="0092515C">
        <w:rPr>
          <w:rFonts w:ascii="Times New Roman" w:eastAsia="Times New Roman" w:hAnsi="Times New Roman" w:cs="Times New Roman"/>
          <w:sz w:val="24"/>
          <w:szCs w:val="24"/>
          <w:lang w:eastAsia="tr-TR"/>
        </w:rPr>
        <w:fldChar w:fldCharType="end"/>
      </w:r>
      <w:r w:rsidR="0092515C" w:rsidRPr="0092515C">
        <w:rPr>
          <w:rFonts w:ascii="Times New Roman" w:eastAsia="Times New Roman" w:hAnsi="Times New Roman" w:cs="Times New Roman"/>
          <w:sz w:val="24"/>
          <w:szCs w:val="24"/>
          <w:lang w:eastAsia="tr-TR"/>
        </w:rPr>
        <w:t xml:space="preserve">234, Conference Master </w:t>
      </w:r>
      <w:proofErr w:type="spellStart"/>
      <w:r w:rsidR="0092515C" w:rsidRPr="0092515C">
        <w:rPr>
          <w:rFonts w:ascii="Times New Roman" w:eastAsia="Times New Roman" w:hAnsi="Times New Roman" w:cs="Times New Roman"/>
          <w:sz w:val="24"/>
          <w:szCs w:val="24"/>
          <w:lang w:eastAsia="tr-TR"/>
        </w:rPr>
        <w:t>Resources</w:t>
      </w:r>
      <w:proofErr w:type="spellEnd"/>
      <w:r w:rsidR="0092515C" w:rsidRPr="0092515C">
        <w:rPr>
          <w:rFonts w:ascii="Times New Roman" w:eastAsia="Times New Roman" w:hAnsi="Times New Roman" w:cs="Times New Roman"/>
          <w:sz w:val="24"/>
          <w:szCs w:val="24"/>
          <w:lang w:eastAsia="tr-TR"/>
        </w:rPr>
        <w:t>.</w:t>
      </w:r>
    </w:p>
    <w:sectPr w:rsidR="00255AA0" w:rsidRPr="0092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4430F"/>
    <w:multiLevelType w:val="multilevel"/>
    <w:tmpl w:val="C6D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63"/>
    <w:rsid w:val="00001664"/>
    <w:rsid w:val="0000559F"/>
    <w:rsid w:val="00073A65"/>
    <w:rsid w:val="0008056B"/>
    <w:rsid w:val="000866E7"/>
    <w:rsid w:val="0009159A"/>
    <w:rsid w:val="000C0267"/>
    <w:rsid w:val="000E1859"/>
    <w:rsid w:val="000F0066"/>
    <w:rsid w:val="000F5218"/>
    <w:rsid w:val="00104D49"/>
    <w:rsid w:val="001100D2"/>
    <w:rsid w:val="00133041"/>
    <w:rsid w:val="00136499"/>
    <w:rsid w:val="00160784"/>
    <w:rsid w:val="00170C9E"/>
    <w:rsid w:val="001C0B63"/>
    <w:rsid w:val="001C6D9B"/>
    <w:rsid w:val="001D6921"/>
    <w:rsid w:val="00204C57"/>
    <w:rsid w:val="00231A3E"/>
    <w:rsid w:val="00255AA0"/>
    <w:rsid w:val="002853D6"/>
    <w:rsid w:val="00285530"/>
    <w:rsid w:val="00294E28"/>
    <w:rsid w:val="002A0AC8"/>
    <w:rsid w:val="002B2BEE"/>
    <w:rsid w:val="002C18BF"/>
    <w:rsid w:val="002D3EB9"/>
    <w:rsid w:val="00320567"/>
    <w:rsid w:val="00336209"/>
    <w:rsid w:val="003C052E"/>
    <w:rsid w:val="004101CB"/>
    <w:rsid w:val="004256FE"/>
    <w:rsid w:val="004C4251"/>
    <w:rsid w:val="004F15CB"/>
    <w:rsid w:val="004F69F1"/>
    <w:rsid w:val="005244D3"/>
    <w:rsid w:val="00565809"/>
    <w:rsid w:val="005715E3"/>
    <w:rsid w:val="00593F65"/>
    <w:rsid w:val="005A66B2"/>
    <w:rsid w:val="005B0EBC"/>
    <w:rsid w:val="005B7033"/>
    <w:rsid w:val="005D58E3"/>
    <w:rsid w:val="005E615D"/>
    <w:rsid w:val="006120C5"/>
    <w:rsid w:val="00646F63"/>
    <w:rsid w:val="007002A2"/>
    <w:rsid w:val="007F0B5C"/>
    <w:rsid w:val="007F144F"/>
    <w:rsid w:val="007F2355"/>
    <w:rsid w:val="008176F6"/>
    <w:rsid w:val="00843D1B"/>
    <w:rsid w:val="008647DD"/>
    <w:rsid w:val="00874CFF"/>
    <w:rsid w:val="008B76A6"/>
    <w:rsid w:val="0092515C"/>
    <w:rsid w:val="00925AA3"/>
    <w:rsid w:val="00966EC5"/>
    <w:rsid w:val="009856C6"/>
    <w:rsid w:val="00A02D37"/>
    <w:rsid w:val="00A11C35"/>
    <w:rsid w:val="00A15965"/>
    <w:rsid w:val="00A5024C"/>
    <w:rsid w:val="00A66359"/>
    <w:rsid w:val="00A85C80"/>
    <w:rsid w:val="00A93C83"/>
    <w:rsid w:val="00AC40AE"/>
    <w:rsid w:val="00AC7F21"/>
    <w:rsid w:val="00B40183"/>
    <w:rsid w:val="00B44527"/>
    <w:rsid w:val="00B5556B"/>
    <w:rsid w:val="00B61C5A"/>
    <w:rsid w:val="00B75B9B"/>
    <w:rsid w:val="00BA51D8"/>
    <w:rsid w:val="00BD7A3B"/>
    <w:rsid w:val="00BE5595"/>
    <w:rsid w:val="00BF1D5A"/>
    <w:rsid w:val="00BF3325"/>
    <w:rsid w:val="00C1229C"/>
    <w:rsid w:val="00C2495A"/>
    <w:rsid w:val="00C51558"/>
    <w:rsid w:val="00CD1521"/>
    <w:rsid w:val="00CE7409"/>
    <w:rsid w:val="00D113E6"/>
    <w:rsid w:val="00D11C64"/>
    <w:rsid w:val="00D17702"/>
    <w:rsid w:val="00D42656"/>
    <w:rsid w:val="00D704CC"/>
    <w:rsid w:val="00D7294B"/>
    <w:rsid w:val="00D766FD"/>
    <w:rsid w:val="00D80D64"/>
    <w:rsid w:val="00D822F3"/>
    <w:rsid w:val="00DC2393"/>
    <w:rsid w:val="00E01796"/>
    <w:rsid w:val="00E01C80"/>
    <w:rsid w:val="00E0488C"/>
    <w:rsid w:val="00E05422"/>
    <w:rsid w:val="00E20791"/>
    <w:rsid w:val="00E31347"/>
    <w:rsid w:val="00E73A81"/>
    <w:rsid w:val="00EC27B6"/>
    <w:rsid w:val="00ED3B1F"/>
    <w:rsid w:val="00EE0321"/>
    <w:rsid w:val="00F6514F"/>
    <w:rsid w:val="00F72BE5"/>
    <w:rsid w:val="00F9335A"/>
    <w:rsid w:val="00FE54C0"/>
    <w:rsid w:val="00FE6BDF"/>
    <w:rsid w:val="00FF4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273EB"/>
  <w15:chartTrackingRefBased/>
  <w15:docId w15:val="{798F0BC0-00B4-4E36-B3ED-BD0FC36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BF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4F1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D3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7106">
      <w:bodyDiv w:val="1"/>
      <w:marLeft w:val="0"/>
      <w:marRight w:val="0"/>
      <w:marTop w:val="0"/>
      <w:marBottom w:val="0"/>
      <w:divBdr>
        <w:top w:val="none" w:sz="0" w:space="0" w:color="auto"/>
        <w:left w:val="none" w:sz="0" w:space="0" w:color="auto"/>
        <w:bottom w:val="none" w:sz="0" w:space="0" w:color="auto"/>
        <w:right w:val="none" w:sz="0" w:space="0" w:color="auto"/>
      </w:divBdr>
    </w:div>
    <w:div w:id="880242947">
      <w:bodyDiv w:val="1"/>
      <w:marLeft w:val="0"/>
      <w:marRight w:val="0"/>
      <w:marTop w:val="0"/>
      <w:marBottom w:val="0"/>
      <w:divBdr>
        <w:top w:val="none" w:sz="0" w:space="0" w:color="auto"/>
        <w:left w:val="none" w:sz="0" w:space="0" w:color="auto"/>
        <w:bottom w:val="none" w:sz="0" w:space="0" w:color="auto"/>
        <w:right w:val="none" w:sz="0" w:space="0" w:color="auto"/>
      </w:divBdr>
    </w:div>
    <w:div w:id="885070727">
      <w:bodyDiv w:val="1"/>
      <w:marLeft w:val="0"/>
      <w:marRight w:val="0"/>
      <w:marTop w:val="0"/>
      <w:marBottom w:val="0"/>
      <w:divBdr>
        <w:top w:val="none" w:sz="0" w:space="0" w:color="auto"/>
        <w:left w:val="none" w:sz="0" w:space="0" w:color="auto"/>
        <w:bottom w:val="none" w:sz="0" w:space="0" w:color="auto"/>
        <w:right w:val="none" w:sz="0" w:space="0" w:color="auto"/>
      </w:divBdr>
    </w:div>
    <w:div w:id="1191920152">
      <w:bodyDiv w:val="1"/>
      <w:marLeft w:val="0"/>
      <w:marRight w:val="0"/>
      <w:marTop w:val="0"/>
      <w:marBottom w:val="0"/>
      <w:divBdr>
        <w:top w:val="none" w:sz="0" w:space="0" w:color="auto"/>
        <w:left w:val="none" w:sz="0" w:space="0" w:color="auto"/>
        <w:bottom w:val="none" w:sz="0" w:space="0" w:color="auto"/>
        <w:right w:val="none" w:sz="0" w:space="0" w:color="auto"/>
      </w:divBdr>
    </w:div>
    <w:div w:id="1334381358">
      <w:bodyDiv w:val="1"/>
      <w:marLeft w:val="0"/>
      <w:marRight w:val="0"/>
      <w:marTop w:val="0"/>
      <w:marBottom w:val="0"/>
      <w:divBdr>
        <w:top w:val="none" w:sz="0" w:space="0" w:color="auto"/>
        <w:left w:val="none" w:sz="0" w:space="0" w:color="auto"/>
        <w:bottom w:val="none" w:sz="0" w:space="0" w:color="auto"/>
        <w:right w:val="none" w:sz="0" w:space="0" w:color="auto"/>
      </w:divBdr>
    </w:div>
    <w:div w:id="1845046082">
      <w:bodyDiv w:val="1"/>
      <w:marLeft w:val="0"/>
      <w:marRight w:val="0"/>
      <w:marTop w:val="0"/>
      <w:marBottom w:val="0"/>
      <w:divBdr>
        <w:top w:val="none" w:sz="0" w:space="0" w:color="auto"/>
        <w:left w:val="none" w:sz="0" w:space="0" w:color="auto"/>
        <w:bottom w:val="none" w:sz="0" w:space="0" w:color="auto"/>
        <w:right w:val="none" w:sz="0" w:space="0" w:color="auto"/>
      </w:divBdr>
    </w:div>
    <w:div w:id="2007124285">
      <w:bodyDiv w:val="1"/>
      <w:marLeft w:val="0"/>
      <w:marRight w:val="0"/>
      <w:marTop w:val="0"/>
      <w:marBottom w:val="0"/>
      <w:divBdr>
        <w:top w:val="none" w:sz="0" w:space="0" w:color="auto"/>
        <w:left w:val="none" w:sz="0" w:space="0" w:color="auto"/>
        <w:bottom w:val="none" w:sz="0" w:space="0" w:color="auto"/>
        <w:right w:val="none" w:sz="0" w:space="0" w:color="auto"/>
      </w:divBdr>
    </w:div>
    <w:div w:id="20525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F0E315-8F9C-40F9-BAFF-1FA53C3F3646}" type="doc">
      <dgm:prSet loTypeId="urn:microsoft.com/office/officeart/2005/8/layout/radial5" loCatId="relationship" qsTypeId="urn:microsoft.com/office/officeart/2005/8/quickstyle/simple1" qsCatId="simple" csTypeId="urn:microsoft.com/office/officeart/2005/8/colors/colorful4" csCatId="colorful" phldr="1"/>
      <dgm:spPr/>
      <dgm:t>
        <a:bodyPr/>
        <a:lstStyle/>
        <a:p>
          <a:endParaRPr lang="tr-TR"/>
        </a:p>
      </dgm:t>
    </dgm:pt>
    <dgm:pt modelId="{5B749DAD-BBD1-422B-A93E-3D2707310A24}">
      <dgm:prSet phldrT="[Metin]"/>
      <dgm:spPr>
        <a:xfrm>
          <a:off x="2291338" y="1734334"/>
          <a:ext cx="1237678" cy="123767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b="1">
              <a:solidFill>
                <a:sysClr val="windowText" lastClr="000000"/>
              </a:solidFill>
              <a:latin typeface="Calibri" panose="020F0502020204030204"/>
              <a:ea typeface="+mn-ea"/>
              <a:cs typeface="+mn-cs"/>
            </a:rPr>
            <a:t>Kültürlerarası İletişim</a:t>
          </a:r>
        </a:p>
      </dgm:t>
    </dgm:pt>
    <dgm:pt modelId="{06A881D6-F080-46B7-99E4-07181A047FF4}" type="parTrans" cxnId="{651DAAEF-BFA1-48E2-9D45-A1C952BC37F3}">
      <dgm:prSet/>
      <dgm:spPr/>
      <dgm:t>
        <a:bodyPr/>
        <a:lstStyle/>
        <a:p>
          <a:endParaRPr lang="tr-TR"/>
        </a:p>
      </dgm:t>
    </dgm:pt>
    <dgm:pt modelId="{910BF318-15CA-4B23-BF7F-E70A05F651C0}" type="sibTrans" cxnId="{651DAAEF-BFA1-48E2-9D45-A1C952BC37F3}">
      <dgm:prSet/>
      <dgm:spPr/>
      <dgm:t>
        <a:bodyPr/>
        <a:lstStyle/>
        <a:p>
          <a:endParaRPr lang="tr-TR"/>
        </a:p>
      </dgm:t>
    </dgm:pt>
    <dgm:pt modelId="{5ADA2101-DCDB-4625-9E14-129500769F2F}">
      <dgm:prSet phldrT="[Metin]"/>
      <dgm:spPr>
        <a:xfrm>
          <a:off x="2291338" y="2600"/>
          <a:ext cx="1237678" cy="123767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Text" lastClr="000000"/>
              </a:solidFill>
              <a:latin typeface="Calibri" panose="020F0502020204030204"/>
              <a:ea typeface="+mn-ea"/>
              <a:cs typeface="+mn-cs"/>
            </a:rPr>
            <a:t>Bilişsel Boyut </a:t>
          </a:r>
          <a:r>
            <a:rPr lang="tr-TR">
              <a:solidFill>
                <a:sysClr val="window" lastClr="FFFFFF"/>
              </a:solidFill>
              <a:latin typeface="Calibri" panose="020F0502020204030204"/>
              <a:ea typeface="+mn-ea"/>
              <a:cs typeface="+mn-cs"/>
            </a:rPr>
            <a:t>Kültürlerarası Farkındalık</a:t>
          </a:r>
        </a:p>
      </dgm:t>
    </dgm:pt>
    <dgm:pt modelId="{68B0E392-3815-483E-94BE-82C37B34A16E}" type="parTrans" cxnId="{342A2E85-2BE1-48F9-A615-827587196DC7}">
      <dgm:prSet/>
      <dgm:spPr>
        <a:xfrm rot="16200000">
          <a:off x="2779252" y="1284311"/>
          <a:ext cx="261849" cy="420810"/>
        </a:xfrm>
        <a:prstGeom prst="rightArrow">
          <a:avLst>
            <a:gd name="adj1" fmla="val 60000"/>
            <a:gd name="adj2" fmla="val 50000"/>
          </a:avLst>
        </a:prstGeom>
        <a:solidFill>
          <a:srgbClr val="FFC000">
            <a:hueOff val="0"/>
            <a:satOff val="0"/>
            <a:lumOff val="0"/>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76A84C7D-5DD5-4291-B22E-9430414C472A}" type="sibTrans" cxnId="{342A2E85-2BE1-48F9-A615-827587196DC7}">
      <dgm:prSet/>
      <dgm:spPr/>
      <dgm:t>
        <a:bodyPr/>
        <a:lstStyle/>
        <a:p>
          <a:endParaRPr lang="tr-TR"/>
        </a:p>
      </dgm:t>
    </dgm:pt>
    <dgm:pt modelId="{FEA9C6AD-E734-4071-AD42-71324F5BF28C}">
      <dgm:prSet phldrT="[Metin]"/>
      <dgm:spPr>
        <a:xfrm>
          <a:off x="3791064" y="2600201"/>
          <a:ext cx="1237678" cy="1237678"/>
        </a:xfrm>
        <a:prstGeom prst="ellipse">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Text" lastClr="000000"/>
              </a:solidFill>
              <a:latin typeface="Calibri" panose="020F0502020204030204"/>
              <a:ea typeface="+mn-ea"/>
              <a:cs typeface="+mn-cs"/>
            </a:rPr>
            <a:t>Duyuşsal Boyut </a:t>
          </a:r>
          <a:r>
            <a:rPr lang="tr-TR">
              <a:solidFill>
                <a:sysClr val="window" lastClr="FFFFFF"/>
              </a:solidFill>
              <a:latin typeface="Calibri" panose="020F0502020204030204"/>
              <a:ea typeface="+mn-ea"/>
              <a:cs typeface="+mn-cs"/>
            </a:rPr>
            <a:t>Kültürlerarası Duyarlılık</a:t>
          </a:r>
        </a:p>
      </dgm:t>
    </dgm:pt>
    <dgm:pt modelId="{7F917E3F-EB2E-403F-8CD1-51E59448D6B9}" type="parTrans" cxnId="{8F98F079-E2A7-4662-B576-44A59B223D49}">
      <dgm:prSet/>
      <dgm:spPr>
        <a:xfrm rot="1800000">
          <a:off x="3522697" y="2571996"/>
          <a:ext cx="261849" cy="420810"/>
        </a:xfrm>
        <a:prstGeom prst="rightArrow">
          <a:avLst>
            <a:gd name="adj1" fmla="val 60000"/>
            <a:gd name="adj2" fmla="val 50000"/>
          </a:avLst>
        </a:prstGeom>
        <a:solidFill>
          <a:srgbClr val="FFC000">
            <a:hueOff val="4900445"/>
            <a:satOff val="-20388"/>
            <a:lumOff val="4804"/>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77A0F5D4-7C60-49BE-9BFA-5F3BDF9E8881}" type="sibTrans" cxnId="{8F98F079-E2A7-4662-B576-44A59B223D49}">
      <dgm:prSet/>
      <dgm:spPr/>
      <dgm:t>
        <a:bodyPr/>
        <a:lstStyle/>
        <a:p>
          <a:endParaRPr lang="tr-TR"/>
        </a:p>
      </dgm:t>
    </dgm:pt>
    <dgm:pt modelId="{ED5D317E-48EF-4F6D-9BDA-7EDA43FFA4D3}">
      <dgm:prSet phldrT="[Metin]"/>
      <dgm:spPr>
        <a:xfrm>
          <a:off x="791612" y="2600201"/>
          <a:ext cx="1237678" cy="1237678"/>
        </a:xfrm>
        <a:prstGeom prst="ellipse">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tr-TR">
              <a:solidFill>
                <a:sysClr val="windowText" lastClr="000000"/>
              </a:solidFill>
              <a:latin typeface="Calibri" panose="020F0502020204030204"/>
              <a:ea typeface="+mn-ea"/>
              <a:cs typeface="+mn-cs"/>
            </a:rPr>
            <a:t>Davranışsal Boyut </a:t>
          </a:r>
          <a:r>
            <a:rPr lang="tr-TR">
              <a:solidFill>
                <a:sysClr val="window" lastClr="FFFFFF"/>
              </a:solidFill>
              <a:latin typeface="Calibri" panose="020F0502020204030204"/>
              <a:ea typeface="+mn-ea"/>
              <a:cs typeface="+mn-cs"/>
            </a:rPr>
            <a:t>Kültürlerarası Etkililik</a:t>
          </a:r>
        </a:p>
      </dgm:t>
    </dgm:pt>
    <dgm:pt modelId="{7B2F1DFF-518D-4FDC-9AA2-673F708F2229}" type="parTrans" cxnId="{70CF95E4-D8A1-4192-A534-3AAEB72C637F}">
      <dgm:prSet/>
      <dgm:spPr>
        <a:xfrm rot="9000000">
          <a:off x="2035807" y="2571996"/>
          <a:ext cx="261849" cy="420810"/>
        </a:xfrm>
        <a:prstGeom prst="rightArrow">
          <a:avLst>
            <a:gd name="adj1" fmla="val 60000"/>
            <a:gd name="adj2" fmla="val 50000"/>
          </a:avLst>
        </a:prstGeom>
        <a:solidFill>
          <a:srgbClr val="FFC000">
            <a:hueOff val="9800891"/>
            <a:satOff val="-40777"/>
            <a:lumOff val="9608"/>
            <a:alphaOff val="0"/>
          </a:srgbClr>
        </a:solidFill>
        <a:ln>
          <a:noFill/>
        </a:ln>
        <a:effectLst/>
      </dgm:spPr>
      <dgm:t>
        <a:bodyPr/>
        <a:lstStyle/>
        <a:p>
          <a:endParaRPr lang="tr-TR">
            <a:solidFill>
              <a:sysClr val="window" lastClr="FFFFFF"/>
            </a:solidFill>
            <a:latin typeface="Calibri" panose="020F0502020204030204"/>
            <a:ea typeface="+mn-ea"/>
            <a:cs typeface="+mn-cs"/>
          </a:endParaRPr>
        </a:p>
      </dgm:t>
    </dgm:pt>
    <dgm:pt modelId="{74234837-5AD4-466A-9A9C-EAD5C825C982}" type="sibTrans" cxnId="{70CF95E4-D8A1-4192-A534-3AAEB72C637F}">
      <dgm:prSet/>
      <dgm:spPr/>
      <dgm:t>
        <a:bodyPr/>
        <a:lstStyle/>
        <a:p>
          <a:endParaRPr lang="tr-TR"/>
        </a:p>
      </dgm:t>
    </dgm:pt>
    <dgm:pt modelId="{74401EF9-0FC5-44D0-8E47-28C7981C812F}" type="pres">
      <dgm:prSet presAssocID="{5AF0E315-8F9C-40F9-BAFF-1FA53C3F3646}" presName="Name0" presStyleCnt="0">
        <dgm:presLayoutVars>
          <dgm:chMax val="1"/>
          <dgm:dir/>
          <dgm:animLvl val="ctr"/>
          <dgm:resizeHandles val="exact"/>
        </dgm:presLayoutVars>
      </dgm:prSet>
      <dgm:spPr/>
      <dgm:t>
        <a:bodyPr/>
        <a:lstStyle/>
        <a:p>
          <a:endParaRPr lang="tr-TR"/>
        </a:p>
      </dgm:t>
    </dgm:pt>
    <dgm:pt modelId="{3BD84433-CC9A-450C-A9F5-24E42A04CD04}" type="pres">
      <dgm:prSet presAssocID="{5B749DAD-BBD1-422B-A93E-3D2707310A24}" presName="centerShape" presStyleLbl="node0" presStyleIdx="0" presStyleCnt="1"/>
      <dgm:spPr/>
      <dgm:t>
        <a:bodyPr/>
        <a:lstStyle/>
        <a:p>
          <a:endParaRPr lang="tr-TR"/>
        </a:p>
      </dgm:t>
    </dgm:pt>
    <dgm:pt modelId="{1E357B31-2284-497A-9A52-5AF9EE988685}" type="pres">
      <dgm:prSet presAssocID="{68B0E392-3815-483E-94BE-82C37B34A16E}" presName="parTrans" presStyleLbl="sibTrans2D1" presStyleIdx="0" presStyleCnt="3"/>
      <dgm:spPr/>
      <dgm:t>
        <a:bodyPr/>
        <a:lstStyle/>
        <a:p>
          <a:endParaRPr lang="tr-TR"/>
        </a:p>
      </dgm:t>
    </dgm:pt>
    <dgm:pt modelId="{759626E2-7441-4FE6-AE80-DB558AFAC6C3}" type="pres">
      <dgm:prSet presAssocID="{68B0E392-3815-483E-94BE-82C37B34A16E}" presName="connectorText" presStyleLbl="sibTrans2D1" presStyleIdx="0" presStyleCnt="3"/>
      <dgm:spPr/>
      <dgm:t>
        <a:bodyPr/>
        <a:lstStyle/>
        <a:p>
          <a:endParaRPr lang="tr-TR"/>
        </a:p>
      </dgm:t>
    </dgm:pt>
    <dgm:pt modelId="{88728522-5C1F-4716-809F-1F7103331FA5}" type="pres">
      <dgm:prSet presAssocID="{5ADA2101-DCDB-4625-9E14-129500769F2F}" presName="node" presStyleLbl="node1" presStyleIdx="0" presStyleCnt="3">
        <dgm:presLayoutVars>
          <dgm:bulletEnabled val="1"/>
        </dgm:presLayoutVars>
      </dgm:prSet>
      <dgm:spPr/>
      <dgm:t>
        <a:bodyPr/>
        <a:lstStyle/>
        <a:p>
          <a:endParaRPr lang="tr-TR"/>
        </a:p>
      </dgm:t>
    </dgm:pt>
    <dgm:pt modelId="{E3A62194-D02F-4EFE-9168-D74AC431C877}" type="pres">
      <dgm:prSet presAssocID="{7F917E3F-EB2E-403F-8CD1-51E59448D6B9}" presName="parTrans" presStyleLbl="sibTrans2D1" presStyleIdx="1" presStyleCnt="3"/>
      <dgm:spPr/>
      <dgm:t>
        <a:bodyPr/>
        <a:lstStyle/>
        <a:p>
          <a:endParaRPr lang="tr-TR"/>
        </a:p>
      </dgm:t>
    </dgm:pt>
    <dgm:pt modelId="{648C6FDC-EC14-4416-97C0-E1427624347B}" type="pres">
      <dgm:prSet presAssocID="{7F917E3F-EB2E-403F-8CD1-51E59448D6B9}" presName="connectorText" presStyleLbl="sibTrans2D1" presStyleIdx="1" presStyleCnt="3"/>
      <dgm:spPr/>
      <dgm:t>
        <a:bodyPr/>
        <a:lstStyle/>
        <a:p>
          <a:endParaRPr lang="tr-TR"/>
        </a:p>
      </dgm:t>
    </dgm:pt>
    <dgm:pt modelId="{AAE0DB89-B65A-4C6B-AD0C-AFA563C49DD2}" type="pres">
      <dgm:prSet presAssocID="{FEA9C6AD-E734-4071-AD42-71324F5BF28C}" presName="node" presStyleLbl="node1" presStyleIdx="1" presStyleCnt="3">
        <dgm:presLayoutVars>
          <dgm:bulletEnabled val="1"/>
        </dgm:presLayoutVars>
      </dgm:prSet>
      <dgm:spPr/>
      <dgm:t>
        <a:bodyPr/>
        <a:lstStyle/>
        <a:p>
          <a:endParaRPr lang="tr-TR"/>
        </a:p>
      </dgm:t>
    </dgm:pt>
    <dgm:pt modelId="{226435ED-BE26-4A76-B70F-2800B5875A7F}" type="pres">
      <dgm:prSet presAssocID="{7B2F1DFF-518D-4FDC-9AA2-673F708F2229}" presName="parTrans" presStyleLbl="sibTrans2D1" presStyleIdx="2" presStyleCnt="3"/>
      <dgm:spPr/>
      <dgm:t>
        <a:bodyPr/>
        <a:lstStyle/>
        <a:p>
          <a:endParaRPr lang="tr-TR"/>
        </a:p>
      </dgm:t>
    </dgm:pt>
    <dgm:pt modelId="{F094183A-5147-4FB2-8050-C8B7A3CFCDF1}" type="pres">
      <dgm:prSet presAssocID="{7B2F1DFF-518D-4FDC-9AA2-673F708F2229}" presName="connectorText" presStyleLbl="sibTrans2D1" presStyleIdx="2" presStyleCnt="3"/>
      <dgm:spPr/>
      <dgm:t>
        <a:bodyPr/>
        <a:lstStyle/>
        <a:p>
          <a:endParaRPr lang="tr-TR"/>
        </a:p>
      </dgm:t>
    </dgm:pt>
    <dgm:pt modelId="{46CF7F5A-9D44-45A7-BAC2-284E70EDED5B}" type="pres">
      <dgm:prSet presAssocID="{ED5D317E-48EF-4F6D-9BDA-7EDA43FFA4D3}" presName="node" presStyleLbl="node1" presStyleIdx="2" presStyleCnt="3">
        <dgm:presLayoutVars>
          <dgm:bulletEnabled val="1"/>
        </dgm:presLayoutVars>
      </dgm:prSet>
      <dgm:spPr/>
      <dgm:t>
        <a:bodyPr/>
        <a:lstStyle/>
        <a:p>
          <a:endParaRPr lang="tr-TR"/>
        </a:p>
      </dgm:t>
    </dgm:pt>
  </dgm:ptLst>
  <dgm:cxnLst>
    <dgm:cxn modelId="{4DE83F45-9EA3-430E-A7C9-5DA05D4CB17F}" type="presOf" srcId="{7F917E3F-EB2E-403F-8CD1-51E59448D6B9}" destId="{E3A62194-D02F-4EFE-9168-D74AC431C877}" srcOrd="0" destOrd="0" presId="urn:microsoft.com/office/officeart/2005/8/layout/radial5"/>
    <dgm:cxn modelId="{29442660-98EB-436F-B7A3-A06F110744C4}" type="presOf" srcId="{ED5D317E-48EF-4F6D-9BDA-7EDA43FFA4D3}" destId="{46CF7F5A-9D44-45A7-BAC2-284E70EDED5B}" srcOrd="0" destOrd="0" presId="urn:microsoft.com/office/officeart/2005/8/layout/radial5"/>
    <dgm:cxn modelId="{FE7C9534-7BD6-4358-AA97-D10D9BD5FB17}" type="presOf" srcId="{7B2F1DFF-518D-4FDC-9AA2-673F708F2229}" destId="{F094183A-5147-4FB2-8050-C8B7A3CFCDF1}" srcOrd="1" destOrd="0" presId="urn:microsoft.com/office/officeart/2005/8/layout/radial5"/>
    <dgm:cxn modelId="{342A2E85-2BE1-48F9-A615-827587196DC7}" srcId="{5B749DAD-BBD1-422B-A93E-3D2707310A24}" destId="{5ADA2101-DCDB-4625-9E14-129500769F2F}" srcOrd="0" destOrd="0" parTransId="{68B0E392-3815-483E-94BE-82C37B34A16E}" sibTransId="{76A84C7D-5DD5-4291-B22E-9430414C472A}"/>
    <dgm:cxn modelId="{A80E3F28-8C33-478C-AA4B-FC322C072563}" type="presOf" srcId="{5AF0E315-8F9C-40F9-BAFF-1FA53C3F3646}" destId="{74401EF9-0FC5-44D0-8E47-28C7981C812F}" srcOrd="0" destOrd="0" presId="urn:microsoft.com/office/officeart/2005/8/layout/radial5"/>
    <dgm:cxn modelId="{D62045D3-7834-4775-9183-ACD61F00D316}" type="presOf" srcId="{5ADA2101-DCDB-4625-9E14-129500769F2F}" destId="{88728522-5C1F-4716-809F-1F7103331FA5}" srcOrd="0" destOrd="0" presId="urn:microsoft.com/office/officeart/2005/8/layout/radial5"/>
    <dgm:cxn modelId="{9468A021-28C6-42F9-AA42-4B91D94D40FE}" type="presOf" srcId="{FEA9C6AD-E734-4071-AD42-71324F5BF28C}" destId="{AAE0DB89-B65A-4C6B-AD0C-AFA563C49DD2}" srcOrd="0" destOrd="0" presId="urn:microsoft.com/office/officeart/2005/8/layout/radial5"/>
    <dgm:cxn modelId="{651DAAEF-BFA1-48E2-9D45-A1C952BC37F3}" srcId="{5AF0E315-8F9C-40F9-BAFF-1FA53C3F3646}" destId="{5B749DAD-BBD1-422B-A93E-3D2707310A24}" srcOrd="0" destOrd="0" parTransId="{06A881D6-F080-46B7-99E4-07181A047FF4}" sibTransId="{910BF318-15CA-4B23-BF7F-E70A05F651C0}"/>
    <dgm:cxn modelId="{441BA87C-AAA1-4DA4-98C3-C2FE16D7BAA8}" type="presOf" srcId="{5B749DAD-BBD1-422B-A93E-3D2707310A24}" destId="{3BD84433-CC9A-450C-A9F5-24E42A04CD04}" srcOrd="0" destOrd="0" presId="urn:microsoft.com/office/officeart/2005/8/layout/radial5"/>
    <dgm:cxn modelId="{640CA59B-38BA-48F1-813A-4AA245D86443}" type="presOf" srcId="{68B0E392-3815-483E-94BE-82C37B34A16E}" destId="{759626E2-7441-4FE6-AE80-DB558AFAC6C3}" srcOrd="1" destOrd="0" presId="urn:microsoft.com/office/officeart/2005/8/layout/radial5"/>
    <dgm:cxn modelId="{5AC4E717-02F8-4894-AA7A-EE042F3A3FB9}" type="presOf" srcId="{7F917E3F-EB2E-403F-8CD1-51E59448D6B9}" destId="{648C6FDC-EC14-4416-97C0-E1427624347B}" srcOrd="1" destOrd="0" presId="urn:microsoft.com/office/officeart/2005/8/layout/radial5"/>
    <dgm:cxn modelId="{70CF95E4-D8A1-4192-A534-3AAEB72C637F}" srcId="{5B749DAD-BBD1-422B-A93E-3D2707310A24}" destId="{ED5D317E-48EF-4F6D-9BDA-7EDA43FFA4D3}" srcOrd="2" destOrd="0" parTransId="{7B2F1DFF-518D-4FDC-9AA2-673F708F2229}" sibTransId="{74234837-5AD4-466A-9A9C-EAD5C825C982}"/>
    <dgm:cxn modelId="{BFC8654F-3967-4869-BFC6-D402487FC293}" type="presOf" srcId="{7B2F1DFF-518D-4FDC-9AA2-673F708F2229}" destId="{226435ED-BE26-4A76-B70F-2800B5875A7F}" srcOrd="0" destOrd="0" presId="urn:microsoft.com/office/officeart/2005/8/layout/radial5"/>
    <dgm:cxn modelId="{8F98F079-E2A7-4662-B576-44A59B223D49}" srcId="{5B749DAD-BBD1-422B-A93E-3D2707310A24}" destId="{FEA9C6AD-E734-4071-AD42-71324F5BF28C}" srcOrd="1" destOrd="0" parTransId="{7F917E3F-EB2E-403F-8CD1-51E59448D6B9}" sibTransId="{77A0F5D4-7C60-49BE-9BFA-5F3BDF9E8881}"/>
    <dgm:cxn modelId="{AC3A2687-E9D0-43A6-9E11-56A0A4028929}" type="presOf" srcId="{68B0E392-3815-483E-94BE-82C37B34A16E}" destId="{1E357B31-2284-497A-9A52-5AF9EE988685}" srcOrd="0" destOrd="0" presId="urn:microsoft.com/office/officeart/2005/8/layout/radial5"/>
    <dgm:cxn modelId="{259F298C-E9A3-42FF-B6C2-960FFA78E223}" type="presParOf" srcId="{74401EF9-0FC5-44D0-8E47-28C7981C812F}" destId="{3BD84433-CC9A-450C-A9F5-24E42A04CD04}" srcOrd="0" destOrd="0" presId="urn:microsoft.com/office/officeart/2005/8/layout/radial5"/>
    <dgm:cxn modelId="{93726EE2-6DF4-45E6-A4DF-205401802522}" type="presParOf" srcId="{74401EF9-0FC5-44D0-8E47-28C7981C812F}" destId="{1E357B31-2284-497A-9A52-5AF9EE988685}" srcOrd="1" destOrd="0" presId="urn:microsoft.com/office/officeart/2005/8/layout/radial5"/>
    <dgm:cxn modelId="{286F986F-E484-4F0B-AE40-7F4B7FF259ED}" type="presParOf" srcId="{1E357B31-2284-497A-9A52-5AF9EE988685}" destId="{759626E2-7441-4FE6-AE80-DB558AFAC6C3}" srcOrd="0" destOrd="0" presId="urn:microsoft.com/office/officeart/2005/8/layout/radial5"/>
    <dgm:cxn modelId="{1025A330-1364-4741-975A-7D1A50AB422B}" type="presParOf" srcId="{74401EF9-0FC5-44D0-8E47-28C7981C812F}" destId="{88728522-5C1F-4716-809F-1F7103331FA5}" srcOrd="2" destOrd="0" presId="urn:microsoft.com/office/officeart/2005/8/layout/radial5"/>
    <dgm:cxn modelId="{D732BB3B-9B8A-43F2-8DAA-3C6E5C343DF8}" type="presParOf" srcId="{74401EF9-0FC5-44D0-8E47-28C7981C812F}" destId="{E3A62194-D02F-4EFE-9168-D74AC431C877}" srcOrd="3" destOrd="0" presId="urn:microsoft.com/office/officeart/2005/8/layout/radial5"/>
    <dgm:cxn modelId="{FC0BB0A5-CCAA-4FC2-904D-92A73D84285D}" type="presParOf" srcId="{E3A62194-D02F-4EFE-9168-D74AC431C877}" destId="{648C6FDC-EC14-4416-97C0-E1427624347B}" srcOrd="0" destOrd="0" presId="urn:microsoft.com/office/officeart/2005/8/layout/radial5"/>
    <dgm:cxn modelId="{E4DB70B2-03D1-4C61-85E7-C0D9F47EA639}" type="presParOf" srcId="{74401EF9-0FC5-44D0-8E47-28C7981C812F}" destId="{AAE0DB89-B65A-4C6B-AD0C-AFA563C49DD2}" srcOrd="4" destOrd="0" presId="urn:microsoft.com/office/officeart/2005/8/layout/radial5"/>
    <dgm:cxn modelId="{2FA7F122-E6F0-4AF9-B591-DF50E89CD0EC}" type="presParOf" srcId="{74401EF9-0FC5-44D0-8E47-28C7981C812F}" destId="{226435ED-BE26-4A76-B70F-2800B5875A7F}" srcOrd="5" destOrd="0" presId="urn:microsoft.com/office/officeart/2005/8/layout/radial5"/>
    <dgm:cxn modelId="{DAAB5034-EFDB-414D-B134-5684A60E5787}" type="presParOf" srcId="{226435ED-BE26-4A76-B70F-2800B5875A7F}" destId="{F094183A-5147-4FB2-8050-C8B7A3CFCDF1}" srcOrd="0" destOrd="0" presId="urn:microsoft.com/office/officeart/2005/8/layout/radial5"/>
    <dgm:cxn modelId="{F9E45EAF-45EB-456B-A490-315D40558B98}" type="presParOf" srcId="{74401EF9-0FC5-44D0-8E47-28C7981C812F}" destId="{46CF7F5A-9D44-45A7-BAC2-284E70EDED5B}" srcOrd="6"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D84433-CC9A-450C-A9F5-24E42A04CD04}">
      <dsp:nvSpPr>
        <dsp:cNvPr id="0" name=""/>
        <dsp:cNvSpPr/>
      </dsp:nvSpPr>
      <dsp:spPr>
        <a:xfrm>
          <a:off x="2291338" y="1734334"/>
          <a:ext cx="1237678" cy="123767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solidFill>
              <a:latin typeface="Calibri" panose="020F0502020204030204"/>
              <a:ea typeface="+mn-ea"/>
              <a:cs typeface="+mn-cs"/>
            </a:rPr>
            <a:t>Kültürlerarası İletişim</a:t>
          </a:r>
        </a:p>
      </dsp:txBody>
      <dsp:txXfrm>
        <a:off x="2472592" y="1915588"/>
        <a:ext cx="875170" cy="875170"/>
      </dsp:txXfrm>
    </dsp:sp>
    <dsp:sp modelId="{1E357B31-2284-497A-9A52-5AF9EE988685}">
      <dsp:nvSpPr>
        <dsp:cNvPr id="0" name=""/>
        <dsp:cNvSpPr/>
      </dsp:nvSpPr>
      <dsp:spPr>
        <a:xfrm rot="16200000">
          <a:off x="2779252" y="1284311"/>
          <a:ext cx="261849" cy="420810"/>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 lastClr="FFFFFF"/>
            </a:solidFill>
            <a:latin typeface="Calibri" panose="020F0502020204030204"/>
            <a:ea typeface="+mn-ea"/>
            <a:cs typeface="+mn-cs"/>
          </a:endParaRPr>
        </a:p>
      </dsp:txBody>
      <dsp:txXfrm>
        <a:off x="2818530" y="1407751"/>
        <a:ext cx="183294" cy="252486"/>
      </dsp:txXfrm>
    </dsp:sp>
    <dsp:sp modelId="{88728522-5C1F-4716-809F-1F7103331FA5}">
      <dsp:nvSpPr>
        <dsp:cNvPr id="0" name=""/>
        <dsp:cNvSpPr/>
      </dsp:nvSpPr>
      <dsp:spPr>
        <a:xfrm>
          <a:off x="2291338" y="2600"/>
          <a:ext cx="1237678" cy="123767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Bilişsel Boyut </a:t>
          </a:r>
          <a:r>
            <a:rPr lang="tr-TR" sz="1100" kern="1200">
              <a:solidFill>
                <a:sysClr val="window" lastClr="FFFFFF"/>
              </a:solidFill>
              <a:latin typeface="Calibri" panose="020F0502020204030204"/>
              <a:ea typeface="+mn-ea"/>
              <a:cs typeface="+mn-cs"/>
            </a:rPr>
            <a:t>Kültürlerarası Farkındalık</a:t>
          </a:r>
        </a:p>
      </dsp:txBody>
      <dsp:txXfrm>
        <a:off x="2472592" y="183854"/>
        <a:ext cx="875170" cy="875170"/>
      </dsp:txXfrm>
    </dsp:sp>
    <dsp:sp modelId="{E3A62194-D02F-4EFE-9168-D74AC431C877}">
      <dsp:nvSpPr>
        <dsp:cNvPr id="0" name=""/>
        <dsp:cNvSpPr/>
      </dsp:nvSpPr>
      <dsp:spPr>
        <a:xfrm rot="1800000">
          <a:off x="3522697" y="2571996"/>
          <a:ext cx="261849" cy="420810"/>
        </a:xfrm>
        <a:prstGeom prst="rightArrow">
          <a:avLst>
            <a:gd name="adj1" fmla="val 60000"/>
            <a:gd name="adj2" fmla="val 50000"/>
          </a:avLst>
        </a:prstGeom>
        <a:solidFill>
          <a:srgbClr val="FFC000">
            <a:hueOff val="4900445"/>
            <a:satOff val="-20388"/>
            <a:lumOff val="480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 lastClr="FFFFFF"/>
            </a:solidFill>
            <a:latin typeface="Calibri" panose="020F0502020204030204"/>
            <a:ea typeface="+mn-ea"/>
            <a:cs typeface="+mn-cs"/>
          </a:endParaRPr>
        </a:p>
      </dsp:txBody>
      <dsp:txXfrm>
        <a:off x="3527959" y="2636519"/>
        <a:ext cx="183294" cy="252486"/>
      </dsp:txXfrm>
    </dsp:sp>
    <dsp:sp modelId="{AAE0DB89-B65A-4C6B-AD0C-AFA563C49DD2}">
      <dsp:nvSpPr>
        <dsp:cNvPr id="0" name=""/>
        <dsp:cNvSpPr/>
      </dsp:nvSpPr>
      <dsp:spPr>
        <a:xfrm>
          <a:off x="3791064" y="2600201"/>
          <a:ext cx="1237678" cy="1237678"/>
        </a:xfrm>
        <a:prstGeom prst="ellipse">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Duyuşsal Boyut </a:t>
          </a:r>
          <a:r>
            <a:rPr lang="tr-TR" sz="1100" kern="1200">
              <a:solidFill>
                <a:sysClr val="window" lastClr="FFFFFF"/>
              </a:solidFill>
              <a:latin typeface="Calibri" panose="020F0502020204030204"/>
              <a:ea typeface="+mn-ea"/>
              <a:cs typeface="+mn-cs"/>
            </a:rPr>
            <a:t>Kültürlerarası Duyarlılık</a:t>
          </a:r>
        </a:p>
      </dsp:txBody>
      <dsp:txXfrm>
        <a:off x="3972318" y="2781455"/>
        <a:ext cx="875170" cy="875170"/>
      </dsp:txXfrm>
    </dsp:sp>
    <dsp:sp modelId="{226435ED-BE26-4A76-B70F-2800B5875A7F}">
      <dsp:nvSpPr>
        <dsp:cNvPr id="0" name=""/>
        <dsp:cNvSpPr/>
      </dsp:nvSpPr>
      <dsp:spPr>
        <a:xfrm rot="9000000">
          <a:off x="2035807" y="2571996"/>
          <a:ext cx="261849" cy="420810"/>
        </a:xfrm>
        <a:prstGeom prst="rightArrow">
          <a:avLst>
            <a:gd name="adj1" fmla="val 60000"/>
            <a:gd name="adj2" fmla="val 50000"/>
          </a:avLst>
        </a:prstGeom>
        <a:solidFill>
          <a:srgbClr val="FFC000">
            <a:hueOff val="9800891"/>
            <a:satOff val="-40777"/>
            <a:lumOff val="9608"/>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solidFill>
              <a:sysClr val="window" lastClr="FFFFFF"/>
            </a:solidFill>
            <a:latin typeface="Calibri" panose="020F0502020204030204"/>
            <a:ea typeface="+mn-ea"/>
            <a:cs typeface="+mn-cs"/>
          </a:endParaRPr>
        </a:p>
      </dsp:txBody>
      <dsp:txXfrm rot="10800000">
        <a:off x="2109100" y="2636519"/>
        <a:ext cx="183294" cy="252486"/>
      </dsp:txXfrm>
    </dsp:sp>
    <dsp:sp modelId="{46CF7F5A-9D44-45A7-BAC2-284E70EDED5B}">
      <dsp:nvSpPr>
        <dsp:cNvPr id="0" name=""/>
        <dsp:cNvSpPr/>
      </dsp:nvSpPr>
      <dsp:spPr>
        <a:xfrm>
          <a:off x="791612" y="2600201"/>
          <a:ext cx="1237678" cy="1237678"/>
        </a:xfrm>
        <a:prstGeom prst="ellipse">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Davranışsal Boyut </a:t>
          </a:r>
          <a:r>
            <a:rPr lang="tr-TR" sz="1100" kern="1200">
              <a:solidFill>
                <a:sysClr val="window" lastClr="FFFFFF"/>
              </a:solidFill>
              <a:latin typeface="Calibri" panose="020F0502020204030204"/>
              <a:ea typeface="+mn-ea"/>
              <a:cs typeface="+mn-cs"/>
            </a:rPr>
            <a:t>Kültürlerarası Etkililik</a:t>
          </a:r>
        </a:p>
      </dsp:txBody>
      <dsp:txXfrm>
        <a:off x="972866" y="2781455"/>
        <a:ext cx="875170" cy="8751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392EA-6CDE-4880-BB96-88CC2546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3211</Words>
  <Characters>18305</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Cevriye Kaçan</dc:creator>
  <cp:keywords/>
  <dc:description/>
  <cp:lastModifiedBy>Cevriye Kaçan</cp:lastModifiedBy>
  <cp:revision>123</cp:revision>
  <dcterms:created xsi:type="dcterms:W3CDTF">2021-11-16T18:18:00Z</dcterms:created>
  <dcterms:modified xsi:type="dcterms:W3CDTF">2021-11-17T19:16:00Z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26b2dbac-adb8-37bf-85ab-6a8bd73615fc</vt:lpwstr>
  </property>
  <property fmtid="{D5CDD505-2E9C-101B-9397-08002B2CF9AE}" pid="24" name="Mendeley Citation Style_1">
    <vt:lpwstr>http://www.zotero.org/styles/harvard1</vt:lpwstr>
  </property>
</Properties>
</file>