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31" w:rsidRPr="00947A31" w:rsidRDefault="00947A31" w:rsidP="00947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Investigation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i</w:t>
      </w:r>
      <w:r w:rsidRPr="00947A31">
        <w:rPr>
          <w:rFonts w:ascii="Times New Roman" w:hAnsi="Times New Roman" w:cs="Times New Roman"/>
          <w:b/>
          <w:sz w:val="24"/>
          <w:szCs w:val="24"/>
        </w:rPr>
        <w:t xml:space="preserve">n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Vitro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Antibiotics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Chicken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Heart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Glutathione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S-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Transferase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Activity</w:t>
      </w:r>
    </w:p>
    <w:p w:rsidR="00947A31" w:rsidRPr="00AB579F" w:rsidRDefault="00947A31" w:rsidP="00947A31">
      <w:pPr>
        <w:spacing w:before="120" w:after="120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AB579F">
        <w:rPr>
          <w:rFonts w:ascii="Times New Roman" w:hAnsi="Times New Roman" w:cs="Times New Roman"/>
          <w:i/>
          <w:sz w:val="20"/>
          <w:szCs w:val="20"/>
          <w:u w:val="single"/>
        </w:rPr>
        <w:t>Suat ZOR</w:t>
      </w:r>
      <w:r w:rsidRPr="00AB579F">
        <w:rPr>
          <w:rFonts w:ascii="Times New Roman" w:hAnsi="Times New Roman" w:cs="Times New Roman"/>
          <w:i/>
          <w:sz w:val="20"/>
          <w:szCs w:val="20"/>
          <w:vertAlign w:val="superscript"/>
        </w:rPr>
        <w:t>1,0000-0001-5424-0542</w:t>
      </w:r>
      <w:r w:rsidRPr="00AB579F">
        <w:rPr>
          <w:rFonts w:ascii="Times New Roman" w:hAnsi="Times New Roman" w:cs="Times New Roman"/>
          <w:i/>
          <w:sz w:val="20"/>
          <w:szCs w:val="20"/>
        </w:rPr>
        <w:t>, Mehmet ÇİFTCİ</w:t>
      </w:r>
      <w:r w:rsidRPr="00AB579F">
        <w:rPr>
          <w:rFonts w:ascii="Times New Roman" w:hAnsi="Times New Roman" w:cs="Times New Roman"/>
          <w:i/>
          <w:sz w:val="20"/>
          <w:szCs w:val="20"/>
          <w:vertAlign w:val="superscript"/>
        </w:rPr>
        <w:t>2,</w:t>
      </w:r>
      <w:r w:rsidRPr="00AB579F">
        <w:rPr>
          <w:rFonts w:ascii="Times New Roman" w:hAnsi="Times New Roman" w:cs="Times New Roman"/>
          <w:i/>
          <w:sz w:val="20"/>
          <w:szCs w:val="20"/>
        </w:rPr>
        <w:t>*</w:t>
      </w:r>
      <w:r w:rsidRPr="00AB579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,0000-0002-1748-3729 </w:t>
      </w:r>
    </w:p>
    <w:p w:rsidR="00947A31" w:rsidRPr="00AB579F" w:rsidRDefault="00947A31" w:rsidP="00947A31">
      <w:pPr>
        <w:spacing w:before="120" w:after="120"/>
        <w:jc w:val="center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AB579F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Pr="00AB579F">
        <w:rPr>
          <w:rFonts w:ascii="Times New Roman" w:hAnsi="Times New Roman" w:cs="Times New Roman"/>
          <w:i/>
          <w:sz w:val="18"/>
          <w:szCs w:val="18"/>
        </w:rPr>
        <w:t xml:space="preserve">Batman </w:t>
      </w:r>
      <w:proofErr w:type="spellStart"/>
      <w:r w:rsidRPr="00AB579F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AB579F">
        <w:rPr>
          <w:rFonts w:ascii="Times New Roman" w:hAnsi="Times New Roman" w:cs="Times New Roman"/>
          <w:i/>
          <w:sz w:val="18"/>
          <w:szCs w:val="18"/>
        </w:rPr>
        <w:t xml:space="preserve">, </w:t>
      </w:r>
      <w:hyperlink r:id="rId4" w:history="1">
        <w:proofErr w:type="spellStart"/>
        <w:r w:rsidRPr="00AB579F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Social</w:t>
        </w:r>
        <w:proofErr w:type="spellEnd"/>
        <w:r w:rsidRPr="00AB579F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 xml:space="preserve"> </w:t>
        </w:r>
        <w:proofErr w:type="spellStart"/>
        <w:r w:rsidRPr="00AB579F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Sciences</w:t>
        </w:r>
        <w:proofErr w:type="spellEnd"/>
        <w:r w:rsidRPr="00AB579F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 xml:space="preserve"> </w:t>
        </w:r>
        <w:proofErr w:type="spellStart"/>
        <w:r w:rsidRPr="00AB579F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Vocational</w:t>
        </w:r>
        <w:proofErr w:type="spellEnd"/>
        <w:r w:rsidRPr="00AB579F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 xml:space="preserve"> School</w:t>
        </w:r>
      </w:hyperlink>
      <w:r w:rsidRPr="00AB579F">
        <w:rPr>
          <w:rFonts w:ascii="Times New Roman" w:eastAsia="MS Mincho" w:hAnsi="Times New Roman" w:cs="Times New Roman"/>
          <w:i/>
          <w:iCs/>
          <w:sz w:val="18"/>
          <w:szCs w:val="18"/>
        </w:rPr>
        <w:t>, Batman, Türkiye</w:t>
      </w:r>
      <w:r w:rsidRPr="00AB579F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</w:p>
    <w:p w:rsidR="00947A31" w:rsidRPr="00AB579F" w:rsidRDefault="00947A31" w:rsidP="00947A31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579F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AB579F">
        <w:rPr>
          <w:rFonts w:ascii="Times New Roman" w:hAnsi="Times New Roman" w:cs="Times New Roman"/>
          <w:i/>
          <w:sz w:val="18"/>
          <w:szCs w:val="18"/>
        </w:rPr>
        <w:t xml:space="preserve">Bingol </w:t>
      </w:r>
      <w:proofErr w:type="spellStart"/>
      <w:r w:rsidRPr="00AB579F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AB579F">
        <w:rPr>
          <w:rFonts w:ascii="Times New Roman" w:hAnsi="Times New Roman" w:cs="Times New Roman"/>
          <w:i/>
          <w:sz w:val="18"/>
          <w:szCs w:val="18"/>
        </w:rPr>
        <w:t xml:space="preserve">, </w:t>
      </w:r>
      <w:hyperlink r:id="rId5" w:history="1">
        <w:proofErr w:type="spellStart"/>
        <w:r w:rsidRPr="00AB579F">
          <w:rPr>
            <w:rStyle w:val="Kpr"/>
            <w:rFonts w:ascii="Times New Roman" w:hAnsi="Times New Roman" w:cs="Times New Roman"/>
            <w:i/>
            <w:color w:val="auto"/>
            <w:sz w:val="18"/>
            <w:szCs w:val="18"/>
            <w:bdr w:val="none" w:sz="0" w:space="0" w:color="auto" w:frame="1"/>
          </w:rPr>
          <w:t>Faculty</w:t>
        </w:r>
        <w:proofErr w:type="spellEnd"/>
      </w:hyperlink>
      <w:r w:rsidRPr="00AB579F">
        <w:rPr>
          <w:rStyle w:val="Kpr"/>
          <w:rFonts w:ascii="Times New Roman" w:hAnsi="Times New Roman" w:cs="Times New Roman"/>
          <w:i/>
          <w:color w:val="auto"/>
          <w:sz w:val="18"/>
          <w:szCs w:val="18"/>
          <w:bdr w:val="none" w:sz="0" w:space="0" w:color="auto" w:frame="1"/>
        </w:rPr>
        <w:t xml:space="preserve"> of </w:t>
      </w:r>
      <w:proofErr w:type="spellStart"/>
      <w:r w:rsidRPr="00AB579F">
        <w:rPr>
          <w:rStyle w:val="Kpr"/>
          <w:rFonts w:ascii="Times New Roman" w:hAnsi="Times New Roman" w:cs="Times New Roman"/>
          <w:i/>
          <w:color w:val="auto"/>
          <w:sz w:val="18"/>
          <w:szCs w:val="18"/>
          <w:bdr w:val="none" w:sz="0" w:space="0" w:color="auto" w:frame="1"/>
        </w:rPr>
        <w:t>Veterinary</w:t>
      </w:r>
      <w:proofErr w:type="spellEnd"/>
      <w:r w:rsidRPr="00AB579F">
        <w:rPr>
          <w:rStyle w:val="Kpr"/>
          <w:rFonts w:ascii="Times New Roman" w:hAnsi="Times New Roman" w:cs="Times New Roman"/>
          <w:i/>
          <w:color w:val="auto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AB579F">
        <w:rPr>
          <w:rStyle w:val="Kpr"/>
          <w:rFonts w:ascii="Times New Roman" w:hAnsi="Times New Roman" w:cs="Times New Roman"/>
          <w:i/>
          <w:color w:val="auto"/>
          <w:sz w:val="18"/>
          <w:szCs w:val="18"/>
          <w:bdr w:val="none" w:sz="0" w:space="0" w:color="auto" w:frame="1"/>
        </w:rPr>
        <w:t>Science</w:t>
      </w:r>
      <w:proofErr w:type="spellEnd"/>
      <w:r w:rsidRPr="00AB579F">
        <w:rPr>
          <w:rStyle w:val="Kpr"/>
          <w:rFonts w:ascii="Times New Roman" w:hAnsi="Times New Roman" w:cs="Times New Roman"/>
          <w:i/>
          <w:color w:val="auto"/>
          <w:sz w:val="18"/>
          <w:szCs w:val="18"/>
          <w:bdr w:val="none" w:sz="0" w:space="0" w:color="auto" w:frame="1"/>
        </w:rPr>
        <w:t>,</w:t>
      </w:r>
      <w:r w:rsidRPr="00AB579F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proofErr w:type="spellStart"/>
      <w:r w:rsidRPr="00AB579F">
        <w:rPr>
          <w:rFonts w:ascii="Times New Roman" w:eastAsia="MS Mincho" w:hAnsi="Times New Roman" w:cs="Times New Roman"/>
          <w:i/>
          <w:iCs/>
          <w:sz w:val="18"/>
          <w:szCs w:val="18"/>
        </w:rPr>
        <w:t>Bingol</w:t>
      </w:r>
      <w:proofErr w:type="spellEnd"/>
      <w:r w:rsidRPr="00AB579F">
        <w:rPr>
          <w:rFonts w:ascii="Times New Roman" w:eastAsia="MS Mincho" w:hAnsi="Times New Roman" w:cs="Times New Roman"/>
          <w:i/>
          <w:iCs/>
          <w:sz w:val="18"/>
          <w:szCs w:val="18"/>
        </w:rPr>
        <w:t>, Türkiye</w:t>
      </w:r>
      <w:r w:rsidRPr="00AB579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</w:p>
    <w:p w:rsidR="00947A31" w:rsidRDefault="00947A31" w:rsidP="00947A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7A31" w:rsidRPr="00947A31" w:rsidRDefault="00947A31" w:rsidP="00947A3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947A31" w:rsidRPr="00947A31" w:rsidRDefault="00947A31" w:rsidP="00947A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A31">
        <w:rPr>
          <w:rFonts w:ascii="Times New Roman" w:hAnsi="Times New Roman" w:cs="Times New Roman"/>
          <w:sz w:val="24"/>
          <w:szCs w:val="24"/>
        </w:rPr>
        <w:t>Glutathione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transferase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(GST; EC 2.5.1.18) is a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metabolism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Glutathione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transferases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-II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detoxification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Xenobiotics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originate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exogenous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endogenous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toxicity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excreted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organism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GST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enable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conjugation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glutathione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metabolites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toxicity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>.</w:t>
      </w:r>
    </w:p>
    <w:p w:rsidR="00947A31" w:rsidRPr="00947A31" w:rsidRDefault="00947A31" w:rsidP="00947A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. First of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GST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purified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purified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GST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. GST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purified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tissue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preparation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homogenate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ammonium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precipitation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glutathione-agarose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affinity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chromatography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kinetic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purified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GST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enzyme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amoxicillin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cefuroxime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sodium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cefazolin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sodium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had an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hibitory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enzyme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7A31">
        <w:rPr>
          <w:rFonts w:ascii="Times New Roman" w:hAnsi="Times New Roman" w:cs="Times New Roman"/>
          <w:sz w:val="24"/>
          <w:szCs w:val="24"/>
        </w:rPr>
        <w:t>Activity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947A31">
        <w:rPr>
          <w:rFonts w:ascii="Times New Roman" w:hAnsi="Times New Roman" w:cs="Times New Roman"/>
          <w:sz w:val="24"/>
          <w:szCs w:val="24"/>
        </w:rPr>
        <w:t xml:space="preserve">-[I]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A31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kinetic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IC</w:t>
      </w:r>
      <w:r w:rsidRPr="00947A31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as 0.66, 2.07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2.09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>.</w:t>
      </w:r>
    </w:p>
    <w:p w:rsidR="00947A31" w:rsidRPr="00947A31" w:rsidRDefault="00947A31" w:rsidP="00947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A31" w:rsidRDefault="00947A31" w:rsidP="00947A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947A31">
        <w:rPr>
          <w:rFonts w:ascii="Times New Roman" w:hAnsi="Times New Roman" w:cs="Times New Roman"/>
          <w:b/>
          <w:sz w:val="24"/>
          <w:szCs w:val="24"/>
        </w:rPr>
        <w:t>:</w:t>
      </w:r>
      <w:r w:rsidRPr="00947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Glutathione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 S-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transferase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947A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7A31">
        <w:rPr>
          <w:rFonts w:ascii="Times New Roman" w:hAnsi="Times New Roman" w:cs="Times New Roman"/>
          <w:sz w:val="24"/>
          <w:szCs w:val="24"/>
        </w:rPr>
        <w:t>Inhibition</w:t>
      </w:r>
      <w:proofErr w:type="spellEnd"/>
    </w:p>
    <w:p w:rsidR="00AC5705" w:rsidRDefault="00AC5705"/>
    <w:sectPr w:rsidR="00AC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2B"/>
    <w:rsid w:val="0019380D"/>
    <w:rsid w:val="00775E2B"/>
    <w:rsid w:val="00947A31"/>
    <w:rsid w:val="009A382F"/>
    <w:rsid w:val="00AB579F"/>
    <w:rsid w:val="00AC5705"/>
    <w:rsid w:val="00B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F822-8815-48E6-8B95-7333ADE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80D"/>
    <w:pPr>
      <w:spacing w:line="256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A3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hmyo.bingol.edu.tr/en/" TargetMode="External"/><Relationship Id="rId4" Type="http://schemas.openxmlformats.org/officeDocument/2006/relationships/hyperlink" Target="https://batman.edu.tr/Birimler/147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2023-11-28T07:09:00Z</dcterms:created>
  <dcterms:modified xsi:type="dcterms:W3CDTF">2023-11-28T07:49:00Z</dcterms:modified>
</cp:coreProperties>
</file>