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991B" w14:textId="7A036571" w:rsidR="009A212C" w:rsidRDefault="002B3DCF">
      <w:pPr>
        <w:rPr>
          <w:rFonts w:ascii="Times New Roman" w:hAnsi="Times New Roman" w:cs="Times New Roman"/>
          <w:sz w:val="28"/>
          <w:szCs w:val="28"/>
        </w:rPr>
      </w:pPr>
      <w:r w:rsidRPr="002B3DCF">
        <w:rPr>
          <w:rFonts w:ascii="Times New Roman" w:hAnsi="Times New Roman" w:cs="Times New Roman"/>
          <w:sz w:val="28"/>
          <w:szCs w:val="28"/>
        </w:rPr>
        <w:t xml:space="preserve">U.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Baiturina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E.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Idrisova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G.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Shomanova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</w:p>
    <w:p w14:paraId="6F578B7F" w14:textId="16A381EE" w:rsidR="002B3DCF" w:rsidRPr="002B3DCF" w:rsidRDefault="002B3DC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poetry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as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an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2B3D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b/>
          <w:bCs/>
          <w:sz w:val="28"/>
          <w:szCs w:val="28"/>
        </w:rPr>
        <w:t>description</w:t>
      </w:r>
      <w:proofErr w:type="spellEnd"/>
    </w:p>
    <w:p w14:paraId="19BC4FC5" w14:textId="2E1ACA0F" w:rsidR="002B3DCF" w:rsidRDefault="002B3DC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paper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written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part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project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'The Scientific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Conception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Kazakh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Rhetoric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Rhetorical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Ideal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Identity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Argumentation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Speech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B3DCF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2B3DCF">
        <w:rPr>
          <w:rFonts w:ascii="Times New Roman" w:hAnsi="Times New Roman" w:cs="Times New Roman"/>
          <w:i/>
          <w:iCs/>
          <w:sz w:val="24"/>
          <w:szCs w:val="24"/>
        </w:rPr>
        <w:t>'.</w:t>
      </w:r>
    </w:p>
    <w:p w14:paraId="54C6713F" w14:textId="4B92AE25" w:rsidR="002B3DCF" w:rsidRDefault="002B3DCF" w:rsidP="002B3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B3DC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systematisation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scientific-theoretical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medieval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r w:rsidRPr="002B3DC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Soviet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post-Soviet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periods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baksy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akyns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sary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E.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Tursynov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r w:rsidRPr="002B3DC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mythopoetic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Zhanabayev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poetics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specificity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originality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author's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Urazayeva's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raising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tested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presentations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congress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universities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Turkey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autumn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2022.</w:t>
      </w:r>
      <w:r w:rsidRPr="002B3DCF">
        <w:t xml:space="preserve"> </w:t>
      </w:r>
      <w:r w:rsidRPr="002B3DC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engage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scholarly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Asan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Kaigy's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lyrics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pandering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symbolism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allowed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substantiate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reflexion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structural-semiotic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reflexion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pandering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symbolism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reconstruct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  <w:r w:rsidRPr="002B3DCF">
        <w:t xml:space="preserve"> </w:t>
      </w:r>
      <w:r w:rsidRPr="002B3DCF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non-rhetorical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Kaztugan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zhyrau's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contributed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description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modalities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persuasion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communicative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poet's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establishment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listener's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perceptual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consciousness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>.</w:t>
      </w:r>
    </w:p>
    <w:p w14:paraId="0E7AB2FA" w14:textId="1430EBC0" w:rsidR="002B3DCF" w:rsidRDefault="002B3DCF" w:rsidP="002B3D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0F0CE" w14:textId="550662AF" w:rsidR="002B3DCF" w:rsidRPr="002B3DCF" w:rsidRDefault="002B3DCF" w:rsidP="002B3DCF">
      <w:pPr>
        <w:jc w:val="both"/>
        <w:rPr>
          <w:rFonts w:ascii="Times New Roman" w:hAnsi="Times New Roman" w:cs="Times New Roman"/>
          <w:sz w:val="28"/>
          <w:szCs w:val="28"/>
        </w:rPr>
      </w:pPr>
      <w:r w:rsidRPr="002B3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Key </w:t>
      </w:r>
      <w:proofErr w:type="spellStart"/>
      <w:r w:rsidRPr="002B3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words</w:t>
      </w:r>
      <w:proofErr w:type="spellEnd"/>
      <w:r w:rsidRPr="002B3D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2B3DC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 </w:t>
      </w:r>
      <w:r w:rsidRPr="002B3DCF"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2B3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DCF">
        <w:rPr>
          <w:rFonts w:ascii="Times New Roman" w:hAnsi="Times New Roman" w:cs="Times New Roman"/>
          <w:sz w:val="28"/>
          <w:szCs w:val="28"/>
        </w:rPr>
        <w:t>picture</w:t>
      </w:r>
      <w:proofErr w:type="spellEnd"/>
    </w:p>
    <w:sectPr w:rsidR="002B3DCF" w:rsidRPr="002B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2C"/>
    <w:rsid w:val="002B3DCF"/>
    <w:rsid w:val="009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4D83"/>
  <w15:chartTrackingRefBased/>
  <w15:docId w15:val="{B0965AA9-BBB5-402B-8A57-2177AFB8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</dc:creator>
  <cp:keywords/>
  <dc:description/>
  <cp:lastModifiedBy>Бота</cp:lastModifiedBy>
  <cp:revision>2</cp:revision>
  <dcterms:created xsi:type="dcterms:W3CDTF">2022-11-09T11:44:00Z</dcterms:created>
  <dcterms:modified xsi:type="dcterms:W3CDTF">2022-11-09T11:59:00Z</dcterms:modified>
</cp:coreProperties>
</file>