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7D8C1" w14:textId="77777777" w:rsidR="00E85910" w:rsidRPr="00E85910" w:rsidRDefault="00E85910" w:rsidP="00E85910">
      <w:pPr>
        <w:ind w:left="1134" w:hanging="1134"/>
        <w:jc w:val="both"/>
        <w:rPr>
          <w:rFonts w:ascii="Times New Roman" w:hAnsi="Times New Roman" w:cs="Times New Roman"/>
          <w:b/>
          <w:bCs/>
          <w:color w:val="000000"/>
          <w:sz w:val="28"/>
          <w:szCs w:val="28"/>
        </w:rPr>
      </w:pPr>
      <w:r w:rsidRPr="00E85910">
        <w:rPr>
          <w:rFonts w:ascii="Times New Roman" w:hAnsi="Times New Roman" w:cs="Times New Roman"/>
          <w:b/>
          <w:bCs/>
          <w:color w:val="000000"/>
          <w:sz w:val="28"/>
          <w:szCs w:val="28"/>
        </w:rPr>
        <w:t>Evaluation of the reference and counter-reference in an Urbano - rural district: case of the health district of Kenya.</w:t>
      </w:r>
    </w:p>
    <w:p w14:paraId="1FD32D05" w14:textId="77777777" w:rsidR="00E85910" w:rsidRPr="00E85910" w:rsidRDefault="00E85910" w:rsidP="00E85910">
      <w:pPr>
        <w:ind w:left="1134" w:hanging="1134"/>
        <w:jc w:val="both"/>
        <w:rPr>
          <w:rFonts w:ascii="Times New Roman" w:hAnsi="Times New Roman" w:cs="Times New Roman"/>
          <w:b/>
          <w:bCs/>
          <w:color w:val="000000"/>
          <w:sz w:val="28"/>
          <w:szCs w:val="28"/>
        </w:rPr>
      </w:pPr>
    </w:p>
    <w:p w14:paraId="6A4FDA29" w14:textId="7CFAC744" w:rsidR="00E85910" w:rsidRPr="00E85910" w:rsidRDefault="00E85910" w:rsidP="00E85910">
      <w:pPr>
        <w:ind w:left="1134" w:hanging="1134"/>
        <w:jc w:val="both"/>
        <w:rPr>
          <w:rFonts w:ascii="Times New Roman" w:hAnsi="Times New Roman" w:cs="Times New Roman"/>
          <w:color w:val="000000"/>
          <w:lang w:val="en-US"/>
        </w:rPr>
      </w:pPr>
      <w:r w:rsidRPr="00BB379A">
        <w:rPr>
          <w:rFonts w:ascii="Times New Roman" w:hAnsi="Times New Roman" w:cs="Times New Roman"/>
          <w:b/>
          <w:bCs/>
          <w:color w:val="000000"/>
          <w:sz w:val="24"/>
          <w:szCs w:val="24"/>
          <w:lang w:val="en-US"/>
        </w:rPr>
        <w:t xml:space="preserve">  </w:t>
      </w:r>
      <w:r w:rsidRPr="00E85910">
        <w:rPr>
          <w:rFonts w:ascii="Times New Roman" w:hAnsi="Times New Roman" w:cs="Times New Roman"/>
          <w:color w:val="000000"/>
          <w:lang w:val="en-US"/>
        </w:rPr>
        <w:t xml:space="preserve">Loris KISIMBA JM </w:t>
      </w:r>
      <w:r w:rsidRPr="00E85910">
        <w:rPr>
          <w:rFonts w:ascii="Times New Roman" w:hAnsi="Times New Roman" w:cs="Times New Roman"/>
          <w:color w:val="000000"/>
          <w:vertAlign w:val="superscript"/>
          <w:lang w:val="en-US"/>
        </w:rPr>
        <w:t xml:space="preserve">1 </w:t>
      </w:r>
      <w:r w:rsidRPr="00E85910">
        <w:rPr>
          <w:rFonts w:ascii="Times New Roman" w:hAnsi="Times New Roman" w:cs="Times New Roman"/>
          <w:color w:val="000000"/>
          <w:lang w:val="en-US"/>
        </w:rPr>
        <w:t xml:space="preserve">, TSHILONDI MALU C </w:t>
      </w:r>
      <w:r w:rsidRPr="00E85910">
        <w:rPr>
          <w:rFonts w:ascii="Times New Roman" w:hAnsi="Times New Roman" w:cs="Times New Roman"/>
          <w:color w:val="000000"/>
          <w:vertAlign w:val="superscript"/>
          <w:lang w:val="en-US"/>
        </w:rPr>
        <w:t xml:space="preserve">1 </w:t>
      </w:r>
      <w:r w:rsidRPr="00E85910">
        <w:rPr>
          <w:rFonts w:ascii="Times New Roman" w:hAnsi="Times New Roman" w:cs="Times New Roman"/>
          <w:color w:val="000000"/>
          <w:lang w:val="en-US"/>
        </w:rPr>
        <w:t xml:space="preserve">, ILUNGA KANDOLO S </w:t>
      </w:r>
      <w:r w:rsidRPr="00E85910">
        <w:rPr>
          <w:rFonts w:ascii="Times New Roman" w:hAnsi="Times New Roman" w:cs="Times New Roman"/>
          <w:color w:val="000000"/>
          <w:vertAlign w:val="superscript"/>
          <w:lang w:val="en-US"/>
        </w:rPr>
        <w:t xml:space="preserve">2 </w:t>
      </w:r>
      <w:r w:rsidRPr="00E85910">
        <w:rPr>
          <w:rFonts w:ascii="Times New Roman" w:hAnsi="Times New Roman" w:cs="Times New Roman"/>
          <w:color w:val="000000"/>
          <w:lang w:val="en-US"/>
        </w:rPr>
        <w:t xml:space="preserve">, LUSE WANZAMBI F </w:t>
      </w:r>
      <w:r w:rsidRPr="00E85910">
        <w:rPr>
          <w:rFonts w:ascii="Times New Roman" w:hAnsi="Times New Roman" w:cs="Times New Roman"/>
          <w:color w:val="000000"/>
          <w:vertAlign w:val="superscript"/>
          <w:lang w:val="en-US"/>
        </w:rPr>
        <w:t>1</w:t>
      </w:r>
    </w:p>
    <w:p w14:paraId="1471438B" w14:textId="77777777" w:rsidR="00E85910" w:rsidRPr="00E85910" w:rsidRDefault="00E85910" w:rsidP="00E85910">
      <w:pPr>
        <w:pStyle w:val="Citationintense"/>
        <w:spacing w:before="0" w:after="0" w:line="276" w:lineRule="auto"/>
        <w:ind w:left="426" w:right="0" w:firstLine="283"/>
        <w:jc w:val="left"/>
        <w:rPr>
          <w:rFonts w:ascii="Times New Roman" w:hAnsi="Times New Roman" w:cs="Times New Roman"/>
          <w:i w:val="0"/>
          <w:color w:val="000000" w:themeColor="text1"/>
          <w:sz w:val="20"/>
        </w:rPr>
      </w:pPr>
      <w:r w:rsidRPr="00E85910">
        <w:rPr>
          <w:rFonts w:ascii="Times New Roman" w:hAnsi="Times New Roman" w:cs="Times New Roman"/>
          <w:i w:val="0"/>
          <w:color w:val="000000" w:themeColor="text1"/>
          <w:sz w:val="20"/>
          <w:vertAlign w:val="superscript"/>
          <w:lang w:val="en-US"/>
        </w:rPr>
        <w:t xml:space="preserve">                                            </w:t>
      </w:r>
      <w:r w:rsidRPr="00E85910">
        <w:rPr>
          <w:rFonts w:ascii="Times New Roman" w:hAnsi="Times New Roman" w:cs="Times New Roman"/>
          <w:i w:val="0"/>
          <w:color w:val="000000" w:themeColor="text1"/>
          <w:sz w:val="20"/>
          <w:vertAlign w:val="superscript"/>
        </w:rPr>
        <w:t xml:space="preserve">1 </w:t>
      </w:r>
      <w:r w:rsidRPr="00E85910">
        <w:rPr>
          <w:rFonts w:ascii="Times New Roman" w:hAnsi="Times New Roman" w:cs="Times New Roman"/>
          <w:i w:val="0"/>
          <w:color w:val="000000" w:themeColor="text1"/>
          <w:sz w:val="20"/>
        </w:rPr>
        <w:t>Assistant and Researcher, Higher Technical Institute of Lubumbashi</w:t>
      </w:r>
    </w:p>
    <w:p w14:paraId="5838ED82" w14:textId="77777777" w:rsidR="00E85910" w:rsidRPr="005921A4" w:rsidRDefault="00E85910" w:rsidP="00E85910">
      <w:pPr>
        <w:pStyle w:val="Citationintense"/>
        <w:spacing w:before="0" w:after="0" w:line="276" w:lineRule="auto"/>
        <w:ind w:left="426" w:right="0" w:firstLine="283"/>
        <w:jc w:val="left"/>
        <w:rPr>
          <w:rFonts w:ascii="Times New Roman" w:hAnsi="Times New Roman" w:cs="Times New Roman"/>
          <w:i w:val="0"/>
          <w:color w:val="000000" w:themeColor="text1"/>
          <w:sz w:val="20"/>
          <w:lang w:val="fr-CA"/>
        </w:rPr>
      </w:pPr>
      <w:r w:rsidRPr="00E85910">
        <w:rPr>
          <w:rFonts w:ascii="Times New Roman" w:hAnsi="Times New Roman" w:cs="Times New Roman"/>
          <w:i w:val="0"/>
          <w:color w:val="000000" w:themeColor="text1"/>
          <w:sz w:val="20"/>
        </w:rPr>
        <w:t xml:space="preserve">                               </w:t>
      </w:r>
      <w:proofErr w:type="spellStart"/>
      <w:r w:rsidRPr="005921A4">
        <w:rPr>
          <w:rFonts w:ascii="Times New Roman" w:hAnsi="Times New Roman" w:cs="Times New Roman"/>
          <w:i w:val="0"/>
          <w:color w:val="000000" w:themeColor="text1"/>
          <w:sz w:val="20"/>
          <w:lang w:val="fr-CA"/>
        </w:rPr>
        <w:t>Corespondent</w:t>
      </w:r>
      <w:proofErr w:type="spellEnd"/>
      <w:r w:rsidRPr="005921A4">
        <w:rPr>
          <w:rFonts w:ascii="Times New Roman" w:hAnsi="Times New Roman" w:cs="Times New Roman"/>
          <w:i w:val="0"/>
          <w:color w:val="000000" w:themeColor="text1"/>
          <w:sz w:val="20"/>
          <w:lang w:val="fr-CA"/>
        </w:rPr>
        <w:t xml:space="preserve"> email : </w:t>
      </w:r>
      <w:hyperlink r:id="rId8" w:history="1">
        <w:r w:rsidRPr="005921A4">
          <w:rPr>
            <w:rStyle w:val="Lienhypertexte"/>
            <w:rFonts w:ascii="Times New Roman" w:hAnsi="Times New Roman" w:cs="Times New Roman"/>
            <w:i w:val="0"/>
            <w:sz w:val="20"/>
            <w:lang w:val="fr-CA"/>
          </w:rPr>
          <w:t>loriskis.jm@gmail.com</w:t>
        </w:r>
      </w:hyperlink>
      <w:r w:rsidRPr="005921A4">
        <w:rPr>
          <w:rFonts w:ascii="Times New Roman" w:hAnsi="Times New Roman" w:cs="Times New Roman"/>
          <w:i w:val="0"/>
          <w:color w:val="000000" w:themeColor="text1"/>
          <w:sz w:val="20"/>
          <w:lang w:val="fr-CA"/>
        </w:rPr>
        <w:t xml:space="preserve"> </w:t>
      </w:r>
    </w:p>
    <w:p w14:paraId="613CB22A" w14:textId="5A0166B7" w:rsidR="00E85910" w:rsidRPr="00E85910" w:rsidRDefault="00E85910" w:rsidP="00E85910">
      <w:pPr>
        <w:pStyle w:val="Citationintense"/>
        <w:spacing w:before="0" w:after="0" w:line="276" w:lineRule="auto"/>
        <w:ind w:left="426" w:right="0" w:firstLine="283"/>
        <w:jc w:val="left"/>
        <w:rPr>
          <w:rFonts w:ascii="Times New Roman" w:hAnsi="Times New Roman" w:cs="Times New Roman"/>
          <w:i w:val="0"/>
          <w:color w:val="000000" w:themeColor="text1"/>
          <w:sz w:val="20"/>
        </w:rPr>
      </w:pPr>
      <w:r w:rsidRPr="005921A4">
        <w:rPr>
          <w:rFonts w:ascii="Times New Roman" w:hAnsi="Times New Roman" w:cs="Times New Roman"/>
          <w:i w:val="0"/>
          <w:color w:val="000000" w:themeColor="text1"/>
          <w:sz w:val="20"/>
          <w:lang w:val="fr-CA"/>
        </w:rPr>
        <w:t xml:space="preserve">                             </w:t>
      </w:r>
      <w:r w:rsidRPr="00E85910">
        <w:rPr>
          <w:rFonts w:ascii="Times New Roman" w:hAnsi="Times New Roman" w:cs="Times New Roman"/>
          <w:i w:val="0"/>
          <w:color w:val="000000" w:themeColor="text1"/>
          <w:sz w:val="20"/>
          <w:vertAlign w:val="superscript"/>
        </w:rPr>
        <w:t xml:space="preserve">2 </w:t>
      </w:r>
      <w:r w:rsidRPr="00E85910">
        <w:rPr>
          <w:rFonts w:ascii="Times New Roman" w:hAnsi="Times New Roman" w:cs="Times New Roman"/>
          <w:i w:val="0"/>
          <w:color w:val="000000" w:themeColor="text1"/>
          <w:sz w:val="20"/>
        </w:rPr>
        <w:t>School of Public Health, University of Lubumbashi</w:t>
      </w:r>
    </w:p>
    <w:p w14:paraId="02CE5F7D" w14:textId="77777777" w:rsidR="00E85910" w:rsidRPr="00E85910" w:rsidRDefault="00E85910" w:rsidP="00E85910">
      <w:pPr>
        <w:rPr>
          <w:rFonts w:ascii="Times New Roman" w:hAnsi="Times New Roman" w:cs="Times New Roman"/>
        </w:rPr>
      </w:pPr>
    </w:p>
    <w:p w14:paraId="41FBBC91" w14:textId="09132708" w:rsidR="00E85910" w:rsidRPr="00E85910" w:rsidRDefault="00E85910" w:rsidP="00E85910">
      <w:pPr>
        <w:rPr>
          <w:rFonts w:ascii="Times New Roman" w:eastAsia="Calibri" w:hAnsi="Times New Roman" w:cs="Times New Roman"/>
          <w:b/>
          <w:bCs/>
        </w:rPr>
      </w:pPr>
      <w:r w:rsidRPr="00E85910">
        <w:rPr>
          <w:rFonts w:ascii="Times New Roman" w:eastAsia="Calibri" w:hAnsi="Times New Roman" w:cs="Times New Roman"/>
          <w:b/>
          <w:bCs/>
        </w:rPr>
        <w:t>ABSTRACT</w:t>
      </w:r>
    </w:p>
    <w:p w14:paraId="717DF172" w14:textId="77777777" w:rsidR="00E85910" w:rsidRPr="00E85910" w:rsidRDefault="00E85910" w:rsidP="00E85910">
      <w:pPr>
        <w:rPr>
          <w:rFonts w:ascii="Times New Roman" w:eastAsia="Calibri" w:hAnsi="Times New Roman" w:cs="Times New Roman"/>
          <w:b/>
          <w:bCs/>
        </w:rPr>
      </w:pPr>
      <w:r w:rsidRPr="00E85910">
        <w:rPr>
          <w:rFonts w:ascii="Times New Roman" w:eastAsia="Calibri" w:hAnsi="Times New Roman" w:cs="Times New Roman"/>
          <w:b/>
          <w:bCs/>
        </w:rPr>
        <w:t>Introduction</w:t>
      </w:r>
    </w:p>
    <w:p w14:paraId="07A49C67" w14:textId="77777777" w:rsidR="00E85910" w:rsidRPr="00E85910" w:rsidRDefault="00E85910" w:rsidP="00E85910">
      <w:pPr>
        <w:spacing w:line="360" w:lineRule="auto"/>
        <w:jc w:val="both"/>
        <w:rPr>
          <w:rFonts w:ascii="Times New Roman" w:eastAsia="Calibri" w:hAnsi="Times New Roman" w:cs="Times New Roman"/>
        </w:rPr>
      </w:pPr>
      <w:r w:rsidRPr="00E85910">
        <w:rPr>
          <w:rFonts w:ascii="Times New Roman" w:eastAsia="Calibri" w:hAnsi="Times New Roman" w:cs="Times New Roman"/>
        </w:rPr>
        <w:t>The referral system is the interface between the decentralizing tendencies of the first line of care and the centralizing tendencies of the general referral hospital, for reasons of continuity of care in a holistic vision.</w:t>
      </w:r>
    </w:p>
    <w:p w14:paraId="5110C3CE" w14:textId="77777777" w:rsidR="00E85910" w:rsidRPr="00E85910" w:rsidRDefault="00E85910" w:rsidP="00E85910">
      <w:pPr>
        <w:spacing w:line="360" w:lineRule="auto"/>
        <w:rPr>
          <w:rFonts w:ascii="Times New Roman" w:eastAsia="Calibri" w:hAnsi="Times New Roman" w:cs="Times New Roman"/>
          <w:b/>
          <w:bCs/>
        </w:rPr>
      </w:pPr>
      <w:r w:rsidRPr="00E85910">
        <w:rPr>
          <w:rFonts w:ascii="Times New Roman" w:eastAsia="Calibri" w:hAnsi="Times New Roman" w:cs="Times New Roman"/>
          <w:b/>
          <w:bCs/>
        </w:rPr>
        <w:t>Methodology</w:t>
      </w:r>
    </w:p>
    <w:p w14:paraId="0B348C02" w14:textId="77777777" w:rsidR="00E85910" w:rsidRPr="00E85910" w:rsidRDefault="00E85910" w:rsidP="00E85910">
      <w:pPr>
        <w:spacing w:line="360" w:lineRule="auto"/>
        <w:rPr>
          <w:rFonts w:ascii="Times New Roman" w:eastAsia="Calibri" w:hAnsi="Times New Roman" w:cs="Times New Roman"/>
        </w:rPr>
      </w:pPr>
      <w:r w:rsidRPr="00E85910">
        <w:rPr>
          <w:rFonts w:ascii="Times New Roman" w:eastAsia="Calibri" w:hAnsi="Times New Roman" w:cs="Times New Roman"/>
        </w:rPr>
        <w:t>We conducted a cross-sectional descriptive study on the evaluation of referral and counter-referral in the Health District of Kenya in the Democratic Republic of Congo with the aim of improving this interface. Data analysis was performed using Epi - Info 7 software.</w:t>
      </w:r>
    </w:p>
    <w:p w14:paraId="79EBD7DA" w14:textId="77777777" w:rsidR="00E85910" w:rsidRPr="00E85910" w:rsidRDefault="00E85910" w:rsidP="00E85910">
      <w:pPr>
        <w:spacing w:line="360" w:lineRule="auto"/>
        <w:rPr>
          <w:rFonts w:ascii="Times New Roman" w:eastAsia="Calibri" w:hAnsi="Times New Roman" w:cs="Times New Roman"/>
          <w:b/>
          <w:bCs/>
        </w:rPr>
      </w:pPr>
      <w:r w:rsidRPr="00E85910">
        <w:rPr>
          <w:rFonts w:ascii="Times New Roman" w:eastAsia="Calibri" w:hAnsi="Times New Roman" w:cs="Times New Roman"/>
          <w:b/>
          <w:bCs/>
        </w:rPr>
        <w:t>Results</w:t>
      </w:r>
    </w:p>
    <w:p w14:paraId="67C4D010" w14:textId="77777777" w:rsidR="00E85910" w:rsidRPr="00E85910" w:rsidRDefault="00E85910" w:rsidP="00E85910">
      <w:pPr>
        <w:spacing w:line="360" w:lineRule="auto"/>
        <w:jc w:val="both"/>
        <w:rPr>
          <w:rFonts w:ascii="Times New Roman" w:eastAsia="Calibri" w:hAnsi="Times New Roman" w:cs="Times New Roman"/>
          <w:kern w:val="24"/>
        </w:rPr>
      </w:pPr>
      <w:r w:rsidRPr="00E85910">
        <w:rPr>
          <w:rFonts w:ascii="Times New Roman" w:eastAsia="Calibri" w:hAnsi="Times New Roman" w:cs="Times New Roman"/>
        </w:rPr>
        <w:t xml:space="preserve">We noted that the severity of the disease motivated the referral in 54% of cases. </w:t>
      </w:r>
      <w:r w:rsidRPr="00E85910">
        <w:rPr>
          <w:rFonts w:ascii="Times New Roman" w:eastAsia="Calibri" w:hAnsi="Times New Roman" w:cs="Times New Roman"/>
          <w:bCs/>
        </w:rPr>
        <w:t xml:space="preserve">The reason given for refusing the referral by the patient was the lack of money (95%). The majority of health centers were decentralized (56%); there is a non-existence of referral tickets at the health center level ( </w:t>
      </w:r>
      <w:r w:rsidRPr="00E85910">
        <w:rPr>
          <w:rFonts w:ascii="Times New Roman" w:eastAsia="Calibri" w:hAnsi="Times New Roman" w:cs="Times New Roman"/>
          <w:kern w:val="24"/>
        </w:rPr>
        <w:t>78.9%). The counter-reference rate was 21.1 % with a reference rate of 31.5%.</w:t>
      </w:r>
    </w:p>
    <w:p w14:paraId="046ED80C" w14:textId="77777777" w:rsidR="00E85910" w:rsidRPr="00E85910" w:rsidRDefault="00E85910" w:rsidP="00E85910">
      <w:pPr>
        <w:spacing w:line="360" w:lineRule="auto"/>
        <w:contextualSpacing/>
        <w:jc w:val="both"/>
        <w:rPr>
          <w:rFonts w:ascii="Times New Roman" w:eastAsia="Calibri" w:hAnsi="Times New Roman" w:cs="Times New Roman"/>
          <w:b/>
          <w:kern w:val="24"/>
        </w:rPr>
      </w:pPr>
      <w:r w:rsidRPr="00E85910">
        <w:rPr>
          <w:rFonts w:ascii="Times New Roman" w:eastAsia="Calibri" w:hAnsi="Times New Roman" w:cs="Times New Roman"/>
          <w:b/>
          <w:kern w:val="24"/>
        </w:rPr>
        <w:t>Conclusion</w:t>
      </w:r>
    </w:p>
    <w:p w14:paraId="2B62FCDB" w14:textId="77777777" w:rsidR="00E85910" w:rsidRPr="00E85910" w:rsidRDefault="00E85910" w:rsidP="00E85910">
      <w:pPr>
        <w:spacing w:line="360" w:lineRule="auto"/>
        <w:contextualSpacing/>
        <w:jc w:val="both"/>
        <w:rPr>
          <w:rFonts w:ascii="Times New Roman" w:eastAsia="Calibri" w:hAnsi="Times New Roman" w:cs="Times New Roman"/>
          <w:b/>
          <w:kern w:val="24"/>
        </w:rPr>
      </w:pPr>
      <w:r w:rsidRPr="00E85910">
        <w:rPr>
          <w:rFonts w:ascii="Times New Roman" w:eastAsia="Calibri" w:hAnsi="Times New Roman" w:cs="Times New Roman"/>
          <w:bCs/>
          <w:kern w:val="24"/>
        </w:rPr>
        <w:t xml:space="preserve">In the context of universal health coverage, it is important to encourage the referral and counter-referral phenomenon to ensure a better supply of health care </w:t>
      </w:r>
      <w:r w:rsidRPr="00E85910">
        <w:rPr>
          <w:rFonts w:ascii="Times New Roman" w:eastAsia="Calibri" w:hAnsi="Times New Roman" w:cs="Times New Roman"/>
          <w:b/>
          <w:kern w:val="24"/>
        </w:rPr>
        <w:t>.</w:t>
      </w:r>
    </w:p>
    <w:p w14:paraId="0F8B35C1" w14:textId="77777777" w:rsidR="00E85910" w:rsidRPr="00E85910" w:rsidRDefault="00E85910" w:rsidP="00E85910">
      <w:pPr>
        <w:spacing w:line="360" w:lineRule="auto"/>
        <w:contextualSpacing/>
        <w:jc w:val="both"/>
        <w:rPr>
          <w:rFonts w:ascii="Times New Roman" w:eastAsia="Calibri" w:hAnsi="Times New Roman" w:cs="Times New Roman"/>
          <w:b/>
          <w:kern w:val="24"/>
        </w:rPr>
      </w:pPr>
    </w:p>
    <w:p w14:paraId="6A99D892" w14:textId="77777777" w:rsidR="00E85910" w:rsidRPr="00CE4376" w:rsidRDefault="00E85910" w:rsidP="00E85910">
      <w:pPr>
        <w:spacing w:line="360" w:lineRule="auto"/>
        <w:contextualSpacing/>
        <w:jc w:val="both"/>
        <w:rPr>
          <w:rFonts w:eastAsia="Calibri"/>
          <w:b/>
          <w:kern w:val="24"/>
        </w:rPr>
      </w:pPr>
      <w:r w:rsidRPr="00CE4376">
        <w:rPr>
          <w:rFonts w:eastAsia="Calibri"/>
          <w:b/>
          <w:kern w:val="24"/>
        </w:rPr>
        <w:t xml:space="preserve">Keywords: </w:t>
      </w:r>
      <w:r w:rsidRPr="00CE4376">
        <w:rPr>
          <w:rFonts w:eastAsia="Calibri"/>
          <w:b/>
          <w:i/>
          <w:iCs/>
          <w:kern w:val="24"/>
        </w:rPr>
        <w:t>Evaluation , Reference, counter-reference, health district, Kenya</w:t>
      </w:r>
      <w:r w:rsidRPr="00CE4376">
        <w:rPr>
          <w:rFonts w:eastAsia="Calibri"/>
          <w:b/>
          <w:kern w:val="24"/>
        </w:rPr>
        <w:t xml:space="preserve"> </w:t>
      </w:r>
    </w:p>
    <w:p w14:paraId="0B3FA32F" w14:textId="2384DABA" w:rsidR="00CE4376" w:rsidRDefault="00CE4376" w:rsidP="00E85910">
      <w:pPr>
        <w:ind w:left="1134" w:hanging="1134"/>
        <w:jc w:val="both"/>
        <w:rPr>
          <w:rFonts w:ascii="Times New Roman" w:hAnsi="Times New Roman" w:cs="Times New Roman"/>
          <w:b/>
          <w:bCs/>
          <w:color w:val="000000"/>
          <w:sz w:val="24"/>
          <w:szCs w:val="24"/>
        </w:rPr>
      </w:pPr>
    </w:p>
    <w:p w14:paraId="4FD2513C" w14:textId="77777777" w:rsidR="00CE4376" w:rsidRDefault="00CE4376" w:rsidP="0039709D">
      <w:pPr>
        <w:spacing w:after="0" w:line="360" w:lineRule="auto"/>
        <w:jc w:val="both"/>
        <w:rPr>
          <w:rFonts w:ascii="Times New Roman" w:hAnsi="Times New Roman" w:cs="Times New Roman"/>
          <w:b/>
          <w:bCs/>
          <w:color w:val="000000"/>
          <w:sz w:val="24"/>
          <w:szCs w:val="24"/>
        </w:rPr>
      </w:pPr>
    </w:p>
    <w:p w14:paraId="771E4A86" w14:textId="77777777" w:rsidR="00231F32" w:rsidRDefault="00231F32">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4401BA56" w14:textId="04FEC459" w:rsidR="0039709D" w:rsidRDefault="0039709D" w:rsidP="0039709D">
      <w:pPr>
        <w:spacing w:after="0" w:line="360" w:lineRule="auto"/>
        <w:jc w:val="both"/>
        <w:rPr>
          <w:rFonts w:ascii="Times New Roman" w:hAnsi="Times New Roman" w:cs="Times New Roman"/>
          <w:b/>
          <w:bCs/>
          <w:color w:val="000000"/>
          <w:sz w:val="24"/>
          <w:szCs w:val="24"/>
        </w:rPr>
      </w:pPr>
      <w:r w:rsidRPr="003D4E97">
        <w:rPr>
          <w:rFonts w:ascii="Times New Roman" w:hAnsi="Times New Roman" w:cs="Times New Roman"/>
          <w:b/>
          <w:bCs/>
          <w:color w:val="000000"/>
          <w:sz w:val="24"/>
          <w:szCs w:val="24"/>
        </w:rPr>
        <w:lastRenderedPageBreak/>
        <w:t>INTRODUCTION</w:t>
      </w:r>
    </w:p>
    <w:p w14:paraId="3CBF350B" w14:textId="77777777" w:rsidR="00E85910" w:rsidRPr="003D4E97" w:rsidRDefault="00E85910" w:rsidP="0039709D">
      <w:pPr>
        <w:spacing w:after="0" w:line="360" w:lineRule="auto"/>
        <w:jc w:val="both"/>
        <w:rPr>
          <w:rFonts w:ascii="Times New Roman" w:hAnsi="Times New Roman" w:cs="Times New Roman"/>
          <w:b/>
          <w:bCs/>
          <w:color w:val="000000"/>
          <w:sz w:val="24"/>
          <w:szCs w:val="24"/>
        </w:rPr>
      </w:pPr>
    </w:p>
    <w:p w14:paraId="1C93904A" w14:textId="77777777" w:rsidR="0029338F" w:rsidRPr="0029338F" w:rsidRDefault="0029338F" w:rsidP="0029338F">
      <w:pPr>
        <w:spacing w:after="0" w:line="360" w:lineRule="auto"/>
        <w:jc w:val="both"/>
        <w:rPr>
          <w:rFonts w:ascii="Times New Roman" w:eastAsia="Times New Roman" w:hAnsi="Times New Roman" w:cs="Times New Roman"/>
          <w:sz w:val="24"/>
          <w:szCs w:val="24"/>
          <w:lang w:eastAsia="fr-FR"/>
        </w:rPr>
      </w:pPr>
      <w:r w:rsidRPr="0029338F">
        <w:rPr>
          <w:rFonts w:ascii="Times New Roman" w:eastAsia="Times New Roman" w:hAnsi="Times New Roman" w:cs="Times New Roman"/>
          <w:sz w:val="24"/>
          <w:szCs w:val="24"/>
          <w:lang w:eastAsia="fr-FR"/>
        </w:rPr>
        <w:t>In the era of the development of healthcare structures in all countries of the world, it is more and more frequent for a patient, for a given health problem, to be taken care of and treated at different levels of the healthcare system. offer of care. This mechanism, which is only normal, aims to offer optimal care, that is to say effective, continuous, comprehensive and integrated care, whatever the issue of the treatment. It aims to make the health system more responsive to the expectations of the population as to how they wish to be treated.</w:t>
      </w:r>
    </w:p>
    <w:p w14:paraId="64131CFB" w14:textId="77777777" w:rsidR="0029338F" w:rsidRPr="0029338F" w:rsidRDefault="0029338F" w:rsidP="0029338F">
      <w:pPr>
        <w:spacing w:after="0" w:line="360" w:lineRule="auto"/>
        <w:jc w:val="both"/>
        <w:rPr>
          <w:rFonts w:ascii="Times New Roman" w:eastAsia="Times New Roman" w:hAnsi="Times New Roman" w:cs="Times New Roman"/>
          <w:sz w:val="24"/>
          <w:szCs w:val="24"/>
          <w:lang w:eastAsia="fr-FR"/>
        </w:rPr>
      </w:pPr>
      <w:r w:rsidRPr="0029338F">
        <w:rPr>
          <w:rFonts w:ascii="Times New Roman" w:eastAsia="Times New Roman" w:hAnsi="Times New Roman" w:cs="Times New Roman"/>
          <w:sz w:val="24"/>
          <w:szCs w:val="24"/>
          <w:lang w:eastAsia="fr-FR"/>
        </w:rPr>
        <w:t xml:space="preserve">A health system that follows this logic is organized in such a way as to coordinate the supply of care from the first contact of the patient with the health establishments until his discharge, because the multiplicity of care establishments and the variability of the types of services they provide are not contradictory, but communicate and complement each other. The compartmentalization between these different healthcare establishments and the isolation that could characterize them must be systematically abandoned to respect the principle of the uniqueness of the system </w:t>
      </w:r>
      <w:r w:rsidRPr="0029338F">
        <w:rPr>
          <w:rFonts w:ascii="Times New Roman" w:eastAsia="Times New Roman" w:hAnsi="Times New Roman" w:cs="Times New Roman"/>
          <w:sz w:val="24"/>
          <w:szCs w:val="24"/>
          <w:lang w:eastAsia="fr-FR"/>
        </w:rPr>
        <w:fldChar w:fldCharType="begin" w:fldLock="1"/>
      </w:r>
      <w:r w:rsidRPr="0029338F">
        <w:rPr>
          <w:rFonts w:ascii="Times New Roman" w:eastAsia="Times New Roman" w:hAnsi="Times New Roman" w:cs="Times New Roman"/>
          <w:sz w:val="24"/>
          <w:szCs w:val="24"/>
          <w:lang w:eastAsia="fr-FR"/>
        </w:rPr>
        <w:instrText>ADDIN CSL_CITATION {"citationItems":[{"id":"ITEM-1","itemData":{"author":[{"dropping-particle":"","family":"MiniSanté-Maroc","given":"","non-dropping-particle":"","parse-names":false,"suffix":""}],"id":"ITEM-1","issued":{"date-parts":[["2007"]]},"number-of-pages":"118","title":"Enquête sur la Santé et la Réactivité du Système de SantéMaroc 2003","type":"report"},"uris":["http://www.mendeley.com/documents/?uuid=12a84ff4-71c1-4a05-9317-914e5f728003"]}],"mendeley":{"formattedCitation":"(MiniSanté-Maroc, 2007)","plainTextFormattedCitation":"(MiniSanté-Maroc, 2007)","previouslyFormattedCitation":"(MiniSanté-Maroc, 2007)"},"properties":{"noteIndex":0},"schema":"https://github.com/citation-style-language/schema/raw/master/csl-citation.json"}</w:instrText>
      </w:r>
      <w:r w:rsidRPr="0029338F">
        <w:rPr>
          <w:rFonts w:ascii="Times New Roman" w:eastAsia="Times New Roman" w:hAnsi="Times New Roman" w:cs="Times New Roman"/>
          <w:sz w:val="24"/>
          <w:szCs w:val="24"/>
          <w:lang w:eastAsia="fr-FR"/>
        </w:rPr>
        <w:fldChar w:fldCharType="separate"/>
      </w:r>
      <w:r w:rsidRPr="0029338F">
        <w:rPr>
          <w:rFonts w:ascii="Times New Roman" w:eastAsia="Times New Roman" w:hAnsi="Times New Roman" w:cs="Times New Roman"/>
          <w:noProof/>
          <w:sz w:val="24"/>
          <w:szCs w:val="24"/>
          <w:lang w:eastAsia="fr-FR"/>
        </w:rPr>
        <w:t xml:space="preserve">(MiniSanté-Morocco, 2007) </w:t>
      </w:r>
      <w:r w:rsidRPr="0029338F">
        <w:rPr>
          <w:rFonts w:ascii="Times New Roman" w:eastAsia="Times New Roman" w:hAnsi="Times New Roman" w:cs="Times New Roman"/>
          <w:sz w:val="24"/>
          <w:szCs w:val="24"/>
          <w:lang w:eastAsia="fr-FR"/>
        </w:rPr>
        <w:fldChar w:fldCharType="end"/>
      </w:r>
      <w:r w:rsidRPr="0029338F">
        <w:rPr>
          <w:rFonts w:ascii="Times New Roman" w:eastAsia="Times New Roman" w:hAnsi="Times New Roman" w:cs="Times New Roman"/>
          <w:sz w:val="24"/>
          <w:szCs w:val="24"/>
          <w:lang w:eastAsia="fr-FR"/>
        </w:rPr>
        <w:t>.</w:t>
      </w:r>
    </w:p>
    <w:p w14:paraId="4C4BA891" w14:textId="132A4B76" w:rsidR="0029338F" w:rsidRPr="0029338F" w:rsidRDefault="0029338F" w:rsidP="0029338F">
      <w:pPr>
        <w:spacing w:after="0" w:line="360" w:lineRule="auto"/>
        <w:jc w:val="both"/>
        <w:rPr>
          <w:rFonts w:ascii="Times New Roman" w:eastAsia="Times New Roman" w:hAnsi="Times New Roman" w:cs="Times New Roman"/>
          <w:sz w:val="24"/>
          <w:szCs w:val="24"/>
          <w:lang w:eastAsia="fr-FR"/>
        </w:rPr>
      </w:pPr>
      <w:r w:rsidRPr="0029338F">
        <w:rPr>
          <w:rFonts w:ascii="Times New Roman" w:eastAsia="Times New Roman" w:hAnsi="Times New Roman" w:cs="Times New Roman"/>
          <w:sz w:val="24"/>
          <w:szCs w:val="24"/>
          <w:lang w:eastAsia="fr-FR"/>
        </w:rPr>
        <w:t xml:space="preserve">It is in this context that the supply of care in all health systems is organized in a network and in a pyramidal fashion </w:t>
      </w:r>
      <w:r w:rsidR="00CF642A" w:rsidRPr="0029338F">
        <w:rPr>
          <w:rFonts w:ascii="Times New Roman" w:eastAsia="Calibri" w:hAnsi="Times New Roman" w:cs="Times New Roman"/>
          <w:sz w:val="24"/>
          <w:szCs w:val="24"/>
        </w:rPr>
        <w:t xml:space="preserve">with </w:t>
      </w:r>
      <w:r w:rsidRPr="0029338F">
        <w:rPr>
          <w:rFonts w:ascii="Times New Roman" w:eastAsia="Times New Roman" w:hAnsi="Times New Roman" w:cs="Times New Roman"/>
          <w:sz w:val="24"/>
          <w:szCs w:val="24"/>
          <w:lang w:eastAsia="fr-FR"/>
        </w:rPr>
        <w:t>, at the bottom of the scale, the basic health care establishments which provide first contact, and gradually, the referral establishments which provide adequate complementary care.</w:t>
      </w:r>
    </w:p>
    <w:p w14:paraId="3467967F" w14:textId="589DB7E5" w:rsidR="0029338F" w:rsidRPr="0029338F" w:rsidRDefault="0029338F" w:rsidP="0029338F">
      <w:pPr>
        <w:spacing w:after="0" w:line="360" w:lineRule="auto"/>
        <w:jc w:val="both"/>
        <w:rPr>
          <w:rFonts w:ascii="Times New Roman" w:eastAsia="Times New Roman" w:hAnsi="Times New Roman" w:cs="Times New Roman"/>
          <w:sz w:val="24"/>
          <w:szCs w:val="24"/>
          <w:lang w:eastAsia="fr-FR"/>
        </w:rPr>
      </w:pPr>
      <w:r w:rsidRPr="0029338F">
        <w:rPr>
          <w:rFonts w:ascii="Times New Roman" w:eastAsia="Times New Roman" w:hAnsi="Times New Roman" w:cs="Times New Roman"/>
          <w:sz w:val="24"/>
          <w:szCs w:val="24"/>
          <w:lang w:eastAsia="fr-FR"/>
        </w:rPr>
        <w:t xml:space="preserve">The development of such a network, offers the guarantee of improving the care of individuals throughout their journey in the system, because the number of patients are little or not satisfied with the first services provided by the structures of first resort </w:t>
      </w:r>
      <w:r w:rsidRPr="0029338F">
        <w:rPr>
          <w:rFonts w:ascii="Times New Roman" w:eastAsia="Times New Roman" w:hAnsi="Times New Roman" w:cs="Times New Roman"/>
          <w:sz w:val="24"/>
          <w:szCs w:val="24"/>
          <w:lang w:eastAsia="fr-FR"/>
        </w:rPr>
        <w:fldChar w:fldCharType="begin" w:fldLock="1"/>
      </w:r>
      <w:r w:rsidRPr="0029338F">
        <w:rPr>
          <w:rFonts w:ascii="Times New Roman" w:eastAsia="Times New Roman" w:hAnsi="Times New Roman" w:cs="Times New Roman"/>
          <w:sz w:val="24"/>
          <w:szCs w:val="24"/>
          <w:lang w:eastAsia="fr-FR"/>
        </w:rPr>
        <w:instrText>ADDIN CSL_CITATION {"citationItems":[{"id":"ITEM-1","itemData":{"author":[{"dropping-particle":"","family":"MiniSanté-Maroc","given":"","non-dropping-particle":"","parse-names":false,"suffix":""}],"id":"ITEM-1","issued":{"date-parts":[["2007"]]},"number-of-pages":"118","title":"Enquête sur la Santé et la Réactivité du Système de SantéMaroc 2003","type":"report"},"uris":["http://www.mendeley.com/documents/?uuid=12a84ff4-71c1-4a05-9317-914e5f728003"]}],"mendeley":{"formattedCitation":"(MiniSanté-Maroc, 2007)","plainTextFormattedCitation":"(MiniSanté-Maroc, 2007)","previouslyFormattedCitation":"(MiniSanté-Maroc, 2007)"},"properties":{"noteIndex":0},"schema":"https://github.com/citation-style-language/schema/raw/master/csl-citation.json"}</w:instrText>
      </w:r>
      <w:r w:rsidRPr="0029338F">
        <w:rPr>
          <w:rFonts w:ascii="Times New Roman" w:eastAsia="Times New Roman" w:hAnsi="Times New Roman" w:cs="Times New Roman"/>
          <w:sz w:val="24"/>
          <w:szCs w:val="24"/>
          <w:lang w:eastAsia="fr-FR"/>
        </w:rPr>
        <w:fldChar w:fldCharType="separate"/>
      </w:r>
      <w:r w:rsidRPr="0029338F">
        <w:rPr>
          <w:rFonts w:ascii="Times New Roman" w:eastAsia="Times New Roman" w:hAnsi="Times New Roman" w:cs="Times New Roman"/>
          <w:noProof/>
          <w:sz w:val="24"/>
          <w:szCs w:val="24"/>
          <w:lang w:eastAsia="fr-FR"/>
        </w:rPr>
        <w:t xml:space="preserve">(MiniSanté -Morocco, 2007) </w:t>
      </w:r>
      <w:r w:rsidRPr="0029338F">
        <w:rPr>
          <w:rFonts w:ascii="Times New Roman" w:eastAsia="Times New Roman" w:hAnsi="Times New Roman" w:cs="Times New Roman"/>
          <w:sz w:val="24"/>
          <w:szCs w:val="24"/>
          <w:lang w:eastAsia="fr-FR"/>
        </w:rPr>
        <w:fldChar w:fldCharType="end"/>
      </w:r>
      <w:r w:rsidRPr="0029338F">
        <w:rPr>
          <w:rFonts w:ascii="Times New Roman" w:eastAsia="Times New Roman" w:hAnsi="Times New Roman" w:cs="Times New Roman"/>
          <w:sz w:val="24"/>
          <w:szCs w:val="24"/>
          <w:lang w:eastAsia="fr-FR"/>
        </w:rPr>
        <w:t>.</w:t>
      </w:r>
    </w:p>
    <w:p w14:paraId="050549BA" w14:textId="77777777" w:rsidR="0029338F" w:rsidRPr="0029338F" w:rsidRDefault="0029338F" w:rsidP="0029338F">
      <w:pPr>
        <w:spacing w:after="0" w:line="360" w:lineRule="auto"/>
        <w:jc w:val="both"/>
        <w:rPr>
          <w:rFonts w:ascii="Times New Roman" w:eastAsia="Times New Roman" w:hAnsi="Times New Roman" w:cs="Times New Roman"/>
          <w:sz w:val="24"/>
          <w:szCs w:val="24"/>
          <w:lang w:eastAsia="fr-FR"/>
        </w:rPr>
      </w:pPr>
    </w:p>
    <w:p w14:paraId="36EA11E7" w14:textId="77777777" w:rsidR="0029338F" w:rsidRPr="0029338F" w:rsidRDefault="0029338F" w:rsidP="0029338F">
      <w:pPr>
        <w:spacing w:after="160" w:line="360" w:lineRule="auto"/>
        <w:jc w:val="both"/>
        <w:rPr>
          <w:rFonts w:ascii="Times New Roman" w:eastAsia="Calibri" w:hAnsi="Times New Roman" w:cs="Times New Roman"/>
          <w:sz w:val="24"/>
          <w:szCs w:val="24"/>
        </w:rPr>
      </w:pPr>
      <w:r w:rsidRPr="0029338F">
        <w:rPr>
          <w:rFonts w:ascii="Times New Roman" w:eastAsia="Calibri" w:hAnsi="Times New Roman" w:cs="Times New Roman"/>
          <w:sz w:val="24"/>
          <w:szCs w:val="24"/>
        </w:rPr>
        <w:t xml:space="preserve">Mady DENANTES and Coll. </w:t>
      </w:r>
      <w:r w:rsidRPr="0029338F">
        <w:rPr>
          <w:rFonts w:ascii="Times New Roman" w:eastAsia="Calibri" w:hAnsi="Times New Roman" w:cs="Times New Roman"/>
          <w:sz w:val="24"/>
          <w:szCs w:val="24"/>
        </w:rPr>
        <w:fldChar w:fldCharType="begin" w:fldLock="1"/>
      </w:r>
      <w:r w:rsidRPr="0029338F">
        <w:rPr>
          <w:rFonts w:ascii="Times New Roman" w:eastAsia="Calibri" w:hAnsi="Times New Roman" w:cs="Times New Roman"/>
          <w:sz w:val="24"/>
          <w:szCs w:val="24"/>
        </w:rPr>
        <w:instrText>ADDIN CSL_CITATION {"citationItems":[{"id":"ITEM-1","itemData":{"author":[{"dropping-particle":"","family":"Denande","given":"Mady","non-dropping-particle":"","parse-names":false,"suffix":""}],"id":"ITEM-1","issued":{"date-parts":[["2009"]]},"title":"Inégalités Sociales de santé en médecine. Accès aux soins et générale, France 2009.","type":"report"},"uris":["http://www.mendeley.com/documents/?uuid=3ade8ff9-794d-4827-b20f-9c100fc31391"]}],"mendeley":{"formattedCitation":"(Denande, 2009)","plainTextFormattedCitation":"(Denande, 2009)","previouslyFormattedCitation":"(Denande, 2009)"},"properties":{"noteIndex":0},"schema":"https://github.com/citation-style-language/schema/raw/master/csl-citation.json"}</w:instrText>
      </w:r>
      <w:r w:rsidRPr="0029338F">
        <w:rPr>
          <w:rFonts w:ascii="Times New Roman" w:eastAsia="Calibri" w:hAnsi="Times New Roman" w:cs="Times New Roman"/>
          <w:sz w:val="24"/>
          <w:szCs w:val="24"/>
        </w:rPr>
        <w:fldChar w:fldCharType="separate"/>
      </w:r>
      <w:r w:rsidRPr="0029338F">
        <w:rPr>
          <w:rFonts w:ascii="Times New Roman" w:eastAsia="Calibri" w:hAnsi="Times New Roman" w:cs="Times New Roman"/>
          <w:noProof/>
          <w:sz w:val="24"/>
          <w:szCs w:val="24"/>
        </w:rPr>
        <w:t xml:space="preserve">(Denande, 2009) </w:t>
      </w:r>
      <w:r w:rsidRPr="0029338F">
        <w:rPr>
          <w:rFonts w:ascii="Times New Roman" w:eastAsia="Calibri" w:hAnsi="Times New Roman" w:cs="Times New Roman"/>
          <w:sz w:val="24"/>
          <w:szCs w:val="24"/>
        </w:rPr>
        <w:fldChar w:fldCharType="end"/>
      </w:r>
      <w:r w:rsidRPr="0029338F">
        <w:rPr>
          <w:rFonts w:ascii="Times New Roman" w:eastAsia="Calibri" w:hAnsi="Times New Roman" w:cs="Times New Roman"/>
          <w:sz w:val="24"/>
          <w:szCs w:val="24"/>
        </w:rPr>
        <w:t>, note that the difficulties of access to complementary insurance, flat rates and deductibles, excess fees, the absence of mutual insurance, the refusal of care for the poor, the refusal of medical aid from State (AME) or hassles with third-party payment are major obstacles to access to care for the poorest.</w:t>
      </w:r>
    </w:p>
    <w:p w14:paraId="4CBDA0A3" w14:textId="77777777" w:rsidR="0029338F" w:rsidRPr="0029338F" w:rsidRDefault="0029338F" w:rsidP="0029338F">
      <w:pPr>
        <w:spacing w:after="160" w:line="360" w:lineRule="auto"/>
        <w:jc w:val="both"/>
        <w:rPr>
          <w:rFonts w:ascii="Times New Roman" w:eastAsia="Calibri" w:hAnsi="Times New Roman" w:cs="Times New Roman"/>
          <w:sz w:val="24"/>
          <w:szCs w:val="24"/>
        </w:rPr>
      </w:pPr>
      <w:r w:rsidRPr="0029338F">
        <w:rPr>
          <w:rFonts w:ascii="Times New Roman" w:eastAsia="Calibri" w:hAnsi="Times New Roman" w:cs="Times New Roman"/>
          <w:sz w:val="24"/>
          <w:szCs w:val="24"/>
        </w:rPr>
        <w:t xml:space="preserve">The 2003 WHO report points out that many factors, which do not directly depend on the health system, such as poverty, armed conflicts, institutional instability and infrastructure deficiencies, are origin of low utilization of health services </w:t>
      </w:r>
      <w:r w:rsidRPr="0029338F">
        <w:rPr>
          <w:rFonts w:ascii="Times New Roman" w:eastAsia="Calibri" w:hAnsi="Times New Roman" w:cs="Times New Roman"/>
          <w:noProof/>
          <w:sz w:val="24"/>
          <w:szCs w:val="24"/>
        </w:rPr>
        <w:t>.</w:t>
      </w:r>
    </w:p>
    <w:p w14:paraId="21C85F43" w14:textId="77777777" w:rsidR="0029338F" w:rsidRPr="0029338F" w:rsidRDefault="0029338F" w:rsidP="0029338F">
      <w:pPr>
        <w:spacing w:after="160" w:line="360" w:lineRule="auto"/>
        <w:jc w:val="both"/>
        <w:rPr>
          <w:rFonts w:ascii="Times New Roman" w:eastAsia="Calibri" w:hAnsi="Times New Roman" w:cs="Times New Roman"/>
          <w:sz w:val="24"/>
          <w:szCs w:val="24"/>
        </w:rPr>
      </w:pPr>
    </w:p>
    <w:p w14:paraId="1EFB6336" w14:textId="2110A6C8" w:rsidR="0029338F" w:rsidRPr="0029338F" w:rsidRDefault="0029338F" w:rsidP="0029338F">
      <w:pPr>
        <w:spacing w:after="160" w:line="360" w:lineRule="auto"/>
        <w:jc w:val="both"/>
        <w:rPr>
          <w:rFonts w:ascii="Times New Roman" w:eastAsia="Calibri" w:hAnsi="Times New Roman" w:cs="Times New Roman"/>
          <w:sz w:val="24"/>
          <w:szCs w:val="24"/>
        </w:rPr>
      </w:pPr>
      <w:r w:rsidRPr="0029338F">
        <w:rPr>
          <w:rFonts w:ascii="Times New Roman" w:eastAsia="Calibri" w:hAnsi="Times New Roman" w:cs="Times New Roman"/>
          <w:sz w:val="24"/>
          <w:szCs w:val="24"/>
        </w:rPr>
        <w:t xml:space="preserve">The referral is the mechanism by which a first level structure directs a patient who exceeds his skills, towards a more specialized and better equipped structure (a hospital in general), for an </w:t>
      </w:r>
      <w:r w:rsidRPr="0029338F">
        <w:rPr>
          <w:rFonts w:ascii="Times New Roman" w:eastAsia="Calibri" w:hAnsi="Times New Roman" w:cs="Times New Roman"/>
          <w:sz w:val="24"/>
          <w:szCs w:val="24"/>
        </w:rPr>
        <w:lastRenderedPageBreak/>
        <w:t>adequate care while the counter-referral is the mechanism by which, a more specialized and better equipped structure addresses, after having treated him, a patient to the structure which had referred him, to ensure continuity of care and post-hospital follow-up. The referral/counter-referral system is the set of measures taken to ensure two-way circulation (back and forth) of patients between two care structures with different skill levels, in order to provide patients with the care they need, in the right place and at the right time.</w:t>
      </w:r>
    </w:p>
    <w:p w14:paraId="6B99FB9A" w14:textId="75CF6634" w:rsidR="0039709D" w:rsidRPr="003D4E97" w:rsidRDefault="0029338F" w:rsidP="00D3106D">
      <w:pPr>
        <w:spacing w:after="160" w:line="360" w:lineRule="auto"/>
        <w:jc w:val="both"/>
        <w:rPr>
          <w:rFonts w:ascii="Times New Roman" w:hAnsi="Times New Roman" w:cs="Times New Roman"/>
          <w:b/>
          <w:sz w:val="24"/>
          <w:szCs w:val="24"/>
        </w:rPr>
      </w:pPr>
      <w:r w:rsidRPr="0029338F">
        <w:rPr>
          <w:rFonts w:ascii="Times New Roman" w:eastAsia="Calibri" w:hAnsi="Times New Roman" w:cs="Times New Roman"/>
          <w:sz w:val="24"/>
          <w:szCs w:val="24"/>
        </w:rPr>
        <w:t xml:space="preserve">Evacuation by convention designates a reference carried out in an emergency situation. This is the case for emergency obstetric and neonatal care (SONU). Retro information or “feed-back”: is the response made by the referral structure to the health facility that referred the patient to it. It includes data on the reception of the patient, the diagnosis made, the care given and the prescriptions for the continuity of treatment </w:t>
      </w:r>
      <w:r w:rsidRPr="0029338F">
        <w:rPr>
          <w:rFonts w:ascii="Times New Roman" w:eastAsia="Calibri" w:hAnsi="Times New Roman" w:cs="Times New Roman"/>
          <w:sz w:val="24"/>
          <w:szCs w:val="24"/>
        </w:rPr>
        <w:fldChar w:fldCharType="begin" w:fldLock="1"/>
      </w:r>
      <w:r w:rsidRPr="0029338F">
        <w:rPr>
          <w:rFonts w:ascii="Times New Roman" w:eastAsia="Calibri" w:hAnsi="Times New Roman" w:cs="Times New Roman"/>
          <w:sz w:val="24"/>
          <w:szCs w:val="24"/>
        </w:rPr>
        <w:instrText>ADDIN CSL_CITATION {"citationItems":[{"id":"ITEM-1","itemData":{"author":[{"dropping-particle":"","family":"OMS-UNFPA","given":"","non-dropping-particle":"","parse-names":false,"suffix":""}],"id":"ITEM-1","issued":{"date-parts":[["209"]]},"number-of-pages":"149","title":"Recommandations pour la pratique clinique des soins obstétricaux et néonataux d'urgence en Afrique","type":"report"},"uris":["http://www.mendeley.com/documents/?uuid=b406b422-3f96-422e-8170-24c1f8e0f01e"]}],"mendeley":{"formattedCitation":"(OMS-UNFPA, 209AD)","plainTextFormattedCitation":"(OMS-UNFPA, 209AD)","previouslyFormattedCitation":"(OMS-UNFPA, 209AD)"},"properties":{"noteIndex":0},"schema":"https://github.com/citation-style-language/schema/raw/master/csl-citation.json"}</w:instrText>
      </w:r>
      <w:r w:rsidRPr="0029338F">
        <w:rPr>
          <w:rFonts w:ascii="Times New Roman" w:eastAsia="Calibri" w:hAnsi="Times New Roman" w:cs="Times New Roman"/>
          <w:sz w:val="24"/>
          <w:szCs w:val="24"/>
        </w:rPr>
        <w:fldChar w:fldCharType="separate"/>
      </w:r>
      <w:r w:rsidRPr="0029338F">
        <w:rPr>
          <w:rFonts w:ascii="Times New Roman" w:eastAsia="Calibri" w:hAnsi="Times New Roman" w:cs="Times New Roman"/>
          <w:noProof/>
          <w:sz w:val="24"/>
          <w:szCs w:val="24"/>
        </w:rPr>
        <w:t xml:space="preserve">(WHO-UNFPA, 209AD) </w:t>
      </w:r>
      <w:r w:rsidRPr="0029338F">
        <w:rPr>
          <w:rFonts w:ascii="Times New Roman" w:eastAsia="Calibri" w:hAnsi="Times New Roman" w:cs="Times New Roman"/>
          <w:sz w:val="24"/>
          <w:szCs w:val="24"/>
        </w:rPr>
        <w:fldChar w:fldCharType="end"/>
      </w:r>
      <w:r w:rsidRPr="0029338F">
        <w:rPr>
          <w:rFonts w:ascii="Times New Roman" w:eastAsia="Calibri" w:hAnsi="Times New Roman" w:cs="Times New Roman"/>
          <w:sz w:val="24"/>
          <w:szCs w:val="24"/>
        </w:rPr>
        <w:t>.</w:t>
      </w:r>
    </w:p>
    <w:p w14:paraId="62245E54" w14:textId="2BAB73A8" w:rsidR="008633FF" w:rsidRPr="003D4E97" w:rsidRDefault="008633FF" w:rsidP="00437019">
      <w:pPr>
        <w:spacing w:line="360" w:lineRule="auto"/>
        <w:rPr>
          <w:rFonts w:ascii="Times New Roman" w:hAnsi="Times New Roman" w:cs="Times New Roman"/>
          <w:sz w:val="24"/>
          <w:szCs w:val="24"/>
        </w:rPr>
      </w:pPr>
    </w:p>
    <w:p w14:paraId="7FD363C3" w14:textId="62B00663" w:rsidR="00437019" w:rsidRPr="003D4E97" w:rsidRDefault="00437019" w:rsidP="00437019">
      <w:pPr>
        <w:spacing w:after="0" w:line="360" w:lineRule="auto"/>
        <w:jc w:val="both"/>
        <w:rPr>
          <w:rFonts w:ascii="Times New Roman" w:hAnsi="Times New Roman" w:cs="Times New Roman"/>
          <w:b/>
          <w:bCs/>
          <w:sz w:val="24"/>
          <w:szCs w:val="24"/>
        </w:rPr>
      </w:pPr>
      <w:r w:rsidRPr="003D4E97">
        <w:rPr>
          <w:rFonts w:ascii="Times New Roman" w:hAnsi="Times New Roman" w:cs="Times New Roman"/>
          <w:b/>
          <w:bCs/>
          <w:sz w:val="24"/>
          <w:szCs w:val="24"/>
        </w:rPr>
        <w:t>METHODOLOGY</w:t>
      </w:r>
    </w:p>
    <w:p w14:paraId="18BD415C" w14:textId="4FA7A1E2" w:rsidR="00591D7F" w:rsidRPr="003D4E97" w:rsidRDefault="00591D7F" w:rsidP="00DC0B17">
      <w:pPr>
        <w:spacing w:line="360" w:lineRule="auto"/>
        <w:ind w:firstLine="1418"/>
        <w:jc w:val="both"/>
        <w:rPr>
          <w:rFonts w:ascii="Times New Roman" w:hAnsi="Times New Roman" w:cs="Times New Roman"/>
          <w:sz w:val="24"/>
          <w:szCs w:val="24"/>
        </w:rPr>
      </w:pPr>
      <w:r w:rsidRPr="003D4E97">
        <w:rPr>
          <w:rFonts w:ascii="Times New Roman" w:hAnsi="Times New Roman" w:cs="Times New Roman"/>
          <w:sz w:val="24"/>
          <w:szCs w:val="24"/>
        </w:rPr>
        <w:t>We conducted a cross-sectional descriptive study on the referral in the health district of Kenya precisely in the 19 constituent Health Areas. The health district. This study covered a year from 01/01/2020 to 31/12/2020.</w:t>
      </w:r>
    </w:p>
    <w:p w14:paraId="2F813446" w14:textId="6BCE8FBA" w:rsidR="00591D7F" w:rsidRPr="003D4E97" w:rsidRDefault="00591D7F" w:rsidP="00591D7F">
      <w:pPr>
        <w:spacing w:line="360" w:lineRule="auto"/>
        <w:ind w:firstLine="1418"/>
        <w:jc w:val="both"/>
        <w:rPr>
          <w:rFonts w:ascii="Times New Roman" w:hAnsi="Times New Roman" w:cs="Times New Roman"/>
          <w:sz w:val="24"/>
          <w:szCs w:val="24"/>
        </w:rPr>
      </w:pPr>
      <w:r w:rsidRPr="003D4E97">
        <w:rPr>
          <w:rFonts w:ascii="Times New Roman" w:hAnsi="Times New Roman" w:cs="Times New Roman"/>
          <w:sz w:val="24"/>
          <w:szCs w:val="24"/>
        </w:rPr>
        <w:t>Our study population consisted mainly of nursing staff from health centers, the general reference hospital as well as patients found respectively in observation and hospitalization during the data collection period at a rate of 60 patients at health centers, 25 at the General Reference Hospital 29 service providers including 10 at the General Reference Hospital and 19 at the Health Centres.</w:t>
      </w:r>
    </w:p>
    <w:p w14:paraId="0ABF30B5" w14:textId="1C545151" w:rsidR="00591D7F" w:rsidRPr="003D4E97" w:rsidRDefault="00591D7F" w:rsidP="00591D7F">
      <w:pPr>
        <w:spacing w:line="360" w:lineRule="auto"/>
        <w:jc w:val="both"/>
        <w:rPr>
          <w:rFonts w:ascii="Times New Roman" w:hAnsi="Times New Roman" w:cs="Times New Roman"/>
          <w:b/>
          <w:sz w:val="24"/>
          <w:szCs w:val="24"/>
        </w:rPr>
      </w:pPr>
      <w:r w:rsidRPr="003D4E97">
        <w:rPr>
          <w:rFonts w:ascii="Times New Roman" w:hAnsi="Times New Roman" w:cs="Times New Roman"/>
          <w:b/>
          <w:sz w:val="24"/>
          <w:szCs w:val="24"/>
        </w:rPr>
        <w:t>Data collection technique</w:t>
      </w:r>
    </w:p>
    <w:p w14:paraId="63BC49F9" w14:textId="5EDD6E5F" w:rsidR="00591D7F" w:rsidRPr="003D4E97" w:rsidRDefault="00591D7F" w:rsidP="00591D7F">
      <w:pPr>
        <w:spacing w:line="360" w:lineRule="auto"/>
        <w:ind w:firstLine="1418"/>
        <w:jc w:val="both"/>
        <w:rPr>
          <w:rFonts w:ascii="Times New Roman" w:hAnsi="Times New Roman" w:cs="Times New Roman"/>
          <w:sz w:val="24"/>
          <w:szCs w:val="24"/>
        </w:rPr>
      </w:pPr>
      <w:r w:rsidRPr="003D4E97">
        <w:rPr>
          <w:rFonts w:ascii="Times New Roman" w:hAnsi="Times New Roman" w:cs="Times New Roman"/>
          <w:sz w:val="24"/>
          <w:szCs w:val="24"/>
        </w:rPr>
        <w:t>We used the structured interview technique with filling out a pre-established questionnaire. This interview was conducted on both the personal and patient side. This questionnaire, administered following the free and informed consent of the respondents, served as a collection tool.</w:t>
      </w:r>
    </w:p>
    <w:p w14:paraId="08F2659F" w14:textId="2AC8C6C8" w:rsidR="00591D7F" w:rsidRPr="003D4E97" w:rsidRDefault="00591D7F" w:rsidP="00591D7F">
      <w:pPr>
        <w:spacing w:line="360" w:lineRule="auto"/>
        <w:jc w:val="both"/>
        <w:rPr>
          <w:rFonts w:ascii="Times New Roman" w:hAnsi="Times New Roman" w:cs="Times New Roman"/>
          <w:b/>
          <w:sz w:val="24"/>
          <w:szCs w:val="24"/>
        </w:rPr>
      </w:pPr>
      <w:r w:rsidRPr="003D4E97">
        <w:rPr>
          <w:rFonts w:ascii="Times New Roman" w:hAnsi="Times New Roman" w:cs="Times New Roman"/>
          <w:b/>
          <w:sz w:val="24"/>
          <w:szCs w:val="24"/>
        </w:rPr>
        <w:t>Data analysis</w:t>
      </w:r>
    </w:p>
    <w:p w14:paraId="3A9D5E71" w14:textId="41AF3C4C" w:rsidR="00591D7F" w:rsidRPr="003D4E97" w:rsidRDefault="00591D7F" w:rsidP="004750B1">
      <w:pPr>
        <w:spacing w:line="360" w:lineRule="auto"/>
        <w:ind w:firstLine="1418"/>
        <w:jc w:val="both"/>
        <w:rPr>
          <w:rFonts w:ascii="Times New Roman" w:hAnsi="Times New Roman" w:cs="Times New Roman"/>
          <w:b/>
          <w:sz w:val="24"/>
          <w:szCs w:val="24"/>
        </w:rPr>
      </w:pPr>
      <w:r w:rsidRPr="003D4E97">
        <w:rPr>
          <w:rFonts w:ascii="Times New Roman" w:hAnsi="Times New Roman" w:cs="Times New Roman"/>
          <w:sz w:val="24"/>
          <w:szCs w:val="24"/>
        </w:rPr>
        <w:t xml:space="preserve">Before entering and analyzing the data, all the completed questionnaires were checked and validated as the collection took place in the field. A second cleanup was performed </w:t>
      </w:r>
      <w:r w:rsidRPr="003D4E97">
        <w:rPr>
          <w:rFonts w:ascii="Times New Roman" w:hAnsi="Times New Roman" w:cs="Times New Roman"/>
          <w:sz w:val="24"/>
          <w:szCs w:val="24"/>
        </w:rPr>
        <w:lastRenderedPageBreak/>
        <w:t>after data entry from the database. Our analyzes were carried out using the Epi-info software version 7.1.0.2, Microsoft Excel helped us to develop the graphs.</w:t>
      </w:r>
    </w:p>
    <w:p w14:paraId="423CF6C2" w14:textId="05AA6BC8" w:rsidR="00ED43EB" w:rsidRPr="003D4E97" w:rsidRDefault="00ED43EB" w:rsidP="00BE104F">
      <w:pPr>
        <w:spacing w:line="360" w:lineRule="auto"/>
        <w:rPr>
          <w:rFonts w:ascii="Times New Roman" w:hAnsi="Times New Roman" w:cs="Times New Roman"/>
          <w:b/>
          <w:sz w:val="24"/>
          <w:szCs w:val="24"/>
        </w:rPr>
      </w:pPr>
      <w:r w:rsidRPr="003D4E97">
        <w:rPr>
          <w:rFonts w:ascii="Times New Roman" w:hAnsi="Times New Roman" w:cs="Times New Roman"/>
          <w:b/>
          <w:sz w:val="24"/>
          <w:szCs w:val="24"/>
        </w:rPr>
        <w:t>RESULTS</w:t>
      </w:r>
    </w:p>
    <w:p w14:paraId="2C38EB58" w14:textId="680E847B" w:rsidR="00ED43EB" w:rsidRPr="003D4E97" w:rsidRDefault="00ED43EB" w:rsidP="00ED43EB">
      <w:pPr>
        <w:pStyle w:val="Paragraphedeliste"/>
        <w:numPr>
          <w:ilvl w:val="0"/>
          <w:numId w:val="38"/>
        </w:numPr>
        <w:rPr>
          <w:rFonts w:ascii="Times New Roman" w:hAnsi="Times New Roman" w:cs="Times New Roman"/>
          <w:b/>
          <w:sz w:val="8"/>
          <w:szCs w:val="8"/>
        </w:rPr>
      </w:pPr>
      <w:bookmarkStart w:id="0" w:name="_Hlk98503415"/>
      <w:r w:rsidRPr="003D4E97">
        <w:rPr>
          <w:rFonts w:ascii="Times New Roman" w:hAnsi="Times New Roman" w:cs="Times New Roman"/>
          <w:b/>
          <w:sz w:val="24"/>
          <w:szCs w:val="24"/>
        </w:rPr>
        <w:t>RESULTS RELATING TO HEALTH CENTERS</w:t>
      </w:r>
    </w:p>
    <w:p w14:paraId="1EA96896" w14:textId="387BE4D6" w:rsidR="00ED43EB" w:rsidRPr="003D4E97" w:rsidRDefault="00ED43EB" w:rsidP="00ED43EB">
      <w:pPr>
        <w:rPr>
          <w:rFonts w:ascii="Times New Roman" w:hAnsi="Times New Roman" w:cs="Times New Roman"/>
          <w:b/>
          <w:sz w:val="24"/>
          <w:szCs w:val="24"/>
        </w:rPr>
      </w:pPr>
      <w:r w:rsidRPr="003D4E97">
        <w:rPr>
          <w:rFonts w:ascii="Times New Roman" w:hAnsi="Times New Roman" w:cs="Times New Roman"/>
          <w:b/>
          <w:sz w:val="24"/>
          <w:szCs w:val="24"/>
        </w:rPr>
        <w:t>Table I. Distribution of patients at the Health Center according to socio-demographic characteristics</w:t>
      </w:r>
    </w:p>
    <w:tbl>
      <w:tblPr>
        <w:tblW w:w="9163" w:type="dxa"/>
        <w:tblInd w:w="70" w:type="dxa"/>
        <w:tblCellMar>
          <w:left w:w="70" w:type="dxa"/>
          <w:right w:w="70" w:type="dxa"/>
        </w:tblCellMar>
        <w:tblLook w:val="04A0" w:firstRow="1" w:lastRow="0" w:firstColumn="1" w:lastColumn="0" w:noHBand="0" w:noVBand="1"/>
      </w:tblPr>
      <w:tblGrid>
        <w:gridCol w:w="3402"/>
        <w:gridCol w:w="2835"/>
        <w:gridCol w:w="2926"/>
      </w:tblGrid>
      <w:tr w:rsidR="00ED43EB" w:rsidRPr="003D4E97" w14:paraId="274BA2AA" w14:textId="77777777" w:rsidTr="00A52890">
        <w:trPr>
          <w:trHeight w:val="612"/>
        </w:trPr>
        <w:tc>
          <w:tcPr>
            <w:tcW w:w="3402" w:type="dxa"/>
            <w:tcBorders>
              <w:top w:val="single" w:sz="4" w:space="0" w:color="auto"/>
              <w:bottom w:val="single" w:sz="4" w:space="0" w:color="auto"/>
            </w:tcBorders>
            <w:shd w:val="clear" w:color="auto" w:fill="auto"/>
            <w:vAlign w:val="center"/>
            <w:hideMark/>
          </w:tcPr>
          <w:p w14:paraId="641DFF42" w14:textId="23FF7451" w:rsidR="00ED43EB" w:rsidRPr="003D4E97" w:rsidRDefault="00D63685" w:rsidP="00ED43EB">
            <w:pPr>
              <w:spacing w:after="0" w:line="240" w:lineRule="auto"/>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Variables</w:t>
            </w:r>
          </w:p>
        </w:tc>
        <w:tc>
          <w:tcPr>
            <w:tcW w:w="2835" w:type="dxa"/>
            <w:tcBorders>
              <w:top w:val="single" w:sz="4" w:space="0" w:color="auto"/>
              <w:bottom w:val="single" w:sz="4" w:space="0" w:color="auto"/>
            </w:tcBorders>
            <w:shd w:val="clear" w:color="auto" w:fill="auto"/>
            <w:vAlign w:val="center"/>
            <w:hideMark/>
          </w:tcPr>
          <w:p w14:paraId="6DD66CBA" w14:textId="060A1388" w:rsidR="00ED43EB" w:rsidRPr="003D4E97" w:rsidRDefault="00ED43EB" w:rsidP="00ED43EB">
            <w:pPr>
              <w:spacing w:after="0" w:line="240" w:lineRule="auto"/>
              <w:jc w:val="center"/>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Effective</w:t>
            </w:r>
          </w:p>
        </w:tc>
        <w:tc>
          <w:tcPr>
            <w:tcW w:w="2926" w:type="dxa"/>
            <w:tcBorders>
              <w:top w:val="single" w:sz="4" w:space="0" w:color="auto"/>
              <w:bottom w:val="single" w:sz="4" w:space="0" w:color="auto"/>
            </w:tcBorders>
            <w:shd w:val="clear" w:color="auto" w:fill="auto"/>
            <w:vAlign w:val="center"/>
            <w:hideMark/>
          </w:tcPr>
          <w:p w14:paraId="56160F09" w14:textId="3B1CA374" w:rsidR="00ED43EB" w:rsidRPr="003D4E97" w:rsidRDefault="00D63685" w:rsidP="00ED43EB">
            <w:pPr>
              <w:spacing w:after="0" w:line="240" w:lineRule="auto"/>
              <w:jc w:val="right"/>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Percentage</w:t>
            </w:r>
          </w:p>
        </w:tc>
      </w:tr>
      <w:tr w:rsidR="00ED43EB" w:rsidRPr="003D4E97" w14:paraId="3BD0917C" w14:textId="77777777" w:rsidTr="00A52890">
        <w:trPr>
          <w:trHeight w:val="299"/>
        </w:trPr>
        <w:tc>
          <w:tcPr>
            <w:tcW w:w="3402" w:type="dxa"/>
            <w:tcBorders>
              <w:top w:val="single" w:sz="4" w:space="0" w:color="auto"/>
            </w:tcBorders>
            <w:shd w:val="clear" w:color="auto" w:fill="auto"/>
            <w:vAlign w:val="center"/>
            <w:hideMark/>
          </w:tcPr>
          <w:p w14:paraId="4D09473B" w14:textId="77777777" w:rsidR="00ED43EB" w:rsidRPr="003D4E97" w:rsidRDefault="00ED43EB" w:rsidP="00ED43EB">
            <w:pPr>
              <w:spacing w:after="0" w:line="240" w:lineRule="auto"/>
              <w:ind w:firstLineChars="200" w:firstLine="482"/>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Sex</w:t>
            </w:r>
          </w:p>
        </w:tc>
        <w:tc>
          <w:tcPr>
            <w:tcW w:w="2835" w:type="dxa"/>
            <w:tcBorders>
              <w:top w:val="single" w:sz="4" w:space="0" w:color="auto"/>
            </w:tcBorders>
            <w:shd w:val="clear" w:color="auto" w:fill="auto"/>
            <w:vAlign w:val="center"/>
            <w:hideMark/>
          </w:tcPr>
          <w:p w14:paraId="77FE79DF" w14:textId="54BC56A6"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p>
        </w:tc>
        <w:tc>
          <w:tcPr>
            <w:tcW w:w="2926" w:type="dxa"/>
            <w:tcBorders>
              <w:top w:val="single" w:sz="4" w:space="0" w:color="auto"/>
            </w:tcBorders>
            <w:shd w:val="clear" w:color="auto" w:fill="auto"/>
            <w:vAlign w:val="center"/>
            <w:hideMark/>
          </w:tcPr>
          <w:p w14:paraId="78965F3D" w14:textId="40A57FAE"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p>
        </w:tc>
      </w:tr>
      <w:tr w:rsidR="00ED43EB" w:rsidRPr="003D4E97" w14:paraId="2EFA0515" w14:textId="77777777" w:rsidTr="00A52890">
        <w:trPr>
          <w:trHeight w:val="299"/>
        </w:trPr>
        <w:tc>
          <w:tcPr>
            <w:tcW w:w="3402" w:type="dxa"/>
            <w:shd w:val="clear" w:color="auto" w:fill="auto"/>
            <w:vAlign w:val="center"/>
            <w:hideMark/>
          </w:tcPr>
          <w:p w14:paraId="4B6A124B"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Feminine</w:t>
            </w:r>
          </w:p>
        </w:tc>
        <w:tc>
          <w:tcPr>
            <w:tcW w:w="2835" w:type="dxa"/>
            <w:shd w:val="clear" w:color="auto" w:fill="auto"/>
            <w:vAlign w:val="center"/>
            <w:hideMark/>
          </w:tcPr>
          <w:p w14:paraId="3F4CB5B1" w14:textId="5476046B" w:rsidR="00ED43EB" w:rsidRPr="003D4E97" w:rsidRDefault="0014352D"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38</w:t>
            </w:r>
          </w:p>
        </w:tc>
        <w:tc>
          <w:tcPr>
            <w:tcW w:w="2926" w:type="dxa"/>
            <w:shd w:val="clear" w:color="auto" w:fill="auto"/>
            <w:vAlign w:val="center"/>
            <w:hideMark/>
          </w:tcPr>
          <w:p w14:paraId="7CE31719" w14:textId="6D79285C" w:rsidR="00ED43EB" w:rsidRPr="003D4E97" w:rsidRDefault="0014352D"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63.3</w:t>
            </w:r>
          </w:p>
        </w:tc>
      </w:tr>
      <w:tr w:rsidR="00ED43EB" w:rsidRPr="003D4E97" w14:paraId="0CE90DF3" w14:textId="77777777" w:rsidTr="00A52890">
        <w:trPr>
          <w:trHeight w:val="299"/>
        </w:trPr>
        <w:tc>
          <w:tcPr>
            <w:tcW w:w="3402" w:type="dxa"/>
            <w:shd w:val="clear" w:color="auto" w:fill="auto"/>
            <w:vAlign w:val="center"/>
            <w:hideMark/>
          </w:tcPr>
          <w:p w14:paraId="48A1B8CA"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Male</w:t>
            </w:r>
          </w:p>
        </w:tc>
        <w:tc>
          <w:tcPr>
            <w:tcW w:w="2835" w:type="dxa"/>
            <w:shd w:val="clear" w:color="auto" w:fill="auto"/>
            <w:vAlign w:val="center"/>
            <w:hideMark/>
          </w:tcPr>
          <w:p w14:paraId="7F3B0621" w14:textId="060CCC82" w:rsidR="00ED43EB" w:rsidRPr="003D4E97" w:rsidRDefault="004923EB" w:rsidP="004923EB">
            <w:pPr>
              <w:spacing w:after="0" w:line="240" w:lineRule="auto"/>
              <w:ind w:firstLineChars="200" w:firstLine="480"/>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22</w:t>
            </w:r>
          </w:p>
        </w:tc>
        <w:tc>
          <w:tcPr>
            <w:tcW w:w="2926" w:type="dxa"/>
            <w:shd w:val="clear" w:color="auto" w:fill="auto"/>
            <w:vAlign w:val="center"/>
            <w:hideMark/>
          </w:tcPr>
          <w:p w14:paraId="16671DA5" w14:textId="595F1370" w:rsidR="00ED43EB" w:rsidRPr="003D4E97" w:rsidRDefault="0014352D"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36.7</w:t>
            </w:r>
          </w:p>
        </w:tc>
      </w:tr>
      <w:tr w:rsidR="00ED43EB" w:rsidRPr="003D4E97" w14:paraId="11D2B2EC" w14:textId="77777777" w:rsidTr="00A52890">
        <w:trPr>
          <w:trHeight w:val="299"/>
        </w:trPr>
        <w:tc>
          <w:tcPr>
            <w:tcW w:w="3402" w:type="dxa"/>
            <w:shd w:val="clear" w:color="auto" w:fill="auto"/>
            <w:vAlign w:val="center"/>
            <w:hideMark/>
          </w:tcPr>
          <w:p w14:paraId="63C8CFEF" w14:textId="5C830AAD" w:rsidR="00ED43EB" w:rsidRPr="003D4E97" w:rsidRDefault="008B5E82" w:rsidP="00ED43EB">
            <w:pPr>
              <w:spacing w:after="0" w:line="240" w:lineRule="auto"/>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Patient kept under observation</w:t>
            </w:r>
          </w:p>
        </w:tc>
        <w:tc>
          <w:tcPr>
            <w:tcW w:w="2835" w:type="dxa"/>
            <w:shd w:val="clear" w:color="auto" w:fill="auto"/>
            <w:vAlign w:val="center"/>
            <w:hideMark/>
          </w:tcPr>
          <w:p w14:paraId="29DDE78E" w14:textId="77777777" w:rsidR="00ED43EB" w:rsidRPr="003D4E97" w:rsidRDefault="00ED43EB" w:rsidP="00ED43EB">
            <w:pPr>
              <w:spacing w:after="0" w:line="240" w:lineRule="auto"/>
              <w:jc w:val="center"/>
              <w:rPr>
                <w:rFonts w:ascii="Times New Roman" w:eastAsia="Times New Roman" w:hAnsi="Times New Roman" w:cs="Times New Roman"/>
                <w:b/>
                <w:bCs/>
                <w:color w:val="000000"/>
                <w:sz w:val="24"/>
                <w:szCs w:val="24"/>
                <w:lang w:eastAsia="fr-FR"/>
              </w:rPr>
            </w:pPr>
          </w:p>
        </w:tc>
        <w:tc>
          <w:tcPr>
            <w:tcW w:w="2926" w:type="dxa"/>
            <w:shd w:val="clear" w:color="auto" w:fill="auto"/>
            <w:vAlign w:val="center"/>
            <w:hideMark/>
          </w:tcPr>
          <w:p w14:paraId="4109035C"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w:t>
            </w:r>
          </w:p>
        </w:tc>
      </w:tr>
      <w:tr w:rsidR="00ED43EB" w:rsidRPr="003D4E97" w14:paraId="1E9CE263" w14:textId="77777777" w:rsidTr="00A52890">
        <w:trPr>
          <w:trHeight w:val="299"/>
        </w:trPr>
        <w:tc>
          <w:tcPr>
            <w:tcW w:w="3402" w:type="dxa"/>
            <w:shd w:val="clear" w:color="auto" w:fill="auto"/>
            <w:vAlign w:val="center"/>
            <w:hideMark/>
          </w:tcPr>
          <w:p w14:paraId="5B26BAAF" w14:textId="02147BDE" w:rsidR="00ED43EB" w:rsidRPr="003D4E97" w:rsidRDefault="008B5E82"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Nope</w:t>
            </w:r>
          </w:p>
        </w:tc>
        <w:tc>
          <w:tcPr>
            <w:tcW w:w="2835" w:type="dxa"/>
            <w:shd w:val="clear" w:color="auto" w:fill="auto"/>
            <w:vAlign w:val="center"/>
            <w:hideMark/>
          </w:tcPr>
          <w:p w14:paraId="77D4B931"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21</w:t>
            </w:r>
          </w:p>
        </w:tc>
        <w:tc>
          <w:tcPr>
            <w:tcW w:w="2926" w:type="dxa"/>
            <w:shd w:val="clear" w:color="auto" w:fill="auto"/>
            <w:vAlign w:val="center"/>
            <w:hideMark/>
          </w:tcPr>
          <w:p w14:paraId="36D1830A"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35</w:t>
            </w:r>
          </w:p>
        </w:tc>
      </w:tr>
      <w:tr w:rsidR="00ED43EB" w:rsidRPr="003D4E97" w14:paraId="08B7271E" w14:textId="77777777" w:rsidTr="00A52890">
        <w:trPr>
          <w:trHeight w:val="299"/>
        </w:trPr>
        <w:tc>
          <w:tcPr>
            <w:tcW w:w="3402" w:type="dxa"/>
            <w:shd w:val="clear" w:color="auto" w:fill="auto"/>
            <w:vAlign w:val="center"/>
            <w:hideMark/>
          </w:tcPr>
          <w:p w14:paraId="03A5BBF2" w14:textId="6F9C5C04" w:rsidR="00ED43EB" w:rsidRPr="003D4E97" w:rsidRDefault="008B5E82"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Yes</w:t>
            </w:r>
          </w:p>
        </w:tc>
        <w:tc>
          <w:tcPr>
            <w:tcW w:w="2835" w:type="dxa"/>
            <w:shd w:val="clear" w:color="auto" w:fill="auto"/>
            <w:vAlign w:val="center"/>
            <w:hideMark/>
          </w:tcPr>
          <w:p w14:paraId="0827ED70"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39</w:t>
            </w:r>
          </w:p>
        </w:tc>
        <w:tc>
          <w:tcPr>
            <w:tcW w:w="2926" w:type="dxa"/>
            <w:shd w:val="clear" w:color="auto" w:fill="auto"/>
            <w:vAlign w:val="center"/>
            <w:hideMark/>
          </w:tcPr>
          <w:p w14:paraId="7ECC8FD7"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65</w:t>
            </w:r>
          </w:p>
        </w:tc>
      </w:tr>
      <w:tr w:rsidR="00ED43EB" w:rsidRPr="003D4E97" w14:paraId="79CE6679" w14:textId="77777777" w:rsidTr="00A52890">
        <w:trPr>
          <w:trHeight w:val="299"/>
        </w:trPr>
        <w:tc>
          <w:tcPr>
            <w:tcW w:w="3402" w:type="dxa"/>
            <w:shd w:val="clear" w:color="auto" w:fill="auto"/>
            <w:vAlign w:val="center"/>
            <w:hideMark/>
          </w:tcPr>
          <w:p w14:paraId="75644EAF" w14:textId="4D96F449"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Patient's occupation</w:t>
            </w:r>
          </w:p>
        </w:tc>
        <w:tc>
          <w:tcPr>
            <w:tcW w:w="2835" w:type="dxa"/>
            <w:shd w:val="clear" w:color="auto" w:fill="auto"/>
            <w:vAlign w:val="center"/>
            <w:hideMark/>
          </w:tcPr>
          <w:p w14:paraId="242B96E6" w14:textId="77777777" w:rsidR="00ED43EB" w:rsidRPr="003D4E97" w:rsidRDefault="00ED43EB" w:rsidP="00ED43EB">
            <w:pPr>
              <w:spacing w:after="0" w:line="240" w:lineRule="auto"/>
              <w:jc w:val="center"/>
              <w:rPr>
                <w:rFonts w:ascii="Times New Roman" w:eastAsia="Times New Roman" w:hAnsi="Times New Roman" w:cs="Times New Roman"/>
                <w:b/>
                <w:bCs/>
                <w:color w:val="000000"/>
                <w:sz w:val="24"/>
                <w:szCs w:val="24"/>
                <w:lang w:eastAsia="fr-FR"/>
              </w:rPr>
            </w:pPr>
          </w:p>
        </w:tc>
        <w:tc>
          <w:tcPr>
            <w:tcW w:w="2926" w:type="dxa"/>
            <w:shd w:val="clear" w:color="auto" w:fill="auto"/>
            <w:vAlign w:val="center"/>
            <w:hideMark/>
          </w:tcPr>
          <w:p w14:paraId="3748AAD4"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w:t>
            </w:r>
          </w:p>
        </w:tc>
      </w:tr>
      <w:tr w:rsidR="00ED43EB" w:rsidRPr="003D4E97" w14:paraId="0B11E0EE" w14:textId="77777777" w:rsidTr="00A52890">
        <w:trPr>
          <w:trHeight w:val="299"/>
        </w:trPr>
        <w:tc>
          <w:tcPr>
            <w:tcW w:w="3402" w:type="dxa"/>
            <w:shd w:val="clear" w:color="auto" w:fill="auto"/>
            <w:vAlign w:val="center"/>
            <w:hideMark/>
          </w:tcPr>
          <w:p w14:paraId="7E3E1987"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Unemployed</w:t>
            </w:r>
          </w:p>
        </w:tc>
        <w:tc>
          <w:tcPr>
            <w:tcW w:w="2835" w:type="dxa"/>
            <w:shd w:val="clear" w:color="auto" w:fill="auto"/>
            <w:vAlign w:val="center"/>
            <w:hideMark/>
          </w:tcPr>
          <w:p w14:paraId="2F664DB3"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12</w:t>
            </w:r>
          </w:p>
        </w:tc>
        <w:tc>
          <w:tcPr>
            <w:tcW w:w="2926" w:type="dxa"/>
            <w:shd w:val="clear" w:color="auto" w:fill="auto"/>
            <w:vAlign w:val="center"/>
            <w:hideMark/>
          </w:tcPr>
          <w:p w14:paraId="02BF9709"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20</w:t>
            </w:r>
          </w:p>
        </w:tc>
      </w:tr>
      <w:tr w:rsidR="00ED43EB" w:rsidRPr="003D4E97" w14:paraId="730AE74C" w14:textId="77777777" w:rsidTr="00A52890">
        <w:trPr>
          <w:trHeight w:val="299"/>
        </w:trPr>
        <w:tc>
          <w:tcPr>
            <w:tcW w:w="3402" w:type="dxa"/>
            <w:shd w:val="clear" w:color="auto" w:fill="auto"/>
            <w:vAlign w:val="center"/>
            <w:hideMark/>
          </w:tcPr>
          <w:p w14:paraId="47EEC7D4"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Liberal</w:t>
            </w:r>
          </w:p>
        </w:tc>
        <w:tc>
          <w:tcPr>
            <w:tcW w:w="2835" w:type="dxa"/>
            <w:shd w:val="clear" w:color="auto" w:fill="auto"/>
            <w:vAlign w:val="center"/>
            <w:hideMark/>
          </w:tcPr>
          <w:p w14:paraId="2E74F7C9"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25</w:t>
            </w:r>
          </w:p>
        </w:tc>
        <w:tc>
          <w:tcPr>
            <w:tcW w:w="2926" w:type="dxa"/>
            <w:shd w:val="clear" w:color="auto" w:fill="auto"/>
            <w:vAlign w:val="center"/>
            <w:hideMark/>
          </w:tcPr>
          <w:p w14:paraId="5852942A"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41.7</w:t>
            </w:r>
          </w:p>
        </w:tc>
      </w:tr>
      <w:tr w:rsidR="00ED43EB" w:rsidRPr="003D4E97" w14:paraId="351E4E09" w14:textId="77777777" w:rsidTr="00A52890">
        <w:trPr>
          <w:trHeight w:val="299"/>
        </w:trPr>
        <w:tc>
          <w:tcPr>
            <w:tcW w:w="3402" w:type="dxa"/>
            <w:shd w:val="clear" w:color="auto" w:fill="auto"/>
            <w:vAlign w:val="center"/>
            <w:hideMark/>
          </w:tcPr>
          <w:p w14:paraId="045838DD"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Official</w:t>
            </w:r>
          </w:p>
        </w:tc>
        <w:tc>
          <w:tcPr>
            <w:tcW w:w="2835" w:type="dxa"/>
            <w:shd w:val="clear" w:color="auto" w:fill="auto"/>
            <w:vAlign w:val="center"/>
            <w:hideMark/>
          </w:tcPr>
          <w:p w14:paraId="478A1947"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8</w:t>
            </w:r>
          </w:p>
        </w:tc>
        <w:tc>
          <w:tcPr>
            <w:tcW w:w="2926" w:type="dxa"/>
            <w:shd w:val="clear" w:color="auto" w:fill="auto"/>
            <w:vAlign w:val="center"/>
            <w:hideMark/>
          </w:tcPr>
          <w:p w14:paraId="17F88BF7"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13.3</w:t>
            </w:r>
          </w:p>
        </w:tc>
      </w:tr>
      <w:tr w:rsidR="00ED43EB" w:rsidRPr="003D4E97" w14:paraId="3AB96A4F" w14:textId="77777777" w:rsidTr="00A52890">
        <w:trPr>
          <w:trHeight w:val="256"/>
        </w:trPr>
        <w:tc>
          <w:tcPr>
            <w:tcW w:w="3402" w:type="dxa"/>
            <w:shd w:val="clear" w:color="auto" w:fill="auto"/>
            <w:vAlign w:val="center"/>
            <w:hideMark/>
          </w:tcPr>
          <w:p w14:paraId="66A477CC"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Other</w:t>
            </w:r>
          </w:p>
        </w:tc>
        <w:tc>
          <w:tcPr>
            <w:tcW w:w="2835" w:type="dxa"/>
            <w:shd w:val="clear" w:color="auto" w:fill="auto"/>
            <w:vAlign w:val="center"/>
            <w:hideMark/>
          </w:tcPr>
          <w:p w14:paraId="4E94C6B8"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15</w:t>
            </w:r>
          </w:p>
        </w:tc>
        <w:tc>
          <w:tcPr>
            <w:tcW w:w="2926" w:type="dxa"/>
            <w:shd w:val="clear" w:color="auto" w:fill="auto"/>
            <w:vAlign w:val="center"/>
            <w:hideMark/>
          </w:tcPr>
          <w:p w14:paraId="3C98531E"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25</w:t>
            </w:r>
          </w:p>
        </w:tc>
      </w:tr>
      <w:tr w:rsidR="00ED43EB" w:rsidRPr="003D4E97" w14:paraId="5A9CE756" w14:textId="77777777" w:rsidTr="00A52890">
        <w:trPr>
          <w:trHeight w:val="299"/>
        </w:trPr>
        <w:tc>
          <w:tcPr>
            <w:tcW w:w="3402" w:type="dxa"/>
            <w:shd w:val="clear" w:color="auto" w:fill="auto"/>
            <w:vAlign w:val="center"/>
            <w:hideMark/>
          </w:tcPr>
          <w:p w14:paraId="76302C51" w14:textId="7E957049"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Level of education of the patient</w:t>
            </w:r>
          </w:p>
        </w:tc>
        <w:tc>
          <w:tcPr>
            <w:tcW w:w="2835" w:type="dxa"/>
            <w:shd w:val="clear" w:color="auto" w:fill="auto"/>
            <w:vAlign w:val="center"/>
            <w:hideMark/>
          </w:tcPr>
          <w:p w14:paraId="3121148A" w14:textId="77777777" w:rsidR="00ED43EB" w:rsidRPr="003D4E97" w:rsidRDefault="00ED43EB" w:rsidP="00ED43EB">
            <w:pPr>
              <w:spacing w:after="0" w:line="240" w:lineRule="auto"/>
              <w:jc w:val="center"/>
              <w:rPr>
                <w:rFonts w:ascii="Times New Roman" w:eastAsia="Times New Roman" w:hAnsi="Times New Roman" w:cs="Times New Roman"/>
                <w:b/>
                <w:bCs/>
                <w:color w:val="000000"/>
                <w:sz w:val="24"/>
                <w:szCs w:val="24"/>
                <w:lang w:eastAsia="fr-FR"/>
              </w:rPr>
            </w:pPr>
          </w:p>
        </w:tc>
        <w:tc>
          <w:tcPr>
            <w:tcW w:w="2926" w:type="dxa"/>
            <w:shd w:val="clear" w:color="auto" w:fill="auto"/>
            <w:vAlign w:val="center"/>
            <w:hideMark/>
          </w:tcPr>
          <w:p w14:paraId="5D1DC860"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w:t>
            </w:r>
          </w:p>
        </w:tc>
      </w:tr>
      <w:tr w:rsidR="00ED43EB" w:rsidRPr="003D4E97" w14:paraId="3CCE1B04" w14:textId="77777777" w:rsidTr="00A52890">
        <w:trPr>
          <w:trHeight w:val="299"/>
        </w:trPr>
        <w:tc>
          <w:tcPr>
            <w:tcW w:w="3402" w:type="dxa"/>
            <w:shd w:val="clear" w:color="auto" w:fill="auto"/>
            <w:vAlign w:val="center"/>
            <w:hideMark/>
          </w:tcPr>
          <w:p w14:paraId="5063ADA0"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Primary</w:t>
            </w:r>
          </w:p>
        </w:tc>
        <w:tc>
          <w:tcPr>
            <w:tcW w:w="2835" w:type="dxa"/>
            <w:shd w:val="clear" w:color="auto" w:fill="auto"/>
            <w:vAlign w:val="center"/>
            <w:hideMark/>
          </w:tcPr>
          <w:p w14:paraId="1B08B5BC"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24</w:t>
            </w:r>
          </w:p>
        </w:tc>
        <w:tc>
          <w:tcPr>
            <w:tcW w:w="2926" w:type="dxa"/>
            <w:shd w:val="clear" w:color="auto" w:fill="auto"/>
            <w:vAlign w:val="center"/>
            <w:hideMark/>
          </w:tcPr>
          <w:p w14:paraId="3830A246"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40</w:t>
            </w:r>
          </w:p>
        </w:tc>
      </w:tr>
      <w:tr w:rsidR="00ED43EB" w:rsidRPr="003D4E97" w14:paraId="4D036E83" w14:textId="77777777" w:rsidTr="00A52890">
        <w:trPr>
          <w:trHeight w:val="299"/>
        </w:trPr>
        <w:tc>
          <w:tcPr>
            <w:tcW w:w="3402" w:type="dxa"/>
            <w:shd w:val="clear" w:color="auto" w:fill="auto"/>
            <w:vAlign w:val="center"/>
            <w:hideMark/>
          </w:tcPr>
          <w:p w14:paraId="49EF3C26"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Secondary</w:t>
            </w:r>
          </w:p>
        </w:tc>
        <w:tc>
          <w:tcPr>
            <w:tcW w:w="2835" w:type="dxa"/>
            <w:shd w:val="clear" w:color="auto" w:fill="auto"/>
            <w:vAlign w:val="center"/>
            <w:hideMark/>
          </w:tcPr>
          <w:p w14:paraId="79E35385"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29</w:t>
            </w:r>
          </w:p>
        </w:tc>
        <w:tc>
          <w:tcPr>
            <w:tcW w:w="2926" w:type="dxa"/>
            <w:shd w:val="clear" w:color="auto" w:fill="auto"/>
            <w:vAlign w:val="center"/>
            <w:hideMark/>
          </w:tcPr>
          <w:p w14:paraId="21080DBA"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48.3</w:t>
            </w:r>
          </w:p>
        </w:tc>
      </w:tr>
      <w:tr w:rsidR="00ED43EB" w:rsidRPr="003D4E97" w14:paraId="6421363B" w14:textId="77777777" w:rsidTr="00A52890">
        <w:trPr>
          <w:trHeight w:val="299"/>
        </w:trPr>
        <w:tc>
          <w:tcPr>
            <w:tcW w:w="3402" w:type="dxa"/>
            <w:tcBorders>
              <w:bottom w:val="single" w:sz="4" w:space="0" w:color="auto"/>
            </w:tcBorders>
            <w:shd w:val="clear" w:color="auto" w:fill="auto"/>
            <w:vAlign w:val="center"/>
            <w:hideMark/>
          </w:tcPr>
          <w:p w14:paraId="17B37E8B"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University</w:t>
            </w:r>
          </w:p>
        </w:tc>
        <w:tc>
          <w:tcPr>
            <w:tcW w:w="2835" w:type="dxa"/>
            <w:tcBorders>
              <w:bottom w:val="single" w:sz="4" w:space="0" w:color="auto"/>
            </w:tcBorders>
            <w:shd w:val="clear" w:color="auto" w:fill="auto"/>
            <w:vAlign w:val="center"/>
            <w:hideMark/>
          </w:tcPr>
          <w:p w14:paraId="5C0A6400"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7</w:t>
            </w:r>
          </w:p>
        </w:tc>
        <w:tc>
          <w:tcPr>
            <w:tcW w:w="2926" w:type="dxa"/>
            <w:tcBorders>
              <w:bottom w:val="single" w:sz="4" w:space="0" w:color="auto"/>
            </w:tcBorders>
            <w:shd w:val="clear" w:color="auto" w:fill="auto"/>
            <w:vAlign w:val="center"/>
            <w:hideMark/>
          </w:tcPr>
          <w:p w14:paraId="15AB351C"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11.7</w:t>
            </w:r>
          </w:p>
        </w:tc>
      </w:tr>
    </w:tbl>
    <w:p w14:paraId="692A6513" w14:textId="1DDAE20C" w:rsidR="00ED43EB" w:rsidRPr="003D4E97" w:rsidRDefault="00ED43EB" w:rsidP="00ED43EB">
      <w:pPr>
        <w:rPr>
          <w:rFonts w:ascii="Times New Roman" w:hAnsi="Times New Roman" w:cs="Times New Roman"/>
          <w:sz w:val="24"/>
          <w:szCs w:val="24"/>
        </w:rPr>
      </w:pPr>
    </w:p>
    <w:p w14:paraId="711E9B7B" w14:textId="1148A1D6" w:rsidR="0014352D" w:rsidRPr="003D4E97" w:rsidRDefault="00D3106D" w:rsidP="00ED43EB">
      <w:pPr>
        <w:rPr>
          <w:rFonts w:ascii="Times New Roman" w:hAnsi="Times New Roman" w:cs="Times New Roman"/>
          <w:sz w:val="24"/>
          <w:szCs w:val="24"/>
        </w:rPr>
      </w:pPr>
      <w:r>
        <w:rPr>
          <w:rFonts w:ascii="Times New Roman" w:hAnsi="Times New Roman" w:cs="Times New Roman"/>
          <w:sz w:val="24"/>
          <w:szCs w:val="24"/>
        </w:rPr>
        <w:t>Female patients were in the majority (63.3%), an average age of 38.5 years.</w:t>
      </w:r>
    </w:p>
    <w:p w14:paraId="5837D76B" w14:textId="77777777" w:rsidR="00231F32" w:rsidRDefault="00231F32">
      <w:pPr>
        <w:rPr>
          <w:rFonts w:ascii="Times New Roman" w:hAnsi="Times New Roman" w:cs="Times New Roman"/>
          <w:b/>
          <w:sz w:val="24"/>
          <w:szCs w:val="24"/>
        </w:rPr>
      </w:pPr>
      <w:r>
        <w:rPr>
          <w:rFonts w:ascii="Times New Roman" w:hAnsi="Times New Roman" w:cs="Times New Roman"/>
          <w:b/>
          <w:sz w:val="24"/>
          <w:szCs w:val="24"/>
        </w:rPr>
        <w:br w:type="page"/>
      </w:r>
    </w:p>
    <w:p w14:paraId="73FD14DD" w14:textId="6CFA450C" w:rsidR="00ED43EB" w:rsidRPr="003D4E97" w:rsidRDefault="00ED43EB" w:rsidP="00ED43EB">
      <w:pPr>
        <w:rPr>
          <w:rFonts w:ascii="Times New Roman" w:hAnsi="Times New Roman" w:cs="Times New Roman"/>
          <w:b/>
          <w:sz w:val="24"/>
          <w:szCs w:val="24"/>
        </w:rPr>
      </w:pPr>
      <w:r w:rsidRPr="003D4E97">
        <w:rPr>
          <w:rFonts w:ascii="Times New Roman" w:hAnsi="Times New Roman" w:cs="Times New Roman"/>
          <w:b/>
          <w:sz w:val="24"/>
          <w:szCs w:val="24"/>
        </w:rPr>
        <w:lastRenderedPageBreak/>
        <w:t xml:space="preserve">Table II. </w:t>
      </w:r>
      <w:r w:rsidR="008B5E82" w:rsidRPr="003D4E97">
        <w:rPr>
          <w:rFonts w:ascii="Times New Roman" w:hAnsi="Times New Roman" w:cs="Times New Roman"/>
          <w:b/>
          <w:sz w:val="24"/>
          <w:szCs w:val="24"/>
        </w:rPr>
        <w:t>Distribution of patients at the Health Center according to the first contact structure</w:t>
      </w:r>
    </w:p>
    <w:p w14:paraId="4F164E8E" w14:textId="77777777" w:rsidR="00ED43EB" w:rsidRPr="003D4E97" w:rsidRDefault="00ED43EB" w:rsidP="00ED43EB">
      <w:pPr>
        <w:rPr>
          <w:rFonts w:ascii="Times New Roman" w:hAnsi="Times New Roman" w:cs="Times New Roman"/>
          <w:b/>
          <w:sz w:val="8"/>
          <w:szCs w:val="8"/>
        </w:rPr>
      </w:pP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4395"/>
        <w:gridCol w:w="1646"/>
        <w:gridCol w:w="3021"/>
      </w:tblGrid>
      <w:tr w:rsidR="00ED43EB" w:rsidRPr="003D4E97" w14:paraId="198789CD" w14:textId="77777777" w:rsidTr="00A52890">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tcPr>
          <w:p w14:paraId="25D0898F" w14:textId="3EFE5C73" w:rsidR="00ED43EB" w:rsidRPr="003D4E97" w:rsidRDefault="00A52890" w:rsidP="00ED43EB">
            <w:pPr>
              <w:spacing w:line="360" w:lineRule="auto"/>
              <w:rPr>
                <w:rFonts w:ascii="Times New Roman" w:hAnsi="Times New Roman" w:cs="Times New Roman"/>
                <w:sz w:val="24"/>
                <w:szCs w:val="24"/>
              </w:rPr>
            </w:pPr>
            <w:r>
              <w:rPr>
                <w:rFonts w:ascii="Times New Roman" w:hAnsi="Times New Roman" w:cs="Times New Roman"/>
                <w:sz w:val="24"/>
                <w:szCs w:val="24"/>
              </w:rPr>
              <w:t>Origin</w:t>
            </w:r>
          </w:p>
        </w:tc>
        <w:tc>
          <w:tcPr>
            <w:tcW w:w="1646" w:type="dxa"/>
            <w:tcBorders>
              <w:top w:val="single" w:sz="4" w:space="0" w:color="auto"/>
              <w:bottom w:val="single" w:sz="4" w:space="0" w:color="auto"/>
            </w:tcBorders>
            <w:shd w:val="clear" w:color="auto" w:fill="auto"/>
          </w:tcPr>
          <w:p w14:paraId="4C3A02F9"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3021" w:type="dxa"/>
            <w:tcBorders>
              <w:top w:val="single" w:sz="4" w:space="0" w:color="auto"/>
              <w:bottom w:val="single" w:sz="4" w:space="0" w:color="auto"/>
            </w:tcBorders>
            <w:shd w:val="clear" w:color="auto" w:fill="auto"/>
          </w:tcPr>
          <w:p w14:paraId="6890E3FF" w14:textId="54816E80" w:rsidR="00ED43EB" w:rsidRPr="003D4E97" w:rsidRDefault="00FA6B8B"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693613BC" w14:textId="77777777" w:rsidTr="00A528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shd w:val="clear" w:color="auto" w:fill="auto"/>
          </w:tcPr>
          <w:p w14:paraId="7FBE40FB" w14:textId="6B6B6A45" w:rsidR="00ED43EB" w:rsidRPr="003D4E97" w:rsidRDefault="008B5E82" w:rsidP="00ED43EB">
            <w:pPr>
              <w:spacing w:line="360" w:lineRule="auto"/>
              <w:ind w:left="313"/>
              <w:rPr>
                <w:rFonts w:ascii="Times New Roman" w:hAnsi="Times New Roman" w:cs="Times New Roman"/>
                <w:b w:val="0"/>
                <w:sz w:val="24"/>
                <w:szCs w:val="24"/>
              </w:rPr>
            </w:pPr>
            <w:r w:rsidRPr="003D4E97">
              <w:rPr>
                <w:rFonts w:ascii="Times New Roman" w:hAnsi="Times New Roman" w:cs="Times New Roman"/>
                <w:b w:val="0"/>
                <w:sz w:val="24"/>
                <w:szCs w:val="24"/>
              </w:rPr>
              <w:t>Medical structure</w:t>
            </w:r>
          </w:p>
        </w:tc>
        <w:tc>
          <w:tcPr>
            <w:tcW w:w="1646" w:type="dxa"/>
            <w:tcBorders>
              <w:top w:val="single" w:sz="4" w:space="0" w:color="auto"/>
            </w:tcBorders>
            <w:shd w:val="clear" w:color="auto" w:fill="auto"/>
          </w:tcPr>
          <w:p w14:paraId="40CFD046" w14:textId="72D1EC8C" w:rsidR="00ED43EB" w:rsidRPr="003D4E97" w:rsidRDefault="00CB2651"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lang w:eastAsia="fr-FR"/>
              </w:rPr>
            </w:pPr>
            <w:r w:rsidRPr="003D4E97">
              <w:rPr>
                <w:rFonts w:ascii="Calibri" w:eastAsia="Times New Roman" w:hAnsi="Calibri" w:cs="Times New Roman"/>
                <w:color w:val="000000"/>
                <w:sz w:val="24"/>
                <w:szCs w:val="24"/>
                <w:lang w:eastAsia="fr-FR"/>
              </w:rPr>
              <w:t>56</w:t>
            </w:r>
          </w:p>
        </w:tc>
        <w:tc>
          <w:tcPr>
            <w:tcW w:w="3021" w:type="dxa"/>
            <w:tcBorders>
              <w:top w:val="single" w:sz="4" w:space="0" w:color="auto"/>
            </w:tcBorders>
            <w:shd w:val="clear" w:color="auto" w:fill="auto"/>
          </w:tcPr>
          <w:p w14:paraId="7F75E744" w14:textId="03094DAC" w:rsidR="00ED43EB" w:rsidRPr="003D4E97" w:rsidRDefault="00CB2651"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83.3</w:t>
            </w:r>
          </w:p>
        </w:tc>
      </w:tr>
      <w:tr w:rsidR="00ED43EB" w:rsidRPr="003D4E97" w14:paraId="2FD85C4A" w14:textId="77777777" w:rsidTr="00A52890">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5AA01333" w14:textId="7C9B3774" w:rsidR="00ED43EB" w:rsidRPr="003D4E97" w:rsidRDefault="00CB2651" w:rsidP="00ED43EB">
            <w:pPr>
              <w:spacing w:line="360" w:lineRule="auto"/>
              <w:ind w:left="313"/>
              <w:rPr>
                <w:rFonts w:ascii="Times New Roman" w:hAnsi="Times New Roman" w:cs="Times New Roman"/>
                <w:b w:val="0"/>
                <w:sz w:val="24"/>
                <w:szCs w:val="24"/>
              </w:rPr>
            </w:pPr>
            <w:r w:rsidRPr="003D4E97">
              <w:rPr>
                <w:rFonts w:ascii="Times New Roman" w:hAnsi="Times New Roman" w:cs="Times New Roman"/>
                <w:b w:val="0"/>
                <w:sz w:val="24"/>
                <w:szCs w:val="24"/>
              </w:rPr>
              <w:t>Other traditional healers</w:t>
            </w:r>
          </w:p>
        </w:tc>
        <w:tc>
          <w:tcPr>
            <w:tcW w:w="1646" w:type="dxa"/>
            <w:shd w:val="clear" w:color="auto" w:fill="auto"/>
          </w:tcPr>
          <w:p w14:paraId="4A0D67B0"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eastAsia="fr-FR"/>
              </w:rPr>
            </w:pPr>
            <w:r w:rsidRPr="003D4E97">
              <w:rPr>
                <w:rFonts w:ascii="Calibri" w:eastAsia="Times New Roman" w:hAnsi="Calibri" w:cs="Times New Roman"/>
                <w:color w:val="000000"/>
                <w:sz w:val="24"/>
                <w:szCs w:val="24"/>
                <w:lang w:eastAsia="fr-FR"/>
              </w:rPr>
              <w:t>4</w:t>
            </w:r>
          </w:p>
        </w:tc>
        <w:tc>
          <w:tcPr>
            <w:tcW w:w="3021" w:type="dxa"/>
            <w:shd w:val="clear" w:color="auto" w:fill="auto"/>
          </w:tcPr>
          <w:p w14:paraId="7F4FB4CF" w14:textId="625C0CA0" w:rsidR="00ED43EB" w:rsidRPr="003D4E97" w:rsidRDefault="00CB2651"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6.7</w:t>
            </w:r>
          </w:p>
        </w:tc>
      </w:tr>
      <w:tr w:rsidR="00ED43EB" w:rsidRPr="003D4E97" w14:paraId="0F696BE0" w14:textId="77777777" w:rsidTr="00A52890">
        <w:trPr>
          <w:cnfStyle w:val="000000100000" w:firstRow="0" w:lastRow="0" w:firstColumn="0" w:lastColumn="0" w:oddVBand="0" w:evenVBand="0" w:oddHBand="1"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shd w:val="clear" w:color="auto" w:fill="auto"/>
          </w:tcPr>
          <w:p w14:paraId="72389858"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1646" w:type="dxa"/>
            <w:tcBorders>
              <w:bottom w:val="single" w:sz="4" w:space="0" w:color="auto"/>
            </w:tcBorders>
            <w:shd w:val="clear" w:color="auto" w:fill="auto"/>
          </w:tcPr>
          <w:p w14:paraId="003963C1"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60</w:t>
            </w:r>
          </w:p>
        </w:tc>
        <w:tc>
          <w:tcPr>
            <w:tcW w:w="3021" w:type="dxa"/>
            <w:tcBorders>
              <w:bottom w:val="single" w:sz="4" w:space="0" w:color="auto"/>
            </w:tcBorders>
            <w:shd w:val="clear" w:color="auto" w:fill="auto"/>
          </w:tcPr>
          <w:p w14:paraId="34B4994A"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139B362C" w14:textId="17038D58" w:rsidR="00CB2651" w:rsidRDefault="00CB2651" w:rsidP="00ED43EB">
      <w:pPr>
        <w:rPr>
          <w:rFonts w:ascii="Times New Roman" w:hAnsi="Times New Roman" w:cs="Times New Roman"/>
          <w:sz w:val="24"/>
          <w:szCs w:val="24"/>
        </w:rPr>
      </w:pPr>
    </w:p>
    <w:p w14:paraId="7E52164C" w14:textId="4F6E394D" w:rsidR="00004E86" w:rsidRPr="003D4E97" w:rsidRDefault="00004E86" w:rsidP="00ED43EB">
      <w:pPr>
        <w:rPr>
          <w:rFonts w:ascii="Times New Roman" w:hAnsi="Times New Roman" w:cs="Times New Roman"/>
          <w:sz w:val="24"/>
          <w:szCs w:val="24"/>
        </w:rPr>
      </w:pPr>
      <w:r>
        <w:rPr>
          <w:rFonts w:ascii="Times New Roman" w:hAnsi="Times New Roman" w:cs="Times New Roman"/>
          <w:sz w:val="24"/>
          <w:szCs w:val="24"/>
        </w:rPr>
        <w:t>In 83.3% of cases, the patients received at the health center had been in a medical structure before being received at the health center.</w:t>
      </w:r>
    </w:p>
    <w:p w14:paraId="1EB25305" w14:textId="0A8C1625" w:rsidR="00ED43EB" w:rsidRPr="003D4E97" w:rsidRDefault="00ED43EB" w:rsidP="00ED43EB">
      <w:pPr>
        <w:rPr>
          <w:rFonts w:ascii="Times New Roman" w:hAnsi="Times New Roman" w:cs="Times New Roman"/>
          <w:b/>
          <w:sz w:val="24"/>
          <w:szCs w:val="24"/>
        </w:rPr>
      </w:pPr>
      <w:r w:rsidRPr="003D4E97">
        <w:rPr>
          <w:rFonts w:ascii="Times New Roman" w:hAnsi="Times New Roman" w:cs="Times New Roman"/>
          <w:b/>
          <w:sz w:val="24"/>
          <w:szCs w:val="24"/>
        </w:rPr>
        <w:t>Table III. Distribution of patients at the Health Center according to the reception reserved for them at the health center</w:t>
      </w:r>
    </w:p>
    <w:tbl>
      <w:tblPr>
        <w:tblStyle w:val="TableauListe6Couleur1"/>
        <w:tblW w:w="9225" w:type="dxa"/>
        <w:tblBorders>
          <w:top w:val="none" w:sz="0" w:space="0" w:color="auto"/>
          <w:bottom w:val="none" w:sz="0" w:space="0" w:color="auto"/>
        </w:tblBorders>
        <w:tblLook w:val="04A0" w:firstRow="1" w:lastRow="0" w:firstColumn="1" w:lastColumn="0" w:noHBand="0" w:noVBand="1"/>
      </w:tblPr>
      <w:tblGrid>
        <w:gridCol w:w="3103"/>
        <w:gridCol w:w="3093"/>
        <w:gridCol w:w="3029"/>
      </w:tblGrid>
      <w:tr w:rsidR="00ED43EB" w:rsidRPr="003D4E97" w14:paraId="3C9FA010" w14:textId="77777777" w:rsidTr="00A52890">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103" w:type="dxa"/>
            <w:tcBorders>
              <w:top w:val="single" w:sz="4" w:space="0" w:color="auto"/>
              <w:bottom w:val="single" w:sz="4" w:space="0" w:color="auto"/>
            </w:tcBorders>
            <w:shd w:val="clear" w:color="auto" w:fill="auto"/>
          </w:tcPr>
          <w:p w14:paraId="3A27B544"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Welcome</w:t>
            </w:r>
          </w:p>
        </w:tc>
        <w:tc>
          <w:tcPr>
            <w:tcW w:w="3093" w:type="dxa"/>
            <w:tcBorders>
              <w:top w:val="single" w:sz="4" w:space="0" w:color="auto"/>
              <w:bottom w:val="single" w:sz="4" w:space="0" w:color="auto"/>
            </w:tcBorders>
            <w:shd w:val="clear" w:color="auto" w:fill="auto"/>
          </w:tcPr>
          <w:p w14:paraId="2061D25D"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3029" w:type="dxa"/>
            <w:tcBorders>
              <w:top w:val="single" w:sz="4" w:space="0" w:color="auto"/>
              <w:bottom w:val="single" w:sz="4" w:space="0" w:color="auto"/>
            </w:tcBorders>
            <w:shd w:val="clear" w:color="auto" w:fill="auto"/>
          </w:tcPr>
          <w:p w14:paraId="63CFF966" w14:textId="39BAFD40" w:rsidR="00ED43EB" w:rsidRPr="003D4E97" w:rsidRDefault="00A52890"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0E5826E2" w14:textId="77777777" w:rsidTr="00A52890">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103" w:type="dxa"/>
            <w:tcBorders>
              <w:top w:val="single" w:sz="4" w:space="0" w:color="auto"/>
            </w:tcBorders>
            <w:shd w:val="clear" w:color="auto" w:fill="auto"/>
          </w:tcPr>
          <w:p w14:paraId="52CC4FC4" w14:textId="77777777" w:rsidR="00ED43EB" w:rsidRPr="003D4E97" w:rsidRDefault="00ED43EB" w:rsidP="00ED43EB">
            <w:pPr>
              <w:spacing w:line="360" w:lineRule="auto"/>
              <w:ind w:left="318"/>
              <w:rPr>
                <w:rFonts w:ascii="Times New Roman" w:hAnsi="Times New Roman" w:cs="Times New Roman"/>
                <w:sz w:val="24"/>
                <w:szCs w:val="24"/>
              </w:rPr>
            </w:pPr>
            <w:r w:rsidRPr="003D4E97">
              <w:rPr>
                <w:rFonts w:ascii="Times New Roman" w:hAnsi="Times New Roman" w:cs="Times New Roman"/>
                <w:sz w:val="24"/>
                <w:szCs w:val="24"/>
              </w:rPr>
              <w:t>Good</w:t>
            </w:r>
          </w:p>
        </w:tc>
        <w:tc>
          <w:tcPr>
            <w:tcW w:w="3093" w:type="dxa"/>
            <w:tcBorders>
              <w:top w:val="single" w:sz="4" w:space="0" w:color="auto"/>
            </w:tcBorders>
            <w:shd w:val="clear" w:color="auto" w:fill="auto"/>
          </w:tcPr>
          <w:p w14:paraId="031CF6C3"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41</w:t>
            </w:r>
          </w:p>
        </w:tc>
        <w:tc>
          <w:tcPr>
            <w:tcW w:w="3029" w:type="dxa"/>
            <w:tcBorders>
              <w:top w:val="single" w:sz="4" w:space="0" w:color="auto"/>
            </w:tcBorders>
            <w:shd w:val="clear" w:color="auto" w:fill="auto"/>
          </w:tcPr>
          <w:p w14:paraId="0933412E"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68.3</w:t>
            </w:r>
          </w:p>
        </w:tc>
      </w:tr>
      <w:tr w:rsidR="00ED43EB" w:rsidRPr="003D4E97" w14:paraId="519F5CEE" w14:textId="77777777" w:rsidTr="00A52890">
        <w:trPr>
          <w:trHeight w:val="362"/>
        </w:trPr>
        <w:tc>
          <w:tcPr>
            <w:cnfStyle w:val="001000000000" w:firstRow="0" w:lastRow="0" w:firstColumn="1" w:lastColumn="0" w:oddVBand="0" w:evenVBand="0" w:oddHBand="0" w:evenHBand="0" w:firstRowFirstColumn="0" w:firstRowLastColumn="0" w:lastRowFirstColumn="0" w:lastRowLastColumn="0"/>
            <w:tcW w:w="3103" w:type="dxa"/>
            <w:shd w:val="clear" w:color="auto" w:fill="auto"/>
          </w:tcPr>
          <w:p w14:paraId="66D853CD" w14:textId="77777777" w:rsidR="00ED43EB" w:rsidRPr="003D4E97" w:rsidRDefault="00ED43EB" w:rsidP="00ED43EB">
            <w:pPr>
              <w:spacing w:line="360" w:lineRule="auto"/>
              <w:ind w:left="318"/>
              <w:rPr>
                <w:rFonts w:ascii="Times New Roman" w:hAnsi="Times New Roman" w:cs="Times New Roman"/>
                <w:sz w:val="24"/>
                <w:szCs w:val="24"/>
              </w:rPr>
            </w:pPr>
            <w:r w:rsidRPr="003D4E97">
              <w:rPr>
                <w:rFonts w:ascii="Times New Roman" w:hAnsi="Times New Roman" w:cs="Times New Roman"/>
                <w:sz w:val="24"/>
                <w:szCs w:val="24"/>
              </w:rPr>
              <w:t>Bad</w:t>
            </w:r>
          </w:p>
        </w:tc>
        <w:tc>
          <w:tcPr>
            <w:tcW w:w="3093" w:type="dxa"/>
            <w:shd w:val="clear" w:color="auto" w:fill="auto"/>
          </w:tcPr>
          <w:p w14:paraId="1413DAC5" w14:textId="77777777" w:rsidR="00ED43EB" w:rsidRPr="003D4E97" w:rsidRDefault="00ED43EB" w:rsidP="00ED43EB">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19</w:t>
            </w:r>
          </w:p>
        </w:tc>
        <w:tc>
          <w:tcPr>
            <w:tcW w:w="3029" w:type="dxa"/>
            <w:shd w:val="clear" w:color="auto" w:fill="auto"/>
          </w:tcPr>
          <w:p w14:paraId="58BC79F4"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31.7</w:t>
            </w:r>
          </w:p>
        </w:tc>
      </w:tr>
      <w:tr w:rsidR="00ED43EB" w:rsidRPr="003D4E97" w14:paraId="365F2492" w14:textId="77777777" w:rsidTr="0087342A">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3103" w:type="dxa"/>
            <w:tcBorders>
              <w:bottom w:val="single" w:sz="4" w:space="0" w:color="auto"/>
            </w:tcBorders>
            <w:shd w:val="clear" w:color="auto" w:fill="auto"/>
          </w:tcPr>
          <w:p w14:paraId="69BD07C0"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3093" w:type="dxa"/>
            <w:tcBorders>
              <w:bottom w:val="single" w:sz="4" w:space="0" w:color="auto"/>
            </w:tcBorders>
            <w:shd w:val="clear" w:color="auto" w:fill="auto"/>
          </w:tcPr>
          <w:p w14:paraId="13DF432B"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60</w:t>
            </w:r>
          </w:p>
        </w:tc>
        <w:tc>
          <w:tcPr>
            <w:tcW w:w="3029" w:type="dxa"/>
            <w:tcBorders>
              <w:bottom w:val="single" w:sz="4" w:space="0" w:color="auto"/>
            </w:tcBorders>
            <w:shd w:val="clear" w:color="auto" w:fill="auto"/>
          </w:tcPr>
          <w:p w14:paraId="77208A1B"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7B0ACB21" w14:textId="17D08D37" w:rsidR="00ED43EB" w:rsidRDefault="00ED43EB" w:rsidP="00ED43EB">
      <w:pPr>
        <w:pStyle w:val="Paragraphedeliste"/>
        <w:spacing w:line="360" w:lineRule="auto"/>
        <w:ind w:left="0"/>
        <w:jc w:val="both"/>
        <w:rPr>
          <w:rFonts w:ascii="Times New Roman" w:hAnsi="Times New Roman" w:cs="Times New Roman"/>
          <w:color w:val="FF0000"/>
          <w:sz w:val="24"/>
          <w:szCs w:val="24"/>
        </w:rPr>
      </w:pPr>
    </w:p>
    <w:p w14:paraId="36C62EE1" w14:textId="5518974F" w:rsidR="00004E86" w:rsidRPr="00AD46DB" w:rsidRDefault="00004E86" w:rsidP="00ED43EB">
      <w:pPr>
        <w:pStyle w:val="Paragraphedeliste"/>
        <w:spacing w:line="360" w:lineRule="auto"/>
        <w:ind w:left="0"/>
        <w:jc w:val="both"/>
        <w:rPr>
          <w:rFonts w:ascii="Times New Roman" w:hAnsi="Times New Roman" w:cs="Times New Roman"/>
          <w:color w:val="000000" w:themeColor="text1"/>
          <w:sz w:val="24"/>
          <w:szCs w:val="24"/>
        </w:rPr>
      </w:pPr>
      <w:r w:rsidRPr="00AD46DB">
        <w:rPr>
          <w:rFonts w:ascii="Times New Roman" w:hAnsi="Times New Roman" w:cs="Times New Roman"/>
          <w:color w:val="000000" w:themeColor="text1"/>
          <w:sz w:val="24"/>
          <w:szCs w:val="24"/>
        </w:rPr>
        <w:t>Forty-one patients (41) from the health center (63.3%) felt that the reception was good.</w:t>
      </w:r>
    </w:p>
    <w:p w14:paraId="0AE74345" w14:textId="56B84777" w:rsidR="00ED43EB" w:rsidRPr="003D4E97" w:rsidRDefault="00ED43EB" w:rsidP="00ED43EB">
      <w:pPr>
        <w:spacing w:line="360" w:lineRule="auto"/>
        <w:jc w:val="both"/>
        <w:rPr>
          <w:rFonts w:ascii="Times New Roman" w:hAnsi="Times New Roman" w:cs="Times New Roman"/>
          <w:b/>
          <w:sz w:val="24"/>
          <w:szCs w:val="24"/>
        </w:rPr>
      </w:pPr>
      <w:r w:rsidRPr="003D4E97">
        <w:rPr>
          <w:rFonts w:ascii="Times New Roman" w:hAnsi="Times New Roman" w:cs="Times New Roman"/>
          <w:b/>
          <w:sz w:val="24"/>
          <w:szCs w:val="24"/>
        </w:rPr>
        <w:t>Table IV. Distribution of patients at the Health Center according to adherence to the decision of the reference taken by the nurse at the Health Center</w:t>
      </w:r>
    </w:p>
    <w:tbl>
      <w:tblPr>
        <w:tblStyle w:val="TableauListe6Couleur1"/>
        <w:tblW w:w="9151" w:type="dxa"/>
        <w:tblBorders>
          <w:top w:val="none" w:sz="0" w:space="0" w:color="auto"/>
          <w:bottom w:val="none" w:sz="0" w:space="0" w:color="auto"/>
        </w:tblBorders>
        <w:tblLook w:val="04A0" w:firstRow="1" w:lastRow="0" w:firstColumn="1" w:lastColumn="0" w:noHBand="0" w:noVBand="1"/>
      </w:tblPr>
      <w:tblGrid>
        <w:gridCol w:w="3086"/>
        <w:gridCol w:w="3065"/>
        <w:gridCol w:w="3000"/>
      </w:tblGrid>
      <w:tr w:rsidR="00ED43EB" w:rsidRPr="003D4E97" w14:paraId="1A6ABDCE" w14:textId="77777777" w:rsidTr="00A5289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086" w:type="dxa"/>
            <w:tcBorders>
              <w:top w:val="single" w:sz="4" w:space="0" w:color="auto"/>
              <w:bottom w:val="single" w:sz="4" w:space="0" w:color="auto"/>
            </w:tcBorders>
            <w:shd w:val="clear" w:color="auto" w:fill="auto"/>
          </w:tcPr>
          <w:p w14:paraId="650C7433"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Membership</w:t>
            </w:r>
          </w:p>
        </w:tc>
        <w:tc>
          <w:tcPr>
            <w:tcW w:w="3065" w:type="dxa"/>
            <w:tcBorders>
              <w:top w:val="single" w:sz="4" w:space="0" w:color="auto"/>
              <w:bottom w:val="single" w:sz="4" w:space="0" w:color="auto"/>
            </w:tcBorders>
            <w:shd w:val="clear" w:color="auto" w:fill="auto"/>
          </w:tcPr>
          <w:p w14:paraId="29D2A2F8"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3000" w:type="dxa"/>
            <w:tcBorders>
              <w:top w:val="single" w:sz="4" w:space="0" w:color="auto"/>
              <w:bottom w:val="single" w:sz="4" w:space="0" w:color="auto"/>
            </w:tcBorders>
            <w:shd w:val="clear" w:color="auto" w:fill="auto"/>
          </w:tcPr>
          <w:p w14:paraId="10C2C0CA" w14:textId="529A6611" w:rsidR="00ED43EB" w:rsidRPr="003D4E97" w:rsidRDefault="00FA6B8B"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00CD44AA" w14:textId="77777777" w:rsidTr="00A5289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86" w:type="dxa"/>
            <w:tcBorders>
              <w:top w:val="single" w:sz="4" w:space="0" w:color="auto"/>
            </w:tcBorders>
            <w:shd w:val="clear" w:color="auto" w:fill="auto"/>
          </w:tcPr>
          <w:p w14:paraId="0C005910" w14:textId="77777777" w:rsidR="00ED43EB" w:rsidRPr="003D4E97" w:rsidRDefault="00ED43EB" w:rsidP="00ED43EB">
            <w:pPr>
              <w:spacing w:line="360" w:lineRule="auto"/>
              <w:ind w:firstLine="318"/>
              <w:rPr>
                <w:rFonts w:ascii="Times New Roman" w:hAnsi="Times New Roman" w:cs="Times New Roman"/>
                <w:sz w:val="24"/>
                <w:szCs w:val="24"/>
              </w:rPr>
            </w:pPr>
            <w:r w:rsidRPr="003D4E97">
              <w:rPr>
                <w:rFonts w:ascii="Times New Roman" w:hAnsi="Times New Roman" w:cs="Times New Roman"/>
                <w:sz w:val="24"/>
                <w:szCs w:val="24"/>
              </w:rPr>
              <w:t>Yes</w:t>
            </w:r>
          </w:p>
        </w:tc>
        <w:tc>
          <w:tcPr>
            <w:tcW w:w="3065" w:type="dxa"/>
            <w:tcBorders>
              <w:top w:val="single" w:sz="4" w:space="0" w:color="auto"/>
            </w:tcBorders>
            <w:shd w:val="clear" w:color="auto" w:fill="auto"/>
          </w:tcPr>
          <w:p w14:paraId="04656A65"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30</w:t>
            </w:r>
          </w:p>
        </w:tc>
        <w:tc>
          <w:tcPr>
            <w:tcW w:w="3000" w:type="dxa"/>
            <w:tcBorders>
              <w:top w:val="single" w:sz="4" w:space="0" w:color="auto"/>
            </w:tcBorders>
            <w:shd w:val="clear" w:color="auto" w:fill="auto"/>
          </w:tcPr>
          <w:p w14:paraId="41AF6548"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50</w:t>
            </w:r>
          </w:p>
        </w:tc>
      </w:tr>
      <w:tr w:rsidR="00ED43EB" w:rsidRPr="003D4E97" w14:paraId="4949B1A7" w14:textId="77777777" w:rsidTr="00A52890">
        <w:trPr>
          <w:trHeight w:val="330"/>
        </w:trPr>
        <w:tc>
          <w:tcPr>
            <w:cnfStyle w:val="001000000000" w:firstRow="0" w:lastRow="0" w:firstColumn="1" w:lastColumn="0" w:oddVBand="0" w:evenVBand="0" w:oddHBand="0" w:evenHBand="0" w:firstRowFirstColumn="0" w:firstRowLastColumn="0" w:lastRowFirstColumn="0" w:lastRowLastColumn="0"/>
            <w:tcW w:w="3086" w:type="dxa"/>
            <w:shd w:val="clear" w:color="auto" w:fill="auto"/>
          </w:tcPr>
          <w:p w14:paraId="5DCFE880" w14:textId="77777777" w:rsidR="00ED43EB" w:rsidRPr="003D4E97" w:rsidRDefault="00ED43EB" w:rsidP="00ED43EB">
            <w:pPr>
              <w:spacing w:line="360" w:lineRule="auto"/>
              <w:ind w:firstLine="318"/>
              <w:rPr>
                <w:rFonts w:ascii="Times New Roman" w:hAnsi="Times New Roman" w:cs="Times New Roman"/>
                <w:sz w:val="24"/>
                <w:szCs w:val="24"/>
              </w:rPr>
            </w:pPr>
            <w:r w:rsidRPr="003D4E97">
              <w:rPr>
                <w:rFonts w:ascii="Times New Roman" w:hAnsi="Times New Roman" w:cs="Times New Roman"/>
                <w:sz w:val="24"/>
                <w:szCs w:val="24"/>
              </w:rPr>
              <w:t>Nope</w:t>
            </w:r>
          </w:p>
        </w:tc>
        <w:tc>
          <w:tcPr>
            <w:tcW w:w="3065" w:type="dxa"/>
            <w:shd w:val="clear" w:color="auto" w:fill="auto"/>
          </w:tcPr>
          <w:p w14:paraId="0C175FEE"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30</w:t>
            </w:r>
          </w:p>
        </w:tc>
        <w:tc>
          <w:tcPr>
            <w:tcW w:w="3000" w:type="dxa"/>
            <w:shd w:val="clear" w:color="auto" w:fill="auto"/>
          </w:tcPr>
          <w:p w14:paraId="77C7DBD7"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50</w:t>
            </w:r>
          </w:p>
        </w:tc>
      </w:tr>
      <w:tr w:rsidR="00ED43EB" w:rsidRPr="003D4E97" w14:paraId="29264DF6" w14:textId="77777777" w:rsidTr="00A5289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3086" w:type="dxa"/>
            <w:tcBorders>
              <w:bottom w:val="single" w:sz="4" w:space="0" w:color="auto"/>
            </w:tcBorders>
            <w:shd w:val="clear" w:color="auto" w:fill="auto"/>
          </w:tcPr>
          <w:p w14:paraId="2B3138E6"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3065" w:type="dxa"/>
            <w:tcBorders>
              <w:bottom w:val="single" w:sz="4" w:space="0" w:color="auto"/>
            </w:tcBorders>
            <w:shd w:val="clear" w:color="auto" w:fill="auto"/>
          </w:tcPr>
          <w:p w14:paraId="1A60923E"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60</w:t>
            </w:r>
          </w:p>
        </w:tc>
        <w:tc>
          <w:tcPr>
            <w:tcW w:w="3000" w:type="dxa"/>
            <w:tcBorders>
              <w:bottom w:val="single" w:sz="4" w:space="0" w:color="auto"/>
            </w:tcBorders>
            <w:shd w:val="clear" w:color="auto" w:fill="auto"/>
          </w:tcPr>
          <w:p w14:paraId="05D72154"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3D89A3EB" w14:textId="79C58B09" w:rsidR="00ED43EB" w:rsidRDefault="00ED43EB" w:rsidP="00ED43EB">
      <w:pPr>
        <w:pStyle w:val="Paragraphedeliste"/>
        <w:spacing w:line="360" w:lineRule="auto"/>
        <w:ind w:left="0"/>
        <w:jc w:val="both"/>
        <w:rPr>
          <w:rFonts w:ascii="Times New Roman" w:hAnsi="Times New Roman" w:cs="Times New Roman"/>
          <w:sz w:val="24"/>
          <w:szCs w:val="24"/>
        </w:rPr>
      </w:pPr>
    </w:p>
    <w:p w14:paraId="2A73C3B8" w14:textId="4FA631D2" w:rsidR="00AD46DB" w:rsidRPr="003D4E97" w:rsidRDefault="00AD46DB" w:rsidP="00ED43EB">
      <w:pPr>
        <w:pStyle w:val="Paragraphedeliste"/>
        <w:spacing w:line="360" w:lineRule="auto"/>
        <w:ind w:left="0"/>
        <w:jc w:val="both"/>
        <w:rPr>
          <w:rFonts w:ascii="Times New Roman" w:hAnsi="Times New Roman" w:cs="Times New Roman"/>
          <w:sz w:val="24"/>
          <w:szCs w:val="24"/>
        </w:rPr>
      </w:pPr>
      <w:r>
        <w:rPr>
          <w:rFonts w:ascii="Times New Roman" w:hAnsi="Times New Roman" w:cs="Times New Roman"/>
          <w:sz w:val="24"/>
          <w:szCs w:val="24"/>
        </w:rPr>
        <w:t>Half of the patients in the Health Centers, ie 50%, adhered to the reference decision taken by the titular nurse of the Health Center.</w:t>
      </w:r>
    </w:p>
    <w:p w14:paraId="2976316C" w14:textId="77777777" w:rsidR="00ED43EB" w:rsidRPr="003D4E97" w:rsidRDefault="00ED43EB" w:rsidP="00ED43EB">
      <w:pPr>
        <w:rPr>
          <w:rFonts w:ascii="Times New Roman" w:hAnsi="Times New Roman" w:cs="Times New Roman"/>
          <w:sz w:val="24"/>
          <w:szCs w:val="24"/>
        </w:rPr>
      </w:pPr>
    </w:p>
    <w:p w14:paraId="2429C7C6" w14:textId="77777777" w:rsidR="00231F32" w:rsidRDefault="00231F32">
      <w:pPr>
        <w:rPr>
          <w:rFonts w:ascii="Times New Roman" w:hAnsi="Times New Roman" w:cs="Times New Roman"/>
          <w:b/>
          <w:sz w:val="24"/>
          <w:szCs w:val="24"/>
        </w:rPr>
      </w:pPr>
      <w:r>
        <w:rPr>
          <w:rFonts w:ascii="Times New Roman" w:hAnsi="Times New Roman" w:cs="Times New Roman"/>
          <w:b/>
          <w:sz w:val="24"/>
          <w:szCs w:val="24"/>
        </w:rPr>
        <w:br w:type="page"/>
      </w:r>
    </w:p>
    <w:p w14:paraId="603916E9" w14:textId="714FF9A9" w:rsidR="00ED43EB" w:rsidRPr="003D4E97" w:rsidRDefault="00ED43EB" w:rsidP="00ED43EB">
      <w:pPr>
        <w:rPr>
          <w:rFonts w:ascii="Times New Roman" w:hAnsi="Times New Roman" w:cs="Times New Roman"/>
          <w:b/>
          <w:sz w:val="24"/>
          <w:szCs w:val="24"/>
        </w:rPr>
      </w:pPr>
      <w:r w:rsidRPr="003D4E97">
        <w:rPr>
          <w:rFonts w:ascii="Times New Roman" w:hAnsi="Times New Roman" w:cs="Times New Roman"/>
          <w:b/>
          <w:sz w:val="24"/>
          <w:szCs w:val="24"/>
        </w:rPr>
        <w:lastRenderedPageBreak/>
        <w:t xml:space="preserve">Table </w:t>
      </w:r>
      <w:r w:rsidR="004820FB" w:rsidRPr="003D4E97">
        <w:rPr>
          <w:rFonts w:ascii="Times New Roman" w:hAnsi="Times New Roman" w:cs="Times New Roman"/>
          <w:b/>
          <w:sz w:val="24"/>
          <w:szCs w:val="24"/>
        </w:rPr>
        <w:t xml:space="preserve">V. </w:t>
      </w:r>
      <w:bookmarkStart w:id="1" w:name="_Hlk97815963"/>
      <w:r w:rsidRPr="003D4E97">
        <w:rPr>
          <w:rFonts w:ascii="Times New Roman" w:hAnsi="Times New Roman" w:cs="Times New Roman"/>
          <w:b/>
          <w:sz w:val="24"/>
          <w:szCs w:val="24"/>
        </w:rPr>
        <w:t xml:space="preserve">Distribution of health center staff according </w:t>
      </w:r>
      <w:bookmarkEnd w:id="1"/>
      <w:r w:rsidRPr="003D4E97">
        <w:rPr>
          <w:rFonts w:ascii="Times New Roman" w:hAnsi="Times New Roman" w:cs="Times New Roman"/>
          <w:b/>
          <w:sz w:val="24"/>
          <w:szCs w:val="24"/>
        </w:rPr>
        <w:t>to socio-demographic characteristics.</w:t>
      </w:r>
    </w:p>
    <w:tbl>
      <w:tblPr>
        <w:tblW w:w="9042" w:type="dxa"/>
        <w:tblInd w:w="70" w:type="dxa"/>
        <w:tblCellMar>
          <w:left w:w="70" w:type="dxa"/>
          <w:right w:w="70" w:type="dxa"/>
        </w:tblCellMar>
        <w:tblLook w:val="04A0" w:firstRow="1" w:lastRow="0" w:firstColumn="1" w:lastColumn="0" w:noHBand="0" w:noVBand="1"/>
      </w:tblPr>
      <w:tblGrid>
        <w:gridCol w:w="3686"/>
        <w:gridCol w:w="2693"/>
        <w:gridCol w:w="2663"/>
      </w:tblGrid>
      <w:tr w:rsidR="00ED43EB" w:rsidRPr="003D4E97" w14:paraId="053653D8" w14:textId="77777777" w:rsidTr="00D91B47">
        <w:trPr>
          <w:trHeight w:val="617"/>
        </w:trPr>
        <w:tc>
          <w:tcPr>
            <w:tcW w:w="3686" w:type="dxa"/>
            <w:tcBorders>
              <w:top w:val="single" w:sz="4" w:space="0" w:color="auto"/>
            </w:tcBorders>
            <w:shd w:val="clear" w:color="auto" w:fill="auto"/>
            <w:vAlign w:val="center"/>
            <w:hideMark/>
          </w:tcPr>
          <w:p w14:paraId="0930D897" w14:textId="39152F69"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Features</w:t>
            </w:r>
          </w:p>
        </w:tc>
        <w:tc>
          <w:tcPr>
            <w:tcW w:w="2693" w:type="dxa"/>
            <w:tcBorders>
              <w:top w:val="single" w:sz="4" w:space="0" w:color="auto"/>
            </w:tcBorders>
            <w:shd w:val="clear" w:color="auto" w:fill="auto"/>
            <w:vAlign w:val="center"/>
            <w:hideMark/>
          </w:tcPr>
          <w:p w14:paraId="31F1DA92" w14:textId="77777777" w:rsidR="00ED43EB" w:rsidRPr="003D4E97" w:rsidRDefault="00ED43EB" w:rsidP="00ED43EB">
            <w:pPr>
              <w:spacing w:after="0" w:line="240" w:lineRule="auto"/>
              <w:jc w:val="center"/>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Number (N=19)</w:t>
            </w:r>
          </w:p>
        </w:tc>
        <w:tc>
          <w:tcPr>
            <w:tcW w:w="2663" w:type="dxa"/>
            <w:tcBorders>
              <w:top w:val="single" w:sz="4" w:space="0" w:color="auto"/>
            </w:tcBorders>
            <w:shd w:val="clear" w:color="auto" w:fill="auto"/>
            <w:vAlign w:val="center"/>
            <w:hideMark/>
          </w:tcPr>
          <w:p w14:paraId="265AD1FB" w14:textId="6E7C6713" w:rsidR="00ED43EB" w:rsidRPr="003D4E97" w:rsidRDefault="00A52890" w:rsidP="00ED43EB">
            <w:pPr>
              <w:spacing w:after="0" w:line="240" w:lineRule="auto"/>
              <w:jc w:val="right"/>
              <w:rPr>
                <w:rFonts w:ascii="Times New Roman" w:eastAsia="Times New Roman" w:hAnsi="Times New Roman" w:cs="Times New Roman"/>
                <w:b/>
                <w:bCs/>
                <w:color w:val="000000"/>
                <w:sz w:val="24"/>
                <w:szCs w:val="24"/>
                <w:lang w:eastAsia="fr-FR"/>
              </w:rPr>
            </w:pPr>
            <w:r>
              <w:rPr>
                <w:rFonts w:ascii="Times New Roman" w:eastAsia="Times New Roman" w:hAnsi="Times New Roman" w:cs="Times New Roman"/>
                <w:b/>
                <w:bCs/>
                <w:color w:val="000000"/>
                <w:sz w:val="24"/>
                <w:szCs w:val="24"/>
                <w:lang w:eastAsia="fr-FR"/>
              </w:rPr>
              <w:t>Percentage</w:t>
            </w:r>
          </w:p>
        </w:tc>
      </w:tr>
      <w:tr w:rsidR="00ED43EB" w:rsidRPr="003D4E97" w14:paraId="0B58D7DF" w14:textId="77777777" w:rsidTr="00A52890">
        <w:trPr>
          <w:trHeight w:val="301"/>
        </w:trPr>
        <w:tc>
          <w:tcPr>
            <w:tcW w:w="3686" w:type="dxa"/>
            <w:tcBorders>
              <w:top w:val="single" w:sz="4" w:space="0" w:color="auto"/>
            </w:tcBorders>
            <w:shd w:val="clear" w:color="auto" w:fill="auto"/>
            <w:vAlign w:val="center"/>
            <w:hideMark/>
          </w:tcPr>
          <w:p w14:paraId="0DF682C6" w14:textId="77777777" w:rsidR="00ED43EB" w:rsidRPr="003D4E97" w:rsidRDefault="00ED43EB" w:rsidP="00ED43EB">
            <w:pPr>
              <w:spacing w:after="0" w:line="240" w:lineRule="auto"/>
              <w:rPr>
                <w:rFonts w:ascii="Times New Roman" w:eastAsia="Times New Roman" w:hAnsi="Times New Roman" w:cs="Times New Roman"/>
                <w:b/>
                <w:color w:val="000000"/>
                <w:sz w:val="24"/>
                <w:szCs w:val="24"/>
                <w:lang w:eastAsia="fr-FR"/>
              </w:rPr>
            </w:pPr>
            <w:r w:rsidRPr="003D4E97">
              <w:rPr>
                <w:rFonts w:ascii="Times New Roman" w:eastAsia="Times New Roman" w:hAnsi="Times New Roman" w:cs="Times New Roman"/>
                <w:b/>
                <w:color w:val="000000"/>
                <w:sz w:val="24"/>
                <w:szCs w:val="24"/>
                <w:lang w:eastAsia="fr-FR"/>
              </w:rPr>
              <w:t>Sex</w:t>
            </w:r>
          </w:p>
        </w:tc>
        <w:tc>
          <w:tcPr>
            <w:tcW w:w="2693" w:type="dxa"/>
            <w:tcBorders>
              <w:top w:val="single" w:sz="4" w:space="0" w:color="auto"/>
            </w:tcBorders>
            <w:shd w:val="clear" w:color="auto" w:fill="auto"/>
            <w:vAlign w:val="center"/>
            <w:hideMark/>
          </w:tcPr>
          <w:p w14:paraId="45038B78"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p>
        </w:tc>
        <w:tc>
          <w:tcPr>
            <w:tcW w:w="2663" w:type="dxa"/>
            <w:tcBorders>
              <w:top w:val="single" w:sz="4" w:space="0" w:color="auto"/>
            </w:tcBorders>
            <w:shd w:val="clear" w:color="auto" w:fill="auto"/>
            <w:vAlign w:val="center"/>
            <w:hideMark/>
          </w:tcPr>
          <w:p w14:paraId="340A5482"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w:t>
            </w:r>
          </w:p>
        </w:tc>
      </w:tr>
      <w:tr w:rsidR="00ED43EB" w:rsidRPr="003D4E97" w14:paraId="7BC5E6AB" w14:textId="77777777" w:rsidTr="00D91B47">
        <w:trPr>
          <w:trHeight w:val="301"/>
        </w:trPr>
        <w:tc>
          <w:tcPr>
            <w:tcW w:w="3686" w:type="dxa"/>
            <w:shd w:val="clear" w:color="auto" w:fill="auto"/>
            <w:vAlign w:val="center"/>
            <w:hideMark/>
          </w:tcPr>
          <w:p w14:paraId="6A5E34EA"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Feminine</w:t>
            </w:r>
          </w:p>
        </w:tc>
        <w:tc>
          <w:tcPr>
            <w:tcW w:w="2693" w:type="dxa"/>
            <w:shd w:val="clear" w:color="auto" w:fill="auto"/>
            <w:vAlign w:val="center"/>
            <w:hideMark/>
          </w:tcPr>
          <w:p w14:paraId="3B20E9F9"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5</w:t>
            </w:r>
          </w:p>
        </w:tc>
        <w:tc>
          <w:tcPr>
            <w:tcW w:w="2663" w:type="dxa"/>
            <w:shd w:val="clear" w:color="auto" w:fill="auto"/>
            <w:vAlign w:val="center"/>
            <w:hideMark/>
          </w:tcPr>
          <w:p w14:paraId="78BCBDAF"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26.4</w:t>
            </w:r>
          </w:p>
        </w:tc>
      </w:tr>
      <w:tr w:rsidR="00ED43EB" w:rsidRPr="003D4E97" w14:paraId="79C1DD50" w14:textId="77777777" w:rsidTr="00D91B47">
        <w:trPr>
          <w:trHeight w:val="301"/>
        </w:trPr>
        <w:tc>
          <w:tcPr>
            <w:tcW w:w="3686" w:type="dxa"/>
            <w:shd w:val="clear" w:color="auto" w:fill="auto"/>
            <w:vAlign w:val="center"/>
            <w:hideMark/>
          </w:tcPr>
          <w:p w14:paraId="722F3750"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Male</w:t>
            </w:r>
          </w:p>
        </w:tc>
        <w:tc>
          <w:tcPr>
            <w:tcW w:w="2693" w:type="dxa"/>
            <w:shd w:val="clear" w:color="auto" w:fill="auto"/>
            <w:vAlign w:val="center"/>
            <w:hideMark/>
          </w:tcPr>
          <w:p w14:paraId="1869E862"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14</w:t>
            </w:r>
          </w:p>
        </w:tc>
        <w:tc>
          <w:tcPr>
            <w:tcW w:w="2663" w:type="dxa"/>
            <w:shd w:val="clear" w:color="auto" w:fill="auto"/>
            <w:vAlign w:val="center"/>
            <w:hideMark/>
          </w:tcPr>
          <w:p w14:paraId="3204B5DE"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73.6</w:t>
            </w:r>
          </w:p>
        </w:tc>
      </w:tr>
      <w:tr w:rsidR="00ED43EB" w:rsidRPr="003D4E97" w14:paraId="1CB512F1" w14:textId="77777777" w:rsidTr="00D91B47">
        <w:trPr>
          <w:trHeight w:val="431"/>
        </w:trPr>
        <w:tc>
          <w:tcPr>
            <w:tcW w:w="3686" w:type="dxa"/>
            <w:shd w:val="clear" w:color="auto" w:fill="auto"/>
            <w:vAlign w:val="center"/>
            <w:hideMark/>
          </w:tcPr>
          <w:p w14:paraId="1D5433D6" w14:textId="77777777"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LEVEL OF EDUCATION</w:t>
            </w:r>
          </w:p>
        </w:tc>
        <w:tc>
          <w:tcPr>
            <w:tcW w:w="2693" w:type="dxa"/>
            <w:shd w:val="clear" w:color="auto" w:fill="auto"/>
            <w:vAlign w:val="center"/>
            <w:hideMark/>
          </w:tcPr>
          <w:p w14:paraId="42555044" w14:textId="77777777"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p>
        </w:tc>
        <w:tc>
          <w:tcPr>
            <w:tcW w:w="2663" w:type="dxa"/>
            <w:shd w:val="clear" w:color="auto" w:fill="auto"/>
            <w:vAlign w:val="center"/>
            <w:hideMark/>
          </w:tcPr>
          <w:p w14:paraId="5DF50B08"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w:t>
            </w:r>
          </w:p>
        </w:tc>
      </w:tr>
      <w:tr w:rsidR="00ED43EB" w:rsidRPr="003D4E97" w14:paraId="238D820F" w14:textId="77777777" w:rsidTr="00D91B47">
        <w:trPr>
          <w:trHeight w:val="301"/>
        </w:trPr>
        <w:tc>
          <w:tcPr>
            <w:tcW w:w="3686" w:type="dxa"/>
            <w:shd w:val="clear" w:color="auto" w:fill="auto"/>
            <w:vAlign w:val="center"/>
            <w:hideMark/>
          </w:tcPr>
          <w:p w14:paraId="69A463A4"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A0</w:t>
            </w:r>
          </w:p>
        </w:tc>
        <w:tc>
          <w:tcPr>
            <w:tcW w:w="2693" w:type="dxa"/>
            <w:shd w:val="clear" w:color="auto" w:fill="auto"/>
            <w:vAlign w:val="center"/>
            <w:hideMark/>
          </w:tcPr>
          <w:p w14:paraId="628F7E57"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4</w:t>
            </w:r>
          </w:p>
        </w:tc>
        <w:tc>
          <w:tcPr>
            <w:tcW w:w="2663" w:type="dxa"/>
            <w:shd w:val="clear" w:color="auto" w:fill="auto"/>
            <w:vAlign w:val="center"/>
            <w:hideMark/>
          </w:tcPr>
          <w:p w14:paraId="35EEC1CC"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21.1</w:t>
            </w:r>
          </w:p>
        </w:tc>
      </w:tr>
      <w:tr w:rsidR="00ED43EB" w:rsidRPr="003D4E97" w14:paraId="170D7C24" w14:textId="77777777" w:rsidTr="00D91B47">
        <w:trPr>
          <w:trHeight w:val="301"/>
        </w:trPr>
        <w:tc>
          <w:tcPr>
            <w:tcW w:w="3686" w:type="dxa"/>
            <w:shd w:val="clear" w:color="auto" w:fill="auto"/>
            <w:vAlign w:val="center"/>
            <w:hideMark/>
          </w:tcPr>
          <w:p w14:paraId="06C32FDA"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A1</w:t>
            </w:r>
          </w:p>
        </w:tc>
        <w:tc>
          <w:tcPr>
            <w:tcW w:w="2693" w:type="dxa"/>
            <w:shd w:val="clear" w:color="auto" w:fill="auto"/>
            <w:vAlign w:val="center"/>
            <w:hideMark/>
          </w:tcPr>
          <w:p w14:paraId="090F6CBB"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15</w:t>
            </w:r>
          </w:p>
        </w:tc>
        <w:tc>
          <w:tcPr>
            <w:tcW w:w="2663" w:type="dxa"/>
            <w:shd w:val="clear" w:color="auto" w:fill="auto"/>
            <w:vAlign w:val="center"/>
            <w:hideMark/>
          </w:tcPr>
          <w:p w14:paraId="2FCAEDB1"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78.9</w:t>
            </w:r>
          </w:p>
        </w:tc>
      </w:tr>
      <w:tr w:rsidR="00ED43EB" w:rsidRPr="003D4E97" w14:paraId="7DB637B7" w14:textId="77777777" w:rsidTr="00D91B47">
        <w:trPr>
          <w:trHeight w:val="301"/>
        </w:trPr>
        <w:tc>
          <w:tcPr>
            <w:tcW w:w="3686" w:type="dxa"/>
            <w:shd w:val="clear" w:color="auto" w:fill="auto"/>
            <w:vAlign w:val="center"/>
            <w:hideMark/>
          </w:tcPr>
          <w:p w14:paraId="7B602693"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A2</w:t>
            </w:r>
          </w:p>
        </w:tc>
        <w:tc>
          <w:tcPr>
            <w:tcW w:w="2693" w:type="dxa"/>
            <w:shd w:val="clear" w:color="auto" w:fill="auto"/>
            <w:vAlign w:val="center"/>
            <w:hideMark/>
          </w:tcPr>
          <w:p w14:paraId="32B4C9C4"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0</w:t>
            </w:r>
          </w:p>
        </w:tc>
        <w:tc>
          <w:tcPr>
            <w:tcW w:w="2663" w:type="dxa"/>
            <w:shd w:val="clear" w:color="auto" w:fill="auto"/>
            <w:vAlign w:val="center"/>
            <w:hideMark/>
          </w:tcPr>
          <w:p w14:paraId="5CAD417D"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0</w:t>
            </w:r>
          </w:p>
        </w:tc>
      </w:tr>
      <w:tr w:rsidR="00ED43EB" w:rsidRPr="003D4E97" w14:paraId="4A6EE8C6" w14:textId="77777777" w:rsidTr="00D91B47">
        <w:trPr>
          <w:trHeight w:val="301"/>
        </w:trPr>
        <w:tc>
          <w:tcPr>
            <w:tcW w:w="3686" w:type="dxa"/>
            <w:shd w:val="clear" w:color="auto" w:fill="auto"/>
            <w:vAlign w:val="center"/>
            <w:hideMark/>
          </w:tcPr>
          <w:p w14:paraId="5284697B"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A3</w:t>
            </w:r>
          </w:p>
        </w:tc>
        <w:tc>
          <w:tcPr>
            <w:tcW w:w="2693" w:type="dxa"/>
            <w:shd w:val="clear" w:color="auto" w:fill="auto"/>
            <w:vAlign w:val="center"/>
            <w:hideMark/>
          </w:tcPr>
          <w:p w14:paraId="3CCF7338"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0</w:t>
            </w:r>
          </w:p>
        </w:tc>
        <w:tc>
          <w:tcPr>
            <w:tcW w:w="2663" w:type="dxa"/>
            <w:shd w:val="clear" w:color="auto" w:fill="auto"/>
            <w:vAlign w:val="center"/>
            <w:hideMark/>
          </w:tcPr>
          <w:p w14:paraId="7D83F585"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0</w:t>
            </w:r>
          </w:p>
        </w:tc>
      </w:tr>
      <w:tr w:rsidR="00ED43EB" w:rsidRPr="003D4E97" w14:paraId="6124F645" w14:textId="77777777" w:rsidTr="00D91B47">
        <w:trPr>
          <w:trHeight w:val="258"/>
        </w:trPr>
        <w:tc>
          <w:tcPr>
            <w:tcW w:w="3686" w:type="dxa"/>
            <w:shd w:val="clear" w:color="auto" w:fill="auto"/>
            <w:vAlign w:val="center"/>
            <w:hideMark/>
          </w:tcPr>
          <w:p w14:paraId="1BE4DEB4" w14:textId="77777777"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 </w:t>
            </w:r>
          </w:p>
        </w:tc>
        <w:tc>
          <w:tcPr>
            <w:tcW w:w="2693" w:type="dxa"/>
            <w:shd w:val="clear" w:color="auto" w:fill="auto"/>
            <w:vAlign w:val="center"/>
            <w:hideMark/>
          </w:tcPr>
          <w:p w14:paraId="36407303" w14:textId="77777777"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p>
        </w:tc>
        <w:tc>
          <w:tcPr>
            <w:tcW w:w="2663" w:type="dxa"/>
            <w:shd w:val="clear" w:color="auto" w:fill="auto"/>
            <w:vAlign w:val="center"/>
            <w:hideMark/>
          </w:tcPr>
          <w:p w14:paraId="618908D6"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w:t>
            </w:r>
          </w:p>
        </w:tc>
      </w:tr>
      <w:tr w:rsidR="00ED43EB" w:rsidRPr="003D4E97" w14:paraId="728B8230" w14:textId="77777777" w:rsidTr="00D91B47">
        <w:trPr>
          <w:trHeight w:val="301"/>
        </w:trPr>
        <w:tc>
          <w:tcPr>
            <w:tcW w:w="3686" w:type="dxa"/>
            <w:shd w:val="clear" w:color="auto" w:fill="auto"/>
            <w:vAlign w:val="center"/>
            <w:hideMark/>
          </w:tcPr>
          <w:p w14:paraId="6208B0EC" w14:textId="77777777"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r w:rsidRPr="003D4E97">
              <w:rPr>
                <w:rFonts w:ascii="Times New Roman" w:eastAsia="Times New Roman" w:hAnsi="Times New Roman" w:cs="Times New Roman"/>
                <w:b/>
                <w:bCs/>
                <w:color w:val="000000"/>
                <w:sz w:val="24"/>
                <w:szCs w:val="24"/>
                <w:lang w:eastAsia="fr-FR"/>
              </w:rPr>
              <w:t>SENIORITY</w:t>
            </w:r>
          </w:p>
        </w:tc>
        <w:tc>
          <w:tcPr>
            <w:tcW w:w="2693" w:type="dxa"/>
            <w:shd w:val="clear" w:color="auto" w:fill="auto"/>
            <w:vAlign w:val="center"/>
            <w:hideMark/>
          </w:tcPr>
          <w:p w14:paraId="0278313E" w14:textId="77777777" w:rsidR="00ED43EB" w:rsidRPr="003D4E97" w:rsidRDefault="00ED43EB" w:rsidP="00ED43EB">
            <w:pPr>
              <w:spacing w:after="0" w:line="240" w:lineRule="auto"/>
              <w:rPr>
                <w:rFonts w:ascii="Times New Roman" w:eastAsia="Times New Roman" w:hAnsi="Times New Roman" w:cs="Times New Roman"/>
                <w:b/>
                <w:bCs/>
                <w:color w:val="000000"/>
                <w:sz w:val="24"/>
                <w:szCs w:val="24"/>
                <w:lang w:eastAsia="fr-FR"/>
              </w:rPr>
            </w:pPr>
          </w:p>
        </w:tc>
        <w:tc>
          <w:tcPr>
            <w:tcW w:w="2663" w:type="dxa"/>
            <w:shd w:val="clear" w:color="auto" w:fill="auto"/>
            <w:vAlign w:val="center"/>
            <w:hideMark/>
          </w:tcPr>
          <w:p w14:paraId="5805D364"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w:t>
            </w:r>
          </w:p>
        </w:tc>
      </w:tr>
      <w:tr w:rsidR="00ED43EB" w:rsidRPr="003D4E97" w14:paraId="371137A6" w14:textId="77777777" w:rsidTr="00D91B47">
        <w:trPr>
          <w:trHeight w:val="301"/>
        </w:trPr>
        <w:tc>
          <w:tcPr>
            <w:tcW w:w="3686" w:type="dxa"/>
            <w:shd w:val="clear" w:color="auto" w:fill="auto"/>
            <w:vAlign w:val="center"/>
            <w:hideMark/>
          </w:tcPr>
          <w:p w14:paraId="6D0E5AA1"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5 years</w:t>
            </w:r>
          </w:p>
        </w:tc>
        <w:tc>
          <w:tcPr>
            <w:tcW w:w="2693" w:type="dxa"/>
            <w:shd w:val="clear" w:color="auto" w:fill="auto"/>
            <w:vAlign w:val="center"/>
            <w:hideMark/>
          </w:tcPr>
          <w:p w14:paraId="5AB7C19B"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3</w:t>
            </w:r>
          </w:p>
        </w:tc>
        <w:tc>
          <w:tcPr>
            <w:tcW w:w="2663" w:type="dxa"/>
            <w:shd w:val="clear" w:color="auto" w:fill="auto"/>
            <w:vAlign w:val="center"/>
            <w:hideMark/>
          </w:tcPr>
          <w:p w14:paraId="568B3F88"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15.8</w:t>
            </w:r>
          </w:p>
        </w:tc>
      </w:tr>
      <w:tr w:rsidR="00ED43EB" w:rsidRPr="003D4E97" w14:paraId="0ED68B39" w14:textId="77777777" w:rsidTr="00A52890">
        <w:trPr>
          <w:trHeight w:val="316"/>
        </w:trPr>
        <w:tc>
          <w:tcPr>
            <w:tcW w:w="3686" w:type="dxa"/>
            <w:tcBorders>
              <w:bottom w:val="single" w:sz="4" w:space="0" w:color="auto"/>
            </w:tcBorders>
            <w:shd w:val="clear" w:color="auto" w:fill="auto"/>
            <w:vAlign w:val="center"/>
            <w:hideMark/>
          </w:tcPr>
          <w:p w14:paraId="2A909CB8" w14:textId="77777777" w:rsidR="00ED43EB" w:rsidRPr="003D4E97" w:rsidRDefault="00ED43EB" w:rsidP="00ED43EB">
            <w:pPr>
              <w:spacing w:after="0" w:line="240" w:lineRule="auto"/>
              <w:ind w:firstLineChars="200" w:firstLine="480"/>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 5 years</w:t>
            </w:r>
          </w:p>
        </w:tc>
        <w:tc>
          <w:tcPr>
            <w:tcW w:w="2693" w:type="dxa"/>
            <w:tcBorders>
              <w:bottom w:val="single" w:sz="4" w:space="0" w:color="auto"/>
            </w:tcBorders>
            <w:shd w:val="clear" w:color="auto" w:fill="auto"/>
            <w:vAlign w:val="center"/>
            <w:hideMark/>
          </w:tcPr>
          <w:p w14:paraId="08D90847" w14:textId="77777777" w:rsidR="00ED43EB" w:rsidRPr="003D4E97" w:rsidRDefault="00ED43EB" w:rsidP="00ED43EB">
            <w:pPr>
              <w:spacing w:after="0" w:line="240" w:lineRule="auto"/>
              <w:jc w:val="center"/>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16</w:t>
            </w:r>
          </w:p>
        </w:tc>
        <w:tc>
          <w:tcPr>
            <w:tcW w:w="2663" w:type="dxa"/>
            <w:tcBorders>
              <w:bottom w:val="single" w:sz="4" w:space="0" w:color="auto"/>
            </w:tcBorders>
            <w:shd w:val="clear" w:color="auto" w:fill="auto"/>
            <w:vAlign w:val="center"/>
            <w:hideMark/>
          </w:tcPr>
          <w:p w14:paraId="091F3F92" w14:textId="77777777" w:rsidR="00ED43EB" w:rsidRPr="003D4E97" w:rsidRDefault="00ED43EB" w:rsidP="00ED43EB">
            <w:pPr>
              <w:spacing w:after="0" w:line="240" w:lineRule="auto"/>
              <w:jc w:val="right"/>
              <w:rPr>
                <w:rFonts w:ascii="Times New Roman" w:eastAsia="Times New Roman" w:hAnsi="Times New Roman" w:cs="Times New Roman"/>
                <w:color w:val="000000"/>
                <w:sz w:val="24"/>
                <w:szCs w:val="24"/>
                <w:lang w:eastAsia="fr-FR"/>
              </w:rPr>
            </w:pPr>
            <w:r w:rsidRPr="003D4E97">
              <w:rPr>
                <w:rFonts w:ascii="Times New Roman" w:eastAsia="Times New Roman" w:hAnsi="Times New Roman" w:cs="Times New Roman"/>
                <w:color w:val="000000"/>
                <w:sz w:val="24"/>
                <w:szCs w:val="24"/>
                <w:lang w:eastAsia="fr-FR"/>
              </w:rPr>
              <w:t>84.2</w:t>
            </w:r>
          </w:p>
        </w:tc>
      </w:tr>
    </w:tbl>
    <w:p w14:paraId="48B035FC" w14:textId="77777777" w:rsidR="00A52890" w:rsidRDefault="00A52890" w:rsidP="00ED43EB">
      <w:pPr>
        <w:rPr>
          <w:rFonts w:ascii="Times New Roman" w:hAnsi="Times New Roman" w:cs="Times New Roman"/>
          <w:sz w:val="24"/>
          <w:szCs w:val="24"/>
        </w:rPr>
      </w:pPr>
    </w:p>
    <w:p w14:paraId="57A7D29C" w14:textId="377EDF55" w:rsidR="00ED43EB" w:rsidRPr="003D4E97" w:rsidRDefault="00E92A43" w:rsidP="00ED43EB">
      <w:pPr>
        <w:rPr>
          <w:rFonts w:ascii="Times New Roman" w:hAnsi="Times New Roman" w:cs="Times New Roman"/>
          <w:sz w:val="24"/>
          <w:szCs w:val="24"/>
        </w:rPr>
      </w:pPr>
      <w:r>
        <w:rPr>
          <w:rFonts w:ascii="Times New Roman" w:hAnsi="Times New Roman" w:cs="Times New Roman"/>
          <w:sz w:val="24"/>
          <w:szCs w:val="24"/>
        </w:rPr>
        <w:t>The average age of service providers at the Health Center level was 39.3% with a predominance of the male sex (73.6%).</w:t>
      </w:r>
    </w:p>
    <w:p w14:paraId="43845E03" w14:textId="2CEE0E3D" w:rsidR="00ED43EB" w:rsidRPr="003D4E97" w:rsidRDefault="00ED43EB" w:rsidP="00ED43EB">
      <w:pPr>
        <w:spacing w:line="360" w:lineRule="auto"/>
        <w:jc w:val="both"/>
        <w:rPr>
          <w:rFonts w:ascii="Times New Roman" w:hAnsi="Times New Roman" w:cs="Times New Roman"/>
          <w:b/>
          <w:sz w:val="24"/>
          <w:szCs w:val="24"/>
        </w:rPr>
      </w:pPr>
      <w:r w:rsidRPr="003D4E97">
        <w:rPr>
          <w:rFonts w:ascii="Times New Roman" w:hAnsi="Times New Roman" w:cs="Times New Roman"/>
          <w:b/>
          <w:sz w:val="24"/>
          <w:szCs w:val="24"/>
        </w:rPr>
        <w:t>Table VI. Distribution of health center staff according to reasons for non-referral of patients</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6057"/>
        <w:gridCol w:w="1666"/>
        <w:gridCol w:w="1349"/>
      </w:tblGrid>
      <w:tr w:rsidR="00ED43EB" w:rsidRPr="003D4E97" w14:paraId="4148EFDF" w14:textId="77777777" w:rsidTr="00D91B47">
        <w:trPr>
          <w:cnfStyle w:val="100000000000" w:firstRow="1" w:lastRow="0" w:firstColumn="0" w:lastColumn="0" w:oddVBand="0" w:evenVBand="0" w:oddHBand="0" w:evenHBand="0" w:firstRowFirstColumn="0" w:firstRowLastColumn="0" w:lastRowFirstColumn="0" w:lastRowLastColumn="0"/>
          <w:trHeight w:val="619"/>
        </w:trPr>
        <w:tc>
          <w:tcPr>
            <w:cnfStyle w:val="001000000000" w:firstRow="0" w:lastRow="0" w:firstColumn="1" w:lastColumn="0" w:oddVBand="0" w:evenVBand="0" w:oddHBand="0" w:evenHBand="0" w:firstRowFirstColumn="0" w:firstRowLastColumn="0" w:lastRowFirstColumn="0" w:lastRowLastColumn="0"/>
            <w:tcW w:w="6345" w:type="dxa"/>
            <w:tcBorders>
              <w:top w:val="single" w:sz="4" w:space="0" w:color="auto"/>
              <w:bottom w:val="single" w:sz="4" w:space="0" w:color="auto"/>
            </w:tcBorders>
            <w:shd w:val="clear" w:color="auto" w:fill="auto"/>
          </w:tcPr>
          <w:p w14:paraId="48176345" w14:textId="52F79E8B" w:rsidR="00ED43EB" w:rsidRPr="003D4E97" w:rsidRDefault="00ED43EB" w:rsidP="00ED43EB">
            <w:pPr>
              <w:spacing w:line="360" w:lineRule="auto"/>
              <w:jc w:val="both"/>
              <w:rPr>
                <w:rFonts w:ascii="Times New Roman" w:hAnsi="Times New Roman" w:cs="Times New Roman"/>
                <w:color w:val="auto"/>
                <w:sz w:val="24"/>
                <w:szCs w:val="24"/>
              </w:rPr>
            </w:pPr>
            <w:r w:rsidRPr="003D4E97">
              <w:rPr>
                <w:rFonts w:ascii="Times New Roman" w:hAnsi="Times New Roman" w:cs="Times New Roman"/>
                <w:color w:val="auto"/>
                <w:sz w:val="24"/>
                <w:szCs w:val="24"/>
              </w:rPr>
              <w:t>Reason for non-use</w:t>
            </w:r>
          </w:p>
        </w:tc>
        <w:tc>
          <w:tcPr>
            <w:tcW w:w="1701" w:type="dxa"/>
            <w:tcBorders>
              <w:top w:val="single" w:sz="4" w:space="0" w:color="auto"/>
              <w:bottom w:val="single" w:sz="4" w:space="0" w:color="auto"/>
            </w:tcBorders>
            <w:shd w:val="clear" w:color="auto" w:fill="auto"/>
          </w:tcPr>
          <w:p w14:paraId="44482129"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D4E97">
              <w:rPr>
                <w:rFonts w:ascii="Times New Roman" w:hAnsi="Times New Roman" w:cs="Times New Roman"/>
                <w:color w:val="auto"/>
                <w:sz w:val="24"/>
                <w:szCs w:val="24"/>
              </w:rPr>
              <w:t>Effective</w:t>
            </w:r>
          </w:p>
        </w:tc>
        <w:tc>
          <w:tcPr>
            <w:tcW w:w="1166" w:type="dxa"/>
            <w:tcBorders>
              <w:top w:val="single" w:sz="4" w:space="0" w:color="auto"/>
              <w:bottom w:val="single" w:sz="4" w:space="0" w:color="auto"/>
            </w:tcBorders>
            <w:shd w:val="clear" w:color="auto" w:fill="auto"/>
          </w:tcPr>
          <w:p w14:paraId="1E2D0C98" w14:textId="02EAFC24" w:rsidR="00ED43EB" w:rsidRPr="003D4E97" w:rsidRDefault="00D91B47"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Percentage</w:t>
            </w:r>
          </w:p>
        </w:tc>
      </w:tr>
      <w:tr w:rsidR="00ED43EB" w:rsidRPr="003D4E97" w14:paraId="4D87E000" w14:textId="77777777" w:rsidTr="00D91B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Borders>
              <w:top w:val="single" w:sz="4" w:space="0" w:color="auto"/>
            </w:tcBorders>
            <w:shd w:val="clear" w:color="auto" w:fill="auto"/>
          </w:tcPr>
          <w:p w14:paraId="262710E2" w14:textId="77777777" w:rsidR="00ED43EB" w:rsidRPr="003D4E97" w:rsidRDefault="00ED43EB" w:rsidP="00ED43EB">
            <w:pPr>
              <w:spacing w:line="360" w:lineRule="auto"/>
              <w:ind w:firstLine="284"/>
              <w:jc w:val="both"/>
              <w:rPr>
                <w:rFonts w:ascii="Times New Roman" w:hAnsi="Times New Roman" w:cs="Times New Roman"/>
                <w:color w:val="auto"/>
                <w:sz w:val="24"/>
                <w:szCs w:val="24"/>
              </w:rPr>
            </w:pPr>
            <w:r w:rsidRPr="003D4E97">
              <w:rPr>
                <w:rFonts w:ascii="Times New Roman" w:hAnsi="Times New Roman" w:cs="Times New Roman"/>
                <w:color w:val="auto"/>
                <w:kern w:val="24"/>
                <w:sz w:val="24"/>
                <w:szCs w:val="24"/>
              </w:rPr>
              <w:t>I am not trained in the use of flowcharts</w:t>
            </w:r>
          </w:p>
        </w:tc>
        <w:tc>
          <w:tcPr>
            <w:tcW w:w="1701" w:type="dxa"/>
            <w:tcBorders>
              <w:top w:val="single" w:sz="4" w:space="0" w:color="auto"/>
            </w:tcBorders>
            <w:shd w:val="clear" w:color="auto" w:fill="auto"/>
          </w:tcPr>
          <w:p w14:paraId="43BF83E5"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D4E97">
              <w:rPr>
                <w:rFonts w:ascii="Times New Roman" w:hAnsi="Times New Roman" w:cs="Times New Roman"/>
                <w:color w:val="auto"/>
                <w:sz w:val="24"/>
                <w:szCs w:val="24"/>
              </w:rPr>
              <w:t>4</w:t>
            </w:r>
          </w:p>
        </w:tc>
        <w:tc>
          <w:tcPr>
            <w:tcW w:w="1166" w:type="dxa"/>
            <w:tcBorders>
              <w:top w:val="single" w:sz="4" w:space="0" w:color="auto"/>
            </w:tcBorders>
            <w:shd w:val="clear" w:color="auto" w:fill="auto"/>
          </w:tcPr>
          <w:p w14:paraId="2533C135"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D4E97">
              <w:rPr>
                <w:rFonts w:ascii="Times New Roman" w:hAnsi="Times New Roman" w:cs="Times New Roman"/>
                <w:color w:val="auto"/>
                <w:sz w:val="24"/>
                <w:szCs w:val="24"/>
              </w:rPr>
              <w:t>40</w:t>
            </w:r>
          </w:p>
        </w:tc>
      </w:tr>
      <w:tr w:rsidR="00ED43EB" w:rsidRPr="003D4E97" w14:paraId="5EE79ABE" w14:textId="77777777" w:rsidTr="00D91B47">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14:paraId="78AE4512" w14:textId="77777777" w:rsidR="00ED43EB" w:rsidRPr="003D4E97" w:rsidRDefault="00ED43EB" w:rsidP="00ED43EB">
            <w:pPr>
              <w:autoSpaceDE w:val="0"/>
              <w:autoSpaceDN w:val="0"/>
              <w:adjustRightInd w:val="0"/>
              <w:spacing w:line="360" w:lineRule="auto"/>
              <w:ind w:firstLine="284"/>
              <w:jc w:val="both"/>
              <w:rPr>
                <w:rFonts w:ascii="Times New Roman" w:hAnsi="Times New Roman" w:cs="Times New Roman"/>
                <w:color w:val="auto"/>
                <w:sz w:val="24"/>
                <w:szCs w:val="24"/>
              </w:rPr>
            </w:pPr>
            <w:r w:rsidRPr="003D4E97">
              <w:rPr>
                <w:rFonts w:ascii="Times New Roman" w:hAnsi="Times New Roman" w:cs="Times New Roman"/>
                <w:color w:val="auto"/>
                <w:kern w:val="24"/>
                <w:sz w:val="24"/>
                <w:szCs w:val="24"/>
              </w:rPr>
              <w:t>Flowcharts limit personal initiatives</w:t>
            </w:r>
          </w:p>
        </w:tc>
        <w:tc>
          <w:tcPr>
            <w:tcW w:w="1701" w:type="dxa"/>
            <w:shd w:val="clear" w:color="auto" w:fill="auto"/>
          </w:tcPr>
          <w:p w14:paraId="509CCED4"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D4E97">
              <w:rPr>
                <w:rFonts w:ascii="Times New Roman" w:hAnsi="Times New Roman" w:cs="Times New Roman"/>
                <w:color w:val="auto"/>
                <w:sz w:val="24"/>
                <w:szCs w:val="24"/>
              </w:rPr>
              <w:t>5</w:t>
            </w:r>
          </w:p>
        </w:tc>
        <w:tc>
          <w:tcPr>
            <w:tcW w:w="1166" w:type="dxa"/>
            <w:shd w:val="clear" w:color="auto" w:fill="auto"/>
          </w:tcPr>
          <w:p w14:paraId="2AB78EA2"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3D4E97">
              <w:rPr>
                <w:rFonts w:ascii="Times New Roman" w:hAnsi="Times New Roman" w:cs="Times New Roman"/>
                <w:color w:val="auto"/>
                <w:sz w:val="24"/>
                <w:szCs w:val="24"/>
              </w:rPr>
              <w:t>50</w:t>
            </w:r>
          </w:p>
        </w:tc>
      </w:tr>
      <w:tr w:rsidR="00ED43EB" w:rsidRPr="003D4E97" w14:paraId="7447DF91" w14:textId="77777777" w:rsidTr="00D91B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shd w:val="clear" w:color="auto" w:fill="auto"/>
          </w:tcPr>
          <w:p w14:paraId="76284635" w14:textId="77777777" w:rsidR="00ED43EB" w:rsidRPr="003D4E97" w:rsidRDefault="00ED43EB" w:rsidP="00ED43EB">
            <w:pPr>
              <w:spacing w:line="360" w:lineRule="auto"/>
              <w:ind w:firstLine="284"/>
              <w:jc w:val="both"/>
              <w:rPr>
                <w:rFonts w:ascii="Times New Roman" w:hAnsi="Times New Roman" w:cs="Times New Roman"/>
                <w:color w:val="auto"/>
                <w:sz w:val="24"/>
                <w:szCs w:val="24"/>
              </w:rPr>
            </w:pPr>
            <w:r w:rsidRPr="003D4E97">
              <w:rPr>
                <w:rFonts w:ascii="Times New Roman" w:hAnsi="Times New Roman" w:cs="Times New Roman"/>
                <w:color w:val="auto"/>
                <w:kern w:val="24"/>
                <w:sz w:val="24"/>
                <w:szCs w:val="24"/>
              </w:rPr>
              <w:t>Other (s) to be specified</w:t>
            </w:r>
          </w:p>
        </w:tc>
        <w:tc>
          <w:tcPr>
            <w:tcW w:w="1701" w:type="dxa"/>
            <w:shd w:val="clear" w:color="auto" w:fill="auto"/>
          </w:tcPr>
          <w:p w14:paraId="021A61A2"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D4E97">
              <w:rPr>
                <w:rFonts w:ascii="Times New Roman" w:hAnsi="Times New Roman" w:cs="Times New Roman"/>
                <w:color w:val="auto"/>
                <w:sz w:val="24"/>
                <w:szCs w:val="24"/>
              </w:rPr>
              <w:t>1</w:t>
            </w:r>
          </w:p>
        </w:tc>
        <w:tc>
          <w:tcPr>
            <w:tcW w:w="1166" w:type="dxa"/>
            <w:shd w:val="clear" w:color="auto" w:fill="auto"/>
          </w:tcPr>
          <w:p w14:paraId="4920396D"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3D4E97">
              <w:rPr>
                <w:rFonts w:ascii="Times New Roman" w:hAnsi="Times New Roman" w:cs="Times New Roman"/>
                <w:color w:val="auto"/>
                <w:sz w:val="24"/>
                <w:szCs w:val="24"/>
              </w:rPr>
              <w:t>10</w:t>
            </w:r>
          </w:p>
        </w:tc>
      </w:tr>
      <w:tr w:rsidR="00ED43EB" w:rsidRPr="003D4E97" w14:paraId="079C5D67" w14:textId="77777777" w:rsidTr="00D91B47">
        <w:tc>
          <w:tcPr>
            <w:cnfStyle w:val="001000000000" w:firstRow="0" w:lastRow="0" w:firstColumn="1" w:lastColumn="0" w:oddVBand="0" w:evenVBand="0" w:oddHBand="0" w:evenHBand="0" w:firstRowFirstColumn="0" w:firstRowLastColumn="0" w:lastRowFirstColumn="0" w:lastRowLastColumn="0"/>
            <w:tcW w:w="6345" w:type="dxa"/>
            <w:tcBorders>
              <w:bottom w:val="single" w:sz="4" w:space="0" w:color="auto"/>
            </w:tcBorders>
            <w:shd w:val="clear" w:color="auto" w:fill="auto"/>
          </w:tcPr>
          <w:p w14:paraId="0458ADC6" w14:textId="77777777" w:rsidR="00ED43EB" w:rsidRPr="003D4E97" w:rsidRDefault="00ED43EB" w:rsidP="00ED43EB">
            <w:pPr>
              <w:spacing w:line="360" w:lineRule="auto"/>
              <w:jc w:val="both"/>
              <w:rPr>
                <w:rFonts w:ascii="Times New Roman" w:hAnsi="Times New Roman" w:cs="Times New Roman"/>
                <w:color w:val="auto"/>
                <w:sz w:val="24"/>
                <w:szCs w:val="24"/>
              </w:rPr>
            </w:pPr>
            <w:r w:rsidRPr="003D4E97">
              <w:rPr>
                <w:rFonts w:ascii="Times New Roman" w:hAnsi="Times New Roman" w:cs="Times New Roman"/>
                <w:color w:val="auto"/>
                <w:sz w:val="24"/>
                <w:szCs w:val="24"/>
              </w:rPr>
              <w:t>Total</w:t>
            </w:r>
          </w:p>
        </w:tc>
        <w:tc>
          <w:tcPr>
            <w:tcW w:w="1701" w:type="dxa"/>
            <w:tcBorders>
              <w:bottom w:val="single" w:sz="4" w:space="0" w:color="auto"/>
            </w:tcBorders>
            <w:shd w:val="clear" w:color="auto" w:fill="auto"/>
          </w:tcPr>
          <w:p w14:paraId="590F2E37"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3D4E97">
              <w:rPr>
                <w:rFonts w:ascii="Times New Roman" w:hAnsi="Times New Roman" w:cs="Times New Roman"/>
                <w:b/>
                <w:color w:val="auto"/>
                <w:sz w:val="24"/>
                <w:szCs w:val="24"/>
              </w:rPr>
              <w:t>10</w:t>
            </w:r>
          </w:p>
        </w:tc>
        <w:tc>
          <w:tcPr>
            <w:tcW w:w="1166" w:type="dxa"/>
            <w:tcBorders>
              <w:bottom w:val="single" w:sz="4" w:space="0" w:color="auto"/>
            </w:tcBorders>
            <w:shd w:val="clear" w:color="auto" w:fill="auto"/>
          </w:tcPr>
          <w:p w14:paraId="366CD10B"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 w:val="24"/>
                <w:szCs w:val="24"/>
              </w:rPr>
            </w:pPr>
            <w:r w:rsidRPr="003D4E97">
              <w:rPr>
                <w:rFonts w:ascii="Times New Roman" w:hAnsi="Times New Roman" w:cs="Times New Roman"/>
                <w:b/>
                <w:color w:val="auto"/>
                <w:sz w:val="24"/>
                <w:szCs w:val="24"/>
              </w:rPr>
              <w:t>100</w:t>
            </w:r>
          </w:p>
        </w:tc>
      </w:tr>
    </w:tbl>
    <w:p w14:paraId="14B7FA0F" w14:textId="2C1CDED9" w:rsidR="00ED43EB" w:rsidRDefault="00ED43EB" w:rsidP="00ED43EB">
      <w:pPr>
        <w:jc w:val="both"/>
        <w:rPr>
          <w:rFonts w:ascii="Times New Roman" w:hAnsi="Times New Roman" w:cs="Times New Roman"/>
          <w:color w:val="FF0000"/>
          <w:sz w:val="24"/>
          <w:szCs w:val="24"/>
        </w:rPr>
      </w:pPr>
    </w:p>
    <w:p w14:paraId="6A9DF323" w14:textId="1D0D16FD" w:rsidR="00E92A43" w:rsidRPr="004B3796" w:rsidRDefault="00E92A43" w:rsidP="00ED43EB">
      <w:pPr>
        <w:jc w:val="both"/>
        <w:rPr>
          <w:rFonts w:ascii="Times New Roman" w:hAnsi="Times New Roman" w:cs="Times New Roman"/>
          <w:color w:val="000000" w:themeColor="text1"/>
          <w:sz w:val="24"/>
          <w:szCs w:val="24"/>
        </w:rPr>
      </w:pPr>
      <w:r w:rsidRPr="004B3796">
        <w:rPr>
          <w:rFonts w:ascii="Times New Roman" w:hAnsi="Times New Roman" w:cs="Times New Roman"/>
          <w:color w:val="000000" w:themeColor="text1"/>
          <w:sz w:val="24"/>
          <w:szCs w:val="24"/>
        </w:rPr>
        <w:t>In 50% of the cases, the nurses holding the health certificates said that the flow charts limit the reference.</w:t>
      </w:r>
    </w:p>
    <w:p w14:paraId="2DAFA4AD" w14:textId="53E85C05" w:rsidR="004820FB" w:rsidRPr="003D4E97" w:rsidRDefault="00F615C0" w:rsidP="00ED43EB">
      <w:pPr>
        <w:keepNext/>
        <w:rPr>
          <w:rFonts w:ascii="Times New Roman" w:hAnsi="Times New Roman" w:cs="Times New Roman"/>
          <w:sz w:val="24"/>
          <w:szCs w:val="24"/>
        </w:rPr>
      </w:pPr>
      <w:r>
        <w:rPr>
          <w:rFonts w:ascii="Times New Roman" w:hAnsi="Times New Roman" w:cs="Times New Roman"/>
          <w:sz w:val="24"/>
          <w:szCs w:val="24"/>
        </w:rPr>
        <w:lastRenderedPageBreak/>
        <w:t>The severity of the disease had motivated the referral in 54% of these cases.</w:t>
      </w:r>
    </w:p>
    <w:p w14:paraId="1EC76170" w14:textId="12B52249" w:rsidR="005921A4" w:rsidRDefault="005921A4" w:rsidP="00ED43EB">
      <w:pPr>
        <w:pStyle w:val="Lgende"/>
        <w:jc w:val="center"/>
        <w:rPr>
          <w:rFonts w:ascii="Times New Roman" w:hAnsi="Times New Roman" w:cs="Times New Roman"/>
          <w:b/>
          <w:color w:val="auto"/>
          <w:sz w:val="24"/>
        </w:rPr>
      </w:pPr>
      <w:r>
        <w:rPr>
          <w:rFonts w:ascii="Times New Roman" w:hAnsi="Times New Roman" w:cs="Times New Roman"/>
          <w:b/>
          <w:noProof/>
          <w:color w:val="auto"/>
          <w:sz w:val="24"/>
        </w:rPr>
        <w:drawing>
          <wp:inline distT="0" distB="0" distL="0" distR="0" wp14:anchorId="49F0FD9F" wp14:editId="3FEF8460">
            <wp:extent cx="5334000" cy="2662916"/>
            <wp:effectExtent l="0" t="0" r="0" b="4445"/>
            <wp:docPr id="1" name="Image 1" descr="Article Loris-1.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rticle Loris-1.pdf - Foxit Reader"/>
                    <pic:cNvPicPr/>
                  </pic:nvPicPr>
                  <pic:blipFill rotWithShape="1">
                    <a:blip r:embed="rId9" cstate="print">
                      <a:extLst>
                        <a:ext uri="{28A0092B-C50C-407E-A947-70E740481C1C}">
                          <a14:useLocalDpi xmlns:a14="http://schemas.microsoft.com/office/drawing/2010/main" val="0"/>
                        </a:ext>
                      </a:extLst>
                    </a:blip>
                    <a:srcRect l="14440" t="25472" r="13580" b="7559"/>
                    <a:stretch/>
                  </pic:blipFill>
                  <pic:spPr bwMode="auto">
                    <a:xfrm>
                      <a:off x="0" y="0"/>
                      <a:ext cx="5363056" cy="2677422"/>
                    </a:xfrm>
                    <a:prstGeom prst="rect">
                      <a:avLst/>
                    </a:prstGeom>
                    <a:ln>
                      <a:noFill/>
                    </a:ln>
                    <a:extLst>
                      <a:ext uri="{53640926-AAD7-44D8-BBD7-CCE9431645EC}">
                        <a14:shadowObscured xmlns:a14="http://schemas.microsoft.com/office/drawing/2010/main"/>
                      </a:ext>
                    </a:extLst>
                  </pic:spPr>
                </pic:pic>
              </a:graphicData>
            </a:graphic>
          </wp:inline>
        </w:drawing>
      </w:r>
    </w:p>
    <w:p w14:paraId="5649C823" w14:textId="24D8732E" w:rsidR="00ED43EB" w:rsidRPr="003D4E97" w:rsidRDefault="00ED43EB" w:rsidP="00ED43EB">
      <w:pPr>
        <w:pStyle w:val="Lgende"/>
        <w:jc w:val="center"/>
        <w:rPr>
          <w:rFonts w:ascii="Times New Roman" w:hAnsi="Times New Roman" w:cs="Times New Roman"/>
          <w:b/>
          <w:color w:val="auto"/>
          <w:sz w:val="36"/>
          <w:szCs w:val="24"/>
        </w:rPr>
      </w:pPr>
      <w:r w:rsidRPr="003D4E97">
        <w:rPr>
          <w:rFonts w:ascii="Times New Roman" w:hAnsi="Times New Roman" w:cs="Times New Roman"/>
          <w:b/>
          <w:color w:val="auto"/>
          <w:sz w:val="24"/>
        </w:rPr>
        <w:t>Figure 1. Distribution of respondents according to the reference base</w:t>
      </w:r>
    </w:p>
    <w:p w14:paraId="1CC92168" w14:textId="77777777" w:rsidR="00ED43EB" w:rsidRPr="003D4E97" w:rsidRDefault="00ED43EB" w:rsidP="00ED43EB">
      <w:pPr>
        <w:jc w:val="both"/>
        <w:rPr>
          <w:rFonts w:ascii="Times New Roman" w:hAnsi="Times New Roman" w:cs="Times New Roman"/>
          <w:sz w:val="24"/>
          <w:szCs w:val="24"/>
        </w:rPr>
      </w:pPr>
    </w:p>
    <w:p w14:paraId="69ECAD20" w14:textId="77777777" w:rsidR="00ED43EB" w:rsidRPr="003D4E97" w:rsidRDefault="00ED43EB" w:rsidP="00ED43EB">
      <w:pPr>
        <w:spacing w:line="360" w:lineRule="auto"/>
        <w:ind w:firstLine="1418"/>
        <w:jc w:val="both"/>
        <w:rPr>
          <w:rFonts w:ascii="Times New Roman" w:hAnsi="Times New Roman" w:cs="Times New Roman"/>
          <w:sz w:val="24"/>
          <w:szCs w:val="24"/>
        </w:rPr>
      </w:pPr>
    </w:p>
    <w:p w14:paraId="37BA855C" w14:textId="62B63E33" w:rsidR="00ED43EB" w:rsidRDefault="004E215B" w:rsidP="00ED43EB">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Lack of money was the reason cited by the patient for refusing the referral (95%).</w:t>
      </w:r>
    </w:p>
    <w:p w14:paraId="047D16E1" w14:textId="26488BAD" w:rsidR="005921A4" w:rsidRPr="003D4E97" w:rsidRDefault="005921A4" w:rsidP="005921A4">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232385" wp14:editId="733F8313">
            <wp:extent cx="4914900" cy="3045597"/>
            <wp:effectExtent l="0" t="0" r="0" b="2540"/>
            <wp:docPr id="3" name="Image 3" descr="Article Loris-1.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Article Loris-1.pdf - Foxit Reader"/>
                    <pic:cNvPicPr/>
                  </pic:nvPicPr>
                  <pic:blipFill rotWithShape="1">
                    <a:blip r:embed="rId10">
                      <a:extLst>
                        <a:ext uri="{28A0092B-C50C-407E-A947-70E740481C1C}">
                          <a14:useLocalDpi xmlns:a14="http://schemas.microsoft.com/office/drawing/2010/main" val="0"/>
                        </a:ext>
                      </a:extLst>
                    </a:blip>
                    <a:srcRect l="25243" t="20132" r="15344" b="11258"/>
                    <a:stretch/>
                  </pic:blipFill>
                  <pic:spPr bwMode="auto">
                    <a:xfrm>
                      <a:off x="0" y="0"/>
                      <a:ext cx="4920563" cy="3049106"/>
                    </a:xfrm>
                    <a:prstGeom prst="rect">
                      <a:avLst/>
                    </a:prstGeom>
                    <a:ln>
                      <a:noFill/>
                    </a:ln>
                    <a:extLst>
                      <a:ext uri="{53640926-AAD7-44D8-BBD7-CCE9431645EC}">
                        <a14:shadowObscured xmlns:a14="http://schemas.microsoft.com/office/drawing/2010/main"/>
                      </a:ext>
                    </a:extLst>
                  </pic:spPr>
                </pic:pic>
              </a:graphicData>
            </a:graphic>
          </wp:inline>
        </w:drawing>
      </w:r>
    </w:p>
    <w:p w14:paraId="4F66B956" w14:textId="5E8FC588" w:rsidR="003D4E97" w:rsidRPr="003D4E97" w:rsidRDefault="003D4E97" w:rsidP="00ED43EB">
      <w:pPr>
        <w:spacing w:line="360" w:lineRule="auto"/>
        <w:jc w:val="both"/>
        <w:rPr>
          <w:rFonts w:ascii="Times New Roman" w:hAnsi="Times New Roman" w:cs="Times New Roman"/>
          <w:b/>
          <w:sz w:val="24"/>
          <w:szCs w:val="24"/>
        </w:rPr>
      </w:pPr>
      <w:r w:rsidRPr="003D4E97">
        <w:rPr>
          <w:rFonts w:ascii="Times New Roman" w:hAnsi="Times New Roman" w:cs="Times New Roman"/>
          <w:b/>
          <w:sz w:val="24"/>
          <w:szCs w:val="24"/>
        </w:rPr>
        <w:t>Figure 2. Reason given by the patient for the refusal of the referral</w:t>
      </w:r>
    </w:p>
    <w:p w14:paraId="7DD8BD16" w14:textId="77777777" w:rsidR="003D4E97" w:rsidRPr="003D4E97" w:rsidRDefault="003D4E97" w:rsidP="00ED43EB">
      <w:pPr>
        <w:spacing w:line="360" w:lineRule="auto"/>
        <w:jc w:val="both"/>
        <w:rPr>
          <w:rFonts w:ascii="Times New Roman" w:hAnsi="Times New Roman" w:cs="Times New Roman"/>
          <w:b/>
          <w:sz w:val="24"/>
          <w:szCs w:val="24"/>
        </w:rPr>
      </w:pPr>
    </w:p>
    <w:p w14:paraId="7DDC7534" w14:textId="77777777" w:rsidR="00231F32" w:rsidRDefault="00231F32">
      <w:pPr>
        <w:rPr>
          <w:rFonts w:ascii="Times New Roman" w:hAnsi="Times New Roman" w:cs="Times New Roman"/>
          <w:b/>
          <w:sz w:val="24"/>
          <w:szCs w:val="24"/>
        </w:rPr>
      </w:pPr>
      <w:r>
        <w:rPr>
          <w:rFonts w:ascii="Times New Roman" w:hAnsi="Times New Roman" w:cs="Times New Roman"/>
          <w:b/>
          <w:sz w:val="24"/>
          <w:szCs w:val="24"/>
        </w:rPr>
        <w:br w:type="page"/>
      </w:r>
    </w:p>
    <w:p w14:paraId="1A847891" w14:textId="71E1C8AC" w:rsidR="00ED43EB" w:rsidRPr="003D4E97" w:rsidRDefault="00ED43EB" w:rsidP="00ED43EB">
      <w:pPr>
        <w:spacing w:line="360" w:lineRule="auto"/>
        <w:jc w:val="both"/>
        <w:rPr>
          <w:rFonts w:ascii="Times New Roman" w:hAnsi="Times New Roman" w:cs="Times New Roman"/>
          <w:b/>
          <w:sz w:val="24"/>
          <w:szCs w:val="24"/>
        </w:rPr>
      </w:pPr>
      <w:r w:rsidRPr="003D4E97">
        <w:rPr>
          <w:rFonts w:ascii="Times New Roman" w:hAnsi="Times New Roman" w:cs="Times New Roman"/>
          <w:b/>
          <w:sz w:val="24"/>
          <w:szCs w:val="24"/>
        </w:rPr>
        <w:lastRenderedPageBreak/>
        <w:t xml:space="preserve">Table V </w:t>
      </w:r>
      <w:r w:rsidR="004820FB" w:rsidRPr="003D4E97">
        <w:rPr>
          <w:rFonts w:ascii="Times New Roman" w:hAnsi="Times New Roman" w:cs="Times New Roman"/>
          <w:b/>
          <w:sz w:val="24"/>
          <w:szCs w:val="24"/>
        </w:rPr>
        <w:t>II. Distribution of health areas by distance from the hospital</w:t>
      </w:r>
    </w:p>
    <w:tbl>
      <w:tblPr>
        <w:tblStyle w:val="TableauListe6Couleur1"/>
        <w:tblW w:w="9121" w:type="dxa"/>
        <w:tblBorders>
          <w:top w:val="none" w:sz="0" w:space="0" w:color="auto"/>
          <w:bottom w:val="none" w:sz="0" w:space="0" w:color="auto"/>
        </w:tblBorders>
        <w:tblLook w:val="04A0" w:firstRow="1" w:lastRow="0" w:firstColumn="1" w:lastColumn="0" w:noHBand="0" w:noVBand="1"/>
      </w:tblPr>
      <w:tblGrid>
        <w:gridCol w:w="3069"/>
        <w:gridCol w:w="3057"/>
        <w:gridCol w:w="2995"/>
      </w:tblGrid>
      <w:tr w:rsidR="00ED43EB" w:rsidRPr="003D4E97" w14:paraId="499F3885" w14:textId="77777777" w:rsidTr="00D91B4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069" w:type="dxa"/>
            <w:tcBorders>
              <w:top w:val="single" w:sz="4" w:space="0" w:color="auto"/>
              <w:bottom w:val="single" w:sz="4" w:space="0" w:color="auto"/>
            </w:tcBorders>
            <w:shd w:val="clear" w:color="auto" w:fill="auto"/>
          </w:tcPr>
          <w:p w14:paraId="67122013" w14:textId="77777777" w:rsidR="00ED43EB" w:rsidRPr="003D4E97" w:rsidRDefault="00ED43EB" w:rsidP="00ED43EB">
            <w:pPr>
              <w:rPr>
                <w:rFonts w:ascii="Times New Roman" w:hAnsi="Times New Roman" w:cs="Times New Roman"/>
                <w:sz w:val="24"/>
                <w:szCs w:val="24"/>
              </w:rPr>
            </w:pPr>
            <w:r w:rsidRPr="003D4E97">
              <w:rPr>
                <w:rFonts w:ascii="Times New Roman" w:hAnsi="Times New Roman" w:cs="Times New Roman"/>
                <w:sz w:val="24"/>
                <w:szCs w:val="24"/>
              </w:rPr>
              <w:t>Distance</w:t>
            </w:r>
          </w:p>
        </w:tc>
        <w:tc>
          <w:tcPr>
            <w:tcW w:w="3057" w:type="dxa"/>
            <w:tcBorders>
              <w:top w:val="single" w:sz="4" w:space="0" w:color="auto"/>
              <w:bottom w:val="single" w:sz="4" w:space="0" w:color="auto"/>
            </w:tcBorders>
            <w:shd w:val="clear" w:color="auto" w:fill="auto"/>
          </w:tcPr>
          <w:p w14:paraId="3D656B18" w14:textId="77777777" w:rsidR="00ED43EB" w:rsidRPr="003D4E97" w:rsidRDefault="00ED43EB" w:rsidP="00ED43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2995" w:type="dxa"/>
            <w:tcBorders>
              <w:top w:val="single" w:sz="4" w:space="0" w:color="auto"/>
              <w:bottom w:val="single" w:sz="4" w:space="0" w:color="auto"/>
            </w:tcBorders>
            <w:shd w:val="clear" w:color="auto" w:fill="auto"/>
          </w:tcPr>
          <w:p w14:paraId="76CA4AA9" w14:textId="75ABA229" w:rsidR="00ED43EB" w:rsidRPr="003D4E97" w:rsidRDefault="00D91B47" w:rsidP="00ED43E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2A9ECF39" w14:textId="77777777" w:rsidTr="00D91B4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069" w:type="dxa"/>
            <w:tcBorders>
              <w:top w:val="single" w:sz="4" w:space="0" w:color="auto"/>
            </w:tcBorders>
            <w:shd w:val="clear" w:color="auto" w:fill="auto"/>
          </w:tcPr>
          <w:p w14:paraId="7C481B5B" w14:textId="77777777" w:rsidR="00ED43EB" w:rsidRPr="003D4E97" w:rsidRDefault="00ED43EB" w:rsidP="00ED43EB">
            <w:pPr>
              <w:rPr>
                <w:rFonts w:ascii="Times New Roman" w:hAnsi="Times New Roman" w:cs="Times New Roman"/>
                <w:sz w:val="24"/>
                <w:szCs w:val="24"/>
              </w:rPr>
            </w:pPr>
            <w:r w:rsidRPr="003D4E97">
              <w:rPr>
                <w:rFonts w:ascii="Times New Roman" w:hAnsi="Times New Roman" w:cs="Times New Roman"/>
                <w:sz w:val="24"/>
                <w:szCs w:val="24"/>
              </w:rPr>
              <w:t>≤5Km</w:t>
            </w:r>
          </w:p>
        </w:tc>
        <w:tc>
          <w:tcPr>
            <w:tcW w:w="3057" w:type="dxa"/>
            <w:tcBorders>
              <w:top w:val="single" w:sz="4" w:space="0" w:color="auto"/>
            </w:tcBorders>
            <w:shd w:val="clear" w:color="auto" w:fill="auto"/>
          </w:tcPr>
          <w:p w14:paraId="754E787A" w14:textId="77777777" w:rsidR="00ED43EB" w:rsidRPr="003D4E97" w:rsidRDefault="00ED43EB" w:rsidP="00ED43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w:t>
            </w:r>
          </w:p>
        </w:tc>
        <w:tc>
          <w:tcPr>
            <w:tcW w:w="2995" w:type="dxa"/>
            <w:tcBorders>
              <w:top w:val="single" w:sz="4" w:space="0" w:color="auto"/>
            </w:tcBorders>
            <w:shd w:val="clear" w:color="auto" w:fill="auto"/>
          </w:tcPr>
          <w:p w14:paraId="5E70DB6D" w14:textId="77777777" w:rsidR="00ED43EB" w:rsidRPr="003D4E97" w:rsidRDefault="00ED43EB" w:rsidP="00ED43E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52.6</w:t>
            </w:r>
          </w:p>
        </w:tc>
      </w:tr>
      <w:tr w:rsidR="00ED43EB" w:rsidRPr="003D4E97" w14:paraId="1D494ACB" w14:textId="77777777" w:rsidTr="00D91B47">
        <w:trPr>
          <w:trHeight w:val="422"/>
        </w:trPr>
        <w:tc>
          <w:tcPr>
            <w:cnfStyle w:val="001000000000" w:firstRow="0" w:lastRow="0" w:firstColumn="1" w:lastColumn="0" w:oddVBand="0" w:evenVBand="0" w:oddHBand="0" w:evenHBand="0" w:firstRowFirstColumn="0" w:firstRowLastColumn="0" w:lastRowFirstColumn="0" w:lastRowLastColumn="0"/>
            <w:tcW w:w="3069" w:type="dxa"/>
            <w:shd w:val="clear" w:color="auto" w:fill="auto"/>
          </w:tcPr>
          <w:p w14:paraId="29808364" w14:textId="407CCCBC" w:rsidR="00ED43EB" w:rsidRPr="003D4E97" w:rsidRDefault="00A6404F" w:rsidP="00ED43EB">
            <w:pPr>
              <w:rPr>
                <w:rFonts w:ascii="Times New Roman" w:hAnsi="Times New Roman" w:cs="Times New Roman"/>
                <w:sz w:val="24"/>
                <w:szCs w:val="24"/>
              </w:rPr>
            </w:pPr>
            <w:r w:rsidRPr="003D4E97">
              <w:rPr>
                <w:rFonts w:ascii="Times New Roman" w:hAnsi="Times New Roman" w:cs="Times New Roman"/>
                <w:sz w:val="24"/>
                <w:szCs w:val="24"/>
              </w:rPr>
              <w:t>&gt;5km</w:t>
            </w:r>
          </w:p>
        </w:tc>
        <w:tc>
          <w:tcPr>
            <w:tcW w:w="3057" w:type="dxa"/>
            <w:shd w:val="clear" w:color="auto" w:fill="auto"/>
          </w:tcPr>
          <w:p w14:paraId="423D6A52" w14:textId="78695C74" w:rsidR="00ED43EB" w:rsidRPr="003D4E97" w:rsidRDefault="00A6404F" w:rsidP="00ED43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9</w:t>
            </w:r>
          </w:p>
        </w:tc>
        <w:tc>
          <w:tcPr>
            <w:tcW w:w="2995" w:type="dxa"/>
            <w:shd w:val="clear" w:color="auto" w:fill="auto"/>
          </w:tcPr>
          <w:p w14:paraId="4924A135" w14:textId="2CD539B1" w:rsidR="00ED43EB" w:rsidRPr="003D4E97" w:rsidRDefault="00A6404F" w:rsidP="00ED43E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47.4</w:t>
            </w:r>
          </w:p>
        </w:tc>
      </w:tr>
      <w:tr w:rsidR="00ED43EB" w:rsidRPr="003D4E97" w14:paraId="135DAC3E" w14:textId="77777777" w:rsidTr="00D91B47">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069" w:type="dxa"/>
            <w:tcBorders>
              <w:bottom w:val="single" w:sz="4" w:space="0" w:color="auto"/>
            </w:tcBorders>
            <w:shd w:val="clear" w:color="auto" w:fill="auto"/>
          </w:tcPr>
          <w:p w14:paraId="11D6BBDC" w14:textId="77777777" w:rsidR="00ED43EB" w:rsidRPr="003D4E97" w:rsidRDefault="00ED43EB" w:rsidP="00ED43EB">
            <w:pPr>
              <w:rPr>
                <w:rFonts w:ascii="Times New Roman" w:hAnsi="Times New Roman" w:cs="Times New Roman"/>
                <w:sz w:val="24"/>
                <w:szCs w:val="24"/>
              </w:rPr>
            </w:pPr>
            <w:r w:rsidRPr="003D4E97">
              <w:rPr>
                <w:rFonts w:ascii="Times New Roman" w:hAnsi="Times New Roman" w:cs="Times New Roman"/>
                <w:sz w:val="24"/>
                <w:szCs w:val="24"/>
              </w:rPr>
              <w:t>Total</w:t>
            </w:r>
          </w:p>
        </w:tc>
        <w:tc>
          <w:tcPr>
            <w:tcW w:w="3057" w:type="dxa"/>
            <w:tcBorders>
              <w:bottom w:val="single" w:sz="4" w:space="0" w:color="auto"/>
            </w:tcBorders>
            <w:shd w:val="clear" w:color="auto" w:fill="auto"/>
          </w:tcPr>
          <w:p w14:paraId="75F19826" w14:textId="77777777" w:rsidR="00ED43EB" w:rsidRPr="003D4E97" w:rsidRDefault="00ED43EB" w:rsidP="00ED43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19</w:t>
            </w:r>
          </w:p>
        </w:tc>
        <w:tc>
          <w:tcPr>
            <w:tcW w:w="2995" w:type="dxa"/>
            <w:tcBorders>
              <w:bottom w:val="single" w:sz="4" w:space="0" w:color="auto"/>
            </w:tcBorders>
            <w:shd w:val="clear" w:color="auto" w:fill="auto"/>
          </w:tcPr>
          <w:p w14:paraId="5066D09B" w14:textId="77777777" w:rsidR="00ED43EB" w:rsidRPr="003D4E97" w:rsidRDefault="00ED43EB" w:rsidP="00ED43E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4C81673F" w14:textId="77777777" w:rsidR="000E3498" w:rsidRDefault="000E3498" w:rsidP="00ED43EB">
      <w:pPr>
        <w:spacing w:line="360" w:lineRule="auto"/>
        <w:jc w:val="both"/>
        <w:rPr>
          <w:rFonts w:ascii="Times New Roman" w:hAnsi="Times New Roman" w:cs="Times New Roman"/>
          <w:color w:val="000000" w:themeColor="text1"/>
          <w:sz w:val="24"/>
          <w:szCs w:val="24"/>
        </w:rPr>
      </w:pPr>
    </w:p>
    <w:p w14:paraId="78D41D2A" w14:textId="73AAB115" w:rsidR="00ED43EB" w:rsidRPr="003D4E97" w:rsidRDefault="000E3498" w:rsidP="000E3498">
      <w:pPr>
        <w:spacing w:line="360" w:lineRule="auto"/>
        <w:jc w:val="both"/>
        <w:rPr>
          <w:rFonts w:ascii="Times New Roman" w:hAnsi="Times New Roman" w:cs="Times New Roman"/>
          <w:b/>
          <w:sz w:val="24"/>
          <w:szCs w:val="24"/>
        </w:rPr>
      </w:pPr>
      <w:r w:rsidRPr="000E3498">
        <w:rPr>
          <w:rFonts w:ascii="Times New Roman" w:hAnsi="Times New Roman" w:cs="Times New Roman"/>
          <w:color w:val="000000" w:themeColor="text1"/>
          <w:sz w:val="24"/>
          <w:szCs w:val="24"/>
        </w:rPr>
        <w:t>In the majority of cases, health centers were decentralized (52.6%).</w:t>
      </w:r>
    </w:p>
    <w:p w14:paraId="7C6FBA88" w14:textId="77777777" w:rsidR="00ED43EB" w:rsidRPr="003D4E97" w:rsidRDefault="00ED43EB" w:rsidP="00ED43EB">
      <w:pPr>
        <w:pStyle w:val="Paragraphedeliste"/>
        <w:spacing w:line="360" w:lineRule="auto"/>
        <w:ind w:left="0"/>
        <w:rPr>
          <w:rFonts w:ascii="Times New Roman" w:hAnsi="Times New Roman" w:cs="Times New Roman"/>
          <w:b/>
          <w:sz w:val="24"/>
          <w:szCs w:val="24"/>
        </w:rPr>
      </w:pPr>
    </w:p>
    <w:p w14:paraId="6553F15C" w14:textId="37282C98" w:rsidR="00ED43EB" w:rsidRPr="003D4E97" w:rsidRDefault="00ED43EB" w:rsidP="00ED43EB">
      <w:pPr>
        <w:pStyle w:val="Paragraphedeliste"/>
        <w:spacing w:line="360" w:lineRule="auto"/>
        <w:ind w:left="0"/>
        <w:rPr>
          <w:rFonts w:ascii="Times New Roman" w:hAnsi="Times New Roman" w:cs="Times New Roman"/>
          <w:b/>
          <w:sz w:val="24"/>
          <w:szCs w:val="24"/>
        </w:rPr>
      </w:pPr>
      <w:r w:rsidRPr="003D4E97">
        <w:rPr>
          <w:rFonts w:ascii="Times New Roman" w:hAnsi="Times New Roman" w:cs="Times New Roman"/>
          <w:b/>
          <w:sz w:val="24"/>
          <w:szCs w:val="24"/>
        </w:rPr>
        <w:t xml:space="preserve">Table VIII. Distribution of health centers according to </w:t>
      </w:r>
      <w:r w:rsidRPr="003D4E97">
        <w:rPr>
          <w:rFonts w:ascii="Times New Roman" w:hAnsi="Times New Roman" w:cs="Times New Roman"/>
          <w:b/>
          <w:kern w:val="24"/>
          <w:sz w:val="24"/>
          <w:szCs w:val="24"/>
        </w:rPr>
        <w:t xml:space="preserve">the availability </w:t>
      </w:r>
      <w:r w:rsidRPr="003D4E97">
        <w:rPr>
          <w:rFonts w:ascii="Times New Roman" w:hAnsi="Times New Roman" w:cs="Times New Roman"/>
          <w:b/>
          <w:sz w:val="24"/>
          <w:szCs w:val="24"/>
        </w:rPr>
        <w:t>of reference tickets</w:t>
      </w:r>
    </w:p>
    <w:tbl>
      <w:tblPr>
        <w:tblStyle w:val="TableauListe6Couleur1"/>
        <w:tblW w:w="9076" w:type="dxa"/>
        <w:tblBorders>
          <w:top w:val="none" w:sz="0" w:space="0" w:color="auto"/>
          <w:bottom w:val="none" w:sz="0" w:space="0" w:color="auto"/>
        </w:tblBorders>
        <w:tblLook w:val="04A0" w:firstRow="1" w:lastRow="0" w:firstColumn="1" w:lastColumn="0" w:noHBand="0" w:noVBand="1"/>
      </w:tblPr>
      <w:tblGrid>
        <w:gridCol w:w="3969"/>
        <w:gridCol w:w="2131"/>
        <w:gridCol w:w="2976"/>
      </w:tblGrid>
      <w:tr w:rsidR="00ED43EB" w:rsidRPr="003D4E97" w14:paraId="3ED50831" w14:textId="77777777" w:rsidTr="00D91B47">
        <w:trPr>
          <w:cnfStyle w:val="100000000000" w:firstRow="1" w:lastRow="0" w:firstColumn="0" w:lastColumn="0" w:oddVBand="0" w:evenVBand="0" w:oddHBand="0" w:evenHBand="0"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bottom w:val="single" w:sz="4" w:space="0" w:color="auto"/>
            </w:tcBorders>
            <w:shd w:val="clear" w:color="auto" w:fill="auto"/>
          </w:tcPr>
          <w:p w14:paraId="605F3D4C"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Existence of reference tickets</w:t>
            </w:r>
          </w:p>
        </w:tc>
        <w:tc>
          <w:tcPr>
            <w:tcW w:w="2131" w:type="dxa"/>
            <w:tcBorders>
              <w:top w:val="single" w:sz="4" w:space="0" w:color="auto"/>
              <w:bottom w:val="single" w:sz="4" w:space="0" w:color="auto"/>
            </w:tcBorders>
            <w:shd w:val="clear" w:color="auto" w:fill="auto"/>
          </w:tcPr>
          <w:p w14:paraId="40BF7582"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2976" w:type="dxa"/>
            <w:tcBorders>
              <w:top w:val="single" w:sz="4" w:space="0" w:color="auto"/>
              <w:bottom w:val="single" w:sz="4" w:space="0" w:color="auto"/>
            </w:tcBorders>
            <w:shd w:val="clear" w:color="auto" w:fill="auto"/>
          </w:tcPr>
          <w:p w14:paraId="0C0BE175" w14:textId="71AD3AE1" w:rsidR="00ED43EB" w:rsidRPr="003D4E97" w:rsidRDefault="00D91B47"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02CB5887" w14:textId="77777777" w:rsidTr="00D91B47">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3969" w:type="dxa"/>
            <w:tcBorders>
              <w:top w:val="single" w:sz="4" w:space="0" w:color="auto"/>
            </w:tcBorders>
            <w:shd w:val="clear" w:color="auto" w:fill="auto"/>
          </w:tcPr>
          <w:p w14:paraId="0DA80C9B" w14:textId="77777777" w:rsidR="00ED43EB" w:rsidRPr="003D4E97" w:rsidRDefault="00ED43EB" w:rsidP="00ED43EB">
            <w:pPr>
              <w:spacing w:line="360" w:lineRule="auto"/>
              <w:ind w:firstLine="318"/>
              <w:rPr>
                <w:rFonts w:ascii="Times New Roman" w:hAnsi="Times New Roman" w:cs="Times New Roman"/>
                <w:sz w:val="24"/>
                <w:szCs w:val="24"/>
              </w:rPr>
            </w:pPr>
            <w:r w:rsidRPr="003D4E97">
              <w:rPr>
                <w:rFonts w:ascii="Times New Roman" w:hAnsi="Times New Roman" w:cs="Times New Roman"/>
                <w:sz w:val="24"/>
                <w:szCs w:val="24"/>
              </w:rPr>
              <w:t>Yes</w:t>
            </w:r>
          </w:p>
        </w:tc>
        <w:tc>
          <w:tcPr>
            <w:tcW w:w="2131" w:type="dxa"/>
            <w:tcBorders>
              <w:top w:val="single" w:sz="4" w:space="0" w:color="auto"/>
            </w:tcBorders>
            <w:shd w:val="clear" w:color="auto" w:fill="auto"/>
          </w:tcPr>
          <w:p w14:paraId="02F850C2"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04</w:t>
            </w:r>
          </w:p>
        </w:tc>
        <w:tc>
          <w:tcPr>
            <w:tcW w:w="2976" w:type="dxa"/>
            <w:tcBorders>
              <w:top w:val="single" w:sz="4" w:space="0" w:color="auto"/>
            </w:tcBorders>
            <w:shd w:val="clear" w:color="auto" w:fill="auto"/>
          </w:tcPr>
          <w:p w14:paraId="0B3EC9AB"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21.1</w:t>
            </w:r>
          </w:p>
        </w:tc>
      </w:tr>
      <w:tr w:rsidR="00ED43EB" w:rsidRPr="003D4E97" w14:paraId="1189D3BF" w14:textId="77777777" w:rsidTr="00D91B47">
        <w:trPr>
          <w:trHeight w:val="333"/>
        </w:trPr>
        <w:tc>
          <w:tcPr>
            <w:cnfStyle w:val="001000000000" w:firstRow="0" w:lastRow="0" w:firstColumn="1" w:lastColumn="0" w:oddVBand="0" w:evenVBand="0" w:oddHBand="0" w:evenHBand="0" w:firstRowFirstColumn="0" w:firstRowLastColumn="0" w:lastRowFirstColumn="0" w:lastRowLastColumn="0"/>
            <w:tcW w:w="3969" w:type="dxa"/>
            <w:shd w:val="clear" w:color="auto" w:fill="auto"/>
          </w:tcPr>
          <w:p w14:paraId="4E0FEE60" w14:textId="77777777" w:rsidR="00ED43EB" w:rsidRPr="003D4E97" w:rsidRDefault="00ED43EB" w:rsidP="00ED43EB">
            <w:pPr>
              <w:spacing w:line="360" w:lineRule="auto"/>
              <w:ind w:firstLine="318"/>
              <w:rPr>
                <w:rFonts w:ascii="Times New Roman" w:hAnsi="Times New Roman" w:cs="Times New Roman"/>
                <w:sz w:val="24"/>
                <w:szCs w:val="24"/>
              </w:rPr>
            </w:pPr>
            <w:r w:rsidRPr="003D4E97">
              <w:rPr>
                <w:rFonts w:ascii="Times New Roman" w:hAnsi="Times New Roman" w:cs="Times New Roman"/>
                <w:sz w:val="24"/>
                <w:szCs w:val="24"/>
              </w:rPr>
              <w:t>Nope</w:t>
            </w:r>
          </w:p>
        </w:tc>
        <w:tc>
          <w:tcPr>
            <w:tcW w:w="2131" w:type="dxa"/>
            <w:shd w:val="clear" w:color="auto" w:fill="auto"/>
          </w:tcPr>
          <w:p w14:paraId="5438C46D"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15</w:t>
            </w:r>
          </w:p>
        </w:tc>
        <w:tc>
          <w:tcPr>
            <w:tcW w:w="2976" w:type="dxa"/>
            <w:shd w:val="clear" w:color="auto" w:fill="auto"/>
          </w:tcPr>
          <w:p w14:paraId="20D47499"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78.9</w:t>
            </w:r>
          </w:p>
        </w:tc>
      </w:tr>
      <w:tr w:rsidR="00ED43EB" w:rsidRPr="003D4E97" w14:paraId="049EFD24" w14:textId="77777777" w:rsidTr="00D91B4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969" w:type="dxa"/>
            <w:tcBorders>
              <w:bottom w:val="single" w:sz="4" w:space="0" w:color="auto"/>
            </w:tcBorders>
            <w:shd w:val="clear" w:color="auto" w:fill="auto"/>
          </w:tcPr>
          <w:p w14:paraId="6F8D08C5"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2131" w:type="dxa"/>
            <w:tcBorders>
              <w:bottom w:val="single" w:sz="4" w:space="0" w:color="auto"/>
            </w:tcBorders>
            <w:shd w:val="clear" w:color="auto" w:fill="auto"/>
          </w:tcPr>
          <w:p w14:paraId="10966B39"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19</w:t>
            </w:r>
          </w:p>
        </w:tc>
        <w:tc>
          <w:tcPr>
            <w:tcW w:w="2976" w:type="dxa"/>
            <w:tcBorders>
              <w:bottom w:val="single" w:sz="4" w:space="0" w:color="auto"/>
            </w:tcBorders>
            <w:shd w:val="clear" w:color="auto" w:fill="auto"/>
          </w:tcPr>
          <w:p w14:paraId="759C34B5"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62620B71" w14:textId="599B23BB" w:rsidR="00ED43EB" w:rsidRDefault="00ED43EB" w:rsidP="00ED43EB">
      <w:pPr>
        <w:spacing w:line="360" w:lineRule="auto"/>
        <w:jc w:val="both"/>
        <w:rPr>
          <w:rFonts w:ascii="Times New Roman" w:hAnsi="Times New Roman" w:cs="Times New Roman"/>
          <w:kern w:val="24"/>
          <w:sz w:val="24"/>
          <w:szCs w:val="24"/>
        </w:rPr>
      </w:pPr>
    </w:p>
    <w:p w14:paraId="2FB6901B" w14:textId="5C2B8B0D" w:rsidR="000E3498" w:rsidRPr="003D4E97" w:rsidRDefault="000E3498" w:rsidP="00ED43EB">
      <w:pPr>
        <w:spacing w:line="360" w:lineRule="auto"/>
        <w:jc w:val="both"/>
        <w:rPr>
          <w:rFonts w:ascii="Times New Roman" w:hAnsi="Times New Roman" w:cs="Times New Roman"/>
          <w:kern w:val="24"/>
          <w:sz w:val="24"/>
          <w:szCs w:val="24"/>
        </w:rPr>
      </w:pPr>
      <w:r>
        <w:rPr>
          <w:rFonts w:ascii="Times New Roman" w:hAnsi="Times New Roman" w:cs="Times New Roman"/>
          <w:kern w:val="24"/>
          <w:sz w:val="24"/>
          <w:szCs w:val="24"/>
        </w:rPr>
        <w:t>In 78.9% of cases, a lack of reference tickets was observed in health centers.</w:t>
      </w:r>
    </w:p>
    <w:p w14:paraId="3B2E34EF" w14:textId="68BCFE5B" w:rsidR="00ED43EB" w:rsidRPr="003D4E97" w:rsidRDefault="00ED43EB" w:rsidP="00ED43EB">
      <w:pPr>
        <w:rPr>
          <w:rFonts w:ascii="Times New Roman" w:hAnsi="Times New Roman" w:cs="Times New Roman"/>
          <w:sz w:val="24"/>
          <w:szCs w:val="24"/>
        </w:rPr>
      </w:pPr>
      <w:r w:rsidRPr="003D4E97">
        <w:rPr>
          <w:rFonts w:ascii="Times New Roman" w:hAnsi="Times New Roman" w:cs="Times New Roman"/>
          <w:b/>
          <w:sz w:val="24"/>
          <w:szCs w:val="24"/>
        </w:rPr>
        <w:t xml:space="preserve">Table IX. Distribution of respondents according to </w:t>
      </w:r>
      <w:r w:rsidRPr="003D4E97">
        <w:rPr>
          <w:rFonts w:ascii="Times New Roman" w:hAnsi="Times New Roman" w:cs="Times New Roman"/>
          <w:b/>
          <w:kern w:val="24"/>
          <w:sz w:val="24"/>
          <w:szCs w:val="24"/>
        </w:rPr>
        <w:t>the frequency of the counter-referral of patients</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3020"/>
        <w:gridCol w:w="3021"/>
        <w:gridCol w:w="3021"/>
      </w:tblGrid>
      <w:tr w:rsidR="00ED43EB" w:rsidRPr="003D4E97" w14:paraId="5624835F" w14:textId="77777777" w:rsidTr="00D91B47">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shd w:val="clear" w:color="auto" w:fill="auto"/>
          </w:tcPr>
          <w:p w14:paraId="76B18E23" w14:textId="2CB39AB0" w:rsidR="00ED43EB" w:rsidRPr="003D4E97" w:rsidRDefault="00047B05" w:rsidP="00ED43EB">
            <w:pPr>
              <w:spacing w:line="360" w:lineRule="auto"/>
              <w:rPr>
                <w:rFonts w:ascii="Times New Roman" w:hAnsi="Times New Roman" w:cs="Times New Roman"/>
                <w:sz w:val="24"/>
                <w:szCs w:val="24"/>
              </w:rPr>
            </w:pPr>
            <w:r>
              <w:rPr>
                <w:rFonts w:ascii="Times New Roman" w:hAnsi="Times New Roman" w:cs="Times New Roman"/>
                <w:sz w:val="24"/>
                <w:szCs w:val="24"/>
              </w:rPr>
              <w:t>Counter-reference</w:t>
            </w:r>
          </w:p>
        </w:tc>
        <w:tc>
          <w:tcPr>
            <w:tcW w:w="3021" w:type="dxa"/>
            <w:tcBorders>
              <w:top w:val="single" w:sz="4" w:space="0" w:color="auto"/>
              <w:bottom w:val="single" w:sz="4" w:space="0" w:color="auto"/>
            </w:tcBorders>
            <w:shd w:val="clear" w:color="auto" w:fill="auto"/>
          </w:tcPr>
          <w:p w14:paraId="14A6C257"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3021" w:type="dxa"/>
            <w:tcBorders>
              <w:top w:val="single" w:sz="4" w:space="0" w:color="auto"/>
              <w:bottom w:val="single" w:sz="4" w:space="0" w:color="auto"/>
            </w:tcBorders>
            <w:shd w:val="clear" w:color="auto" w:fill="auto"/>
          </w:tcPr>
          <w:p w14:paraId="5C7A2D30" w14:textId="6864FDC5" w:rsidR="00ED43EB" w:rsidRPr="003D4E97" w:rsidRDefault="004A463C"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2B7FDFCC" w14:textId="77777777" w:rsidTr="00D91B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tcBorders>
            <w:shd w:val="clear" w:color="auto" w:fill="auto"/>
          </w:tcPr>
          <w:p w14:paraId="51D0B3CB" w14:textId="77777777" w:rsidR="00ED43EB" w:rsidRPr="003D4E97" w:rsidRDefault="00ED43EB" w:rsidP="00ED43EB">
            <w:pPr>
              <w:spacing w:line="360" w:lineRule="auto"/>
              <w:ind w:firstLine="313"/>
              <w:rPr>
                <w:rFonts w:ascii="Times New Roman" w:hAnsi="Times New Roman" w:cs="Times New Roman"/>
                <w:sz w:val="24"/>
                <w:szCs w:val="24"/>
              </w:rPr>
            </w:pPr>
            <w:r w:rsidRPr="003D4E97">
              <w:rPr>
                <w:rFonts w:ascii="Times New Roman" w:hAnsi="Times New Roman" w:cs="Times New Roman"/>
                <w:sz w:val="24"/>
                <w:szCs w:val="24"/>
              </w:rPr>
              <w:t>Still</w:t>
            </w:r>
          </w:p>
        </w:tc>
        <w:tc>
          <w:tcPr>
            <w:tcW w:w="3021" w:type="dxa"/>
            <w:tcBorders>
              <w:top w:val="single" w:sz="4" w:space="0" w:color="auto"/>
            </w:tcBorders>
            <w:shd w:val="clear" w:color="auto" w:fill="auto"/>
          </w:tcPr>
          <w:p w14:paraId="4E8E5C3F"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04</w:t>
            </w:r>
          </w:p>
        </w:tc>
        <w:tc>
          <w:tcPr>
            <w:tcW w:w="3021" w:type="dxa"/>
            <w:tcBorders>
              <w:top w:val="single" w:sz="4" w:space="0" w:color="auto"/>
            </w:tcBorders>
            <w:shd w:val="clear" w:color="auto" w:fill="auto"/>
          </w:tcPr>
          <w:p w14:paraId="4675AD23"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21.1</w:t>
            </w:r>
          </w:p>
        </w:tc>
      </w:tr>
      <w:tr w:rsidR="00ED43EB" w:rsidRPr="003D4E97" w14:paraId="43D1432D" w14:textId="77777777" w:rsidTr="00D91B47">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63B964E8" w14:textId="77777777" w:rsidR="00ED43EB" w:rsidRPr="003D4E97" w:rsidRDefault="00ED43EB" w:rsidP="00ED43EB">
            <w:pPr>
              <w:spacing w:line="360" w:lineRule="auto"/>
              <w:ind w:firstLine="313"/>
              <w:rPr>
                <w:rFonts w:ascii="Times New Roman" w:hAnsi="Times New Roman" w:cs="Times New Roman"/>
                <w:sz w:val="24"/>
                <w:szCs w:val="24"/>
              </w:rPr>
            </w:pPr>
            <w:r w:rsidRPr="003D4E97">
              <w:rPr>
                <w:rFonts w:ascii="Times New Roman" w:hAnsi="Times New Roman" w:cs="Times New Roman"/>
                <w:sz w:val="24"/>
                <w:szCs w:val="24"/>
              </w:rPr>
              <w:t>Occasionally</w:t>
            </w:r>
          </w:p>
        </w:tc>
        <w:tc>
          <w:tcPr>
            <w:tcW w:w="3021" w:type="dxa"/>
            <w:shd w:val="clear" w:color="auto" w:fill="auto"/>
          </w:tcPr>
          <w:p w14:paraId="5A610347"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13</w:t>
            </w:r>
          </w:p>
        </w:tc>
        <w:tc>
          <w:tcPr>
            <w:tcW w:w="3021" w:type="dxa"/>
            <w:shd w:val="clear" w:color="auto" w:fill="auto"/>
          </w:tcPr>
          <w:p w14:paraId="56C7A351"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68.4</w:t>
            </w:r>
          </w:p>
        </w:tc>
      </w:tr>
      <w:tr w:rsidR="00ED43EB" w:rsidRPr="003D4E97" w14:paraId="5BAEC0A4" w14:textId="77777777" w:rsidTr="00D91B47">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4E0AECA3" w14:textId="77777777" w:rsidR="00ED43EB" w:rsidRPr="003D4E97" w:rsidRDefault="00ED43EB" w:rsidP="00ED43EB">
            <w:pPr>
              <w:spacing w:line="360" w:lineRule="auto"/>
              <w:ind w:firstLine="313"/>
              <w:rPr>
                <w:rFonts w:ascii="Times New Roman" w:hAnsi="Times New Roman" w:cs="Times New Roman"/>
                <w:sz w:val="24"/>
                <w:szCs w:val="24"/>
              </w:rPr>
            </w:pPr>
            <w:r w:rsidRPr="003D4E97">
              <w:rPr>
                <w:rFonts w:ascii="Times New Roman" w:hAnsi="Times New Roman" w:cs="Times New Roman"/>
                <w:sz w:val="24"/>
                <w:szCs w:val="24"/>
              </w:rPr>
              <w:t>Never</w:t>
            </w:r>
          </w:p>
        </w:tc>
        <w:tc>
          <w:tcPr>
            <w:tcW w:w="3021" w:type="dxa"/>
            <w:shd w:val="clear" w:color="auto" w:fill="auto"/>
          </w:tcPr>
          <w:p w14:paraId="14251A82"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02</w:t>
            </w:r>
          </w:p>
        </w:tc>
        <w:tc>
          <w:tcPr>
            <w:tcW w:w="3021" w:type="dxa"/>
            <w:shd w:val="clear" w:color="auto" w:fill="auto"/>
          </w:tcPr>
          <w:p w14:paraId="6E76B947"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10.5</w:t>
            </w:r>
          </w:p>
        </w:tc>
      </w:tr>
      <w:tr w:rsidR="00ED43EB" w:rsidRPr="003D4E97" w14:paraId="7729455C" w14:textId="77777777" w:rsidTr="00D91B47">
        <w:trPr>
          <w:trHeight w:val="150"/>
        </w:trPr>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shd w:val="clear" w:color="auto" w:fill="auto"/>
          </w:tcPr>
          <w:p w14:paraId="5A214A7D"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3021" w:type="dxa"/>
            <w:tcBorders>
              <w:bottom w:val="single" w:sz="4" w:space="0" w:color="auto"/>
            </w:tcBorders>
            <w:shd w:val="clear" w:color="auto" w:fill="auto"/>
          </w:tcPr>
          <w:p w14:paraId="4A33815D"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19</w:t>
            </w:r>
          </w:p>
        </w:tc>
        <w:tc>
          <w:tcPr>
            <w:tcW w:w="3021" w:type="dxa"/>
            <w:tcBorders>
              <w:bottom w:val="single" w:sz="4" w:space="0" w:color="auto"/>
            </w:tcBorders>
            <w:shd w:val="clear" w:color="auto" w:fill="auto"/>
          </w:tcPr>
          <w:p w14:paraId="34F6B277"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194255E1" w14:textId="77777777" w:rsidR="004A463C" w:rsidRDefault="004A463C" w:rsidP="00ED43EB">
      <w:pPr>
        <w:pStyle w:val="Paragraphedeliste"/>
        <w:spacing w:line="360" w:lineRule="auto"/>
        <w:ind w:left="0"/>
        <w:jc w:val="both"/>
        <w:rPr>
          <w:rFonts w:ascii="Times New Roman" w:hAnsi="Times New Roman" w:cs="Times New Roman"/>
          <w:bCs/>
          <w:sz w:val="24"/>
          <w:szCs w:val="24"/>
        </w:rPr>
      </w:pPr>
    </w:p>
    <w:p w14:paraId="7024FCD6" w14:textId="7AA9058D" w:rsidR="005D0848" w:rsidRDefault="004A463C" w:rsidP="00ED43EB">
      <w:pPr>
        <w:pStyle w:val="Paragraphedeliste"/>
        <w:spacing w:line="360" w:lineRule="auto"/>
        <w:ind w:left="0"/>
        <w:jc w:val="both"/>
        <w:rPr>
          <w:rFonts w:ascii="Times New Roman" w:hAnsi="Times New Roman" w:cs="Times New Roman"/>
          <w:bCs/>
          <w:sz w:val="24"/>
          <w:szCs w:val="24"/>
        </w:rPr>
      </w:pPr>
      <w:r w:rsidRPr="004A463C">
        <w:rPr>
          <w:rFonts w:ascii="Times New Roman" w:hAnsi="Times New Roman" w:cs="Times New Roman"/>
          <w:bCs/>
          <w:sz w:val="24"/>
          <w:szCs w:val="24"/>
        </w:rPr>
        <w:t>Concerning the counter-reference, the nurses said that it was sometimes observed in 68.4% of cases.</w:t>
      </w:r>
    </w:p>
    <w:p w14:paraId="4146D92D" w14:textId="56065D00" w:rsidR="004750B1" w:rsidRDefault="004750B1" w:rsidP="00ED43EB">
      <w:pPr>
        <w:pStyle w:val="Paragraphedeliste"/>
        <w:spacing w:line="360" w:lineRule="auto"/>
        <w:ind w:left="0"/>
        <w:jc w:val="both"/>
        <w:rPr>
          <w:rFonts w:ascii="Times New Roman" w:hAnsi="Times New Roman" w:cs="Times New Roman"/>
          <w:bCs/>
          <w:sz w:val="24"/>
          <w:szCs w:val="24"/>
        </w:rPr>
      </w:pPr>
    </w:p>
    <w:p w14:paraId="4D2AB80B" w14:textId="77777777" w:rsidR="004750B1" w:rsidRPr="004A463C" w:rsidRDefault="004750B1" w:rsidP="00ED43EB">
      <w:pPr>
        <w:pStyle w:val="Paragraphedeliste"/>
        <w:spacing w:line="360" w:lineRule="auto"/>
        <w:ind w:left="0"/>
        <w:jc w:val="both"/>
        <w:rPr>
          <w:rFonts w:ascii="Times New Roman" w:hAnsi="Times New Roman" w:cs="Times New Roman"/>
          <w:bCs/>
          <w:sz w:val="24"/>
          <w:szCs w:val="24"/>
        </w:rPr>
      </w:pPr>
    </w:p>
    <w:p w14:paraId="50E84817" w14:textId="77777777" w:rsidR="00047B05" w:rsidRPr="003D4E97" w:rsidRDefault="00047B05" w:rsidP="00ED43EB">
      <w:pPr>
        <w:pStyle w:val="Paragraphedeliste"/>
        <w:spacing w:line="360" w:lineRule="auto"/>
        <w:ind w:left="0"/>
        <w:jc w:val="both"/>
        <w:rPr>
          <w:rFonts w:ascii="Times New Roman" w:hAnsi="Times New Roman" w:cs="Times New Roman"/>
          <w:b/>
          <w:sz w:val="24"/>
          <w:szCs w:val="24"/>
        </w:rPr>
      </w:pPr>
    </w:p>
    <w:p w14:paraId="60B63890" w14:textId="77777777" w:rsidR="00047B05" w:rsidRDefault="00047B05" w:rsidP="004820FB">
      <w:pPr>
        <w:pStyle w:val="Paragraphedeliste"/>
        <w:spacing w:line="360" w:lineRule="auto"/>
        <w:jc w:val="both"/>
        <w:rPr>
          <w:rFonts w:ascii="Times New Roman" w:hAnsi="Times New Roman" w:cs="Times New Roman"/>
          <w:b/>
          <w:sz w:val="24"/>
          <w:szCs w:val="24"/>
        </w:rPr>
      </w:pPr>
    </w:p>
    <w:p w14:paraId="4FC1F45E" w14:textId="453574D8" w:rsidR="00ED43EB" w:rsidRPr="0087342A" w:rsidRDefault="00ED43EB" w:rsidP="004750B1">
      <w:pPr>
        <w:pStyle w:val="Paragraphedeliste"/>
        <w:spacing w:line="360" w:lineRule="auto"/>
        <w:jc w:val="both"/>
        <w:rPr>
          <w:rFonts w:ascii="Times New Roman" w:hAnsi="Times New Roman" w:cs="Times New Roman"/>
          <w:b/>
          <w:sz w:val="24"/>
          <w:szCs w:val="24"/>
        </w:rPr>
      </w:pPr>
      <w:r w:rsidRPr="003D4E97">
        <w:rPr>
          <w:rFonts w:ascii="Times New Roman" w:hAnsi="Times New Roman" w:cs="Times New Roman"/>
          <w:b/>
          <w:sz w:val="24"/>
          <w:szCs w:val="24"/>
        </w:rPr>
        <w:lastRenderedPageBreak/>
        <w:t>RESULTS RELATING TO THE GENERAL REFERENCE HOSPITAL</w:t>
      </w:r>
    </w:p>
    <w:p w14:paraId="5EC895DC" w14:textId="3576D961" w:rsidR="00ED43EB" w:rsidRPr="003D4E97" w:rsidRDefault="00ED43EB" w:rsidP="00ED43EB">
      <w:pPr>
        <w:pStyle w:val="Paragraphedeliste"/>
        <w:spacing w:line="360" w:lineRule="auto"/>
        <w:ind w:left="0"/>
        <w:jc w:val="both"/>
        <w:rPr>
          <w:rFonts w:ascii="Times New Roman" w:hAnsi="Times New Roman" w:cs="Times New Roman"/>
          <w:b/>
          <w:kern w:val="24"/>
          <w:sz w:val="24"/>
          <w:szCs w:val="24"/>
        </w:rPr>
      </w:pPr>
      <w:r w:rsidRPr="003D4E97">
        <w:rPr>
          <w:rFonts w:ascii="Times New Roman" w:hAnsi="Times New Roman" w:cs="Times New Roman"/>
          <w:b/>
          <w:sz w:val="24"/>
          <w:szCs w:val="24"/>
        </w:rPr>
        <w:t>Table X. Distribution of patients according to categories</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3046"/>
        <w:gridCol w:w="3024"/>
        <w:gridCol w:w="2961"/>
      </w:tblGrid>
      <w:tr w:rsidR="00ED43EB" w:rsidRPr="003D4E97" w14:paraId="1174F38D" w14:textId="77777777" w:rsidTr="00D91B4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auto"/>
              <w:bottom w:val="single" w:sz="4" w:space="0" w:color="auto"/>
            </w:tcBorders>
            <w:shd w:val="clear" w:color="auto" w:fill="auto"/>
          </w:tcPr>
          <w:p w14:paraId="5029FF59" w14:textId="77777777" w:rsidR="00ED43EB" w:rsidRPr="003D4E97" w:rsidRDefault="00ED43EB" w:rsidP="00ED43EB">
            <w:pPr>
              <w:rPr>
                <w:rFonts w:ascii="Times New Roman" w:hAnsi="Times New Roman" w:cs="Times New Roman"/>
                <w:sz w:val="24"/>
                <w:szCs w:val="24"/>
              </w:rPr>
            </w:pPr>
            <w:r w:rsidRPr="003D4E97">
              <w:rPr>
                <w:rFonts w:ascii="Times New Roman" w:hAnsi="Times New Roman" w:cs="Times New Roman"/>
                <w:sz w:val="24"/>
                <w:szCs w:val="24"/>
              </w:rPr>
              <w:t>Category</w:t>
            </w:r>
          </w:p>
        </w:tc>
        <w:tc>
          <w:tcPr>
            <w:tcW w:w="3024" w:type="dxa"/>
            <w:tcBorders>
              <w:top w:val="single" w:sz="4" w:space="0" w:color="auto"/>
              <w:bottom w:val="single" w:sz="4" w:space="0" w:color="auto"/>
            </w:tcBorders>
            <w:shd w:val="clear" w:color="auto" w:fill="auto"/>
          </w:tcPr>
          <w:p w14:paraId="7635DEC8" w14:textId="048804E1" w:rsidR="00ED43EB" w:rsidRPr="003D4E97" w:rsidRDefault="00ED43EB" w:rsidP="00ED43E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2961" w:type="dxa"/>
            <w:tcBorders>
              <w:top w:val="single" w:sz="4" w:space="0" w:color="auto"/>
              <w:bottom w:val="single" w:sz="4" w:space="0" w:color="auto"/>
            </w:tcBorders>
            <w:shd w:val="clear" w:color="auto" w:fill="auto"/>
          </w:tcPr>
          <w:p w14:paraId="0BB09C9D" w14:textId="4AAC952E" w:rsidR="00ED43EB" w:rsidRPr="003D4E97" w:rsidRDefault="00D91B47" w:rsidP="00ED43EB">
            <w:pPr>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44B596DA" w14:textId="77777777" w:rsidTr="00D91B4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046" w:type="dxa"/>
            <w:tcBorders>
              <w:top w:val="single" w:sz="4" w:space="0" w:color="auto"/>
            </w:tcBorders>
            <w:shd w:val="clear" w:color="auto" w:fill="auto"/>
          </w:tcPr>
          <w:p w14:paraId="4EB02AC2" w14:textId="77777777" w:rsidR="00ED43EB" w:rsidRPr="003D4E97" w:rsidRDefault="00ED43EB" w:rsidP="00ED43EB">
            <w:pPr>
              <w:ind w:firstLine="318"/>
              <w:rPr>
                <w:rFonts w:ascii="Times New Roman" w:hAnsi="Times New Roman" w:cs="Times New Roman"/>
                <w:sz w:val="24"/>
                <w:szCs w:val="24"/>
              </w:rPr>
            </w:pPr>
            <w:r w:rsidRPr="003D4E97">
              <w:rPr>
                <w:rFonts w:ascii="Times New Roman" w:hAnsi="Times New Roman" w:cs="Times New Roman"/>
                <w:sz w:val="24"/>
                <w:szCs w:val="24"/>
              </w:rPr>
              <w:t>Referral</w:t>
            </w:r>
          </w:p>
        </w:tc>
        <w:tc>
          <w:tcPr>
            <w:tcW w:w="3024" w:type="dxa"/>
            <w:tcBorders>
              <w:top w:val="single" w:sz="4" w:space="0" w:color="auto"/>
            </w:tcBorders>
            <w:shd w:val="clear" w:color="auto" w:fill="auto"/>
          </w:tcPr>
          <w:p w14:paraId="576539B4" w14:textId="77777777" w:rsidR="00ED43EB" w:rsidRPr="003D4E97" w:rsidRDefault="00ED43EB" w:rsidP="00ED43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11</w:t>
            </w:r>
          </w:p>
        </w:tc>
        <w:tc>
          <w:tcPr>
            <w:tcW w:w="2961" w:type="dxa"/>
            <w:tcBorders>
              <w:top w:val="single" w:sz="4" w:space="0" w:color="auto"/>
            </w:tcBorders>
            <w:shd w:val="clear" w:color="auto" w:fill="auto"/>
          </w:tcPr>
          <w:p w14:paraId="61639770" w14:textId="77777777" w:rsidR="00ED43EB" w:rsidRPr="003D4E97" w:rsidRDefault="00ED43EB" w:rsidP="00ED43E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31.5</w:t>
            </w:r>
          </w:p>
        </w:tc>
      </w:tr>
      <w:tr w:rsidR="00ED43EB" w:rsidRPr="003D4E97" w14:paraId="1ABD75A3" w14:textId="77777777" w:rsidTr="00D91B47">
        <w:trPr>
          <w:trHeight w:val="369"/>
        </w:trPr>
        <w:tc>
          <w:tcPr>
            <w:cnfStyle w:val="001000000000" w:firstRow="0" w:lastRow="0" w:firstColumn="1" w:lastColumn="0" w:oddVBand="0" w:evenVBand="0" w:oddHBand="0" w:evenHBand="0" w:firstRowFirstColumn="0" w:firstRowLastColumn="0" w:lastRowFirstColumn="0" w:lastRowLastColumn="0"/>
            <w:tcW w:w="3046" w:type="dxa"/>
            <w:shd w:val="clear" w:color="auto" w:fill="auto"/>
          </w:tcPr>
          <w:p w14:paraId="05690A02" w14:textId="77777777" w:rsidR="00ED43EB" w:rsidRPr="003D4E97" w:rsidRDefault="00ED43EB" w:rsidP="00ED43EB">
            <w:pPr>
              <w:ind w:firstLine="318"/>
              <w:rPr>
                <w:rFonts w:ascii="Times New Roman" w:hAnsi="Times New Roman" w:cs="Times New Roman"/>
                <w:sz w:val="24"/>
                <w:szCs w:val="24"/>
              </w:rPr>
            </w:pPr>
            <w:r w:rsidRPr="003D4E97">
              <w:rPr>
                <w:rFonts w:ascii="Times New Roman" w:hAnsi="Times New Roman" w:cs="Times New Roman"/>
                <w:sz w:val="24"/>
                <w:szCs w:val="24"/>
              </w:rPr>
              <w:t>Not referred</w:t>
            </w:r>
          </w:p>
        </w:tc>
        <w:tc>
          <w:tcPr>
            <w:tcW w:w="3024" w:type="dxa"/>
            <w:shd w:val="clear" w:color="auto" w:fill="auto"/>
          </w:tcPr>
          <w:p w14:paraId="29B195EA" w14:textId="77777777" w:rsidR="00ED43EB" w:rsidRPr="003D4E97" w:rsidRDefault="00ED43EB" w:rsidP="00ED43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24</w:t>
            </w:r>
          </w:p>
        </w:tc>
        <w:tc>
          <w:tcPr>
            <w:tcW w:w="2961" w:type="dxa"/>
            <w:shd w:val="clear" w:color="auto" w:fill="auto"/>
          </w:tcPr>
          <w:p w14:paraId="1CD10BC6" w14:textId="77777777" w:rsidR="00ED43EB" w:rsidRPr="003D4E97" w:rsidRDefault="00ED43EB" w:rsidP="00ED43EB">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68.5</w:t>
            </w:r>
          </w:p>
        </w:tc>
      </w:tr>
      <w:tr w:rsidR="00ED43EB" w:rsidRPr="003D4E97" w14:paraId="6DB1E5DC" w14:textId="77777777" w:rsidTr="00D91B47">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046" w:type="dxa"/>
            <w:tcBorders>
              <w:bottom w:val="single" w:sz="4" w:space="0" w:color="auto"/>
            </w:tcBorders>
            <w:shd w:val="clear" w:color="auto" w:fill="auto"/>
          </w:tcPr>
          <w:p w14:paraId="7156A55C" w14:textId="77777777" w:rsidR="00ED43EB" w:rsidRPr="003D4E97" w:rsidRDefault="00ED43EB" w:rsidP="00ED43EB">
            <w:pPr>
              <w:rPr>
                <w:rFonts w:ascii="Times New Roman" w:hAnsi="Times New Roman" w:cs="Times New Roman"/>
                <w:sz w:val="24"/>
                <w:szCs w:val="24"/>
              </w:rPr>
            </w:pPr>
            <w:r w:rsidRPr="003D4E97">
              <w:rPr>
                <w:rFonts w:ascii="Times New Roman" w:hAnsi="Times New Roman" w:cs="Times New Roman"/>
                <w:sz w:val="24"/>
                <w:szCs w:val="24"/>
              </w:rPr>
              <w:t>TOTAL</w:t>
            </w:r>
          </w:p>
        </w:tc>
        <w:tc>
          <w:tcPr>
            <w:tcW w:w="3024" w:type="dxa"/>
            <w:tcBorders>
              <w:bottom w:val="single" w:sz="4" w:space="0" w:color="auto"/>
            </w:tcBorders>
            <w:shd w:val="clear" w:color="auto" w:fill="auto"/>
          </w:tcPr>
          <w:p w14:paraId="2412AEA3" w14:textId="77777777" w:rsidR="00ED43EB" w:rsidRPr="003D4E97" w:rsidRDefault="00ED43EB" w:rsidP="00ED43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35</w:t>
            </w:r>
          </w:p>
        </w:tc>
        <w:tc>
          <w:tcPr>
            <w:tcW w:w="2961" w:type="dxa"/>
            <w:tcBorders>
              <w:bottom w:val="single" w:sz="4" w:space="0" w:color="auto"/>
            </w:tcBorders>
            <w:shd w:val="clear" w:color="auto" w:fill="auto"/>
          </w:tcPr>
          <w:p w14:paraId="7BC27290" w14:textId="77777777" w:rsidR="00ED43EB" w:rsidRPr="003D4E97" w:rsidRDefault="00ED43EB" w:rsidP="00ED43EB">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1F80804E" w14:textId="6C40A027" w:rsidR="00ED43EB" w:rsidRPr="003D4E97" w:rsidRDefault="004A463C" w:rsidP="00ED43EB">
      <w:pPr>
        <w:pStyle w:val="Paragraphedeliste"/>
        <w:spacing w:line="360" w:lineRule="auto"/>
        <w:jc w:val="both"/>
        <w:rPr>
          <w:rFonts w:ascii="Times New Roman" w:hAnsi="Times New Roman" w:cs="Times New Roman"/>
          <w:sz w:val="24"/>
          <w:szCs w:val="24"/>
        </w:rPr>
      </w:pPr>
      <w:r>
        <w:rPr>
          <w:rFonts w:ascii="Times New Roman" w:hAnsi="Times New Roman" w:cs="Times New Roman"/>
          <w:sz w:val="24"/>
          <w:szCs w:val="24"/>
        </w:rPr>
        <w:t>At the level of the general referral hospital, the majority of patients were not referred (68.5%).</w:t>
      </w:r>
    </w:p>
    <w:p w14:paraId="1FC6F51F" w14:textId="2B7E1C6E" w:rsidR="00ED43EB" w:rsidRPr="003D4E97" w:rsidRDefault="00ED43EB" w:rsidP="00ED43EB">
      <w:pPr>
        <w:pStyle w:val="Paragraphedeliste"/>
        <w:spacing w:line="360" w:lineRule="auto"/>
        <w:ind w:left="0"/>
        <w:jc w:val="both"/>
        <w:rPr>
          <w:rFonts w:ascii="Times New Roman" w:hAnsi="Times New Roman" w:cs="Times New Roman"/>
          <w:b/>
          <w:color w:val="FF0000"/>
          <w:sz w:val="24"/>
          <w:szCs w:val="24"/>
        </w:rPr>
      </w:pPr>
      <w:r w:rsidRPr="003D4E97">
        <w:rPr>
          <w:rFonts w:ascii="Times New Roman" w:hAnsi="Times New Roman" w:cs="Times New Roman"/>
          <w:b/>
          <w:sz w:val="24"/>
          <w:szCs w:val="24"/>
        </w:rPr>
        <w:t>Table XI. Distribution of respondents according to the estimate of the price paid to the hospital</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3020"/>
        <w:gridCol w:w="3021"/>
        <w:gridCol w:w="3021"/>
      </w:tblGrid>
      <w:tr w:rsidR="00ED43EB" w:rsidRPr="003D4E97" w14:paraId="747F51BF" w14:textId="77777777" w:rsidTr="00D91B4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shd w:val="clear" w:color="auto" w:fill="auto"/>
          </w:tcPr>
          <w:p w14:paraId="2EB6765D"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Estimate</w:t>
            </w:r>
          </w:p>
        </w:tc>
        <w:tc>
          <w:tcPr>
            <w:tcW w:w="3021" w:type="dxa"/>
            <w:tcBorders>
              <w:top w:val="single" w:sz="4" w:space="0" w:color="auto"/>
              <w:bottom w:val="single" w:sz="4" w:space="0" w:color="auto"/>
            </w:tcBorders>
            <w:shd w:val="clear" w:color="auto" w:fill="auto"/>
          </w:tcPr>
          <w:p w14:paraId="28E787EE"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3021" w:type="dxa"/>
            <w:tcBorders>
              <w:top w:val="single" w:sz="4" w:space="0" w:color="auto"/>
              <w:bottom w:val="single" w:sz="4" w:space="0" w:color="auto"/>
            </w:tcBorders>
            <w:shd w:val="clear" w:color="auto" w:fill="auto"/>
          </w:tcPr>
          <w:p w14:paraId="55568D80" w14:textId="38980BCB" w:rsidR="00ED43EB" w:rsidRPr="003D4E97" w:rsidRDefault="00D91B47"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07C14F6E" w14:textId="77777777" w:rsidTr="00D91B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tcBorders>
            <w:shd w:val="clear" w:color="auto" w:fill="auto"/>
          </w:tcPr>
          <w:p w14:paraId="536FFBF4"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Too high</w:t>
            </w:r>
          </w:p>
        </w:tc>
        <w:tc>
          <w:tcPr>
            <w:tcW w:w="3021" w:type="dxa"/>
            <w:tcBorders>
              <w:top w:val="single" w:sz="4" w:space="0" w:color="auto"/>
            </w:tcBorders>
            <w:shd w:val="clear" w:color="auto" w:fill="auto"/>
          </w:tcPr>
          <w:p w14:paraId="0A21AB51"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09</w:t>
            </w:r>
          </w:p>
        </w:tc>
        <w:tc>
          <w:tcPr>
            <w:tcW w:w="3021" w:type="dxa"/>
            <w:tcBorders>
              <w:top w:val="single" w:sz="4" w:space="0" w:color="auto"/>
            </w:tcBorders>
            <w:shd w:val="clear" w:color="auto" w:fill="auto"/>
          </w:tcPr>
          <w:p w14:paraId="48B5F693"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25.7</w:t>
            </w:r>
          </w:p>
        </w:tc>
      </w:tr>
      <w:tr w:rsidR="00ED43EB" w:rsidRPr="003D4E97" w14:paraId="24009A05" w14:textId="77777777" w:rsidTr="00D91B47">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1E10E343"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Suitable</w:t>
            </w:r>
          </w:p>
        </w:tc>
        <w:tc>
          <w:tcPr>
            <w:tcW w:w="3021" w:type="dxa"/>
            <w:shd w:val="clear" w:color="auto" w:fill="auto"/>
          </w:tcPr>
          <w:p w14:paraId="08EB52F1"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26</w:t>
            </w:r>
          </w:p>
        </w:tc>
        <w:tc>
          <w:tcPr>
            <w:tcW w:w="3021" w:type="dxa"/>
            <w:shd w:val="clear" w:color="auto" w:fill="auto"/>
          </w:tcPr>
          <w:p w14:paraId="46D9939C"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74.3</w:t>
            </w:r>
          </w:p>
        </w:tc>
      </w:tr>
      <w:tr w:rsidR="00ED43EB" w:rsidRPr="003D4E97" w14:paraId="68DFBEBF" w14:textId="77777777" w:rsidTr="00D91B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46217D32"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Cheaper</w:t>
            </w:r>
          </w:p>
        </w:tc>
        <w:tc>
          <w:tcPr>
            <w:tcW w:w="3021" w:type="dxa"/>
            <w:shd w:val="clear" w:color="auto" w:fill="auto"/>
          </w:tcPr>
          <w:p w14:paraId="0DCCB6AB"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00</w:t>
            </w:r>
          </w:p>
        </w:tc>
        <w:tc>
          <w:tcPr>
            <w:tcW w:w="3021" w:type="dxa"/>
            <w:shd w:val="clear" w:color="auto" w:fill="auto"/>
          </w:tcPr>
          <w:p w14:paraId="018866E3"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00</w:t>
            </w:r>
          </w:p>
        </w:tc>
      </w:tr>
      <w:tr w:rsidR="00ED43EB" w:rsidRPr="003D4E97" w14:paraId="020D6561" w14:textId="77777777" w:rsidTr="00D91B47">
        <w:trPr>
          <w:trHeight w:val="150"/>
        </w:trPr>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shd w:val="clear" w:color="auto" w:fill="auto"/>
          </w:tcPr>
          <w:p w14:paraId="6AA58CA3"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3021" w:type="dxa"/>
            <w:tcBorders>
              <w:bottom w:val="single" w:sz="4" w:space="0" w:color="auto"/>
            </w:tcBorders>
            <w:shd w:val="clear" w:color="auto" w:fill="auto"/>
          </w:tcPr>
          <w:p w14:paraId="6C113A0E"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35</w:t>
            </w:r>
          </w:p>
        </w:tc>
        <w:tc>
          <w:tcPr>
            <w:tcW w:w="3021" w:type="dxa"/>
            <w:tcBorders>
              <w:bottom w:val="single" w:sz="4" w:space="0" w:color="auto"/>
            </w:tcBorders>
            <w:shd w:val="clear" w:color="auto" w:fill="auto"/>
          </w:tcPr>
          <w:p w14:paraId="6BED1A0D"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56F6E911" w14:textId="42E92EC9" w:rsidR="00ED43EB" w:rsidRPr="003D4E97" w:rsidRDefault="004A463C" w:rsidP="00ED43EB">
      <w:pPr>
        <w:pStyle w:val="Paragraphedeliste"/>
        <w:spacing w:line="360" w:lineRule="auto"/>
        <w:ind w:left="0" w:firstLine="1418"/>
        <w:jc w:val="both"/>
        <w:rPr>
          <w:rFonts w:ascii="Times New Roman" w:hAnsi="Times New Roman" w:cs="Times New Roman"/>
          <w:sz w:val="24"/>
          <w:szCs w:val="24"/>
        </w:rPr>
      </w:pPr>
      <w:r>
        <w:rPr>
          <w:rFonts w:ascii="Times New Roman" w:hAnsi="Times New Roman" w:cs="Times New Roman"/>
          <w:sz w:val="24"/>
          <w:szCs w:val="24"/>
        </w:rPr>
        <w:t>Nearly 7 patients out of 10 or 74.3% had estimated that the price paid to the hospital was suitable and 25.7% had estimated that the price was too high.</w:t>
      </w:r>
    </w:p>
    <w:p w14:paraId="59581F2C" w14:textId="77777777" w:rsidR="00ED43EB" w:rsidRPr="003D4E97" w:rsidRDefault="00ED43EB" w:rsidP="00ED43EB">
      <w:pPr>
        <w:pStyle w:val="Paragraphedeliste"/>
        <w:spacing w:line="360" w:lineRule="auto"/>
        <w:ind w:left="0"/>
        <w:jc w:val="both"/>
        <w:rPr>
          <w:rFonts w:ascii="Times New Roman" w:hAnsi="Times New Roman" w:cs="Times New Roman"/>
          <w:sz w:val="24"/>
          <w:szCs w:val="24"/>
        </w:rPr>
      </w:pPr>
    </w:p>
    <w:p w14:paraId="52543102" w14:textId="201578A9" w:rsidR="00ED43EB" w:rsidRPr="003D4E97" w:rsidRDefault="00ED43EB" w:rsidP="00ED43EB">
      <w:pPr>
        <w:rPr>
          <w:rFonts w:ascii="Times New Roman" w:hAnsi="Times New Roman" w:cs="Times New Roman"/>
          <w:sz w:val="24"/>
          <w:szCs w:val="24"/>
        </w:rPr>
      </w:pPr>
      <w:r w:rsidRPr="003D4E97">
        <w:rPr>
          <w:rFonts w:ascii="Times New Roman" w:hAnsi="Times New Roman" w:cs="Times New Roman"/>
          <w:b/>
          <w:sz w:val="24"/>
          <w:szCs w:val="24"/>
        </w:rPr>
        <w:t>Table XII. Distribution of respondents according to the means of transport used during the referral</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3020"/>
        <w:gridCol w:w="3021"/>
        <w:gridCol w:w="3021"/>
      </w:tblGrid>
      <w:tr w:rsidR="00ED43EB" w:rsidRPr="003D4E97" w14:paraId="00CF5E06" w14:textId="77777777" w:rsidTr="00027637">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shd w:val="clear" w:color="auto" w:fill="auto"/>
          </w:tcPr>
          <w:p w14:paraId="02E8E855"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Means of transport used</w:t>
            </w:r>
          </w:p>
        </w:tc>
        <w:tc>
          <w:tcPr>
            <w:tcW w:w="3021" w:type="dxa"/>
            <w:tcBorders>
              <w:top w:val="single" w:sz="4" w:space="0" w:color="auto"/>
              <w:bottom w:val="single" w:sz="4" w:space="0" w:color="auto"/>
            </w:tcBorders>
            <w:shd w:val="clear" w:color="auto" w:fill="auto"/>
          </w:tcPr>
          <w:p w14:paraId="3C25A6BF"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3021" w:type="dxa"/>
            <w:tcBorders>
              <w:top w:val="single" w:sz="4" w:space="0" w:color="auto"/>
              <w:bottom w:val="single" w:sz="4" w:space="0" w:color="auto"/>
            </w:tcBorders>
            <w:shd w:val="clear" w:color="auto" w:fill="auto"/>
          </w:tcPr>
          <w:p w14:paraId="0B7ACB21" w14:textId="31EF6E18" w:rsidR="00ED43EB" w:rsidRPr="003D4E97" w:rsidRDefault="00027637"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7522173A" w14:textId="77777777" w:rsidTr="00027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tcBorders>
            <w:shd w:val="clear" w:color="auto" w:fill="auto"/>
          </w:tcPr>
          <w:p w14:paraId="2E56C607"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Feet</w:t>
            </w:r>
          </w:p>
        </w:tc>
        <w:tc>
          <w:tcPr>
            <w:tcW w:w="3021" w:type="dxa"/>
            <w:tcBorders>
              <w:top w:val="single" w:sz="4" w:space="0" w:color="auto"/>
            </w:tcBorders>
            <w:shd w:val="clear" w:color="auto" w:fill="auto"/>
          </w:tcPr>
          <w:p w14:paraId="51F7B6B6"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02</w:t>
            </w:r>
          </w:p>
        </w:tc>
        <w:tc>
          <w:tcPr>
            <w:tcW w:w="3021" w:type="dxa"/>
            <w:tcBorders>
              <w:top w:val="single" w:sz="4" w:space="0" w:color="auto"/>
            </w:tcBorders>
            <w:shd w:val="clear" w:color="auto" w:fill="auto"/>
          </w:tcPr>
          <w:p w14:paraId="272943FD"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18.2</w:t>
            </w:r>
          </w:p>
        </w:tc>
      </w:tr>
      <w:tr w:rsidR="00ED43EB" w:rsidRPr="003D4E97" w14:paraId="68AE4525" w14:textId="77777777" w:rsidTr="00027637">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37E1EF80"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Bike</w:t>
            </w:r>
          </w:p>
        </w:tc>
        <w:tc>
          <w:tcPr>
            <w:tcW w:w="3021" w:type="dxa"/>
            <w:shd w:val="clear" w:color="auto" w:fill="auto"/>
          </w:tcPr>
          <w:p w14:paraId="71ADDCD6"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01</w:t>
            </w:r>
          </w:p>
        </w:tc>
        <w:tc>
          <w:tcPr>
            <w:tcW w:w="3021" w:type="dxa"/>
            <w:shd w:val="clear" w:color="auto" w:fill="auto"/>
          </w:tcPr>
          <w:p w14:paraId="35FDE7B1"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9.1</w:t>
            </w:r>
          </w:p>
        </w:tc>
      </w:tr>
      <w:tr w:rsidR="00ED43EB" w:rsidRPr="003D4E97" w14:paraId="7B17E111" w14:textId="77777777" w:rsidTr="00027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009F801A"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Motorbike</w:t>
            </w:r>
          </w:p>
        </w:tc>
        <w:tc>
          <w:tcPr>
            <w:tcW w:w="3021" w:type="dxa"/>
            <w:shd w:val="clear" w:color="auto" w:fill="auto"/>
          </w:tcPr>
          <w:p w14:paraId="020208E4"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05</w:t>
            </w:r>
          </w:p>
        </w:tc>
        <w:tc>
          <w:tcPr>
            <w:tcW w:w="3021" w:type="dxa"/>
            <w:shd w:val="clear" w:color="auto" w:fill="auto"/>
          </w:tcPr>
          <w:p w14:paraId="231BC316"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45.4</w:t>
            </w:r>
          </w:p>
        </w:tc>
      </w:tr>
      <w:tr w:rsidR="00ED43EB" w:rsidRPr="003D4E97" w14:paraId="5BE129F7" w14:textId="77777777" w:rsidTr="00027637">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5E2231F6"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Public bus</w:t>
            </w:r>
          </w:p>
        </w:tc>
        <w:tc>
          <w:tcPr>
            <w:tcW w:w="3021" w:type="dxa"/>
            <w:shd w:val="clear" w:color="auto" w:fill="auto"/>
          </w:tcPr>
          <w:p w14:paraId="60E3986F"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02</w:t>
            </w:r>
          </w:p>
        </w:tc>
        <w:tc>
          <w:tcPr>
            <w:tcW w:w="3021" w:type="dxa"/>
            <w:shd w:val="clear" w:color="auto" w:fill="auto"/>
          </w:tcPr>
          <w:p w14:paraId="165BD403"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18.2</w:t>
            </w:r>
          </w:p>
        </w:tc>
      </w:tr>
      <w:tr w:rsidR="00ED43EB" w:rsidRPr="003D4E97" w14:paraId="38E1AB20" w14:textId="77777777" w:rsidTr="00027637">
        <w:trPr>
          <w:cnfStyle w:val="000000100000" w:firstRow="0" w:lastRow="0" w:firstColumn="0" w:lastColumn="0" w:oddVBand="0" w:evenVBand="0" w:oddHBand="1" w:evenHBand="0" w:firstRowFirstColumn="0" w:firstRowLastColumn="0" w:lastRowFirstColumn="0" w:lastRowLastColumn="0"/>
          <w:trHeight w:val="111"/>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6813CF61"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Ambulance</w:t>
            </w:r>
          </w:p>
        </w:tc>
        <w:tc>
          <w:tcPr>
            <w:tcW w:w="3021" w:type="dxa"/>
            <w:shd w:val="clear" w:color="auto" w:fill="auto"/>
          </w:tcPr>
          <w:p w14:paraId="5B07B698"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01</w:t>
            </w:r>
          </w:p>
        </w:tc>
        <w:tc>
          <w:tcPr>
            <w:tcW w:w="3021" w:type="dxa"/>
            <w:shd w:val="clear" w:color="auto" w:fill="auto"/>
          </w:tcPr>
          <w:p w14:paraId="51F4D6CF"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9.1</w:t>
            </w:r>
          </w:p>
        </w:tc>
      </w:tr>
      <w:tr w:rsidR="00ED43EB" w:rsidRPr="003D4E97" w14:paraId="4B12B33C" w14:textId="77777777" w:rsidTr="00027637">
        <w:trPr>
          <w:trHeight w:val="150"/>
        </w:trPr>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shd w:val="clear" w:color="auto" w:fill="auto"/>
          </w:tcPr>
          <w:p w14:paraId="446EC1FE"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3021" w:type="dxa"/>
            <w:tcBorders>
              <w:bottom w:val="single" w:sz="4" w:space="0" w:color="auto"/>
            </w:tcBorders>
            <w:shd w:val="clear" w:color="auto" w:fill="auto"/>
          </w:tcPr>
          <w:p w14:paraId="6814FF2B"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11</w:t>
            </w:r>
          </w:p>
        </w:tc>
        <w:tc>
          <w:tcPr>
            <w:tcW w:w="3021" w:type="dxa"/>
            <w:tcBorders>
              <w:bottom w:val="single" w:sz="4" w:space="0" w:color="auto"/>
            </w:tcBorders>
            <w:shd w:val="clear" w:color="auto" w:fill="auto"/>
          </w:tcPr>
          <w:p w14:paraId="088E02EB"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0E30FB86" w14:textId="77777777" w:rsidR="00110DC9" w:rsidRDefault="00110DC9" w:rsidP="00ED43EB">
      <w:pPr>
        <w:rPr>
          <w:rFonts w:ascii="Times New Roman" w:hAnsi="Times New Roman" w:cs="Times New Roman"/>
          <w:bCs/>
          <w:sz w:val="24"/>
          <w:szCs w:val="24"/>
        </w:rPr>
      </w:pPr>
    </w:p>
    <w:p w14:paraId="2B6A8C40" w14:textId="78D7E9CB" w:rsidR="00C24E83" w:rsidRPr="00110DC9" w:rsidRDefault="00110DC9" w:rsidP="00ED43EB">
      <w:pPr>
        <w:rPr>
          <w:rFonts w:ascii="Times New Roman" w:hAnsi="Times New Roman" w:cs="Times New Roman"/>
          <w:bCs/>
          <w:sz w:val="24"/>
          <w:szCs w:val="24"/>
        </w:rPr>
      </w:pPr>
      <w:r w:rsidRPr="00110DC9">
        <w:rPr>
          <w:rFonts w:ascii="Times New Roman" w:hAnsi="Times New Roman" w:cs="Times New Roman"/>
          <w:bCs/>
          <w:sz w:val="24"/>
          <w:szCs w:val="24"/>
        </w:rPr>
        <w:t>The motorcycle was the most used means for the reference (45.4%).</w:t>
      </w:r>
    </w:p>
    <w:p w14:paraId="64DD619F" w14:textId="77777777" w:rsidR="00231F32" w:rsidRDefault="00231F32">
      <w:pPr>
        <w:rPr>
          <w:rFonts w:ascii="Times New Roman" w:hAnsi="Times New Roman" w:cs="Times New Roman"/>
          <w:b/>
          <w:sz w:val="24"/>
          <w:szCs w:val="24"/>
        </w:rPr>
      </w:pPr>
      <w:r>
        <w:rPr>
          <w:rFonts w:ascii="Times New Roman" w:hAnsi="Times New Roman" w:cs="Times New Roman"/>
          <w:b/>
          <w:sz w:val="24"/>
          <w:szCs w:val="24"/>
        </w:rPr>
        <w:br w:type="page"/>
      </w:r>
    </w:p>
    <w:p w14:paraId="7AE29B42" w14:textId="0D893C5D" w:rsidR="00ED43EB" w:rsidRPr="003D4E97" w:rsidRDefault="00ED43EB" w:rsidP="00ED43EB">
      <w:pPr>
        <w:rPr>
          <w:rFonts w:ascii="Times New Roman" w:hAnsi="Times New Roman" w:cs="Times New Roman"/>
          <w:b/>
          <w:sz w:val="24"/>
          <w:szCs w:val="24"/>
        </w:rPr>
      </w:pPr>
      <w:r w:rsidRPr="003D4E97">
        <w:rPr>
          <w:rFonts w:ascii="Times New Roman" w:hAnsi="Times New Roman" w:cs="Times New Roman"/>
          <w:b/>
          <w:sz w:val="24"/>
          <w:szCs w:val="24"/>
        </w:rPr>
        <w:lastRenderedPageBreak/>
        <w:t xml:space="preserve">Table XII </w:t>
      </w:r>
      <w:r w:rsidR="0023581A" w:rsidRPr="003D4E97">
        <w:rPr>
          <w:rFonts w:ascii="Times New Roman" w:hAnsi="Times New Roman" w:cs="Times New Roman"/>
          <w:b/>
          <w:sz w:val="24"/>
          <w:szCs w:val="24"/>
        </w:rPr>
        <w:t>III. Distribution of respondents according to the estimate of the quality of reception reserved at the General Reference Hospital</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3020"/>
        <w:gridCol w:w="3021"/>
        <w:gridCol w:w="3021"/>
      </w:tblGrid>
      <w:tr w:rsidR="00ED43EB" w:rsidRPr="003D4E97" w14:paraId="06E28F19" w14:textId="77777777" w:rsidTr="00027637">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shd w:val="clear" w:color="auto" w:fill="auto"/>
          </w:tcPr>
          <w:p w14:paraId="626B22C5" w14:textId="6C40C75C"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Hospitality estimate</w:t>
            </w:r>
          </w:p>
        </w:tc>
        <w:tc>
          <w:tcPr>
            <w:tcW w:w="3021" w:type="dxa"/>
            <w:tcBorders>
              <w:top w:val="single" w:sz="4" w:space="0" w:color="auto"/>
              <w:bottom w:val="single" w:sz="4" w:space="0" w:color="auto"/>
            </w:tcBorders>
            <w:shd w:val="clear" w:color="auto" w:fill="auto"/>
          </w:tcPr>
          <w:p w14:paraId="4321B9B5"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3021" w:type="dxa"/>
            <w:tcBorders>
              <w:top w:val="single" w:sz="4" w:space="0" w:color="auto"/>
              <w:bottom w:val="single" w:sz="4" w:space="0" w:color="auto"/>
            </w:tcBorders>
            <w:shd w:val="clear" w:color="auto" w:fill="auto"/>
          </w:tcPr>
          <w:p w14:paraId="7FDE1BEF" w14:textId="5A01EA19" w:rsidR="00ED43EB" w:rsidRPr="003D4E97" w:rsidRDefault="00027637"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4369F439" w14:textId="77777777" w:rsidTr="00027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tcBorders>
            <w:shd w:val="clear" w:color="auto" w:fill="auto"/>
          </w:tcPr>
          <w:p w14:paraId="3C985B85"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Very good</w:t>
            </w:r>
          </w:p>
        </w:tc>
        <w:tc>
          <w:tcPr>
            <w:tcW w:w="3021" w:type="dxa"/>
            <w:tcBorders>
              <w:top w:val="single" w:sz="4" w:space="0" w:color="auto"/>
            </w:tcBorders>
            <w:shd w:val="clear" w:color="auto" w:fill="auto"/>
          </w:tcPr>
          <w:p w14:paraId="3BFBC1F4"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07</w:t>
            </w:r>
          </w:p>
        </w:tc>
        <w:tc>
          <w:tcPr>
            <w:tcW w:w="3021" w:type="dxa"/>
            <w:tcBorders>
              <w:top w:val="single" w:sz="4" w:space="0" w:color="auto"/>
            </w:tcBorders>
            <w:shd w:val="clear" w:color="auto" w:fill="auto"/>
          </w:tcPr>
          <w:p w14:paraId="444C6FCD"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20</w:t>
            </w:r>
          </w:p>
        </w:tc>
      </w:tr>
      <w:tr w:rsidR="00ED43EB" w:rsidRPr="003D4E97" w14:paraId="3E131F71" w14:textId="77777777" w:rsidTr="00027637">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52CB05FF"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 xml:space="preserve">Good </w:t>
            </w:r>
          </w:p>
        </w:tc>
        <w:tc>
          <w:tcPr>
            <w:tcW w:w="3021" w:type="dxa"/>
            <w:shd w:val="clear" w:color="auto" w:fill="auto"/>
          </w:tcPr>
          <w:p w14:paraId="51B1F8ED"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26</w:t>
            </w:r>
          </w:p>
        </w:tc>
        <w:tc>
          <w:tcPr>
            <w:tcW w:w="3021" w:type="dxa"/>
            <w:shd w:val="clear" w:color="auto" w:fill="auto"/>
          </w:tcPr>
          <w:p w14:paraId="33A78E84"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74.3</w:t>
            </w:r>
          </w:p>
        </w:tc>
      </w:tr>
      <w:tr w:rsidR="00ED43EB" w:rsidRPr="003D4E97" w14:paraId="06261D82" w14:textId="77777777" w:rsidTr="00027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shd w:val="clear" w:color="auto" w:fill="auto"/>
          </w:tcPr>
          <w:p w14:paraId="7EAA0272" w14:textId="77777777" w:rsidR="00ED43EB" w:rsidRPr="003D4E97" w:rsidRDefault="00ED43EB" w:rsidP="00ED43EB">
            <w:pPr>
              <w:spacing w:line="360" w:lineRule="auto"/>
              <w:ind w:left="313"/>
              <w:rPr>
                <w:rFonts w:ascii="Times New Roman" w:hAnsi="Times New Roman" w:cs="Times New Roman"/>
                <w:sz w:val="24"/>
                <w:szCs w:val="24"/>
              </w:rPr>
            </w:pPr>
            <w:r w:rsidRPr="003D4E97">
              <w:rPr>
                <w:rFonts w:ascii="Times New Roman" w:hAnsi="Times New Roman" w:cs="Times New Roman"/>
                <w:sz w:val="24"/>
                <w:szCs w:val="24"/>
              </w:rPr>
              <w:t>Bad</w:t>
            </w:r>
          </w:p>
        </w:tc>
        <w:tc>
          <w:tcPr>
            <w:tcW w:w="3021" w:type="dxa"/>
            <w:shd w:val="clear" w:color="auto" w:fill="auto"/>
          </w:tcPr>
          <w:p w14:paraId="5B2CCBCB"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02</w:t>
            </w:r>
          </w:p>
        </w:tc>
        <w:tc>
          <w:tcPr>
            <w:tcW w:w="3021" w:type="dxa"/>
            <w:shd w:val="clear" w:color="auto" w:fill="auto"/>
          </w:tcPr>
          <w:p w14:paraId="609318AA"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5.7</w:t>
            </w:r>
          </w:p>
        </w:tc>
      </w:tr>
      <w:tr w:rsidR="00ED43EB" w:rsidRPr="003D4E97" w14:paraId="3BD766CC" w14:textId="77777777" w:rsidTr="00027637">
        <w:trPr>
          <w:trHeight w:val="150"/>
        </w:trPr>
        <w:tc>
          <w:tcPr>
            <w:cnfStyle w:val="001000000000" w:firstRow="0" w:lastRow="0" w:firstColumn="1" w:lastColumn="0" w:oddVBand="0" w:evenVBand="0" w:oddHBand="0" w:evenHBand="0" w:firstRowFirstColumn="0" w:firstRowLastColumn="0" w:lastRowFirstColumn="0" w:lastRowLastColumn="0"/>
            <w:tcW w:w="3020" w:type="dxa"/>
            <w:tcBorders>
              <w:bottom w:val="single" w:sz="4" w:space="0" w:color="auto"/>
            </w:tcBorders>
            <w:shd w:val="clear" w:color="auto" w:fill="auto"/>
          </w:tcPr>
          <w:p w14:paraId="7F46BF57"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3021" w:type="dxa"/>
            <w:tcBorders>
              <w:bottom w:val="single" w:sz="4" w:space="0" w:color="auto"/>
            </w:tcBorders>
            <w:shd w:val="clear" w:color="auto" w:fill="auto"/>
          </w:tcPr>
          <w:p w14:paraId="582778DF"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35</w:t>
            </w:r>
          </w:p>
        </w:tc>
        <w:tc>
          <w:tcPr>
            <w:tcW w:w="3021" w:type="dxa"/>
            <w:tcBorders>
              <w:bottom w:val="single" w:sz="4" w:space="0" w:color="auto"/>
            </w:tcBorders>
            <w:shd w:val="clear" w:color="auto" w:fill="auto"/>
          </w:tcPr>
          <w:p w14:paraId="7D54DE0C"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1551134F" w14:textId="77777777" w:rsidR="00110DC9" w:rsidRDefault="00110DC9" w:rsidP="00ED43EB">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w:t>
      </w:r>
    </w:p>
    <w:p w14:paraId="5C2EEA74" w14:textId="5C455BBA" w:rsidR="00ED43EB" w:rsidRPr="003D4E97" w:rsidRDefault="00110DC9" w:rsidP="00BB379A">
      <w:pPr>
        <w:spacing w:line="360" w:lineRule="auto"/>
        <w:jc w:val="both"/>
        <w:rPr>
          <w:rFonts w:ascii="Times New Roman" w:hAnsi="Times New Roman" w:cs="Times New Roman"/>
          <w:sz w:val="24"/>
          <w:szCs w:val="24"/>
        </w:rPr>
      </w:pPr>
      <w:r>
        <w:rPr>
          <w:rFonts w:ascii="Times New Roman" w:hAnsi="Times New Roman" w:cs="Times New Roman"/>
          <w:sz w:val="24"/>
          <w:szCs w:val="24"/>
        </w:rPr>
        <w:t>At the level of the hospital, 74.3%, the patients considered the reception at the hospital to be good.</w:t>
      </w:r>
    </w:p>
    <w:p w14:paraId="2D59ED33" w14:textId="77777777" w:rsidR="00ED43EB" w:rsidRPr="003D4E97" w:rsidRDefault="00ED43EB" w:rsidP="00ED43EB">
      <w:pPr>
        <w:spacing w:line="240" w:lineRule="auto"/>
        <w:ind w:firstLine="1418"/>
        <w:jc w:val="both"/>
        <w:rPr>
          <w:rFonts w:ascii="Times New Roman" w:hAnsi="Times New Roman" w:cs="Times New Roman"/>
          <w:sz w:val="24"/>
          <w:szCs w:val="24"/>
        </w:rPr>
      </w:pPr>
    </w:p>
    <w:p w14:paraId="6DED7B1E" w14:textId="1B6A84FA" w:rsidR="00ED43EB" w:rsidRPr="003D4E97" w:rsidRDefault="00ED43EB" w:rsidP="00ED43EB">
      <w:pPr>
        <w:pStyle w:val="Paragraphedeliste"/>
        <w:spacing w:line="360" w:lineRule="auto"/>
        <w:ind w:left="0"/>
        <w:jc w:val="both"/>
        <w:rPr>
          <w:rFonts w:ascii="Times New Roman" w:hAnsi="Times New Roman" w:cs="Times New Roman"/>
          <w:b/>
          <w:sz w:val="24"/>
          <w:szCs w:val="24"/>
        </w:rPr>
      </w:pPr>
      <w:r w:rsidRPr="003D4E97">
        <w:rPr>
          <w:rFonts w:ascii="Times New Roman" w:hAnsi="Times New Roman" w:cs="Times New Roman"/>
          <w:b/>
          <w:sz w:val="24"/>
          <w:szCs w:val="24"/>
        </w:rPr>
        <w:t>Table XIV. Distribution of respondents according to the accompaniment of patients referred, with their information or referral tickets</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4678"/>
        <w:gridCol w:w="2552"/>
        <w:gridCol w:w="1710"/>
      </w:tblGrid>
      <w:tr w:rsidR="00ED43EB" w:rsidRPr="003D4E97" w14:paraId="0D5CF439" w14:textId="77777777" w:rsidTr="00027637">
        <w:trPr>
          <w:cnfStyle w:val="100000000000" w:firstRow="1" w:lastRow="0" w:firstColumn="0" w:lastColumn="0" w:oddVBand="0" w:evenVBand="0" w:oddHBand="0" w:evenHBand="0" w:firstRowFirstColumn="0" w:firstRowLastColumn="0" w:lastRowFirstColumn="0" w:lastRowLastColumn="0"/>
          <w:trHeight w:val="788"/>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single" w:sz="4" w:space="0" w:color="auto"/>
            </w:tcBorders>
            <w:shd w:val="clear" w:color="auto" w:fill="auto"/>
          </w:tcPr>
          <w:p w14:paraId="4A991393"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Accompaniment with information or reference tickets</w:t>
            </w:r>
          </w:p>
        </w:tc>
        <w:tc>
          <w:tcPr>
            <w:tcW w:w="2552" w:type="dxa"/>
            <w:tcBorders>
              <w:top w:val="single" w:sz="4" w:space="0" w:color="auto"/>
              <w:bottom w:val="single" w:sz="4" w:space="0" w:color="auto"/>
            </w:tcBorders>
            <w:shd w:val="clear" w:color="auto" w:fill="auto"/>
          </w:tcPr>
          <w:p w14:paraId="6D90DAF9"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1710" w:type="dxa"/>
            <w:tcBorders>
              <w:top w:val="single" w:sz="4" w:space="0" w:color="auto"/>
              <w:bottom w:val="single" w:sz="4" w:space="0" w:color="auto"/>
            </w:tcBorders>
            <w:shd w:val="clear" w:color="auto" w:fill="auto"/>
          </w:tcPr>
          <w:p w14:paraId="692D63DD" w14:textId="3A61468F" w:rsidR="00ED43EB" w:rsidRPr="003D4E97" w:rsidRDefault="00027637" w:rsidP="0002763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24229CEB" w14:textId="77777777" w:rsidTr="0002763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tcBorders>
            <w:shd w:val="clear" w:color="auto" w:fill="auto"/>
          </w:tcPr>
          <w:p w14:paraId="4211E781" w14:textId="77777777" w:rsidR="00ED43EB" w:rsidRPr="003D4E97" w:rsidRDefault="00ED43EB" w:rsidP="00ED43EB">
            <w:pPr>
              <w:spacing w:line="360" w:lineRule="auto"/>
              <w:ind w:firstLine="426"/>
              <w:rPr>
                <w:rFonts w:ascii="Times New Roman" w:hAnsi="Times New Roman" w:cs="Times New Roman"/>
              </w:rPr>
            </w:pPr>
            <w:r w:rsidRPr="003D4E97">
              <w:rPr>
                <w:rFonts w:ascii="Times New Roman" w:hAnsi="Times New Roman" w:cs="Times New Roman"/>
              </w:rPr>
              <w:t>Yes</w:t>
            </w:r>
          </w:p>
        </w:tc>
        <w:tc>
          <w:tcPr>
            <w:tcW w:w="2552" w:type="dxa"/>
            <w:tcBorders>
              <w:top w:val="single" w:sz="4" w:space="0" w:color="auto"/>
            </w:tcBorders>
            <w:shd w:val="clear" w:color="auto" w:fill="auto"/>
          </w:tcPr>
          <w:p w14:paraId="43EB0D90"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07</w:t>
            </w:r>
          </w:p>
        </w:tc>
        <w:tc>
          <w:tcPr>
            <w:tcW w:w="1710" w:type="dxa"/>
            <w:tcBorders>
              <w:top w:val="single" w:sz="4" w:space="0" w:color="auto"/>
            </w:tcBorders>
            <w:shd w:val="clear" w:color="auto" w:fill="auto"/>
          </w:tcPr>
          <w:p w14:paraId="2B743504"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70</w:t>
            </w:r>
          </w:p>
        </w:tc>
      </w:tr>
      <w:tr w:rsidR="00ED43EB" w:rsidRPr="003D4E97" w14:paraId="3A0D31CD" w14:textId="77777777" w:rsidTr="00027637">
        <w:trPr>
          <w:trHeight w:val="258"/>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tcPr>
          <w:p w14:paraId="5EEA9B44" w14:textId="77777777" w:rsidR="00ED43EB" w:rsidRPr="003D4E97" w:rsidRDefault="00ED43EB" w:rsidP="00ED43EB">
            <w:pPr>
              <w:spacing w:line="360" w:lineRule="auto"/>
              <w:ind w:firstLine="426"/>
              <w:rPr>
                <w:rFonts w:ascii="Times New Roman" w:hAnsi="Times New Roman" w:cs="Times New Roman"/>
              </w:rPr>
            </w:pPr>
            <w:r w:rsidRPr="003D4E97">
              <w:rPr>
                <w:rFonts w:ascii="Times New Roman" w:hAnsi="Times New Roman" w:cs="Times New Roman"/>
              </w:rPr>
              <w:t>Nope</w:t>
            </w:r>
          </w:p>
        </w:tc>
        <w:tc>
          <w:tcPr>
            <w:tcW w:w="2552" w:type="dxa"/>
            <w:shd w:val="clear" w:color="auto" w:fill="auto"/>
          </w:tcPr>
          <w:p w14:paraId="69536CDF"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03</w:t>
            </w:r>
          </w:p>
        </w:tc>
        <w:tc>
          <w:tcPr>
            <w:tcW w:w="1710" w:type="dxa"/>
            <w:shd w:val="clear" w:color="auto" w:fill="auto"/>
          </w:tcPr>
          <w:p w14:paraId="408499CD"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30</w:t>
            </w:r>
          </w:p>
        </w:tc>
      </w:tr>
      <w:tr w:rsidR="00ED43EB" w:rsidRPr="003D4E97" w14:paraId="01D85EAD" w14:textId="77777777" w:rsidTr="0002763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auto"/>
            </w:tcBorders>
            <w:shd w:val="clear" w:color="auto" w:fill="auto"/>
          </w:tcPr>
          <w:p w14:paraId="273C67A1"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2552" w:type="dxa"/>
            <w:tcBorders>
              <w:bottom w:val="single" w:sz="4" w:space="0" w:color="auto"/>
            </w:tcBorders>
            <w:shd w:val="clear" w:color="auto" w:fill="auto"/>
          </w:tcPr>
          <w:p w14:paraId="53606361"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w:t>
            </w:r>
          </w:p>
        </w:tc>
        <w:tc>
          <w:tcPr>
            <w:tcW w:w="1710" w:type="dxa"/>
            <w:tcBorders>
              <w:bottom w:val="single" w:sz="4" w:space="0" w:color="auto"/>
            </w:tcBorders>
            <w:shd w:val="clear" w:color="auto" w:fill="auto"/>
          </w:tcPr>
          <w:p w14:paraId="33D15C8D"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100</w:t>
            </w:r>
          </w:p>
        </w:tc>
      </w:tr>
    </w:tbl>
    <w:p w14:paraId="3F815762" w14:textId="77777777" w:rsidR="00BD5151" w:rsidRDefault="00BD5151" w:rsidP="00ED43EB">
      <w:pPr>
        <w:rPr>
          <w:rFonts w:ascii="Times New Roman" w:hAnsi="Times New Roman" w:cs="Times New Roman"/>
          <w:sz w:val="24"/>
          <w:szCs w:val="24"/>
        </w:rPr>
      </w:pPr>
      <w:r>
        <w:rPr>
          <w:rFonts w:ascii="Times New Roman" w:hAnsi="Times New Roman" w:cs="Times New Roman"/>
          <w:sz w:val="24"/>
          <w:szCs w:val="24"/>
        </w:rPr>
        <w:t xml:space="preserve"> </w:t>
      </w:r>
    </w:p>
    <w:p w14:paraId="76FEA790" w14:textId="2627680A" w:rsidR="00C24E83" w:rsidRPr="003D4E97" w:rsidRDefault="00BD5151" w:rsidP="00ED43EB">
      <w:pPr>
        <w:rPr>
          <w:rFonts w:ascii="Times New Roman" w:hAnsi="Times New Roman" w:cs="Times New Roman"/>
          <w:sz w:val="24"/>
          <w:szCs w:val="24"/>
        </w:rPr>
      </w:pPr>
      <w:r>
        <w:rPr>
          <w:rFonts w:ascii="Times New Roman" w:hAnsi="Times New Roman" w:cs="Times New Roman"/>
          <w:sz w:val="24"/>
          <w:szCs w:val="24"/>
        </w:rPr>
        <w:t xml:space="preserve">In most cases, the patients referred were accompanied by information (referral ticket) </w:t>
      </w:r>
      <w:r w:rsidR="000B75D5">
        <w:rPr>
          <w:rFonts w:ascii="Times New Roman" w:hAnsi="Times New Roman" w:cs="Times New Roman"/>
          <w:sz w:val="24"/>
          <w:szCs w:val="24"/>
        </w:rPr>
        <w:t xml:space="preserve">(70 </w:t>
      </w:r>
      <w:r>
        <w:rPr>
          <w:rFonts w:ascii="Times New Roman" w:hAnsi="Times New Roman" w:cs="Times New Roman"/>
          <w:sz w:val="24"/>
          <w:szCs w:val="24"/>
        </w:rPr>
        <w:t>%).</w:t>
      </w:r>
    </w:p>
    <w:p w14:paraId="02F5F4B0" w14:textId="607C1DFF" w:rsidR="00ED43EB" w:rsidRPr="003D4E97" w:rsidRDefault="00ED43EB" w:rsidP="00ED43EB">
      <w:pPr>
        <w:rPr>
          <w:rFonts w:ascii="Times New Roman" w:hAnsi="Times New Roman" w:cs="Times New Roman"/>
          <w:b/>
          <w:sz w:val="24"/>
          <w:szCs w:val="24"/>
        </w:rPr>
      </w:pPr>
      <w:r w:rsidRPr="003D4E97">
        <w:rPr>
          <w:rFonts w:ascii="Times New Roman" w:hAnsi="Times New Roman" w:cs="Times New Roman"/>
          <w:b/>
          <w:sz w:val="24"/>
          <w:szCs w:val="24"/>
        </w:rPr>
        <w:t>Table XV. Distribution of respondents according to the price of malaria treatment</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2376"/>
        <w:gridCol w:w="4854"/>
        <w:gridCol w:w="1710"/>
      </w:tblGrid>
      <w:tr w:rsidR="00ED43EB" w:rsidRPr="003D4E97" w14:paraId="17E4AE0F" w14:textId="77777777" w:rsidTr="00027637">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single" w:sz="4" w:space="0" w:color="auto"/>
            </w:tcBorders>
            <w:shd w:val="clear" w:color="auto" w:fill="auto"/>
          </w:tcPr>
          <w:p w14:paraId="30B8BF35"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Category</w:t>
            </w:r>
          </w:p>
        </w:tc>
        <w:tc>
          <w:tcPr>
            <w:tcW w:w="4854" w:type="dxa"/>
            <w:tcBorders>
              <w:top w:val="single" w:sz="4" w:space="0" w:color="auto"/>
              <w:bottom w:val="single" w:sz="4" w:space="0" w:color="auto"/>
            </w:tcBorders>
            <w:shd w:val="clear" w:color="auto" w:fill="auto"/>
          </w:tcPr>
          <w:p w14:paraId="3A8C21BC"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Price (in dollars)</w:t>
            </w:r>
          </w:p>
        </w:tc>
        <w:tc>
          <w:tcPr>
            <w:tcW w:w="1710" w:type="dxa"/>
            <w:tcBorders>
              <w:top w:val="single" w:sz="4" w:space="0" w:color="auto"/>
              <w:bottom w:val="single" w:sz="4" w:space="0" w:color="auto"/>
            </w:tcBorders>
            <w:shd w:val="clear" w:color="auto" w:fill="auto"/>
          </w:tcPr>
          <w:p w14:paraId="2CF6ECBC" w14:textId="77777777" w:rsidR="00ED43EB" w:rsidRPr="003D4E97" w:rsidRDefault="00ED43EB"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Difference</w:t>
            </w:r>
          </w:p>
        </w:tc>
      </w:tr>
      <w:tr w:rsidR="00ED43EB" w:rsidRPr="003D4E97" w14:paraId="59B16B61" w14:textId="77777777" w:rsidTr="00027637">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tcBorders>
            <w:shd w:val="clear" w:color="auto" w:fill="auto"/>
          </w:tcPr>
          <w:p w14:paraId="3AF62D0C"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Referred patient</w:t>
            </w:r>
          </w:p>
        </w:tc>
        <w:tc>
          <w:tcPr>
            <w:tcW w:w="4854" w:type="dxa"/>
            <w:tcBorders>
              <w:top w:val="single" w:sz="4" w:space="0" w:color="auto"/>
            </w:tcBorders>
            <w:shd w:val="clear" w:color="auto" w:fill="auto"/>
          </w:tcPr>
          <w:p w14:paraId="112AF6A9"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30</w:t>
            </w:r>
          </w:p>
        </w:tc>
        <w:tc>
          <w:tcPr>
            <w:tcW w:w="1710" w:type="dxa"/>
            <w:vMerge w:val="restart"/>
            <w:tcBorders>
              <w:top w:val="single" w:sz="4" w:space="0" w:color="auto"/>
            </w:tcBorders>
            <w:shd w:val="clear" w:color="auto" w:fill="auto"/>
            <w:vAlign w:val="center"/>
          </w:tcPr>
          <w:p w14:paraId="384567F1"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2.5</w:t>
            </w:r>
          </w:p>
        </w:tc>
      </w:tr>
      <w:tr w:rsidR="00ED43EB" w:rsidRPr="003D4E97" w14:paraId="32A0D29E" w14:textId="77777777" w:rsidTr="00027637">
        <w:trPr>
          <w:trHeight w:val="258"/>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auto"/>
            </w:tcBorders>
            <w:shd w:val="clear" w:color="auto" w:fill="auto"/>
          </w:tcPr>
          <w:p w14:paraId="0671587C"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Patient not referred</w:t>
            </w:r>
          </w:p>
        </w:tc>
        <w:tc>
          <w:tcPr>
            <w:tcW w:w="4854" w:type="dxa"/>
            <w:tcBorders>
              <w:bottom w:val="single" w:sz="4" w:space="0" w:color="auto"/>
            </w:tcBorders>
            <w:shd w:val="clear" w:color="auto" w:fill="auto"/>
          </w:tcPr>
          <w:p w14:paraId="455C4445" w14:textId="77777777"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32.5</w:t>
            </w:r>
          </w:p>
        </w:tc>
        <w:tc>
          <w:tcPr>
            <w:tcW w:w="1710" w:type="dxa"/>
            <w:vMerge/>
            <w:tcBorders>
              <w:bottom w:val="single" w:sz="4" w:space="0" w:color="auto"/>
            </w:tcBorders>
            <w:shd w:val="clear" w:color="auto" w:fill="auto"/>
          </w:tcPr>
          <w:p w14:paraId="7FB3DFE2"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EBCD86E" w14:textId="21C5CB8B" w:rsidR="00ED43EB" w:rsidRPr="003D4E97" w:rsidRDefault="00BD5151" w:rsidP="00ED43EB">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With regard to malaria, we note that the patients referred paid more than the non-referred. (32.5 US dollars).</w:t>
      </w:r>
    </w:p>
    <w:p w14:paraId="10304DF3" w14:textId="77777777" w:rsidR="00ED43EB" w:rsidRPr="003D4E97" w:rsidRDefault="00ED43EB" w:rsidP="00ED43EB">
      <w:pPr>
        <w:rPr>
          <w:rFonts w:ascii="Times New Roman" w:hAnsi="Times New Roman" w:cs="Times New Roman"/>
          <w:b/>
          <w:sz w:val="24"/>
          <w:szCs w:val="24"/>
        </w:rPr>
      </w:pPr>
    </w:p>
    <w:p w14:paraId="6EC31760" w14:textId="77777777" w:rsidR="00231F32" w:rsidRDefault="00231F32">
      <w:pPr>
        <w:rPr>
          <w:rFonts w:ascii="Times New Roman" w:hAnsi="Times New Roman" w:cs="Times New Roman"/>
          <w:b/>
          <w:sz w:val="24"/>
          <w:szCs w:val="24"/>
        </w:rPr>
      </w:pPr>
      <w:r>
        <w:rPr>
          <w:rFonts w:ascii="Times New Roman" w:hAnsi="Times New Roman" w:cs="Times New Roman"/>
          <w:b/>
          <w:sz w:val="24"/>
          <w:szCs w:val="24"/>
        </w:rPr>
        <w:br w:type="page"/>
      </w:r>
    </w:p>
    <w:p w14:paraId="282B1435" w14:textId="1BF7068D" w:rsidR="00ED43EB" w:rsidRPr="003D4E97" w:rsidRDefault="00ED43EB" w:rsidP="00ED43EB">
      <w:pPr>
        <w:spacing w:line="360" w:lineRule="auto"/>
        <w:jc w:val="both"/>
        <w:rPr>
          <w:rFonts w:ascii="Times New Roman" w:hAnsi="Times New Roman" w:cs="Times New Roman"/>
          <w:b/>
          <w:sz w:val="24"/>
          <w:szCs w:val="24"/>
        </w:rPr>
      </w:pPr>
      <w:r w:rsidRPr="003D4E97">
        <w:rPr>
          <w:rFonts w:ascii="Times New Roman" w:hAnsi="Times New Roman" w:cs="Times New Roman"/>
          <w:b/>
          <w:sz w:val="24"/>
          <w:szCs w:val="24"/>
        </w:rPr>
        <w:lastRenderedPageBreak/>
        <w:t xml:space="preserve">Table </w:t>
      </w:r>
      <w:r w:rsidR="000F5A94" w:rsidRPr="003D4E97">
        <w:rPr>
          <w:rFonts w:ascii="Times New Roman" w:hAnsi="Times New Roman" w:cs="Times New Roman"/>
          <w:b/>
          <w:sz w:val="24"/>
          <w:szCs w:val="24"/>
        </w:rPr>
        <w:t>XVI. Distribution of respondents according to the evaluation of the referral and counter-referral system in the health zone.</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4395"/>
        <w:gridCol w:w="1670"/>
        <w:gridCol w:w="2950"/>
      </w:tblGrid>
      <w:tr w:rsidR="00ED43EB" w:rsidRPr="003D4E97" w14:paraId="30ECEEB8" w14:textId="77777777" w:rsidTr="00027637">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shd w:val="clear" w:color="auto" w:fill="auto"/>
          </w:tcPr>
          <w:p w14:paraId="17B3002F"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Evaluation of the reference to the monthly and annual review.</w:t>
            </w:r>
          </w:p>
        </w:tc>
        <w:tc>
          <w:tcPr>
            <w:tcW w:w="1670" w:type="dxa"/>
            <w:tcBorders>
              <w:top w:val="single" w:sz="4" w:space="0" w:color="auto"/>
              <w:bottom w:val="single" w:sz="4" w:space="0" w:color="auto"/>
            </w:tcBorders>
            <w:shd w:val="clear" w:color="auto" w:fill="auto"/>
          </w:tcPr>
          <w:p w14:paraId="491AD720" w14:textId="77777777" w:rsidR="00ED43EB" w:rsidRPr="003D4E97" w:rsidRDefault="00ED43EB" w:rsidP="00ED43EB">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2950" w:type="dxa"/>
            <w:tcBorders>
              <w:top w:val="single" w:sz="4" w:space="0" w:color="auto"/>
              <w:bottom w:val="single" w:sz="4" w:space="0" w:color="auto"/>
            </w:tcBorders>
            <w:shd w:val="clear" w:color="auto" w:fill="auto"/>
          </w:tcPr>
          <w:p w14:paraId="25BBCE7A" w14:textId="792B8F5A" w:rsidR="00ED43EB" w:rsidRPr="003D4E97" w:rsidRDefault="00C435EC" w:rsidP="00ED43EB">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181966AE" w14:textId="77777777" w:rsidTr="00027637">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shd w:val="clear" w:color="auto" w:fill="auto"/>
          </w:tcPr>
          <w:p w14:paraId="0C8EDEDD" w14:textId="77777777" w:rsidR="00ED43EB" w:rsidRPr="003D4E97" w:rsidRDefault="00ED43EB" w:rsidP="00ED43EB">
            <w:pPr>
              <w:spacing w:line="360" w:lineRule="auto"/>
              <w:ind w:firstLine="459"/>
              <w:rPr>
                <w:rFonts w:ascii="Times New Roman" w:hAnsi="Times New Roman" w:cs="Times New Roman"/>
                <w:sz w:val="24"/>
                <w:szCs w:val="24"/>
              </w:rPr>
            </w:pPr>
            <w:r w:rsidRPr="003D4E97">
              <w:rPr>
                <w:rFonts w:ascii="Times New Roman" w:hAnsi="Times New Roman" w:cs="Times New Roman"/>
                <w:sz w:val="24"/>
                <w:szCs w:val="24"/>
              </w:rPr>
              <w:t>Yes</w:t>
            </w:r>
          </w:p>
        </w:tc>
        <w:tc>
          <w:tcPr>
            <w:tcW w:w="1670" w:type="dxa"/>
            <w:tcBorders>
              <w:top w:val="single" w:sz="4" w:space="0" w:color="auto"/>
            </w:tcBorders>
            <w:shd w:val="clear" w:color="auto" w:fill="auto"/>
          </w:tcPr>
          <w:p w14:paraId="60088BD7" w14:textId="27B324B9"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w:t>
            </w:r>
          </w:p>
        </w:tc>
        <w:tc>
          <w:tcPr>
            <w:tcW w:w="2950" w:type="dxa"/>
            <w:tcBorders>
              <w:top w:val="single" w:sz="4" w:space="0" w:color="auto"/>
            </w:tcBorders>
            <w:shd w:val="clear" w:color="auto" w:fill="auto"/>
          </w:tcPr>
          <w:p w14:paraId="42E9A2DA"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20</w:t>
            </w:r>
          </w:p>
        </w:tc>
      </w:tr>
      <w:tr w:rsidR="00ED43EB" w:rsidRPr="003D4E97" w14:paraId="63FD53AF" w14:textId="77777777" w:rsidTr="00027637">
        <w:trPr>
          <w:trHeight w:val="304"/>
        </w:trPr>
        <w:tc>
          <w:tcPr>
            <w:cnfStyle w:val="001000000000" w:firstRow="0" w:lastRow="0" w:firstColumn="1" w:lastColumn="0" w:oddVBand="0" w:evenVBand="0" w:oddHBand="0" w:evenHBand="0" w:firstRowFirstColumn="0" w:firstRowLastColumn="0" w:lastRowFirstColumn="0" w:lastRowLastColumn="0"/>
            <w:tcW w:w="4395" w:type="dxa"/>
            <w:shd w:val="clear" w:color="auto" w:fill="auto"/>
          </w:tcPr>
          <w:p w14:paraId="2184E0C1" w14:textId="77777777" w:rsidR="00ED43EB" w:rsidRPr="003D4E97" w:rsidRDefault="00ED43EB" w:rsidP="00ED43EB">
            <w:pPr>
              <w:spacing w:line="360" w:lineRule="auto"/>
              <w:ind w:firstLine="459"/>
              <w:rPr>
                <w:rFonts w:ascii="Times New Roman" w:hAnsi="Times New Roman" w:cs="Times New Roman"/>
                <w:sz w:val="24"/>
                <w:szCs w:val="24"/>
              </w:rPr>
            </w:pPr>
            <w:r w:rsidRPr="003D4E97">
              <w:rPr>
                <w:rFonts w:ascii="Times New Roman" w:hAnsi="Times New Roman" w:cs="Times New Roman"/>
                <w:sz w:val="24"/>
                <w:szCs w:val="24"/>
              </w:rPr>
              <w:t>Nope</w:t>
            </w:r>
          </w:p>
        </w:tc>
        <w:tc>
          <w:tcPr>
            <w:tcW w:w="1670" w:type="dxa"/>
            <w:shd w:val="clear" w:color="auto" w:fill="auto"/>
          </w:tcPr>
          <w:p w14:paraId="01AF00CB" w14:textId="1E949165" w:rsidR="00ED43EB" w:rsidRPr="003D4E97" w:rsidRDefault="00ED43EB" w:rsidP="00ED43E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8</w:t>
            </w:r>
          </w:p>
        </w:tc>
        <w:tc>
          <w:tcPr>
            <w:tcW w:w="2950" w:type="dxa"/>
            <w:shd w:val="clear" w:color="auto" w:fill="auto"/>
          </w:tcPr>
          <w:p w14:paraId="31BE1376" w14:textId="77777777" w:rsidR="00ED43EB" w:rsidRPr="003D4E97" w:rsidRDefault="00ED43EB" w:rsidP="00ED43EB">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80</w:t>
            </w:r>
          </w:p>
        </w:tc>
      </w:tr>
      <w:tr w:rsidR="00ED43EB" w:rsidRPr="003D4E97" w14:paraId="48D7DEB6" w14:textId="77777777" w:rsidTr="00027637">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shd w:val="clear" w:color="auto" w:fill="auto"/>
          </w:tcPr>
          <w:p w14:paraId="08804BCD" w14:textId="77777777" w:rsidR="00ED43EB" w:rsidRPr="003D4E97" w:rsidRDefault="00ED43EB" w:rsidP="00ED43EB">
            <w:pPr>
              <w:spacing w:line="360" w:lineRule="auto"/>
              <w:rPr>
                <w:rFonts w:ascii="Times New Roman" w:hAnsi="Times New Roman" w:cs="Times New Roman"/>
                <w:sz w:val="24"/>
                <w:szCs w:val="24"/>
              </w:rPr>
            </w:pPr>
            <w:r w:rsidRPr="003D4E97">
              <w:rPr>
                <w:rFonts w:ascii="Times New Roman" w:hAnsi="Times New Roman" w:cs="Times New Roman"/>
                <w:sz w:val="24"/>
                <w:szCs w:val="24"/>
              </w:rPr>
              <w:t>TOTAL</w:t>
            </w:r>
          </w:p>
        </w:tc>
        <w:tc>
          <w:tcPr>
            <w:tcW w:w="1670" w:type="dxa"/>
            <w:tcBorders>
              <w:bottom w:val="single" w:sz="4" w:space="0" w:color="auto"/>
            </w:tcBorders>
            <w:shd w:val="clear" w:color="auto" w:fill="auto"/>
          </w:tcPr>
          <w:p w14:paraId="3CE8A82D" w14:textId="77777777" w:rsidR="00ED43EB" w:rsidRPr="003D4E97" w:rsidRDefault="00ED43EB" w:rsidP="00ED43E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D4E97">
              <w:rPr>
                <w:rFonts w:ascii="Times New Roman" w:hAnsi="Times New Roman" w:cs="Times New Roman"/>
                <w:b/>
                <w:sz w:val="24"/>
                <w:szCs w:val="24"/>
              </w:rPr>
              <w:t>10</w:t>
            </w:r>
          </w:p>
        </w:tc>
        <w:tc>
          <w:tcPr>
            <w:tcW w:w="2950" w:type="dxa"/>
            <w:tcBorders>
              <w:bottom w:val="single" w:sz="4" w:space="0" w:color="auto"/>
            </w:tcBorders>
            <w:shd w:val="clear" w:color="auto" w:fill="auto"/>
          </w:tcPr>
          <w:p w14:paraId="4488A2BC" w14:textId="77777777" w:rsidR="00ED43EB" w:rsidRPr="003D4E97" w:rsidRDefault="00ED43EB" w:rsidP="00ED43EB">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D4E97">
              <w:rPr>
                <w:rFonts w:ascii="Times New Roman" w:hAnsi="Times New Roman" w:cs="Times New Roman"/>
                <w:b/>
                <w:sz w:val="24"/>
                <w:szCs w:val="24"/>
              </w:rPr>
              <w:t>100</w:t>
            </w:r>
          </w:p>
        </w:tc>
      </w:tr>
    </w:tbl>
    <w:p w14:paraId="0BCEBE25" w14:textId="77777777" w:rsidR="00920CE1" w:rsidRDefault="00920CE1" w:rsidP="00ED43EB">
      <w:pPr>
        <w:spacing w:line="360" w:lineRule="auto"/>
        <w:ind w:firstLine="1418"/>
        <w:jc w:val="both"/>
        <w:rPr>
          <w:rFonts w:ascii="Times New Roman" w:hAnsi="Times New Roman" w:cs="Times New Roman"/>
          <w:sz w:val="24"/>
          <w:szCs w:val="24"/>
        </w:rPr>
      </w:pPr>
    </w:p>
    <w:p w14:paraId="21B0836F" w14:textId="72BB9C37" w:rsidR="00F71294" w:rsidRPr="003D4E97" w:rsidRDefault="00C435EC" w:rsidP="00920CE1">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In 80% of cases, the reference system was evaluated during reviews (monthly or annually).</w:t>
      </w:r>
    </w:p>
    <w:p w14:paraId="57E7D713" w14:textId="77777777" w:rsidR="00ED43EB" w:rsidRPr="003D4E97" w:rsidRDefault="00ED43EB" w:rsidP="00ED43EB">
      <w:pPr>
        <w:pStyle w:val="Paragraphedeliste"/>
        <w:spacing w:line="360" w:lineRule="auto"/>
        <w:ind w:left="0"/>
        <w:jc w:val="both"/>
        <w:rPr>
          <w:rFonts w:ascii="Times New Roman" w:hAnsi="Times New Roman" w:cs="Times New Roman"/>
          <w:sz w:val="24"/>
          <w:szCs w:val="24"/>
        </w:rPr>
      </w:pPr>
    </w:p>
    <w:p w14:paraId="7432D861" w14:textId="373969F3" w:rsidR="00ED43EB" w:rsidRPr="003D4E97" w:rsidRDefault="00ED43EB" w:rsidP="00ED43EB">
      <w:pPr>
        <w:pStyle w:val="Paragraphedeliste"/>
        <w:spacing w:line="360" w:lineRule="auto"/>
        <w:ind w:left="0"/>
        <w:jc w:val="both"/>
        <w:rPr>
          <w:rFonts w:ascii="Times New Roman" w:hAnsi="Times New Roman" w:cs="Times New Roman"/>
          <w:b/>
          <w:sz w:val="24"/>
          <w:szCs w:val="24"/>
        </w:rPr>
      </w:pPr>
      <w:r w:rsidRPr="003D4E97">
        <w:rPr>
          <w:rFonts w:ascii="Times New Roman" w:hAnsi="Times New Roman" w:cs="Times New Roman"/>
          <w:b/>
          <w:sz w:val="24"/>
          <w:szCs w:val="24"/>
        </w:rPr>
        <w:t>Table XVII. Distribution of respondents according to the reasons why the hospital does not cross-refer certain patients to health centers</w:t>
      </w:r>
    </w:p>
    <w:tbl>
      <w:tblPr>
        <w:tblStyle w:val="TableauListe6Couleur1"/>
        <w:tblW w:w="0" w:type="auto"/>
        <w:tblBorders>
          <w:top w:val="none" w:sz="0" w:space="0" w:color="auto"/>
          <w:bottom w:val="none" w:sz="0" w:space="0" w:color="auto"/>
        </w:tblBorders>
        <w:tblLook w:val="04A0" w:firstRow="1" w:lastRow="0" w:firstColumn="1" w:lastColumn="0" w:noHBand="0" w:noVBand="1"/>
      </w:tblPr>
      <w:tblGrid>
        <w:gridCol w:w="5801"/>
        <w:gridCol w:w="1548"/>
        <w:gridCol w:w="1723"/>
      </w:tblGrid>
      <w:tr w:rsidR="00ED43EB" w:rsidRPr="003D4E97" w14:paraId="028D2F5E" w14:textId="77777777" w:rsidTr="000276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bottom w:val="single" w:sz="4" w:space="0" w:color="auto"/>
            </w:tcBorders>
            <w:shd w:val="clear" w:color="auto" w:fill="auto"/>
          </w:tcPr>
          <w:p w14:paraId="5DA3F154" w14:textId="77777777" w:rsidR="00ED43EB" w:rsidRPr="003D4E97" w:rsidRDefault="00ED43EB" w:rsidP="00ED43EB">
            <w:pPr>
              <w:pStyle w:val="Paragraphedeliste"/>
              <w:spacing w:line="360" w:lineRule="auto"/>
              <w:ind w:left="0"/>
              <w:jc w:val="both"/>
              <w:rPr>
                <w:rFonts w:ascii="Times New Roman" w:hAnsi="Times New Roman" w:cs="Times New Roman"/>
                <w:sz w:val="24"/>
                <w:szCs w:val="24"/>
              </w:rPr>
            </w:pPr>
            <w:r w:rsidRPr="003D4E97">
              <w:rPr>
                <w:rFonts w:ascii="Times New Roman" w:hAnsi="Times New Roman" w:cs="Times New Roman"/>
                <w:sz w:val="24"/>
                <w:szCs w:val="24"/>
              </w:rPr>
              <w:t>Reasons for not counter-referral</w:t>
            </w:r>
          </w:p>
        </w:tc>
        <w:tc>
          <w:tcPr>
            <w:tcW w:w="1559" w:type="dxa"/>
            <w:tcBorders>
              <w:top w:val="single" w:sz="4" w:space="0" w:color="auto"/>
              <w:bottom w:val="single" w:sz="4" w:space="0" w:color="auto"/>
            </w:tcBorders>
            <w:shd w:val="clear" w:color="auto" w:fill="auto"/>
          </w:tcPr>
          <w:p w14:paraId="756E1986" w14:textId="77777777" w:rsidR="00ED43EB" w:rsidRPr="003D4E97" w:rsidRDefault="00ED43EB" w:rsidP="00ED43EB">
            <w:pPr>
              <w:pStyle w:val="Paragraphedeliste"/>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Effective</w:t>
            </w:r>
          </w:p>
        </w:tc>
        <w:tc>
          <w:tcPr>
            <w:tcW w:w="1733" w:type="dxa"/>
            <w:tcBorders>
              <w:top w:val="single" w:sz="4" w:space="0" w:color="auto"/>
              <w:bottom w:val="single" w:sz="4" w:space="0" w:color="auto"/>
            </w:tcBorders>
            <w:shd w:val="clear" w:color="auto" w:fill="auto"/>
          </w:tcPr>
          <w:p w14:paraId="1BD62D1B" w14:textId="66C848B0" w:rsidR="00ED43EB" w:rsidRPr="003D4E97" w:rsidRDefault="00027637" w:rsidP="00027637">
            <w:pPr>
              <w:pStyle w:val="Paragraphedeliste"/>
              <w:spacing w:line="360" w:lineRule="auto"/>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r>
      <w:tr w:rsidR="00ED43EB" w:rsidRPr="003D4E97" w14:paraId="7CE0173D" w14:textId="77777777" w:rsidTr="00027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tcBorders>
              <w:top w:val="single" w:sz="4" w:space="0" w:color="auto"/>
            </w:tcBorders>
            <w:shd w:val="clear" w:color="auto" w:fill="auto"/>
          </w:tcPr>
          <w:p w14:paraId="7D5ED25B" w14:textId="77777777" w:rsidR="00ED43EB" w:rsidRPr="003D4E97" w:rsidRDefault="00ED43EB" w:rsidP="00ED43EB">
            <w:pPr>
              <w:pStyle w:val="Paragraphedeliste"/>
              <w:spacing w:line="360" w:lineRule="auto"/>
              <w:ind w:left="0"/>
              <w:jc w:val="both"/>
              <w:rPr>
                <w:rFonts w:ascii="Times New Roman" w:hAnsi="Times New Roman" w:cs="Times New Roman"/>
                <w:sz w:val="24"/>
                <w:szCs w:val="24"/>
              </w:rPr>
            </w:pPr>
            <w:r w:rsidRPr="003D4E97">
              <w:rPr>
                <w:rFonts w:ascii="Times New Roman" w:hAnsi="Times New Roman" w:cs="Times New Roman"/>
                <w:sz w:val="24"/>
                <w:szCs w:val="24"/>
              </w:rPr>
              <w:t>Lack of counter-reference ticket</w:t>
            </w:r>
          </w:p>
        </w:tc>
        <w:tc>
          <w:tcPr>
            <w:tcW w:w="1559" w:type="dxa"/>
            <w:tcBorders>
              <w:top w:val="single" w:sz="4" w:space="0" w:color="auto"/>
            </w:tcBorders>
            <w:shd w:val="clear" w:color="auto" w:fill="auto"/>
          </w:tcPr>
          <w:p w14:paraId="39B8E984" w14:textId="77777777" w:rsidR="00ED43EB" w:rsidRPr="003D4E97" w:rsidRDefault="00ED43EB" w:rsidP="00ED43EB">
            <w:pPr>
              <w:pStyle w:val="Paragraphedeliste"/>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01</w:t>
            </w:r>
          </w:p>
        </w:tc>
        <w:tc>
          <w:tcPr>
            <w:tcW w:w="1733" w:type="dxa"/>
            <w:tcBorders>
              <w:top w:val="single" w:sz="4" w:space="0" w:color="auto"/>
            </w:tcBorders>
            <w:shd w:val="clear" w:color="auto" w:fill="auto"/>
          </w:tcPr>
          <w:p w14:paraId="05E3527C" w14:textId="77777777" w:rsidR="00ED43EB" w:rsidRPr="003D4E97" w:rsidRDefault="00ED43EB" w:rsidP="00ED43EB">
            <w:pPr>
              <w:pStyle w:val="Paragraphedeliste"/>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10</w:t>
            </w:r>
          </w:p>
        </w:tc>
      </w:tr>
      <w:tr w:rsidR="00ED43EB" w:rsidRPr="003D4E97" w14:paraId="6E52C23B" w14:textId="77777777" w:rsidTr="00027637">
        <w:tc>
          <w:tcPr>
            <w:cnfStyle w:val="001000000000" w:firstRow="0" w:lastRow="0" w:firstColumn="1" w:lastColumn="0" w:oddVBand="0" w:evenVBand="0" w:oddHBand="0" w:evenHBand="0" w:firstRowFirstColumn="0" w:firstRowLastColumn="0" w:lastRowFirstColumn="0" w:lastRowLastColumn="0"/>
            <w:tcW w:w="5920" w:type="dxa"/>
            <w:shd w:val="clear" w:color="auto" w:fill="auto"/>
          </w:tcPr>
          <w:p w14:paraId="3BE88834" w14:textId="77777777" w:rsidR="00ED43EB" w:rsidRPr="003D4E97" w:rsidRDefault="00ED43EB" w:rsidP="00ED43EB">
            <w:pPr>
              <w:pStyle w:val="Paragraphedeliste"/>
              <w:spacing w:line="360" w:lineRule="auto"/>
              <w:ind w:left="0"/>
              <w:jc w:val="both"/>
              <w:rPr>
                <w:rFonts w:ascii="Times New Roman" w:hAnsi="Times New Roman" w:cs="Times New Roman"/>
                <w:sz w:val="24"/>
                <w:szCs w:val="24"/>
              </w:rPr>
            </w:pPr>
            <w:r w:rsidRPr="003D4E97">
              <w:rPr>
                <w:rFonts w:ascii="Times New Roman" w:hAnsi="Times New Roman" w:cs="Times New Roman"/>
                <w:sz w:val="24"/>
                <w:szCs w:val="24"/>
              </w:rPr>
              <w:t>Some recovering patients prefer to return to their families</w:t>
            </w:r>
          </w:p>
        </w:tc>
        <w:tc>
          <w:tcPr>
            <w:tcW w:w="1559" w:type="dxa"/>
            <w:shd w:val="clear" w:color="auto" w:fill="auto"/>
          </w:tcPr>
          <w:p w14:paraId="62BE1545" w14:textId="77777777" w:rsidR="00ED43EB" w:rsidRPr="003D4E97" w:rsidRDefault="00ED43EB" w:rsidP="00ED43EB">
            <w:pPr>
              <w:pStyle w:val="Paragraphedeliste"/>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05</w:t>
            </w:r>
          </w:p>
        </w:tc>
        <w:tc>
          <w:tcPr>
            <w:tcW w:w="1733" w:type="dxa"/>
            <w:shd w:val="clear" w:color="auto" w:fill="auto"/>
          </w:tcPr>
          <w:p w14:paraId="3142E4DD" w14:textId="77777777" w:rsidR="00ED43EB" w:rsidRPr="003D4E97" w:rsidRDefault="00ED43EB" w:rsidP="00ED43EB">
            <w:pPr>
              <w:pStyle w:val="Paragraphedeliste"/>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50</w:t>
            </w:r>
          </w:p>
        </w:tc>
      </w:tr>
      <w:tr w:rsidR="00ED43EB" w:rsidRPr="003D4E97" w14:paraId="07AE7BC5" w14:textId="77777777" w:rsidTr="000276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20" w:type="dxa"/>
            <w:shd w:val="clear" w:color="auto" w:fill="auto"/>
          </w:tcPr>
          <w:p w14:paraId="77F24A5D" w14:textId="1216DF8A" w:rsidR="00ED43EB" w:rsidRPr="003D4E97" w:rsidRDefault="00ED43EB" w:rsidP="00ED43EB">
            <w:pPr>
              <w:pStyle w:val="Paragraphedeliste"/>
              <w:spacing w:line="360" w:lineRule="auto"/>
              <w:ind w:left="0"/>
              <w:jc w:val="both"/>
              <w:rPr>
                <w:rFonts w:ascii="Times New Roman" w:hAnsi="Times New Roman" w:cs="Times New Roman"/>
                <w:sz w:val="24"/>
                <w:szCs w:val="24"/>
              </w:rPr>
            </w:pPr>
            <w:r w:rsidRPr="003D4E97">
              <w:rPr>
                <w:rFonts w:ascii="Times New Roman" w:hAnsi="Times New Roman" w:cs="Times New Roman"/>
                <w:sz w:val="24"/>
                <w:szCs w:val="24"/>
              </w:rPr>
              <w:t>Some patients are afraid to return to the CS as a result of the new pricing of care.</w:t>
            </w:r>
          </w:p>
        </w:tc>
        <w:tc>
          <w:tcPr>
            <w:tcW w:w="1559" w:type="dxa"/>
            <w:shd w:val="clear" w:color="auto" w:fill="auto"/>
          </w:tcPr>
          <w:p w14:paraId="251BD895" w14:textId="77777777" w:rsidR="00ED43EB" w:rsidRPr="003D4E97" w:rsidRDefault="00ED43EB" w:rsidP="00ED43EB">
            <w:pPr>
              <w:pStyle w:val="Paragraphedeliste"/>
              <w:spacing w:line="360" w:lineRule="auto"/>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04</w:t>
            </w:r>
          </w:p>
        </w:tc>
        <w:tc>
          <w:tcPr>
            <w:tcW w:w="1733" w:type="dxa"/>
            <w:shd w:val="clear" w:color="auto" w:fill="auto"/>
          </w:tcPr>
          <w:p w14:paraId="38509D47" w14:textId="77777777" w:rsidR="00ED43EB" w:rsidRPr="003D4E97" w:rsidRDefault="00ED43EB" w:rsidP="00ED43EB">
            <w:pPr>
              <w:pStyle w:val="Paragraphedeliste"/>
              <w:spacing w:line="360" w:lineRule="auto"/>
              <w:ind w:left="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D4E97">
              <w:rPr>
                <w:rFonts w:ascii="Times New Roman" w:hAnsi="Times New Roman" w:cs="Times New Roman"/>
                <w:sz w:val="24"/>
                <w:szCs w:val="24"/>
              </w:rPr>
              <w:t>40</w:t>
            </w:r>
          </w:p>
        </w:tc>
      </w:tr>
      <w:tr w:rsidR="00ED43EB" w:rsidRPr="003D4E97" w14:paraId="32216A74" w14:textId="77777777" w:rsidTr="00027637">
        <w:tc>
          <w:tcPr>
            <w:cnfStyle w:val="001000000000" w:firstRow="0" w:lastRow="0" w:firstColumn="1" w:lastColumn="0" w:oddVBand="0" w:evenVBand="0" w:oddHBand="0" w:evenHBand="0" w:firstRowFirstColumn="0" w:firstRowLastColumn="0" w:lastRowFirstColumn="0" w:lastRowLastColumn="0"/>
            <w:tcW w:w="5920" w:type="dxa"/>
            <w:tcBorders>
              <w:bottom w:val="single" w:sz="4" w:space="0" w:color="auto"/>
            </w:tcBorders>
            <w:shd w:val="clear" w:color="auto" w:fill="auto"/>
          </w:tcPr>
          <w:p w14:paraId="4BCEF946" w14:textId="77777777" w:rsidR="00ED43EB" w:rsidRPr="003D4E97" w:rsidRDefault="00ED43EB" w:rsidP="00ED43EB">
            <w:pPr>
              <w:pStyle w:val="Paragraphedeliste"/>
              <w:spacing w:line="360" w:lineRule="auto"/>
              <w:ind w:left="0"/>
              <w:jc w:val="both"/>
              <w:rPr>
                <w:rFonts w:ascii="Times New Roman" w:hAnsi="Times New Roman" w:cs="Times New Roman"/>
                <w:sz w:val="24"/>
                <w:szCs w:val="24"/>
              </w:rPr>
            </w:pPr>
            <w:r w:rsidRPr="003D4E97">
              <w:rPr>
                <w:rFonts w:ascii="Times New Roman" w:hAnsi="Times New Roman" w:cs="Times New Roman"/>
                <w:sz w:val="24"/>
                <w:szCs w:val="24"/>
              </w:rPr>
              <w:t>Total</w:t>
            </w:r>
          </w:p>
        </w:tc>
        <w:tc>
          <w:tcPr>
            <w:tcW w:w="1559" w:type="dxa"/>
            <w:tcBorders>
              <w:bottom w:val="single" w:sz="4" w:space="0" w:color="auto"/>
            </w:tcBorders>
            <w:shd w:val="clear" w:color="auto" w:fill="auto"/>
          </w:tcPr>
          <w:p w14:paraId="5E3DE1EC" w14:textId="77777777" w:rsidR="00ED43EB" w:rsidRPr="003D4E97" w:rsidRDefault="00ED43EB" w:rsidP="00ED43EB">
            <w:pPr>
              <w:pStyle w:val="Paragraphedeliste"/>
              <w:spacing w:line="360" w:lineRule="auto"/>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D4E97">
              <w:rPr>
                <w:rFonts w:ascii="Times New Roman" w:hAnsi="Times New Roman" w:cs="Times New Roman"/>
                <w:b/>
                <w:sz w:val="24"/>
                <w:szCs w:val="24"/>
              </w:rPr>
              <w:t>10</w:t>
            </w:r>
          </w:p>
        </w:tc>
        <w:tc>
          <w:tcPr>
            <w:tcW w:w="1733" w:type="dxa"/>
            <w:tcBorders>
              <w:bottom w:val="single" w:sz="4" w:space="0" w:color="auto"/>
            </w:tcBorders>
            <w:shd w:val="clear" w:color="auto" w:fill="auto"/>
          </w:tcPr>
          <w:p w14:paraId="0710FF5E" w14:textId="77777777" w:rsidR="00ED43EB" w:rsidRPr="003D4E97" w:rsidRDefault="00ED43EB" w:rsidP="00ED43EB">
            <w:pPr>
              <w:pStyle w:val="Paragraphedeliste"/>
              <w:spacing w:line="360" w:lineRule="auto"/>
              <w:ind w:left="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D4E97">
              <w:rPr>
                <w:rFonts w:ascii="Times New Roman" w:hAnsi="Times New Roman" w:cs="Times New Roman"/>
                <w:b/>
                <w:sz w:val="24"/>
                <w:szCs w:val="24"/>
              </w:rPr>
              <w:t>100</w:t>
            </w:r>
          </w:p>
        </w:tc>
      </w:tr>
    </w:tbl>
    <w:p w14:paraId="7F73368C" w14:textId="77777777" w:rsidR="00214C17" w:rsidRDefault="00214C17" w:rsidP="00ED43EB">
      <w:pPr>
        <w:ind w:left="360"/>
        <w:rPr>
          <w:rFonts w:ascii="Times New Roman" w:hAnsi="Times New Roman" w:cs="Times New Roman"/>
          <w:sz w:val="24"/>
          <w:szCs w:val="24"/>
        </w:rPr>
      </w:pPr>
    </w:p>
    <w:p w14:paraId="0CAAF7AC" w14:textId="26824EC6" w:rsidR="00ED43EB" w:rsidRPr="003D4E97" w:rsidRDefault="00214C17" w:rsidP="00ED43EB">
      <w:pPr>
        <w:ind w:left="360"/>
        <w:rPr>
          <w:rFonts w:ascii="Times New Roman" w:hAnsi="Times New Roman" w:cs="Times New Roman"/>
          <w:sz w:val="24"/>
          <w:szCs w:val="24"/>
        </w:rPr>
      </w:pPr>
      <w:r>
        <w:rPr>
          <w:rFonts w:ascii="Times New Roman" w:hAnsi="Times New Roman" w:cs="Times New Roman"/>
          <w:sz w:val="24"/>
          <w:szCs w:val="24"/>
        </w:rPr>
        <w:t>Most patients prefer to go directly to their family rather than be referred (50%).</w:t>
      </w:r>
    </w:p>
    <w:p w14:paraId="2C66FC3E" w14:textId="77777777" w:rsidR="00231F32" w:rsidRDefault="00231F32">
      <w:pPr>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785491DF" w14:textId="4D64BB01" w:rsidR="00C06D11" w:rsidRPr="00C06D11" w:rsidRDefault="00C06D11" w:rsidP="00C06D11">
      <w:pPr>
        <w:spacing w:line="360" w:lineRule="auto"/>
        <w:rPr>
          <w:rFonts w:ascii="Times New Roman" w:eastAsia="Calibri" w:hAnsi="Times New Roman" w:cs="Times New Roman"/>
          <w:b/>
          <w:sz w:val="24"/>
          <w:szCs w:val="24"/>
        </w:rPr>
      </w:pPr>
      <w:r w:rsidRPr="00C06D11">
        <w:rPr>
          <w:rFonts w:ascii="Times New Roman" w:eastAsia="Calibri" w:hAnsi="Times New Roman" w:cs="Times New Roman"/>
          <w:b/>
          <w:sz w:val="24"/>
          <w:szCs w:val="24"/>
        </w:rPr>
        <w:lastRenderedPageBreak/>
        <w:t>DISCUSSION</w:t>
      </w:r>
    </w:p>
    <w:p w14:paraId="5F6D1BE2" w14:textId="581BC19B" w:rsidR="00C06D11" w:rsidRPr="00C06D11" w:rsidRDefault="00611285" w:rsidP="00C06D11">
      <w:pPr>
        <w:spacing w:line="360" w:lineRule="auto"/>
        <w:rPr>
          <w:rFonts w:ascii="Times New Roman" w:eastAsia="Calibri" w:hAnsi="Times New Roman" w:cs="Times New Roman"/>
          <w:b/>
          <w:sz w:val="8"/>
          <w:szCs w:val="8"/>
        </w:rPr>
      </w:pPr>
      <w:r>
        <w:rPr>
          <w:rFonts w:ascii="Times New Roman" w:eastAsia="Calibri" w:hAnsi="Times New Roman" w:cs="Times New Roman"/>
          <w:b/>
          <w:sz w:val="24"/>
          <w:szCs w:val="24"/>
        </w:rPr>
        <w:t>Sociodemographic characteristics of patients at Health Centers</w:t>
      </w:r>
    </w:p>
    <w:p w14:paraId="77D3A150" w14:textId="77777777" w:rsidR="00C06D11" w:rsidRPr="00C06D11" w:rsidRDefault="00C06D11" w:rsidP="00C06D11">
      <w:pPr>
        <w:spacing w:after="160" w:line="360" w:lineRule="auto"/>
        <w:jc w:val="both"/>
        <w:rPr>
          <w:rFonts w:ascii="Times New Roman" w:eastAsia="Calibri" w:hAnsi="Times New Roman" w:cs="Times New Roman"/>
          <w:sz w:val="24"/>
          <w:szCs w:val="24"/>
        </w:rPr>
      </w:pPr>
      <w:r w:rsidRPr="00C06D11">
        <w:rPr>
          <w:rFonts w:ascii="Times New Roman" w:eastAsia="Calibri" w:hAnsi="Times New Roman" w:cs="Times New Roman"/>
          <w:sz w:val="24"/>
          <w:szCs w:val="24"/>
        </w:rPr>
        <w:t xml:space="preserve">Table I indicates that at the level of the first line of care, 48% of the patients at the secondary education level were observed, followed by those at the primary level (40%), while the female patients were in the majority (63.3 %) with an average age of 38.5 years. Regarding the sex of the patients, our results are in line with those found in Goma and Mali </w:t>
      </w:r>
      <w:r w:rsidRPr="00C06D11">
        <w:rPr>
          <w:rFonts w:ascii="Times New Roman" w:eastAsia="Calibri" w:hAnsi="Times New Roman" w:cs="Times New Roman"/>
          <w:sz w:val="24"/>
          <w:szCs w:val="24"/>
        </w:rPr>
        <w:fldChar w:fldCharType="begin" w:fldLock="1"/>
      </w:r>
      <w:r w:rsidRPr="00C06D11">
        <w:rPr>
          <w:rFonts w:ascii="Times New Roman" w:eastAsia="Calibri" w:hAnsi="Times New Roman" w:cs="Times New Roman"/>
          <w:sz w:val="24"/>
          <w:szCs w:val="24"/>
        </w:rPr>
        <w:instrText>ADDIN CSL_CITATION {"citationItems":[{"id":"ITEM-1","itemData":{"author":[{"dropping-particle":"","family":"Samaké","given":"N.","non-dropping-particle":"","parse-names":false,"suffix":""}],"id":"ITEM-1","issued":{"date-parts":[["2009"]]},"number-of-pages":"75","title":"Evaluation de la qualité des soins dans le centre de santé communautaire de Boulkassoumbougou II","type":"thesis"},"uris":["http://www.mendeley.com/documents/?uuid=70644422-4f2c-47c7-b5b6-fb57e401d147"]},{"id":"ITEM-2","itemData":{"author":[{"dropping-particle":"","family":"Ntibenda","given":"Rosine Mugisha","non-dropping-particle":"","parse-names":false,"suffix":""}],"id":"ITEM-2","issued":{"date-parts":[["2012"]]},"number-of-pages":"67","title":"Evaluation du niveau de satisfaction des usagers du centre hospitalier Bethesda","type":"thesis"},"uris":["http://www.mendeley.com/documents/?uuid=6f785bcc-145a-43a8-879a-117c2b56bcd2"]}],"mendeley":{"formattedCitation":"(Samaké, 2009; Ntibenda, 2012)","plainTextFormattedCitation":"(Samaké, 2009; Ntibenda, 2012)","previouslyFormattedCitation":"(Samaké, 2009; Ntibenda, 2012)"},"properties":{"noteIndex":0},"schema":"https://github.com/citation-style-language/schema/raw/master/csl-citation.json"}</w:instrText>
      </w:r>
      <w:r w:rsidRPr="00C06D11">
        <w:rPr>
          <w:rFonts w:ascii="Times New Roman" w:eastAsia="Calibri" w:hAnsi="Times New Roman" w:cs="Times New Roman"/>
          <w:sz w:val="24"/>
          <w:szCs w:val="24"/>
        </w:rPr>
        <w:fldChar w:fldCharType="separate"/>
      </w:r>
      <w:r w:rsidRPr="00C06D11">
        <w:rPr>
          <w:rFonts w:ascii="Times New Roman" w:eastAsia="Calibri" w:hAnsi="Times New Roman" w:cs="Times New Roman"/>
          <w:noProof/>
          <w:sz w:val="24"/>
          <w:szCs w:val="24"/>
        </w:rPr>
        <w:t xml:space="preserve">(Samake, 2009; Ntibenda, 2012) </w:t>
      </w:r>
      <w:r w:rsidRPr="00C06D11">
        <w:rPr>
          <w:rFonts w:ascii="Times New Roman" w:eastAsia="Calibri" w:hAnsi="Times New Roman" w:cs="Times New Roman"/>
          <w:sz w:val="24"/>
          <w:szCs w:val="24"/>
        </w:rPr>
        <w:fldChar w:fldCharType="end"/>
      </w:r>
      <w:r w:rsidRPr="00C06D11">
        <w:rPr>
          <w:rFonts w:ascii="Times New Roman" w:eastAsia="Calibri" w:hAnsi="Times New Roman" w:cs="Times New Roman"/>
          <w:sz w:val="24"/>
          <w:szCs w:val="24"/>
        </w:rPr>
        <w:t>.</w:t>
      </w:r>
    </w:p>
    <w:p w14:paraId="0CE06FB4" w14:textId="7F363066" w:rsidR="00C06D11" w:rsidRPr="00C06D11" w:rsidRDefault="00C06D11" w:rsidP="00C06D11">
      <w:pPr>
        <w:rPr>
          <w:rFonts w:ascii="Times New Roman" w:eastAsia="Calibri" w:hAnsi="Times New Roman" w:cs="Times New Roman"/>
          <w:b/>
          <w:bCs/>
          <w:sz w:val="24"/>
          <w:szCs w:val="24"/>
        </w:rPr>
      </w:pPr>
      <w:r w:rsidRPr="00C06D11">
        <w:rPr>
          <w:rFonts w:ascii="Times New Roman" w:eastAsia="Calibri" w:hAnsi="Times New Roman" w:cs="Times New Roman"/>
          <w:b/>
          <w:bCs/>
          <w:sz w:val="24"/>
          <w:szCs w:val="24"/>
        </w:rPr>
        <w:t>Origin of the patients before arrival at the Health Center and assessment of the reception by the patients.</w:t>
      </w:r>
    </w:p>
    <w:p w14:paraId="192A06C3" w14:textId="77777777" w:rsidR="00C06D11" w:rsidRPr="00C06D11" w:rsidRDefault="00C06D11" w:rsidP="000D24FD">
      <w:pPr>
        <w:spacing w:line="360" w:lineRule="auto"/>
        <w:jc w:val="both"/>
        <w:rPr>
          <w:rFonts w:ascii="Times New Roman" w:eastAsia="Calibri" w:hAnsi="Times New Roman" w:cs="Times New Roman"/>
          <w:sz w:val="24"/>
          <w:szCs w:val="24"/>
        </w:rPr>
      </w:pPr>
      <w:r w:rsidRPr="00C06D11">
        <w:rPr>
          <w:rFonts w:ascii="Times New Roman" w:eastAsia="Calibri" w:hAnsi="Times New Roman" w:cs="Times New Roman"/>
          <w:sz w:val="24"/>
          <w:szCs w:val="24"/>
        </w:rPr>
        <w:t xml:space="preserve">We observed that in 83.3% of cases, the patients received at the health center had been in a medical structure before being received at the health center (Table II) and the majority declared that the reception was good as much at the health center than at the hospital level (68% and s 74.3% (Tables III and XIII). Our results, although slightly lower, are close to those found in China and in other countries of the world </w:t>
      </w:r>
      <w:r w:rsidRPr="00C06D11">
        <w:rPr>
          <w:rFonts w:ascii="Times New Roman" w:eastAsia="Calibri" w:hAnsi="Times New Roman" w:cs="Times New Roman"/>
          <w:sz w:val="24"/>
          <w:szCs w:val="24"/>
        </w:rPr>
        <w:fldChar w:fldCharType="begin" w:fldLock="1"/>
      </w:r>
      <w:r w:rsidRPr="00C06D11">
        <w:rPr>
          <w:rFonts w:ascii="Times New Roman" w:eastAsia="Calibri" w:hAnsi="Times New Roman" w:cs="Times New Roman"/>
          <w:sz w:val="24"/>
          <w:szCs w:val="24"/>
        </w:rPr>
        <w:instrText>ADDIN CSL_CITATION {"citationItems":[{"id":"ITEM-1","itemData":{"author":[{"dropping-particle":"","family":"Silva","given":"Ad","non-dropping-particle":"","parse-names":false,"suffix":""},{"dropping-particle":"","family":"Valentine","given":"N.","non-dropping-particle":"","parse-names":false,"suffix":""}],"id":"ITEM-1","issued":{"date-parts":[["2000"]]},"number-of-pages":"21","publisher-place":"Geneva","title":"Measuring responsiveness. results of a key informants survey in 35 countries","type":"report"},"uris":["http://www.mendeley.com/documents/?uuid=bfe20d36-ac3f-4f4d-a63b-7559bdb71032"]},{"id":"ITEM-2","itemData":{"DOI":"10.1186/s12939-017-0672-1","author":[{"dropping-particle":"","family":"Wang","given":"Wenhua","non-dropping-particle":"","parse-names":false,"suffix":""},{"dropping-particle":"","family":"Maitland","given":"Elizabeth","non-dropping-particle":"","parse-names":false,"suffix":""},{"dropping-particle":"","family":"Nicholas","given":"Stephen","non-dropping-particle":"","parse-names":false,"suffix":""},{"dropping-particle":"","family":"Loban","given":"Ekaterina","non-dropping-particle":"","parse-names":false,"suffix":""},{"dropping-particle":"","family":"Haggerty","given":"Jeannie","non-dropping-particle":"","parse-names":false,"suffix":""}],"container-title":"International Journal for Equity in Health","id":"ITEM-2","issued":{"date-parts":[["2017"]]},"page":"1-9","publisher":"International Journal for Equity in Health","title":"Comparison of patient perceived primary care quality in public clinics , public hospitals and private clinics in rural China","type":"article-journal","volume":"16"},"uris":["http://www.mendeley.com/documents/?uuid=6da680f1-e6f2-4649-878d-39ded7212ddb"]}],"mendeley":{"formattedCitation":"(Silva and Valentine, 2000; Wang &lt;i&gt;et al.&lt;/i&gt;, 2017)","plainTextFormattedCitation":"(Silva and Valentine, 2000; Wang et al., 2017)","previouslyFormattedCitation":"(Silva and Valentine, 2000; Wang &lt;i&gt;et al.&lt;/i&gt;, 2017)"},"properties":{"noteIndex":0},"schema":"https://github.com/citation-style-language/schema/raw/master/csl-citation.json"}</w:instrText>
      </w:r>
      <w:r w:rsidRPr="00C06D11">
        <w:rPr>
          <w:rFonts w:ascii="Times New Roman" w:eastAsia="Calibri" w:hAnsi="Times New Roman" w:cs="Times New Roman"/>
          <w:sz w:val="24"/>
          <w:szCs w:val="24"/>
        </w:rPr>
        <w:fldChar w:fldCharType="separate"/>
      </w:r>
      <w:r w:rsidRPr="00C06D11">
        <w:rPr>
          <w:rFonts w:ascii="Times New Roman" w:eastAsia="Calibri" w:hAnsi="Times New Roman" w:cs="Times New Roman"/>
          <w:noProof/>
          <w:sz w:val="24"/>
          <w:szCs w:val="24"/>
        </w:rPr>
        <w:t xml:space="preserve">(Silva and Valentine, 2000; Wang </w:t>
      </w:r>
      <w:r w:rsidRPr="00C06D11">
        <w:rPr>
          <w:rFonts w:ascii="Times New Roman" w:eastAsia="Calibri" w:hAnsi="Times New Roman" w:cs="Times New Roman"/>
          <w:i/>
          <w:noProof/>
          <w:sz w:val="24"/>
          <w:szCs w:val="24"/>
        </w:rPr>
        <w:t xml:space="preserve">et al. </w:t>
      </w:r>
      <w:r w:rsidRPr="00C06D11">
        <w:rPr>
          <w:rFonts w:ascii="Times New Roman" w:eastAsia="Calibri" w:hAnsi="Times New Roman" w:cs="Times New Roman"/>
          <w:noProof/>
          <w:sz w:val="24"/>
          <w:szCs w:val="24"/>
        </w:rPr>
        <w:t xml:space="preserve">, 2017) </w:t>
      </w:r>
      <w:r w:rsidRPr="00C06D11">
        <w:rPr>
          <w:rFonts w:ascii="Times New Roman" w:eastAsia="Calibri" w:hAnsi="Times New Roman" w:cs="Times New Roman"/>
          <w:sz w:val="24"/>
          <w:szCs w:val="24"/>
        </w:rPr>
        <w:fldChar w:fldCharType="end"/>
      </w:r>
      <w:r w:rsidRPr="00C06D11">
        <w:rPr>
          <w:rFonts w:ascii="Times New Roman" w:eastAsia="Calibri" w:hAnsi="Times New Roman" w:cs="Times New Roman"/>
          <w:sz w:val="24"/>
          <w:szCs w:val="24"/>
        </w:rPr>
        <w:t>.</w:t>
      </w:r>
    </w:p>
    <w:p w14:paraId="7C522D6B" w14:textId="414B4A54" w:rsidR="00C06D11" w:rsidRPr="00C06D11" w:rsidRDefault="00611285" w:rsidP="00C06D1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Adherence of the patients to the reference decision taken by the nurse of the Health Center.</w:t>
      </w:r>
    </w:p>
    <w:p w14:paraId="1F4B7DAB" w14:textId="44989E0E" w:rsidR="00C06D11" w:rsidRDefault="00C06D11" w:rsidP="000D24FD">
      <w:pPr>
        <w:spacing w:line="360" w:lineRule="auto"/>
        <w:contextualSpacing/>
        <w:jc w:val="both"/>
        <w:rPr>
          <w:rFonts w:ascii="Times New Roman" w:eastAsia="Calibri" w:hAnsi="Times New Roman" w:cs="Times New Roman"/>
          <w:sz w:val="24"/>
          <w:szCs w:val="24"/>
        </w:rPr>
      </w:pPr>
      <w:r w:rsidRPr="00C06D11">
        <w:rPr>
          <w:rFonts w:ascii="Times New Roman" w:eastAsia="Calibri" w:hAnsi="Times New Roman" w:cs="Times New Roman"/>
          <w:sz w:val="24"/>
          <w:szCs w:val="24"/>
        </w:rPr>
        <w:t>Half of the patients in the Health Centers, ie 50%, adhered to the reference decision taken by the titular nurse of the Health Center (Table IV).</w:t>
      </w:r>
    </w:p>
    <w:p w14:paraId="6305DE61" w14:textId="77777777" w:rsidR="00154E02" w:rsidRPr="00C06D11" w:rsidRDefault="00154E02" w:rsidP="000D24FD">
      <w:pPr>
        <w:spacing w:line="360" w:lineRule="auto"/>
        <w:contextualSpacing/>
        <w:jc w:val="both"/>
        <w:rPr>
          <w:rFonts w:ascii="Times New Roman" w:eastAsia="Calibri" w:hAnsi="Times New Roman" w:cs="Times New Roman"/>
          <w:sz w:val="24"/>
          <w:szCs w:val="24"/>
        </w:rPr>
      </w:pPr>
    </w:p>
    <w:p w14:paraId="2E20CAD6" w14:textId="78747C0B" w:rsidR="00C06D11" w:rsidRPr="00C06D11" w:rsidRDefault="00EE1C53" w:rsidP="000D24FD">
      <w:pPr>
        <w:jc w:val="both"/>
        <w:rPr>
          <w:rFonts w:ascii="Times New Roman" w:eastAsia="Calibri" w:hAnsi="Times New Roman" w:cs="Times New Roman"/>
          <w:sz w:val="24"/>
          <w:szCs w:val="24"/>
        </w:rPr>
      </w:pPr>
      <w:r>
        <w:rPr>
          <w:rFonts w:ascii="Times New Roman" w:eastAsia="Calibri" w:hAnsi="Times New Roman" w:cs="Times New Roman"/>
          <w:b/>
          <w:sz w:val="24"/>
          <w:szCs w:val="24"/>
        </w:rPr>
        <w:t>Characteristics of Health Center staff.</w:t>
      </w:r>
    </w:p>
    <w:p w14:paraId="3B1232AF" w14:textId="791DEE7C" w:rsidR="00C06D11" w:rsidRPr="00C06D11" w:rsidRDefault="00C06D11" w:rsidP="000D24FD">
      <w:pPr>
        <w:spacing w:line="360" w:lineRule="auto"/>
        <w:jc w:val="both"/>
        <w:rPr>
          <w:rFonts w:ascii="Times New Roman" w:eastAsia="Calibri" w:hAnsi="Times New Roman" w:cs="Times New Roman"/>
          <w:sz w:val="24"/>
          <w:szCs w:val="24"/>
        </w:rPr>
      </w:pPr>
      <w:r w:rsidRPr="00C06D11">
        <w:rPr>
          <w:rFonts w:ascii="Times New Roman" w:eastAsia="Calibri" w:hAnsi="Times New Roman" w:cs="Times New Roman"/>
          <w:sz w:val="24"/>
          <w:szCs w:val="24"/>
        </w:rPr>
        <w:t xml:space="preserve">The average age of service providers at the Health Center level was 39.3% with a predominance of the male sex (73.6%). Eight out of ten providers had experience </w:t>
      </w:r>
      <w:r w:rsidRPr="00C06D11">
        <w:rPr>
          <w:rFonts w:ascii="Times New Roman" w:eastAsia="Times New Roman" w:hAnsi="Times New Roman" w:cs="Times New Roman"/>
          <w:color w:val="000000"/>
          <w:sz w:val="24"/>
          <w:szCs w:val="24"/>
          <w:lang w:eastAsia="fr-FR"/>
        </w:rPr>
        <w:t>≥ 5 years78,9 and the majority had a university education (A1) (Table V).</w:t>
      </w:r>
    </w:p>
    <w:p w14:paraId="442F2D3B" w14:textId="1ECFC493" w:rsidR="00C06D11" w:rsidRPr="00C06D11" w:rsidRDefault="00154E02" w:rsidP="000D24FD">
      <w:pPr>
        <w:spacing w:line="360" w:lineRule="auto"/>
        <w:jc w:val="both"/>
        <w:rPr>
          <w:rFonts w:ascii="Times New Roman" w:eastAsia="Calibri" w:hAnsi="Times New Roman" w:cs="Times New Roman"/>
          <w:color w:val="FF0000"/>
          <w:sz w:val="24"/>
          <w:szCs w:val="24"/>
        </w:rPr>
      </w:pPr>
      <w:r>
        <w:rPr>
          <w:rFonts w:ascii="Times New Roman" w:eastAsia="Calibri" w:hAnsi="Times New Roman" w:cs="Times New Roman"/>
          <w:b/>
          <w:sz w:val="24"/>
          <w:szCs w:val="24"/>
        </w:rPr>
        <w:t>Reason for non-referral at Health Center level</w:t>
      </w:r>
    </w:p>
    <w:p w14:paraId="60E6F91D" w14:textId="77777777" w:rsidR="00C06D11" w:rsidRPr="00C06D11" w:rsidRDefault="00C06D11" w:rsidP="000D24FD">
      <w:pPr>
        <w:spacing w:line="360" w:lineRule="auto"/>
        <w:jc w:val="both"/>
        <w:rPr>
          <w:rFonts w:ascii="Calibri" w:eastAsia="Calibri" w:hAnsi="Calibri" w:cs="Times New Roman"/>
        </w:rPr>
      </w:pPr>
      <w:r w:rsidRPr="00C06D11">
        <w:rPr>
          <w:rFonts w:ascii="Times New Roman" w:eastAsia="Calibri" w:hAnsi="Times New Roman" w:cs="Times New Roman"/>
          <w:color w:val="000000"/>
          <w:sz w:val="24"/>
          <w:szCs w:val="24"/>
        </w:rPr>
        <w:t xml:space="preserve">According to the opinions of the nurses, the flow charts limit the referral to the level of the health center (50%) whereas the </w:t>
      </w:r>
      <w:r w:rsidRPr="00C06D11">
        <w:rPr>
          <w:rFonts w:ascii="Times New Roman" w:eastAsia="Calibri" w:hAnsi="Times New Roman" w:cs="Times New Roman"/>
          <w:sz w:val="24"/>
          <w:szCs w:val="24"/>
        </w:rPr>
        <w:t>gravity of the disease had motivated the referral in 54% of these cases (Figure 1).</w:t>
      </w:r>
    </w:p>
    <w:p w14:paraId="6A969C1D" w14:textId="77777777" w:rsidR="00B045E4" w:rsidRDefault="00B045E4" w:rsidP="000D24FD">
      <w:pPr>
        <w:jc w:val="both"/>
        <w:rPr>
          <w:rFonts w:ascii="Times New Roman" w:eastAsia="Calibri" w:hAnsi="Times New Roman" w:cs="Times New Roman"/>
          <w:b/>
          <w:sz w:val="24"/>
          <w:szCs w:val="18"/>
        </w:rPr>
      </w:pPr>
      <w:r>
        <w:rPr>
          <w:rFonts w:ascii="Times New Roman" w:eastAsia="Calibri" w:hAnsi="Times New Roman" w:cs="Times New Roman"/>
          <w:b/>
          <w:sz w:val="24"/>
          <w:szCs w:val="18"/>
        </w:rPr>
        <w:br w:type="page"/>
      </w:r>
    </w:p>
    <w:p w14:paraId="17EFAEB8" w14:textId="3ECA1BBB" w:rsidR="00C06D11" w:rsidRPr="00C06D11" w:rsidRDefault="00EE1C53" w:rsidP="00C06D11">
      <w:pPr>
        <w:spacing w:line="240" w:lineRule="auto"/>
        <w:rPr>
          <w:rFonts w:ascii="Times New Roman" w:eastAsia="Calibri" w:hAnsi="Times New Roman" w:cs="Times New Roman"/>
          <w:b/>
          <w:sz w:val="36"/>
          <w:szCs w:val="24"/>
        </w:rPr>
      </w:pPr>
      <w:r>
        <w:rPr>
          <w:rFonts w:ascii="Times New Roman" w:eastAsia="Calibri" w:hAnsi="Times New Roman" w:cs="Times New Roman"/>
          <w:b/>
          <w:sz w:val="24"/>
          <w:szCs w:val="18"/>
        </w:rPr>
        <w:lastRenderedPageBreak/>
        <w:t>Reasons for non-referral at health center level.</w:t>
      </w:r>
    </w:p>
    <w:p w14:paraId="610E92DF" w14:textId="77777777" w:rsidR="00C06D11" w:rsidRPr="00C06D11" w:rsidRDefault="00C06D11" w:rsidP="00C06D11">
      <w:pPr>
        <w:spacing w:line="360" w:lineRule="auto"/>
        <w:jc w:val="both"/>
        <w:rPr>
          <w:rFonts w:ascii="Times New Roman" w:eastAsia="Calibri" w:hAnsi="Times New Roman" w:cs="Times New Roman"/>
          <w:sz w:val="24"/>
          <w:szCs w:val="24"/>
        </w:rPr>
      </w:pPr>
      <w:r w:rsidRPr="00C06D11">
        <w:rPr>
          <w:rFonts w:ascii="Times New Roman" w:eastAsia="Calibri" w:hAnsi="Times New Roman" w:cs="Times New Roman"/>
          <w:sz w:val="24"/>
          <w:szCs w:val="24"/>
        </w:rPr>
        <w:t>In 95% of cases, lack of money was the reason mentioned by the patient at the first line of care for refusing the referral (Figure 1).</w:t>
      </w:r>
    </w:p>
    <w:p w14:paraId="0725608A" w14:textId="77777777" w:rsidR="00C06D11" w:rsidRPr="00C06D11" w:rsidRDefault="00C06D11" w:rsidP="00C06D11">
      <w:pPr>
        <w:spacing w:after="160" w:line="360" w:lineRule="auto"/>
        <w:jc w:val="both"/>
        <w:rPr>
          <w:rFonts w:ascii="Times New Roman" w:eastAsia="Calibri" w:hAnsi="Times New Roman" w:cs="Times New Roman"/>
          <w:b/>
          <w:sz w:val="24"/>
          <w:szCs w:val="24"/>
        </w:rPr>
      </w:pPr>
      <w:r w:rsidRPr="00C06D11">
        <w:rPr>
          <w:rFonts w:ascii="Times New Roman" w:eastAsia="Calibri" w:hAnsi="Times New Roman" w:cs="Times New Roman"/>
          <w:sz w:val="24"/>
          <w:szCs w:val="24"/>
        </w:rPr>
        <w:t>On the other hand, JEREMIE has, in his study carried out in Kinshasa, found that the barriers identified for the referral and counter-referral system are among others: the direct cost of care (93.3%), the indirect costs of care (80% ), the distance between CS and HGR</w:t>
      </w:r>
      <w:r w:rsidRPr="00C06D11">
        <w:rPr>
          <w:rFonts w:ascii="Calibri" w:eastAsia="Calibri" w:hAnsi="Calibri" w:cs="Times New Roman"/>
        </w:rPr>
        <w:t xml:space="preserve"> </w:t>
      </w:r>
      <w:r w:rsidRPr="00C06D11">
        <w:rPr>
          <w:rFonts w:ascii="Times New Roman" w:eastAsia="Calibri" w:hAnsi="Times New Roman" w:cs="Times New Roman"/>
          <w:sz w:val="24"/>
          <w:szCs w:val="24"/>
        </w:rPr>
        <w:t xml:space="preserve">(66.7%), lack of means of transport (66.7%), respect for culture or custom or religion (66.7%) and the cost of transport (60%) </w:t>
      </w:r>
      <w:r w:rsidRPr="00C06D11">
        <w:rPr>
          <w:rFonts w:ascii="Times New Roman" w:eastAsia="Calibri" w:hAnsi="Times New Roman" w:cs="Times New Roman"/>
          <w:sz w:val="24"/>
          <w:szCs w:val="24"/>
        </w:rPr>
        <w:fldChar w:fldCharType="begin" w:fldLock="1"/>
      </w:r>
      <w:r w:rsidRPr="00C06D11">
        <w:rPr>
          <w:rFonts w:ascii="Times New Roman" w:eastAsia="Calibri" w:hAnsi="Times New Roman" w:cs="Times New Roman"/>
          <w:sz w:val="24"/>
          <w:szCs w:val="24"/>
        </w:rPr>
        <w:instrText>ADDIN CSL_CITATION {"citationItems":[{"id":"ITEM-1","itemData":{"author":[{"dropping-particle":"","family":"Jérémie","given":"AMUHINDO VUTEGHA","non-dropping-particle":"","parse-names":false,"suffix":""}],"id":"ITEM-1","issued":{"date-parts":[["2017"]]},"number-of-pages":"103","publisher":"Kinshasa","title":"Analyse du système de référence et contre référence dans la zone de sante de Gombe.","type":"thesis"},"uris":["http://www.mendeley.com/documents/?uuid=7b9f404f-5b9d-4ffb-9db7-96eedff18d2d"]}],"mendeley":{"formattedCitation":"(Jérémie, 2017)","plainTextFormattedCitation":"(Jérémie, 2017)","previouslyFormattedCitation":"(Jérémie, 2017)"},"properties":{"noteIndex":0},"schema":"https://github.com/citation-style-language/schema/raw/master/csl-citation.json"}</w:instrText>
      </w:r>
      <w:r w:rsidRPr="00C06D11">
        <w:rPr>
          <w:rFonts w:ascii="Times New Roman" w:eastAsia="Calibri" w:hAnsi="Times New Roman" w:cs="Times New Roman"/>
          <w:sz w:val="24"/>
          <w:szCs w:val="24"/>
        </w:rPr>
        <w:fldChar w:fldCharType="separate"/>
      </w:r>
      <w:r w:rsidRPr="00C06D11">
        <w:rPr>
          <w:rFonts w:ascii="Times New Roman" w:eastAsia="Calibri" w:hAnsi="Times New Roman" w:cs="Times New Roman"/>
          <w:noProof/>
          <w:sz w:val="24"/>
          <w:szCs w:val="24"/>
        </w:rPr>
        <w:t xml:space="preserve">(Jérémie, 2017) </w:t>
      </w:r>
      <w:r w:rsidRPr="00C06D11">
        <w:rPr>
          <w:rFonts w:ascii="Times New Roman" w:eastAsia="Calibri" w:hAnsi="Times New Roman" w:cs="Times New Roman"/>
          <w:sz w:val="24"/>
          <w:szCs w:val="24"/>
        </w:rPr>
        <w:fldChar w:fldCharType="end"/>
      </w:r>
      <w:r w:rsidRPr="00C06D11">
        <w:rPr>
          <w:rFonts w:ascii="Times New Roman" w:eastAsia="Calibri" w:hAnsi="Times New Roman" w:cs="Times New Roman"/>
          <w:sz w:val="24"/>
          <w:szCs w:val="24"/>
        </w:rPr>
        <w:t>.</w:t>
      </w:r>
    </w:p>
    <w:p w14:paraId="3FF53459" w14:textId="4668F58F" w:rsidR="00C06D11" w:rsidRPr="00C06D11" w:rsidRDefault="00C06D11" w:rsidP="00C06D11">
      <w:pPr>
        <w:spacing w:line="360" w:lineRule="auto"/>
        <w:jc w:val="both"/>
        <w:rPr>
          <w:rFonts w:ascii="Times New Roman" w:eastAsia="Calibri" w:hAnsi="Times New Roman" w:cs="Times New Roman"/>
          <w:color w:val="000000"/>
          <w:sz w:val="24"/>
          <w:szCs w:val="24"/>
        </w:rPr>
      </w:pPr>
      <w:r w:rsidRPr="00C06D11">
        <w:rPr>
          <w:rFonts w:ascii="Times New Roman" w:eastAsia="Calibri" w:hAnsi="Times New Roman" w:cs="Times New Roman"/>
          <w:b/>
          <w:sz w:val="24"/>
          <w:szCs w:val="24"/>
        </w:rPr>
        <w:t>Distribution of health areas according to distance from the General Reference Hospital</w:t>
      </w:r>
    </w:p>
    <w:p w14:paraId="3CE6063C" w14:textId="77777777" w:rsidR="00C06D11" w:rsidRPr="00C06D11" w:rsidRDefault="00C06D11" w:rsidP="00C06D11">
      <w:pPr>
        <w:spacing w:after="160" w:line="360" w:lineRule="auto"/>
        <w:jc w:val="both"/>
        <w:rPr>
          <w:rFonts w:ascii="Times New Roman" w:eastAsia="Calibri" w:hAnsi="Times New Roman" w:cs="Times New Roman"/>
          <w:b/>
          <w:sz w:val="24"/>
          <w:szCs w:val="24"/>
        </w:rPr>
      </w:pPr>
      <w:r w:rsidRPr="00C06D11">
        <w:rPr>
          <w:rFonts w:ascii="Times New Roman" w:eastAsia="Calibri" w:hAnsi="Times New Roman" w:cs="Times New Roman"/>
          <w:color w:val="000000"/>
          <w:sz w:val="24"/>
          <w:szCs w:val="24"/>
        </w:rPr>
        <w:t xml:space="preserve">In the health district of Kenya, 52% of the health centers were decentralized (52.6%) against 47.4% which were not as shown in Table VIII. Our results differ from those of </w:t>
      </w:r>
      <w:r w:rsidRPr="00C06D11">
        <w:rPr>
          <w:rFonts w:ascii="Times New Roman" w:eastAsia="Calibri" w:hAnsi="Times New Roman" w:cs="Times New Roman"/>
          <w:sz w:val="24"/>
          <w:szCs w:val="24"/>
        </w:rPr>
        <w:t xml:space="preserve">the health district of Gombe in Kinshasa, where 66.67% of the population is far from its general reference hospital, that is to say that it is beyond 31 km </w:t>
      </w:r>
      <w:r w:rsidRPr="00C06D11">
        <w:rPr>
          <w:rFonts w:ascii="Times New Roman" w:eastAsia="Calibri" w:hAnsi="Times New Roman" w:cs="Times New Roman"/>
          <w:sz w:val="24"/>
          <w:szCs w:val="24"/>
        </w:rPr>
        <w:fldChar w:fldCharType="begin" w:fldLock="1"/>
      </w:r>
      <w:r w:rsidRPr="00C06D11">
        <w:rPr>
          <w:rFonts w:ascii="Times New Roman" w:eastAsia="Calibri" w:hAnsi="Times New Roman" w:cs="Times New Roman"/>
          <w:sz w:val="24"/>
          <w:szCs w:val="24"/>
        </w:rPr>
        <w:instrText>ADDIN CSL_CITATION {"citationItems":[{"id":"ITEM-1","itemData":{"author":[{"dropping-particle":"","family":"Jérémie","given":"AMUHINDO VUTEGHA","non-dropping-particle":"","parse-names":false,"suffix":""}],"id":"ITEM-1","issued":{"date-parts":[["2017"]]},"number-of-pages":"103","publisher":"Kinshasa","title":"Analyse du système de référence et contre référence dans la zone de sante de Gombe.","type":"thesis"},"uris":["http://www.mendeley.com/documents/?uuid=7b9f404f-5b9d-4ffb-9db7-96eedff18d2d"]}],"mendeley":{"formattedCitation":"(Jérémie, 2017)","plainTextFormattedCitation":"(Jérémie, 2017)","previouslyFormattedCitation":"(Jérémie, 2017)"},"properties":{"noteIndex":0},"schema":"https://github.com/citation-style-language/schema/raw/master/csl-citation.json"}</w:instrText>
      </w:r>
      <w:r w:rsidRPr="00C06D11">
        <w:rPr>
          <w:rFonts w:ascii="Times New Roman" w:eastAsia="Calibri" w:hAnsi="Times New Roman" w:cs="Times New Roman"/>
          <w:sz w:val="24"/>
          <w:szCs w:val="24"/>
        </w:rPr>
        <w:fldChar w:fldCharType="separate"/>
      </w:r>
      <w:r w:rsidRPr="00C06D11">
        <w:rPr>
          <w:rFonts w:ascii="Times New Roman" w:eastAsia="Calibri" w:hAnsi="Times New Roman" w:cs="Times New Roman"/>
          <w:noProof/>
          <w:sz w:val="24"/>
          <w:szCs w:val="24"/>
        </w:rPr>
        <w:t xml:space="preserve">( Jeremiah, 2017) </w:t>
      </w:r>
      <w:r w:rsidRPr="00C06D11">
        <w:rPr>
          <w:rFonts w:ascii="Times New Roman" w:eastAsia="Calibri" w:hAnsi="Times New Roman" w:cs="Times New Roman"/>
          <w:sz w:val="24"/>
          <w:szCs w:val="24"/>
        </w:rPr>
        <w:fldChar w:fldCharType="end"/>
      </w:r>
      <w:r w:rsidRPr="00C06D11">
        <w:rPr>
          <w:rFonts w:ascii="Times New Roman" w:eastAsia="Calibri" w:hAnsi="Times New Roman" w:cs="Times New Roman"/>
          <w:sz w:val="24"/>
          <w:szCs w:val="24"/>
        </w:rPr>
        <w:t xml:space="preserve">. In Bamako, Mali, a study reveals that the average distance traveled by evacuees is 13.35 km. The extremes are 0.3 to 61.4 km </w:t>
      </w:r>
      <w:r w:rsidRPr="00C06D11">
        <w:rPr>
          <w:rFonts w:ascii="Times New Roman" w:eastAsia="Calibri" w:hAnsi="Times New Roman" w:cs="Times New Roman"/>
          <w:sz w:val="24"/>
          <w:szCs w:val="24"/>
        </w:rPr>
        <w:fldChar w:fldCharType="begin" w:fldLock="1"/>
      </w:r>
      <w:r w:rsidRPr="00C06D11">
        <w:rPr>
          <w:rFonts w:ascii="Times New Roman" w:eastAsia="Calibri" w:hAnsi="Times New Roman" w:cs="Times New Roman"/>
          <w:sz w:val="24"/>
          <w:szCs w:val="24"/>
        </w:rPr>
        <w:instrText>ADDIN CSL_CITATION {"citationItems":[{"id":"ITEM-1","itemData":{"author":[{"dropping-particle":"","family":"Traore","given":"Dramane Boua","non-dropping-particle":"","parse-names":false,"suffix":""}],"id":"ITEM-1","issued":{"date-parts":[["2010"]]},"number-of-pages":"130","title":"Problématique du système de référence/évacuation des urgences obstétricales au centre de sante de référence de la commune VI du district de Bamako","type":"thesis"},"uris":["http://www.mendeley.com/documents/?uuid=c8f6da48-96b8-4990-b801-af92e3261e26"]}],"mendeley":{"formattedCitation":"(Traore, 2010)","plainTextFormattedCitation":"(Traore, 2010)","previouslyFormattedCitation":"(Traore, 2010)"},"properties":{"noteIndex":0},"schema":"https://github.com/citation-style-language/schema/raw/master/csl-citation.json"}</w:instrText>
      </w:r>
      <w:r w:rsidRPr="00C06D11">
        <w:rPr>
          <w:rFonts w:ascii="Times New Roman" w:eastAsia="Calibri" w:hAnsi="Times New Roman" w:cs="Times New Roman"/>
          <w:sz w:val="24"/>
          <w:szCs w:val="24"/>
        </w:rPr>
        <w:fldChar w:fldCharType="separate"/>
      </w:r>
      <w:r w:rsidRPr="00C06D11">
        <w:rPr>
          <w:rFonts w:ascii="Times New Roman" w:eastAsia="Calibri" w:hAnsi="Times New Roman" w:cs="Times New Roman"/>
          <w:noProof/>
          <w:sz w:val="24"/>
          <w:szCs w:val="24"/>
        </w:rPr>
        <w:t xml:space="preserve">(Traore, 2010) </w:t>
      </w:r>
      <w:r w:rsidRPr="00C06D11">
        <w:rPr>
          <w:rFonts w:ascii="Times New Roman" w:eastAsia="Calibri" w:hAnsi="Times New Roman" w:cs="Times New Roman"/>
          <w:sz w:val="24"/>
          <w:szCs w:val="24"/>
        </w:rPr>
        <w:fldChar w:fldCharType="end"/>
      </w:r>
      <w:r w:rsidRPr="00C06D11">
        <w:rPr>
          <w:rFonts w:ascii="Times New Roman" w:eastAsia="Calibri" w:hAnsi="Times New Roman" w:cs="Times New Roman"/>
          <w:sz w:val="24"/>
          <w:szCs w:val="24"/>
        </w:rPr>
        <w:t>.</w:t>
      </w:r>
    </w:p>
    <w:p w14:paraId="4D09EFC2" w14:textId="4364CB0D" w:rsidR="00C06D11" w:rsidRPr="00C06D11" w:rsidRDefault="00C06D11" w:rsidP="00194EA4">
      <w:pPr>
        <w:spacing w:line="360" w:lineRule="auto"/>
        <w:contextualSpacing/>
        <w:jc w:val="center"/>
        <w:rPr>
          <w:rFonts w:ascii="Times New Roman" w:eastAsia="Calibri" w:hAnsi="Times New Roman" w:cs="Times New Roman"/>
          <w:b/>
          <w:sz w:val="24"/>
          <w:szCs w:val="24"/>
        </w:rPr>
      </w:pPr>
      <w:r w:rsidRPr="00C06D11">
        <w:rPr>
          <w:rFonts w:ascii="Times New Roman" w:eastAsia="Calibri" w:hAnsi="Times New Roman" w:cs="Times New Roman"/>
          <w:b/>
          <w:sz w:val="24"/>
          <w:szCs w:val="24"/>
        </w:rPr>
        <w:t>GENERAL REFERENCE HOSPITAL</w:t>
      </w:r>
    </w:p>
    <w:p w14:paraId="54EBFFFC" w14:textId="3326D72E" w:rsidR="00C06D11" w:rsidRPr="00EE1C53" w:rsidRDefault="00EE1C53" w:rsidP="00C06D11">
      <w:pPr>
        <w:spacing w:line="360" w:lineRule="auto"/>
        <w:contextualSpacing/>
        <w:jc w:val="both"/>
        <w:rPr>
          <w:rFonts w:ascii="Times New Roman" w:eastAsia="Calibri" w:hAnsi="Times New Roman" w:cs="Times New Roman"/>
          <w:b/>
          <w:bCs/>
          <w:sz w:val="24"/>
          <w:szCs w:val="24"/>
        </w:rPr>
      </w:pPr>
      <w:r w:rsidRPr="00EE1C53">
        <w:rPr>
          <w:rFonts w:ascii="Times New Roman" w:eastAsia="Calibri" w:hAnsi="Times New Roman" w:cs="Times New Roman"/>
          <w:b/>
          <w:bCs/>
          <w:sz w:val="24"/>
          <w:szCs w:val="24"/>
        </w:rPr>
        <w:t>Payment method.</w:t>
      </w:r>
    </w:p>
    <w:p w14:paraId="7CC85523" w14:textId="61D902BF" w:rsidR="00C06D11" w:rsidRPr="00C06D11" w:rsidRDefault="00194EA4" w:rsidP="00C06D11">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Patients considered the cost of care at the general referral hospital in Kenya to be suitable (affordable) in 74.3% of cases (Table X) and patients referred paid relatively less than those who did not. not been referred (2.5 Dollars difference)</w:t>
      </w:r>
      <w:r w:rsidR="00C06D11" w:rsidRPr="00C06D11">
        <w:rPr>
          <w:rFonts w:ascii="Times New Roman" w:eastAsia="Calibri" w:hAnsi="Times New Roman" w:cs="Times New Roman"/>
          <w:b/>
          <w:sz w:val="24"/>
          <w:szCs w:val="24"/>
        </w:rPr>
        <w:t xml:space="preserve"> </w:t>
      </w:r>
      <w:r w:rsidR="00C06D11" w:rsidRPr="00C06D11">
        <w:rPr>
          <w:rFonts w:ascii="Times New Roman" w:eastAsia="Calibri" w:hAnsi="Times New Roman" w:cs="Times New Roman"/>
          <w:bCs/>
          <w:sz w:val="24"/>
          <w:szCs w:val="24"/>
        </w:rPr>
        <w:t xml:space="preserve">XV </w:t>
      </w:r>
      <w:r w:rsidR="00C06D11" w:rsidRPr="00C06D11">
        <w:rPr>
          <w:rFonts w:ascii="Times New Roman" w:eastAsia="Calibri" w:hAnsi="Times New Roman" w:cs="Times New Roman"/>
          <w:sz w:val="24"/>
          <w:szCs w:val="24"/>
        </w:rPr>
        <w:t>.</w:t>
      </w:r>
    </w:p>
    <w:p w14:paraId="2C7723D1" w14:textId="77777777" w:rsidR="00C06D11" w:rsidRPr="00C06D11" w:rsidRDefault="00C06D11" w:rsidP="00C06D11">
      <w:pPr>
        <w:spacing w:after="160" w:line="360" w:lineRule="auto"/>
        <w:rPr>
          <w:rFonts w:ascii="Times New Roman" w:eastAsia="Calibri" w:hAnsi="Times New Roman" w:cs="Times New Roman"/>
          <w:sz w:val="24"/>
          <w:szCs w:val="24"/>
        </w:rPr>
      </w:pPr>
      <w:r w:rsidRPr="00C06D11">
        <w:rPr>
          <w:rFonts w:ascii="Times New Roman" w:eastAsia="Calibri" w:hAnsi="Times New Roman" w:cs="Times New Roman"/>
          <w:sz w:val="24"/>
          <w:szCs w:val="24"/>
        </w:rPr>
        <w:t xml:space="preserve">No case of indirect payment (mutualization of care or health insurance) was reported then. For GUINDO, women referred within the framework of the referral system are supported by the solidarity fund </w:t>
      </w:r>
      <w:r w:rsidRPr="00C06D11">
        <w:rPr>
          <w:rFonts w:ascii="Times New Roman" w:eastAsia="Calibri" w:hAnsi="Times New Roman" w:cs="Times New Roman"/>
          <w:sz w:val="24"/>
          <w:szCs w:val="24"/>
        </w:rPr>
        <w:fldChar w:fldCharType="begin" w:fldLock="1"/>
      </w:r>
      <w:r w:rsidRPr="00C06D11">
        <w:rPr>
          <w:rFonts w:ascii="Times New Roman" w:eastAsia="Calibri" w:hAnsi="Times New Roman" w:cs="Times New Roman"/>
          <w:sz w:val="24"/>
          <w:szCs w:val="24"/>
        </w:rPr>
        <w:instrText>ADDIN CSL_CITATION {"citationItems":[{"id":"ITEM-1","itemData":{"author":[{"dropping-particle":"","family":"Guindo","given":"Sidiki B","non-dropping-particle":"","parse-names":false,"suffix":""}],"id":"ITEM-1","issued":{"date-parts":[["2008"]]},"number-of-pages":"1-100","title":"Les urgences obstétricales dans le cadre de la référence et de la contre référence au service de Gynécologie obstétrique à l’hôpital de Sikasso","type":"thesis"},"uris":["http://www.mendeley.com/documents/?uuid=07f24641-ddd0-4096-ad4b-30a142c90bae"]}],"mendeley":{"formattedCitation":"(Guindo, 2008)","plainTextFormattedCitation":"(Guindo, 2008)","previouslyFormattedCitation":"(Guindo, 2008)"},"properties":{"noteIndex":0},"schema":"https://github.com/citation-style-language/schema/raw/master/csl-citation.json"}</w:instrText>
      </w:r>
      <w:r w:rsidRPr="00C06D11">
        <w:rPr>
          <w:rFonts w:ascii="Times New Roman" w:eastAsia="Calibri" w:hAnsi="Times New Roman" w:cs="Times New Roman"/>
          <w:sz w:val="24"/>
          <w:szCs w:val="24"/>
        </w:rPr>
        <w:fldChar w:fldCharType="separate"/>
      </w:r>
      <w:r w:rsidRPr="00C06D11">
        <w:rPr>
          <w:rFonts w:ascii="Times New Roman" w:eastAsia="Calibri" w:hAnsi="Times New Roman" w:cs="Times New Roman"/>
          <w:noProof/>
          <w:sz w:val="24"/>
          <w:szCs w:val="24"/>
        </w:rPr>
        <w:t xml:space="preserve">(Guindo, 2008) </w:t>
      </w:r>
      <w:r w:rsidRPr="00C06D11">
        <w:rPr>
          <w:rFonts w:ascii="Times New Roman" w:eastAsia="Calibri" w:hAnsi="Times New Roman" w:cs="Times New Roman"/>
          <w:sz w:val="24"/>
          <w:szCs w:val="24"/>
        </w:rPr>
        <w:fldChar w:fldCharType="end"/>
      </w:r>
      <w:r w:rsidRPr="00C06D11">
        <w:rPr>
          <w:rFonts w:ascii="Times New Roman" w:eastAsia="Calibri" w:hAnsi="Times New Roman" w:cs="Times New Roman"/>
          <w:sz w:val="24"/>
          <w:szCs w:val="24"/>
        </w:rPr>
        <w:t>.</w:t>
      </w:r>
    </w:p>
    <w:bookmarkEnd w:id="0"/>
    <w:p w14:paraId="31E827C7" w14:textId="2DEB752C" w:rsidR="00C06D11" w:rsidRPr="00C06D11" w:rsidRDefault="005A37B6" w:rsidP="00C06D11">
      <w:pPr>
        <w:rPr>
          <w:rFonts w:ascii="Times New Roman" w:eastAsia="Calibri" w:hAnsi="Times New Roman" w:cs="Times New Roman"/>
          <w:sz w:val="24"/>
          <w:szCs w:val="24"/>
        </w:rPr>
      </w:pPr>
      <w:r>
        <w:rPr>
          <w:rFonts w:ascii="Times New Roman" w:eastAsia="Calibri" w:hAnsi="Times New Roman" w:cs="Times New Roman"/>
          <w:b/>
          <w:sz w:val="24"/>
          <w:szCs w:val="24"/>
        </w:rPr>
        <w:t>Proportion of patients referred and means of transport used by the patient for the referral.</w:t>
      </w:r>
    </w:p>
    <w:p w14:paraId="324AB9C3" w14:textId="0DB05E09" w:rsidR="00C06D11" w:rsidRPr="00C06D11" w:rsidRDefault="00C06D11" w:rsidP="00C06D11">
      <w:pPr>
        <w:autoSpaceDE w:val="0"/>
        <w:autoSpaceDN w:val="0"/>
        <w:adjustRightInd w:val="0"/>
        <w:spacing w:after="0" w:line="360" w:lineRule="auto"/>
        <w:rPr>
          <w:rFonts w:ascii="Times New Roman" w:eastAsia="Calibri" w:hAnsi="Times New Roman" w:cs="Times New Roman"/>
          <w:color w:val="000000"/>
          <w:sz w:val="24"/>
          <w:szCs w:val="24"/>
        </w:rPr>
      </w:pPr>
      <w:r w:rsidRPr="00C06D11">
        <w:rPr>
          <w:rFonts w:ascii="Times New Roman" w:eastAsia="Calibri" w:hAnsi="Times New Roman" w:cs="Times New Roman"/>
          <w:bCs/>
          <w:sz w:val="24"/>
          <w:szCs w:val="24"/>
        </w:rPr>
        <w:t xml:space="preserve">During the referral, the motorbike was the most used means of referral (45.4%) versus the ambulance and the bicycle with 9.1% </w:t>
      </w:r>
      <w:r w:rsidRPr="00C06D11">
        <w:rPr>
          <w:rFonts w:ascii="Times New Roman" w:eastAsia="Calibri" w:hAnsi="Times New Roman" w:cs="Times New Roman"/>
          <w:color w:val="000000"/>
          <w:sz w:val="24"/>
          <w:szCs w:val="24"/>
        </w:rPr>
        <w:t xml:space="preserve">whereas in Burkina-Faso, the ambulance was the most common means of transport. no longer used 75.7 </w:t>
      </w:r>
      <w:r w:rsidRPr="00C06D11">
        <w:rPr>
          <w:rFonts w:ascii="Times New Roman" w:eastAsia="Calibri" w:hAnsi="Times New Roman" w:cs="Times New Roman"/>
          <w:color w:val="000000"/>
          <w:sz w:val="24"/>
          <w:szCs w:val="24"/>
        </w:rPr>
        <w:fldChar w:fldCharType="begin" w:fldLock="1"/>
      </w:r>
      <w:r w:rsidRPr="00C06D11">
        <w:rPr>
          <w:rFonts w:ascii="Times New Roman" w:eastAsia="Calibri" w:hAnsi="Times New Roman" w:cs="Times New Roman"/>
          <w:color w:val="000000"/>
          <w:sz w:val="24"/>
          <w:szCs w:val="24"/>
        </w:rPr>
        <w:instrText>ADDIN CSL_CITATION {"citationItems":[{"id":"ITEM-1","itemData":{"abstract":"119","author":[{"dropping-particle":"","family":"BARRY","given":"Aïssata","non-dropping-particle":"","parse-names":false,"suffix":""}],"id":"ITEM-1","issued":{"date-parts":[["2011"]]},"number-of-pages":"119","title":"Analyse de la pertinence des indications et pronostic materno-fœtal au cours de l’année 2009","type":"thesis"},"uris":["http://www.mendeley.com/documents/?uuid=af3d02e3-ed3f-4fbd-85b8-eae211727dd2"]}],"mendeley":{"formattedCitation":"(BARRY, 2011)","plainTextFormattedCitation":"(BARRY, 2011)","previouslyFormattedCitation":"(BARRY, 2011)"},"properties":{"noteIndex":0},"schema":"https://github.com/citation-style-language/schema/raw/master/csl-citation.json"}</w:instrText>
      </w:r>
      <w:r w:rsidRPr="00C06D11">
        <w:rPr>
          <w:rFonts w:ascii="Times New Roman" w:eastAsia="Calibri" w:hAnsi="Times New Roman" w:cs="Times New Roman"/>
          <w:color w:val="000000"/>
          <w:sz w:val="24"/>
          <w:szCs w:val="24"/>
        </w:rPr>
        <w:fldChar w:fldCharType="separate"/>
      </w:r>
      <w:r w:rsidRPr="00C06D11">
        <w:rPr>
          <w:rFonts w:ascii="Times New Roman" w:eastAsia="Calibri" w:hAnsi="Times New Roman" w:cs="Times New Roman"/>
          <w:noProof/>
          <w:color w:val="000000"/>
          <w:sz w:val="24"/>
          <w:szCs w:val="24"/>
        </w:rPr>
        <w:t xml:space="preserve">(BARRY, 2011) </w:t>
      </w:r>
      <w:r w:rsidRPr="00C06D11">
        <w:rPr>
          <w:rFonts w:ascii="Times New Roman" w:eastAsia="Calibri" w:hAnsi="Times New Roman" w:cs="Times New Roman"/>
          <w:color w:val="000000"/>
          <w:sz w:val="24"/>
          <w:szCs w:val="24"/>
        </w:rPr>
        <w:fldChar w:fldCharType="end"/>
      </w:r>
      <w:r w:rsidRPr="00C06D11">
        <w:rPr>
          <w:rFonts w:ascii="Times New Roman" w:eastAsia="Calibri" w:hAnsi="Times New Roman" w:cs="Times New Roman"/>
          <w:color w:val="000000"/>
          <w:sz w:val="24"/>
          <w:szCs w:val="24"/>
        </w:rPr>
        <w:t xml:space="preserve">. In the Health Zone of Kisanga as well as that of </w:t>
      </w:r>
      <w:proofErr w:type="spellStart"/>
      <w:r w:rsidR="00417C56">
        <w:rPr>
          <w:rFonts w:ascii="Times New Roman" w:eastAsia="Calibri" w:hAnsi="Times New Roman" w:cs="Times New Roman"/>
          <w:color w:val="000000"/>
          <w:sz w:val="24"/>
          <w:szCs w:val="24"/>
        </w:rPr>
        <w:t>Kapolowe</w:t>
      </w:r>
      <w:proofErr w:type="spellEnd"/>
      <w:r w:rsidR="00417C56">
        <w:rPr>
          <w:rFonts w:ascii="Times New Roman" w:eastAsia="Calibri" w:hAnsi="Times New Roman" w:cs="Times New Roman"/>
          <w:color w:val="000000"/>
          <w:sz w:val="24"/>
          <w:szCs w:val="24"/>
        </w:rPr>
        <w:t xml:space="preserve"> in the Democratic Republic of Congo, the means of transport used were respectively public transport vehicles </w:t>
      </w:r>
      <w:r w:rsidR="001A3BE0">
        <w:rPr>
          <w:rFonts w:ascii="Times New Roman" w:eastAsia="Calibri" w:hAnsi="Times New Roman" w:cs="Times New Roman"/>
          <w:color w:val="000000"/>
          <w:sz w:val="24"/>
          <w:szCs w:val="24"/>
        </w:rPr>
        <w:t xml:space="preserve">and motorcycles </w:t>
      </w:r>
      <w:r w:rsidR="001A3BE0">
        <w:rPr>
          <w:rFonts w:ascii="Times New Roman" w:eastAsia="Calibri" w:hAnsi="Times New Roman" w:cs="Times New Roman"/>
          <w:color w:val="000000"/>
          <w:sz w:val="24"/>
          <w:szCs w:val="24"/>
        </w:rPr>
        <w:fldChar w:fldCharType="begin" w:fldLock="1"/>
      </w:r>
      <w:r w:rsidR="000B75D5">
        <w:rPr>
          <w:rFonts w:ascii="Times New Roman" w:eastAsia="Calibri" w:hAnsi="Times New Roman" w:cs="Times New Roman"/>
          <w:color w:val="000000"/>
          <w:sz w:val="24"/>
          <w:szCs w:val="24"/>
        </w:rPr>
        <w:instrText>ADDIN CSL_CITATION {"citationItems":[{"id":"ITEM-1","itemData":{"author":[{"dropping-particle":"","family":"MIKOMBE","given":"KAFUKU","non-dropping-particle":"","parse-names":false,"suffix":""}],"id":"ITEM-1","issued":{"date-parts":[["2016"]]},"number-of-pages":"68","title":"L’analyse comparative opérationnelle de la référence et contre référence en milieu urbain et rural (cas des Zones de Santé Kisanga et Kapolowe)","type":"thesis"},"uris":["http://www.mendeley.com/documents/?uuid=94c21617-0735-4c9c-837b-6b01109a90ad"]}],"mendeley":{"formattedCitation":"(MIKOMBE, 2016)","plainTextFormattedCitation":"(MIKOMBE, 2016)","previouslyFormattedCitation":"(MIKOMBE, 2016)"},"properties":{"noteIndex":0},"schema":"https://github.com/citation-style-language/schema/raw/master/csl-citation.json"}</w:instrText>
      </w:r>
      <w:r w:rsidR="001A3BE0">
        <w:rPr>
          <w:rFonts w:ascii="Times New Roman" w:eastAsia="Calibri" w:hAnsi="Times New Roman" w:cs="Times New Roman"/>
          <w:color w:val="000000"/>
          <w:sz w:val="24"/>
          <w:szCs w:val="24"/>
        </w:rPr>
        <w:fldChar w:fldCharType="separate"/>
      </w:r>
      <w:r w:rsidR="001A3BE0" w:rsidRPr="001A3BE0">
        <w:rPr>
          <w:rFonts w:ascii="Times New Roman" w:eastAsia="Calibri" w:hAnsi="Times New Roman" w:cs="Times New Roman"/>
          <w:noProof/>
          <w:color w:val="000000"/>
          <w:sz w:val="24"/>
          <w:szCs w:val="24"/>
        </w:rPr>
        <w:t xml:space="preserve">(MIKOMBE, 2016) </w:t>
      </w:r>
      <w:r w:rsidR="001A3BE0">
        <w:rPr>
          <w:rFonts w:ascii="Times New Roman" w:eastAsia="Calibri" w:hAnsi="Times New Roman" w:cs="Times New Roman"/>
          <w:color w:val="000000"/>
          <w:sz w:val="24"/>
          <w:szCs w:val="24"/>
        </w:rPr>
        <w:fldChar w:fldCharType="end"/>
      </w:r>
      <w:r w:rsidR="001A3BE0">
        <w:rPr>
          <w:rFonts w:ascii="Times New Roman" w:eastAsia="Calibri" w:hAnsi="Times New Roman" w:cs="Times New Roman"/>
          <w:color w:val="000000"/>
          <w:sz w:val="24"/>
          <w:szCs w:val="24"/>
        </w:rPr>
        <w:t>.</w:t>
      </w:r>
    </w:p>
    <w:p w14:paraId="77C537B7" w14:textId="756703AB" w:rsidR="00C06D11" w:rsidRPr="00C06D11" w:rsidRDefault="00C06D11" w:rsidP="00C06D11">
      <w:pPr>
        <w:spacing w:after="160" w:line="360" w:lineRule="auto"/>
        <w:jc w:val="both"/>
        <w:rPr>
          <w:rFonts w:ascii="Times New Roman" w:eastAsia="Calibri" w:hAnsi="Times New Roman" w:cs="Times New Roman"/>
          <w:sz w:val="24"/>
          <w:szCs w:val="24"/>
        </w:rPr>
      </w:pPr>
      <w:r w:rsidRPr="00C06D11">
        <w:rPr>
          <w:rFonts w:ascii="Times New Roman" w:eastAsia="Calibri" w:hAnsi="Times New Roman" w:cs="Times New Roman"/>
          <w:color w:val="000000"/>
          <w:sz w:val="24"/>
          <w:szCs w:val="24"/>
        </w:rPr>
        <w:lastRenderedPageBreak/>
        <w:t xml:space="preserve">The referral rate was 31.5%, or 11 out of 35 patients seen at the General Reference Hospital. </w:t>
      </w:r>
      <w:r w:rsidRPr="005A37B6">
        <w:rPr>
          <w:rFonts w:ascii="Times New Roman" w:eastAsia="Calibri" w:hAnsi="Times New Roman" w:cs="Times New Roman"/>
          <w:sz w:val="24"/>
          <w:szCs w:val="24"/>
        </w:rPr>
        <w:t xml:space="preserve">In Kinshasa, in the Gombe Zone Out of 100% of the patients referred from the Health Centers, 35% of patients refused the referral and those who accepted the said referral represent 65%, of which 22% of the patients referred arrived at the General Hospital of Reference and 43% were treated at the Reference Health Centers </w:t>
      </w:r>
      <w:r w:rsidRPr="00C06D11">
        <w:rPr>
          <w:rFonts w:ascii="Times New Roman" w:eastAsia="Calibri" w:hAnsi="Times New Roman" w:cs="Times New Roman"/>
          <w:sz w:val="24"/>
          <w:szCs w:val="24"/>
        </w:rPr>
        <w:fldChar w:fldCharType="begin" w:fldLock="1"/>
      </w:r>
      <w:r w:rsidRPr="00C06D11">
        <w:rPr>
          <w:rFonts w:ascii="Times New Roman" w:eastAsia="Calibri" w:hAnsi="Times New Roman" w:cs="Times New Roman"/>
          <w:sz w:val="24"/>
          <w:szCs w:val="24"/>
        </w:rPr>
        <w:instrText>ADDIN CSL_CITATION {"citationItems":[{"id":"ITEM-1","itemData":{"author":[{"dropping-particle":"","family":"Jérémie","given":"AMUHINDO VUTEGHA","non-dropping-particle":"","parse-names":false,"suffix":""}],"id":"ITEM-1","issued":{"date-parts":[["2017"]]},"number-of-pages":"103","publisher":"Kinshasa","title":"Analyse du système de référence et contre référence dans la zone de sante de Gombe.","type":"thesis"},"uris":["http://www.mendeley.com/documents/?uuid=7b9f404f-5b9d-4ffb-9db7-96eedff18d2d"]}],"mendeley":{"formattedCitation":"(Jérémie, 2017)","plainTextFormattedCitation":"(Jérémie, 2017)","previouslyFormattedCitation":"(Jérémie, 2017)"},"properties":{"noteIndex":0},"schema":"https://github.com/citation-style-language/schema/raw/master/csl-citation.json"}</w:instrText>
      </w:r>
      <w:r w:rsidRPr="00C06D11">
        <w:rPr>
          <w:rFonts w:ascii="Times New Roman" w:eastAsia="Calibri" w:hAnsi="Times New Roman" w:cs="Times New Roman"/>
          <w:sz w:val="24"/>
          <w:szCs w:val="24"/>
        </w:rPr>
        <w:fldChar w:fldCharType="separate"/>
      </w:r>
      <w:r w:rsidRPr="00C06D11">
        <w:rPr>
          <w:rFonts w:ascii="Times New Roman" w:eastAsia="Calibri" w:hAnsi="Times New Roman" w:cs="Times New Roman"/>
          <w:noProof/>
          <w:sz w:val="24"/>
          <w:szCs w:val="24"/>
        </w:rPr>
        <w:t xml:space="preserve">(Jérémie, 2017) </w:t>
      </w:r>
      <w:r w:rsidRPr="00C06D11">
        <w:rPr>
          <w:rFonts w:ascii="Times New Roman" w:eastAsia="Calibri" w:hAnsi="Times New Roman" w:cs="Times New Roman"/>
          <w:sz w:val="24"/>
          <w:szCs w:val="24"/>
        </w:rPr>
        <w:fldChar w:fldCharType="end"/>
      </w:r>
      <w:r w:rsidRPr="00C06D11">
        <w:rPr>
          <w:rFonts w:ascii="Times New Roman" w:eastAsia="Calibri" w:hAnsi="Times New Roman" w:cs="Times New Roman"/>
          <w:sz w:val="24"/>
          <w:szCs w:val="24"/>
        </w:rPr>
        <w:t xml:space="preserve">. In Mali, the benchmark rate was 13.38% </w:t>
      </w:r>
      <w:r w:rsidRPr="00C06D11">
        <w:rPr>
          <w:rFonts w:ascii="Times New Roman" w:eastAsia="Calibri" w:hAnsi="Times New Roman" w:cs="Times New Roman"/>
          <w:sz w:val="24"/>
          <w:szCs w:val="24"/>
        </w:rPr>
        <w:fldChar w:fldCharType="begin" w:fldLock="1"/>
      </w:r>
      <w:r w:rsidR="001A3BE0">
        <w:rPr>
          <w:rFonts w:ascii="Times New Roman" w:eastAsia="Calibri" w:hAnsi="Times New Roman" w:cs="Times New Roman"/>
          <w:sz w:val="24"/>
          <w:szCs w:val="24"/>
        </w:rPr>
        <w:instrText>ADDIN CSL_CITATION {"citationItems":[{"id":"ITEM-1","itemData":{"author":[{"dropping-particle":"","family":"Théra","given":"","non-dropping-particle":"","parse-names":false,"suffix":""},{"dropping-particle":"","family":"Traoré","given":"","non-dropping-particle":"","parse-names":false,"suffix":""},{"dropping-particle":"","family":"Kouma","given":"","non-dropping-particle":"","parse-names":false,"suffix":""},{"dropping-particle":"","family":"Diallo","given":"","non-dropping-particle":"","parse-names":false,"suffix":""},{"dropping-particle":"","family":"Traoré","given":"","non-dropping-particle":"","parse-names":false,"suffix":""},{"dropping-particle":"","family":"ZO","given":"Traoré","non-dropping-particle":"","parse-names":false,"suffix":""},{"dropping-particle":"","family":"Traoré","given":"","non-dropping-particle":"","parse-names":false,"suffix":""},{"dropping-particle":"","family":"Doumbia","given":"","non-dropping-particle":"","parse-names":false,"suffix":""}],"container-title":"Mali Médical","id":"ITEM-1","issue":"3","issued":{"date-parts":[["2015"]]},"page":"34-37","title":"Problèmatique du Système de référence et contre référence des urgences Obstétricales à Bamako","type":"article-journal","volume":"30"},"uris":["http://www.mendeley.com/documents/?uuid=bfa685f0-f926-468b-82a7-ba33fd03174a"]}],"mendeley":{"formattedCitation":"(Théra &lt;i&gt;et al.&lt;/i&gt;, 2015)","plainTextFormattedCitation":"(Théra et al., 2015)","previouslyFormattedCitation":"(Théra &lt;i&gt;et al.&lt;/i&gt;, 2015)"},"properties":{"noteIndex":0},"schema":"https://github.com/citation-style-language/schema/raw/master/csl-citation.json"}</w:instrText>
      </w:r>
      <w:r w:rsidRPr="00C06D11">
        <w:rPr>
          <w:rFonts w:ascii="Times New Roman" w:eastAsia="Calibri" w:hAnsi="Times New Roman" w:cs="Times New Roman"/>
          <w:sz w:val="24"/>
          <w:szCs w:val="24"/>
        </w:rPr>
        <w:fldChar w:fldCharType="separate"/>
      </w:r>
      <w:r w:rsidRPr="00C06D11">
        <w:rPr>
          <w:rFonts w:ascii="Times New Roman" w:eastAsia="Calibri" w:hAnsi="Times New Roman" w:cs="Times New Roman"/>
          <w:noProof/>
          <w:sz w:val="24"/>
          <w:szCs w:val="24"/>
        </w:rPr>
        <w:t xml:space="preserve">(Théra </w:t>
      </w:r>
      <w:r w:rsidRPr="00C06D11">
        <w:rPr>
          <w:rFonts w:ascii="Times New Roman" w:eastAsia="Calibri" w:hAnsi="Times New Roman" w:cs="Times New Roman"/>
          <w:i/>
          <w:noProof/>
          <w:sz w:val="24"/>
          <w:szCs w:val="24"/>
        </w:rPr>
        <w:t xml:space="preserve">et al. </w:t>
      </w:r>
      <w:r w:rsidRPr="00C06D11">
        <w:rPr>
          <w:rFonts w:ascii="Times New Roman" w:eastAsia="Calibri" w:hAnsi="Times New Roman" w:cs="Times New Roman"/>
          <w:noProof/>
          <w:sz w:val="24"/>
          <w:szCs w:val="24"/>
        </w:rPr>
        <w:t xml:space="preserve">, 2015) </w:t>
      </w:r>
      <w:r w:rsidRPr="00C06D11">
        <w:rPr>
          <w:rFonts w:ascii="Times New Roman" w:eastAsia="Calibri" w:hAnsi="Times New Roman" w:cs="Times New Roman"/>
          <w:sz w:val="24"/>
          <w:szCs w:val="24"/>
        </w:rPr>
        <w:fldChar w:fldCharType="end"/>
      </w:r>
      <w:r w:rsidRPr="00C06D11">
        <w:rPr>
          <w:rFonts w:ascii="Times New Roman" w:eastAsia="Calibri" w:hAnsi="Times New Roman" w:cs="Times New Roman"/>
          <w:sz w:val="24"/>
          <w:szCs w:val="24"/>
        </w:rPr>
        <w:t>.</w:t>
      </w:r>
    </w:p>
    <w:p w14:paraId="63F76B6D" w14:textId="77777777" w:rsidR="00C06D11" w:rsidRPr="00C06D11" w:rsidRDefault="00C06D11" w:rsidP="00C06D11">
      <w:pPr>
        <w:spacing w:line="360" w:lineRule="auto"/>
        <w:contextualSpacing/>
        <w:jc w:val="both"/>
        <w:rPr>
          <w:rFonts w:ascii="Times New Roman" w:eastAsia="Calibri" w:hAnsi="Times New Roman" w:cs="Times New Roman"/>
          <w:b/>
          <w:sz w:val="24"/>
          <w:szCs w:val="24"/>
        </w:rPr>
      </w:pPr>
      <w:r w:rsidRPr="002D73E4">
        <w:rPr>
          <w:rFonts w:ascii="Times New Roman" w:eastAsia="Calibri" w:hAnsi="Times New Roman" w:cs="Times New Roman"/>
          <w:b/>
          <w:sz w:val="24"/>
          <w:szCs w:val="24"/>
        </w:rPr>
        <w:t>Table XIV. Distribution of respondents according to the accompaniment of patients referred, with their information or referral tickets</w:t>
      </w:r>
    </w:p>
    <w:p w14:paraId="25E12FDB" w14:textId="77777777" w:rsidR="00C06D11" w:rsidRPr="00A01EF8" w:rsidRDefault="00C06D11" w:rsidP="00C06D11">
      <w:pPr>
        <w:spacing w:line="360" w:lineRule="auto"/>
        <w:contextualSpacing/>
        <w:jc w:val="both"/>
        <w:rPr>
          <w:rFonts w:ascii="Times New Roman" w:eastAsia="Calibri" w:hAnsi="Times New Roman" w:cs="Times New Roman"/>
          <w:sz w:val="10"/>
          <w:szCs w:val="10"/>
        </w:rPr>
      </w:pPr>
      <w:r w:rsidRPr="00C06D11">
        <w:rPr>
          <w:rFonts w:ascii="Times New Roman" w:eastAsia="Calibri" w:hAnsi="Times New Roman" w:cs="Times New Roman"/>
          <w:sz w:val="24"/>
          <w:szCs w:val="24"/>
        </w:rPr>
        <w:t xml:space="preserve"> </w:t>
      </w:r>
    </w:p>
    <w:p w14:paraId="4AF5B6AE" w14:textId="2DDEC0A4" w:rsidR="00C06D11" w:rsidRPr="00C06D11" w:rsidRDefault="00C06D11" w:rsidP="00C06D11">
      <w:pPr>
        <w:rPr>
          <w:rFonts w:ascii="Times New Roman" w:eastAsia="Calibri" w:hAnsi="Times New Roman" w:cs="Times New Roman"/>
          <w:b/>
          <w:sz w:val="24"/>
          <w:szCs w:val="24"/>
        </w:rPr>
      </w:pPr>
      <w:r w:rsidRPr="00C06D11">
        <w:rPr>
          <w:rFonts w:ascii="Times New Roman" w:eastAsia="Calibri" w:hAnsi="Times New Roman" w:cs="Times New Roman"/>
          <w:sz w:val="24"/>
          <w:szCs w:val="24"/>
        </w:rPr>
        <w:t>In most cases, patients referred were accompanied by information (referral ticket) (70%) (Table XIV).</w:t>
      </w:r>
    </w:p>
    <w:p w14:paraId="4F6E0E0C" w14:textId="40131406" w:rsidR="00C06D11" w:rsidRPr="00C06D11" w:rsidRDefault="00DA1CB4" w:rsidP="00C06D11">
      <w:pPr>
        <w:spacing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Evaluation of the referral and counter-referral system in the health zone.</w:t>
      </w:r>
    </w:p>
    <w:p w14:paraId="4C1DBE39" w14:textId="093A225D" w:rsidR="00C06D11" w:rsidRPr="00C06D11" w:rsidRDefault="00C06D11" w:rsidP="00C06D11">
      <w:pPr>
        <w:spacing w:line="360" w:lineRule="auto"/>
        <w:jc w:val="both"/>
        <w:rPr>
          <w:rFonts w:ascii="Times New Roman" w:eastAsia="Calibri" w:hAnsi="Times New Roman" w:cs="Times New Roman"/>
          <w:sz w:val="24"/>
          <w:szCs w:val="24"/>
        </w:rPr>
      </w:pPr>
      <w:r w:rsidRPr="00C06D11">
        <w:rPr>
          <w:rFonts w:ascii="Times New Roman" w:eastAsia="Calibri" w:hAnsi="Times New Roman" w:cs="Times New Roman"/>
          <w:sz w:val="24"/>
          <w:szCs w:val="24"/>
        </w:rPr>
        <w:t>In 80% of cases, the reference system was evaluated during reviews (monthly or annually) (XVI).</w:t>
      </w:r>
    </w:p>
    <w:p w14:paraId="2C175EB5" w14:textId="0BCC1767" w:rsidR="00C06D11" w:rsidRPr="00C06D11" w:rsidRDefault="00C06D11" w:rsidP="00C06D11">
      <w:pPr>
        <w:spacing w:line="360" w:lineRule="auto"/>
        <w:contextualSpacing/>
        <w:jc w:val="both"/>
        <w:rPr>
          <w:rFonts w:ascii="Times New Roman" w:eastAsia="Calibri" w:hAnsi="Times New Roman" w:cs="Times New Roman"/>
          <w:sz w:val="24"/>
          <w:szCs w:val="24"/>
        </w:rPr>
      </w:pPr>
      <w:r w:rsidRPr="00C06D11">
        <w:rPr>
          <w:rFonts w:ascii="Times New Roman" w:eastAsia="Calibri" w:hAnsi="Times New Roman" w:cs="Times New Roman"/>
          <w:b/>
          <w:sz w:val="24"/>
          <w:szCs w:val="24"/>
        </w:rPr>
        <w:t>Reasons why the hospital does not cross-refer some patients to health centers</w:t>
      </w:r>
    </w:p>
    <w:p w14:paraId="15EC44D9" w14:textId="0502D506" w:rsidR="00ED43EB" w:rsidRPr="003D4E97" w:rsidRDefault="00C06D11" w:rsidP="00ED43EB">
      <w:pPr>
        <w:rPr>
          <w:rFonts w:ascii="Times New Roman" w:hAnsi="Times New Roman" w:cs="Times New Roman"/>
          <w:b/>
          <w:sz w:val="24"/>
          <w:szCs w:val="24"/>
        </w:rPr>
      </w:pPr>
      <w:r w:rsidRPr="00C06D11">
        <w:rPr>
          <w:rFonts w:ascii="Times New Roman" w:eastAsia="Calibri" w:hAnsi="Times New Roman" w:cs="Times New Roman"/>
          <w:sz w:val="24"/>
          <w:szCs w:val="24"/>
        </w:rPr>
        <w:t>Most patients prefer to go directly to their family rather than be referred (50%) (XVI).</w:t>
      </w:r>
    </w:p>
    <w:p w14:paraId="1D879AC8" w14:textId="5CB5375C" w:rsidR="00ED43EB" w:rsidRPr="003D4E97" w:rsidRDefault="00ED43EB" w:rsidP="00ED43EB">
      <w:pPr>
        <w:spacing w:line="360" w:lineRule="auto"/>
        <w:jc w:val="center"/>
        <w:rPr>
          <w:rFonts w:ascii="Times New Roman" w:hAnsi="Times New Roman" w:cs="Times New Roman"/>
          <w:b/>
          <w:sz w:val="24"/>
          <w:szCs w:val="24"/>
        </w:rPr>
      </w:pPr>
      <w:r w:rsidRPr="003D4E97">
        <w:rPr>
          <w:rFonts w:ascii="Times New Roman" w:hAnsi="Times New Roman" w:cs="Times New Roman"/>
          <w:b/>
          <w:sz w:val="24"/>
          <w:szCs w:val="24"/>
        </w:rPr>
        <w:t>FINDINGS</w:t>
      </w:r>
    </w:p>
    <w:p w14:paraId="03679657" w14:textId="6F4BAF1F" w:rsidR="004750B1" w:rsidRPr="004750B1" w:rsidRDefault="004750B1" w:rsidP="004750B1">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We conducted a study to assess the referral as well as the counter-referral in the health district of Kenya in the Democratic Republic of Congo and we observed that at the level of the Health Center, female patients were in the majority (63.3 %) the majority were kept under observation (65%); the liberal profession was in the majority (41.7%).</w:t>
      </w:r>
    </w:p>
    <w:p w14:paraId="37FF4CB1" w14:textId="77777777" w:rsidR="004750B1" w:rsidRPr="004750B1" w:rsidRDefault="004750B1" w:rsidP="004750B1">
      <w:pPr>
        <w:spacing w:after="160" w:line="360" w:lineRule="auto"/>
        <w:jc w:val="both"/>
        <w:rPr>
          <w:rFonts w:ascii="Times New Roman" w:eastAsia="Calibri" w:hAnsi="Times New Roman" w:cs="Times New Roman"/>
          <w:sz w:val="24"/>
          <w:szCs w:val="24"/>
        </w:rPr>
      </w:pPr>
      <w:r w:rsidRPr="004750B1">
        <w:rPr>
          <w:rFonts w:ascii="Times New Roman" w:eastAsia="Calibri" w:hAnsi="Times New Roman" w:cs="Times New Roman"/>
          <w:sz w:val="24"/>
          <w:szCs w:val="24"/>
        </w:rPr>
        <w:t>In 83.3%, patients had to attend another health facility before arriving at the health center. Forty-one (41) patients considered that the reception was good at the level of the health center. Half of the patients in the Health Centers, ie 50%, adhered to the reference decision taken by the titular nurse of the Health Center. The flowchart was the element limiting the reference in 50% of cases according to the nurses.</w:t>
      </w:r>
    </w:p>
    <w:p w14:paraId="582DE7E8" w14:textId="50CF17E1" w:rsidR="004750B1" w:rsidRDefault="004750B1" w:rsidP="004750B1">
      <w:pPr>
        <w:spacing w:after="160" w:line="360" w:lineRule="auto"/>
        <w:jc w:val="both"/>
        <w:rPr>
          <w:rFonts w:ascii="Times New Roman" w:eastAsia="Calibri" w:hAnsi="Times New Roman" w:cs="Times New Roman"/>
          <w:sz w:val="24"/>
          <w:szCs w:val="24"/>
        </w:rPr>
      </w:pPr>
      <w:r w:rsidRPr="004750B1">
        <w:rPr>
          <w:rFonts w:ascii="Times New Roman" w:eastAsia="Calibri" w:hAnsi="Times New Roman" w:cs="Times New Roman"/>
          <w:sz w:val="24"/>
          <w:szCs w:val="24"/>
        </w:rPr>
        <w:t>Since the referral is an interface between the first level of care and the Hospital, it is important to encourage it when it proves to be essential.</w:t>
      </w:r>
    </w:p>
    <w:p w14:paraId="65C06305" w14:textId="77777777" w:rsidR="005921A4" w:rsidRDefault="005921A4">
      <w:pPr>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p w14:paraId="33D4012F" w14:textId="669463AA" w:rsidR="000B75D5" w:rsidRPr="000B75D5" w:rsidRDefault="000B75D5" w:rsidP="004750B1">
      <w:pPr>
        <w:spacing w:after="160" w:line="360" w:lineRule="auto"/>
        <w:jc w:val="both"/>
        <w:rPr>
          <w:rFonts w:ascii="Times New Roman" w:eastAsia="Calibri" w:hAnsi="Times New Roman" w:cs="Times New Roman"/>
          <w:b/>
          <w:bCs/>
          <w:sz w:val="24"/>
          <w:szCs w:val="24"/>
        </w:rPr>
      </w:pPr>
      <w:r w:rsidRPr="000B75D5">
        <w:rPr>
          <w:rFonts w:ascii="Times New Roman" w:eastAsia="Calibri" w:hAnsi="Times New Roman" w:cs="Times New Roman"/>
          <w:b/>
          <w:bCs/>
          <w:sz w:val="24"/>
          <w:szCs w:val="24"/>
        </w:rPr>
        <w:lastRenderedPageBreak/>
        <w:t>REFERENCES</w:t>
      </w:r>
    </w:p>
    <w:p w14:paraId="16376188" w14:textId="4FDD4695"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Pr>
          <w:rFonts w:ascii="Times New Roman" w:eastAsia="Calibri" w:hAnsi="Times New Roman" w:cs="Times New Roman"/>
          <w:sz w:val="24"/>
          <w:szCs w:val="24"/>
        </w:rPr>
        <w:fldChar w:fldCharType="begin" w:fldLock="1"/>
      </w:r>
      <w:r>
        <w:rPr>
          <w:rFonts w:ascii="Times New Roman" w:eastAsia="Calibri" w:hAnsi="Times New Roman" w:cs="Times New Roman"/>
          <w:sz w:val="24"/>
          <w:szCs w:val="24"/>
        </w:rPr>
        <w:instrText xml:space="preserve">ADDIN Mendeley Bibliography CSL_BIBLIOGRAPHY </w:instrText>
      </w:r>
      <w:r>
        <w:rPr>
          <w:rFonts w:ascii="Times New Roman" w:eastAsia="Calibri" w:hAnsi="Times New Roman" w:cs="Times New Roman"/>
          <w:sz w:val="24"/>
          <w:szCs w:val="24"/>
        </w:rPr>
        <w:fldChar w:fldCharType="separate"/>
      </w:r>
      <w:r w:rsidRPr="000B75D5">
        <w:rPr>
          <w:rFonts w:ascii="Times New Roman" w:hAnsi="Times New Roman" w:cs="Times New Roman"/>
          <w:noProof/>
          <w:sz w:val="24"/>
          <w:szCs w:val="24"/>
        </w:rPr>
        <w:t xml:space="preserve">BARRY, A. (2011) </w:t>
      </w:r>
      <w:r w:rsidRPr="000B75D5">
        <w:rPr>
          <w:rFonts w:ascii="Times New Roman" w:hAnsi="Times New Roman" w:cs="Times New Roman"/>
          <w:i/>
          <w:iCs/>
          <w:noProof/>
          <w:sz w:val="24"/>
          <w:szCs w:val="24"/>
        </w:rPr>
        <w:t xml:space="preserve">Analysis of the relevance of indications and maternal-fetal prognosis during the year 2009 </w:t>
      </w:r>
      <w:r w:rsidRPr="000B75D5">
        <w:rPr>
          <w:rFonts w:ascii="Times New Roman" w:hAnsi="Times New Roman" w:cs="Times New Roman"/>
          <w:noProof/>
          <w:sz w:val="24"/>
          <w:szCs w:val="24"/>
        </w:rPr>
        <w:t>.</w:t>
      </w:r>
    </w:p>
    <w:p w14:paraId="65A54A9D"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Denande, M. (2009) </w:t>
      </w:r>
      <w:r w:rsidRPr="000B75D5">
        <w:rPr>
          <w:rFonts w:ascii="Times New Roman" w:hAnsi="Times New Roman" w:cs="Times New Roman"/>
          <w:i/>
          <w:iCs/>
          <w:noProof/>
          <w:sz w:val="24"/>
          <w:szCs w:val="24"/>
        </w:rPr>
        <w:t>Social inequalities in health in medicine. Access to care and general, France 2009.</w:t>
      </w:r>
    </w:p>
    <w:p w14:paraId="112C4952"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Guindo, SB (2008) </w:t>
      </w:r>
      <w:r w:rsidRPr="000B75D5">
        <w:rPr>
          <w:rFonts w:ascii="Times New Roman" w:hAnsi="Times New Roman" w:cs="Times New Roman"/>
          <w:i/>
          <w:iCs/>
          <w:noProof/>
          <w:sz w:val="24"/>
          <w:szCs w:val="24"/>
        </w:rPr>
        <w:t xml:space="preserve">Obstetrical emergencies in the context of referral and counter-referral in the obstetrics gynecology department at Sikasso hospital </w:t>
      </w:r>
      <w:r w:rsidRPr="000B75D5">
        <w:rPr>
          <w:rFonts w:ascii="Times New Roman" w:hAnsi="Times New Roman" w:cs="Times New Roman"/>
          <w:noProof/>
          <w:sz w:val="24"/>
          <w:szCs w:val="24"/>
        </w:rPr>
        <w:t>.</w:t>
      </w:r>
    </w:p>
    <w:p w14:paraId="6B0591EC"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Jérémie, AV (2017) </w:t>
      </w:r>
      <w:r w:rsidRPr="000B75D5">
        <w:rPr>
          <w:rFonts w:ascii="Times New Roman" w:hAnsi="Times New Roman" w:cs="Times New Roman"/>
          <w:i/>
          <w:iCs/>
          <w:noProof/>
          <w:sz w:val="24"/>
          <w:szCs w:val="24"/>
        </w:rPr>
        <w:t xml:space="preserve">Analysis of the referral and counter-referral system in the Gombe health zone. </w:t>
      </w:r>
      <w:r w:rsidRPr="000B75D5">
        <w:rPr>
          <w:rFonts w:ascii="Times New Roman" w:hAnsi="Times New Roman" w:cs="Times New Roman"/>
          <w:noProof/>
          <w:sz w:val="24"/>
          <w:szCs w:val="24"/>
        </w:rPr>
        <w:t>Kinshasa.</w:t>
      </w:r>
    </w:p>
    <w:p w14:paraId="4FBC0158"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MIKOMBE, K. (2016) </w:t>
      </w:r>
      <w:r w:rsidRPr="000B75D5">
        <w:rPr>
          <w:rFonts w:ascii="Times New Roman" w:hAnsi="Times New Roman" w:cs="Times New Roman"/>
          <w:i/>
          <w:iCs/>
          <w:noProof/>
          <w:sz w:val="24"/>
          <w:szCs w:val="24"/>
        </w:rPr>
        <w:t xml:space="preserve">Operational comparative analysis of referral and counter-referral in urban and rural areas (case of Kisanga and Kapolowe Health Zones) </w:t>
      </w:r>
      <w:r w:rsidRPr="000B75D5">
        <w:rPr>
          <w:rFonts w:ascii="Times New Roman" w:hAnsi="Times New Roman" w:cs="Times New Roman"/>
          <w:noProof/>
          <w:sz w:val="24"/>
          <w:szCs w:val="24"/>
        </w:rPr>
        <w:t>.</w:t>
      </w:r>
    </w:p>
    <w:p w14:paraId="7A8C7B7C"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MiniSanté-Morocco (2007) </w:t>
      </w:r>
      <w:r w:rsidRPr="000B75D5">
        <w:rPr>
          <w:rFonts w:ascii="Times New Roman" w:hAnsi="Times New Roman" w:cs="Times New Roman"/>
          <w:i/>
          <w:iCs/>
          <w:noProof/>
          <w:sz w:val="24"/>
          <w:szCs w:val="24"/>
        </w:rPr>
        <w:t xml:space="preserve">Survey on Health and Reactivity of the Moroccan Health System 2003 </w:t>
      </w:r>
      <w:r w:rsidRPr="000B75D5">
        <w:rPr>
          <w:rFonts w:ascii="Times New Roman" w:hAnsi="Times New Roman" w:cs="Times New Roman"/>
          <w:noProof/>
          <w:sz w:val="24"/>
          <w:szCs w:val="24"/>
        </w:rPr>
        <w:t>.</w:t>
      </w:r>
    </w:p>
    <w:p w14:paraId="7A6A412D"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Ntibenda, RM (2012) </w:t>
      </w:r>
      <w:r w:rsidRPr="000B75D5">
        <w:rPr>
          <w:rFonts w:ascii="Times New Roman" w:hAnsi="Times New Roman" w:cs="Times New Roman"/>
          <w:i/>
          <w:iCs/>
          <w:noProof/>
          <w:sz w:val="24"/>
          <w:szCs w:val="24"/>
        </w:rPr>
        <w:t xml:space="preserve">Evaluation of the level of satisfaction of users of the Bethesda hospital center </w:t>
      </w:r>
      <w:r w:rsidRPr="000B75D5">
        <w:rPr>
          <w:rFonts w:ascii="Times New Roman" w:hAnsi="Times New Roman" w:cs="Times New Roman"/>
          <w:noProof/>
          <w:sz w:val="24"/>
          <w:szCs w:val="24"/>
        </w:rPr>
        <w:t>.</w:t>
      </w:r>
    </w:p>
    <w:p w14:paraId="5953425F"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WHO-UNFPA (209AD) </w:t>
      </w:r>
      <w:r w:rsidRPr="000B75D5">
        <w:rPr>
          <w:rFonts w:ascii="Times New Roman" w:hAnsi="Times New Roman" w:cs="Times New Roman"/>
          <w:i/>
          <w:iCs/>
          <w:noProof/>
          <w:sz w:val="24"/>
          <w:szCs w:val="24"/>
        </w:rPr>
        <w:t xml:space="preserve">Recommendations for clinical practice in emergency obstetric and neonatal care in Africa </w:t>
      </w:r>
      <w:r w:rsidRPr="000B75D5">
        <w:rPr>
          <w:rFonts w:ascii="Times New Roman" w:hAnsi="Times New Roman" w:cs="Times New Roman"/>
          <w:noProof/>
          <w:sz w:val="24"/>
          <w:szCs w:val="24"/>
        </w:rPr>
        <w:t>.</w:t>
      </w:r>
    </w:p>
    <w:p w14:paraId="6A262D6C"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Samake, N. (2009) </w:t>
      </w:r>
      <w:r w:rsidRPr="000B75D5">
        <w:rPr>
          <w:rFonts w:ascii="Times New Roman" w:hAnsi="Times New Roman" w:cs="Times New Roman"/>
          <w:i/>
          <w:iCs/>
          <w:noProof/>
          <w:sz w:val="24"/>
          <w:szCs w:val="24"/>
        </w:rPr>
        <w:t xml:space="preserve">Evaluation of the quality of care in the community health center of Boulkassoumbougou II </w:t>
      </w:r>
      <w:r w:rsidRPr="000B75D5">
        <w:rPr>
          <w:rFonts w:ascii="Times New Roman" w:hAnsi="Times New Roman" w:cs="Times New Roman"/>
          <w:noProof/>
          <w:sz w:val="24"/>
          <w:szCs w:val="24"/>
        </w:rPr>
        <w:t>.</w:t>
      </w:r>
    </w:p>
    <w:p w14:paraId="55A96C30"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87342A">
        <w:rPr>
          <w:rFonts w:ascii="Times New Roman" w:hAnsi="Times New Roman" w:cs="Times New Roman"/>
          <w:noProof/>
          <w:sz w:val="24"/>
          <w:szCs w:val="24"/>
          <w:lang w:val="en-GB"/>
        </w:rPr>
        <w:t xml:space="preserve">Silva, A. and Valentine, N. (2000) </w:t>
      </w:r>
      <w:r w:rsidRPr="0087342A">
        <w:rPr>
          <w:rFonts w:ascii="Times New Roman" w:hAnsi="Times New Roman" w:cs="Times New Roman"/>
          <w:i/>
          <w:iCs/>
          <w:noProof/>
          <w:sz w:val="24"/>
          <w:szCs w:val="24"/>
          <w:lang w:val="en-GB"/>
        </w:rPr>
        <w:t xml:space="preserve">Measuring responsiveness. results of a key informant survey in 35 countries </w:t>
      </w:r>
      <w:r w:rsidRPr="0087342A">
        <w:rPr>
          <w:rFonts w:ascii="Times New Roman" w:hAnsi="Times New Roman" w:cs="Times New Roman"/>
          <w:noProof/>
          <w:sz w:val="24"/>
          <w:szCs w:val="24"/>
          <w:lang w:val="en-GB"/>
        </w:rPr>
        <w:t xml:space="preserve">. </w:t>
      </w:r>
      <w:r w:rsidRPr="000B75D5">
        <w:rPr>
          <w:rFonts w:ascii="Times New Roman" w:hAnsi="Times New Roman" w:cs="Times New Roman"/>
          <w:noProof/>
          <w:sz w:val="24"/>
          <w:szCs w:val="24"/>
        </w:rPr>
        <w:t>Geneva.</w:t>
      </w:r>
    </w:p>
    <w:p w14:paraId="5FA8531D"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Thera </w:t>
      </w:r>
      <w:r w:rsidRPr="000B75D5">
        <w:rPr>
          <w:rFonts w:ascii="Times New Roman" w:hAnsi="Times New Roman" w:cs="Times New Roman"/>
          <w:i/>
          <w:iCs/>
          <w:noProof/>
          <w:sz w:val="24"/>
          <w:szCs w:val="24"/>
        </w:rPr>
        <w:t xml:space="preserve">et al. </w:t>
      </w:r>
      <w:r w:rsidRPr="000B75D5">
        <w:rPr>
          <w:rFonts w:ascii="Times New Roman" w:hAnsi="Times New Roman" w:cs="Times New Roman"/>
          <w:noProof/>
          <w:sz w:val="24"/>
          <w:szCs w:val="24"/>
        </w:rPr>
        <w:t xml:space="preserve">(2015) 'Problems of the referral and counter-referral system for obstetric emergencies in Bamako', </w:t>
      </w:r>
      <w:r w:rsidRPr="000B75D5">
        <w:rPr>
          <w:rFonts w:ascii="Times New Roman" w:hAnsi="Times New Roman" w:cs="Times New Roman"/>
          <w:i/>
          <w:iCs/>
          <w:noProof/>
          <w:sz w:val="24"/>
          <w:szCs w:val="24"/>
        </w:rPr>
        <w:t xml:space="preserve">Mali Médical </w:t>
      </w:r>
      <w:r w:rsidRPr="000B75D5">
        <w:rPr>
          <w:rFonts w:ascii="Times New Roman" w:hAnsi="Times New Roman" w:cs="Times New Roman"/>
          <w:noProof/>
          <w:sz w:val="24"/>
          <w:szCs w:val="24"/>
        </w:rPr>
        <w:t>, 30(3), pp. 34–37.</w:t>
      </w:r>
    </w:p>
    <w:p w14:paraId="57896C08" w14:textId="77777777" w:rsidR="000B75D5" w:rsidRPr="000B75D5" w:rsidRDefault="000B75D5" w:rsidP="004923EB">
      <w:pPr>
        <w:widowControl w:val="0"/>
        <w:autoSpaceDE w:val="0"/>
        <w:autoSpaceDN w:val="0"/>
        <w:adjustRightInd w:val="0"/>
        <w:spacing w:after="160" w:line="360" w:lineRule="auto"/>
        <w:jc w:val="both"/>
        <w:rPr>
          <w:rFonts w:ascii="Times New Roman" w:hAnsi="Times New Roman" w:cs="Times New Roman"/>
          <w:noProof/>
          <w:sz w:val="24"/>
          <w:szCs w:val="24"/>
        </w:rPr>
      </w:pPr>
      <w:r w:rsidRPr="000B75D5">
        <w:rPr>
          <w:rFonts w:ascii="Times New Roman" w:hAnsi="Times New Roman" w:cs="Times New Roman"/>
          <w:noProof/>
          <w:sz w:val="24"/>
          <w:szCs w:val="24"/>
        </w:rPr>
        <w:t xml:space="preserve">Traore, DB (2010) </w:t>
      </w:r>
      <w:r w:rsidRPr="000B75D5">
        <w:rPr>
          <w:rFonts w:ascii="Times New Roman" w:hAnsi="Times New Roman" w:cs="Times New Roman"/>
          <w:i/>
          <w:iCs/>
          <w:noProof/>
          <w:sz w:val="24"/>
          <w:szCs w:val="24"/>
        </w:rPr>
        <w:t xml:space="preserve">Problems of the referral system/evacuation of obstetric emergencies at the referral health center of commune VI in the district of Bamako </w:t>
      </w:r>
      <w:r w:rsidRPr="000B75D5">
        <w:rPr>
          <w:rFonts w:ascii="Times New Roman" w:hAnsi="Times New Roman" w:cs="Times New Roman"/>
          <w:noProof/>
          <w:sz w:val="24"/>
          <w:szCs w:val="24"/>
        </w:rPr>
        <w:t>.</w:t>
      </w:r>
    </w:p>
    <w:p w14:paraId="219ADF07" w14:textId="5A3A2AC0" w:rsidR="000B75D5" w:rsidRPr="004750B1" w:rsidRDefault="000B75D5" w:rsidP="004923EB">
      <w:pPr>
        <w:widowControl w:val="0"/>
        <w:autoSpaceDE w:val="0"/>
        <w:autoSpaceDN w:val="0"/>
        <w:adjustRightInd w:val="0"/>
        <w:spacing w:after="160" w:line="360" w:lineRule="auto"/>
        <w:jc w:val="both"/>
        <w:rPr>
          <w:rFonts w:ascii="Times New Roman" w:eastAsia="Calibri" w:hAnsi="Times New Roman" w:cs="Times New Roman"/>
          <w:sz w:val="24"/>
          <w:szCs w:val="24"/>
        </w:rPr>
      </w:pPr>
      <w:r w:rsidRPr="0087342A">
        <w:rPr>
          <w:rFonts w:ascii="Times New Roman" w:hAnsi="Times New Roman" w:cs="Times New Roman"/>
          <w:noProof/>
          <w:sz w:val="24"/>
          <w:szCs w:val="24"/>
          <w:lang w:val="en-GB"/>
        </w:rPr>
        <w:t xml:space="preserve">Wang, W. </w:t>
      </w:r>
      <w:r w:rsidRPr="0087342A">
        <w:rPr>
          <w:rFonts w:ascii="Times New Roman" w:hAnsi="Times New Roman" w:cs="Times New Roman"/>
          <w:i/>
          <w:iCs/>
          <w:noProof/>
          <w:sz w:val="24"/>
          <w:szCs w:val="24"/>
          <w:lang w:val="en-GB"/>
        </w:rPr>
        <w:t>et al.</w:t>
      </w:r>
      <w:r w:rsidRPr="0087342A">
        <w:rPr>
          <w:rFonts w:ascii="Times New Roman" w:hAnsi="Times New Roman" w:cs="Times New Roman"/>
          <w:noProof/>
          <w:sz w:val="24"/>
          <w:szCs w:val="24"/>
          <w:lang w:val="en-GB"/>
        </w:rPr>
        <w:t xml:space="preserve"> (2017) ‘Comparison of patient perceived primary care quality in public clinics , public hospitals and private clinics in rural China’, </w:t>
      </w:r>
      <w:r w:rsidRPr="0087342A">
        <w:rPr>
          <w:rFonts w:ascii="Times New Roman" w:hAnsi="Times New Roman" w:cs="Times New Roman"/>
          <w:i/>
          <w:iCs/>
          <w:noProof/>
          <w:sz w:val="24"/>
          <w:szCs w:val="24"/>
          <w:lang w:val="en-GB"/>
        </w:rPr>
        <w:t>International Journal for Equity in Health</w:t>
      </w:r>
      <w:r w:rsidRPr="0087342A">
        <w:rPr>
          <w:rFonts w:ascii="Times New Roman" w:hAnsi="Times New Roman" w:cs="Times New Roman"/>
          <w:noProof/>
          <w:sz w:val="24"/>
          <w:szCs w:val="24"/>
          <w:lang w:val="en-GB"/>
        </w:rPr>
        <w:t xml:space="preserve">. </w:t>
      </w:r>
      <w:r w:rsidRPr="000B75D5">
        <w:rPr>
          <w:rFonts w:ascii="Times New Roman" w:hAnsi="Times New Roman" w:cs="Times New Roman"/>
          <w:noProof/>
          <w:sz w:val="24"/>
          <w:szCs w:val="24"/>
        </w:rPr>
        <w:t>International Journal for Equity in Health, 16, pp. 1–9. doi: 10.1186/s12939-017-0672-1.</w:t>
      </w:r>
      <w:r>
        <w:rPr>
          <w:rFonts w:ascii="Times New Roman" w:eastAsia="Calibri" w:hAnsi="Times New Roman" w:cs="Times New Roman"/>
          <w:sz w:val="24"/>
          <w:szCs w:val="24"/>
        </w:rPr>
        <w:fldChar w:fldCharType="end"/>
      </w:r>
    </w:p>
    <w:sectPr w:rsidR="000B75D5" w:rsidRPr="004750B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DF0B2" w14:textId="77777777" w:rsidR="001A5B20" w:rsidRDefault="001A5B20" w:rsidP="00231F32">
      <w:pPr>
        <w:spacing w:after="0" w:line="240" w:lineRule="auto"/>
      </w:pPr>
      <w:r>
        <w:separator/>
      </w:r>
    </w:p>
  </w:endnote>
  <w:endnote w:type="continuationSeparator" w:id="0">
    <w:p w14:paraId="3FB99788" w14:textId="77777777" w:rsidR="001A5B20" w:rsidRDefault="001A5B20" w:rsidP="00231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4A4D5" w14:textId="77777777" w:rsidR="001A5B20" w:rsidRDefault="001A5B20" w:rsidP="00231F32">
      <w:pPr>
        <w:spacing w:after="0" w:line="240" w:lineRule="auto"/>
      </w:pPr>
      <w:r>
        <w:separator/>
      </w:r>
    </w:p>
  </w:footnote>
  <w:footnote w:type="continuationSeparator" w:id="0">
    <w:p w14:paraId="0964B994" w14:textId="77777777" w:rsidR="001A5B20" w:rsidRDefault="001A5B20" w:rsidP="00231F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7A3"/>
    <w:multiLevelType w:val="hybridMultilevel"/>
    <w:tmpl w:val="8AB6FB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50B49"/>
    <w:multiLevelType w:val="hybridMultilevel"/>
    <w:tmpl w:val="2D62988E"/>
    <w:lvl w:ilvl="0" w:tplc="040C000B">
      <w:start w:val="1"/>
      <w:numFmt w:val="bullet"/>
      <w:lvlText w:val=""/>
      <w:lvlJc w:val="left"/>
      <w:pPr>
        <w:ind w:left="720" w:hanging="360"/>
      </w:pPr>
      <w:rPr>
        <w:rFonts w:ascii="Wingdings" w:hAnsi="Wingdings" w:hint="default"/>
      </w:rPr>
    </w:lvl>
    <w:lvl w:ilvl="1" w:tplc="E5C41194">
      <w:numFmt w:val="bullet"/>
      <w:lvlText w:val="-"/>
      <w:lvlJc w:val="left"/>
      <w:pPr>
        <w:ind w:left="4050" w:hanging="2970"/>
      </w:pPr>
      <w:rPr>
        <w:rFonts w:ascii="Times New Roman" w:eastAsiaTheme="minorHAnsi"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778E6"/>
    <w:multiLevelType w:val="hybridMultilevel"/>
    <w:tmpl w:val="9E7EC83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C23FFE"/>
    <w:multiLevelType w:val="hybridMultilevel"/>
    <w:tmpl w:val="713EF3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F42C95"/>
    <w:multiLevelType w:val="hybridMultilevel"/>
    <w:tmpl w:val="F1921D9E"/>
    <w:lvl w:ilvl="0" w:tplc="040C000B">
      <w:start w:val="1"/>
      <w:numFmt w:val="bullet"/>
      <w:lvlText w:val=""/>
      <w:lvlJc w:val="left"/>
      <w:pPr>
        <w:ind w:left="1260" w:hanging="360"/>
      </w:pPr>
      <w:rPr>
        <w:rFonts w:ascii="Wingdings" w:hAnsi="Wingdings" w:hint="default"/>
      </w:rPr>
    </w:lvl>
    <w:lvl w:ilvl="1" w:tplc="040C0003" w:tentative="1">
      <w:start w:val="1"/>
      <w:numFmt w:val="bullet"/>
      <w:lvlText w:val="o"/>
      <w:lvlJc w:val="left"/>
      <w:pPr>
        <w:ind w:left="1980" w:hanging="360"/>
      </w:pPr>
      <w:rPr>
        <w:rFonts w:ascii="Courier New" w:hAnsi="Courier New" w:cs="Courier New" w:hint="default"/>
      </w:rPr>
    </w:lvl>
    <w:lvl w:ilvl="2" w:tplc="040C0005" w:tentative="1">
      <w:start w:val="1"/>
      <w:numFmt w:val="bullet"/>
      <w:lvlText w:val=""/>
      <w:lvlJc w:val="left"/>
      <w:pPr>
        <w:ind w:left="2700" w:hanging="360"/>
      </w:pPr>
      <w:rPr>
        <w:rFonts w:ascii="Wingdings" w:hAnsi="Wingdings" w:hint="default"/>
      </w:rPr>
    </w:lvl>
    <w:lvl w:ilvl="3" w:tplc="040C0001" w:tentative="1">
      <w:start w:val="1"/>
      <w:numFmt w:val="bullet"/>
      <w:lvlText w:val=""/>
      <w:lvlJc w:val="left"/>
      <w:pPr>
        <w:ind w:left="3420" w:hanging="360"/>
      </w:pPr>
      <w:rPr>
        <w:rFonts w:ascii="Symbol" w:hAnsi="Symbol" w:hint="default"/>
      </w:rPr>
    </w:lvl>
    <w:lvl w:ilvl="4" w:tplc="040C0003" w:tentative="1">
      <w:start w:val="1"/>
      <w:numFmt w:val="bullet"/>
      <w:lvlText w:val="o"/>
      <w:lvlJc w:val="left"/>
      <w:pPr>
        <w:ind w:left="4140" w:hanging="360"/>
      </w:pPr>
      <w:rPr>
        <w:rFonts w:ascii="Courier New" w:hAnsi="Courier New" w:cs="Courier New" w:hint="default"/>
      </w:rPr>
    </w:lvl>
    <w:lvl w:ilvl="5" w:tplc="040C0005" w:tentative="1">
      <w:start w:val="1"/>
      <w:numFmt w:val="bullet"/>
      <w:lvlText w:val=""/>
      <w:lvlJc w:val="left"/>
      <w:pPr>
        <w:ind w:left="4860" w:hanging="360"/>
      </w:pPr>
      <w:rPr>
        <w:rFonts w:ascii="Wingdings" w:hAnsi="Wingdings" w:hint="default"/>
      </w:rPr>
    </w:lvl>
    <w:lvl w:ilvl="6" w:tplc="040C0001" w:tentative="1">
      <w:start w:val="1"/>
      <w:numFmt w:val="bullet"/>
      <w:lvlText w:val=""/>
      <w:lvlJc w:val="left"/>
      <w:pPr>
        <w:ind w:left="5580" w:hanging="360"/>
      </w:pPr>
      <w:rPr>
        <w:rFonts w:ascii="Symbol" w:hAnsi="Symbol" w:hint="default"/>
      </w:rPr>
    </w:lvl>
    <w:lvl w:ilvl="7" w:tplc="040C0003" w:tentative="1">
      <w:start w:val="1"/>
      <w:numFmt w:val="bullet"/>
      <w:lvlText w:val="o"/>
      <w:lvlJc w:val="left"/>
      <w:pPr>
        <w:ind w:left="6300" w:hanging="360"/>
      </w:pPr>
      <w:rPr>
        <w:rFonts w:ascii="Courier New" w:hAnsi="Courier New" w:cs="Courier New" w:hint="default"/>
      </w:rPr>
    </w:lvl>
    <w:lvl w:ilvl="8" w:tplc="040C0005" w:tentative="1">
      <w:start w:val="1"/>
      <w:numFmt w:val="bullet"/>
      <w:lvlText w:val=""/>
      <w:lvlJc w:val="left"/>
      <w:pPr>
        <w:ind w:left="7020" w:hanging="360"/>
      </w:pPr>
      <w:rPr>
        <w:rFonts w:ascii="Wingdings" w:hAnsi="Wingdings" w:hint="default"/>
      </w:rPr>
    </w:lvl>
  </w:abstractNum>
  <w:abstractNum w:abstractNumId="5" w15:restartNumberingAfterBreak="0">
    <w:nsid w:val="0AF5094A"/>
    <w:multiLevelType w:val="hybridMultilevel"/>
    <w:tmpl w:val="2D7AF8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E7975F1"/>
    <w:multiLevelType w:val="hybridMultilevel"/>
    <w:tmpl w:val="D9144D1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2BB4938"/>
    <w:multiLevelType w:val="hybridMultilevel"/>
    <w:tmpl w:val="44E6A924"/>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8" w15:restartNumberingAfterBreak="0">
    <w:nsid w:val="12F60AC9"/>
    <w:multiLevelType w:val="hybridMultilevel"/>
    <w:tmpl w:val="CA3A95C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9441F2"/>
    <w:multiLevelType w:val="hybridMultilevel"/>
    <w:tmpl w:val="CB02963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139E3A58"/>
    <w:multiLevelType w:val="hybridMultilevel"/>
    <w:tmpl w:val="540CDF4A"/>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B4B4D9B"/>
    <w:multiLevelType w:val="hybridMultilevel"/>
    <w:tmpl w:val="06C87AB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BCB6B94"/>
    <w:multiLevelType w:val="hybridMultilevel"/>
    <w:tmpl w:val="C428BC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1C94E5B"/>
    <w:multiLevelType w:val="hybridMultilevel"/>
    <w:tmpl w:val="883CFF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322219"/>
    <w:multiLevelType w:val="hybridMultilevel"/>
    <w:tmpl w:val="951CC2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401E34"/>
    <w:multiLevelType w:val="hybridMultilevel"/>
    <w:tmpl w:val="F15C1A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74D5DA9"/>
    <w:multiLevelType w:val="hybridMultilevel"/>
    <w:tmpl w:val="1C066B6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8F442C0"/>
    <w:multiLevelType w:val="hybridMultilevel"/>
    <w:tmpl w:val="67E42E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A203B0C"/>
    <w:multiLevelType w:val="hybridMultilevel"/>
    <w:tmpl w:val="116EFB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A857C52"/>
    <w:multiLevelType w:val="hybridMultilevel"/>
    <w:tmpl w:val="78C4738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DAF571D"/>
    <w:multiLevelType w:val="hybridMultilevel"/>
    <w:tmpl w:val="86562D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16D5A69"/>
    <w:multiLevelType w:val="hybridMultilevel"/>
    <w:tmpl w:val="5184BC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188699E"/>
    <w:multiLevelType w:val="hybridMultilevel"/>
    <w:tmpl w:val="54E687E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3D063A8"/>
    <w:multiLevelType w:val="hybridMultilevel"/>
    <w:tmpl w:val="C2FCC594"/>
    <w:lvl w:ilvl="0" w:tplc="040C000B">
      <w:start w:val="1"/>
      <w:numFmt w:val="bullet"/>
      <w:lvlText w:val=""/>
      <w:lvlJc w:val="left"/>
      <w:pPr>
        <w:ind w:left="778" w:hanging="360"/>
      </w:pPr>
      <w:rPr>
        <w:rFonts w:ascii="Wingdings" w:hAnsi="Wingdings"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4" w15:restartNumberingAfterBreak="0">
    <w:nsid w:val="35680E22"/>
    <w:multiLevelType w:val="hybridMultilevel"/>
    <w:tmpl w:val="CF1292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B6607EB"/>
    <w:multiLevelType w:val="hybridMultilevel"/>
    <w:tmpl w:val="F4D093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5977D36"/>
    <w:multiLevelType w:val="hybridMultilevel"/>
    <w:tmpl w:val="7C08E5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95F7DA0"/>
    <w:multiLevelType w:val="hybridMultilevel"/>
    <w:tmpl w:val="4B5A3E6E"/>
    <w:lvl w:ilvl="0" w:tplc="3864A7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E40559"/>
    <w:multiLevelType w:val="hybridMultilevel"/>
    <w:tmpl w:val="A17233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967A90"/>
    <w:multiLevelType w:val="hybridMultilevel"/>
    <w:tmpl w:val="43604B8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CA524E9"/>
    <w:multiLevelType w:val="hybridMultilevel"/>
    <w:tmpl w:val="7BC6CC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EB12F0F"/>
    <w:multiLevelType w:val="hybridMultilevel"/>
    <w:tmpl w:val="656C51D6"/>
    <w:lvl w:ilvl="0" w:tplc="040C000F">
      <w:start w:val="1"/>
      <w:numFmt w:val="decimal"/>
      <w:lvlText w:val="%1."/>
      <w:lvlJc w:val="left"/>
      <w:pPr>
        <w:ind w:left="786"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2" w15:restartNumberingAfterBreak="0">
    <w:nsid w:val="4EDE5B79"/>
    <w:multiLevelType w:val="hybridMultilevel"/>
    <w:tmpl w:val="4ADAE13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3" w15:restartNumberingAfterBreak="0">
    <w:nsid w:val="500F2175"/>
    <w:multiLevelType w:val="hybridMultilevel"/>
    <w:tmpl w:val="6442A16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0AE7C0E"/>
    <w:multiLevelType w:val="hybridMultilevel"/>
    <w:tmpl w:val="EB7201E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518A4F4A"/>
    <w:multiLevelType w:val="hybridMultilevel"/>
    <w:tmpl w:val="15804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1C81FDE"/>
    <w:multiLevelType w:val="hybridMultilevel"/>
    <w:tmpl w:val="06BE045C"/>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5B424316"/>
    <w:multiLevelType w:val="hybridMultilevel"/>
    <w:tmpl w:val="BE264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21C0BF2"/>
    <w:multiLevelType w:val="hybridMultilevel"/>
    <w:tmpl w:val="82DCA154"/>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63766880"/>
    <w:multiLevelType w:val="hybridMultilevel"/>
    <w:tmpl w:val="750017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5746EAA"/>
    <w:multiLevelType w:val="hybridMultilevel"/>
    <w:tmpl w:val="8A9CFF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9DE2FE4"/>
    <w:multiLevelType w:val="hybridMultilevel"/>
    <w:tmpl w:val="E1E25D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6957E7"/>
    <w:multiLevelType w:val="hybridMultilevel"/>
    <w:tmpl w:val="E9E8238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15A6012"/>
    <w:multiLevelType w:val="hybridMultilevel"/>
    <w:tmpl w:val="AA7281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5D5537"/>
    <w:multiLevelType w:val="hybridMultilevel"/>
    <w:tmpl w:val="DB6677C8"/>
    <w:lvl w:ilvl="0" w:tplc="040C000B">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5" w15:restartNumberingAfterBreak="0">
    <w:nsid w:val="79AE5E5D"/>
    <w:multiLevelType w:val="hybridMultilevel"/>
    <w:tmpl w:val="4566DF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BFB32C1"/>
    <w:multiLevelType w:val="hybridMultilevel"/>
    <w:tmpl w:val="8E70DB5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0450324">
    <w:abstractNumId w:val="11"/>
  </w:num>
  <w:num w:numId="2" w16cid:durableId="666519827">
    <w:abstractNumId w:val="7"/>
  </w:num>
  <w:num w:numId="3" w16cid:durableId="872114318">
    <w:abstractNumId w:val="38"/>
  </w:num>
  <w:num w:numId="4" w16cid:durableId="315299894">
    <w:abstractNumId w:val="14"/>
  </w:num>
  <w:num w:numId="5" w16cid:durableId="1465541520">
    <w:abstractNumId w:val="44"/>
  </w:num>
  <w:num w:numId="6" w16cid:durableId="2087797157">
    <w:abstractNumId w:val="22"/>
  </w:num>
  <w:num w:numId="7" w16cid:durableId="1988196352">
    <w:abstractNumId w:val="16"/>
  </w:num>
  <w:num w:numId="8" w16cid:durableId="1793749507">
    <w:abstractNumId w:val="25"/>
  </w:num>
  <w:num w:numId="9" w16cid:durableId="2142333721">
    <w:abstractNumId w:val="23"/>
  </w:num>
  <w:num w:numId="10" w16cid:durableId="562571576">
    <w:abstractNumId w:val="6"/>
  </w:num>
  <w:num w:numId="11" w16cid:durableId="1265263521">
    <w:abstractNumId w:val="24"/>
  </w:num>
  <w:num w:numId="12" w16cid:durableId="1377660655">
    <w:abstractNumId w:val="30"/>
  </w:num>
  <w:num w:numId="13" w16cid:durableId="426586339">
    <w:abstractNumId w:val="21"/>
  </w:num>
  <w:num w:numId="14" w16cid:durableId="7490185">
    <w:abstractNumId w:val="33"/>
  </w:num>
  <w:num w:numId="15" w16cid:durableId="1462649241">
    <w:abstractNumId w:val="39"/>
  </w:num>
  <w:num w:numId="16" w16cid:durableId="1933540667">
    <w:abstractNumId w:val="15"/>
  </w:num>
  <w:num w:numId="17" w16cid:durableId="267936384">
    <w:abstractNumId w:val="20"/>
  </w:num>
  <w:num w:numId="18" w16cid:durableId="961612036">
    <w:abstractNumId w:val="45"/>
  </w:num>
  <w:num w:numId="19" w16cid:durableId="1221787974">
    <w:abstractNumId w:val="5"/>
  </w:num>
  <w:num w:numId="20" w16cid:durableId="1101678136">
    <w:abstractNumId w:val="29"/>
  </w:num>
  <w:num w:numId="21" w16cid:durableId="20165740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670127">
    <w:abstractNumId w:val="18"/>
  </w:num>
  <w:num w:numId="23" w16cid:durableId="114058118">
    <w:abstractNumId w:val="41"/>
  </w:num>
  <w:num w:numId="24" w16cid:durableId="1463495931">
    <w:abstractNumId w:val="42"/>
  </w:num>
  <w:num w:numId="25" w16cid:durableId="1253125407">
    <w:abstractNumId w:val="13"/>
  </w:num>
  <w:num w:numId="26" w16cid:durableId="897789017">
    <w:abstractNumId w:val="8"/>
  </w:num>
  <w:num w:numId="27" w16cid:durableId="427970229">
    <w:abstractNumId w:val="27"/>
  </w:num>
  <w:num w:numId="28" w16cid:durableId="1126312609">
    <w:abstractNumId w:val="17"/>
  </w:num>
  <w:num w:numId="29" w16cid:durableId="101804376">
    <w:abstractNumId w:val="34"/>
  </w:num>
  <w:num w:numId="30" w16cid:durableId="17223614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2606237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403440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3922027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4758527">
    <w:abstractNumId w:val="9"/>
  </w:num>
  <w:num w:numId="35" w16cid:durableId="804811491">
    <w:abstractNumId w:val="0"/>
  </w:num>
  <w:num w:numId="36" w16cid:durableId="1893925915">
    <w:abstractNumId w:val="46"/>
  </w:num>
  <w:num w:numId="37" w16cid:durableId="1569415076">
    <w:abstractNumId w:val="2"/>
  </w:num>
  <w:num w:numId="38" w16cid:durableId="1991129378">
    <w:abstractNumId w:val="26"/>
  </w:num>
  <w:num w:numId="39" w16cid:durableId="1608854573">
    <w:abstractNumId w:val="28"/>
  </w:num>
  <w:num w:numId="40" w16cid:durableId="1848057523">
    <w:abstractNumId w:val="35"/>
  </w:num>
  <w:num w:numId="41" w16cid:durableId="693655759">
    <w:abstractNumId w:val="3"/>
  </w:num>
  <w:num w:numId="42" w16cid:durableId="404498103">
    <w:abstractNumId w:val="40"/>
  </w:num>
  <w:num w:numId="43" w16cid:durableId="1270819912">
    <w:abstractNumId w:val="43"/>
  </w:num>
  <w:num w:numId="44" w16cid:durableId="363362109">
    <w:abstractNumId w:val="19"/>
  </w:num>
  <w:num w:numId="45" w16cid:durableId="102001921">
    <w:abstractNumId w:val="37"/>
  </w:num>
  <w:num w:numId="46" w16cid:durableId="918947782">
    <w:abstractNumId w:val="4"/>
  </w:num>
  <w:num w:numId="47" w16cid:durableId="1441682584">
    <w:abstractNumId w:val="12"/>
  </w:num>
  <w:num w:numId="48" w16cid:durableId="1234926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7A"/>
    <w:rsid w:val="00004E86"/>
    <w:rsid w:val="00017347"/>
    <w:rsid w:val="00027637"/>
    <w:rsid w:val="00047B05"/>
    <w:rsid w:val="000B75D5"/>
    <w:rsid w:val="000D24FD"/>
    <w:rsid w:val="000E3498"/>
    <w:rsid w:val="000F5A94"/>
    <w:rsid w:val="00110DC9"/>
    <w:rsid w:val="00131073"/>
    <w:rsid w:val="0014352D"/>
    <w:rsid w:val="00154E02"/>
    <w:rsid w:val="00194EA4"/>
    <w:rsid w:val="001A3BE0"/>
    <w:rsid w:val="001A5B20"/>
    <w:rsid w:val="00214C17"/>
    <w:rsid w:val="00216C45"/>
    <w:rsid w:val="00231F32"/>
    <w:rsid w:val="0023581A"/>
    <w:rsid w:val="00252773"/>
    <w:rsid w:val="0029338F"/>
    <w:rsid w:val="002C528A"/>
    <w:rsid w:val="002D73E4"/>
    <w:rsid w:val="00330029"/>
    <w:rsid w:val="00387BC2"/>
    <w:rsid w:val="0039709D"/>
    <w:rsid w:val="003D4E97"/>
    <w:rsid w:val="003F7379"/>
    <w:rsid w:val="00417C56"/>
    <w:rsid w:val="00437019"/>
    <w:rsid w:val="004750B1"/>
    <w:rsid w:val="004820FB"/>
    <w:rsid w:val="004923EB"/>
    <w:rsid w:val="004A463C"/>
    <w:rsid w:val="004B3796"/>
    <w:rsid w:val="004E215B"/>
    <w:rsid w:val="004F63F5"/>
    <w:rsid w:val="005875C3"/>
    <w:rsid w:val="00591D7F"/>
    <w:rsid w:val="005921A4"/>
    <w:rsid w:val="005A37B6"/>
    <w:rsid w:val="005D0848"/>
    <w:rsid w:val="00611285"/>
    <w:rsid w:val="0062492A"/>
    <w:rsid w:val="00625256"/>
    <w:rsid w:val="007A687A"/>
    <w:rsid w:val="0085110C"/>
    <w:rsid w:val="008633FF"/>
    <w:rsid w:val="0086745B"/>
    <w:rsid w:val="00871A23"/>
    <w:rsid w:val="0087342A"/>
    <w:rsid w:val="008B5E82"/>
    <w:rsid w:val="009105DF"/>
    <w:rsid w:val="00920CE1"/>
    <w:rsid w:val="009345C6"/>
    <w:rsid w:val="009B0044"/>
    <w:rsid w:val="00A01EF8"/>
    <w:rsid w:val="00A01F88"/>
    <w:rsid w:val="00A33443"/>
    <w:rsid w:val="00A44160"/>
    <w:rsid w:val="00A52890"/>
    <w:rsid w:val="00A6404F"/>
    <w:rsid w:val="00A72604"/>
    <w:rsid w:val="00AD46DB"/>
    <w:rsid w:val="00B045E4"/>
    <w:rsid w:val="00BB379A"/>
    <w:rsid w:val="00BD5151"/>
    <w:rsid w:val="00BE104F"/>
    <w:rsid w:val="00C06D11"/>
    <w:rsid w:val="00C24E83"/>
    <w:rsid w:val="00C435EC"/>
    <w:rsid w:val="00C43B0D"/>
    <w:rsid w:val="00CB2651"/>
    <w:rsid w:val="00CE4376"/>
    <w:rsid w:val="00CF642A"/>
    <w:rsid w:val="00D3106D"/>
    <w:rsid w:val="00D63685"/>
    <w:rsid w:val="00D63BDC"/>
    <w:rsid w:val="00D775CC"/>
    <w:rsid w:val="00D91B47"/>
    <w:rsid w:val="00DA1CB4"/>
    <w:rsid w:val="00DA78E3"/>
    <w:rsid w:val="00DC0B17"/>
    <w:rsid w:val="00E85910"/>
    <w:rsid w:val="00E92A43"/>
    <w:rsid w:val="00E97B1D"/>
    <w:rsid w:val="00ED43EB"/>
    <w:rsid w:val="00EE1C53"/>
    <w:rsid w:val="00F44177"/>
    <w:rsid w:val="00F615C0"/>
    <w:rsid w:val="00F62768"/>
    <w:rsid w:val="00F71294"/>
    <w:rsid w:val="00FA6B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142DE"/>
  <w15:docId w15:val="{F7E8CC7F-698A-4C41-84AB-E33CEE2E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8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87A"/>
    <w:pPr>
      <w:ind w:left="720"/>
      <w:contextualSpacing/>
    </w:pPr>
  </w:style>
  <w:style w:type="character" w:customStyle="1" w:styleId="fontstyle01">
    <w:name w:val="fontstyle01"/>
    <w:basedOn w:val="Policepardfaut"/>
    <w:rsid w:val="002C528A"/>
    <w:rPr>
      <w:rFonts w:ascii="MinionPro-Regular" w:hAnsi="MinionPro-Regular" w:hint="default"/>
      <w:b w:val="0"/>
      <w:bCs w:val="0"/>
      <w:i w:val="0"/>
      <w:iCs w:val="0"/>
      <w:color w:val="000000"/>
      <w:sz w:val="22"/>
      <w:szCs w:val="22"/>
    </w:rPr>
  </w:style>
  <w:style w:type="paragraph" w:styleId="NormalWeb">
    <w:name w:val="Normal (Web)"/>
    <w:basedOn w:val="Normal"/>
    <w:uiPriority w:val="99"/>
    <w:unhideWhenUsed/>
    <w:rsid w:val="00DA78E3"/>
    <w:pPr>
      <w:spacing w:before="100" w:beforeAutospacing="1" w:after="100" w:afterAutospacing="1" w:line="240" w:lineRule="auto"/>
    </w:pPr>
    <w:rPr>
      <w:rFonts w:ascii="Times New Roman" w:eastAsia="Times New Roman" w:hAnsi="Times New Roman" w:cs="Times New Roman"/>
      <w:sz w:val="24"/>
      <w:szCs w:val="24"/>
      <w:lang w:eastAsia="fr-FR"/>
    </w:rPr>
  </w:style>
  <w:style w:type="table" w:customStyle="1" w:styleId="Tableausimple21">
    <w:name w:val="Tableau simple 21"/>
    <w:basedOn w:val="TableauNormal"/>
    <w:uiPriority w:val="42"/>
    <w:rsid w:val="00DA78E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
    <w:name w:val="header"/>
    <w:basedOn w:val="Normal"/>
    <w:link w:val="En-tteCar"/>
    <w:uiPriority w:val="99"/>
    <w:unhideWhenUsed/>
    <w:rsid w:val="00ED43EB"/>
    <w:pPr>
      <w:tabs>
        <w:tab w:val="center" w:pos="4536"/>
        <w:tab w:val="right" w:pos="9072"/>
      </w:tabs>
      <w:spacing w:after="0" w:line="240" w:lineRule="auto"/>
    </w:pPr>
  </w:style>
  <w:style w:type="character" w:customStyle="1" w:styleId="En-tteCar">
    <w:name w:val="En-tête Car"/>
    <w:basedOn w:val="Policepardfaut"/>
    <w:link w:val="En-tte"/>
    <w:uiPriority w:val="99"/>
    <w:rsid w:val="00ED43EB"/>
  </w:style>
  <w:style w:type="paragraph" w:styleId="Pieddepage">
    <w:name w:val="footer"/>
    <w:basedOn w:val="Normal"/>
    <w:link w:val="PieddepageCar"/>
    <w:uiPriority w:val="99"/>
    <w:unhideWhenUsed/>
    <w:rsid w:val="00ED43E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3EB"/>
  </w:style>
  <w:style w:type="table" w:styleId="Grilledutableau">
    <w:name w:val="Table Grid"/>
    <w:basedOn w:val="TableauNormal"/>
    <w:uiPriority w:val="39"/>
    <w:rsid w:val="00ED4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ED43EB"/>
    <w:pPr>
      <w:spacing w:after="0" w:line="240" w:lineRule="auto"/>
    </w:pPr>
  </w:style>
  <w:style w:type="table" w:customStyle="1" w:styleId="TableauListe6Couleur1">
    <w:name w:val="Tableau Liste 6 Couleur1"/>
    <w:basedOn w:val="TableauNormal"/>
    <w:uiPriority w:val="51"/>
    <w:rsid w:val="00ED43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Lgende">
    <w:name w:val="caption"/>
    <w:basedOn w:val="Normal"/>
    <w:next w:val="Normal"/>
    <w:uiPriority w:val="35"/>
    <w:unhideWhenUsed/>
    <w:qFormat/>
    <w:rsid w:val="00ED43EB"/>
    <w:pPr>
      <w:spacing w:line="240" w:lineRule="auto"/>
    </w:pPr>
    <w:rPr>
      <w:i/>
      <w:iCs/>
      <w:color w:val="1F497D" w:themeColor="text2"/>
      <w:sz w:val="18"/>
      <w:szCs w:val="18"/>
    </w:rPr>
  </w:style>
  <w:style w:type="paragraph" w:styleId="Textedebulles">
    <w:name w:val="Balloon Text"/>
    <w:basedOn w:val="Normal"/>
    <w:link w:val="TextedebullesCar"/>
    <w:uiPriority w:val="99"/>
    <w:semiHidden/>
    <w:unhideWhenUsed/>
    <w:rsid w:val="00ED43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43EB"/>
    <w:rPr>
      <w:rFonts w:ascii="Tahoma" w:hAnsi="Tahoma" w:cs="Tahoma"/>
      <w:sz w:val="16"/>
      <w:szCs w:val="16"/>
    </w:rPr>
  </w:style>
  <w:style w:type="character" w:customStyle="1" w:styleId="fontstyle11">
    <w:name w:val="fontstyle11"/>
    <w:basedOn w:val="Policepardfaut"/>
    <w:rsid w:val="0039709D"/>
    <w:rPr>
      <w:rFonts w:ascii="Times New Roman" w:hAnsi="Times New Roman" w:cs="Times New Roman" w:hint="default"/>
      <w:b w:val="0"/>
      <w:bCs w:val="0"/>
      <w:i w:val="0"/>
      <w:iCs w:val="0"/>
      <w:color w:val="000000"/>
      <w:sz w:val="24"/>
      <w:szCs w:val="24"/>
    </w:rPr>
  </w:style>
  <w:style w:type="paragraph" w:styleId="Citationintense">
    <w:name w:val="Intense Quote"/>
    <w:basedOn w:val="Normal"/>
    <w:next w:val="Normal"/>
    <w:link w:val="CitationintenseCar"/>
    <w:uiPriority w:val="30"/>
    <w:qFormat/>
    <w:rsid w:val="00E85910"/>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E85910"/>
    <w:rPr>
      <w:i/>
      <w:iCs/>
      <w:color w:val="4F81BD" w:themeColor="accent1"/>
    </w:rPr>
  </w:style>
  <w:style w:type="character" w:styleId="Lienhypertexte">
    <w:name w:val="Hyperlink"/>
    <w:basedOn w:val="Policepardfaut"/>
    <w:uiPriority w:val="99"/>
    <w:unhideWhenUsed/>
    <w:rsid w:val="00E859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skis.jm@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tmp"/><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60EE025-4B3F-49B5-A869-419630C97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5218</Words>
  <Characters>28701</Characters>
  <Application>Microsoft Office Word</Application>
  <DocSecurity>0</DocSecurity>
  <Lines>239</Lines>
  <Paragraphs>67</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space x</dc:creator>
  <cp:lastModifiedBy>Emmanuel Mubue</cp:lastModifiedBy>
  <cp:revision>3</cp:revision>
  <dcterms:created xsi:type="dcterms:W3CDTF">2022-09-22T13:53:00Z</dcterms:created>
  <dcterms:modified xsi:type="dcterms:W3CDTF">2022-10-07T13:00:00Z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735976aa-edb4-3f73-a9e8-ba635b1484af</vt:lpwstr>
  </property>
  <property fmtid="{D5CDD505-2E9C-101B-9397-08002B2CF9AE}" pid="24" name="Mendeley Citation Style_1">
    <vt:lpwstr>http://www.zotero.org/styles/harvard1</vt:lpwstr>
  </property>
</Properties>
</file>