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485" w:rsidRPr="008A28FE" w:rsidRDefault="00DE2485" w:rsidP="00DE2485">
      <w:pPr>
        <w:spacing w:after="0" w:line="276" w:lineRule="auto"/>
        <w:jc w:val="center"/>
        <w:rPr>
          <w:sz w:val="28"/>
          <w:szCs w:val="28"/>
          <w:lang w:val="tr-TR" w:eastAsia="tr-TR"/>
        </w:rPr>
      </w:pPr>
      <w:r w:rsidRPr="008A28FE">
        <w:rPr>
          <w:sz w:val="28"/>
          <w:szCs w:val="28"/>
          <w:shd w:val="clear" w:color="auto" w:fill="FFFFFF"/>
          <w:lang w:val="tr-TR" w:eastAsia="tr-TR"/>
        </w:rPr>
        <w:t>EVALUATION PLASMA OSTEOPONTIN LEVELS AND SOME BIOCHEMICAL MARKERS IN PATIENTS WITH CHRONIC KIDNEY DISEASE COMPLICATIONS</w:t>
      </w:r>
    </w:p>
    <w:p w:rsidR="005B3AF9" w:rsidRDefault="005B3AF9" w:rsidP="00DE2485">
      <w:pPr>
        <w:jc w:val="center"/>
        <w:rPr>
          <w:lang w:val="tr-TR"/>
        </w:rPr>
      </w:pPr>
    </w:p>
    <w:p w:rsidR="00DE2485" w:rsidRDefault="00DE2485" w:rsidP="00DE2485">
      <w:pPr>
        <w:spacing w:after="0"/>
        <w:jc w:val="center"/>
        <w:rPr>
          <w:rFonts w:asciiTheme="majorBidi" w:hAnsiTheme="majorBidi" w:cstheme="majorBidi"/>
          <w:lang w:val="tr-TR"/>
        </w:rPr>
      </w:pPr>
      <w:r w:rsidRPr="008A28FE">
        <w:t>Assoc. Prof. Dr.</w:t>
      </w:r>
      <w:r w:rsidRPr="008A28FE">
        <w:rPr>
          <w:color w:val="000000" w:themeColor="text1"/>
        </w:rPr>
        <w:t xml:space="preserve"> </w:t>
      </w:r>
      <w:r w:rsidRPr="008A28FE">
        <w:rPr>
          <w:rFonts w:asciiTheme="majorBidi" w:hAnsiTheme="majorBidi" w:cstheme="majorBidi"/>
          <w:lang w:val="tr-TR"/>
        </w:rPr>
        <w:t>Şevki ADEM</w:t>
      </w:r>
    </w:p>
    <w:p w:rsidR="00DE2485" w:rsidRPr="008A28FE" w:rsidRDefault="00DE2485" w:rsidP="00DE2485">
      <w:pPr>
        <w:spacing w:after="0"/>
        <w:jc w:val="center"/>
        <w:rPr>
          <w:u w:val="single"/>
          <w:lang w:val="tr-TR" w:eastAsia="tr-TR"/>
        </w:rPr>
      </w:pPr>
      <w:r w:rsidRPr="008A28FE">
        <w:rPr>
          <w:lang w:val="tr-TR" w:eastAsia="tr-TR"/>
        </w:rPr>
        <w:t>Hussein Ali Hamad HAMAD</w:t>
      </w:r>
    </w:p>
    <w:p w:rsidR="00DE2485" w:rsidRPr="00DE2485" w:rsidRDefault="00DE2485" w:rsidP="00DE2485">
      <w:pPr>
        <w:jc w:val="center"/>
        <w:rPr>
          <w:lang w:val="tr-TR"/>
        </w:rPr>
      </w:pPr>
    </w:p>
    <w:p w:rsidR="00850943" w:rsidRPr="00850943" w:rsidRDefault="00850943" w:rsidP="00850943">
      <w:pPr>
        <w:keepNext/>
        <w:spacing w:before="480" w:after="0" w:line="240" w:lineRule="auto"/>
        <w:jc w:val="center"/>
        <w:outlineLvl w:val="0"/>
        <w:rPr>
          <w:rFonts w:asciiTheme="majorBidi" w:hAnsiTheme="majorBidi" w:cstheme="majorBidi"/>
          <w:b/>
          <w:bCs/>
          <w:kern w:val="32"/>
        </w:rPr>
      </w:pPr>
      <w:bookmarkStart w:id="0" w:name="_Toc86200118"/>
      <w:bookmarkStart w:id="1" w:name="_Toc92664533"/>
      <w:r w:rsidRPr="00850943">
        <w:rPr>
          <w:rFonts w:asciiTheme="majorBidi" w:hAnsiTheme="majorBidi" w:cstheme="majorBidi"/>
          <w:b/>
          <w:bCs/>
          <w:kern w:val="32"/>
        </w:rPr>
        <w:t>ABSTRACT</w:t>
      </w:r>
      <w:bookmarkEnd w:id="0"/>
      <w:bookmarkEnd w:id="1"/>
    </w:p>
    <w:p w:rsidR="00850943" w:rsidRPr="008A28FE" w:rsidRDefault="00850943" w:rsidP="00850943">
      <w:pPr>
        <w:spacing w:after="0"/>
        <w:jc w:val="center"/>
        <w:rPr>
          <w:lang w:eastAsia="tr-TR"/>
        </w:rPr>
      </w:pPr>
    </w:p>
    <w:p w:rsidR="00850943" w:rsidRPr="008A28FE" w:rsidRDefault="00850943" w:rsidP="00850943">
      <w:pPr>
        <w:spacing w:after="0"/>
        <w:rPr>
          <w:lang w:val="tr-TR"/>
        </w:rPr>
      </w:pPr>
      <w:r w:rsidRPr="008A28FE">
        <w:rPr>
          <w:lang w:val="tr-TR"/>
        </w:rPr>
        <w:t xml:space="preserve">A cross-control study was carried out for the estimation of </w:t>
      </w:r>
      <w:r>
        <w:rPr>
          <w:lang w:val="tr-TR"/>
        </w:rPr>
        <w:t>o</w:t>
      </w:r>
      <w:r w:rsidRPr="008A28FE">
        <w:rPr>
          <w:lang w:val="tr-TR"/>
        </w:rPr>
        <w:t xml:space="preserve">steopontin </w:t>
      </w:r>
      <w:r>
        <w:rPr>
          <w:lang w:val="tr-TR"/>
        </w:rPr>
        <w:t>l</w:t>
      </w:r>
      <w:r w:rsidRPr="008A28FE">
        <w:rPr>
          <w:lang w:val="tr-TR"/>
        </w:rPr>
        <w:t xml:space="preserve">evels and some biochemical </w:t>
      </w:r>
      <w:r>
        <w:rPr>
          <w:lang w:val="tr-TR"/>
        </w:rPr>
        <w:t>m</w:t>
      </w:r>
      <w:r w:rsidRPr="008A28FE">
        <w:rPr>
          <w:lang w:val="tr-TR"/>
        </w:rPr>
        <w:t>arkers in patients with chronic kidney disease complications. The number of patients under the study were 135 patients with chronic kidney disease and acute kidney disease control group with the same demographic properties. The study showed that the highest mean level of Osteopontin was  in patients with chronic renal disease and acute kidney disease, while the averages were a low  in the control group. The current study showed that the mean age the mean age of the experimental group is 20 years  higher than the average age of the control group for the group II and about 15 years higher for the group II when compared with the control group. While the means value of weight was weak statistically significant when perf</w:t>
      </w:r>
      <w:r>
        <w:rPr>
          <w:lang w:val="tr-TR"/>
        </w:rPr>
        <w:t>orming the statistical analysis</w:t>
      </w:r>
      <w:r w:rsidRPr="008A28FE">
        <w:rPr>
          <w:lang w:val="tr-TR"/>
        </w:rPr>
        <w:t xml:space="preserve">. The average value of GFR was statistically significant when performing the statistical analysis for the experimental group consisting of two groups of patients diagnosed with acute chronic renal failure. Serum OPN concentrations correlated with GFR, </w:t>
      </w:r>
      <w:r>
        <w:rPr>
          <w:lang w:val="tr-TR"/>
        </w:rPr>
        <w:t>b</w:t>
      </w:r>
      <w:r w:rsidRPr="008A28FE">
        <w:rPr>
          <w:lang w:val="tr-TR"/>
        </w:rPr>
        <w:t xml:space="preserve">lood urea, S. </w:t>
      </w:r>
      <w:r>
        <w:rPr>
          <w:lang w:val="tr-TR"/>
        </w:rPr>
        <w:t>c</w:t>
      </w:r>
      <w:r w:rsidRPr="008A28FE">
        <w:rPr>
          <w:lang w:val="tr-TR"/>
        </w:rPr>
        <w:t xml:space="preserve">reatinine, TSB, </w:t>
      </w:r>
      <w:r>
        <w:rPr>
          <w:lang w:val="tr-TR"/>
        </w:rPr>
        <w:t>t</w:t>
      </w:r>
      <w:r w:rsidRPr="008A28FE">
        <w:rPr>
          <w:lang w:val="tr-TR"/>
        </w:rPr>
        <w:t>riglyceride, HDL, LDL (r=−0.9, P&lt;0.0001).).</w:t>
      </w:r>
    </w:p>
    <w:p w:rsidR="00DE2485" w:rsidRPr="00850943" w:rsidRDefault="00DE2485">
      <w:pPr>
        <w:rPr>
          <w:lang w:val="tr-TR"/>
        </w:rPr>
      </w:pPr>
    </w:p>
    <w:p w:rsidR="00850943" w:rsidRDefault="00850943" w:rsidP="00DE2485">
      <w:pPr>
        <w:jc w:val="center"/>
      </w:pPr>
    </w:p>
    <w:p w:rsidR="00791618" w:rsidRPr="00791618" w:rsidRDefault="00791618" w:rsidP="00791618">
      <w:pPr>
        <w:autoSpaceDE w:val="0"/>
        <w:autoSpaceDN w:val="0"/>
        <w:adjustRightInd w:val="0"/>
        <w:spacing w:after="0"/>
        <w:rPr>
          <w:b/>
          <w:color w:val="000000"/>
          <w:lang w:bidi="ar-SA"/>
        </w:rPr>
      </w:pPr>
    </w:p>
    <w:p w:rsidR="00791618" w:rsidRPr="00791618" w:rsidRDefault="00791618" w:rsidP="00791618">
      <w:pPr>
        <w:rPr>
          <w:lang w:val="tr-TR"/>
        </w:rPr>
      </w:pPr>
      <w:r w:rsidRPr="00791618">
        <w:rPr>
          <w:b/>
          <w:bCs/>
        </w:rPr>
        <w:t>Keywords</w:t>
      </w:r>
      <w:r w:rsidRPr="00791618">
        <w:t>: CK</w:t>
      </w:r>
      <w:r w:rsidRPr="00791618">
        <w:rPr>
          <w:lang w:val="tr-TR"/>
        </w:rPr>
        <w:t xml:space="preserve">D, </w:t>
      </w:r>
      <w:r w:rsidRPr="00791618">
        <w:rPr>
          <w:iCs/>
          <w:shd w:val="clear" w:color="auto" w:fill="FFFFFF"/>
          <w:lang w:val="tr-TR" w:eastAsia="tr-TR"/>
        </w:rPr>
        <w:t>Osteopontin</w:t>
      </w:r>
      <w:r w:rsidR="00E11E0C">
        <w:rPr>
          <w:iCs/>
          <w:shd w:val="clear" w:color="auto" w:fill="FFFFFF"/>
          <w:lang w:val="tr-TR" w:eastAsia="tr-TR"/>
        </w:rPr>
        <w:t>, Biomarkers, AKI</w:t>
      </w:r>
      <w:bookmarkStart w:id="2" w:name="_GoBack"/>
      <w:bookmarkEnd w:id="2"/>
      <w:r w:rsidRPr="00791618">
        <w:rPr>
          <w:iCs/>
          <w:shd w:val="clear" w:color="auto" w:fill="FFFFFF"/>
          <w:lang w:val="tr-TR" w:eastAsia="tr-TR"/>
        </w:rPr>
        <w:t>A,</w:t>
      </w:r>
      <w:r w:rsidRPr="00791618">
        <w:t xml:space="preserve"> </w:t>
      </w:r>
      <w:r w:rsidRPr="00791618">
        <w:rPr>
          <w:iCs/>
          <w:shd w:val="clear" w:color="auto" w:fill="FFFFFF"/>
          <w:lang w:val="tr-TR" w:eastAsia="tr-TR"/>
        </w:rPr>
        <w:t>GFR</w:t>
      </w:r>
    </w:p>
    <w:p w:rsidR="00850943" w:rsidRDefault="00850943">
      <w:pPr>
        <w:spacing w:after="160" w:line="259" w:lineRule="auto"/>
        <w:jc w:val="left"/>
      </w:pPr>
      <w:r>
        <w:br w:type="page"/>
      </w:r>
    </w:p>
    <w:p w:rsidR="00EE66BC" w:rsidRPr="00EE66BC" w:rsidRDefault="00EE66BC" w:rsidP="007D1184">
      <w:pPr>
        <w:keepNext/>
        <w:ind w:right="612"/>
        <w:outlineLvl w:val="0"/>
        <w:rPr>
          <w:rFonts w:asciiTheme="majorBidi" w:hAnsiTheme="majorBidi" w:cstheme="majorBidi"/>
          <w:b/>
          <w:bCs/>
          <w:kern w:val="32"/>
        </w:rPr>
      </w:pPr>
      <w:bookmarkStart w:id="3" w:name="_Toc92664541"/>
      <w:r w:rsidRPr="00EE66BC">
        <w:rPr>
          <w:rFonts w:asciiTheme="majorBidi" w:hAnsiTheme="majorBidi" w:cstheme="majorBidi"/>
          <w:b/>
          <w:bCs/>
          <w:kern w:val="32"/>
        </w:rPr>
        <w:lastRenderedPageBreak/>
        <w:t>INTRODUCTION</w:t>
      </w:r>
      <w:bookmarkEnd w:id="3"/>
    </w:p>
    <w:p w:rsidR="00EE66BC" w:rsidRDefault="00EE66BC" w:rsidP="004660F6">
      <w:pPr>
        <w:ind w:right="612"/>
        <w:rPr>
          <w:color w:val="000000"/>
          <w:shd w:val="clear" w:color="auto" w:fill="FFFFFF"/>
        </w:rPr>
      </w:pPr>
      <w:r w:rsidRPr="008A28FE">
        <w:t>Chronic renal disease can define as a blanket term covering a variety of illnesses that affect the kidney's structure and function. The severity, rate of advancement, and etiology and pathology all play as a role in some disease expression. Since the conceptualization, definition, and staging of this disease ten years or more ago, the guidelines recommend a transition from considering kidney disease to be a life-threatening disorder a small number of people who require nephrologists' care. Early detection and prevention of disease were also stressed, as well as treatment options. Discuss the difficulties encountered in the management of clinical trials, the formulation of guidelines, and public health in the context of chronic renal disease and aging and vascular disease. We concentrate on the most recent data and identify areas of uncertainty as well as potential study directions (</w:t>
      </w:r>
      <w:proofErr w:type="spellStart"/>
      <w:r w:rsidRPr="008A28FE">
        <w:t>Asmar</w:t>
      </w:r>
      <w:proofErr w:type="spellEnd"/>
      <w:r w:rsidRPr="008A28FE">
        <w:t xml:space="preserve"> </w:t>
      </w:r>
      <w:r w:rsidRPr="008A28FE">
        <w:rPr>
          <w:i/>
          <w:iCs/>
        </w:rPr>
        <w:t>et al.</w:t>
      </w:r>
      <w:r w:rsidRPr="008A28FE">
        <w:t xml:space="preserve"> 2019</w:t>
      </w:r>
      <w:proofErr w:type="gramStart"/>
      <w:r w:rsidRPr="008A28FE">
        <w:t>)</w:t>
      </w:r>
      <w:r w:rsidRPr="008A28FE">
        <w:rPr>
          <w:shd w:val="clear" w:color="auto" w:fill="FFFFFF"/>
        </w:rPr>
        <w:t>The</w:t>
      </w:r>
      <w:proofErr w:type="gramEnd"/>
      <w:r w:rsidRPr="008A28FE">
        <w:rPr>
          <w:shd w:val="clear" w:color="auto" w:fill="FFFFFF"/>
        </w:rPr>
        <w:t xml:space="preserve"> nephron,</w:t>
      </w:r>
      <w:r w:rsidRPr="008A28FE">
        <w:rPr>
          <w:rtl/>
        </w:rPr>
        <w:t xml:space="preserve"> </w:t>
      </w:r>
      <w:r w:rsidRPr="008A28FE">
        <w:rPr>
          <w:shd w:val="clear" w:color="auto" w:fill="FFFFFF"/>
        </w:rPr>
        <w:t>it is the kidney functio</w:t>
      </w:r>
      <w:r>
        <w:rPr>
          <w:shd w:val="clear" w:color="auto" w:fill="FFFFFF"/>
        </w:rPr>
        <w:t>n</w:t>
      </w:r>
      <w:r w:rsidRPr="008A28FE">
        <w:rPr>
          <w:shd w:val="clear" w:color="auto" w:fill="FFFFFF"/>
        </w:rPr>
        <w:t xml:space="preserve"> </w:t>
      </w:r>
      <w:r>
        <w:rPr>
          <w:shd w:val="clear" w:color="auto" w:fill="FFFFFF"/>
        </w:rPr>
        <w:t xml:space="preserve">test </w:t>
      </w:r>
      <w:r w:rsidRPr="008A28FE">
        <w:rPr>
          <w:shd w:val="clear" w:color="auto" w:fill="FFFFFF"/>
        </w:rPr>
        <w:t xml:space="preserve">is essential for people with disease or disorders. </w:t>
      </w:r>
      <w:r w:rsidRPr="00AF42A7">
        <w:rPr>
          <w:shd w:val="clear" w:color="auto" w:fill="FFFFFF"/>
        </w:rPr>
        <w:t>At the same time, renal function tests may be used to diagnose renal disease, monitor the kidneys' response to therapy, and forecast the course of renal illness. According to the National Institutes of Health, chronic kidney disease (CKD) affects around 14% of the population. The most frequent causes of chronic kidney disease (CKD) worldwide were hypertension and diabetes</w:t>
      </w:r>
      <w:r>
        <w:rPr>
          <w:shd w:val="clear" w:color="auto" w:fill="FFFFFF"/>
        </w:rPr>
        <w:t xml:space="preserve"> </w:t>
      </w:r>
      <w:r w:rsidRPr="008A28FE">
        <w:rPr>
          <w:shd w:val="clear" w:color="auto" w:fill="FFFFFF"/>
        </w:rPr>
        <w:t>(</w:t>
      </w:r>
      <w:r w:rsidRPr="008A28FE">
        <w:t xml:space="preserve">Lee </w:t>
      </w:r>
      <w:r w:rsidRPr="008A28FE">
        <w:rPr>
          <w:i/>
          <w:iCs/>
        </w:rPr>
        <w:t>et al.</w:t>
      </w:r>
      <w:r w:rsidRPr="008A28FE">
        <w:t xml:space="preserve"> 2019).</w:t>
      </w:r>
      <w:r w:rsidRPr="00036785">
        <w:t>T</w:t>
      </w:r>
      <w:r>
        <w:t>he</w:t>
      </w:r>
      <w:r w:rsidRPr="00036785">
        <w:t xml:space="preserve"> lymphocytes, macrophages, endothelial cells, cells, and endothelium have all been shown to express </w:t>
      </w:r>
      <w:proofErr w:type="spellStart"/>
      <w:r w:rsidRPr="00036785">
        <w:t>osteopontin</w:t>
      </w:r>
      <w:proofErr w:type="spellEnd"/>
      <w:r w:rsidRPr="00036785">
        <w:t xml:space="preserve"> (OPN) in several tissues, including bone, kidney, and T lymphocytes, macrophages, endothelium cells, smooth muscle cells, and epithelial cells. In autoimmune disorders such as multiple sclerosis (MS), systemic lupus </w:t>
      </w:r>
      <w:proofErr w:type="spellStart"/>
      <w:r w:rsidRPr="00036785">
        <w:t>erythematosus</w:t>
      </w:r>
      <w:proofErr w:type="spellEnd"/>
      <w:r w:rsidRPr="00036785">
        <w:t xml:space="preserve"> (SLE), and rheumatoid arthritis (RA), as well as chronic inflammation-related diseases such as </w:t>
      </w:r>
      <w:proofErr w:type="spellStart"/>
      <w:r w:rsidRPr="00036785">
        <w:t>Crohn's</w:t>
      </w:r>
      <w:proofErr w:type="spellEnd"/>
      <w:r w:rsidRPr="00036785">
        <w:t xml:space="preserve"> disease, OPN plays a critical rol</w:t>
      </w:r>
      <w:r>
        <w:t>e</w:t>
      </w:r>
      <w:r w:rsidRPr="008A28FE">
        <w:t xml:space="preserve">, obesity, cardiovascular disease, and kidney damage; and numerous cancer types. Recent research has linked the OPN polymorphism to </w:t>
      </w:r>
      <w:proofErr w:type="spellStart"/>
      <w:r w:rsidRPr="008A28FE">
        <w:t>urolithiasis</w:t>
      </w:r>
      <w:proofErr w:type="spellEnd"/>
      <w:r w:rsidRPr="008A28FE">
        <w:t xml:space="preserve"> and primary biliary sclerosis (</w:t>
      </w:r>
      <w:proofErr w:type="spellStart"/>
      <w:r w:rsidRPr="008A28FE">
        <w:t>Kestenbaum</w:t>
      </w:r>
      <w:proofErr w:type="spellEnd"/>
      <w:r w:rsidRPr="008A28FE">
        <w:t xml:space="preserve"> and </w:t>
      </w:r>
      <w:proofErr w:type="spellStart"/>
      <w:r w:rsidRPr="008A28FE">
        <w:t>Seliger</w:t>
      </w:r>
      <w:proofErr w:type="spellEnd"/>
      <w:r w:rsidRPr="008A28FE">
        <w:t xml:space="preserve"> 2017).The other biochemical markers can be associated with kidney disease are blood urea, serum creatinine, uric acid, albumin, and total protein. </w:t>
      </w:r>
      <w:r w:rsidRPr="008A28FE">
        <w:rPr>
          <w:shd w:val="clear" w:color="auto" w:fill="FFFFFF"/>
        </w:rPr>
        <w:t xml:space="preserve">Kidney function can be investigated and assessed using a range of clinical laboratory tests. The most practical procedures for assessing renal function in the clinic include estimating the glomerular filtration rate (GFR). </w:t>
      </w:r>
      <w:r w:rsidRPr="00036785">
        <w:rPr>
          <w:shd w:val="clear" w:color="auto" w:fill="FFFFFF"/>
        </w:rPr>
        <w:t xml:space="preserve">The rate at which plasma chemicals are filtered by the glomerulus in milliliters per minute, or the rate at which a substance is eliminated from the blood, is known as GFR. A healthy adult male's GFR is between 90 and 120 mL per minute. The most often used endogenous measure for measuring glomerular function is creatinine. </w:t>
      </w:r>
      <w:r w:rsidRPr="00036785">
        <w:rPr>
          <w:shd w:val="clear" w:color="auto" w:fill="FFFFFF"/>
        </w:rPr>
        <w:lastRenderedPageBreak/>
        <w:t>The creatinine clearance is calculated and used to define GFR. The Modified Diet in Renal Disease (MDRD) and the CKD-EPI both employ GFR estimate techniques such as serum creatinine (Chronic Kidney Disease Epidemiology). Urea levels rise sooner in renal disease, making it a less reliable indicator of renal function than serum creatinine. The presence of excessively high quantities of albumin in the urine is known as albuminuria. Because there is no such biological molecule as micro albumin, it is no longer utilized. Urine albumin is the only word now in use. Albuminuria is used as a diagnostic tool in diabetics to detect nephropathy early. Because it pertains to increased endothelial permeability, it is a symptom of chronic renal impairment as well as an independent risk of cardiovascular disease</w:t>
      </w:r>
      <w:r>
        <w:rPr>
          <w:shd w:val="clear" w:color="auto" w:fill="FFFFFF"/>
        </w:rPr>
        <w:t xml:space="preserve"> </w:t>
      </w:r>
      <w:r w:rsidRPr="008A28FE">
        <w:rPr>
          <w:color w:val="000000"/>
          <w:shd w:val="clear" w:color="auto" w:fill="FFFFFF"/>
        </w:rPr>
        <w:t xml:space="preserve">(Rhee </w:t>
      </w:r>
      <w:r w:rsidRPr="008A28FE">
        <w:rPr>
          <w:i/>
          <w:iCs/>
          <w:color w:val="000000"/>
          <w:shd w:val="clear" w:color="auto" w:fill="FFFFFF"/>
        </w:rPr>
        <w:t>et al.</w:t>
      </w:r>
      <w:r w:rsidRPr="008A28FE">
        <w:rPr>
          <w:color w:val="000000"/>
          <w:shd w:val="clear" w:color="auto" w:fill="FFFFFF"/>
        </w:rPr>
        <w:t xml:space="preserve"> 2017).</w:t>
      </w:r>
    </w:p>
    <w:p w:rsidR="00A245D2" w:rsidRPr="004660F6" w:rsidRDefault="00A245D2" w:rsidP="00A245D2">
      <w:pPr>
        <w:keepNext/>
        <w:outlineLvl w:val="0"/>
        <w:rPr>
          <w:rFonts w:asciiTheme="majorBidi" w:hAnsiTheme="majorBidi" w:cstheme="majorBidi"/>
          <w:b/>
          <w:bCs/>
          <w:kern w:val="32"/>
        </w:rPr>
      </w:pPr>
      <w:r w:rsidRPr="004660F6">
        <w:rPr>
          <w:rFonts w:asciiTheme="majorBidi" w:hAnsiTheme="majorBidi" w:cstheme="majorBidi"/>
          <w:b/>
          <w:bCs/>
          <w:kern w:val="32"/>
        </w:rPr>
        <w:t>MATERIAL AND METHODS</w:t>
      </w:r>
    </w:p>
    <w:p w:rsidR="00A245D2" w:rsidRDefault="00A245D2" w:rsidP="00A245D2">
      <w:pPr>
        <w:ind w:right="-288"/>
        <w:jc w:val="left"/>
      </w:pPr>
      <w:r w:rsidRPr="008A28FE">
        <w:t xml:space="preserve">The study was carried out on patients collected from Kirkuk General Hospital for Dialysis in Kirkuk Province, Kirkuk city, from May 2021 to August 2021. </w:t>
      </w:r>
      <w:r w:rsidRPr="008A28FE">
        <w:rPr>
          <w:color w:val="000000"/>
        </w:rPr>
        <w:t>The practical side of the study was performed at the Kirkuk General Hospital.</w:t>
      </w:r>
      <w:r w:rsidRPr="008A28FE">
        <w:t xml:space="preserve"> For the study, Evaluation plasma Osteopontin Levels and some biochemical Markers in the patients who have chronic kidney disease complications. We depended on the samples taken from CKD patients, AKD and other samples from healthy people as the control group</w:t>
      </w:r>
    </w:p>
    <w:p w:rsidR="00A245D2" w:rsidRPr="008A28FE" w:rsidRDefault="00A245D2" w:rsidP="00A245D2">
      <w:r>
        <w:t xml:space="preserve">Also </w:t>
      </w:r>
      <w:proofErr w:type="gramStart"/>
      <w:r w:rsidRPr="008A28FE">
        <w:t>This</w:t>
      </w:r>
      <w:proofErr w:type="gramEnd"/>
      <w:r w:rsidRPr="008A28FE">
        <w:t xml:space="preserve"> study was included 135 sample the age of them between (15-75) years old, were divided into three groups:</w:t>
      </w:r>
    </w:p>
    <w:p w:rsidR="00A245D2" w:rsidRPr="008A28FE" w:rsidRDefault="00A245D2" w:rsidP="00A245D2">
      <w:pPr>
        <w:pStyle w:val="ListParagraph"/>
        <w:numPr>
          <w:ilvl w:val="0"/>
          <w:numId w:val="4"/>
        </w:numPr>
        <w:ind w:left="284" w:hanging="284"/>
        <w:rPr>
          <w:bCs/>
        </w:rPr>
      </w:pPr>
      <w:r w:rsidRPr="008A28FE">
        <w:rPr>
          <w:bCs/>
        </w:rPr>
        <w:t xml:space="preserve">Control group: which included 45 apparently healthy. </w:t>
      </w:r>
    </w:p>
    <w:p w:rsidR="00A245D2" w:rsidRDefault="00A245D2" w:rsidP="00A245D2">
      <w:pPr>
        <w:pStyle w:val="ListParagraph"/>
        <w:numPr>
          <w:ilvl w:val="0"/>
          <w:numId w:val="4"/>
        </w:numPr>
        <w:ind w:left="284" w:hanging="284"/>
        <w:rPr>
          <w:bCs/>
        </w:rPr>
      </w:pPr>
      <w:r w:rsidRPr="008A28FE">
        <w:rPr>
          <w:bCs/>
        </w:rPr>
        <w:t>Group A: 45 patients with chronic kidney disease.</w:t>
      </w:r>
    </w:p>
    <w:p w:rsidR="00A245D2" w:rsidRPr="00A245D2" w:rsidRDefault="00A245D2" w:rsidP="00A245D2">
      <w:pPr>
        <w:pStyle w:val="ListParagraph"/>
        <w:numPr>
          <w:ilvl w:val="0"/>
          <w:numId w:val="4"/>
        </w:numPr>
        <w:ind w:left="284" w:hanging="284"/>
        <w:rPr>
          <w:bCs/>
        </w:rPr>
      </w:pPr>
      <w:r w:rsidRPr="00A245D2">
        <w:rPr>
          <w:bCs/>
        </w:rPr>
        <w:t>Group B: 45 patient with acute kidney disease</w:t>
      </w:r>
    </w:p>
    <w:p w:rsidR="004660F6" w:rsidRDefault="00A245D2" w:rsidP="00A245D2">
      <w:pPr>
        <w:spacing w:after="160" w:line="259" w:lineRule="auto"/>
        <w:jc w:val="left"/>
      </w:pPr>
      <w:r>
        <w:br w:type="page"/>
      </w:r>
    </w:p>
    <w:p w:rsidR="00F12F45" w:rsidRPr="008A28FE" w:rsidRDefault="00F12F45" w:rsidP="00F12F45">
      <w:pPr>
        <w:pStyle w:val="Caption"/>
        <w:keepNext/>
        <w:spacing w:after="0"/>
      </w:pPr>
      <w:r w:rsidRPr="008A28FE">
        <w:lastRenderedPageBreak/>
        <w:t>Tools and materials used in the study</w:t>
      </w:r>
    </w:p>
    <w:p w:rsidR="00F12F45" w:rsidRPr="008A28FE" w:rsidRDefault="00F12F45" w:rsidP="00F12F45">
      <w:pPr>
        <w:spacing w:after="0" w:line="240" w:lineRule="auto"/>
        <w:rPr>
          <w:sz w:val="20"/>
          <w:szCs w:val="20"/>
        </w:rPr>
      </w:pPr>
    </w:p>
    <w:tbl>
      <w:tblPr>
        <w:tblStyle w:val="TableGrid1"/>
        <w:tblW w:w="0" w:type="auto"/>
        <w:jc w:val="center"/>
        <w:tblLook w:val="04A0" w:firstRow="1" w:lastRow="0" w:firstColumn="1" w:lastColumn="0" w:noHBand="0" w:noVBand="1"/>
      </w:tblPr>
      <w:tblGrid>
        <w:gridCol w:w="540"/>
        <w:gridCol w:w="3145"/>
        <w:gridCol w:w="3240"/>
      </w:tblGrid>
      <w:tr w:rsidR="00F12F45" w:rsidRPr="008A28FE" w:rsidTr="00A245D2">
        <w:trPr>
          <w:jc w:val="center"/>
        </w:trPr>
        <w:tc>
          <w:tcPr>
            <w:tcW w:w="540" w:type="dxa"/>
          </w:tcPr>
          <w:p w:rsidR="00F12F45" w:rsidRPr="008A28FE" w:rsidRDefault="00F12F45" w:rsidP="00A245D2">
            <w:pPr>
              <w:spacing w:after="0" w:line="240" w:lineRule="auto"/>
              <w:rPr>
                <w:sz w:val="20"/>
                <w:szCs w:val="20"/>
              </w:rPr>
            </w:pPr>
          </w:p>
        </w:tc>
        <w:tc>
          <w:tcPr>
            <w:tcW w:w="3145" w:type="dxa"/>
          </w:tcPr>
          <w:p w:rsidR="00F12F45" w:rsidRPr="008A28FE" w:rsidRDefault="00F12F45" w:rsidP="00A245D2">
            <w:pPr>
              <w:spacing w:after="0" w:line="240" w:lineRule="auto"/>
              <w:jc w:val="center"/>
              <w:rPr>
                <w:b/>
                <w:bCs/>
                <w:sz w:val="20"/>
                <w:szCs w:val="20"/>
              </w:rPr>
            </w:pPr>
            <w:r w:rsidRPr="008A28FE">
              <w:rPr>
                <w:b/>
                <w:bCs/>
                <w:sz w:val="20"/>
                <w:szCs w:val="20"/>
              </w:rPr>
              <w:t>Materials</w:t>
            </w:r>
          </w:p>
        </w:tc>
        <w:tc>
          <w:tcPr>
            <w:tcW w:w="3240" w:type="dxa"/>
          </w:tcPr>
          <w:p w:rsidR="00F12F45" w:rsidRPr="008A28FE" w:rsidRDefault="00F12F45" w:rsidP="00A245D2">
            <w:pPr>
              <w:spacing w:after="0" w:line="240" w:lineRule="auto"/>
              <w:jc w:val="center"/>
              <w:rPr>
                <w:b/>
                <w:bCs/>
                <w:sz w:val="20"/>
                <w:szCs w:val="20"/>
              </w:rPr>
            </w:pPr>
            <w:r w:rsidRPr="008A28FE">
              <w:rPr>
                <w:b/>
                <w:bCs/>
                <w:sz w:val="20"/>
                <w:szCs w:val="20"/>
              </w:rPr>
              <w:t>Origin</w:t>
            </w:r>
          </w:p>
        </w:tc>
      </w:tr>
      <w:tr w:rsidR="00F12F45" w:rsidRPr="008A28FE" w:rsidTr="00A245D2">
        <w:trPr>
          <w:jc w:val="center"/>
        </w:trPr>
        <w:tc>
          <w:tcPr>
            <w:tcW w:w="540" w:type="dxa"/>
          </w:tcPr>
          <w:p w:rsidR="00F12F45" w:rsidRPr="008A28FE" w:rsidRDefault="00F12F45" w:rsidP="00A245D2">
            <w:pPr>
              <w:spacing w:after="0" w:line="240" w:lineRule="auto"/>
              <w:jc w:val="left"/>
              <w:rPr>
                <w:sz w:val="20"/>
                <w:szCs w:val="20"/>
              </w:rPr>
            </w:pPr>
            <w:r w:rsidRPr="008A28FE">
              <w:rPr>
                <w:sz w:val="20"/>
                <w:szCs w:val="20"/>
              </w:rPr>
              <w:t>1</w:t>
            </w:r>
          </w:p>
        </w:tc>
        <w:tc>
          <w:tcPr>
            <w:tcW w:w="3145" w:type="dxa"/>
          </w:tcPr>
          <w:p w:rsidR="00F12F45" w:rsidRPr="008A28FE" w:rsidRDefault="00F12F45" w:rsidP="00A245D2">
            <w:pPr>
              <w:spacing w:after="0" w:line="240" w:lineRule="auto"/>
              <w:jc w:val="center"/>
              <w:rPr>
                <w:sz w:val="20"/>
                <w:szCs w:val="20"/>
              </w:rPr>
            </w:pPr>
            <w:r w:rsidRPr="008A28FE">
              <w:rPr>
                <w:sz w:val="20"/>
                <w:szCs w:val="20"/>
              </w:rPr>
              <w:t>Cotton</w:t>
            </w:r>
          </w:p>
        </w:tc>
        <w:tc>
          <w:tcPr>
            <w:tcW w:w="3240" w:type="dxa"/>
          </w:tcPr>
          <w:p w:rsidR="00F12F45" w:rsidRPr="008A28FE" w:rsidRDefault="00F12F45" w:rsidP="00A245D2">
            <w:pPr>
              <w:spacing w:after="0" w:line="240" w:lineRule="auto"/>
              <w:jc w:val="center"/>
              <w:rPr>
                <w:sz w:val="20"/>
                <w:szCs w:val="20"/>
              </w:rPr>
            </w:pPr>
            <w:r w:rsidRPr="008A28FE">
              <w:rPr>
                <w:sz w:val="20"/>
                <w:szCs w:val="20"/>
              </w:rPr>
              <w:t>China</w:t>
            </w:r>
          </w:p>
        </w:tc>
      </w:tr>
      <w:tr w:rsidR="00F12F45" w:rsidRPr="008A28FE" w:rsidTr="00A245D2">
        <w:trPr>
          <w:jc w:val="center"/>
        </w:trPr>
        <w:tc>
          <w:tcPr>
            <w:tcW w:w="540" w:type="dxa"/>
          </w:tcPr>
          <w:p w:rsidR="00F12F45" w:rsidRPr="008A28FE" w:rsidRDefault="00F12F45" w:rsidP="00A245D2">
            <w:pPr>
              <w:spacing w:after="0" w:line="240" w:lineRule="auto"/>
              <w:jc w:val="left"/>
              <w:rPr>
                <w:sz w:val="20"/>
                <w:szCs w:val="20"/>
              </w:rPr>
            </w:pPr>
            <w:r w:rsidRPr="008A28FE">
              <w:rPr>
                <w:sz w:val="20"/>
                <w:szCs w:val="20"/>
              </w:rPr>
              <w:t>2</w:t>
            </w:r>
          </w:p>
        </w:tc>
        <w:tc>
          <w:tcPr>
            <w:tcW w:w="3145" w:type="dxa"/>
          </w:tcPr>
          <w:p w:rsidR="00F12F45" w:rsidRPr="008A28FE" w:rsidRDefault="00F12F45" w:rsidP="00A245D2">
            <w:pPr>
              <w:spacing w:after="0" w:line="240" w:lineRule="auto"/>
              <w:jc w:val="center"/>
              <w:rPr>
                <w:sz w:val="20"/>
                <w:szCs w:val="20"/>
              </w:rPr>
            </w:pPr>
            <w:proofErr w:type="spellStart"/>
            <w:r w:rsidRPr="008A28FE">
              <w:rPr>
                <w:sz w:val="20"/>
                <w:szCs w:val="20"/>
              </w:rPr>
              <w:t>Eppendorf</w:t>
            </w:r>
            <w:proofErr w:type="spellEnd"/>
          </w:p>
        </w:tc>
        <w:tc>
          <w:tcPr>
            <w:tcW w:w="3240" w:type="dxa"/>
          </w:tcPr>
          <w:p w:rsidR="00F12F45" w:rsidRPr="008A28FE" w:rsidRDefault="00F12F45" w:rsidP="00A245D2">
            <w:pPr>
              <w:spacing w:after="0" w:line="240" w:lineRule="auto"/>
              <w:jc w:val="center"/>
              <w:rPr>
                <w:color w:val="000000"/>
                <w:sz w:val="20"/>
                <w:szCs w:val="20"/>
              </w:rPr>
            </w:pPr>
            <w:r w:rsidRPr="008A28FE">
              <w:rPr>
                <w:sz w:val="20"/>
                <w:szCs w:val="20"/>
              </w:rPr>
              <w:t>Denmark</w:t>
            </w:r>
          </w:p>
        </w:tc>
      </w:tr>
      <w:tr w:rsidR="00F12F45" w:rsidRPr="008A28FE" w:rsidTr="00A245D2">
        <w:trPr>
          <w:trHeight w:val="305"/>
          <w:jc w:val="center"/>
        </w:trPr>
        <w:tc>
          <w:tcPr>
            <w:tcW w:w="540" w:type="dxa"/>
          </w:tcPr>
          <w:p w:rsidR="00F12F45" w:rsidRPr="008A28FE" w:rsidRDefault="00F12F45" w:rsidP="00A245D2">
            <w:pPr>
              <w:spacing w:after="0" w:line="240" w:lineRule="auto"/>
              <w:jc w:val="left"/>
              <w:rPr>
                <w:sz w:val="20"/>
                <w:szCs w:val="20"/>
              </w:rPr>
            </w:pPr>
            <w:r w:rsidRPr="008A28FE">
              <w:rPr>
                <w:sz w:val="20"/>
                <w:szCs w:val="20"/>
              </w:rPr>
              <w:t>3</w:t>
            </w:r>
          </w:p>
        </w:tc>
        <w:tc>
          <w:tcPr>
            <w:tcW w:w="3145" w:type="dxa"/>
          </w:tcPr>
          <w:p w:rsidR="00F12F45" w:rsidRPr="008A28FE" w:rsidRDefault="00F12F45" w:rsidP="00A245D2">
            <w:pPr>
              <w:spacing w:after="0" w:line="240" w:lineRule="auto"/>
              <w:jc w:val="center"/>
              <w:rPr>
                <w:sz w:val="20"/>
                <w:szCs w:val="20"/>
              </w:rPr>
            </w:pPr>
            <w:r w:rsidRPr="008A28FE">
              <w:rPr>
                <w:sz w:val="20"/>
                <w:szCs w:val="20"/>
              </w:rPr>
              <w:t>Gloves</w:t>
            </w:r>
          </w:p>
        </w:tc>
        <w:tc>
          <w:tcPr>
            <w:tcW w:w="3240" w:type="dxa"/>
          </w:tcPr>
          <w:p w:rsidR="00F12F45" w:rsidRPr="008A28FE" w:rsidRDefault="00F12F45" w:rsidP="00A245D2">
            <w:pPr>
              <w:spacing w:after="0" w:line="240" w:lineRule="auto"/>
              <w:jc w:val="center"/>
              <w:rPr>
                <w:sz w:val="20"/>
                <w:szCs w:val="20"/>
              </w:rPr>
            </w:pPr>
            <w:r w:rsidRPr="008A28FE">
              <w:rPr>
                <w:sz w:val="20"/>
                <w:szCs w:val="20"/>
              </w:rPr>
              <w:t>China</w:t>
            </w:r>
          </w:p>
        </w:tc>
      </w:tr>
      <w:tr w:rsidR="00F12F45" w:rsidRPr="008A28FE" w:rsidTr="00A245D2">
        <w:trPr>
          <w:jc w:val="center"/>
        </w:trPr>
        <w:tc>
          <w:tcPr>
            <w:tcW w:w="540" w:type="dxa"/>
          </w:tcPr>
          <w:p w:rsidR="00F12F45" w:rsidRPr="008A28FE" w:rsidRDefault="00F12F45" w:rsidP="00A245D2">
            <w:pPr>
              <w:spacing w:after="0" w:line="240" w:lineRule="auto"/>
              <w:jc w:val="left"/>
              <w:rPr>
                <w:sz w:val="20"/>
                <w:szCs w:val="20"/>
              </w:rPr>
            </w:pPr>
            <w:r w:rsidRPr="008A28FE">
              <w:rPr>
                <w:sz w:val="20"/>
                <w:szCs w:val="20"/>
              </w:rPr>
              <w:t>4</w:t>
            </w:r>
          </w:p>
        </w:tc>
        <w:tc>
          <w:tcPr>
            <w:tcW w:w="3145" w:type="dxa"/>
          </w:tcPr>
          <w:p w:rsidR="00F12F45" w:rsidRPr="008A28FE" w:rsidRDefault="00F12F45" w:rsidP="00A245D2">
            <w:pPr>
              <w:spacing w:after="0" w:line="240" w:lineRule="auto"/>
              <w:jc w:val="center"/>
              <w:rPr>
                <w:sz w:val="20"/>
                <w:szCs w:val="20"/>
              </w:rPr>
            </w:pPr>
            <w:r w:rsidRPr="008A28FE">
              <w:rPr>
                <w:sz w:val="20"/>
                <w:szCs w:val="20"/>
              </w:rPr>
              <w:t>Syringe</w:t>
            </w:r>
          </w:p>
        </w:tc>
        <w:tc>
          <w:tcPr>
            <w:tcW w:w="3240" w:type="dxa"/>
          </w:tcPr>
          <w:p w:rsidR="00F12F45" w:rsidRPr="008A28FE" w:rsidRDefault="00F12F45" w:rsidP="00A245D2">
            <w:pPr>
              <w:spacing w:after="0" w:line="240" w:lineRule="auto"/>
              <w:jc w:val="center"/>
              <w:rPr>
                <w:sz w:val="20"/>
                <w:szCs w:val="20"/>
              </w:rPr>
            </w:pPr>
            <w:r w:rsidRPr="008A28FE">
              <w:rPr>
                <w:sz w:val="20"/>
                <w:szCs w:val="20"/>
              </w:rPr>
              <w:t>China</w:t>
            </w:r>
          </w:p>
        </w:tc>
      </w:tr>
      <w:tr w:rsidR="00F12F45" w:rsidRPr="008A28FE" w:rsidTr="00A245D2">
        <w:trPr>
          <w:jc w:val="center"/>
        </w:trPr>
        <w:tc>
          <w:tcPr>
            <w:tcW w:w="540" w:type="dxa"/>
          </w:tcPr>
          <w:p w:rsidR="00F12F45" w:rsidRPr="008A28FE" w:rsidRDefault="00F12F45" w:rsidP="00A245D2">
            <w:pPr>
              <w:spacing w:after="0" w:line="240" w:lineRule="auto"/>
              <w:jc w:val="left"/>
              <w:rPr>
                <w:sz w:val="20"/>
                <w:szCs w:val="20"/>
              </w:rPr>
            </w:pPr>
            <w:r w:rsidRPr="008A28FE">
              <w:rPr>
                <w:sz w:val="20"/>
                <w:szCs w:val="20"/>
              </w:rPr>
              <w:t>5</w:t>
            </w:r>
          </w:p>
        </w:tc>
        <w:tc>
          <w:tcPr>
            <w:tcW w:w="3145" w:type="dxa"/>
          </w:tcPr>
          <w:p w:rsidR="00F12F45" w:rsidRPr="008A28FE" w:rsidRDefault="00F12F45" w:rsidP="00A245D2">
            <w:pPr>
              <w:spacing w:after="0" w:line="240" w:lineRule="auto"/>
              <w:jc w:val="center"/>
              <w:rPr>
                <w:sz w:val="20"/>
                <w:szCs w:val="20"/>
              </w:rPr>
            </w:pPr>
            <w:r w:rsidRPr="008A28FE">
              <w:rPr>
                <w:sz w:val="20"/>
                <w:szCs w:val="20"/>
              </w:rPr>
              <w:t>Jell tube</w:t>
            </w:r>
          </w:p>
        </w:tc>
        <w:tc>
          <w:tcPr>
            <w:tcW w:w="3240" w:type="dxa"/>
          </w:tcPr>
          <w:p w:rsidR="00F12F45" w:rsidRPr="008A28FE" w:rsidRDefault="00F12F45" w:rsidP="00A245D2">
            <w:pPr>
              <w:spacing w:after="0" w:line="240" w:lineRule="auto"/>
              <w:jc w:val="center"/>
              <w:rPr>
                <w:color w:val="000000"/>
                <w:sz w:val="20"/>
                <w:szCs w:val="20"/>
              </w:rPr>
            </w:pPr>
            <w:r w:rsidRPr="008A28FE">
              <w:rPr>
                <w:sz w:val="20"/>
                <w:szCs w:val="20"/>
              </w:rPr>
              <w:t>China</w:t>
            </w:r>
          </w:p>
        </w:tc>
      </w:tr>
      <w:tr w:rsidR="00F12F45" w:rsidRPr="008A28FE" w:rsidTr="00A245D2">
        <w:trPr>
          <w:jc w:val="center"/>
        </w:trPr>
        <w:tc>
          <w:tcPr>
            <w:tcW w:w="540" w:type="dxa"/>
          </w:tcPr>
          <w:p w:rsidR="00F12F45" w:rsidRPr="008A28FE" w:rsidRDefault="00F12F45" w:rsidP="00A245D2">
            <w:pPr>
              <w:spacing w:after="0" w:line="240" w:lineRule="auto"/>
              <w:jc w:val="left"/>
              <w:rPr>
                <w:sz w:val="20"/>
                <w:szCs w:val="20"/>
              </w:rPr>
            </w:pPr>
            <w:r w:rsidRPr="008A28FE">
              <w:rPr>
                <w:sz w:val="20"/>
                <w:szCs w:val="20"/>
              </w:rPr>
              <w:t>6</w:t>
            </w:r>
          </w:p>
        </w:tc>
        <w:tc>
          <w:tcPr>
            <w:tcW w:w="3145" w:type="dxa"/>
          </w:tcPr>
          <w:p w:rsidR="00F12F45" w:rsidRPr="008A28FE" w:rsidRDefault="00F12F45" w:rsidP="00A245D2">
            <w:pPr>
              <w:spacing w:after="0" w:line="240" w:lineRule="auto"/>
              <w:jc w:val="center"/>
              <w:rPr>
                <w:sz w:val="20"/>
                <w:szCs w:val="20"/>
              </w:rPr>
            </w:pPr>
            <w:r w:rsidRPr="008A28FE">
              <w:rPr>
                <w:sz w:val="20"/>
                <w:szCs w:val="20"/>
              </w:rPr>
              <w:t>Tips (blue 1mL,yellow 100M)</w:t>
            </w:r>
          </w:p>
        </w:tc>
        <w:tc>
          <w:tcPr>
            <w:tcW w:w="3240" w:type="dxa"/>
          </w:tcPr>
          <w:p w:rsidR="00F12F45" w:rsidRPr="008A28FE" w:rsidRDefault="00F12F45" w:rsidP="00A245D2">
            <w:pPr>
              <w:spacing w:after="0" w:line="240" w:lineRule="auto"/>
              <w:jc w:val="center"/>
              <w:rPr>
                <w:sz w:val="20"/>
                <w:szCs w:val="20"/>
              </w:rPr>
            </w:pPr>
            <w:r w:rsidRPr="008A28FE">
              <w:rPr>
                <w:sz w:val="20"/>
                <w:szCs w:val="20"/>
              </w:rPr>
              <w:t>China</w:t>
            </w:r>
          </w:p>
        </w:tc>
      </w:tr>
      <w:tr w:rsidR="00F12F45" w:rsidRPr="008A28FE" w:rsidTr="00A245D2">
        <w:trPr>
          <w:jc w:val="center"/>
        </w:trPr>
        <w:tc>
          <w:tcPr>
            <w:tcW w:w="540" w:type="dxa"/>
          </w:tcPr>
          <w:p w:rsidR="00F12F45" w:rsidRPr="008A28FE" w:rsidRDefault="00F12F45" w:rsidP="00A245D2">
            <w:pPr>
              <w:spacing w:after="0" w:line="240" w:lineRule="auto"/>
              <w:jc w:val="left"/>
              <w:rPr>
                <w:b/>
                <w:bCs/>
                <w:sz w:val="20"/>
                <w:szCs w:val="20"/>
              </w:rPr>
            </w:pPr>
            <w:r w:rsidRPr="008A28FE">
              <w:rPr>
                <w:sz w:val="20"/>
                <w:szCs w:val="20"/>
              </w:rPr>
              <w:t>7</w:t>
            </w:r>
          </w:p>
        </w:tc>
        <w:tc>
          <w:tcPr>
            <w:tcW w:w="3145" w:type="dxa"/>
          </w:tcPr>
          <w:p w:rsidR="00F12F45" w:rsidRPr="008A28FE" w:rsidRDefault="00F12F45" w:rsidP="00A245D2">
            <w:pPr>
              <w:spacing w:after="0" w:line="240" w:lineRule="auto"/>
              <w:jc w:val="center"/>
              <w:rPr>
                <w:sz w:val="20"/>
                <w:szCs w:val="20"/>
              </w:rPr>
            </w:pPr>
            <w:r w:rsidRPr="008A28FE">
              <w:rPr>
                <w:sz w:val="20"/>
                <w:szCs w:val="20"/>
              </w:rPr>
              <w:t>Disposable test tube</w:t>
            </w:r>
          </w:p>
        </w:tc>
        <w:tc>
          <w:tcPr>
            <w:tcW w:w="3240" w:type="dxa"/>
          </w:tcPr>
          <w:p w:rsidR="00F12F45" w:rsidRPr="008A28FE" w:rsidRDefault="00F12F45" w:rsidP="00A245D2">
            <w:pPr>
              <w:spacing w:after="0" w:line="240" w:lineRule="auto"/>
              <w:jc w:val="center"/>
              <w:rPr>
                <w:sz w:val="20"/>
                <w:szCs w:val="20"/>
              </w:rPr>
            </w:pPr>
            <w:proofErr w:type="spellStart"/>
            <w:r w:rsidRPr="008A28FE">
              <w:rPr>
                <w:sz w:val="20"/>
                <w:szCs w:val="20"/>
              </w:rPr>
              <w:t>Afco-despo</w:t>
            </w:r>
            <w:proofErr w:type="spellEnd"/>
            <w:r w:rsidRPr="008A28FE">
              <w:rPr>
                <w:sz w:val="20"/>
                <w:szCs w:val="20"/>
              </w:rPr>
              <w:t>/ Jordan</w:t>
            </w:r>
          </w:p>
        </w:tc>
      </w:tr>
    </w:tbl>
    <w:p w:rsidR="00F12F45" w:rsidRPr="008A28FE" w:rsidRDefault="00F12F45" w:rsidP="00F12F45">
      <w:pPr>
        <w:pStyle w:val="Caption"/>
      </w:pPr>
      <w:bookmarkStart w:id="4" w:name="_Toc62310062"/>
    </w:p>
    <w:bookmarkEnd w:id="4"/>
    <w:p w:rsidR="00F12F45" w:rsidRPr="008A28FE" w:rsidRDefault="00F12F45" w:rsidP="00F12F45">
      <w:pPr>
        <w:pStyle w:val="Caption"/>
        <w:keepNext/>
        <w:spacing w:after="0"/>
      </w:pPr>
      <w:r w:rsidRPr="008A28FE">
        <w:t>Chemical used in the study chemical used in the study</w:t>
      </w:r>
    </w:p>
    <w:p w:rsidR="00F12F45" w:rsidRPr="008A28FE" w:rsidRDefault="00F12F45" w:rsidP="00F12F45">
      <w:pPr>
        <w:spacing w:after="0" w:line="240" w:lineRule="auto"/>
        <w:rPr>
          <w:sz w:val="20"/>
          <w:szCs w:val="20"/>
        </w:rPr>
      </w:pPr>
    </w:p>
    <w:tbl>
      <w:tblPr>
        <w:tblStyle w:val="TableGrid1"/>
        <w:tblW w:w="7508" w:type="dxa"/>
        <w:jc w:val="center"/>
        <w:tblLook w:val="04A0" w:firstRow="1" w:lastRow="0" w:firstColumn="1" w:lastColumn="0" w:noHBand="0" w:noVBand="1"/>
      </w:tblPr>
      <w:tblGrid>
        <w:gridCol w:w="454"/>
        <w:gridCol w:w="2235"/>
        <w:gridCol w:w="2693"/>
        <w:gridCol w:w="2126"/>
      </w:tblGrid>
      <w:tr w:rsidR="00F12F45" w:rsidRPr="008A28FE" w:rsidTr="00A245D2">
        <w:trPr>
          <w:trHeight w:val="386"/>
          <w:jc w:val="center"/>
        </w:trPr>
        <w:tc>
          <w:tcPr>
            <w:tcW w:w="454" w:type="dxa"/>
          </w:tcPr>
          <w:p w:rsidR="00F12F45" w:rsidRPr="008A28FE" w:rsidRDefault="00F12F45" w:rsidP="00A245D2">
            <w:pPr>
              <w:spacing w:after="0" w:line="240" w:lineRule="auto"/>
              <w:rPr>
                <w:sz w:val="20"/>
                <w:szCs w:val="20"/>
              </w:rPr>
            </w:pPr>
          </w:p>
        </w:tc>
        <w:tc>
          <w:tcPr>
            <w:tcW w:w="2235" w:type="dxa"/>
          </w:tcPr>
          <w:p w:rsidR="00F12F45" w:rsidRPr="008A28FE" w:rsidRDefault="00F12F45" w:rsidP="00A245D2">
            <w:pPr>
              <w:spacing w:after="0" w:line="240" w:lineRule="auto"/>
              <w:jc w:val="center"/>
              <w:rPr>
                <w:rStyle w:val="Strong"/>
                <w:b w:val="0"/>
                <w:bCs w:val="0"/>
                <w:sz w:val="20"/>
                <w:szCs w:val="20"/>
              </w:rPr>
            </w:pPr>
            <w:r w:rsidRPr="008A28FE">
              <w:rPr>
                <w:rStyle w:val="Strong"/>
                <w:sz w:val="20"/>
                <w:szCs w:val="20"/>
              </w:rPr>
              <w:t>Kits</w:t>
            </w:r>
          </w:p>
        </w:tc>
        <w:tc>
          <w:tcPr>
            <w:tcW w:w="2693" w:type="dxa"/>
          </w:tcPr>
          <w:p w:rsidR="00F12F45" w:rsidRPr="008A28FE" w:rsidRDefault="00F12F45" w:rsidP="00A245D2">
            <w:pPr>
              <w:spacing w:after="0" w:line="240" w:lineRule="auto"/>
              <w:jc w:val="center"/>
              <w:rPr>
                <w:rStyle w:val="Strong"/>
                <w:b w:val="0"/>
                <w:bCs w:val="0"/>
                <w:sz w:val="20"/>
                <w:szCs w:val="20"/>
              </w:rPr>
            </w:pPr>
            <w:r w:rsidRPr="008A28FE">
              <w:rPr>
                <w:rStyle w:val="Strong"/>
                <w:sz w:val="20"/>
                <w:szCs w:val="20"/>
              </w:rPr>
              <w:t>Type</w:t>
            </w:r>
          </w:p>
        </w:tc>
        <w:tc>
          <w:tcPr>
            <w:tcW w:w="2126" w:type="dxa"/>
          </w:tcPr>
          <w:p w:rsidR="00F12F45" w:rsidRPr="008A28FE" w:rsidRDefault="00F12F45" w:rsidP="00A245D2">
            <w:pPr>
              <w:spacing w:after="0" w:line="240" w:lineRule="auto"/>
              <w:jc w:val="center"/>
              <w:rPr>
                <w:rStyle w:val="Strong"/>
                <w:b w:val="0"/>
                <w:bCs w:val="0"/>
                <w:sz w:val="20"/>
                <w:szCs w:val="20"/>
              </w:rPr>
            </w:pPr>
            <w:r w:rsidRPr="008A28FE">
              <w:rPr>
                <w:rStyle w:val="Strong"/>
                <w:sz w:val="20"/>
                <w:szCs w:val="20"/>
              </w:rPr>
              <w:t>Company, Origin</w:t>
            </w:r>
          </w:p>
        </w:tc>
      </w:tr>
      <w:tr w:rsidR="00F12F45" w:rsidRPr="008A28FE" w:rsidTr="00A245D2">
        <w:trPr>
          <w:trHeight w:val="375"/>
          <w:jc w:val="center"/>
        </w:trPr>
        <w:tc>
          <w:tcPr>
            <w:tcW w:w="454" w:type="dxa"/>
          </w:tcPr>
          <w:p w:rsidR="00F12F45" w:rsidRPr="008A28FE" w:rsidRDefault="00F12F45" w:rsidP="00A245D2">
            <w:pPr>
              <w:spacing w:after="0" w:line="240" w:lineRule="auto"/>
              <w:rPr>
                <w:b/>
                <w:bCs/>
                <w:sz w:val="20"/>
                <w:szCs w:val="20"/>
              </w:rPr>
            </w:pPr>
            <w:r w:rsidRPr="008A28FE">
              <w:rPr>
                <w:sz w:val="20"/>
                <w:szCs w:val="20"/>
              </w:rPr>
              <w:t>1</w:t>
            </w:r>
          </w:p>
        </w:tc>
        <w:tc>
          <w:tcPr>
            <w:tcW w:w="2235" w:type="dxa"/>
          </w:tcPr>
          <w:p w:rsidR="00F12F45" w:rsidRPr="008A28FE" w:rsidRDefault="00F12F45" w:rsidP="00A245D2">
            <w:pPr>
              <w:spacing w:after="0" w:line="240" w:lineRule="auto"/>
              <w:jc w:val="center"/>
              <w:rPr>
                <w:rStyle w:val="Strong"/>
                <w:b w:val="0"/>
                <w:bCs w:val="0"/>
                <w:sz w:val="20"/>
                <w:szCs w:val="20"/>
              </w:rPr>
            </w:pPr>
            <w:r w:rsidRPr="008A28FE">
              <w:rPr>
                <w:rStyle w:val="Strong"/>
                <w:b w:val="0"/>
                <w:bCs w:val="0"/>
                <w:sz w:val="20"/>
                <w:szCs w:val="20"/>
              </w:rPr>
              <w:t>Osteopontin by  ELISA</w:t>
            </w:r>
          </w:p>
        </w:tc>
        <w:tc>
          <w:tcPr>
            <w:tcW w:w="2693" w:type="dxa"/>
          </w:tcPr>
          <w:p w:rsidR="00F12F45" w:rsidRPr="008A28FE" w:rsidRDefault="00F12F45" w:rsidP="00A245D2">
            <w:pPr>
              <w:spacing w:after="0" w:line="240" w:lineRule="auto"/>
              <w:jc w:val="center"/>
              <w:rPr>
                <w:rStyle w:val="Strong"/>
                <w:b w:val="0"/>
                <w:bCs w:val="0"/>
                <w:sz w:val="20"/>
                <w:szCs w:val="20"/>
              </w:rPr>
            </w:pPr>
            <w:r w:rsidRPr="008A28FE">
              <w:rPr>
                <w:rStyle w:val="Strong"/>
                <w:b w:val="0"/>
                <w:bCs w:val="0"/>
                <w:sz w:val="20"/>
                <w:szCs w:val="20"/>
              </w:rPr>
              <w:t>ELISA</w:t>
            </w:r>
          </w:p>
        </w:tc>
        <w:tc>
          <w:tcPr>
            <w:tcW w:w="2126" w:type="dxa"/>
          </w:tcPr>
          <w:p w:rsidR="00F12F45" w:rsidRPr="008A28FE" w:rsidRDefault="00F12F45" w:rsidP="00A245D2">
            <w:pPr>
              <w:spacing w:after="0" w:line="240" w:lineRule="auto"/>
              <w:jc w:val="center"/>
              <w:rPr>
                <w:rStyle w:val="Strong"/>
                <w:b w:val="0"/>
                <w:bCs w:val="0"/>
                <w:sz w:val="20"/>
                <w:szCs w:val="20"/>
              </w:rPr>
            </w:pPr>
            <w:proofErr w:type="spellStart"/>
            <w:r w:rsidRPr="008A28FE">
              <w:rPr>
                <w:rStyle w:val="Strong"/>
                <w:b w:val="0"/>
                <w:bCs w:val="0"/>
                <w:sz w:val="20"/>
                <w:szCs w:val="20"/>
              </w:rPr>
              <w:t>Elabscience</w:t>
            </w:r>
            <w:proofErr w:type="spellEnd"/>
            <w:r w:rsidRPr="008A28FE">
              <w:rPr>
                <w:rStyle w:val="Strong"/>
                <w:b w:val="0"/>
                <w:bCs w:val="0"/>
                <w:sz w:val="20"/>
                <w:szCs w:val="20"/>
              </w:rPr>
              <w:t xml:space="preserve"> / China</w:t>
            </w:r>
          </w:p>
        </w:tc>
      </w:tr>
      <w:tr w:rsidR="00F12F45" w:rsidRPr="008A28FE" w:rsidTr="00A245D2">
        <w:trPr>
          <w:trHeight w:val="265"/>
          <w:jc w:val="center"/>
        </w:trPr>
        <w:tc>
          <w:tcPr>
            <w:tcW w:w="454" w:type="dxa"/>
          </w:tcPr>
          <w:p w:rsidR="00F12F45" w:rsidRPr="008A28FE" w:rsidRDefault="00F12F45" w:rsidP="00A245D2">
            <w:pPr>
              <w:spacing w:after="0" w:line="240" w:lineRule="auto"/>
              <w:rPr>
                <w:b/>
                <w:bCs/>
                <w:sz w:val="20"/>
                <w:szCs w:val="20"/>
              </w:rPr>
            </w:pPr>
            <w:r w:rsidRPr="008A28FE">
              <w:rPr>
                <w:sz w:val="20"/>
                <w:szCs w:val="20"/>
              </w:rPr>
              <w:t>2</w:t>
            </w:r>
          </w:p>
        </w:tc>
        <w:tc>
          <w:tcPr>
            <w:tcW w:w="2235" w:type="dxa"/>
          </w:tcPr>
          <w:p w:rsidR="00F12F45" w:rsidRPr="008A28FE" w:rsidRDefault="00F12F45" w:rsidP="00A245D2">
            <w:pPr>
              <w:spacing w:after="0" w:line="240" w:lineRule="auto"/>
              <w:jc w:val="center"/>
              <w:rPr>
                <w:rStyle w:val="Strong"/>
                <w:b w:val="0"/>
                <w:bCs w:val="0"/>
                <w:sz w:val="20"/>
                <w:szCs w:val="20"/>
              </w:rPr>
            </w:pPr>
            <w:r w:rsidRPr="008A28FE">
              <w:rPr>
                <w:rStyle w:val="Strong"/>
                <w:b w:val="0"/>
                <w:bCs w:val="0"/>
                <w:sz w:val="20"/>
                <w:szCs w:val="20"/>
              </w:rPr>
              <w:t>Blood urea</w:t>
            </w:r>
          </w:p>
        </w:tc>
        <w:tc>
          <w:tcPr>
            <w:tcW w:w="2693" w:type="dxa"/>
          </w:tcPr>
          <w:p w:rsidR="00F12F45" w:rsidRPr="008A28FE" w:rsidRDefault="00F12F45" w:rsidP="00A245D2">
            <w:pPr>
              <w:spacing w:after="0" w:line="240" w:lineRule="auto"/>
              <w:jc w:val="center"/>
              <w:rPr>
                <w:sz w:val="20"/>
                <w:szCs w:val="20"/>
              </w:rPr>
            </w:pPr>
            <w:r w:rsidRPr="008A28FE">
              <w:rPr>
                <w:sz w:val="20"/>
                <w:szCs w:val="20"/>
              </w:rPr>
              <w:t>Spectrophotometer</w:t>
            </w:r>
          </w:p>
        </w:tc>
        <w:tc>
          <w:tcPr>
            <w:tcW w:w="2126" w:type="dxa"/>
          </w:tcPr>
          <w:p w:rsidR="00F12F45" w:rsidRPr="008A28FE" w:rsidRDefault="00F12F45" w:rsidP="00A245D2">
            <w:pPr>
              <w:spacing w:after="0" w:line="240" w:lineRule="auto"/>
              <w:jc w:val="center"/>
              <w:rPr>
                <w:rStyle w:val="Strong"/>
                <w:b w:val="0"/>
                <w:bCs w:val="0"/>
                <w:sz w:val="20"/>
                <w:szCs w:val="20"/>
                <w:rtl/>
              </w:rPr>
            </w:pPr>
            <w:r w:rsidRPr="008A28FE">
              <w:rPr>
                <w:rStyle w:val="Strong"/>
                <w:b w:val="0"/>
                <w:bCs w:val="0"/>
                <w:sz w:val="20"/>
                <w:szCs w:val="20"/>
              </w:rPr>
              <w:t>BIOLABO / France</w:t>
            </w:r>
          </w:p>
        </w:tc>
      </w:tr>
      <w:tr w:rsidR="00F12F45" w:rsidRPr="008A28FE" w:rsidTr="00A245D2">
        <w:trPr>
          <w:trHeight w:val="341"/>
          <w:jc w:val="center"/>
        </w:trPr>
        <w:tc>
          <w:tcPr>
            <w:tcW w:w="454" w:type="dxa"/>
          </w:tcPr>
          <w:p w:rsidR="00F12F45" w:rsidRPr="008A28FE" w:rsidRDefault="00F12F45" w:rsidP="00A245D2">
            <w:pPr>
              <w:spacing w:after="0" w:line="240" w:lineRule="auto"/>
              <w:rPr>
                <w:b/>
                <w:bCs/>
                <w:sz w:val="20"/>
                <w:szCs w:val="20"/>
              </w:rPr>
            </w:pPr>
            <w:r w:rsidRPr="008A28FE">
              <w:rPr>
                <w:sz w:val="20"/>
                <w:szCs w:val="20"/>
              </w:rPr>
              <w:t>3</w:t>
            </w:r>
          </w:p>
        </w:tc>
        <w:tc>
          <w:tcPr>
            <w:tcW w:w="2235" w:type="dxa"/>
          </w:tcPr>
          <w:p w:rsidR="00F12F45" w:rsidRPr="008A28FE" w:rsidRDefault="00F12F45" w:rsidP="00A245D2">
            <w:pPr>
              <w:spacing w:after="0" w:line="240" w:lineRule="auto"/>
              <w:jc w:val="center"/>
              <w:rPr>
                <w:rStyle w:val="Strong"/>
                <w:b w:val="0"/>
                <w:bCs w:val="0"/>
                <w:sz w:val="20"/>
                <w:szCs w:val="20"/>
              </w:rPr>
            </w:pPr>
            <w:r w:rsidRPr="008A28FE">
              <w:rPr>
                <w:rStyle w:val="Strong"/>
                <w:b w:val="0"/>
                <w:bCs w:val="0"/>
                <w:sz w:val="20"/>
                <w:szCs w:val="20"/>
              </w:rPr>
              <w:t>Creatinine</w:t>
            </w:r>
          </w:p>
        </w:tc>
        <w:tc>
          <w:tcPr>
            <w:tcW w:w="2693" w:type="dxa"/>
          </w:tcPr>
          <w:p w:rsidR="00F12F45" w:rsidRPr="008A28FE" w:rsidRDefault="00F12F45" w:rsidP="00A245D2">
            <w:pPr>
              <w:spacing w:after="0" w:line="240" w:lineRule="auto"/>
              <w:jc w:val="center"/>
              <w:rPr>
                <w:sz w:val="20"/>
                <w:szCs w:val="20"/>
              </w:rPr>
            </w:pPr>
            <w:r w:rsidRPr="008A28FE">
              <w:rPr>
                <w:sz w:val="20"/>
                <w:szCs w:val="20"/>
              </w:rPr>
              <w:t>Spectrophotometer</w:t>
            </w:r>
          </w:p>
        </w:tc>
        <w:tc>
          <w:tcPr>
            <w:tcW w:w="2126" w:type="dxa"/>
          </w:tcPr>
          <w:p w:rsidR="00F12F45" w:rsidRPr="008A28FE" w:rsidRDefault="00F12F45" w:rsidP="00A245D2">
            <w:pPr>
              <w:spacing w:after="0" w:line="240" w:lineRule="auto"/>
              <w:jc w:val="center"/>
              <w:rPr>
                <w:rStyle w:val="Strong"/>
                <w:b w:val="0"/>
                <w:bCs w:val="0"/>
                <w:sz w:val="20"/>
                <w:szCs w:val="20"/>
                <w:rtl/>
              </w:rPr>
            </w:pPr>
            <w:r w:rsidRPr="008A28FE">
              <w:rPr>
                <w:rStyle w:val="Strong"/>
                <w:b w:val="0"/>
                <w:bCs w:val="0"/>
                <w:sz w:val="20"/>
                <w:szCs w:val="20"/>
              </w:rPr>
              <w:t>BIOLABO / France</w:t>
            </w:r>
          </w:p>
        </w:tc>
      </w:tr>
      <w:tr w:rsidR="00F12F45" w:rsidRPr="008A28FE" w:rsidTr="00A245D2">
        <w:trPr>
          <w:trHeight w:val="240"/>
          <w:jc w:val="center"/>
        </w:trPr>
        <w:tc>
          <w:tcPr>
            <w:tcW w:w="454" w:type="dxa"/>
          </w:tcPr>
          <w:p w:rsidR="00F12F45" w:rsidRPr="008A28FE" w:rsidRDefault="00F12F45" w:rsidP="00A245D2">
            <w:pPr>
              <w:spacing w:after="0" w:line="240" w:lineRule="auto"/>
              <w:rPr>
                <w:b/>
                <w:bCs/>
                <w:sz w:val="20"/>
                <w:szCs w:val="20"/>
              </w:rPr>
            </w:pPr>
            <w:r w:rsidRPr="008A28FE">
              <w:rPr>
                <w:sz w:val="20"/>
                <w:szCs w:val="20"/>
              </w:rPr>
              <w:t>4</w:t>
            </w:r>
          </w:p>
        </w:tc>
        <w:tc>
          <w:tcPr>
            <w:tcW w:w="2235" w:type="dxa"/>
          </w:tcPr>
          <w:p w:rsidR="00F12F45" w:rsidRPr="008A28FE" w:rsidRDefault="00F12F45" w:rsidP="00A245D2">
            <w:pPr>
              <w:spacing w:after="0" w:line="240" w:lineRule="auto"/>
              <w:jc w:val="center"/>
              <w:rPr>
                <w:rStyle w:val="Strong"/>
                <w:b w:val="0"/>
                <w:bCs w:val="0"/>
                <w:sz w:val="20"/>
                <w:szCs w:val="20"/>
                <w:rtl/>
              </w:rPr>
            </w:pPr>
            <w:r w:rsidRPr="008A28FE">
              <w:rPr>
                <w:rStyle w:val="Strong"/>
                <w:b w:val="0"/>
                <w:bCs w:val="0"/>
                <w:sz w:val="20"/>
                <w:szCs w:val="20"/>
              </w:rPr>
              <w:t>TSB</w:t>
            </w:r>
          </w:p>
        </w:tc>
        <w:tc>
          <w:tcPr>
            <w:tcW w:w="2693" w:type="dxa"/>
          </w:tcPr>
          <w:p w:rsidR="00F12F45" w:rsidRPr="008A28FE" w:rsidRDefault="00F12F45" w:rsidP="00A245D2">
            <w:pPr>
              <w:spacing w:after="0" w:line="240" w:lineRule="auto"/>
              <w:jc w:val="center"/>
              <w:rPr>
                <w:sz w:val="20"/>
                <w:szCs w:val="20"/>
              </w:rPr>
            </w:pPr>
            <w:r w:rsidRPr="008A28FE">
              <w:rPr>
                <w:sz w:val="20"/>
                <w:szCs w:val="20"/>
              </w:rPr>
              <w:t>Spectrophotometer</w:t>
            </w:r>
          </w:p>
        </w:tc>
        <w:tc>
          <w:tcPr>
            <w:tcW w:w="2126" w:type="dxa"/>
          </w:tcPr>
          <w:p w:rsidR="00F12F45" w:rsidRPr="008A28FE" w:rsidRDefault="00F12F45" w:rsidP="00A245D2">
            <w:pPr>
              <w:spacing w:after="0" w:line="240" w:lineRule="auto"/>
              <w:jc w:val="center"/>
              <w:rPr>
                <w:rStyle w:val="Strong"/>
                <w:b w:val="0"/>
                <w:bCs w:val="0"/>
                <w:sz w:val="20"/>
                <w:szCs w:val="20"/>
                <w:rtl/>
              </w:rPr>
            </w:pPr>
            <w:r w:rsidRPr="008A28FE">
              <w:rPr>
                <w:rStyle w:val="Strong"/>
                <w:b w:val="0"/>
                <w:bCs w:val="0"/>
                <w:sz w:val="20"/>
                <w:szCs w:val="20"/>
              </w:rPr>
              <w:t>BIOLABO / France</w:t>
            </w:r>
          </w:p>
        </w:tc>
      </w:tr>
      <w:tr w:rsidR="00F12F45" w:rsidRPr="008A28FE" w:rsidTr="00A245D2">
        <w:trPr>
          <w:trHeight w:val="300"/>
          <w:jc w:val="center"/>
        </w:trPr>
        <w:tc>
          <w:tcPr>
            <w:tcW w:w="454" w:type="dxa"/>
          </w:tcPr>
          <w:p w:rsidR="00F12F45" w:rsidRPr="008A28FE" w:rsidRDefault="00F12F45" w:rsidP="00A245D2">
            <w:pPr>
              <w:spacing w:after="0" w:line="240" w:lineRule="auto"/>
              <w:rPr>
                <w:b/>
                <w:bCs/>
                <w:sz w:val="20"/>
                <w:szCs w:val="20"/>
              </w:rPr>
            </w:pPr>
            <w:r w:rsidRPr="008A28FE">
              <w:rPr>
                <w:sz w:val="20"/>
                <w:szCs w:val="20"/>
              </w:rPr>
              <w:t>5</w:t>
            </w:r>
          </w:p>
        </w:tc>
        <w:tc>
          <w:tcPr>
            <w:tcW w:w="2235" w:type="dxa"/>
          </w:tcPr>
          <w:p w:rsidR="00F12F45" w:rsidRPr="008A28FE" w:rsidRDefault="00F12F45" w:rsidP="00A245D2">
            <w:pPr>
              <w:spacing w:after="0" w:line="240" w:lineRule="auto"/>
              <w:jc w:val="center"/>
              <w:rPr>
                <w:rStyle w:val="Strong"/>
                <w:b w:val="0"/>
                <w:bCs w:val="0"/>
                <w:sz w:val="20"/>
                <w:szCs w:val="20"/>
              </w:rPr>
            </w:pPr>
            <w:r w:rsidRPr="008A28FE">
              <w:rPr>
                <w:rStyle w:val="Strong"/>
                <w:b w:val="0"/>
                <w:bCs w:val="0"/>
                <w:sz w:val="20"/>
                <w:szCs w:val="20"/>
              </w:rPr>
              <w:t>Uric acid</w:t>
            </w:r>
          </w:p>
        </w:tc>
        <w:tc>
          <w:tcPr>
            <w:tcW w:w="2693" w:type="dxa"/>
          </w:tcPr>
          <w:p w:rsidR="00F12F45" w:rsidRPr="008A28FE" w:rsidRDefault="00F12F45" w:rsidP="00A245D2">
            <w:pPr>
              <w:spacing w:after="0" w:line="240" w:lineRule="auto"/>
              <w:jc w:val="center"/>
              <w:rPr>
                <w:sz w:val="20"/>
                <w:szCs w:val="20"/>
              </w:rPr>
            </w:pPr>
            <w:r w:rsidRPr="008A28FE">
              <w:rPr>
                <w:sz w:val="20"/>
                <w:szCs w:val="20"/>
              </w:rPr>
              <w:t>Spectrophotometer</w:t>
            </w:r>
          </w:p>
        </w:tc>
        <w:tc>
          <w:tcPr>
            <w:tcW w:w="2126" w:type="dxa"/>
          </w:tcPr>
          <w:p w:rsidR="00F12F45" w:rsidRPr="008A28FE" w:rsidRDefault="00F12F45" w:rsidP="00A245D2">
            <w:pPr>
              <w:spacing w:after="0" w:line="240" w:lineRule="auto"/>
              <w:jc w:val="center"/>
              <w:rPr>
                <w:rStyle w:val="Strong"/>
                <w:b w:val="0"/>
                <w:bCs w:val="0"/>
                <w:sz w:val="20"/>
                <w:szCs w:val="20"/>
              </w:rPr>
            </w:pPr>
            <w:r w:rsidRPr="008A28FE">
              <w:rPr>
                <w:rStyle w:val="Strong"/>
                <w:b w:val="0"/>
                <w:bCs w:val="0"/>
                <w:sz w:val="20"/>
                <w:szCs w:val="20"/>
              </w:rPr>
              <w:t>BIOLABO / France</w:t>
            </w:r>
          </w:p>
        </w:tc>
      </w:tr>
      <w:tr w:rsidR="00F12F45" w:rsidRPr="008A28FE" w:rsidTr="00A245D2">
        <w:trPr>
          <w:trHeight w:val="300"/>
          <w:jc w:val="center"/>
        </w:trPr>
        <w:tc>
          <w:tcPr>
            <w:tcW w:w="454" w:type="dxa"/>
          </w:tcPr>
          <w:p w:rsidR="00F12F45" w:rsidRPr="008A28FE" w:rsidRDefault="00F12F45" w:rsidP="00A245D2">
            <w:pPr>
              <w:spacing w:after="0" w:line="240" w:lineRule="auto"/>
              <w:rPr>
                <w:b/>
                <w:bCs/>
                <w:sz w:val="20"/>
                <w:szCs w:val="20"/>
              </w:rPr>
            </w:pPr>
            <w:r w:rsidRPr="008A28FE">
              <w:rPr>
                <w:sz w:val="20"/>
                <w:szCs w:val="20"/>
              </w:rPr>
              <w:t>6</w:t>
            </w:r>
          </w:p>
        </w:tc>
        <w:tc>
          <w:tcPr>
            <w:tcW w:w="2235" w:type="dxa"/>
          </w:tcPr>
          <w:p w:rsidR="00F12F45" w:rsidRPr="008A28FE" w:rsidRDefault="00F12F45" w:rsidP="00A245D2">
            <w:pPr>
              <w:spacing w:after="0" w:line="240" w:lineRule="auto"/>
              <w:jc w:val="center"/>
              <w:rPr>
                <w:rStyle w:val="Strong"/>
                <w:b w:val="0"/>
                <w:bCs w:val="0"/>
                <w:sz w:val="20"/>
                <w:szCs w:val="20"/>
              </w:rPr>
            </w:pPr>
            <w:r w:rsidRPr="008A28FE">
              <w:rPr>
                <w:rStyle w:val="Strong"/>
                <w:b w:val="0"/>
                <w:bCs w:val="0"/>
                <w:sz w:val="20"/>
                <w:szCs w:val="20"/>
              </w:rPr>
              <w:t>Total cholesterol</w:t>
            </w:r>
          </w:p>
        </w:tc>
        <w:tc>
          <w:tcPr>
            <w:tcW w:w="2693" w:type="dxa"/>
          </w:tcPr>
          <w:p w:rsidR="00F12F45" w:rsidRPr="008A28FE" w:rsidRDefault="00F12F45" w:rsidP="00A245D2">
            <w:pPr>
              <w:spacing w:after="0" w:line="240" w:lineRule="auto"/>
              <w:jc w:val="center"/>
              <w:rPr>
                <w:sz w:val="20"/>
                <w:szCs w:val="20"/>
              </w:rPr>
            </w:pPr>
            <w:r w:rsidRPr="008A28FE">
              <w:rPr>
                <w:sz w:val="20"/>
                <w:szCs w:val="20"/>
              </w:rPr>
              <w:t>Spectrophotometer</w:t>
            </w:r>
          </w:p>
        </w:tc>
        <w:tc>
          <w:tcPr>
            <w:tcW w:w="2126" w:type="dxa"/>
          </w:tcPr>
          <w:p w:rsidR="00F12F45" w:rsidRPr="008A28FE" w:rsidRDefault="00F12F45" w:rsidP="00A245D2">
            <w:pPr>
              <w:spacing w:after="0" w:line="240" w:lineRule="auto"/>
              <w:jc w:val="center"/>
              <w:rPr>
                <w:rStyle w:val="Strong"/>
                <w:b w:val="0"/>
                <w:bCs w:val="0"/>
                <w:sz w:val="20"/>
                <w:szCs w:val="20"/>
              </w:rPr>
            </w:pPr>
            <w:r w:rsidRPr="008A28FE">
              <w:rPr>
                <w:rStyle w:val="Strong"/>
                <w:b w:val="0"/>
                <w:bCs w:val="0"/>
                <w:sz w:val="20"/>
                <w:szCs w:val="20"/>
              </w:rPr>
              <w:t>BIOLABO / France</w:t>
            </w:r>
          </w:p>
        </w:tc>
      </w:tr>
      <w:tr w:rsidR="00F12F45" w:rsidRPr="008A28FE" w:rsidTr="00A245D2">
        <w:trPr>
          <w:trHeight w:val="300"/>
          <w:jc w:val="center"/>
        </w:trPr>
        <w:tc>
          <w:tcPr>
            <w:tcW w:w="454" w:type="dxa"/>
          </w:tcPr>
          <w:p w:rsidR="00F12F45" w:rsidRPr="008A28FE" w:rsidRDefault="00F12F45" w:rsidP="00A245D2">
            <w:pPr>
              <w:spacing w:after="0" w:line="240" w:lineRule="auto"/>
              <w:rPr>
                <w:b/>
                <w:bCs/>
                <w:sz w:val="20"/>
                <w:szCs w:val="20"/>
              </w:rPr>
            </w:pPr>
            <w:r w:rsidRPr="008A28FE">
              <w:rPr>
                <w:sz w:val="20"/>
                <w:szCs w:val="20"/>
              </w:rPr>
              <w:t>7</w:t>
            </w:r>
          </w:p>
        </w:tc>
        <w:tc>
          <w:tcPr>
            <w:tcW w:w="2235" w:type="dxa"/>
          </w:tcPr>
          <w:p w:rsidR="00F12F45" w:rsidRPr="008A28FE" w:rsidRDefault="00F12F45" w:rsidP="00A245D2">
            <w:pPr>
              <w:spacing w:after="0" w:line="240" w:lineRule="auto"/>
              <w:jc w:val="center"/>
              <w:rPr>
                <w:rStyle w:val="Strong"/>
                <w:b w:val="0"/>
                <w:bCs w:val="0"/>
                <w:sz w:val="20"/>
                <w:szCs w:val="20"/>
              </w:rPr>
            </w:pPr>
            <w:r w:rsidRPr="008A28FE">
              <w:rPr>
                <w:rStyle w:val="Strong"/>
                <w:b w:val="0"/>
                <w:bCs w:val="0"/>
                <w:sz w:val="20"/>
                <w:szCs w:val="20"/>
              </w:rPr>
              <w:t>HDL</w:t>
            </w:r>
          </w:p>
        </w:tc>
        <w:tc>
          <w:tcPr>
            <w:tcW w:w="2693" w:type="dxa"/>
          </w:tcPr>
          <w:p w:rsidR="00F12F45" w:rsidRPr="008A28FE" w:rsidRDefault="00F12F45" w:rsidP="00A245D2">
            <w:pPr>
              <w:spacing w:after="0" w:line="240" w:lineRule="auto"/>
              <w:jc w:val="center"/>
              <w:rPr>
                <w:sz w:val="20"/>
                <w:szCs w:val="20"/>
              </w:rPr>
            </w:pPr>
            <w:r w:rsidRPr="008A28FE">
              <w:rPr>
                <w:sz w:val="20"/>
                <w:szCs w:val="20"/>
              </w:rPr>
              <w:t>Spectrophotometer</w:t>
            </w:r>
          </w:p>
        </w:tc>
        <w:tc>
          <w:tcPr>
            <w:tcW w:w="2126" w:type="dxa"/>
          </w:tcPr>
          <w:p w:rsidR="00F12F45" w:rsidRPr="008A28FE" w:rsidRDefault="00F12F45" w:rsidP="00A245D2">
            <w:pPr>
              <w:spacing w:after="0" w:line="240" w:lineRule="auto"/>
              <w:jc w:val="center"/>
              <w:rPr>
                <w:rStyle w:val="Strong"/>
                <w:b w:val="0"/>
                <w:bCs w:val="0"/>
                <w:sz w:val="20"/>
                <w:szCs w:val="20"/>
              </w:rPr>
            </w:pPr>
            <w:r w:rsidRPr="008A28FE">
              <w:rPr>
                <w:rStyle w:val="Strong"/>
                <w:b w:val="0"/>
                <w:bCs w:val="0"/>
                <w:sz w:val="20"/>
                <w:szCs w:val="20"/>
              </w:rPr>
              <w:t>BIOLABO / France</w:t>
            </w:r>
          </w:p>
        </w:tc>
      </w:tr>
      <w:tr w:rsidR="00F12F45" w:rsidRPr="008A28FE" w:rsidTr="00A245D2">
        <w:trPr>
          <w:trHeight w:val="300"/>
          <w:jc w:val="center"/>
        </w:trPr>
        <w:tc>
          <w:tcPr>
            <w:tcW w:w="454" w:type="dxa"/>
          </w:tcPr>
          <w:p w:rsidR="00F12F45" w:rsidRPr="008A28FE" w:rsidRDefault="00F12F45" w:rsidP="00A245D2">
            <w:pPr>
              <w:spacing w:after="0" w:line="240" w:lineRule="auto"/>
              <w:rPr>
                <w:b/>
                <w:bCs/>
                <w:sz w:val="20"/>
                <w:szCs w:val="20"/>
              </w:rPr>
            </w:pPr>
            <w:r w:rsidRPr="008A28FE">
              <w:rPr>
                <w:sz w:val="20"/>
                <w:szCs w:val="20"/>
              </w:rPr>
              <w:t>8</w:t>
            </w:r>
          </w:p>
        </w:tc>
        <w:tc>
          <w:tcPr>
            <w:tcW w:w="2235" w:type="dxa"/>
          </w:tcPr>
          <w:p w:rsidR="00F12F45" w:rsidRPr="008A28FE" w:rsidRDefault="00F12F45" w:rsidP="00A245D2">
            <w:pPr>
              <w:spacing w:after="0" w:line="240" w:lineRule="auto"/>
              <w:jc w:val="center"/>
              <w:rPr>
                <w:rStyle w:val="Strong"/>
                <w:b w:val="0"/>
                <w:bCs w:val="0"/>
                <w:sz w:val="20"/>
                <w:szCs w:val="20"/>
              </w:rPr>
            </w:pPr>
            <w:r w:rsidRPr="008A28FE">
              <w:rPr>
                <w:rStyle w:val="Strong"/>
                <w:b w:val="0"/>
                <w:bCs w:val="0"/>
                <w:sz w:val="20"/>
                <w:szCs w:val="20"/>
              </w:rPr>
              <w:t>TG</w:t>
            </w:r>
          </w:p>
        </w:tc>
        <w:tc>
          <w:tcPr>
            <w:tcW w:w="2693" w:type="dxa"/>
          </w:tcPr>
          <w:p w:rsidR="00F12F45" w:rsidRPr="008A28FE" w:rsidRDefault="00F12F45" w:rsidP="00A245D2">
            <w:pPr>
              <w:spacing w:after="0" w:line="240" w:lineRule="auto"/>
              <w:jc w:val="center"/>
              <w:rPr>
                <w:sz w:val="20"/>
                <w:szCs w:val="20"/>
              </w:rPr>
            </w:pPr>
            <w:r w:rsidRPr="008A28FE">
              <w:rPr>
                <w:sz w:val="20"/>
                <w:szCs w:val="20"/>
              </w:rPr>
              <w:t>Spectrophotometer</w:t>
            </w:r>
          </w:p>
        </w:tc>
        <w:tc>
          <w:tcPr>
            <w:tcW w:w="2126" w:type="dxa"/>
          </w:tcPr>
          <w:p w:rsidR="00F12F45" w:rsidRPr="008A28FE" w:rsidRDefault="00F12F45" w:rsidP="00A245D2">
            <w:pPr>
              <w:spacing w:after="0" w:line="240" w:lineRule="auto"/>
              <w:jc w:val="center"/>
              <w:rPr>
                <w:rStyle w:val="Strong"/>
                <w:b w:val="0"/>
                <w:bCs w:val="0"/>
                <w:sz w:val="20"/>
                <w:szCs w:val="20"/>
              </w:rPr>
            </w:pPr>
            <w:r w:rsidRPr="008A28FE">
              <w:rPr>
                <w:rStyle w:val="Strong"/>
                <w:b w:val="0"/>
                <w:bCs w:val="0"/>
                <w:sz w:val="20"/>
                <w:szCs w:val="20"/>
              </w:rPr>
              <w:t>BIOLABO / France</w:t>
            </w:r>
          </w:p>
        </w:tc>
      </w:tr>
    </w:tbl>
    <w:p w:rsidR="00F12F45" w:rsidRDefault="00F12F45" w:rsidP="007D1184">
      <w:pPr>
        <w:ind w:right="-288"/>
        <w:jc w:val="left"/>
      </w:pPr>
    </w:p>
    <w:p w:rsidR="00A245D2" w:rsidRPr="008A28FE" w:rsidRDefault="00A245D2" w:rsidP="00A245D2">
      <w:pPr>
        <w:pStyle w:val="Caption"/>
        <w:keepNext/>
        <w:spacing w:after="0"/>
      </w:pPr>
      <w:r w:rsidRPr="008A28FE">
        <w:t>Instruments used in the study</w:t>
      </w:r>
    </w:p>
    <w:p w:rsidR="00A245D2" w:rsidRPr="008A28FE" w:rsidRDefault="00A245D2" w:rsidP="00A245D2">
      <w:pPr>
        <w:spacing w:after="0" w:line="240" w:lineRule="auto"/>
        <w:rPr>
          <w:sz w:val="20"/>
          <w:szCs w:val="20"/>
        </w:rPr>
      </w:pPr>
    </w:p>
    <w:tbl>
      <w:tblPr>
        <w:tblStyle w:val="TableGrid1"/>
        <w:tblW w:w="0" w:type="auto"/>
        <w:jc w:val="center"/>
        <w:tblLook w:val="04A0" w:firstRow="1" w:lastRow="0" w:firstColumn="1" w:lastColumn="0" w:noHBand="0" w:noVBand="1"/>
      </w:tblPr>
      <w:tblGrid>
        <w:gridCol w:w="540"/>
        <w:gridCol w:w="3207"/>
        <w:gridCol w:w="3178"/>
      </w:tblGrid>
      <w:tr w:rsidR="00A245D2" w:rsidRPr="008A28FE" w:rsidTr="00A245D2">
        <w:trPr>
          <w:jc w:val="center"/>
        </w:trPr>
        <w:tc>
          <w:tcPr>
            <w:tcW w:w="540" w:type="dxa"/>
          </w:tcPr>
          <w:p w:rsidR="00A245D2" w:rsidRPr="008A28FE" w:rsidRDefault="00A245D2" w:rsidP="00A245D2">
            <w:pPr>
              <w:spacing w:after="0" w:line="240" w:lineRule="auto"/>
              <w:rPr>
                <w:sz w:val="20"/>
                <w:szCs w:val="20"/>
              </w:rPr>
            </w:pPr>
          </w:p>
        </w:tc>
        <w:tc>
          <w:tcPr>
            <w:tcW w:w="3207" w:type="dxa"/>
          </w:tcPr>
          <w:p w:rsidR="00A245D2" w:rsidRPr="008A28FE" w:rsidRDefault="00A245D2" w:rsidP="00A245D2">
            <w:pPr>
              <w:spacing w:after="0" w:line="240" w:lineRule="auto"/>
              <w:jc w:val="center"/>
              <w:rPr>
                <w:b/>
                <w:bCs/>
                <w:sz w:val="20"/>
                <w:szCs w:val="20"/>
              </w:rPr>
            </w:pPr>
            <w:r w:rsidRPr="008A28FE">
              <w:rPr>
                <w:b/>
                <w:bCs/>
                <w:sz w:val="20"/>
                <w:szCs w:val="20"/>
              </w:rPr>
              <w:t>Materials</w:t>
            </w:r>
          </w:p>
        </w:tc>
        <w:tc>
          <w:tcPr>
            <w:tcW w:w="3178" w:type="dxa"/>
          </w:tcPr>
          <w:p w:rsidR="00A245D2" w:rsidRPr="008A28FE" w:rsidRDefault="00A245D2" w:rsidP="00A245D2">
            <w:pPr>
              <w:spacing w:after="0" w:line="240" w:lineRule="auto"/>
              <w:jc w:val="center"/>
              <w:rPr>
                <w:b/>
                <w:bCs/>
                <w:sz w:val="20"/>
                <w:szCs w:val="20"/>
              </w:rPr>
            </w:pPr>
            <w:r w:rsidRPr="008A28FE">
              <w:rPr>
                <w:b/>
                <w:bCs/>
                <w:sz w:val="20"/>
                <w:szCs w:val="20"/>
              </w:rPr>
              <w:t>Company and origin</w:t>
            </w:r>
          </w:p>
        </w:tc>
      </w:tr>
      <w:tr w:rsidR="00A245D2" w:rsidRPr="008A28FE" w:rsidTr="00A245D2">
        <w:trPr>
          <w:jc w:val="center"/>
        </w:trPr>
        <w:tc>
          <w:tcPr>
            <w:tcW w:w="540" w:type="dxa"/>
          </w:tcPr>
          <w:p w:rsidR="00A245D2" w:rsidRPr="008A28FE" w:rsidRDefault="00A245D2" w:rsidP="00A245D2">
            <w:pPr>
              <w:spacing w:after="0" w:line="240" w:lineRule="auto"/>
              <w:rPr>
                <w:sz w:val="20"/>
                <w:szCs w:val="20"/>
              </w:rPr>
            </w:pPr>
            <w:r w:rsidRPr="008A28FE">
              <w:rPr>
                <w:sz w:val="20"/>
                <w:szCs w:val="20"/>
              </w:rPr>
              <w:t>1</w:t>
            </w:r>
          </w:p>
        </w:tc>
        <w:tc>
          <w:tcPr>
            <w:tcW w:w="3207" w:type="dxa"/>
          </w:tcPr>
          <w:p w:rsidR="00A245D2" w:rsidRPr="008A28FE" w:rsidRDefault="00A245D2" w:rsidP="00A245D2">
            <w:pPr>
              <w:spacing w:after="0" w:line="240" w:lineRule="auto"/>
              <w:jc w:val="center"/>
              <w:rPr>
                <w:sz w:val="20"/>
                <w:szCs w:val="20"/>
              </w:rPr>
            </w:pPr>
            <w:r w:rsidRPr="008A28FE">
              <w:rPr>
                <w:sz w:val="20"/>
                <w:szCs w:val="20"/>
              </w:rPr>
              <w:t>Centrifuge</w:t>
            </w:r>
          </w:p>
        </w:tc>
        <w:tc>
          <w:tcPr>
            <w:tcW w:w="3178" w:type="dxa"/>
          </w:tcPr>
          <w:p w:rsidR="00A245D2" w:rsidRPr="008A28FE" w:rsidRDefault="00A245D2" w:rsidP="00A245D2">
            <w:pPr>
              <w:spacing w:after="0" w:line="240" w:lineRule="auto"/>
              <w:jc w:val="center"/>
              <w:rPr>
                <w:color w:val="000000"/>
                <w:sz w:val="20"/>
                <w:szCs w:val="20"/>
              </w:rPr>
            </w:pPr>
            <w:r w:rsidRPr="008A28FE">
              <w:rPr>
                <w:sz w:val="20"/>
                <w:szCs w:val="20"/>
              </w:rPr>
              <w:t xml:space="preserve">Suzhou </w:t>
            </w:r>
            <w:proofErr w:type="spellStart"/>
            <w:r w:rsidRPr="008A28FE">
              <w:rPr>
                <w:sz w:val="20"/>
                <w:szCs w:val="20"/>
              </w:rPr>
              <w:t>Dukangning</w:t>
            </w:r>
            <w:proofErr w:type="spellEnd"/>
            <w:r w:rsidRPr="008A28FE">
              <w:rPr>
                <w:sz w:val="20"/>
                <w:szCs w:val="20"/>
              </w:rPr>
              <w:t xml:space="preserve"> Medical. China</w:t>
            </w:r>
          </w:p>
        </w:tc>
      </w:tr>
      <w:tr w:rsidR="00A245D2" w:rsidRPr="008A28FE" w:rsidTr="00A245D2">
        <w:trPr>
          <w:trHeight w:val="305"/>
          <w:jc w:val="center"/>
        </w:trPr>
        <w:tc>
          <w:tcPr>
            <w:tcW w:w="540" w:type="dxa"/>
          </w:tcPr>
          <w:p w:rsidR="00A245D2" w:rsidRPr="008A28FE" w:rsidRDefault="00A245D2" w:rsidP="00A245D2">
            <w:pPr>
              <w:spacing w:after="0" w:line="240" w:lineRule="auto"/>
              <w:rPr>
                <w:sz w:val="20"/>
                <w:szCs w:val="20"/>
              </w:rPr>
            </w:pPr>
            <w:r w:rsidRPr="008A28FE">
              <w:rPr>
                <w:sz w:val="20"/>
                <w:szCs w:val="20"/>
              </w:rPr>
              <w:t>2</w:t>
            </w:r>
          </w:p>
        </w:tc>
        <w:tc>
          <w:tcPr>
            <w:tcW w:w="3207" w:type="dxa"/>
          </w:tcPr>
          <w:p w:rsidR="00A245D2" w:rsidRPr="008A28FE" w:rsidRDefault="00A245D2" w:rsidP="00A245D2">
            <w:pPr>
              <w:spacing w:after="0" w:line="240" w:lineRule="auto"/>
              <w:jc w:val="center"/>
              <w:rPr>
                <w:sz w:val="20"/>
                <w:szCs w:val="20"/>
              </w:rPr>
            </w:pPr>
            <w:r w:rsidRPr="008A28FE">
              <w:rPr>
                <w:sz w:val="20"/>
                <w:szCs w:val="20"/>
              </w:rPr>
              <w:t>ELISA washer and reader</w:t>
            </w:r>
          </w:p>
        </w:tc>
        <w:tc>
          <w:tcPr>
            <w:tcW w:w="3178" w:type="dxa"/>
          </w:tcPr>
          <w:p w:rsidR="00A245D2" w:rsidRPr="008A28FE" w:rsidRDefault="00A245D2" w:rsidP="00A245D2">
            <w:pPr>
              <w:spacing w:after="0" w:line="240" w:lineRule="auto"/>
              <w:jc w:val="center"/>
              <w:rPr>
                <w:color w:val="000000"/>
                <w:sz w:val="20"/>
                <w:szCs w:val="20"/>
              </w:rPr>
            </w:pPr>
            <w:r w:rsidRPr="008A28FE">
              <w:rPr>
                <w:sz w:val="20"/>
                <w:szCs w:val="20"/>
              </w:rPr>
              <w:t>China</w:t>
            </w:r>
            <w:r w:rsidRPr="008A28FE">
              <w:rPr>
                <w:sz w:val="20"/>
                <w:szCs w:val="20"/>
                <w:rtl/>
              </w:rPr>
              <w:t xml:space="preserve"> </w:t>
            </w:r>
            <w:r w:rsidRPr="008A28FE">
              <w:rPr>
                <w:sz w:val="20"/>
                <w:szCs w:val="20"/>
              </w:rPr>
              <w:t>(</w:t>
            </w:r>
            <w:proofErr w:type="spellStart"/>
            <w:r w:rsidRPr="008A28FE">
              <w:rPr>
                <w:sz w:val="20"/>
                <w:szCs w:val="20"/>
              </w:rPr>
              <w:t>Mindray</w:t>
            </w:r>
            <w:proofErr w:type="spellEnd"/>
            <w:r w:rsidRPr="008A28FE">
              <w:rPr>
                <w:sz w:val="20"/>
                <w:szCs w:val="20"/>
              </w:rPr>
              <w:t>)</w:t>
            </w:r>
          </w:p>
        </w:tc>
      </w:tr>
      <w:tr w:rsidR="00A245D2" w:rsidRPr="008A28FE" w:rsidTr="00A245D2">
        <w:trPr>
          <w:trHeight w:val="251"/>
          <w:jc w:val="center"/>
        </w:trPr>
        <w:tc>
          <w:tcPr>
            <w:tcW w:w="540" w:type="dxa"/>
          </w:tcPr>
          <w:p w:rsidR="00A245D2" w:rsidRPr="008A28FE" w:rsidRDefault="00A245D2" w:rsidP="00A245D2">
            <w:pPr>
              <w:spacing w:after="0" w:line="240" w:lineRule="auto"/>
              <w:rPr>
                <w:sz w:val="20"/>
                <w:szCs w:val="20"/>
              </w:rPr>
            </w:pPr>
            <w:r w:rsidRPr="008A28FE">
              <w:rPr>
                <w:sz w:val="20"/>
                <w:szCs w:val="20"/>
              </w:rPr>
              <w:t>3</w:t>
            </w:r>
          </w:p>
        </w:tc>
        <w:tc>
          <w:tcPr>
            <w:tcW w:w="3207" w:type="dxa"/>
          </w:tcPr>
          <w:p w:rsidR="00A245D2" w:rsidRPr="008A28FE" w:rsidRDefault="00A245D2" w:rsidP="00A245D2">
            <w:pPr>
              <w:spacing w:after="0" w:line="240" w:lineRule="auto"/>
              <w:jc w:val="center"/>
              <w:rPr>
                <w:sz w:val="20"/>
                <w:szCs w:val="20"/>
              </w:rPr>
            </w:pPr>
            <w:r w:rsidRPr="008A28FE">
              <w:rPr>
                <w:sz w:val="20"/>
                <w:szCs w:val="20"/>
              </w:rPr>
              <w:t>Freezer</w:t>
            </w:r>
          </w:p>
        </w:tc>
        <w:tc>
          <w:tcPr>
            <w:tcW w:w="3178" w:type="dxa"/>
          </w:tcPr>
          <w:p w:rsidR="00A245D2" w:rsidRPr="008A28FE" w:rsidRDefault="00A245D2" w:rsidP="00A245D2">
            <w:pPr>
              <w:spacing w:after="0" w:line="240" w:lineRule="auto"/>
              <w:jc w:val="center"/>
              <w:rPr>
                <w:sz w:val="20"/>
                <w:szCs w:val="20"/>
              </w:rPr>
            </w:pPr>
            <w:proofErr w:type="spellStart"/>
            <w:r w:rsidRPr="008A28FE">
              <w:rPr>
                <w:sz w:val="20"/>
                <w:szCs w:val="20"/>
              </w:rPr>
              <w:t>Liebhe</w:t>
            </w:r>
            <w:proofErr w:type="spellEnd"/>
            <w:r w:rsidRPr="008A28FE">
              <w:rPr>
                <w:sz w:val="20"/>
                <w:szCs w:val="20"/>
              </w:rPr>
              <w:t xml:space="preserve"> (Austria)</w:t>
            </w:r>
          </w:p>
        </w:tc>
      </w:tr>
      <w:tr w:rsidR="00A245D2" w:rsidRPr="008A28FE" w:rsidTr="00A245D2">
        <w:trPr>
          <w:jc w:val="center"/>
        </w:trPr>
        <w:tc>
          <w:tcPr>
            <w:tcW w:w="540" w:type="dxa"/>
          </w:tcPr>
          <w:p w:rsidR="00A245D2" w:rsidRPr="008A28FE" w:rsidRDefault="00A245D2" w:rsidP="00A245D2">
            <w:pPr>
              <w:spacing w:after="0" w:line="240" w:lineRule="auto"/>
              <w:rPr>
                <w:sz w:val="20"/>
                <w:szCs w:val="20"/>
              </w:rPr>
            </w:pPr>
            <w:r w:rsidRPr="008A28FE">
              <w:rPr>
                <w:sz w:val="20"/>
                <w:szCs w:val="20"/>
              </w:rPr>
              <w:t>4</w:t>
            </w:r>
          </w:p>
        </w:tc>
        <w:tc>
          <w:tcPr>
            <w:tcW w:w="3207" w:type="dxa"/>
          </w:tcPr>
          <w:p w:rsidR="00A245D2" w:rsidRPr="008A28FE" w:rsidRDefault="00A245D2" w:rsidP="00A245D2">
            <w:pPr>
              <w:spacing w:after="0" w:line="240" w:lineRule="auto"/>
              <w:jc w:val="center"/>
              <w:rPr>
                <w:sz w:val="20"/>
                <w:szCs w:val="20"/>
              </w:rPr>
            </w:pPr>
            <w:r w:rsidRPr="008A28FE">
              <w:rPr>
                <w:sz w:val="20"/>
                <w:szCs w:val="20"/>
              </w:rPr>
              <w:t>Incubator</w:t>
            </w:r>
          </w:p>
        </w:tc>
        <w:tc>
          <w:tcPr>
            <w:tcW w:w="3178" w:type="dxa"/>
          </w:tcPr>
          <w:p w:rsidR="00A245D2" w:rsidRPr="008A28FE" w:rsidRDefault="00A245D2" w:rsidP="00A245D2">
            <w:pPr>
              <w:spacing w:after="0" w:line="240" w:lineRule="auto"/>
              <w:jc w:val="center"/>
              <w:rPr>
                <w:sz w:val="20"/>
                <w:szCs w:val="20"/>
              </w:rPr>
            </w:pPr>
            <w:r w:rsidRPr="008A28FE">
              <w:rPr>
                <w:sz w:val="20"/>
                <w:szCs w:val="20"/>
              </w:rPr>
              <w:t>Germany</w:t>
            </w:r>
            <w:r w:rsidRPr="008A28FE">
              <w:rPr>
                <w:sz w:val="20"/>
                <w:szCs w:val="20"/>
                <w:rtl/>
              </w:rPr>
              <w:t xml:space="preserve"> </w:t>
            </w:r>
            <w:r w:rsidRPr="008A28FE">
              <w:rPr>
                <w:sz w:val="20"/>
                <w:szCs w:val="20"/>
              </w:rPr>
              <w:t>(</w:t>
            </w:r>
            <w:proofErr w:type="spellStart"/>
            <w:r w:rsidRPr="008A28FE">
              <w:rPr>
                <w:sz w:val="20"/>
                <w:szCs w:val="20"/>
              </w:rPr>
              <w:t>Memmert</w:t>
            </w:r>
            <w:proofErr w:type="spellEnd"/>
            <w:r w:rsidRPr="008A28FE">
              <w:rPr>
                <w:sz w:val="20"/>
                <w:szCs w:val="20"/>
              </w:rPr>
              <w:t>)</w:t>
            </w:r>
          </w:p>
        </w:tc>
      </w:tr>
      <w:tr w:rsidR="00A245D2" w:rsidRPr="008A28FE" w:rsidTr="00A245D2">
        <w:trPr>
          <w:jc w:val="center"/>
        </w:trPr>
        <w:tc>
          <w:tcPr>
            <w:tcW w:w="540" w:type="dxa"/>
          </w:tcPr>
          <w:p w:rsidR="00A245D2" w:rsidRPr="008A28FE" w:rsidRDefault="00A245D2" w:rsidP="00A245D2">
            <w:pPr>
              <w:spacing w:after="0" w:line="240" w:lineRule="auto"/>
              <w:rPr>
                <w:sz w:val="20"/>
                <w:szCs w:val="20"/>
              </w:rPr>
            </w:pPr>
            <w:r w:rsidRPr="008A28FE">
              <w:rPr>
                <w:sz w:val="20"/>
                <w:szCs w:val="20"/>
              </w:rPr>
              <w:t>5</w:t>
            </w:r>
          </w:p>
        </w:tc>
        <w:tc>
          <w:tcPr>
            <w:tcW w:w="3207" w:type="dxa"/>
          </w:tcPr>
          <w:p w:rsidR="00A245D2" w:rsidRPr="008A28FE" w:rsidRDefault="00A245D2" w:rsidP="00A245D2">
            <w:pPr>
              <w:spacing w:after="0" w:line="240" w:lineRule="auto"/>
              <w:jc w:val="center"/>
              <w:rPr>
                <w:sz w:val="20"/>
                <w:szCs w:val="20"/>
              </w:rPr>
            </w:pPr>
            <w:r w:rsidRPr="008A28FE">
              <w:rPr>
                <w:sz w:val="20"/>
                <w:szCs w:val="20"/>
              </w:rPr>
              <w:t>Micropipettes (100-1000) µL,</w:t>
            </w:r>
          </w:p>
          <w:p w:rsidR="00A245D2" w:rsidRPr="008A28FE" w:rsidRDefault="00A245D2" w:rsidP="00A245D2">
            <w:pPr>
              <w:spacing w:after="0" w:line="240" w:lineRule="auto"/>
              <w:jc w:val="center"/>
              <w:rPr>
                <w:sz w:val="20"/>
                <w:szCs w:val="20"/>
              </w:rPr>
            </w:pPr>
            <w:r w:rsidRPr="008A28FE">
              <w:rPr>
                <w:sz w:val="20"/>
                <w:szCs w:val="20"/>
              </w:rPr>
              <w:t>Micropipettes (5-50) µL</w:t>
            </w:r>
          </w:p>
        </w:tc>
        <w:tc>
          <w:tcPr>
            <w:tcW w:w="3178" w:type="dxa"/>
          </w:tcPr>
          <w:p w:rsidR="00A245D2" w:rsidRPr="008A28FE" w:rsidRDefault="00A245D2" w:rsidP="00A245D2">
            <w:pPr>
              <w:spacing w:after="0" w:line="240" w:lineRule="auto"/>
              <w:jc w:val="center"/>
              <w:rPr>
                <w:sz w:val="20"/>
                <w:szCs w:val="20"/>
              </w:rPr>
            </w:pPr>
            <w:r w:rsidRPr="008A28FE">
              <w:rPr>
                <w:sz w:val="20"/>
                <w:szCs w:val="20"/>
              </w:rPr>
              <w:t>XINKANG / China</w:t>
            </w:r>
          </w:p>
        </w:tc>
      </w:tr>
      <w:tr w:rsidR="00A245D2" w:rsidRPr="008A28FE" w:rsidTr="00A245D2">
        <w:trPr>
          <w:jc w:val="center"/>
        </w:trPr>
        <w:tc>
          <w:tcPr>
            <w:tcW w:w="540" w:type="dxa"/>
          </w:tcPr>
          <w:p w:rsidR="00A245D2" w:rsidRPr="008A28FE" w:rsidRDefault="00A245D2" w:rsidP="00A245D2">
            <w:pPr>
              <w:spacing w:after="0" w:line="240" w:lineRule="auto"/>
              <w:rPr>
                <w:sz w:val="20"/>
                <w:szCs w:val="20"/>
              </w:rPr>
            </w:pPr>
            <w:r w:rsidRPr="008A28FE">
              <w:rPr>
                <w:sz w:val="20"/>
                <w:szCs w:val="20"/>
              </w:rPr>
              <w:t>6</w:t>
            </w:r>
          </w:p>
        </w:tc>
        <w:tc>
          <w:tcPr>
            <w:tcW w:w="3207" w:type="dxa"/>
          </w:tcPr>
          <w:p w:rsidR="00A245D2" w:rsidRPr="008A28FE" w:rsidRDefault="00A245D2" w:rsidP="00A245D2">
            <w:pPr>
              <w:spacing w:after="0" w:line="240" w:lineRule="auto"/>
              <w:jc w:val="center"/>
              <w:rPr>
                <w:sz w:val="20"/>
                <w:szCs w:val="20"/>
              </w:rPr>
            </w:pPr>
            <w:r w:rsidRPr="008A28FE">
              <w:rPr>
                <w:sz w:val="20"/>
                <w:szCs w:val="20"/>
              </w:rPr>
              <w:t>Spectrophotometer</w:t>
            </w:r>
          </w:p>
        </w:tc>
        <w:tc>
          <w:tcPr>
            <w:tcW w:w="3178" w:type="dxa"/>
          </w:tcPr>
          <w:p w:rsidR="00A245D2" w:rsidRPr="008A28FE" w:rsidRDefault="00A245D2" w:rsidP="00A245D2">
            <w:pPr>
              <w:spacing w:after="0" w:line="240" w:lineRule="auto"/>
              <w:jc w:val="center"/>
              <w:rPr>
                <w:sz w:val="20"/>
                <w:szCs w:val="20"/>
              </w:rPr>
            </w:pPr>
            <w:r w:rsidRPr="008A28FE">
              <w:rPr>
                <w:sz w:val="20"/>
                <w:szCs w:val="20"/>
              </w:rPr>
              <w:t>Japan (APEL)</w:t>
            </w:r>
          </w:p>
        </w:tc>
      </w:tr>
      <w:tr w:rsidR="00A245D2" w:rsidRPr="008A28FE" w:rsidTr="00A245D2">
        <w:trPr>
          <w:trHeight w:val="216"/>
          <w:jc w:val="center"/>
        </w:trPr>
        <w:tc>
          <w:tcPr>
            <w:tcW w:w="540" w:type="dxa"/>
          </w:tcPr>
          <w:p w:rsidR="00A245D2" w:rsidRPr="008A28FE" w:rsidRDefault="00A245D2" w:rsidP="00A245D2">
            <w:pPr>
              <w:spacing w:after="0" w:line="240" w:lineRule="auto"/>
              <w:rPr>
                <w:sz w:val="20"/>
                <w:szCs w:val="20"/>
              </w:rPr>
            </w:pPr>
            <w:r w:rsidRPr="008A28FE">
              <w:rPr>
                <w:sz w:val="20"/>
                <w:szCs w:val="20"/>
              </w:rPr>
              <w:t>7</w:t>
            </w:r>
          </w:p>
        </w:tc>
        <w:tc>
          <w:tcPr>
            <w:tcW w:w="3207" w:type="dxa"/>
          </w:tcPr>
          <w:p w:rsidR="00A245D2" w:rsidRPr="008A28FE" w:rsidRDefault="00A245D2" w:rsidP="00A245D2">
            <w:pPr>
              <w:spacing w:after="0" w:line="240" w:lineRule="auto"/>
              <w:jc w:val="center"/>
              <w:rPr>
                <w:sz w:val="20"/>
                <w:szCs w:val="20"/>
              </w:rPr>
            </w:pPr>
            <w:r w:rsidRPr="008A28FE">
              <w:rPr>
                <w:sz w:val="20"/>
                <w:szCs w:val="20"/>
              </w:rPr>
              <w:t>Water bath</w:t>
            </w:r>
          </w:p>
        </w:tc>
        <w:tc>
          <w:tcPr>
            <w:tcW w:w="3178" w:type="dxa"/>
          </w:tcPr>
          <w:p w:rsidR="00A245D2" w:rsidRPr="008A28FE" w:rsidRDefault="00A245D2" w:rsidP="00A245D2">
            <w:pPr>
              <w:spacing w:after="0" w:line="240" w:lineRule="auto"/>
              <w:jc w:val="center"/>
              <w:rPr>
                <w:sz w:val="20"/>
                <w:szCs w:val="20"/>
                <w:rtl/>
              </w:rPr>
            </w:pPr>
            <w:r w:rsidRPr="008A28FE">
              <w:rPr>
                <w:sz w:val="20"/>
                <w:szCs w:val="20"/>
              </w:rPr>
              <w:t>Germany</w:t>
            </w:r>
            <w:r w:rsidRPr="008A28FE">
              <w:rPr>
                <w:sz w:val="20"/>
                <w:szCs w:val="20"/>
                <w:rtl/>
              </w:rPr>
              <w:t xml:space="preserve"> </w:t>
            </w:r>
            <w:r w:rsidRPr="008A28FE">
              <w:rPr>
                <w:sz w:val="20"/>
                <w:szCs w:val="20"/>
              </w:rPr>
              <w:t>(</w:t>
            </w:r>
            <w:proofErr w:type="spellStart"/>
            <w:r w:rsidRPr="008A28FE">
              <w:rPr>
                <w:sz w:val="20"/>
                <w:szCs w:val="20"/>
              </w:rPr>
              <w:t>Memmert</w:t>
            </w:r>
            <w:proofErr w:type="spellEnd"/>
            <w:r w:rsidRPr="008A28FE">
              <w:rPr>
                <w:sz w:val="20"/>
                <w:szCs w:val="20"/>
              </w:rPr>
              <w:t>)</w:t>
            </w:r>
          </w:p>
        </w:tc>
      </w:tr>
    </w:tbl>
    <w:p w:rsidR="00F12F45" w:rsidRDefault="00F12F45" w:rsidP="00A245D2">
      <w:pPr>
        <w:pStyle w:val="Caption"/>
        <w:keepNext/>
        <w:spacing w:after="0"/>
      </w:pPr>
      <w:r>
        <w:br w:type="page"/>
      </w:r>
      <w:r w:rsidR="00A245D2">
        <w:lastRenderedPageBreak/>
        <w:t xml:space="preserve"> </w:t>
      </w:r>
    </w:p>
    <w:p w:rsidR="00F12F45" w:rsidRPr="00F12F45" w:rsidRDefault="00F12F45" w:rsidP="00F12F45">
      <w:pPr>
        <w:ind w:left="90"/>
        <w:outlineLvl w:val="1"/>
        <w:rPr>
          <w:b/>
          <w:bCs/>
        </w:rPr>
      </w:pPr>
      <w:bookmarkStart w:id="5" w:name="_Toc92664566"/>
      <w:r w:rsidRPr="00F12F45">
        <w:rPr>
          <w:b/>
          <w:bCs/>
        </w:rPr>
        <w:t>Methods</w:t>
      </w:r>
      <w:bookmarkEnd w:id="5"/>
      <w:r>
        <w:rPr>
          <w:b/>
          <w:bCs/>
        </w:rPr>
        <w:t>:</w:t>
      </w:r>
    </w:p>
    <w:p w:rsidR="00F12F45" w:rsidRPr="00F12F45" w:rsidRDefault="00F12F45" w:rsidP="00F12F45">
      <w:pPr>
        <w:keepNext/>
        <w:keepLines/>
        <w:tabs>
          <w:tab w:val="left" w:pos="567"/>
        </w:tabs>
        <w:ind w:left="90"/>
        <w:outlineLvl w:val="2"/>
        <w:rPr>
          <w:rFonts w:asciiTheme="majorBidi" w:eastAsiaTheme="majorEastAsia" w:hAnsiTheme="majorBidi" w:cstheme="majorBidi"/>
          <w:b/>
          <w:bCs/>
          <w:color w:val="000000" w:themeColor="text1"/>
        </w:rPr>
      </w:pPr>
      <w:bookmarkStart w:id="6" w:name="_Toc62321287"/>
      <w:bookmarkStart w:id="7" w:name="_Toc92664567"/>
      <w:r w:rsidRPr="00F12F45">
        <w:rPr>
          <w:rFonts w:asciiTheme="majorBidi" w:eastAsiaTheme="majorEastAsia" w:hAnsiTheme="majorBidi" w:cstheme="majorBidi"/>
          <w:b/>
          <w:bCs/>
          <w:color w:val="000000" w:themeColor="text1"/>
        </w:rPr>
        <w:t>Sampling</w:t>
      </w:r>
      <w:bookmarkEnd w:id="6"/>
      <w:bookmarkEnd w:id="7"/>
      <w:r>
        <w:rPr>
          <w:rFonts w:asciiTheme="majorBidi" w:eastAsiaTheme="majorEastAsia" w:hAnsiTheme="majorBidi" w:cstheme="majorBidi"/>
          <w:b/>
          <w:bCs/>
          <w:color w:val="000000" w:themeColor="text1"/>
        </w:rPr>
        <w:t>:</w:t>
      </w:r>
    </w:p>
    <w:p w:rsidR="004660F6" w:rsidRDefault="00F12F45" w:rsidP="00F12F45">
      <w:pPr>
        <w:ind w:right="-288"/>
        <w:jc w:val="left"/>
      </w:pPr>
      <w:r w:rsidRPr="00F12F45">
        <w:t xml:space="preserve">Using disposable syringes, a vein puncture was used to extract around 5 mL of blood. Put in a plane tube and leave for 10–15 minutes at room temperature to clot, then centrifuge for 15 minutes at 2000 g. and serum were separated at this time and split into eight parts in labeled </w:t>
      </w:r>
      <w:proofErr w:type="spellStart"/>
      <w:r w:rsidRPr="00F12F45">
        <w:t>Eppindorf</w:t>
      </w:r>
      <w:proofErr w:type="spellEnd"/>
      <w:r w:rsidRPr="00F12F45">
        <w:t xml:space="preserve"> tubes with a serial number and the names of the patients, then frozen at –20 °C until use</w:t>
      </w:r>
    </w:p>
    <w:p w:rsidR="00F12F45" w:rsidRPr="00F12F45" w:rsidRDefault="00F12F45" w:rsidP="00F12F45">
      <w:pPr>
        <w:ind w:left="90"/>
        <w:jc w:val="left"/>
        <w:rPr>
          <w:b/>
          <w:bCs/>
        </w:rPr>
      </w:pPr>
      <w:bookmarkStart w:id="8" w:name="_Toc92664575"/>
      <w:r w:rsidRPr="00F12F45">
        <w:rPr>
          <w:b/>
          <w:bCs/>
        </w:rPr>
        <w:t>RESULTS AND DISCUSSION</w:t>
      </w:r>
      <w:bookmarkEnd w:id="8"/>
      <w:r w:rsidRPr="00F12F45">
        <w:rPr>
          <w:b/>
          <w:bCs/>
        </w:rPr>
        <w:t xml:space="preserve"> </w:t>
      </w:r>
    </w:p>
    <w:p w:rsidR="00F12F45" w:rsidRPr="008A28FE" w:rsidRDefault="00F12F45" w:rsidP="00F12F45">
      <w:r w:rsidRPr="008A28FE">
        <w:t xml:space="preserve">In the trials within the scope of our study, 135 patients and healthy person were evaluated with taking into account age, Group I </w:t>
      </w:r>
      <w:r>
        <w:t xml:space="preserve">which is </w:t>
      </w:r>
      <w:r w:rsidRPr="008A28FE">
        <w:t>(Control Group), Group II (Chronic Kidney Disease), Group III (Acute Kidney Disease), gender and presence of additional disease. The levels were studied</w:t>
      </w:r>
      <w:r w:rsidRPr="008A28FE">
        <w:rPr>
          <w:lang w:val="tr-TR"/>
        </w:rPr>
        <w:t xml:space="preserve"> </w:t>
      </w:r>
      <w:r w:rsidRPr="008A28FE">
        <w:t>Human Osteopontin, Blood urea, S. creatinine, TSB, Uric acid, total cholesterol levels, HDL, LDL, VLDL and TG  in blood serum samples for all cases.</w:t>
      </w:r>
    </w:p>
    <w:p w:rsidR="000D43FC" w:rsidRPr="000D43FC" w:rsidRDefault="000D43FC" w:rsidP="000D43FC">
      <w:pPr>
        <w:numPr>
          <w:ilvl w:val="1"/>
          <w:numId w:val="1"/>
        </w:numPr>
        <w:ind w:left="360"/>
        <w:contextualSpacing/>
        <w:rPr>
          <w:b/>
          <w:bCs/>
          <w:rtl/>
        </w:rPr>
      </w:pPr>
      <w:bookmarkStart w:id="9" w:name="_Toc92664576"/>
      <w:r w:rsidRPr="000D43FC">
        <w:rPr>
          <w:b/>
          <w:bCs/>
        </w:rPr>
        <w:t>Age</w:t>
      </w:r>
      <w:bookmarkEnd w:id="9"/>
    </w:p>
    <w:p w:rsidR="000D43FC" w:rsidRPr="000D43FC" w:rsidRDefault="000D43FC" w:rsidP="000D43FC">
      <w:r w:rsidRPr="000D43FC">
        <w:t xml:space="preserve">Considering the average age, the mean age of the experimental group is twenty years (67.8 ± 11.4) higher than the average age of the control group for the group II and about 15 years (52.3 ± 13.4) higher for the group II when compared with the control group (37.9 ± 8.07), as a shown in the Table 4.1 and Figure 4.1. (Chang </w:t>
      </w:r>
      <w:r w:rsidRPr="000D43FC">
        <w:rPr>
          <w:i/>
          <w:iCs/>
        </w:rPr>
        <w:t>et al.</w:t>
      </w:r>
      <w:r w:rsidRPr="000D43FC">
        <w:t xml:space="preserve"> 2018).</w:t>
      </w:r>
    </w:p>
    <w:p w:rsidR="000D43FC" w:rsidRDefault="000D43FC" w:rsidP="000D43FC">
      <w:pPr>
        <w:keepNext/>
        <w:spacing w:after="0" w:line="240" w:lineRule="auto"/>
        <w:ind w:left="1140" w:hanging="1140"/>
        <w:rPr>
          <w:rFonts w:asciiTheme="majorBidi" w:hAnsiTheme="majorBidi" w:cstheme="majorBidi"/>
          <w:color w:val="000000" w:themeColor="text1"/>
        </w:rPr>
      </w:pPr>
    </w:p>
    <w:p w:rsidR="000D43FC" w:rsidRPr="000D43FC" w:rsidRDefault="000D43FC" w:rsidP="000D43FC">
      <w:pPr>
        <w:keepNext/>
        <w:spacing w:after="0" w:line="240" w:lineRule="auto"/>
        <w:ind w:left="1140" w:hanging="1140"/>
        <w:rPr>
          <w:rFonts w:asciiTheme="majorBidi" w:hAnsiTheme="majorBidi" w:cstheme="majorBidi"/>
          <w:color w:val="000000" w:themeColor="text1"/>
        </w:rPr>
      </w:pPr>
      <w:r w:rsidRPr="000D43FC">
        <w:rPr>
          <w:rFonts w:asciiTheme="majorBidi" w:hAnsiTheme="majorBidi" w:cstheme="majorBidi"/>
          <w:color w:val="000000" w:themeColor="text1"/>
        </w:rPr>
        <w:t>Clinical characteristics (age) of control and patients</w:t>
      </w:r>
    </w:p>
    <w:tbl>
      <w:tblPr>
        <w:tblStyle w:val="TableGrid2"/>
        <w:tblpPr w:leftFromText="180" w:rightFromText="180" w:vertAnchor="text" w:horzAnchor="margin" w:tblpXSpec="center" w:tblpY="299"/>
        <w:tblW w:w="9265" w:type="dxa"/>
        <w:tblLayout w:type="fixed"/>
        <w:tblLook w:val="04A0" w:firstRow="1" w:lastRow="0" w:firstColumn="1" w:lastColumn="0" w:noHBand="0" w:noVBand="1"/>
      </w:tblPr>
      <w:tblGrid>
        <w:gridCol w:w="1443"/>
        <w:gridCol w:w="876"/>
        <w:gridCol w:w="1365"/>
        <w:gridCol w:w="949"/>
        <w:gridCol w:w="1160"/>
        <w:gridCol w:w="1371"/>
        <w:gridCol w:w="1371"/>
        <w:gridCol w:w="730"/>
      </w:tblGrid>
      <w:tr w:rsidR="000D43FC" w:rsidRPr="000D43FC" w:rsidTr="000D43FC">
        <w:trPr>
          <w:trHeight w:val="140"/>
        </w:trPr>
        <w:tc>
          <w:tcPr>
            <w:tcW w:w="1443" w:type="dxa"/>
            <w:vMerge w:val="restart"/>
          </w:tcPr>
          <w:p w:rsidR="000D43FC" w:rsidRPr="000D43FC" w:rsidRDefault="000D43FC" w:rsidP="000D43FC">
            <w:pPr>
              <w:spacing w:after="0" w:line="240" w:lineRule="auto"/>
              <w:rPr>
                <w:rFonts w:asciiTheme="majorBidi" w:hAnsiTheme="majorBidi" w:cstheme="majorBidi"/>
                <w:b/>
                <w:bCs/>
                <w:sz w:val="20"/>
                <w:szCs w:val="20"/>
                <w:rtl/>
              </w:rPr>
            </w:pPr>
            <w:r w:rsidRPr="000D43FC">
              <w:rPr>
                <w:rFonts w:asciiTheme="majorBidi" w:hAnsiTheme="majorBidi" w:cstheme="majorBidi"/>
                <w:b/>
                <w:bCs/>
                <w:sz w:val="20"/>
                <w:szCs w:val="20"/>
              </w:rPr>
              <w:t>Groups</w:t>
            </w:r>
          </w:p>
        </w:tc>
        <w:tc>
          <w:tcPr>
            <w:tcW w:w="876" w:type="dxa"/>
            <w:vMerge w:val="restart"/>
            <w:vAlign w:val="center"/>
          </w:tcPr>
          <w:p w:rsidR="000D43FC" w:rsidRPr="000D43FC" w:rsidRDefault="000D43FC" w:rsidP="000D43FC">
            <w:pPr>
              <w:spacing w:after="0" w:line="240" w:lineRule="auto"/>
              <w:jc w:val="center"/>
              <w:rPr>
                <w:rFonts w:asciiTheme="majorBidi" w:hAnsiTheme="majorBidi" w:cstheme="majorBidi"/>
                <w:b/>
                <w:bCs/>
                <w:sz w:val="20"/>
                <w:szCs w:val="20"/>
              </w:rPr>
            </w:pPr>
            <w:r w:rsidRPr="000D43FC">
              <w:rPr>
                <w:rFonts w:asciiTheme="majorBidi" w:hAnsiTheme="majorBidi" w:cstheme="majorBidi"/>
                <w:b/>
                <w:bCs/>
                <w:sz w:val="20"/>
                <w:szCs w:val="20"/>
              </w:rPr>
              <w:t>No</w:t>
            </w:r>
          </w:p>
        </w:tc>
        <w:tc>
          <w:tcPr>
            <w:tcW w:w="1365" w:type="dxa"/>
            <w:vMerge w:val="restart"/>
            <w:vAlign w:val="center"/>
          </w:tcPr>
          <w:p w:rsidR="000D43FC" w:rsidRPr="000D43FC" w:rsidRDefault="000D43FC" w:rsidP="000D43FC">
            <w:pPr>
              <w:spacing w:after="0" w:line="240" w:lineRule="auto"/>
              <w:jc w:val="center"/>
              <w:rPr>
                <w:rFonts w:asciiTheme="majorBidi" w:hAnsiTheme="majorBidi" w:cstheme="majorBidi"/>
                <w:b/>
                <w:bCs/>
                <w:sz w:val="20"/>
                <w:szCs w:val="20"/>
              </w:rPr>
            </w:pPr>
            <w:r w:rsidRPr="000D43FC">
              <w:rPr>
                <w:rFonts w:asciiTheme="majorBidi" w:hAnsiTheme="majorBidi" w:cstheme="majorBidi"/>
                <w:b/>
                <w:bCs/>
                <w:sz w:val="20"/>
                <w:szCs w:val="20"/>
              </w:rPr>
              <w:t>Mean</w:t>
            </w:r>
            <w:r w:rsidRPr="000D43FC">
              <w:rPr>
                <w:rFonts w:asciiTheme="majorBidi" w:hAnsiTheme="majorBidi" w:cstheme="majorBidi"/>
                <w:b/>
                <w:bCs/>
                <w:sz w:val="20"/>
                <w:szCs w:val="20"/>
                <w:rtl/>
              </w:rPr>
              <w:t xml:space="preserve"> </w:t>
            </w:r>
            <w:r w:rsidRPr="000D43FC">
              <w:rPr>
                <w:rFonts w:asciiTheme="majorBidi" w:hAnsiTheme="majorBidi" w:cstheme="majorBidi"/>
                <w:b/>
                <w:bCs/>
                <w:sz w:val="20"/>
                <w:szCs w:val="20"/>
              </w:rPr>
              <w:t>±SD</w:t>
            </w:r>
          </w:p>
        </w:tc>
        <w:tc>
          <w:tcPr>
            <w:tcW w:w="2109" w:type="dxa"/>
            <w:gridSpan w:val="2"/>
            <w:vAlign w:val="center"/>
          </w:tcPr>
          <w:p w:rsidR="000D43FC" w:rsidRPr="000D43FC" w:rsidRDefault="000D43FC" w:rsidP="000D43FC">
            <w:pPr>
              <w:spacing w:after="0" w:line="240" w:lineRule="auto"/>
              <w:jc w:val="center"/>
              <w:rPr>
                <w:rFonts w:asciiTheme="majorBidi" w:hAnsiTheme="majorBidi" w:cstheme="majorBidi"/>
                <w:b/>
                <w:bCs/>
                <w:sz w:val="20"/>
                <w:szCs w:val="20"/>
              </w:rPr>
            </w:pPr>
            <w:r w:rsidRPr="000D43FC">
              <w:rPr>
                <w:rFonts w:asciiTheme="majorBidi" w:hAnsiTheme="majorBidi" w:cstheme="majorBidi"/>
                <w:b/>
                <w:bCs/>
                <w:sz w:val="20"/>
                <w:szCs w:val="20"/>
              </w:rPr>
              <w:t>95% Confidence Interval for Mean</w:t>
            </w:r>
          </w:p>
        </w:tc>
        <w:tc>
          <w:tcPr>
            <w:tcW w:w="1371" w:type="dxa"/>
            <w:vMerge w:val="restart"/>
            <w:vAlign w:val="center"/>
          </w:tcPr>
          <w:p w:rsidR="000D43FC" w:rsidRPr="000D43FC" w:rsidRDefault="000D43FC" w:rsidP="000D43FC">
            <w:pPr>
              <w:spacing w:after="0" w:line="240" w:lineRule="auto"/>
              <w:jc w:val="center"/>
              <w:rPr>
                <w:rFonts w:asciiTheme="majorBidi" w:hAnsiTheme="majorBidi" w:cstheme="majorBidi"/>
                <w:b/>
                <w:bCs/>
                <w:sz w:val="20"/>
                <w:szCs w:val="20"/>
              </w:rPr>
            </w:pPr>
            <w:r w:rsidRPr="000D43FC">
              <w:rPr>
                <w:rFonts w:asciiTheme="majorBidi" w:hAnsiTheme="majorBidi" w:cstheme="majorBidi"/>
                <w:b/>
                <w:bCs/>
                <w:sz w:val="20"/>
                <w:szCs w:val="20"/>
              </w:rPr>
              <w:t>Minimum</w:t>
            </w:r>
          </w:p>
        </w:tc>
        <w:tc>
          <w:tcPr>
            <w:tcW w:w="1371" w:type="dxa"/>
            <w:vMerge w:val="restart"/>
            <w:vAlign w:val="center"/>
          </w:tcPr>
          <w:p w:rsidR="000D43FC" w:rsidRPr="000D43FC" w:rsidRDefault="000D43FC" w:rsidP="000D43FC">
            <w:pPr>
              <w:spacing w:after="0" w:line="240" w:lineRule="auto"/>
              <w:jc w:val="center"/>
              <w:rPr>
                <w:rFonts w:asciiTheme="majorBidi" w:hAnsiTheme="majorBidi" w:cstheme="majorBidi"/>
                <w:b/>
                <w:bCs/>
                <w:sz w:val="20"/>
                <w:szCs w:val="20"/>
              </w:rPr>
            </w:pPr>
            <w:r w:rsidRPr="000D43FC">
              <w:rPr>
                <w:rFonts w:asciiTheme="majorBidi" w:hAnsiTheme="majorBidi" w:cstheme="majorBidi"/>
                <w:b/>
                <w:bCs/>
                <w:sz w:val="20"/>
                <w:szCs w:val="20"/>
              </w:rPr>
              <w:t>Maximum</w:t>
            </w:r>
          </w:p>
        </w:tc>
        <w:tc>
          <w:tcPr>
            <w:tcW w:w="730" w:type="dxa"/>
            <w:vMerge w:val="restart"/>
            <w:vAlign w:val="center"/>
          </w:tcPr>
          <w:p w:rsidR="000D43FC" w:rsidRPr="000D43FC" w:rsidRDefault="000D43FC" w:rsidP="000D43FC">
            <w:pPr>
              <w:spacing w:after="0" w:line="240" w:lineRule="auto"/>
              <w:jc w:val="center"/>
              <w:rPr>
                <w:rFonts w:asciiTheme="majorBidi" w:hAnsiTheme="majorBidi" w:cstheme="majorBidi"/>
                <w:b/>
                <w:bCs/>
                <w:sz w:val="20"/>
                <w:szCs w:val="20"/>
              </w:rPr>
            </w:pPr>
            <w:r w:rsidRPr="000D43FC">
              <w:rPr>
                <w:rFonts w:asciiTheme="majorBidi" w:hAnsiTheme="majorBidi" w:cstheme="majorBidi"/>
                <w:b/>
                <w:bCs/>
                <w:sz w:val="20"/>
                <w:szCs w:val="20"/>
              </w:rPr>
              <w:t>Sig.</w:t>
            </w:r>
          </w:p>
        </w:tc>
      </w:tr>
      <w:tr w:rsidR="000D43FC" w:rsidRPr="000D43FC" w:rsidTr="000D43FC">
        <w:trPr>
          <w:trHeight w:val="126"/>
        </w:trPr>
        <w:tc>
          <w:tcPr>
            <w:tcW w:w="1443" w:type="dxa"/>
            <w:vMerge/>
          </w:tcPr>
          <w:p w:rsidR="000D43FC" w:rsidRPr="000D43FC" w:rsidRDefault="000D43FC" w:rsidP="000D43FC">
            <w:pPr>
              <w:spacing w:after="0" w:line="240" w:lineRule="auto"/>
              <w:rPr>
                <w:rFonts w:asciiTheme="majorBidi" w:hAnsiTheme="majorBidi" w:cstheme="majorBidi"/>
                <w:sz w:val="20"/>
                <w:szCs w:val="20"/>
              </w:rPr>
            </w:pPr>
          </w:p>
        </w:tc>
        <w:tc>
          <w:tcPr>
            <w:tcW w:w="876" w:type="dxa"/>
            <w:vMerge/>
            <w:vAlign w:val="center"/>
          </w:tcPr>
          <w:p w:rsidR="000D43FC" w:rsidRPr="000D43FC" w:rsidRDefault="000D43FC" w:rsidP="000D43FC">
            <w:pPr>
              <w:spacing w:after="0" w:line="240" w:lineRule="auto"/>
              <w:jc w:val="center"/>
              <w:rPr>
                <w:rFonts w:asciiTheme="majorBidi" w:hAnsiTheme="majorBidi" w:cstheme="majorBidi"/>
                <w:sz w:val="20"/>
                <w:szCs w:val="20"/>
              </w:rPr>
            </w:pPr>
          </w:p>
        </w:tc>
        <w:tc>
          <w:tcPr>
            <w:tcW w:w="1365" w:type="dxa"/>
            <w:vMerge/>
            <w:vAlign w:val="center"/>
          </w:tcPr>
          <w:p w:rsidR="000D43FC" w:rsidRPr="000D43FC" w:rsidRDefault="000D43FC" w:rsidP="000D43FC">
            <w:pPr>
              <w:spacing w:after="0" w:line="240" w:lineRule="auto"/>
              <w:jc w:val="center"/>
              <w:rPr>
                <w:rFonts w:asciiTheme="majorBidi" w:hAnsiTheme="majorBidi" w:cstheme="majorBidi"/>
                <w:sz w:val="20"/>
                <w:szCs w:val="20"/>
              </w:rPr>
            </w:pPr>
          </w:p>
        </w:tc>
        <w:tc>
          <w:tcPr>
            <w:tcW w:w="949" w:type="dxa"/>
            <w:vAlign w:val="center"/>
          </w:tcPr>
          <w:p w:rsidR="000D43FC" w:rsidRPr="000D43FC" w:rsidRDefault="000D43FC" w:rsidP="000D43FC">
            <w:pPr>
              <w:spacing w:after="0" w:line="240" w:lineRule="auto"/>
              <w:jc w:val="center"/>
              <w:rPr>
                <w:rFonts w:asciiTheme="majorBidi" w:hAnsiTheme="majorBidi" w:cstheme="majorBidi"/>
                <w:b/>
                <w:bCs/>
                <w:sz w:val="20"/>
                <w:szCs w:val="20"/>
              </w:rPr>
            </w:pPr>
            <w:r w:rsidRPr="000D43FC">
              <w:rPr>
                <w:rFonts w:asciiTheme="majorBidi" w:hAnsiTheme="majorBidi" w:cstheme="majorBidi"/>
                <w:b/>
                <w:bCs/>
                <w:sz w:val="20"/>
                <w:szCs w:val="20"/>
              </w:rPr>
              <w:t>Lower Bound</w:t>
            </w:r>
          </w:p>
        </w:tc>
        <w:tc>
          <w:tcPr>
            <w:tcW w:w="1160" w:type="dxa"/>
            <w:vAlign w:val="center"/>
          </w:tcPr>
          <w:p w:rsidR="000D43FC" w:rsidRPr="000D43FC" w:rsidRDefault="000D43FC" w:rsidP="000D43FC">
            <w:pPr>
              <w:spacing w:after="0" w:line="240" w:lineRule="auto"/>
              <w:jc w:val="center"/>
              <w:rPr>
                <w:rFonts w:asciiTheme="majorBidi" w:hAnsiTheme="majorBidi" w:cstheme="majorBidi"/>
                <w:b/>
                <w:bCs/>
                <w:sz w:val="20"/>
                <w:szCs w:val="20"/>
              </w:rPr>
            </w:pPr>
            <w:r w:rsidRPr="000D43FC">
              <w:rPr>
                <w:rFonts w:asciiTheme="majorBidi" w:hAnsiTheme="majorBidi" w:cstheme="majorBidi"/>
                <w:b/>
                <w:bCs/>
                <w:sz w:val="20"/>
                <w:szCs w:val="20"/>
              </w:rPr>
              <w:t>Upper Bound</w:t>
            </w:r>
          </w:p>
        </w:tc>
        <w:tc>
          <w:tcPr>
            <w:tcW w:w="1371" w:type="dxa"/>
            <w:vMerge/>
            <w:vAlign w:val="center"/>
          </w:tcPr>
          <w:p w:rsidR="000D43FC" w:rsidRPr="000D43FC" w:rsidRDefault="000D43FC" w:rsidP="000D43FC">
            <w:pPr>
              <w:spacing w:after="0" w:line="240" w:lineRule="auto"/>
              <w:jc w:val="center"/>
              <w:rPr>
                <w:rFonts w:asciiTheme="majorBidi" w:hAnsiTheme="majorBidi" w:cstheme="majorBidi"/>
                <w:sz w:val="20"/>
                <w:szCs w:val="20"/>
              </w:rPr>
            </w:pPr>
          </w:p>
        </w:tc>
        <w:tc>
          <w:tcPr>
            <w:tcW w:w="1371" w:type="dxa"/>
            <w:vMerge/>
            <w:vAlign w:val="center"/>
          </w:tcPr>
          <w:p w:rsidR="000D43FC" w:rsidRPr="000D43FC" w:rsidRDefault="000D43FC" w:rsidP="000D43FC">
            <w:pPr>
              <w:spacing w:after="0" w:line="240" w:lineRule="auto"/>
              <w:jc w:val="center"/>
              <w:rPr>
                <w:rFonts w:asciiTheme="majorBidi" w:hAnsiTheme="majorBidi" w:cstheme="majorBidi"/>
                <w:sz w:val="20"/>
                <w:szCs w:val="20"/>
              </w:rPr>
            </w:pPr>
          </w:p>
        </w:tc>
        <w:tc>
          <w:tcPr>
            <w:tcW w:w="730" w:type="dxa"/>
            <w:vMerge/>
            <w:vAlign w:val="center"/>
          </w:tcPr>
          <w:p w:rsidR="000D43FC" w:rsidRPr="000D43FC" w:rsidRDefault="000D43FC" w:rsidP="000D43FC">
            <w:pPr>
              <w:spacing w:after="0" w:line="240" w:lineRule="auto"/>
              <w:jc w:val="center"/>
              <w:rPr>
                <w:rFonts w:asciiTheme="majorBidi" w:hAnsiTheme="majorBidi" w:cstheme="majorBidi"/>
                <w:sz w:val="20"/>
                <w:szCs w:val="20"/>
              </w:rPr>
            </w:pPr>
          </w:p>
        </w:tc>
      </w:tr>
      <w:tr w:rsidR="000D43FC" w:rsidRPr="000D43FC" w:rsidTr="000D43FC">
        <w:trPr>
          <w:trHeight w:val="218"/>
        </w:trPr>
        <w:tc>
          <w:tcPr>
            <w:tcW w:w="1443"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Group I</w:t>
            </w:r>
          </w:p>
        </w:tc>
        <w:tc>
          <w:tcPr>
            <w:tcW w:w="876"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45</w:t>
            </w:r>
          </w:p>
        </w:tc>
        <w:tc>
          <w:tcPr>
            <w:tcW w:w="1365"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37.9 ±</w:t>
            </w:r>
            <w:r w:rsidRPr="000D43FC">
              <w:rPr>
                <w:rFonts w:asciiTheme="majorBidi" w:hAnsiTheme="majorBidi" w:cstheme="majorBidi"/>
                <w:sz w:val="20"/>
                <w:szCs w:val="20"/>
              </w:rPr>
              <w:tab/>
              <w:t>8,07</w:t>
            </w:r>
          </w:p>
        </w:tc>
        <w:tc>
          <w:tcPr>
            <w:tcW w:w="949"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35.5</w:t>
            </w:r>
          </w:p>
        </w:tc>
        <w:tc>
          <w:tcPr>
            <w:tcW w:w="1160"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40.3</w:t>
            </w:r>
          </w:p>
        </w:tc>
        <w:tc>
          <w:tcPr>
            <w:tcW w:w="1371"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23.00</w:t>
            </w:r>
          </w:p>
        </w:tc>
        <w:tc>
          <w:tcPr>
            <w:tcW w:w="1371"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58.00</w:t>
            </w:r>
          </w:p>
        </w:tc>
        <w:tc>
          <w:tcPr>
            <w:tcW w:w="730"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0.001</w:t>
            </w:r>
          </w:p>
        </w:tc>
      </w:tr>
      <w:tr w:rsidR="000D43FC" w:rsidRPr="000D43FC" w:rsidTr="000D43FC">
        <w:trPr>
          <w:trHeight w:val="224"/>
        </w:trPr>
        <w:tc>
          <w:tcPr>
            <w:tcW w:w="1443"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Group II</w:t>
            </w:r>
          </w:p>
        </w:tc>
        <w:tc>
          <w:tcPr>
            <w:tcW w:w="876"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45</w:t>
            </w:r>
          </w:p>
        </w:tc>
        <w:tc>
          <w:tcPr>
            <w:tcW w:w="1365"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67.8 ±</w:t>
            </w:r>
            <w:r w:rsidRPr="000D43FC">
              <w:rPr>
                <w:rFonts w:asciiTheme="majorBidi" w:hAnsiTheme="majorBidi" w:cstheme="majorBidi"/>
                <w:sz w:val="20"/>
                <w:szCs w:val="20"/>
              </w:rPr>
              <w:tab/>
              <w:t>11,4</w:t>
            </w:r>
          </w:p>
        </w:tc>
        <w:tc>
          <w:tcPr>
            <w:tcW w:w="949"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63.6</w:t>
            </w:r>
          </w:p>
        </w:tc>
        <w:tc>
          <w:tcPr>
            <w:tcW w:w="1160"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70.4</w:t>
            </w:r>
          </w:p>
        </w:tc>
        <w:tc>
          <w:tcPr>
            <w:tcW w:w="1371"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36.00</w:t>
            </w:r>
          </w:p>
        </w:tc>
        <w:tc>
          <w:tcPr>
            <w:tcW w:w="1371"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88.00</w:t>
            </w:r>
          </w:p>
        </w:tc>
        <w:tc>
          <w:tcPr>
            <w:tcW w:w="730"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0.001</w:t>
            </w:r>
          </w:p>
        </w:tc>
      </w:tr>
      <w:tr w:rsidR="000D43FC" w:rsidRPr="000D43FC" w:rsidTr="000D43FC">
        <w:trPr>
          <w:trHeight w:val="224"/>
        </w:trPr>
        <w:tc>
          <w:tcPr>
            <w:tcW w:w="1443"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Group III</w:t>
            </w:r>
          </w:p>
        </w:tc>
        <w:tc>
          <w:tcPr>
            <w:tcW w:w="876"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45</w:t>
            </w:r>
          </w:p>
        </w:tc>
        <w:tc>
          <w:tcPr>
            <w:tcW w:w="1365"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52.3 ±</w:t>
            </w:r>
            <w:r w:rsidRPr="000D43FC">
              <w:rPr>
                <w:rFonts w:asciiTheme="majorBidi" w:hAnsiTheme="majorBidi" w:cstheme="majorBidi"/>
                <w:sz w:val="20"/>
                <w:szCs w:val="20"/>
              </w:rPr>
              <w:tab/>
              <w:t>13,4</w:t>
            </w:r>
          </w:p>
        </w:tc>
        <w:tc>
          <w:tcPr>
            <w:tcW w:w="949"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48.2</w:t>
            </w:r>
          </w:p>
        </w:tc>
        <w:tc>
          <w:tcPr>
            <w:tcW w:w="1160"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56.3</w:t>
            </w:r>
          </w:p>
        </w:tc>
        <w:tc>
          <w:tcPr>
            <w:tcW w:w="1371"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27.00</w:t>
            </w:r>
          </w:p>
        </w:tc>
        <w:tc>
          <w:tcPr>
            <w:tcW w:w="1371"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87.00</w:t>
            </w:r>
          </w:p>
        </w:tc>
        <w:tc>
          <w:tcPr>
            <w:tcW w:w="730"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0.001</w:t>
            </w:r>
          </w:p>
        </w:tc>
      </w:tr>
      <w:tr w:rsidR="000D43FC" w:rsidRPr="000D43FC" w:rsidTr="000D43FC">
        <w:trPr>
          <w:trHeight w:val="218"/>
        </w:trPr>
        <w:tc>
          <w:tcPr>
            <w:tcW w:w="1443"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Total</w:t>
            </w:r>
          </w:p>
        </w:tc>
        <w:tc>
          <w:tcPr>
            <w:tcW w:w="876"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135</w:t>
            </w:r>
          </w:p>
        </w:tc>
        <w:tc>
          <w:tcPr>
            <w:tcW w:w="1365"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52.6 ±</w:t>
            </w:r>
            <w:r w:rsidRPr="000D43FC">
              <w:rPr>
                <w:rFonts w:asciiTheme="majorBidi" w:hAnsiTheme="majorBidi" w:cstheme="majorBidi"/>
                <w:sz w:val="20"/>
                <w:szCs w:val="20"/>
              </w:rPr>
              <w:tab/>
              <w:t>16,2</w:t>
            </w:r>
          </w:p>
        </w:tc>
        <w:tc>
          <w:tcPr>
            <w:tcW w:w="949"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49.6</w:t>
            </w:r>
          </w:p>
        </w:tc>
        <w:tc>
          <w:tcPr>
            <w:tcW w:w="1160"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55.2</w:t>
            </w:r>
          </w:p>
        </w:tc>
        <w:tc>
          <w:tcPr>
            <w:tcW w:w="1371"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23.00</w:t>
            </w:r>
          </w:p>
        </w:tc>
        <w:tc>
          <w:tcPr>
            <w:tcW w:w="1371"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88.00</w:t>
            </w:r>
          </w:p>
        </w:tc>
        <w:tc>
          <w:tcPr>
            <w:tcW w:w="730" w:type="dxa"/>
            <w:vAlign w:val="center"/>
          </w:tcPr>
          <w:p w:rsidR="000D43FC" w:rsidRPr="000D43FC" w:rsidRDefault="000D43FC" w:rsidP="000D43FC">
            <w:pPr>
              <w:spacing w:after="0" w:line="240" w:lineRule="auto"/>
              <w:jc w:val="center"/>
              <w:rPr>
                <w:rFonts w:asciiTheme="majorBidi" w:hAnsiTheme="majorBidi" w:cstheme="majorBidi"/>
                <w:sz w:val="20"/>
                <w:szCs w:val="20"/>
              </w:rPr>
            </w:pPr>
            <w:r w:rsidRPr="000D43FC">
              <w:rPr>
                <w:rFonts w:asciiTheme="majorBidi" w:hAnsiTheme="majorBidi" w:cstheme="majorBidi"/>
                <w:sz w:val="20"/>
                <w:szCs w:val="20"/>
              </w:rPr>
              <w:t>0.001</w:t>
            </w:r>
          </w:p>
        </w:tc>
      </w:tr>
    </w:tbl>
    <w:p w:rsidR="00F12F45" w:rsidRDefault="000D43FC" w:rsidP="00F12F45">
      <w:pPr>
        <w:ind w:right="-288"/>
        <w:jc w:val="left"/>
      </w:pPr>
      <w:r w:rsidRPr="008A28FE">
        <w:rPr>
          <w:noProof/>
          <w:lang w:val="tr-TR" w:eastAsia="tr-TR" w:bidi="ar-SA"/>
        </w:rPr>
        <w:lastRenderedPageBreak/>
        <w:drawing>
          <wp:inline distT="0" distB="0" distL="0" distR="0" wp14:anchorId="70EAD3AE" wp14:editId="7BC7A4B8">
            <wp:extent cx="4572000" cy="1155664"/>
            <wp:effectExtent l="0" t="0" r="19050" b="260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D43FC" w:rsidRPr="000D43FC" w:rsidRDefault="000D43FC" w:rsidP="000D43FC">
      <w:pPr>
        <w:numPr>
          <w:ilvl w:val="1"/>
          <w:numId w:val="1"/>
        </w:numPr>
        <w:ind w:left="360"/>
        <w:contextualSpacing/>
      </w:pPr>
      <w:bookmarkStart w:id="10" w:name="_Toc92664577"/>
      <w:r w:rsidRPr="000D43FC">
        <w:rPr>
          <w:b/>
          <w:bCs/>
        </w:rPr>
        <w:t>Weight</w:t>
      </w:r>
      <w:bookmarkEnd w:id="10"/>
      <w:r w:rsidRPr="000D43FC">
        <w:t xml:space="preserve"> </w:t>
      </w:r>
    </w:p>
    <w:p w:rsidR="000D43FC" w:rsidRPr="000D43FC" w:rsidRDefault="000D43FC" w:rsidP="000D43FC">
      <w:r w:rsidRPr="000D43FC">
        <w:t>While the means value of weight was weak statistically significant when performing the statistical analysis for the experimental group consisting of two groups of patients diagnosed with acute chronic renal failure (78.6 ± 11.8;</w:t>
      </w:r>
      <w:r w:rsidRPr="000D43FC">
        <w:rPr>
          <w:lang w:val="tr-TR"/>
        </w:rPr>
        <w:t xml:space="preserve"> </w:t>
      </w:r>
      <w:r w:rsidRPr="000D43FC">
        <w:t>71.7 ± 10.5 respectively), the value of the control group was found (67.2 ± 8.41), as a shown in the Table 4.2 and Figure 4.2. Where was lower bound and upper bound at 95% Confidence Interval for The averages for study groups I, II, and III were (64.6; 69.7), (75.1; 82.2), respectively (68.5; 74.8). Obesity (BMI 27 kg/m</w:t>
      </w:r>
      <w:r w:rsidRPr="000D43FC">
        <w:rPr>
          <w:vertAlign w:val="superscript"/>
        </w:rPr>
        <w:t>2</w:t>
      </w:r>
      <w:r w:rsidRPr="000D43FC">
        <w:t>) and overweight (BMI 24 kg/m</w:t>
      </w:r>
      <w:r w:rsidRPr="000D43FC">
        <w:rPr>
          <w:vertAlign w:val="superscript"/>
        </w:rPr>
        <w:t>2</w:t>
      </w:r>
      <w:r w:rsidRPr="000D43FC">
        <w:t xml:space="preserve">) are the most common. The figures are 45 percent and 39.38 percent, respectively, among patients aged 45–64 years old. We have discovered via research that there is a lot in men's BMI (62.7 percent for overweight; and 56.43 percent for the obesity) (Chang </w:t>
      </w:r>
      <w:r w:rsidRPr="000D43FC">
        <w:rPr>
          <w:i/>
          <w:iCs/>
        </w:rPr>
        <w:t>et al.</w:t>
      </w:r>
      <w:r w:rsidRPr="000D43FC">
        <w:t xml:space="preserve"> 2018).</w:t>
      </w:r>
    </w:p>
    <w:p w:rsidR="000D43FC" w:rsidRPr="000D43FC" w:rsidRDefault="000D43FC" w:rsidP="000D43FC">
      <w:pPr>
        <w:keepNext/>
        <w:spacing w:after="0" w:line="240" w:lineRule="auto"/>
        <w:ind w:left="1138" w:hanging="1138"/>
        <w:rPr>
          <w:rFonts w:asciiTheme="majorBidi" w:hAnsiTheme="majorBidi" w:cstheme="majorBidi"/>
          <w:color w:val="000000" w:themeColor="text1"/>
        </w:rPr>
      </w:pPr>
      <w:r w:rsidRPr="000D43FC">
        <w:rPr>
          <w:rFonts w:asciiTheme="majorBidi" w:hAnsiTheme="majorBidi" w:cstheme="majorBidi"/>
          <w:color w:val="000000" w:themeColor="text1"/>
        </w:rPr>
        <w:t>Clinical characteristics (weight) of control and patients</w:t>
      </w:r>
    </w:p>
    <w:tbl>
      <w:tblPr>
        <w:tblStyle w:val="TableGrid3"/>
        <w:tblpPr w:leftFromText="180" w:rightFromText="180" w:vertAnchor="text" w:horzAnchor="margin" w:tblpXSpec="center" w:tblpY="299"/>
        <w:tblW w:w="8277" w:type="dxa"/>
        <w:tblLook w:val="04A0" w:firstRow="1" w:lastRow="0" w:firstColumn="1" w:lastColumn="0" w:noHBand="0" w:noVBand="1"/>
      </w:tblPr>
      <w:tblGrid>
        <w:gridCol w:w="1206"/>
        <w:gridCol w:w="692"/>
        <w:gridCol w:w="1313"/>
        <w:gridCol w:w="995"/>
        <w:gridCol w:w="7"/>
        <w:gridCol w:w="892"/>
        <w:gridCol w:w="1195"/>
        <w:gridCol w:w="1233"/>
        <w:gridCol w:w="744"/>
      </w:tblGrid>
      <w:tr w:rsidR="000D43FC" w:rsidRPr="000D43FC" w:rsidTr="00A245D2">
        <w:trPr>
          <w:trHeight w:val="356"/>
        </w:trPr>
        <w:tc>
          <w:tcPr>
            <w:tcW w:w="1206" w:type="dxa"/>
            <w:vMerge w:val="restart"/>
          </w:tcPr>
          <w:p w:rsidR="000D43FC" w:rsidRPr="000D43FC" w:rsidRDefault="000D43FC" w:rsidP="000D43FC">
            <w:pPr>
              <w:spacing w:after="0" w:line="240" w:lineRule="auto"/>
              <w:rPr>
                <w:rFonts w:asciiTheme="majorBidi" w:hAnsiTheme="majorBidi" w:cstheme="majorBidi"/>
                <w:b/>
                <w:bCs/>
                <w:sz w:val="20"/>
                <w:szCs w:val="20"/>
                <w:rtl/>
              </w:rPr>
            </w:pPr>
            <w:r w:rsidRPr="000D43FC">
              <w:rPr>
                <w:rFonts w:asciiTheme="majorBidi" w:hAnsiTheme="majorBidi" w:cstheme="majorBidi"/>
                <w:b/>
                <w:bCs/>
                <w:sz w:val="20"/>
                <w:szCs w:val="20"/>
              </w:rPr>
              <w:t>Groups</w:t>
            </w:r>
          </w:p>
        </w:tc>
        <w:tc>
          <w:tcPr>
            <w:tcW w:w="692" w:type="dxa"/>
            <w:vMerge w:val="restart"/>
          </w:tcPr>
          <w:p w:rsidR="000D43FC" w:rsidRPr="000D43FC" w:rsidRDefault="000D43FC" w:rsidP="000D43FC">
            <w:pPr>
              <w:spacing w:after="0" w:line="240" w:lineRule="auto"/>
              <w:rPr>
                <w:rFonts w:asciiTheme="majorBidi" w:hAnsiTheme="majorBidi" w:cstheme="majorBidi"/>
                <w:b/>
                <w:bCs/>
                <w:sz w:val="20"/>
                <w:szCs w:val="20"/>
              </w:rPr>
            </w:pPr>
            <w:r w:rsidRPr="000D43FC">
              <w:rPr>
                <w:rFonts w:asciiTheme="majorBidi" w:hAnsiTheme="majorBidi" w:cstheme="majorBidi"/>
                <w:b/>
                <w:bCs/>
                <w:sz w:val="20"/>
                <w:szCs w:val="20"/>
              </w:rPr>
              <w:t xml:space="preserve">No </w:t>
            </w:r>
          </w:p>
        </w:tc>
        <w:tc>
          <w:tcPr>
            <w:tcW w:w="1313" w:type="dxa"/>
            <w:vMerge w:val="restart"/>
          </w:tcPr>
          <w:p w:rsidR="000D43FC" w:rsidRPr="000D43FC" w:rsidRDefault="000D43FC" w:rsidP="000D43FC">
            <w:pPr>
              <w:spacing w:after="0" w:line="240" w:lineRule="auto"/>
              <w:rPr>
                <w:rFonts w:asciiTheme="majorBidi" w:hAnsiTheme="majorBidi" w:cstheme="majorBidi"/>
                <w:b/>
                <w:bCs/>
                <w:sz w:val="20"/>
                <w:szCs w:val="20"/>
              </w:rPr>
            </w:pPr>
            <w:r w:rsidRPr="000D43FC">
              <w:rPr>
                <w:rFonts w:asciiTheme="majorBidi" w:hAnsiTheme="majorBidi" w:cstheme="majorBidi"/>
                <w:b/>
                <w:bCs/>
                <w:sz w:val="20"/>
                <w:szCs w:val="20"/>
              </w:rPr>
              <w:t>Mean ±SD</w:t>
            </w:r>
          </w:p>
        </w:tc>
        <w:tc>
          <w:tcPr>
            <w:tcW w:w="1894" w:type="dxa"/>
            <w:gridSpan w:val="3"/>
          </w:tcPr>
          <w:p w:rsidR="000D43FC" w:rsidRPr="000D43FC" w:rsidRDefault="000D43FC" w:rsidP="000D43FC">
            <w:pPr>
              <w:spacing w:after="0" w:line="240" w:lineRule="auto"/>
              <w:rPr>
                <w:rFonts w:asciiTheme="majorBidi" w:hAnsiTheme="majorBidi" w:cstheme="majorBidi"/>
                <w:b/>
                <w:bCs/>
                <w:sz w:val="20"/>
                <w:szCs w:val="20"/>
              </w:rPr>
            </w:pPr>
            <w:r w:rsidRPr="000D43FC">
              <w:rPr>
                <w:rFonts w:asciiTheme="majorBidi" w:hAnsiTheme="majorBidi" w:cstheme="majorBidi"/>
                <w:b/>
                <w:bCs/>
                <w:sz w:val="20"/>
                <w:szCs w:val="20"/>
              </w:rPr>
              <w:t>95% Confidence Interval for Mean</w:t>
            </w:r>
          </w:p>
        </w:tc>
        <w:tc>
          <w:tcPr>
            <w:tcW w:w="1195" w:type="dxa"/>
            <w:vMerge w:val="restart"/>
          </w:tcPr>
          <w:p w:rsidR="000D43FC" w:rsidRPr="000D43FC" w:rsidRDefault="000D43FC" w:rsidP="000D43FC">
            <w:pPr>
              <w:spacing w:after="0" w:line="240" w:lineRule="auto"/>
              <w:rPr>
                <w:rFonts w:asciiTheme="majorBidi" w:hAnsiTheme="majorBidi" w:cstheme="majorBidi"/>
                <w:b/>
                <w:bCs/>
                <w:sz w:val="20"/>
                <w:szCs w:val="20"/>
              </w:rPr>
            </w:pPr>
            <w:r w:rsidRPr="000D43FC">
              <w:rPr>
                <w:rFonts w:asciiTheme="majorBidi" w:hAnsiTheme="majorBidi" w:cstheme="majorBidi"/>
                <w:b/>
                <w:bCs/>
                <w:sz w:val="20"/>
                <w:szCs w:val="20"/>
              </w:rPr>
              <w:t>Minimum</w:t>
            </w:r>
          </w:p>
        </w:tc>
        <w:tc>
          <w:tcPr>
            <w:tcW w:w="1233" w:type="dxa"/>
            <w:vMerge w:val="restart"/>
          </w:tcPr>
          <w:p w:rsidR="000D43FC" w:rsidRPr="000D43FC" w:rsidRDefault="000D43FC" w:rsidP="000D43FC">
            <w:pPr>
              <w:spacing w:after="0" w:line="240" w:lineRule="auto"/>
              <w:rPr>
                <w:rFonts w:asciiTheme="majorBidi" w:hAnsiTheme="majorBidi" w:cstheme="majorBidi"/>
                <w:b/>
                <w:bCs/>
                <w:sz w:val="20"/>
                <w:szCs w:val="20"/>
              </w:rPr>
            </w:pPr>
            <w:r w:rsidRPr="000D43FC">
              <w:rPr>
                <w:rFonts w:asciiTheme="majorBidi" w:hAnsiTheme="majorBidi" w:cstheme="majorBidi"/>
                <w:b/>
                <w:bCs/>
                <w:sz w:val="20"/>
                <w:szCs w:val="20"/>
              </w:rPr>
              <w:t>Maximum</w:t>
            </w:r>
          </w:p>
        </w:tc>
        <w:tc>
          <w:tcPr>
            <w:tcW w:w="744" w:type="dxa"/>
            <w:vMerge w:val="restart"/>
          </w:tcPr>
          <w:p w:rsidR="000D43FC" w:rsidRPr="000D43FC" w:rsidRDefault="000D43FC" w:rsidP="000D43FC">
            <w:pPr>
              <w:spacing w:after="0" w:line="240" w:lineRule="auto"/>
              <w:rPr>
                <w:rFonts w:asciiTheme="majorBidi" w:hAnsiTheme="majorBidi" w:cstheme="majorBidi"/>
                <w:b/>
                <w:bCs/>
                <w:sz w:val="20"/>
                <w:szCs w:val="20"/>
              </w:rPr>
            </w:pPr>
            <w:r w:rsidRPr="000D43FC">
              <w:rPr>
                <w:rFonts w:asciiTheme="majorBidi" w:hAnsiTheme="majorBidi" w:cstheme="majorBidi"/>
                <w:b/>
                <w:bCs/>
                <w:sz w:val="20"/>
                <w:szCs w:val="20"/>
              </w:rPr>
              <w:t>Sig.</w:t>
            </w:r>
          </w:p>
        </w:tc>
      </w:tr>
      <w:tr w:rsidR="000D43FC" w:rsidRPr="000D43FC" w:rsidTr="00A245D2">
        <w:trPr>
          <w:trHeight w:val="464"/>
        </w:trPr>
        <w:tc>
          <w:tcPr>
            <w:tcW w:w="1206" w:type="dxa"/>
            <w:vMerge/>
          </w:tcPr>
          <w:p w:rsidR="000D43FC" w:rsidRPr="000D43FC" w:rsidRDefault="000D43FC" w:rsidP="000D43FC">
            <w:pPr>
              <w:spacing w:after="0" w:line="240" w:lineRule="auto"/>
              <w:rPr>
                <w:rFonts w:asciiTheme="majorBidi" w:hAnsiTheme="majorBidi" w:cstheme="majorBidi"/>
                <w:sz w:val="20"/>
                <w:szCs w:val="20"/>
              </w:rPr>
            </w:pPr>
          </w:p>
        </w:tc>
        <w:tc>
          <w:tcPr>
            <w:tcW w:w="692" w:type="dxa"/>
            <w:vMerge/>
          </w:tcPr>
          <w:p w:rsidR="000D43FC" w:rsidRPr="000D43FC" w:rsidRDefault="000D43FC" w:rsidP="000D43FC">
            <w:pPr>
              <w:spacing w:after="0" w:line="240" w:lineRule="auto"/>
              <w:rPr>
                <w:rFonts w:asciiTheme="majorBidi" w:hAnsiTheme="majorBidi" w:cstheme="majorBidi"/>
                <w:sz w:val="20"/>
                <w:szCs w:val="20"/>
              </w:rPr>
            </w:pPr>
          </w:p>
        </w:tc>
        <w:tc>
          <w:tcPr>
            <w:tcW w:w="1313" w:type="dxa"/>
            <w:vMerge/>
          </w:tcPr>
          <w:p w:rsidR="000D43FC" w:rsidRPr="000D43FC" w:rsidRDefault="000D43FC" w:rsidP="000D43FC">
            <w:pPr>
              <w:spacing w:after="0" w:line="240" w:lineRule="auto"/>
              <w:rPr>
                <w:rFonts w:asciiTheme="majorBidi" w:hAnsiTheme="majorBidi" w:cstheme="majorBidi"/>
                <w:sz w:val="20"/>
                <w:szCs w:val="20"/>
              </w:rPr>
            </w:pPr>
          </w:p>
        </w:tc>
        <w:tc>
          <w:tcPr>
            <w:tcW w:w="995" w:type="dxa"/>
          </w:tcPr>
          <w:p w:rsidR="000D43FC" w:rsidRPr="000D43FC" w:rsidRDefault="000D43FC" w:rsidP="000D43FC">
            <w:pPr>
              <w:spacing w:after="0" w:line="240" w:lineRule="auto"/>
              <w:rPr>
                <w:rFonts w:asciiTheme="majorBidi" w:hAnsiTheme="majorBidi" w:cstheme="majorBidi"/>
                <w:b/>
                <w:bCs/>
                <w:sz w:val="20"/>
                <w:szCs w:val="20"/>
              </w:rPr>
            </w:pPr>
            <w:r w:rsidRPr="000D43FC">
              <w:rPr>
                <w:rFonts w:asciiTheme="majorBidi" w:hAnsiTheme="majorBidi" w:cstheme="majorBidi"/>
                <w:b/>
                <w:bCs/>
                <w:sz w:val="20"/>
                <w:szCs w:val="20"/>
              </w:rPr>
              <w:t>Lower Bound</w:t>
            </w:r>
          </w:p>
        </w:tc>
        <w:tc>
          <w:tcPr>
            <w:tcW w:w="898" w:type="dxa"/>
            <w:gridSpan w:val="2"/>
          </w:tcPr>
          <w:p w:rsidR="000D43FC" w:rsidRPr="000D43FC" w:rsidRDefault="000D43FC" w:rsidP="000D43FC">
            <w:pPr>
              <w:spacing w:after="0" w:line="240" w:lineRule="auto"/>
              <w:rPr>
                <w:rFonts w:asciiTheme="majorBidi" w:hAnsiTheme="majorBidi" w:cstheme="majorBidi"/>
                <w:b/>
                <w:bCs/>
                <w:sz w:val="20"/>
                <w:szCs w:val="20"/>
              </w:rPr>
            </w:pPr>
            <w:r w:rsidRPr="000D43FC">
              <w:rPr>
                <w:rFonts w:asciiTheme="majorBidi" w:hAnsiTheme="majorBidi" w:cstheme="majorBidi"/>
                <w:b/>
                <w:bCs/>
                <w:sz w:val="20"/>
                <w:szCs w:val="20"/>
              </w:rPr>
              <w:t>Upper Bound</w:t>
            </w:r>
          </w:p>
        </w:tc>
        <w:tc>
          <w:tcPr>
            <w:tcW w:w="1195" w:type="dxa"/>
            <w:vMerge/>
          </w:tcPr>
          <w:p w:rsidR="000D43FC" w:rsidRPr="000D43FC" w:rsidRDefault="000D43FC" w:rsidP="000D43FC">
            <w:pPr>
              <w:spacing w:after="0" w:line="240" w:lineRule="auto"/>
              <w:rPr>
                <w:rFonts w:asciiTheme="majorBidi" w:hAnsiTheme="majorBidi" w:cstheme="majorBidi"/>
                <w:sz w:val="20"/>
                <w:szCs w:val="20"/>
              </w:rPr>
            </w:pPr>
          </w:p>
        </w:tc>
        <w:tc>
          <w:tcPr>
            <w:tcW w:w="1233" w:type="dxa"/>
            <w:vMerge/>
          </w:tcPr>
          <w:p w:rsidR="000D43FC" w:rsidRPr="000D43FC" w:rsidRDefault="000D43FC" w:rsidP="000D43FC">
            <w:pPr>
              <w:spacing w:after="0" w:line="240" w:lineRule="auto"/>
              <w:rPr>
                <w:rFonts w:asciiTheme="majorBidi" w:hAnsiTheme="majorBidi" w:cstheme="majorBidi"/>
                <w:sz w:val="20"/>
                <w:szCs w:val="20"/>
              </w:rPr>
            </w:pPr>
          </w:p>
        </w:tc>
        <w:tc>
          <w:tcPr>
            <w:tcW w:w="744" w:type="dxa"/>
            <w:vMerge/>
          </w:tcPr>
          <w:p w:rsidR="000D43FC" w:rsidRPr="000D43FC" w:rsidRDefault="000D43FC" w:rsidP="000D43FC">
            <w:pPr>
              <w:spacing w:after="0" w:line="240" w:lineRule="auto"/>
              <w:rPr>
                <w:rFonts w:asciiTheme="majorBidi" w:hAnsiTheme="majorBidi" w:cstheme="majorBidi"/>
                <w:sz w:val="20"/>
                <w:szCs w:val="20"/>
              </w:rPr>
            </w:pPr>
          </w:p>
        </w:tc>
      </w:tr>
      <w:tr w:rsidR="000D43FC" w:rsidRPr="000D43FC" w:rsidTr="00A245D2">
        <w:trPr>
          <w:trHeight w:val="183"/>
        </w:trPr>
        <w:tc>
          <w:tcPr>
            <w:tcW w:w="1206"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Group I</w:t>
            </w:r>
          </w:p>
        </w:tc>
        <w:tc>
          <w:tcPr>
            <w:tcW w:w="692"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45</w:t>
            </w:r>
          </w:p>
        </w:tc>
        <w:tc>
          <w:tcPr>
            <w:tcW w:w="1313"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67.2 ±</w:t>
            </w:r>
            <w:r w:rsidRPr="000D43FC">
              <w:rPr>
                <w:rFonts w:asciiTheme="majorBidi" w:hAnsiTheme="majorBidi" w:cstheme="majorBidi"/>
                <w:sz w:val="20"/>
                <w:szCs w:val="20"/>
              </w:rPr>
              <w:tab/>
              <w:t>8.41</w:t>
            </w:r>
          </w:p>
        </w:tc>
        <w:tc>
          <w:tcPr>
            <w:tcW w:w="1002" w:type="dxa"/>
            <w:gridSpan w:val="2"/>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64.6</w:t>
            </w:r>
          </w:p>
        </w:tc>
        <w:tc>
          <w:tcPr>
            <w:tcW w:w="891"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69.7</w:t>
            </w:r>
          </w:p>
        </w:tc>
        <w:tc>
          <w:tcPr>
            <w:tcW w:w="1195"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44.00</w:t>
            </w:r>
          </w:p>
        </w:tc>
        <w:tc>
          <w:tcPr>
            <w:tcW w:w="1233"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94.00</w:t>
            </w:r>
          </w:p>
        </w:tc>
        <w:tc>
          <w:tcPr>
            <w:tcW w:w="744"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0.0</w:t>
            </w:r>
            <w:r w:rsidRPr="000D43FC">
              <w:rPr>
                <w:rFonts w:asciiTheme="majorBidi" w:hAnsiTheme="majorBidi" w:cstheme="majorBidi"/>
                <w:sz w:val="20"/>
                <w:szCs w:val="20"/>
                <w:rtl/>
              </w:rPr>
              <w:t>6</w:t>
            </w:r>
            <w:r w:rsidRPr="000D43FC">
              <w:rPr>
                <w:rFonts w:asciiTheme="majorBidi" w:hAnsiTheme="majorBidi" w:cstheme="majorBidi"/>
                <w:sz w:val="20"/>
                <w:szCs w:val="20"/>
              </w:rPr>
              <w:t>3</w:t>
            </w:r>
          </w:p>
        </w:tc>
      </w:tr>
      <w:tr w:rsidR="000D43FC" w:rsidRPr="000D43FC" w:rsidTr="00A245D2">
        <w:trPr>
          <w:trHeight w:val="183"/>
        </w:trPr>
        <w:tc>
          <w:tcPr>
            <w:tcW w:w="1206"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Group II</w:t>
            </w:r>
          </w:p>
        </w:tc>
        <w:tc>
          <w:tcPr>
            <w:tcW w:w="692"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45</w:t>
            </w:r>
          </w:p>
        </w:tc>
        <w:tc>
          <w:tcPr>
            <w:tcW w:w="1313"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78.6 ±</w:t>
            </w:r>
            <w:r w:rsidRPr="000D43FC">
              <w:rPr>
                <w:rFonts w:asciiTheme="majorBidi" w:hAnsiTheme="majorBidi" w:cstheme="majorBidi"/>
                <w:sz w:val="20"/>
                <w:szCs w:val="20"/>
              </w:rPr>
              <w:tab/>
              <w:t>11.8</w:t>
            </w:r>
          </w:p>
        </w:tc>
        <w:tc>
          <w:tcPr>
            <w:tcW w:w="1002" w:type="dxa"/>
            <w:gridSpan w:val="2"/>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75.1</w:t>
            </w:r>
          </w:p>
        </w:tc>
        <w:tc>
          <w:tcPr>
            <w:tcW w:w="891"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82.2</w:t>
            </w:r>
          </w:p>
        </w:tc>
        <w:tc>
          <w:tcPr>
            <w:tcW w:w="1195"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45.00</w:t>
            </w:r>
          </w:p>
        </w:tc>
        <w:tc>
          <w:tcPr>
            <w:tcW w:w="1233"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97.00</w:t>
            </w:r>
          </w:p>
        </w:tc>
        <w:tc>
          <w:tcPr>
            <w:tcW w:w="744"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0.</w:t>
            </w:r>
            <w:r w:rsidRPr="000D43FC">
              <w:rPr>
                <w:rFonts w:asciiTheme="majorBidi" w:hAnsiTheme="majorBidi" w:cstheme="majorBidi"/>
                <w:sz w:val="20"/>
                <w:szCs w:val="20"/>
                <w:rtl/>
              </w:rPr>
              <w:t>06</w:t>
            </w:r>
            <w:r w:rsidRPr="000D43FC">
              <w:rPr>
                <w:rFonts w:asciiTheme="majorBidi" w:hAnsiTheme="majorBidi" w:cstheme="majorBidi"/>
                <w:sz w:val="20"/>
                <w:szCs w:val="20"/>
              </w:rPr>
              <w:t>3</w:t>
            </w:r>
          </w:p>
        </w:tc>
      </w:tr>
      <w:tr w:rsidR="000D43FC" w:rsidRPr="000D43FC" w:rsidTr="00A245D2">
        <w:trPr>
          <w:trHeight w:val="183"/>
        </w:trPr>
        <w:tc>
          <w:tcPr>
            <w:tcW w:w="1206"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Group III</w:t>
            </w:r>
          </w:p>
        </w:tc>
        <w:tc>
          <w:tcPr>
            <w:tcW w:w="692"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45</w:t>
            </w:r>
          </w:p>
        </w:tc>
        <w:tc>
          <w:tcPr>
            <w:tcW w:w="1313"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71.7 ±</w:t>
            </w:r>
            <w:r w:rsidRPr="000D43FC">
              <w:rPr>
                <w:rFonts w:asciiTheme="majorBidi" w:hAnsiTheme="majorBidi" w:cstheme="majorBidi"/>
                <w:sz w:val="20"/>
                <w:szCs w:val="20"/>
              </w:rPr>
              <w:tab/>
              <w:t>10.5</w:t>
            </w:r>
          </w:p>
        </w:tc>
        <w:tc>
          <w:tcPr>
            <w:tcW w:w="1002" w:type="dxa"/>
            <w:gridSpan w:val="2"/>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68.5</w:t>
            </w:r>
          </w:p>
        </w:tc>
        <w:tc>
          <w:tcPr>
            <w:tcW w:w="891"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74.8</w:t>
            </w:r>
          </w:p>
        </w:tc>
        <w:tc>
          <w:tcPr>
            <w:tcW w:w="1195"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54.00</w:t>
            </w:r>
          </w:p>
        </w:tc>
        <w:tc>
          <w:tcPr>
            <w:tcW w:w="1233"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95.00</w:t>
            </w:r>
          </w:p>
        </w:tc>
        <w:tc>
          <w:tcPr>
            <w:tcW w:w="744"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0.0</w:t>
            </w:r>
            <w:r w:rsidRPr="000D43FC">
              <w:rPr>
                <w:rFonts w:asciiTheme="majorBidi" w:hAnsiTheme="majorBidi" w:cstheme="majorBidi"/>
                <w:sz w:val="20"/>
                <w:szCs w:val="20"/>
                <w:rtl/>
              </w:rPr>
              <w:t>6</w:t>
            </w:r>
            <w:r w:rsidRPr="000D43FC">
              <w:rPr>
                <w:rFonts w:asciiTheme="majorBidi" w:hAnsiTheme="majorBidi" w:cstheme="majorBidi"/>
                <w:sz w:val="20"/>
                <w:szCs w:val="20"/>
              </w:rPr>
              <w:t>3</w:t>
            </w:r>
          </w:p>
        </w:tc>
      </w:tr>
      <w:tr w:rsidR="000D43FC" w:rsidRPr="000D43FC" w:rsidTr="00A245D2">
        <w:trPr>
          <w:trHeight w:val="183"/>
        </w:trPr>
        <w:tc>
          <w:tcPr>
            <w:tcW w:w="1206"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Total</w:t>
            </w:r>
          </w:p>
        </w:tc>
        <w:tc>
          <w:tcPr>
            <w:tcW w:w="692"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135</w:t>
            </w:r>
          </w:p>
        </w:tc>
        <w:tc>
          <w:tcPr>
            <w:tcW w:w="1313"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75.9 ± 11.7</w:t>
            </w:r>
          </w:p>
        </w:tc>
        <w:tc>
          <w:tcPr>
            <w:tcW w:w="1002" w:type="dxa"/>
            <w:gridSpan w:val="2"/>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73.9</w:t>
            </w:r>
          </w:p>
        </w:tc>
        <w:tc>
          <w:tcPr>
            <w:tcW w:w="891"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78.1</w:t>
            </w:r>
          </w:p>
        </w:tc>
        <w:tc>
          <w:tcPr>
            <w:tcW w:w="1195"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45.00</w:t>
            </w:r>
          </w:p>
        </w:tc>
        <w:tc>
          <w:tcPr>
            <w:tcW w:w="1233"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97.00</w:t>
            </w:r>
          </w:p>
        </w:tc>
        <w:tc>
          <w:tcPr>
            <w:tcW w:w="744" w:type="dxa"/>
          </w:tcPr>
          <w:p w:rsidR="000D43FC" w:rsidRPr="000D43FC" w:rsidRDefault="000D43FC" w:rsidP="000D43FC">
            <w:pPr>
              <w:spacing w:after="0" w:line="240" w:lineRule="auto"/>
              <w:rPr>
                <w:rFonts w:asciiTheme="majorBidi" w:hAnsiTheme="majorBidi" w:cstheme="majorBidi"/>
                <w:sz w:val="20"/>
                <w:szCs w:val="20"/>
              </w:rPr>
            </w:pPr>
            <w:r w:rsidRPr="000D43FC">
              <w:rPr>
                <w:rFonts w:asciiTheme="majorBidi" w:hAnsiTheme="majorBidi" w:cstheme="majorBidi"/>
                <w:sz w:val="20"/>
                <w:szCs w:val="20"/>
              </w:rPr>
              <w:t>0.0</w:t>
            </w:r>
            <w:r w:rsidRPr="000D43FC">
              <w:rPr>
                <w:rFonts w:asciiTheme="majorBidi" w:hAnsiTheme="majorBidi" w:cstheme="majorBidi"/>
                <w:sz w:val="20"/>
                <w:szCs w:val="20"/>
                <w:rtl/>
              </w:rPr>
              <w:t>6</w:t>
            </w:r>
            <w:r w:rsidRPr="000D43FC">
              <w:rPr>
                <w:rFonts w:asciiTheme="majorBidi" w:hAnsiTheme="majorBidi" w:cstheme="majorBidi"/>
                <w:sz w:val="20"/>
                <w:szCs w:val="20"/>
              </w:rPr>
              <w:t>3</w:t>
            </w:r>
          </w:p>
        </w:tc>
      </w:tr>
    </w:tbl>
    <w:p w:rsidR="000D43FC" w:rsidRPr="000D43FC" w:rsidRDefault="000D43FC" w:rsidP="000D43FC">
      <w:pPr>
        <w:spacing w:after="0" w:line="240" w:lineRule="auto"/>
        <w:rPr>
          <w:sz w:val="20"/>
          <w:szCs w:val="20"/>
        </w:rPr>
      </w:pPr>
    </w:p>
    <w:p w:rsidR="000D43FC" w:rsidRDefault="000D43FC" w:rsidP="000D43FC">
      <w:pPr>
        <w:rPr>
          <w:noProof/>
          <w:lang w:val="tr-TR" w:eastAsia="tr-TR" w:bidi="ar-SA"/>
        </w:rPr>
      </w:pPr>
    </w:p>
    <w:p w:rsidR="00D74A39" w:rsidRPr="000D43FC" w:rsidRDefault="00D74A39" w:rsidP="00D74A39">
      <w:pPr>
        <w:ind w:left="450"/>
        <w:rPr>
          <w:b/>
          <w:bCs/>
        </w:rPr>
      </w:pPr>
      <w:r w:rsidRPr="008A28FE">
        <w:rPr>
          <w:noProof/>
          <w:lang w:val="tr-TR" w:eastAsia="tr-TR" w:bidi="ar-SA"/>
        </w:rPr>
        <w:drawing>
          <wp:inline distT="0" distB="0" distL="0" distR="0" wp14:anchorId="5A134C5A" wp14:editId="31650C03">
            <wp:extent cx="3400425" cy="124777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245D2" w:rsidRPr="00A245D2" w:rsidRDefault="00A245D2" w:rsidP="00A245D2">
      <w:pPr>
        <w:numPr>
          <w:ilvl w:val="1"/>
          <w:numId w:val="1"/>
        </w:numPr>
        <w:ind w:left="360"/>
        <w:contextualSpacing/>
        <w:rPr>
          <w:b/>
          <w:bCs/>
          <w:rtl/>
        </w:rPr>
      </w:pPr>
      <w:bookmarkStart w:id="11" w:name="_Toc92664578"/>
      <w:r w:rsidRPr="00A245D2">
        <w:rPr>
          <w:b/>
          <w:bCs/>
        </w:rPr>
        <w:t>Osteopontin</w:t>
      </w:r>
      <w:bookmarkEnd w:id="11"/>
    </w:p>
    <w:p w:rsidR="00A245D2" w:rsidRPr="00A245D2" w:rsidRDefault="00A245D2" w:rsidP="00A245D2">
      <w:r w:rsidRPr="00A245D2">
        <w:lastRenderedPageBreak/>
        <w:t xml:space="preserve">Considering the </w:t>
      </w:r>
      <w:proofErr w:type="spellStart"/>
      <w:r w:rsidRPr="00A245D2">
        <w:t>osteopontin</w:t>
      </w:r>
      <w:proofErr w:type="spellEnd"/>
      <w:r w:rsidRPr="00A245D2">
        <w:t xml:space="preserve"> hormones</w:t>
      </w:r>
      <w:r w:rsidRPr="00A245D2">
        <w:rPr>
          <w:lang w:val="tr-TR"/>
        </w:rPr>
        <w:t xml:space="preserve"> </w:t>
      </w:r>
      <w:r w:rsidRPr="00A245D2">
        <w:t>was higher statistically significant when performing the statistical analysis for the experimental group and controls group. The mean values ​​were in the experimental group (86.2 ± 12.6; 132.7 ± 15.6) respectively, while the averages were (86.2 ± 12.6) in the control group, as a shown in the Table 4.3 and Figure 4.3. Where was Lower Bound and Upper Bound at 95% Confidence Interval for Mean for study groups, group I, group II and group III respectively (82.4; 89.9), (200.2; 227.7), (127.9; 137.4). In individuals with CKD, GFR and circulating OPN have a strong inverse relationship. Furthermore, in patients with CKD, and OPN; plasma levels correspond with recognized cardiovascular risk factors. In individuals with CKD, determining renal function is critical for interpreting OPN values (</w:t>
      </w:r>
      <w:proofErr w:type="spellStart"/>
      <w:r w:rsidRPr="00A245D2">
        <w:t>Lorenzen</w:t>
      </w:r>
      <w:proofErr w:type="spellEnd"/>
      <w:r w:rsidRPr="00A245D2">
        <w:t xml:space="preserve"> </w:t>
      </w:r>
      <w:r w:rsidRPr="00A245D2">
        <w:rPr>
          <w:i/>
          <w:iCs/>
        </w:rPr>
        <w:t>et al.</w:t>
      </w:r>
      <w:r w:rsidRPr="00A245D2">
        <w:t xml:space="preserve"> 2010). There was a step with step increase in circulating OPN as renal function declined, and variations in OPN levels in individuals with CKD at various stages of renal failure were highly significant (P = 0.0007). As a result, OPN plasma concentrations were adversely linked with GFR (r=−0.9, P&lt;0.0001) (</w:t>
      </w:r>
      <w:proofErr w:type="spellStart"/>
      <w:r w:rsidRPr="00A245D2">
        <w:t>Lorenzen</w:t>
      </w:r>
      <w:proofErr w:type="spellEnd"/>
      <w:r w:rsidRPr="00A245D2">
        <w:t xml:space="preserve"> </w:t>
      </w:r>
      <w:r w:rsidRPr="00A245D2">
        <w:rPr>
          <w:i/>
          <w:iCs/>
        </w:rPr>
        <w:t>et al.</w:t>
      </w:r>
      <w:r w:rsidRPr="00A245D2">
        <w:t xml:space="preserve"> 2010).</w:t>
      </w:r>
    </w:p>
    <w:p w:rsidR="00A245D2" w:rsidRPr="00A245D2" w:rsidRDefault="00A245D2" w:rsidP="00A245D2">
      <w:pPr>
        <w:keepNext/>
        <w:spacing w:after="0" w:line="240" w:lineRule="auto"/>
        <w:ind w:left="1138" w:hanging="1138"/>
        <w:jc w:val="left"/>
        <w:rPr>
          <w:rFonts w:asciiTheme="majorBidi" w:hAnsiTheme="majorBidi" w:cstheme="majorBidi"/>
          <w:color w:val="000000" w:themeColor="text1"/>
        </w:rPr>
      </w:pPr>
      <w:r w:rsidRPr="00A245D2">
        <w:rPr>
          <w:rFonts w:asciiTheme="majorBidi" w:hAnsiTheme="majorBidi" w:cstheme="majorBidi"/>
          <w:color w:val="000000" w:themeColor="text1"/>
        </w:rPr>
        <w:t xml:space="preserve">Level of </w:t>
      </w:r>
      <w:proofErr w:type="spellStart"/>
      <w:r w:rsidRPr="00A245D2">
        <w:rPr>
          <w:rFonts w:asciiTheme="majorBidi" w:hAnsiTheme="majorBidi" w:cstheme="majorBidi"/>
          <w:color w:val="000000" w:themeColor="text1"/>
        </w:rPr>
        <w:t>osteopontin</w:t>
      </w:r>
      <w:proofErr w:type="spellEnd"/>
      <w:r w:rsidRPr="00A245D2">
        <w:rPr>
          <w:rFonts w:asciiTheme="majorBidi" w:hAnsiTheme="majorBidi" w:cstheme="majorBidi"/>
          <w:color w:val="000000" w:themeColor="text1"/>
        </w:rPr>
        <w:t xml:space="preserve"> in control and patients</w:t>
      </w:r>
    </w:p>
    <w:tbl>
      <w:tblPr>
        <w:tblStyle w:val="TableGrid4"/>
        <w:tblpPr w:leftFromText="180" w:rightFromText="180" w:vertAnchor="text" w:horzAnchor="margin" w:tblpXSpec="center" w:tblpY="299"/>
        <w:tblW w:w="8216" w:type="dxa"/>
        <w:tblLook w:val="04A0" w:firstRow="1" w:lastRow="0" w:firstColumn="1" w:lastColumn="0" w:noHBand="0" w:noVBand="1"/>
      </w:tblPr>
      <w:tblGrid>
        <w:gridCol w:w="1095"/>
        <w:gridCol w:w="569"/>
        <w:gridCol w:w="1327"/>
        <w:gridCol w:w="1167"/>
        <w:gridCol w:w="836"/>
        <w:gridCol w:w="1142"/>
        <w:gridCol w:w="1246"/>
        <w:gridCol w:w="834"/>
      </w:tblGrid>
      <w:tr w:rsidR="00A245D2" w:rsidRPr="00A245D2" w:rsidTr="00A245D2">
        <w:trPr>
          <w:trHeight w:val="201"/>
        </w:trPr>
        <w:tc>
          <w:tcPr>
            <w:tcW w:w="1095" w:type="dxa"/>
            <w:vMerge w:val="restart"/>
          </w:tcPr>
          <w:p w:rsidR="00A245D2" w:rsidRPr="00A245D2" w:rsidRDefault="00A245D2" w:rsidP="00A245D2">
            <w:pPr>
              <w:spacing w:after="0" w:line="240" w:lineRule="auto"/>
              <w:rPr>
                <w:rFonts w:asciiTheme="majorBidi" w:hAnsiTheme="majorBidi" w:cstheme="majorBidi"/>
                <w:b/>
                <w:bCs/>
                <w:sz w:val="20"/>
                <w:szCs w:val="20"/>
                <w:rtl/>
              </w:rPr>
            </w:pPr>
            <w:r w:rsidRPr="00A245D2">
              <w:rPr>
                <w:rFonts w:asciiTheme="majorBidi" w:hAnsiTheme="majorBidi" w:cstheme="majorBidi"/>
                <w:b/>
                <w:bCs/>
                <w:sz w:val="20"/>
                <w:szCs w:val="20"/>
              </w:rPr>
              <w:t>Groups</w:t>
            </w:r>
          </w:p>
        </w:tc>
        <w:tc>
          <w:tcPr>
            <w:tcW w:w="569" w:type="dxa"/>
            <w:vMerge w:val="restart"/>
          </w:tcPr>
          <w:p w:rsidR="00A245D2" w:rsidRPr="00A245D2" w:rsidRDefault="00A245D2" w:rsidP="00A245D2">
            <w:pPr>
              <w:spacing w:after="0" w:line="240" w:lineRule="auto"/>
              <w:rPr>
                <w:rFonts w:asciiTheme="majorBidi" w:hAnsiTheme="majorBidi" w:cstheme="majorBidi"/>
                <w:b/>
                <w:bCs/>
                <w:sz w:val="20"/>
                <w:szCs w:val="20"/>
              </w:rPr>
            </w:pPr>
            <w:r w:rsidRPr="00A245D2">
              <w:rPr>
                <w:rFonts w:asciiTheme="majorBidi" w:hAnsiTheme="majorBidi" w:cstheme="majorBidi"/>
                <w:b/>
                <w:bCs/>
                <w:sz w:val="20"/>
                <w:szCs w:val="20"/>
              </w:rPr>
              <w:t xml:space="preserve">No </w:t>
            </w:r>
          </w:p>
        </w:tc>
        <w:tc>
          <w:tcPr>
            <w:tcW w:w="1327" w:type="dxa"/>
            <w:vMerge w:val="restart"/>
          </w:tcPr>
          <w:p w:rsidR="00A245D2" w:rsidRPr="00A245D2" w:rsidRDefault="00A245D2" w:rsidP="00A245D2">
            <w:pPr>
              <w:spacing w:after="0" w:line="240" w:lineRule="auto"/>
              <w:rPr>
                <w:rFonts w:asciiTheme="majorBidi" w:hAnsiTheme="majorBidi" w:cstheme="majorBidi"/>
                <w:b/>
                <w:bCs/>
                <w:sz w:val="20"/>
                <w:szCs w:val="20"/>
              </w:rPr>
            </w:pPr>
            <w:r w:rsidRPr="00A245D2">
              <w:rPr>
                <w:rFonts w:asciiTheme="majorBidi" w:hAnsiTheme="majorBidi" w:cstheme="majorBidi"/>
                <w:b/>
                <w:bCs/>
                <w:sz w:val="20"/>
                <w:szCs w:val="20"/>
              </w:rPr>
              <w:t>Mean ±SD</w:t>
            </w:r>
          </w:p>
        </w:tc>
        <w:tc>
          <w:tcPr>
            <w:tcW w:w="2003" w:type="dxa"/>
            <w:gridSpan w:val="2"/>
          </w:tcPr>
          <w:p w:rsidR="00A245D2" w:rsidRPr="00A245D2" w:rsidRDefault="00A245D2" w:rsidP="00A245D2">
            <w:pPr>
              <w:spacing w:after="0" w:line="240" w:lineRule="auto"/>
              <w:rPr>
                <w:rFonts w:asciiTheme="majorBidi" w:hAnsiTheme="majorBidi" w:cstheme="majorBidi"/>
                <w:b/>
                <w:bCs/>
                <w:sz w:val="20"/>
                <w:szCs w:val="20"/>
              </w:rPr>
            </w:pPr>
            <w:r w:rsidRPr="00A245D2">
              <w:rPr>
                <w:rFonts w:asciiTheme="majorBidi" w:hAnsiTheme="majorBidi" w:cstheme="majorBidi"/>
                <w:b/>
                <w:bCs/>
                <w:sz w:val="20"/>
                <w:szCs w:val="20"/>
              </w:rPr>
              <w:t>95% Confidence Interval for Mean</w:t>
            </w:r>
          </w:p>
        </w:tc>
        <w:tc>
          <w:tcPr>
            <w:tcW w:w="1142" w:type="dxa"/>
            <w:vMerge w:val="restart"/>
          </w:tcPr>
          <w:p w:rsidR="00A245D2" w:rsidRPr="00A245D2" w:rsidRDefault="00A245D2" w:rsidP="00A245D2">
            <w:pPr>
              <w:spacing w:after="0" w:line="240" w:lineRule="auto"/>
              <w:rPr>
                <w:rFonts w:asciiTheme="majorBidi" w:hAnsiTheme="majorBidi" w:cstheme="majorBidi"/>
                <w:b/>
                <w:bCs/>
                <w:sz w:val="20"/>
                <w:szCs w:val="20"/>
              </w:rPr>
            </w:pPr>
            <w:r w:rsidRPr="00A245D2">
              <w:rPr>
                <w:rFonts w:asciiTheme="majorBidi" w:hAnsiTheme="majorBidi" w:cstheme="majorBidi"/>
                <w:b/>
                <w:bCs/>
                <w:sz w:val="20"/>
                <w:szCs w:val="20"/>
              </w:rPr>
              <w:t>Minimum</w:t>
            </w:r>
          </w:p>
        </w:tc>
        <w:tc>
          <w:tcPr>
            <w:tcW w:w="1246" w:type="dxa"/>
            <w:vMerge w:val="restart"/>
          </w:tcPr>
          <w:p w:rsidR="00A245D2" w:rsidRPr="00A245D2" w:rsidRDefault="00A245D2" w:rsidP="00A245D2">
            <w:pPr>
              <w:spacing w:after="0" w:line="240" w:lineRule="auto"/>
              <w:rPr>
                <w:rFonts w:asciiTheme="majorBidi" w:hAnsiTheme="majorBidi" w:cstheme="majorBidi"/>
                <w:b/>
                <w:bCs/>
                <w:sz w:val="20"/>
                <w:szCs w:val="20"/>
              </w:rPr>
            </w:pPr>
            <w:r w:rsidRPr="00A245D2">
              <w:rPr>
                <w:rFonts w:asciiTheme="majorBidi" w:hAnsiTheme="majorBidi" w:cstheme="majorBidi"/>
                <w:b/>
                <w:bCs/>
                <w:sz w:val="20"/>
                <w:szCs w:val="20"/>
              </w:rPr>
              <w:t>Maximum</w:t>
            </w:r>
          </w:p>
        </w:tc>
        <w:tc>
          <w:tcPr>
            <w:tcW w:w="834" w:type="dxa"/>
            <w:vMerge w:val="restart"/>
          </w:tcPr>
          <w:p w:rsidR="00A245D2" w:rsidRPr="00A245D2" w:rsidRDefault="00A245D2" w:rsidP="00A245D2">
            <w:pPr>
              <w:spacing w:after="0" w:line="240" w:lineRule="auto"/>
              <w:rPr>
                <w:rFonts w:asciiTheme="majorBidi" w:hAnsiTheme="majorBidi" w:cstheme="majorBidi"/>
                <w:b/>
                <w:bCs/>
                <w:sz w:val="20"/>
                <w:szCs w:val="20"/>
              </w:rPr>
            </w:pPr>
            <w:r w:rsidRPr="00A245D2">
              <w:rPr>
                <w:rFonts w:asciiTheme="majorBidi" w:hAnsiTheme="majorBidi" w:cstheme="majorBidi"/>
                <w:b/>
                <w:bCs/>
                <w:sz w:val="20"/>
                <w:szCs w:val="20"/>
              </w:rPr>
              <w:t>Sig.</w:t>
            </w:r>
          </w:p>
        </w:tc>
      </w:tr>
      <w:tr w:rsidR="00A245D2" w:rsidRPr="00A245D2" w:rsidTr="00A245D2">
        <w:trPr>
          <w:trHeight w:val="180"/>
        </w:trPr>
        <w:tc>
          <w:tcPr>
            <w:tcW w:w="1095" w:type="dxa"/>
            <w:vMerge/>
          </w:tcPr>
          <w:p w:rsidR="00A245D2" w:rsidRPr="00A245D2" w:rsidRDefault="00A245D2" w:rsidP="00A245D2">
            <w:pPr>
              <w:spacing w:after="0" w:line="240" w:lineRule="auto"/>
              <w:rPr>
                <w:rFonts w:asciiTheme="majorBidi" w:hAnsiTheme="majorBidi" w:cstheme="majorBidi"/>
                <w:sz w:val="20"/>
                <w:szCs w:val="20"/>
              </w:rPr>
            </w:pPr>
          </w:p>
        </w:tc>
        <w:tc>
          <w:tcPr>
            <w:tcW w:w="569" w:type="dxa"/>
            <w:vMerge/>
          </w:tcPr>
          <w:p w:rsidR="00A245D2" w:rsidRPr="00A245D2" w:rsidRDefault="00A245D2" w:rsidP="00A245D2">
            <w:pPr>
              <w:spacing w:after="0" w:line="240" w:lineRule="auto"/>
              <w:rPr>
                <w:rFonts w:asciiTheme="majorBidi" w:hAnsiTheme="majorBidi" w:cstheme="majorBidi"/>
                <w:sz w:val="20"/>
                <w:szCs w:val="20"/>
              </w:rPr>
            </w:pPr>
          </w:p>
        </w:tc>
        <w:tc>
          <w:tcPr>
            <w:tcW w:w="1327" w:type="dxa"/>
            <w:vMerge/>
          </w:tcPr>
          <w:p w:rsidR="00A245D2" w:rsidRPr="00A245D2" w:rsidRDefault="00A245D2" w:rsidP="00A245D2">
            <w:pPr>
              <w:spacing w:after="0" w:line="240" w:lineRule="auto"/>
              <w:rPr>
                <w:rFonts w:asciiTheme="majorBidi" w:hAnsiTheme="majorBidi" w:cstheme="majorBidi"/>
                <w:sz w:val="20"/>
                <w:szCs w:val="20"/>
              </w:rPr>
            </w:pPr>
          </w:p>
        </w:tc>
        <w:tc>
          <w:tcPr>
            <w:tcW w:w="1167" w:type="dxa"/>
          </w:tcPr>
          <w:p w:rsidR="00A245D2" w:rsidRPr="00A245D2" w:rsidRDefault="00A245D2" w:rsidP="00A245D2">
            <w:pPr>
              <w:spacing w:after="0" w:line="240" w:lineRule="auto"/>
              <w:rPr>
                <w:rFonts w:asciiTheme="majorBidi" w:hAnsiTheme="majorBidi" w:cstheme="majorBidi"/>
                <w:b/>
                <w:bCs/>
                <w:sz w:val="20"/>
                <w:szCs w:val="20"/>
              </w:rPr>
            </w:pPr>
            <w:r w:rsidRPr="00A245D2">
              <w:rPr>
                <w:rFonts w:asciiTheme="majorBidi" w:hAnsiTheme="majorBidi" w:cstheme="majorBidi"/>
                <w:b/>
                <w:bCs/>
                <w:sz w:val="20"/>
                <w:szCs w:val="20"/>
              </w:rPr>
              <w:t>Lower Bound</w:t>
            </w:r>
          </w:p>
        </w:tc>
        <w:tc>
          <w:tcPr>
            <w:tcW w:w="835" w:type="dxa"/>
          </w:tcPr>
          <w:p w:rsidR="00A245D2" w:rsidRPr="00A245D2" w:rsidRDefault="00A245D2" w:rsidP="00A245D2">
            <w:pPr>
              <w:spacing w:after="0" w:line="240" w:lineRule="auto"/>
              <w:rPr>
                <w:rFonts w:asciiTheme="majorBidi" w:hAnsiTheme="majorBidi" w:cstheme="majorBidi"/>
                <w:b/>
                <w:bCs/>
                <w:sz w:val="20"/>
                <w:szCs w:val="20"/>
              </w:rPr>
            </w:pPr>
            <w:r w:rsidRPr="00A245D2">
              <w:rPr>
                <w:rFonts w:asciiTheme="majorBidi" w:hAnsiTheme="majorBidi" w:cstheme="majorBidi"/>
                <w:b/>
                <w:bCs/>
                <w:sz w:val="20"/>
                <w:szCs w:val="20"/>
              </w:rPr>
              <w:t>Upper Bound</w:t>
            </w:r>
          </w:p>
        </w:tc>
        <w:tc>
          <w:tcPr>
            <w:tcW w:w="1142" w:type="dxa"/>
            <w:vMerge/>
          </w:tcPr>
          <w:p w:rsidR="00A245D2" w:rsidRPr="00A245D2" w:rsidRDefault="00A245D2" w:rsidP="00A245D2">
            <w:pPr>
              <w:spacing w:after="0" w:line="240" w:lineRule="auto"/>
              <w:rPr>
                <w:rFonts w:asciiTheme="majorBidi" w:hAnsiTheme="majorBidi" w:cstheme="majorBidi"/>
                <w:sz w:val="20"/>
                <w:szCs w:val="20"/>
              </w:rPr>
            </w:pPr>
          </w:p>
        </w:tc>
        <w:tc>
          <w:tcPr>
            <w:tcW w:w="1246" w:type="dxa"/>
            <w:vMerge/>
          </w:tcPr>
          <w:p w:rsidR="00A245D2" w:rsidRPr="00A245D2" w:rsidRDefault="00A245D2" w:rsidP="00A245D2">
            <w:pPr>
              <w:spacing w:after="0" w:line="240" w:lineRule="auto"/>
              <w:rPr>
                <w:rFonts w:asciiTheme="majorBidi" w:hAnsiTheme="majorBidi" w:cstheme="majorBidi"/>
                <w:sz w:val="20"/>
                <w:szCs w:val="20"/>
              </w:rPr>
            </w:pPr>
          </w:p>
        </w:tc>
        <w:tc>
          <w:tcPr>
            <w:tcW w:w="834" w:type="dxa"/>
            <w:vMerge/>
          </w:tcPr>
          <w:p w:rsidR="00A245D2" w:rsidRPr="00A245D2" w:rsidRDefault="00A245D2" w:rsidP="00A245D2">
            <w:pPr>
              <w:spacing w:after="0" w:line="240" w:lineRule="auto"/>
              <w:rPr>
                <w:rFonts w:asciiTheme="majorBidi" w:hAnsiTheme="majorBidi" w:cstheme="majorBidi"/>
                <w:sz w:val="20"/>
                <w:szCs w:val="20"/>
              </w:rPr>
            </w:pPr>
          </w:p>
        </w:tc>
      </w:tr>
      <w:tr w:rsidR="00A245D2" w:rsidRPr="00A245D2" w:rsidTr="00A245D2">
        <w:trPr>
          <w:trHeight w:val="125"/>
        </w:trPr>
        <w:tc>
          <w:tcPr>
            <w:tcW w:w="1095" w:type="dxa"/>
            <w:vAlign w:val="center"/>
          </w:tcPr>
          <w:p w:rsidR="00A245D2" w:rsidRPr="00A245D2" w:rsidRDefault="00A245D2" w:rsidP="00A245D2">
            <w:pPr>
              <w:spacing w:after="0" w:line="240" w:lineRule="auto"/>
              <w:jc w:val="left"/>
              <w:rPr>
                <w:rFonts w:asciiTheme="majorBidi" w:hAnsiTheme="majorBidi" w:cstheme="majorBidi"/>
                <w:sz w:val="20"/>
                <w:szCs w:val="20"/>
              </w:rPr>
            </w:pPr>
            <w:r w:rsidRPr="00A245D2">
              <w:rPr>
                <w:rFonts w:asciiTheme="majorBidi" w:hAnsiTheme="majorBidi" w:cstheme="majorBidi"/>
                <w:sz w:val="20"/>
                <w:szCs w:val="20"/>
              </w:rPr>
              <w:t>Group I</w:t>
            </w:r>
          </w:p>
        </w:tc>
        <w:tc>
          <w:tcPr>
            <w:tcW w:w="569" w:type="dxa"/>
            <w:vAlign w:val="center"/>
          </w:tcPr>
          <w:p w:rsidR="00A245D2" w:rsidRPr="00A245D2" w:rsidRDefault="00A245D2" w:rsidP="00A245D2">
            <w:pPr>
              <w:spacing w:after="0" w:line="240" w:lineRule="auto"/>
              <w:jc w:val="left"/>
              <w:rPr>
                <w:rFonts w:asciiTheme="majorBidi" w:hAnsiTheme="majorBidi" w:cstheme="majorBidi"/>
                <w:sz w:val="20"/>
                <w:szCs w:val="20"/>
              </w:rPr>
            </w:pPr>
            <w:r w:rsidRPr="00A245D2">
              <w:rPr>
                <w:rFonts w:asciiTheme="majorBidi" w:hAnsiTheme="majorBidi" w:cstheme="majorBidi"/>
                <w:sz w:val="20"/>
                <w:szCs w:val="20"/>
              </w:rPr>
              <w:t>45</w:t>
            </w:r>
          </w:p>
        </w:tc>
        <w:tc>
          <w:tcPr>
            <w:tcW w:w="1327" w:type="dxa"/>
            <w:vAlign w:val="center"/>
          </w:tcPr>
          <w:p w:rsidR="00A245D2" w:rsidRPr="00A245D2" w:rsidRDefault="00A245D2" w:rsidP="00A245D2">
            <w:pPr>
              <w:spacing w:after="0" w:line="240" w:lineRule="auto"/>
              <w:jc w:val="left"/>
              <w:rPr>
                <w:rFonts w:asciiTheme="majorBidi" w:hAnsiTheme="majorBidi" w:cstheme="majorBidi"/>
                <w:sz w:val="20"/>
                <w:szCs w:val="20"/>
              </w:rPr>
            </w:pPr>
            <w:r w:rsidRPr="00A245D2">
              <w:rPr>
                <w:rFonts w:asciiTheme="majorBidi" w:hAnsiTheme="majorBidi" w:cstheme="majorBidi"/>
                <w:sz w:val="20"/>
                <w:szCs w:val="20"/>
              </w:rPr>
              <w:t>86.2 ±</w:t>
            </w:r>
            <w:r w:rsidRPr="00A245D2">
              <w:rPr>
                <w:rFonts w:asciiTheme="majorBidi" w:hAnsiTheme="majorBidi" w:cstheme="majorBidi"/>
                <w:sz w:val="20"/>
                <w:szCs w:val="20"/>
              </w:rPr>
              <w:tab/>
              <w:t>12.6</w:t>
            </w:r>
          </w:p>
        </w:tc>
        <w:tc>
          <w:tcPr>
            <w:tcW w:w="1167" w:type="dxa"/>
            <w:vAlign w:val="center"/>
          </w:tcPr>
          <w:p w:rsidR="00A245D2" w:rsidRPr="00A245D2" w:rsidRDefault="00A245D2" w:rsidP="00A245D2">
            <w:pPr>
              <w:spacing w:after="0" w:line="240" w:lineRule="auto"/>
              <w:jc w:val="left"/>
              <w:rPr>
                <w:rFonts w:asciiTheme="majorBidi" w:hAnsiTheme="majorBidi" w:cstheme="majorBidi"/>
                <w:b/>
                <w:bCs/>
                <w:sz w:val="20"/>
                <w:szCs w:val="20"/>
              </w:rPr>
            </w:pPr>
            <w:r w:rsidRPr="00A245D2">
              <w:rPr>
                <w:rFonts w:asciiTheme="majorBidi" w:hAnsiTheme="majorBidi" w:cstheme="majorBidi"/>
                <w:sz w:val="20"/>
                <w:szCs w:val="20"/>
              </w:rPr>
              <w:t>82.4</w:t>
            </w:r>
          </w:p>
        </w:tc>
        <w:tc>
          <w:tcPr>
            <w:tcW w:w="835" w:type="dxa"/>
            <w:vAlign w:val="center"/>
          </w:tcPr>
          <w:p w:rsidR="00A245D2" w:rsidRPr="00A245D2" w:rsidRDefault="00A245D2" w:rsidP="00A245D2">
            <w:pPr>
              <w:spacing w:after="0" w:line="240" w:lineRule="auto"/>
              <w:jc w:val="left"/>
              <w:rPr>
                <w:rFonts w:asciiTheme="majorBidi" w:hAnsiTheme="majorBidi" w:cstheme="majorBidi"/>
                <w:b/>
                <w:bCs/>
                <w:sz w:val="20"/>
                <w:szCs w:val="20"/>
              </w:rPr>
            </w:pPr>
            <w:r w:rsidRPr="00A245D2">
              <w:rPr>
                <w:rFonts w:asciiTheme="majorBidi" w:hAnsiTheme="majorBidi" w:cstheme="majorBidi"/>
                <w:sz w:val="20"/>
                <w:szCs w:val="20"/>
              </w:rPr>
              <w:t>89.9</w:t>
            </w:r>
          </w:p>
        </w:tc>
        <w:tc>
          <w:tcPr>
            <w:tcW w:w="1142" w:type="dxa"/>
            <w:vAlign w:val="center"/>
          </w:tcPr>
          <w:p w:rsidR="00A245D2" w:rsidRPr="00A245D2" w:rsidRDefault="00A245D2" w:rsidP="00A245D2">
            <w:pPr>
              <w:spacing w:after="0" w:line="240" w:lineRule="auto"/>
              <w:jc w:val="left"/>
              <w:rPr>
                <w:rFonts w:asciiTheme="majorBidi" w:hAnsiTheme="majorBidi" w:cstheme="majorBidi"/>
                <w:b/>
                <w:bCs/>
                <w:sz w:val="20"/>
                <w:szCs w:val="20"/>
              </w:rPr>
            </w:pPr>
            <w:r w:rsidRPr="00A245D2">
              <w:rPr>
                <w:rFonts w:asciiTheme="majorBidi" w:hAnsiTheme="majorBidi" w:cstheme="majorBidi"/>
                <w:sz w:val="20"/>
                <w:szCs w:val="20"/>
              </w:rPr>
              <w:t>58.00</w:t>
            </w:r>
          </w:p>
        </w:tc>
        <w:tc>
          <w:tcPr>
            <w:tcW w:w="1246" w:type="dxa"/>
            <w:vAlign w:val="center"/>
          </w:tcPr>
          <w:p w:rsidR="00A245D2" w:rsidRPr="00A245D2" w:rsidRDefault="00A245D2" w:rsidP="00A245D2">
            <w:pPr>
              <w:spacing w:after="0" w:line="240" w:lineRule="auto"/>
              <w:jc w:val="left"/>
              <w:rPr>
                <w:rFonts w:asciiTheme="majorBidi" w:hAnsiTheme="majorBidi" w:cstheme="majorBidi"/>
                <w:b/>
                <w:bCs/>
                <w:sz w:val="20"/>
                <w:szCs w:val="20"/>
              </w:rPr>
            </w:pPr>
            <w:r w:rsidRPr="00A245D2">
              <w:rPr>
                <w:rFonts w:asciiTheme="majorBidi" w:hAnsiTheme="majorBidi" w:cstheme="majorBidi"/>
                <w:sz w:val="20"/>
                <w:szCs w:val="20"/>
              </w:rPr>
              <w:t>111.00</w:t>
            </w:r>
          </w:p>
        </w:tc>
        <w:tc>
          <w:tcPr>
            <w:tcW w:w="834" w:type="dxa"/>
            <w:vAlign w:val="center"/>
          </w:tcPr>
          <w:p w:rsidR="00A245D2" w:rsidRPr="00A245D2" w:rsidRDefault="00A245D2" w:rsidP="00A245D2">
            <w:pPr>
              <w:spacing w:after="0" w:line="240" w:lineRule="auto"/>
              <w:jc w:val="left"/>
              <w:rPr>
                <w:rFonts w:asciiTheme="majorBidi" w:hAnsiTheme="majorBidi" w:cstheme="majorBidi"/>
                <w:sz w:val="20"/>
                <w:szCs w:val="20"/>
              </w:rPr>
            </w:pPr>
            <w:r w:rsidRPr="00A245D2">
              <w:rPr>
                <w:rFonts w:asciiTheme="majorBidi" w:hAnsiTheme="majorBidi" w:cstheme="majorBidi"/>
                <w:sz w:val="20"/>
                <w:szCs w:val="20"/>
              </w:rPr>
              <w:t>0.0152</w:t>
            </w:r>
          </w:p>
        </w:tc>
      </w:tr>
      <w:tr w:rsidR="00A245D2" w:rsidRPr="00A245D2" w:rsidTr="00A245D2">
        <w:trPr>
          <w:trHeight w:val="125"/>
        </w:trPr>
        <w:tc>
          <w:tcPr>
            <w:tcW w:w="1095" w:type="dxa"/>
            <w:vAlign w:val="center"/>
          </w:tcPr>
          <w:p w:rsidR="00A245D2" w:rsidRPr="00A245D2" w:rsidRDefault="00A245D2" w:rsidP="00A245D2">
            <w:pPr>
              <w:spacing w:after="0" w:line="240" w:lineRule="auto"/>
              <w:jc w:val="left"/>
              <w:rPr>
                <w:rFonts w:asciiTheme="majorBidi" w:hAnsiTheme="majorBidi" w:cstheme="majorBidi"/>
                <w:sz w:val="20"/>
                <w:szCs w:val="20"/>
              </w:rPr>
            </w:pPr>
            <w:r w:rsidRPr="00A245D2">
              <w:rPr>
                <w:rFonts w:asciiTheme="majorBidi" w:hAnsiTheme="majorBidi" w:cstheme="majorBidi"/>
                <w:sz w:val="20"/>
                <w:szCs w:val="20"/>
              </w:rPr>
              <w:t>Group II</w:t>
            </w:r>
          </w:p>
        </w:tc>
        <w:tc>
          <w:tcPr>
            <w:tcW w:w="569" w:type="dxa"/>
            <w:vAlign w:val="center"/>
          </w:tcPr>
          <w:p w:rsidR="00A245D2" w:rsidRPr="00A245D2" w:rsidRDefault="00A245D2" w:rsidP="00A245D2">
            <w:pPr>
              <w:spacing w:after="0" w:line="240" w:lineRule="auto"/>
              <w:jc w:val="left"/>
              <w:rPr>
                <w:rFonts w:asciiTheme="majorBidi" w:hAnsiTheme="majorBidi" w:cstheme="majorBidi"/>
                <w:sz w:val="20"/>
                <w:szCs w:val="20"/>
              </w:rPr>
            </w:pPr>
            <w:r w:rsidRPr="00A245D2">
              <w:rPr>
                <w:rFonts w:asciiTheme="majorBidi" w:hAnsiTheme="majorBidi" w:cstheme="majorBidi"/>
                <w:sz w:val="20"/>
                <w:szCs w:val="20"/>
              </w:rPr>
              <w:t>45</w:t>
            </w:r>
          </w:p>
        </w:tc>
        <w:tc>
          <w:tcPr>
            <w:tcW w:w="1327" w:type="dxa"/>
            <w:vAlign w:val="center"/>
          </w:tcPr>
          <w:p w:rsidR="00A245D2" w:rsidRPr="00A245D2" w:rsidRDefault="00A245D2" w:rsidP="00A245D2">
            <w:pPr>
              <w:spacing w:after="0" w:line="240" w:lineRule="auto"/>
              <w:jc w:val="left"/>
              <w:rPr>
                <w:rFonts w:asciiTheme="majorBidi" w:hAnsiTheme="majorBidi" w:cstheme="majorBidi"/>
                <w:sz w:val="20"/>
                <w:szCs w:val="20"/>
              </w:rPr>
            </w:pPr>
            <w:r w:rsidRPr="00A245D2">
              <w:rPr>
                <w:rFonts w:asciiTheme="majorBidi" w:hAnsiTheme="majorBidi" w:cstheme="majorBidi"/>
                <w:sz w:val="20"/>
                <w:szCs w:val="20"/>
              </w:rPr>
              <w:t>241.0 ± 35.7</w:t>
            </w:r>
          </w:p>
        </w:tc>
        <w:tc>
          <w:tcPr>
            <w:tcW w:w="1167" w:type="dxa"/>
            <w:vAlign w:val="center"/>
          </w:tcPr>
          <w:p w:rsidR="00A245D2" w:rsidRPr="00A245D2" w:rsidRDefault="00A245D2" w:rsidP="00A245D2">
            <w:pPr>
              <w:spacing w:after="0" w:line="240" w:lineRule="auto"/>
              <w:jc w:val="left"/>
              <w:rPr>
                <w:rFonts w:asciiTheme="majorBidi" w:hAnsiTheme="majorBidi" w:cstheme="majorBidi"/>
                <w:b/>
                <w:bCs/>
                <w:sz w:val="20"/>
                <w:szCs w:val="20"/>
              </w:rPr>
            </w:pPr>
            <w:r w:rsidRPr="00A245D2">
              <w:rPr>
                <w:rFonts w:asciiTheme="majorBidi" w:hAnsiTheme="majorBidi" w:cstheme="majorBidi"/>
                <w:sz w:val="20"/>
                <w:szCs w:val="20"/>
              </w:rPr>
              <w:t>200.2</w:t>
            </w:r>
          </w:p>
        </w:tc>
        <w:tc>
          <w:tcPr>
            <w:tcW w:w="835" w:type="dxa"/>
            <w:vAlign w:val="center"/>
          </w:tcPr>
          <w:p w:rsidR="00A245D2" w:rsidRPr="00A245D2" w:rsidRDefault="00A245D2" w:rsidP="00A245D2">
            <w:pPr>
              <w:spacing w:after="0" w:line="240" w:lineRule="auto"/>
              <w:jc w:val="left"/>
              <w:rPr>
                <w:rFonts w:asciiTheme="majorBidi" w:hAnsiTheme="majorBidi" w:cstheme="majorBidi"/>
                <w:b/>
                <w:bCs/>
                <w:sz w:val="20"/>
                <w:szCs w:val="20"/>
              </w:rPr>
            </w:pPr>
            <w:r w:rsidRPr="00A245D2">
              <w:rPr>
                <w:rFonts w:asciiTheme="majorBidi" w:hAnsiTheme="majorBidi" w:cstheme="majorBidi"/>
                <w:sz w:val="20"/>
                <w:szCs w:val="20"/>
              </w:rPr>
              <w:t>227.7</w:t>
            </w:r>
          </w:p>
        </w:tc>
        <w:tc>
          <w:tcPr>
            <w:tcW w:w="1142" w:type="dxa"/>
            <w:vAlign w:val="center"/>
          </w:tcPr>
          <w:p w:rsidR="00A245D2" w:rsidRPr="00A245D2" w:rsidRDefault="00A245D2" w:rsidP="00A245D2">
            <w:pPr>
              <w:spacing w:after="0" w:line="240" w:lineRule="auto"/>
              <w:jc w:val="left"/>
              <w:rPr>
                <w:rFonts w:asciiTheme="majorBidi" w:hAnsiTheme="majorBidi" w:cstheme="majorBidi"/>
                <w:b/>
                <w:bCs/>
                <w:sz w:val="20"/>
                <w:szCs w:val="20"/>
              </w:rPr>
            </w:pPr>
            <w:r w:rsidRPr="00A245D2">
              <w:rPr>
                <w:rFonts w:asciiTheme="majorBidi" w:hAnsiTheme="majorBidi" w:cstheme="majorBidi"/>
                <w:sz w:val="20"/>
                <w:szCs w:val="20"/>
              </w:rPr>
              <w:t>106.00</w:t>
            </w:r>
          </w:p>
        </w:tc>
        <w:tc>
          <w:tcPr>
            <w:tcW w:w="1246" w:type="dxa"/>
            <w:vAlign w:val="center"/>
          </w:tcPr>
          <w:p w:rsidR="00A245D2" w:rsidRPr="00A245D2" w:rsidRDefault="00A245D2" w:rsidP="00A245D2">
            <w:pPr>
              <w:spacing w:after="0" w:line="240" w:lineRule="auto"/>
              <w:jc w:val="left"/>
              <w:rPr>
                <w:rFonts w:asciiTheme="majorBidi" w:hAnsiTheme="majorBidi" w:cstheme="majorBidi"/>
                <w:b/>
                <w:bCs/>
                <w:sz w:val="20"/>
                <w:szCs w:val="20"/>
              </w:rPr>
            </w:pPr>
            <w:r w:rsidRPr="00A245D2">
              <w:rPr>
                <w:rFonts w:asciiTheme="majorBidi" w:hAnsiTheme="majorBidi" w:cstheme="majorBidi"/>
                <w:sz w:val="20"/>
                <w:szCs w:val="20"/>
              </w:rPr>
              <w:t>298.00</w:t>
            </w:r>
          </w:p>
        </w:tc>
        <w:tc>
          <w:tcPr>
            <w:tcW w:w="834" w:type="dxa"/>
            <w:vAlign w:val="center"/>
          </w:tcPr>
          <w:p w:rsidR="00A245D2" w:rsidRPr="00A245D2" w:rsidRDefault="00A245D2" w:rsidP="00A245D2">
            <w:pPr>
              <w:spacing w:after="0" w:line="240" w:lineRule="auto"/>
              <w:jc w:val="left"/>
              <w:rPr>
                <w:rFonts w:asciiTheme="majorBidi" w:hAnsiTheme="majorBidi" w:cstheme="majorBidi"/>
                <w:sz w:val="20"/>
                <w:szCs w:val="20"/>
              </w:rPr>
            </w:pPr>
            <w:r w:rsidRPr="00A245D2">
              <w:rPr>
                <w:rFonts w:asciiTheme="majorBidi" w:hAnsiTheme="majorBidi" w:cstheme="majorBidi"/>
                <w:sz w:val="20"/>
                <w:szCs w:val="20"/>
              </w:rPr>
              <w:t>0.0152</w:t>
            </w:r>
          </w:p>
        </w:tc>
      </w:tr>
      <w:tr w:rsidR="00A245D2" w:rsidRPr="00A245D2" w:rsidTr="00A245D2">
        <w:trPr>
          <w:trHeight w:val="125"/>
        </w:trPr>
        <w:tc>
          <w:tcPr>
            <w:tcW w:w="1095" w:type="dxa"/>
            <w:vAlign w:val="center"/>
          </w:tcPr>
          <w:p w:rsidR="00A245D2" w:rsidRPr="00A245D2" w:rsidRDefault="00A245D2" w:rsidP="00A245D2">
            <w:pPr>
              <w:spacing w:after="0" w:line="240" w:lineRule="auto"/>
              <w:jc w:val="left"/>
              <w:rPr>
                <w:rFonts w:asciiTheme="majorBidi" w:hAnsiTheme="majorBidi" w:cstheme="majorBidi"/>
                <w:sz w:val="20"/>
                <w:szCs w:val="20"/>
              </w:rPr>
            </w:pPr>
            <w:r w:rsidRPr="00A245D2">
              <w:rPr>
                <w:rFonts w:asciiTheme="majorBidi" w:hAnsiTheme="majorBidi" w:cstheme="majorBidi"/>
                <w:sz w:val="20"/>
                <w:szCs w:val="20"/>
              </w:rPr>
              <w:t>Group III</w:t>
            </w:r>
          </w:p>
        </w:tc>
        <w:tc>
          <w:tcPr>
            <w:tcW w:w="569" w:type="dxa"/>
            <w:vAlign w:val="center"/>
          </w:tcPr>
          <w:p w:rsidR="00A245D2" w:rsidRPr="00A245D2" w:rsidRDefault="00A245D2" w:rsidP="00A245D2">
            <w:pPr>
              <w:spacing w:after="0" w:line="240" w:lineRule="auto"/>
              <w:jc w:val="left"/>
              <w:rPr>
                <w:rFonts w:asciiTheme="majorBidi" w:hAnsiTheme="majorBidi" w:cstheme="majorBidi"/>
                <w:sz w:val="20"/>
                <w:szCs w:val="20"/>
              </w:rPr>
            </w:pPr>
            <w:r w:rsidRPr="00A245D2">
              <w:rPr>
                <w:rFonts w:asciiTheme="majorBidi" w:hAnsiTheme="majorBidi" w:cstheme="majorBidi"/>
                <w:sz w:val="20"/>
                <w:szCs w:val="20"/>
              </w:rPr>
              <w:t>45</w:t>
            </w:r>
          </w:p>
        </w:tc>
        <w:tc>
          <w:tcPr>
            <w:tcW w:w="1327" w:type="dxa"/>
            <w:vAlign w:val="center"/>
          </w:tcPr>
          <w:p w:rsidR="00A245D2" w:rsidRPr="00A245D2" w:rsidRDefault="00A245D2" w:rsidP="00A245D2">
            <w:pPr>
              <w:spacing w:after="0" w:line="240" w:lineRule="auto"/>
              <w:jc w:val="left"/>
              <w:rPr>
                <w:rFonts w:asciiTheme="majorBidi" w:hAnsiTheme="majorBidi" w:cstheme="majorBidi"/>
                <w:sz w:val="20"/>
                <w:szCs w:val="20"/>
              </w:rPr>
            </w:pPr>
            <w:r w:rsidRPr="00A245D2">
              <w:rPr>
                <w:rFonts w:asciiTheme="majorBidi" w:hAnsiTheme="majorBidi" w:cstheme="majorBidi"/>
                <w:sz w:val="20"/>
                <w:szCs w:val="20"/>
              </w:rPr>
              <w:t>132.7±</w:t>
            </w:r>
            <w:r w:rsidRPr="00A245D2">
              <w:rPr>
                <w:rFonts w:asciiTheme="majorBidi" w:hAnsiTheme="majorBidi" w:cstheme="majorBidi"/>
                <w:sz w:val="20"/>
                <w:szCs w:val="20"/>
              </w:rPr>
              <w:tab/>
              <w:t xml:space="preserve">15.6 </w:t>
            </w:r>
          </w:p>
        </w:tc>
        <w:tc>
          <w:tcPr>
            <w:tcW w:w="1167" w:type="dxa"/>
            <w:vAlign w:val="center"/>
          </w:tcPr>
          <w:p w:rsidR="00A245D2" w:rsidRPr="00A245D2" w:rsidRDefault="00A245D2" w:rsidP="00A245D2">
            <w:pPr>
              <w:spacing w:after="0" w:line="240" w:lineRule="auto"/>
              <w:jc w:val="left"/>
              <w:rPr>
                <w:rFonts w:asciiTheme="majorBidi" w:hAnsiTheme="majorBidi" w:cstheme="majorBidi"/>
                <w:b/>
                <w:bCs/>
                <w:sz w:val="20"/>
                <w:szCs w:val="20"/>
              </w:rPr>
            </w:pPr>
            <w:r w:rsidRPr="00A245D2">
              <w:rPr>
                <w:rFonts w:asciiTheme="majorBidi" w:hAnsiTheme="majorBidi" w:cstheme="majorBidi"/>
                <w:sz w:val="20"/>
                <w:szCs w:val="20"/>
              </w:rPr>
              <w:t>127.9</w:t>
            </w:r>
          </w:p>
        </w:tc>
        <w:tc>
          <w:tcPr>
            <w:tcW w:w="835" w:type="dxa"/>
            <w:vAlign w:val="center"/>
          </w:tcPr>
          <w:p w:rsidR="00A245D2" w:rsidRPr="00A245D2" w:rsidRDefault="00A245D2" w:rsidP="00A245D2">
            <w:pPr>
              <w:spacing w:after="0" w:line="240" w:lineRule="auto"/>
              <w:jc w:val="left"/>
              <w:rPr>
                <w:rFonts w:asciiTheme="majorBidi" w:hAnsiTheme="majorBidi" w:cstheme="majorBidi"/>
                <w:b/>
                <w:bCs/>
                <w:sz w:val="20"/>
                <w:szCs w:val="20"/>
              </w:rPr>
            </w:pPr>
            <w:r w:rsidRPr="00A245D2">
              <w:rPr>
                <w:rFonts w:asciiTheme="majorBidi" w:hAnsiTheme="majorBidi" w:cstheme="majorBidi"/>
                <w:sz w:val="20"/>
                <w:szCs w:val="20"/>
              </w:rPr>
              <w:t>137.4</w:t>
            </w:r>
          </w:p>
        </w:tc>
        <w:tc>
          <w:tcPr>
            <w:tcW w:w="1142" w:type="dxa"/>
            <w:vAlign w:val="center"/>
          </w:tcPr>
          <w:p w:rsidR="00A245D2" w:rsidRPr="00A245D2" w:rsidRDefault="00A245D2" w:rsidP="00A245D2">
            <w:pPr>
              <w:spacing w:after="0" w:line="240" w:lineRule="auto"/>
              <w:jc w:val="left"/>
              <w:rPr>
                <w:rFonts w:asciiTheme="majorBidi" w:hAnsiTheme="majorBidi" w:cstheme="majorBidi"/>
                <w:b/>
                <w:bCs/>
                <w:sz w:val="20"/>
                <w:szCs w:val="20"/>
              </w:rPr>
            </w:pPr>
            <w:r w:rsidRPr="00A245D2">
              <w:rPr>
                <w:rFonts w:asciiTheme="majorBidi" w:hAnsiTheme="majorBidi" w:cstheme="majorBidi"/>
                <w:sz w:val="20"/>
                <w:szCs w:val="20"/>
              </w:rPr>
              <w:t>107.00</w:t>
            </w:r>
          </w:p>
        </w:tc>
        <w:tc>
          <w:tcPr>
            <w:tcW w:w="1246" w:type="dxa"/>
            <w:vAlign w:val="center"/>
          </w:tcPr>
          <w:p w:rsidR="00A245D2" w:rsidRPr="00A245D2" w:rsidRDefault="00A245D2" w:rsidP="00A245D2">
            <w:pPr>
              <w:spacing w:after="0" w:line="240" w:lineRule="auto"/>
              <w:jc w:val="left"/>
              <w:rPr>
                <w:rFonts w:asciiTheme="majorBidi" w:hAnsiTheme="majorBidi" w:cstheme="majorBidi"/>
                <w:b/>
                <w:bCs/>
                <w:sz w:val="20"/>
                <w:szCs w:val="20"/>
              </w:rPr>
            </w:pPr>
            <w:r w:rsidRPr="00A245D2">
              <w:rPr>
                <w:rFonts w:asciiTheme="majorBidi" w:hAnsiTheme="majorBidi" w:cstheme="majorBidi"/>
                <w:sz w:val="20"/>
                <w:szCs w:val="20"/>
              </w:rPr>
              <w:t>173.00</w:t>
            </w:r>
          </w:p>
        </w:tc>
        <w:tc>
          <w:tcPr>
            <w:tcW w:w="834" w:type="dxa"/>
            <w:vAlign w:val="center"/>
          </w:tcPr>
          <w:p w:rsidR="00A245D2" w:rsidRPr="00A245D2" w:rsidRDefault="00A245D2" w:rsidP="00A245D2">
            <w:pPr>
              <w:spacing w:after="0" w:line="240" w:lineRule="auto"/>
              <w:jc w:val="left"/>
              <w:rPr>
                <w:rFonts w:asciiTheme="majorBidi" w:hAnsiTheme="majorBidi" w:cstheme="majorBidi"/>
                <w:sz w:val="20"/>
                <w:szCs w:val="20"/>
              </w:rPr>
            </w:pPr>
            <w:r w:rsidRPr="00A245D2">
              <w:rPr>
                <w:rFonts w:asciiTheme="majorBidi" w:hAnsiTheme="majorBidi" w:cstheme="majorBidi"/>
                <w:sz w:val="20"/>
                <w:szCs w:val="20"/>
              </w:rPr>
              <w:t>0.0152</w:t>
            </w:r>
          </w:p>
        </w:tc>
      </w:tr>
      <w:tr w:rsidR="00A245D2" w:rsidRPr="00A245D2" w:rsidTr="00A245D2">
        <w:trPr>
          <w:trHeight w:val="125"/>
        </w:trPr>
        <w:tc>
          <w:tcPr>
            <w:tcW w:w="1095" w:type="dxa"/>
            <w:vAlign w:val="center"/>
          </w:tcPr>
          <w:p w:rsidR="00A245D2" w:rsidRPr="00A245D2" w:rsidRDefault="00A245D2" w:rsidP="00A245D2">
            <w:pPr>
              <w:spacing w:after="0" w:line="240" w:lineRule="auto"/>
              <w:jc w:val="left"/>
              <w:rPr>
                <w:rFonts w:asciiTheme="majorBidi" w:hAnsiTheme="majorBidi" w:cstheme="majorBidi"/>
                <w:sz w:val="20"/>
                <w:szCs w:val="20"/>
              </w:rPr>
            </w:pPr>
            <w:r w:rsidRPr="00A245D2">
              <w:rPr>
                <w:rFonts w:asciiTheme="majorBidi" w:hAnsiTheme="majorBidi" w:cstheme="majorBidi"/>
                <w:sz w:val="20"/>
                <w:szCs w:val="20"/>
              </w:rPr>
              <w:t>Total</w:t>
            </w:r>
          </w:p>
        </w:tc>
        <w:tc>
          <w:tcPr>
            <w:tcW w:w="569" w:type="dxa"/>
            <w:vAlign w:val="center"/>
          </w:tcPr>
          <w:p w:rsidR="00A245D2" w:rsidRPr="00A245D2" w:rsidRDefault="00A245D2" w:rsidP="00A245D2">
            <w:pPr>
              <w:spacing w:after="0" w:line="240" w:lineRule="auto"/>
              <w:jc w:val="left"/>
              <w:rPr>
                <w:rFonts w:asciiTheme="majorBidi" w:hAnsiTheme="majorBidi" w:cstheme="majorBidi"/>
                <w:sz w:val="20"/>
                <w:szCs w:val="20"/>
              </w:rPr>
            </w:pPr>
            <w:r w:rsidRPr="00A245D2">
              <w:rPr>
                <w:rFonts w:asciiTheme="majorBidi" w:hAnsiTheme="majorBidi" w:cstheme="majorBidi"/>
                <w:sz w:val="20"/>
                <w:szCs w:val="20"/>
              </w:rPr>
              <w:t>135</w:t>
            </w:r>
          </w:p>
        </w:tc>
        <w:tc>
          <w:tcPr>
            <w:tcW w:w="1327" w:type="dxa"/>
            <w:vAlign w:val="center"/>
          </w:tcPr>
          <w:p w:rsidR="00A245D2" w:rsidRPr="00A245D2" w:rsidRDefault="00A245D2" w:rsidP="00A245D2">
            <w:pPr>
              <w:spacing w:after="0" w:line="240" w:lineRule="auto"/>
              <w:jc w:val="left"/>
              <w:rPr>
                <w:rFonts w:asciiTheme="majorBidi" w:hAnsiTheme="majorBidi" w:cstheme="majorBidi"/>
                <w:sz w:val="20"/>
                <w:szCs w:val="20"/>
              </w:rPr>
            </w:pPr>
            <w:r w:rsidRPr="00A245D2">
              <w:rPr>
                <w:rFonts w:asciiTheme="majorBidi" w:hAnsiTheme="majorBidi" w:cstheme="majorBidi"/>
                <w:sz w:val="20"/>
                <w:szCs w:val="20"/>
              </w:rPr>
              <w:t>144.0 ± 31.6</w:t>
            </w:r>
          </w:p>
        </w:tc>
        <w:tc>
          <w:tcPr>
            <w:tcW w:w="1167" w:type="dxa"/>
            <w:vAlign w:val="center"/>
          </w:tcPr>
          <w:p w:rsidR="00A245D2" w:rsidRPr="00A245D2" w:rsidRDefault="00A245D2" w:rsidP="00A245D2">
            <w:pPr>
              <w:spacing w:after="0" w:line="240" w:lineRule="auto"/>
              <w:jc w:val="left"/>
              <w:rPr>
                <w:rFonts w:asciiTheme="majorBidi" w:hAnsiTheme="majorBidi" w:cstheme="majorBidi"/>
                <w:b/>
                <w:bCs/>
                <w:sz w:val="20"/>
                <w:szCs w:val="20"/>
              </w:rPr>
            </w:pPr>
            <w:r w:rsidRPr="00A245D2">
              <w:rPr>
                <w:rFonts w:asciiTheme="majorBidi" w:hAnsiTheme="majorBidi" w:cstheme="majorBidi"/>
                <w:sz w:val="20"/>
                <w:szCs w:val="20"/>
              </w:rPr>
              <w:t>134.1</w:t>
            </w:r>
          </w:p>
        </w:tc>
        <w:tc>
          <w:tcPr>
            <w:tcW w:w="835" w:type="dxa"/>
            <w:vAlign w:val="center"/>
          </w:tcPr>
          <w:p w:rsidR="00A245D2" w:rsidRPr="00A245D2" w:rsidRDefault="00A245D2" w:rsidP="00A245D2">
            <w:pPr>
              <w:spacing w:after="0" w:line="240" w:lineRule="auto"/>
              <w:jc w:val="left"/>
              <w:rPr>
                <w:rFonts w:asciiTheme="majorBidi" w:hAnsiTheme="majorBidi" w:cstheme="majorBidi"/>
                <w:b/>
                <w:bCs/>
                <w:sz w:val="20"/>
                <w:szCs w:val="20"/>
              </w:rPr>
            </w:pPr>
            <w:r w:rsidRPr="00A245D2">
              <w:rPr>
                <w:rFonts w:asciiTheme="majorBidi" w:hAnsiTheme="majorBidi" w:cstheme="majorBidi"/>
                <w:sz w:val="20"/>
                <w:szCs w:val="20"/>
              </w:rPr>
              <w:t>154.5</w:t>
            </w:r>
          </w:p>
        </w:tc>
        <w:tc>
          <w:tcPr>
            <w:tcW w:w="1142" w:type="dxa"/>
            <w:vAlign w:val="center"/>
          </w:tcPr>
          <w:p w:rsidR="00A245D2" w:rsidRPr="00A245D2" w:rsidRDefault="00A245D2" w:rsidP="00A245D2">
            <w:pPr>
              <w:spacing w:after="0" w:line="240" w:lineRule="auto"/>
              <w:jc w:val="left"/>
              <w:rPr>
                <w:rFonts w:asciiTheme="majorBidi" w:hAnsiTheme="majorBidi" w:cstheme="majorBidi"/>
                <w:b/>
                <w:bCs/>
                <w:sz w:val="20"/>
                <w:szCs w:val="20"/>
              </w:rPr>
            </w:pPr>
            <w:r w:rsidRPr="00A245D2">
              <w:rPr>
                <w:rFonts w:asciiTheme="majorBidi" w:hAnsiTheme="majorBidi" w:cstheme="majorBidi"/>
                <w:sz w:val="20"/>
                <w:szCs w:val="20"/>
              </w:rPr>
              <w:t>58.00</w:t>
            </w:r>
          </w:p>
        </w:tc>
        <w:tc>
          <w:tcPr>
            <w:tcW w:w="1246" w:type="dxa"/>
            <w:vAlign w:val="center"/>
          </w:tcPr>
          <w:p w:rsidR="00A245D2" w:rsidRPr="00A245D2" w:rsidRDefault="00A245D2" w:rsidP="00A245D2">
            <w:pPr>
              <w:spacing w:after="0" w:line="240" w:lineRule="auto"/>
              <w:jc w:val="left"/>
              <w:rPr>
                <w:rFonts w:asciiTheme="majorBidi" w:hAnsiTheme="majorBidi" w:cstheme="majorBidi"/>
                <w:b/>
                <w:bCs/>
                <w:sz w:val="20"/>
                <w:szCs w:val="20"/>
              </w:rPr>
            </w:pPr>
            <w:r w:rsidRPr="00A245D2">
              <w:rPr>
                <w:rFonts w:asciiTheme="majorBidi" w:hAnsiTheme="majorBidi" w:cstheme="majorBidi"/>
                <w:sz w:val="20"/>
                <w:szCs w:val="20"/>
              </w:rPr>
              <w:t>298.00</w:t>
            </w:r>
          </w:p>
        </w:tc>
        <w:tc>
          <w:tcPr>
            <w:tcW w:w="834" w:type="dxa"/>
            <w:vAlign w:val="center"/>
          </w:tcPr>
          <w:p w:rsidR="00A245D2" w:rsidRPr="00A245D2" w:rsidRDefault="00A245D2" w:rsidP="00A245D2">
            <w:pPr>
              <w:spacing w:after="0" w:line="240" w:lineRule="auto"/>
              <w:jc w:val="left"/>
              <w:rPr>
                <w:rFonts w:asciiTheme="majorBidi" w:hAnsiTheme="majorBidi" w:cstheme="majorBidi"/>
                <w:sz w:val="20"/>
                <w:szCs w:val="20"/>
              </w:rPr>
            </w:pPr>
            <w:r w:rsidRPr="00A245D2">
              <w:rPr>
                <w:rFonts w:asciiTheme="majorBidi" w:hAnsiTheme="majorBidi" w:cstheme="majorBidi"/>
                <w:sz w:val="20"/>
                <w:szCs w:val="20"/>
              </w:rPr>
              <w:t>0.0152</w:t>
            </w:r>
          </w:p>
        </w:tc>
      </w:tr>
    </w:tbl>
    <w:p w:rsidR="00A245D2" w:rsidRPr="00A245D2" w:rsidRDefault="00A245D2" w:rsidP="00A245D2"/>
    <w:p w:rsidR="000D43FC" w:rsidRDefault="000D43FC" w:rsidP="00D74A39">
      <w:pPr>
        <w:ind w:left="450" w:right="-288"/>
        <w:jc w:val="left"/>
        <w:rPr>
          <w:noProof/>
          <w:lang w:val="tr-TR" w:eastAsia="tr-TR" w:bidi="ar-SA"/>
        </w:rPr>
      </w:pPr>
    </w:p>
    <w:p w:rsidR="00D74A39" w:rsidRDefault="00D74A39" w:rsidP="00D74A39">
      <w:pPr>
        <w:ind w:left="630" w:right="-288" w:hanging="180"/>
        <w:jc w:val="left"/>
      </w:pPr>
      <w:r w:rsidRPr="008A28FE">
        <w:rPr>
          <w:noProof/>
          <w:lang w:val="tr-TR" w:eastAsia="tr-TR" w:bidi="ar-SA"/>
        </w:rPr>
        <w:drawing>
          <wp:inline distT="0" distB="0" distL="0" distR="0" wp14:anchorId="35A5BAEC" wp14:editId="3200B5DE">
            <wp:extent cx="4114800" cy="23241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91618" w:rsidRDefault="00791618" w:rsidP="00D74A39">
      <w:pPr>
        <w:ind w:left="630" w:right="-288" w:hanging="180"/>
        <w:jc w:val="left"/>
      </w:pPr>
    </w:p>
    <w:p w:rsidR="00791618" w:rsidRPr="00791618" w:rsidRDefault="00791618" w:rsidP="00791618">
      <w:pPr>
        <w:numPr>
          <w:ilvl w:val="1"/>
          <w:numId w:val="1"/>
        </w:numPr>
        <w:ind w:left="450" w:hanging="450"/>
        <w:contextualSpacing/>
        <w:rPr>
          <w:b/>
          <w:bCs/>
        </w:rPr>
      </w:pPr>
      <w:bookmarkStart w:id="12" w:name="_Toc92664579"/>
      <w:r w:rsidRPr="00791618">
        <w:rPr>
          <w:b/>
          <w:bCs/>
        </w:rPr>
        <w:lastRenderedPageBreak/>
        <w:t>GFR</w:t>
      </w:r>
      <w:bookmarkEnd w:id="12"/>
    </w:p>
    <w:p w:rsidR="00791618" w:rsidRPr="00791618" w:rsidRDefault="00791618" w:rsidP="00791618">
      <w:pPr>
        <w:ind w:hanging="90"/>
      </w:pPr>
      <w:r w:rsidRPr="00791618">
        <w:t xml:space="preserve">While the average value of GFR was statistically significant when performing the statistical analysis for the experimental group consisting of two groups of patients diagnosed with acute chronic renal failure (43.8 ± 10.2; 59.9 ± 11.4 respectively), the value of the control group was found (91.9 ± 7.33), as a shown in the Table 4.4 and Figure 4.4. Where was lower bound and upper bound at 95% confidence interval for mean for study groups, group I, group II and group III respectively (89.7; 94.1), (31.7; 37.8), (56.4; 63.3) (Chang </w:t>
      </w:r>
      <w:r w:rsidRPr="00791618">
        <w:rPr>
          <w:i/>
          <w:iCs/>
        </w:rPr>
        <w:t>et al.</w:t>
      </w:r>
      <w:r w:rsidRPr="00791618">
        <w:t xml:space="preserve"> 2018). </w:t>
      </w:r>
    </w:p>
    <w:tbl>
      <w:tblPr>
        <w:tblStyle w:val="TableGrid5"/>
        <w:tblpPr w:leftFromText="180" w:rightFromText="180" w:vertAnchor="text" w:horzAnchor="margin" w:tblpXSpec="center" w:tblpY="299"/>
        <w:tblW w:w="7995" w:type="dxa"/>
        <w:tblLook w:val="04A0" w:firstRow="1" w:lastRow="0" w:firstColumn="1" w:lastColumn="0" w:noHBand="0" w:noVBand="1"/>
      </w:tblPr>
      <w:tblGrid>
        <w:gridCol w:w="926"/>
        <w:gridCol w:w="759"/>
        <w:gridCol w:w="1334"/>
        <w:gridCol w:w="971"/>
        <w:gridCol w:w="8"/>
        <w:gridCol w:w="926"/>
        <w:gridCol w:w="1051"/>
        <w:gridCol w:w="1094"/>
        <w:gridCol w:w="926"/>
      </w:tblGrid>
      <w:tr w:rsidR="00791618" w:rsidRPr="00791618" w:rsidTr="00580065">
        <w:trPr>
          <w:trHeight w:val="428"/>
        </w:trPr>
        <w:tc>
          <w:tcPr>
            <w:tcW w:w="926" w:type="dxa"/>
            <w:vMerge w:val="restart"/>
          </w:tcPr>
          <w:p w:rsidR="00791618" w:rsidRPr="00791618" w:rsidRDefault="00791618" w:rsidP="00791618">
            <w:pPr>
              <w:spacing w:after="0" w:line="240" w:lineRule="auto"/>
              <w:ind w:left="-90"/>
              <w:rPr>
                <w:rFonts w:asciiTheme="majorBidi" w:hAnsiTheme="majorBidi" w:cstheme="majorBidi"/>
                <w:b/>
                <w:bCs/>
                <w:sz w:val="20"/>
                <w:szCs w:val="20"/>
                <w:rtl/>
              </w:rPr>
            </w:pPr>
            <w:r w:rsidRPr="00791618">
              <w:rPr>
                <w:rFonts w:asciiTheme="majorBidi" w:hAnsiTheme="majorBidi" w:cstheme="majorBidi"/>
                <w:b/>
                <w:bCs/>
                <w:sz w:val="20"/>
                <w:szCs w:val="20"/>
              </w:rPr>
              <w:t>Groups</w:t>
            </w:r>
          </w:p>
        </w:tc>
        <w:tc>
          <w:tcPr>
            <w:tcW w:w="759" w:type="dxa"/>
            <w:vMerge w:val="restart"/>
            <w:vAlign w:val="center"/>
          </w:tcPr>
          <w:p w:rsidR="00791618" w:rsidRPr="00791618" w:rsidRDefault="00791618" w:rsidP="00791618">
            <w:pPr>
              <w:spacing w:after="0" w:line="240" w:lineRule="auto"/>
              <w:ind w:left="-90"/>
              <w:jc w:val="center"/>
              <w:rPr>
                <w:rFonts w:asciiTheme="majorBidi" w:hAnsiTheme="majorBidi" w:cstheme="majorBidi"/>
                <w:b/>
                <w:bCs/>
                <w:sz w:val="20"/>
                <w:szCs w:val="20"/>
              </w:rPr>
            </w:pPr>
            <w:r w:rsidRPr="00791618">
              <w:rPr>
                <w:rFonts w:asciiTheme="majorBidi" w:hAnsiTheme="majorBidi" w:cstheme="majorBidi"/>
                <w:b/>
                <w:bCs/>
                <w:sz w:val="20"/>
                <w:szCs w:val="20"/>
              </w:rPr>
              <w:t>No</w:t>
            </w:r>
          </w:p>
        </w:tc>
        <w:tc>
          <w:tcPr>
            <w:tcW w:w="1334" w:type="dxa"/>
            <w:vMerge w:val="restart"/>
            <w:vAlign w:val="center"/>
          </w:tcPr>
          <w:p w:rsidR="00791618" w:rsidRPr="00791618" w:rsidRDefault="00791618" w:rsidP="00791618">
            <w:pPr>
              <w:spacing w:after="0" w:line="240" w:lineRule="auto"/>
              <w:ind w:left="-90"/>
              <w:jc w:val="center"/>
              <w:rPr>
                <w:rFonts w:asciiTheme="majorBidi" w:hAnsiTheme="majorBidi" w:cstheme="majorBidi"/>
                <w:b/>
                <w:bCs/>
                <w:sz w:val="20"/>
                <w:szCs w:val="20"/>
              </w:rPr>
            </w:pPr>
            <w:r w:rsidRPr="00791618">
              <w:rPr>
                <w:rFonts w:asciiTheme="majorBidi" w:hAnsiTheme="majorBidi" w:cstheme="majorBidi"/>
                <w:b/>
                <w:bCs/>
                <w:sz w:val="20"/>
                <w:szCs w:val="20"/>
              </w:rPr>
              <w:t>Mean ±SD</w:t>
            </w:r>
          </w:p>
        </w:tc>
        <w:tc>
          <w:tcPr>
            <w:tcW w:w="1905" w:type="dxa"/>
            <w:gridSpan w:val="3"/>
            <w:vAlign w:val="center"/>
          </w:tcPr>
          <w:p w:rsidR="00791618" w:rsidRPr="00791618" w:rsidRDefault="00791618" w:rsidP="00791618">
            <w:pPr>
              <w:spacing w:after="0" w:line="240" w:lineRule="auto"/>
              <w:ind w:left="-90"/>
              <w:jc w:val="center"/>
              <w:rPr>
                <w:rFonts w:asciiTheme="majorBidi" w:hAnsiTheme="majorBidi" w:cstheme="majorBidi"/>
                <w:b/>
                <w:bCs/>
                <w:sz w:val="20"/>
                <w:szCs w:val="20"/>
              </w:rPr>
            </w:pPr>
            <w:r w:rsidRPr="00791618">
              <w:rPr>
                <w:rFonts w:asciiTheme="majorBidi" w:hAnsiTheme="majorBidi" w:cstheme="majorBidi"/>
                <w:b/>
                <w:bCs/>
                <w:sz w:val="20"/>
                <w:szCs w:val="20"/>
              </w:rPr>
              <w:t>95% Confidence Interval for Mean</w:t>
            </w:r>
          </w:p>
        </w:tc>
        <w:tc>
          <w:tcPr>
            <w:tcW w:w="1051" w:type="dxa"/>
            <w:vMerge w:val="restart"/>
            <w:vAlign w:val="center"/>
          </w:tcPr>
          <w:p w:rsidR="00791618" w:rsidRPr="00791618" w:rsidRDefault="00791618" w:rsidP="00791618">
            <w:pPr>
              <w:spacing w:after="0" w:line="240" w:lineRule="auto"/>
              <w:ind w:left="-90"/>
              <w:jc w:val="center"/>
              <w:rPr>
                <w:rFonts w:asciiTheme="majorBidi" w:hAnsiTheme="majorBidi" w:cstheme="majorBidi"/>
                <w:b/>
                <w:bCs/>
                <w:sz w:val="20"/>
                <w:szCs w:val="20"/>
              </w:rPr>
            </w:pPr>
            <w:r w:rsidRPr="00791618">
              <w:rPr>
                <w:rFonts w:asciiTheme="majorBidi" w:hAnsiTheme="majorBidi" w:cstheme="majorBidi"/>
                <w:b/>
                <w:bCs/>
                <w:sz w:val="20"/>
                <w:szCs w:val="20"/>
              </w:rPr>
              <w:t>Minimum</w:t>
            </w:r>
          </w:p>
        </w:tc>
        <w:tc>
          <w:tcPr>
            <w:tcW w:w="1094" w:type="dxa"/>
            <w:vMerge w:val="restart"/>
            <w:vAlign w:val="center"/>
          </w:tcPr>
          <w:p w:rsidR="00791618" w:rsidRPr="00791618" w:rsidRDefault="00791618" w:rsidP="00791618">
            <w:pPr>
              <w:spacing w:after="0" w:line="240" w:lineRule="auto"/>
              <w:ind w:left="-90"/>
              <w:jc w:val="center"/>
              <w:rPr>
                <w:rFonts w:asciiTheme="majorBidi" w:hAnsiTheme="majorBidi" w:cstheme="majorBidi"/>
                <w:b/>
                <w:bCs/>
                <w:sz w:val="20"/>
                <w:szCs w:val="20"/>
              </w:rPr>
            </w:pPr>
            <w:r w:rsidRPr="00791618">
              <w:rPr>
                <w:rFonts w:asciiTheme="majorBidi" w:hAnsiTheme="majorBidi" w:cstheme="majorBidi"/>
                <w:b/>
                <w:bCs/>
                <w:sz w:val="20"/>
                <w:szCs w:val="20"/>
              </w:rPr>
              <w:t>Maximum</w:t>
            </w:r>
          </w:p>
        </w:tc>
        <w:tc>
          <w:tcPr>
            <w:tcW w:w="926" w:type="dxa"/>
            <w:vMerge w:val="restart"/>
            <w:vAlign w:val="center"/>
          </w:tcPr>
          <w:p w:rsidR="00791618" w:rsidRPr="00791618" w:rsidRDefault="00791618" w:rsidP="00791618">
            <w:pPr>
              <w:spacing w:after="0" w:line="240" w:lineRule="auto"/>
              <w:ind w:left="-90"/>
              <w:jc w:val="center"/>
              <w:rPr>
                <w:rFonts w:asciiTheme="majorBidi" w:hAnsiTheme="majorBidi" w:cstheme="majorBidi"/>
                <w:b/>
                <w:bCs/>
                <w:sz w:val="20"/>
                <w:szCs w:val="20"/>
              </w:rPr>
            </w:pPr>
            <w:r w:rsidRPr="00791618">
              <w:rPr>
                <w:rFonts w:asciiTheme="majorBidi" w:hAnsiTheme="majorBidi" w:cstheme="majorBidi"/>
                <w:b/>
                <w:bCs/>
                <w:sz w:val="20"/>
                <w:szCs w:val="20"/>
              </w:rPr>
              <w:t>Sig.</w:t>
            </w:r>
          </w:p>
        </w:tc>
      </w:tr>
      <w:tr w:rsidR="00791618" w:rsidRPr="00791618" w:rsidTr="00580065">
        <w:trPr>
          <w:trHeight w:val="384"/>
        </w:trPr>
        <w:tc>
          <w:tcPr>
            <w:tcW w:w="926" w:type="dxa"/>
            <w:vMerge/>
          </w:tcPr>
          <w:p w:rsidR="00791618" w:rsidRPr="00791618" w:rsidRDefault="00791618" w:rsidP="00791618">
            <w:pPr>
              <w:spacing w:after="0" w:line="240" w:lineRule="auto"/>
              <w:ind w:left="-90"/>
              <w:rPr>
                <w:rFonts w:asciiTheme="majorBidi" w:hAnsiTheme="majorBidi" w:cstheme="majorBidi"/>
                <w:sz w:val="20"/>
                <w:szCs w:val="20"/>
              </w:rPr>
            </w:pPr>
          </w:p>
        </w:tc>
        <w:tc>
          <w:tcPr>
            <w:tcW w:w="759" w:type="dxa"/>
            <w:vMerge/>
            <w:vAlign w:val="center"/>
          </w:tcPr>
          <w:p w:rsidR="00791618" w:rsidRPr="00791618" w:rsidRDefault="00791618" w:rsidP="00791618">
            <w:pPr>
              <w:spacing w:after="0" w:line="240" w:lineRule="auto"/>
              <w:ind w:left="-90"/>
              <w:jc w:val="center"/>
              <w:rPr>
                <w:rFonts w:asciiTheme="majorBidi" w:hAnsiTheme="majorBidi" w:cstheme="majorBidi"/>
                <w:sz w:val="20"/>
                <w:szCs w:val="20"/>
              </w:rPr>
            </w:pPr>
          </w:p>
        </w:tc>
        <w:tc>
          <w:tcPr>
            <w:tcW w:w="1334" w:type="dxa"/>
            <w:vMerge/>
            <w:vAlign w:val="center"/>
          </w:tcPr>
          <w:p w:rsidR="00791618" w:rsidRPr="00791618" w:rsidRDefault="00791618" w:rsidP="00791618">
            <w:pPr>
              <w:spacing w:after="0" w:line="240" w:lineRule="auto"/>
              <w:ind w:left="-90"/>
              <w:jc w:val="center"/>
              <w:rPr>
                <w:rFonts w:asciiTheme="majorBidi" w:hAnsiTheme="majorBidi" w:cstheme="majorBidi"/>
                <w:sz w:val="20"/>
                <w:szCs w:val="20"/>
              </w:rPr>
            </w:pPr>
          </w:p>
        </w:tc>
        <w:tc>
          <w:tcPr>
            <w:tcW w:w="971" w:type="dxa"/>
            <w:vAlign w:val="center"/>
          </w:tcPr>
          <w:p w:rsidR="00791618" w:rsidRPr="00791618" w:rsidRDefault="00791618" w:rsidP="00791618">
            <w:pPr>
              <w:spacing w:after="0" w:line="240" w:lineRule="auto"/>
              <w:ind w:left="-90"/>
              <w:jc w:val="center"/>
              <w:rPr>
                <w:rFonts w:asciiTheme="majorBidi" w:hAnsiTheme="majorBidi" w:cstheme="majorBidi"/>
                <w:b/>
                <w:bCs/>
                <w:sz w:val="20"/>
                <w:szCs w:val="20"/>
              </w:rPr>
            </w:pPr>
            <w:r w:rsidRPr="00791618">
              <w:rPr>
                <w:rFonts w:asciiTheme="majorBidi" w:hAnsiTheme="majorBidi" w:cstheme="majorBidi"/>
                <w:b/>
                <w:bCs/>
                <w:sz w:val="20"/>
                <w:szCs w:val="20"/>
              </w:rPr>
              <w:t>Lower Bound</w:t>
            </w:r>
          </w:p>
        </w:tc>
        <w:tc>
          <w:tcPr>
            <w:tcW w:w="934" w:type="dxa"/>
            <w:gridSpan w:val="2"/>
            <w:vAlign w:val="center"/>
          </w:tcPr>
          <w:p w:rsidR="00791618" w:rsidRPr="00791618" w:rsidRDefault="00791618" w:rsidP="00791618">
            <w:pPr>
              <w:spacing w:after="0" w:line="240" w:lineRule="auto"/>
              <w:ind w:left="-90"/>
              <w:jc w:val="center"/>
              <w:rPr>
                <w:rFonts w:asciiTheme="majorBidi" w:hAnsiTheme="majorBidi" w:cstheme="majorBidi"/>
                <w:b/>
                <w:bCs/>
                <w:sz w:val="20"/>
                <w:szCs w:val="20"/>
              </w:rPr>
            </w:pPr>
            <w:r w:rsidRPr="00791618">
              <w:rPr>
                <w:rFonts w:asciiTheme="majorBidi" w:hAnsiTheme="majorBidi" w:cstheme="majorBidi"/>
                <w:b/>
                <w:bCs/>
                <w:sz w:val="20"/>
                <w:szCs w:val="20"/>
              </w:rPr>
              <w:t>Upper Bound</w:t>
            </w:r>
          </w:p>
        </w:tc>
        <w:tc>
          <w:tcPr>
            <w:tcW w:w="1051" w:type="dxa"/>
            <w:vMerge/>
            <w:vAlign w:val="center"/>
          </w:tcPr>
          <w:p w:rsidR="00791618" w:rsidRPr="00791618" w:rsidRDefault="00791618" w:rsidP="00791618">
            <w:pPr>
              <w:spacing w:after="0" w:line="240" w:lineRule="auto"/>
              <w:ind w:left="-90"/>
              <w:jc w:val="center"/>
              <w:rPr>
                <w:rFonts w:asciiTheme="majorBidi" w:hAnsiTheme="majorBidi" w:cstheme="majorBidi"/>
                <w:sz w:val="20"/>
                <w:szCs w:val="20"/>
              </w:rPr>
            </w:pPr>
          </w:p>
        </w:tc>
        <w:tc>
          <w:tcPr>
            <w:tcW w:w="1094" w:type="dxa"/>
            <w:vMerge/>
            <w:vAlign w:val="center"/>
          </w:tcPr>
          <w:p w:rsidR="00791618" w:rsidRPr="00791618" w:rsidRDefault="00791618" w:rsidP="00791618">
            <w:pPr>
              <w:spacing w:after="0" w:line="240" w:lineRule="auto"/>
              <w:ind w:left="-90"/>
              <w:jc w:val="center"/>
              <w:rPr>
                <w:rFonts w:asciiTheme="majorBidi" w:hAnsiTheme="majorBidi" w:cstheme="majorBidi"/>
                <w:sz w:val="20"/>
                <w:szCs w:val="20"/>
              </w:rPr>
            </w:pPr>
          </w:p>
        </w:tc>
        <w:tc>
          <w:tcPr>
            <w:tcW w:w="926" w:type="dxa"/>
            <w:vMerge/>
            <w:vAlign w:val="center"/>
          </w:tcPr>
          <w:p w:rsidR="00791618" w:rsidRPr="00791618" w:rsidRDefault="00791618" w:rsidP="00791618">
            <w:pPr>
              <w:spacing w:after="0" w:line="240" w:lineRule="auto"/>
              <w:ind w:left="-90"/>
              <w:jc w:val="center"/>
              <w:rPr>
                <w:rFonts w:asciiTheme="majorBidi" w:hAnsiTheme="majorBidi" w:cstheme="majorBidi"/>
                <w:sz w:val="20"/>
                <w:szCs w:val="20"/>
              </w:rPr>
            </w:pPr>
          </w:p>
        </w:tc>
      </w:tr>
      <w:tr w:rsidR="00791618" w:rsidRPr="00791618" w:rsidTr="00580065">
        <w:trPr>
          <w:trHeight w:val="283"/>
        </w:trPr>
        <w:tc>
          <w:tcPr>
            <w:tcW w:w="926" w:type="dxa"/>
          </w:tcPr>
          <w:p w:rsidR="00791618" w:rsidRPr="00791618" w:rsidRDefault="00791618" w:rsidP="00791618">
            <w:pPr>
              <w:spacing w:after="0" w:line="240" w:lineRule="auto"/>
              <w:ind w:left="-90"/>
              <w:rPr>
                <w:rFonts w:asciiTheme="majorBidi" w:hAnsiTheme="majorBidi" w:cstheme="majorBidi"/>
                <w:sz w:val="20"/>
                <w:szCs w:val="20"/>
              </w:rPr>
            </w:pPr>
            <w:r w:rsidRPr="00791618">
              <w:rPr>
                <w:rFonts w:asciiTheme="majorBidi" w:hAnsiTheme="majorBidi" w:cstheme="majorBidi"/>
                <w:sz w:val="20"/>
                <w:szCs w:val="20"/>
              </w:rPr>
              <w:t>Group I</w:t>
            </w:r>
          </w:p>
        </w:tc>
        <w:tc>
          <w:tcPr>
            <w:tcW w:w="759" w:type="dxa"/>
            <w:vAlign w:val="center"/>
          </w:tcPr>
          <w:p w:rsidR="00791618" w:rsidRPr="00791618" w:rsidRDefault="00791618" w:rsidP="00791618">
            <w:pPr>
              <w:spacing w:after="0" w:line="240" w:lineRule="auto"/>
              <w:ind w:left="-90"/>
              <w:jc w:val="center"/>
              <w:rPr>
                <w:rFonts w:asciiTheme="majorBidi" w:hAnsiTheme="majorBidi" w:cstheme="majorBidi"/>
                <w:sz w:val="20"/>
                <w:szCs w:val="20"/>
              </w:rPr>
            </w:pPr>
            <w:r w:rsidRPr="00791618">
              <w:rPr>
                <w:rFonts w:asciiTheme="majorBidi" w:hAnsiTheme="majorBidi" w:cstheme="majorBidi"/>
                <w:sz w:val="20"/>
                <w:szCs w:val="20"/>
              </w:rPr>
              <w:t>45</w:t>
            </w:r>
          </w:p>
        </w:tc>
        <w:tc>
          <w:tcPr>
            <w:tcW w:w="1334" w:type="dxa"/>
            <w:vAlign w:val="center"/>
          </w:tcPr>
          <w:p w:rsidR="00791618" w:rsidRPr="00791618" w:rsidRDefault="00791618" w:rsidP="00791618">
            <w:pPr>
              <w:spacing w:after="0" w:line="240" w:lineRule="auto"/>
              <w:ind w:left="-90"/>
              <w:jc w:val="center"/>
              <w:rPr>
                <w:rFonts w:asciiTheme="majorBidi" w:hAnsiTheme="majorBidi" w:cstheme="majorBidi"/>
                <w:sz w:val="20"/>
                <w:szCs w:val="20"/>
              </w:rPr>
            </w:pPr>
            <w:r w:rsidRPr="00791618">
              <w:rPr>
                <w:rFonts w:asciiTheme="majorBidi" w:hAnsiTheme="majorBidi" w:cstheme="majorBidi"/>
                <w:sz w:val="20"/>
                <w:szCs w:val="20"/>
              </w:rPr>
              <w:t>91.9 ± 7.33</w:t>
            </w:r>
          </w:p>
        </w:tc>
        <w:tc>
          <w:tcPr>
            <w:tcW w:w="979" w:type="dxa"/>
            <w:gridSpan w:val="2"/>
            <w:vAlign w:val="center"/>
          </w:tcPr>
          <w:p w:rsidR="00791618" w:rsidRPr="00791618" w:rsidRDefault="00791618" w:rsidP="00791618">
            <w:pPr>
              <w:spacing w:after="0" w:line="240" w:lineRule="auto"/>
              <w:ind w:left="-90"/>
              <w:jc w:val="center"/>
              <w:rPr>
                <w:rFonts w:asciiTheme="majorBidi" w:hAnsiTheme="majorBidi" w:cstheme="majorBidi"/>
                <w:b/>
                <w:bCs/>
                <w:sz w:val="20"/>
                <w:szCs w:val="20"/>
              </w:rPr>
            </w:pPr>
            <w:r w:rsidRPr="00791618">
              <w:rPr>
                <w:rFonts w:asciiTheme="majorBidi" w:hAnsiTheme="majorBidi" w:cstheme="majorBidi"/>
                <w:sz w:val="20"/>
                <w:szCs w:val="20"/>
              </w:rPr>
              <w:t>89.7</w:t>
            </w:r>
          </w:p>
        </w:tc>
        <w:tc>
          <w:tcPr>
            <w:tcW w:w="926" w:type="dxa"/>
            <w:vAlign w:val="center"/>
          </w:tcPr>
          <w:p w:rsidR="00791618" w:rsidRPr="00791618" w:rsidRDefault="00791618" w:rsidP="00791618">
            <w:pPr>
              <w:spacing w:after="0" w:line="240" w:lineRule="auto"/>
              <w:ind w:left="-90"/>
              <w:jc w:val="center"/>
              <w:rPr>
                <w:rFonts w:asciiTheme="majorBidi" w:hAnsiTheme="majorBidi" w:cstheme="majorBidi"/>
                <w:b/>
                <w:bCs/>
                <w:sz w:val="20"/>
                <w:szCs w:val="20"/>
              </w:rPr>
            </w:pPr>
            <w:r w:rsidRPr="00791618">
              <w:rPr>
                <w:rFonts w:asciiTheme="majorBidi" w:hAnsiTheme="majorBidi" w:cstheme="majorBidi"/>
                <w:sz w:val="20"/>
                <w:szCs w:val="20"/>
              </w:rPr>
              <w:t>94.1</w:t>
            </w:r>
          </w:p>
        </w:tc>
        <w:tc>
          <w:tcPr>
            <w:tcW w:w="1051" w:type="dxa"/>
            <w:vAlign w:val="center"/>
          </w:tcPr>
          <w:p w:rsidR="00791618" w:rsidRPr="00791618" w:rsidRDefault="00791618" w:rsidP="00791618">
            <w:pPr>
              <w:spacing w:after="0" w:line="240" w:lineRule="auto"/>
              <w:ind w:left="-90"/>
              <w:jc w:val="center"/>
              <w:rPr>
                <w:rFonts w:asciiTheme="majorBidi" w:hAnsiTheme="majorBidi" w:cstheme="majorBidi"/>
                <w:b/>
                <w:bCs/>
                <w:sz w:val="20"/>
                <w:szCs w:val="20"/>
              </w:rPr>
            </w:pPr>
            <w:r w:rsidRPr="00791618">
              <w:rPr>
                <w:rFonts w:asciiTheme="majorBidi" w:hAnsiTheme="majorBidi" w:cstheme="majorBidi"/>
                <w:sz w:val="20"/>
                <w:szCs w:val="20"/>
              </w:rPr>
              <w:t>79.00</w:t>
            </w:r>
          </w:p>
        </w:tc>
        <w:tc>
          <w:tcPr>
            <w:tcW w:w="1094" w:type="dxa"/>
            <w:vAlign w:val="center"/>
          </w:tcPr>
          <w:p w:rsidR="00791618" w:rsidRPr="00791618" w:rsidRDefault="00791618" w:rsidP="00791618">
            <w:pPr>
              <w:spacing w:after="0" w:line="240" w:lineRule="auto"/>
              <w:ind w:left="-90"/>
              <w:jc w:val="center"/>
              <w:rPr>
                <w:rFonts w:asciiTheme="majorBidi" w:hAnsiTheme="majorBidi" w:cstheme="majorBidi"/>
                <w:b/>
                <w:bCs/>
                <w:sz w:val="20"/>
                <w:szCs w:val="20"/>
              </w:rPr>
            </w:pPr>
            <w:r w:rsidRPr="00791618">
              <w:rPr>
                <w:rFonts w:asciiTheme="majorBidi" w:hAnsiTheme="majorBidi" w:cstheme="majorBidi"/>
                <w:sz w:val="20"/>
                <w:szCs w:val="20"/>
              </w:rPr>
              <w:t>117.00</w:t>
            </w:r>
          </w:p>
        </w:tc>
        <w:tc>
          <w:tcPr>
            <w:tcW w:w="926" w:type="dxa"/>
            <w:vAlign w:val="center"/>
          </w:tcPr>
          <w:p w:rsidR="00791618" w:rsidRPr="00791618" w:rsidRDefault="00791618" w:rsidP="00791618">
            <w:pPr>
              <w:spacing w:after="0" w:line="240" w:lineRule="auto"/>
              <w:ind w:left="-90"/>
              <w:jc w:val="center"/>
              <w:rPr>
                <w:rFonts w:asciiTheme="majorBidi" w:hAnsiTheme="majorBidi" w:cstheme="majorBidi"/>
                <w:sz w:val="20"/>
                <w:szCs w:val="20"/>
              </w:rPr>
            </w:pPr>
            <w:r w:rsidRPr="00791618">
              <w:rPr>
                <w:rFonts w:asciiTheme="majorBidi" w:hAnsiTheme="majorBidi" w:cstheme="majorBidi"/>
                <w:sz w:val="20"/>
                <w:szCs w:val="20"/>
              </w:rPr>
              <w:t>0.030</w:t>
            </w:r>
          </w:p>
        </w:tc>
      </w:tr>
      <w:tr w:rsidR="00791618" w:rsidRPr="00791618" w:rsidTr="00580065">
        <w:trPr>
          <w:trHeight w:val="283"/>
        </w:trPr>
        <w:tc>
          <w:tcPr>
            <w:tcW w:w="926" w:type="dxa"/>
          </w:tcPr>
          <w:p w:rsidR="00791618" w:rsidRPr="00791618" w:rsidRDefault="00791618" w:rsidP="00791618">
            <w:pPr>
              <w:spacing w:after="0" w:line="240" w:lineRule="auto"/>
              <w:ind w:left="-90"/>
              <w:rPr>
                <w:rFonts w:asciiTheme="majorBidi" w:hAnsiTheme="majorBidi" w:cstheme="majorBidi"/>
                <w:sz w:val="20"/>
                <w:szCs w:val="20"/>
              </w:rPr>
            </w:pPr>
            <w:r w:rsidRPr="00791618">
              <w:rPr>
                <w:rFonts w:asciiTheme="majorBidi" w:hAnsiTheme="majorBidi" w:cstheme="majorBidi"/>
                <w:sz w:val="20"/>
                <w:szCs w:val="20"/>
              </w:rPr>
              <w:t>Group II</w:t>
            </w:r>
          </w:p>
        </w:tc>
        <w:tc>
          <w:tcPr>
            <w:tcW w:w="759" w:type="dxa"/>
            <w:vAlign w:val="center"/>
          </w:tcPr>
          <w:p w:rsidR="00791618" w:rsidRPr="00791618" w:rsidRDefault="00791618" w:rsidP="00791618">
            <w:pPr>
              <w:spacing w:after="0" w:line="240" w:lineRule="auto"/>
              <w:ind w:left="-90"/>
              <w:jc w:val="center"/>
              <w:rPr>
                <w:rFonts w:asciiTheme="majorBidi" w:hAnsiTheme="majorBidi" w:cstheme="majorBidi"/>
                <w:sz w:val="20"/>
                <w:szCs w:val="20"/>
              </w:rPr>
            </w:pPr>
            <w:r w:rsidRPr="00791618">
              <w:rPr>
                <w:rFonts w:asciiTheme="majorBidi" w:hAnsiTheme="majorBidi" w:cstheme="majorBidi"/>
                <w:sz w:val="20"/>
                <w:szCs w:val="20"/>
              </w:rPr>
              <w:t>45</w:t>
            </w:r>
          </w:p>
        </w:tc>
        <w:tc>
          <w:tcPr>
            <w:tcW w:w="1334" w:type="dxa"/>
            <w:vAlign w:val="center"/>
          </w:tcPr>
          <w:p w:rsidR="00791618" w:rsidRPr="00791618" w:rsidRDefault="00791618" w:rsidP="00791618">
            <w:pPr>
              <w:spacing w:after="0" w:line="240" w:lineRule="auto"/>
              <w:ind w:left="-90"/>
              <w:jc w:val="center"/>
              <w:rPr>
                <w:rFonts w:asciiTheme="majorBidi" w:hAnsiTheme="majorBidi" w:cstheme="majorBidi"/>
                <w:sz w:val="20"/>
                <w:szCs w:val="20"/>
              </w:rPr>
            </w:pPr>
            <w:r w:rsidRPr="00791618">
              <w:rPr>
                <w:rFonts w:asciiTheme="majorBidi" w:hAnsiTheme="majorBidi" w:cstheme="majorBidi"/>
                <w:sz w:val="20"/>
                <w:szCs w:val="20"/>
              </w:rPr>
              <w:t>43.8 ±</w:t>
            </w:r>
            <w:r w:rsidRPr="00791618">
              <w:rPr>
                <w:rFonts w:asciiTheme="majorBidi" w:hAnsiTheme="majorBidi" w:cstheme="majorBidi"/>
                <w:sz w:val="20"/>
                <w:szCs w:val="20"/>
              </w:rPr>
              <w:tab/>
              <w:t>10.2</w:t>
            </w:r>
          </w:p>
        </w:tc>
        <w:tc>
          <w:tcPr>
            <w:tcW w:w="979" w:type="dxa"/>
            <w:gridSpan w:val="2"/>
            <w:vAlign w:val="center"/>
          </w:tcPr>
          <w:p w:rsidR="00791618" w:rsidRPr="00791618" w:rsidRDefault="00791618" w:rsidP="00791618">
            <w:pPr>
              <w:spacing w:after="0" w:line="240" w:lineRule="auto"/>
              <w:ind w:left="-90"/>
              <w:jc w:val="center"/>
              <w:rPr>
                <w:rFonts w:asciiTheme="majorBidi" w:hAnsiTheme="majorBidi" w:cstheme="majorBidi"/>
                <w:b/>
                <w:bCs/>
                <w:sz w:val="20"/>
                <w:szCs w:val="20"/>
              </w:rPr>
            </w:pPr>
            <w:r w:rsidRPr="00791618">
              <w:rPr>
                <w:rFonts w:asciiTheme="majorBidi" w:hAnsiTheme="majorBidi" w:cstheme="majorBidi"/>
                <w:sz w:val="20"/>
                <w:szCs w:val="20"/>
              </w:rPr>
              <w:t>31.7</w:t>
            </w:r>
          </w:p>
        </w:tc>
        <w:tc>
          <w:tcPr>
            <w:tcW w:w="926" w:type="dxa"/>
            <w:vAlign w:val="center"/>
          </w:tcPr>
          <w:p w:rsidR="00791618" w:rsidRPr="00791618" w:rsidRDefault="00791618" w:rsidP="00791618">
            <w:pPr>
              <w:spacing w:after="0" w:line="240" w:lineRule="auto"/>
              <w:ind w:left="-90"/>
              <w:jc w:val="center"/>
              <w:rPr>
                <w:rFonts w:asciiTheme="majorBidi" w:hAnsiTheme="majorBidi" w:cstheme="majorBidi"/>
                <w:b/>
                <w:bCs/>
                <w:sz w:val="20"/>
                <w:szCs w:val="20"/>
              </w:rPr>
            </w:pPr>
            <w:r w:rsidRPr="00791618">
              <w:rPr>
                <w:rFonts w:asciiTheme="majorBidi" w:hAnsiTheme="majorBidi" w:cstheme="majorBidi"/>
                <w:sz w:val="20"/>
                <w:szCs w:val="20"/>
              </w:rPr>
              <w:t>37.8</w:t>
            </w:r>
          </w:p>
        </w:tc>
        <w:tc>
          <w:tcPr>
            <w:tcW w:w="1051" w:type="dxa"/>
            <w:vAlign w:val="center"/>
          </w:tcPr>
          <w:p w:rsidR="00791618" w:rsidRPr="00791618" w:rsidRDefault="00791618" w:rsidP="00791618">
            <w:pPr>
              <w:spacing w:after="0" w:line="240" w:lineRule="auto"/>
              <w:ind w:left="-90"/>
              <w:jc w:val="center"/>
              <w:rPr>
                <w:rFonts w:asciiTheme="majorBidi" w:hAnsiTheme="majorBidi" w:cstheme="majorBidi"/>
                <w:b/>
                <w:bCs/>
                <w:sz w:val="20"/>
                <w:szCs w:val="20"/>
              </w:rPr>
            </w:pPr>
            <w:r w:rsidRPr="00791618">
              <w:rPr>
                <w:rFonts w:asciiTheme="majorBidi" w:hAnsiTheme="majorBidi" w:cstheme="majorBidi"/>
                <w:sz w:val="20"/>
                <w:szCs w:val="20"/>
              </w:rPr>
              <w:t>19.00</w:t>
            </w:r>
          </w:p>
        </w:tc>
        <w:tc>
          <w:tcPr>
            <w:tcW w:w="1094" w:type="dxa"/>
            <w:vAlign w:val="center"/>
          </w:tcPr>
          <w:p w:rsidR="00791618" w:rsidRPr="00791618" w:rsidRDefault="00791618" w:rsidP="00791618">
            <w:pPr>
              <w:spacing w:after="0" w:line="240" w:lineRule="auto"/>
              <w:ind w:left="-90"/>
              <w:jc w:val="center"/>
              <w:rPr>
                <w:rFonts w:asciiTheme="majorBidi" w:hAnsiTheme="majorBidi" w:cstheme="majorBidi"/>
                <w:b/>
                <w:bCs/>
                <w:sz w:val="20"/>
                <w:szCs w:val="20"/>
              </w:rPr>
            </w:pPr>
            <w:r w:rsidRPr="00791618">
              <w:rPr>
                <w:rFonts w:asciiTheme="majorBidi" w:hAnsiTheme="majorBidi" w:cstheme="majorBidi"/>
                <w:sz w:val="20"/>
                <w:szCs w:val="20"/>
              </w:rPr>
              <w:t>64.00</w:t>
            </w:r>
          </w:p>
        </w:tc>
        <w:tc>
          <w:tcPr>
            <w:tcW w:w="926" w:type="dxa"/>
            <w:vAlign w:val="center"/>
          </w:tcPr>
          <w:p w:rsidR="00791618" w:rsidRPr="00791618" w:rsidRDefault="00791618" w:rsidP="00791618">
            <w:pPr>
              <w:spacing w:after="0" w:line="240" w:lineRule="auto"/>
              <w:ind w:left="-90"/>
              <w:jc w:val="center"/>
              <w:rPr>
                <w:rFonts w:asciiTheme="majorBidi" w:hAnsiTheme="majorBidi" w:cstheme="majorBidi"/>
                <w:sz w:val="20"/>
                <w:szCs w:val="20"/>
              </w:rPr>
            </w:pPr>
            <w:r w:rsidRPr="00791618">
              <w:rPr>
                <w:rFonts w:asciiTheme="majorBidi" w:hAnsiTheme="majorBidi" w:cstheme="majorBidi"/>
                <w:sz w:val="20"/>
                <w:szCs w:val="20"/>
              </w:rPr>
              <w:t>0.030</w:t>
            </w:r>
          </w:p>
        </w:tc>
      </w:tr>
      <w:tr w:rsidR="00791618" w:rsidRPr="00791618" w:rsidTr="00580065">
        <w:trPr>
          <w:trHeight w:val="283"/>
        </w:trPr>
        <w:tc>
          <w:tcPr>
            <w:tcW w:w="926" w:type="dxa"/>
          </w:tcPr>
          <w:p w:rsidR="00791618" w:rsidRPr="00791618" w:rsidRDefault="00791618" w:rsidP="00791618">
            <w:pPr>
              <w:spacing w:after="0" w:line="240" w:lineRule="auto"/>
              <w:ind w:left="-90"/>
              <w:rPr>
                <w:rFonts w:asciiTheme="majorBidi" w:hAnsiTheme="majorBidi" w:cstheme="majorBidi"/>
                <w:sz w:val="20"/>
                <w:szCs w:val="20"/>
              </w:rPr>
            </w:pPr>
            <w:r w:rsidRPr="00791618">
              <w:rPr>
                <w:rFonts w:asciiTheme="majorBidi" w:hAnsiTheme="majorBidi" w:cstheme="majorBidi"/>
                <w:sz w:val="20"/>
                <w:szCs w:val="20"/>
              </w:rPr>
              <w:t>Group III</w:t>
            </w:r>
          </w:p>
        </w:tc>
        <w:tc>
          <w:tcPr>
            <w:tcW w:w="759" w:type="dxa"/>
            <w:vAlign w:val="center"/>
          </w:tcPr>
          <w:p w:rsidR="00791618" w:rsidRPr="00791618" w:rsidRDefault="00791618" w:rsidP="00791618">
            <w:pPr>
              <w:spacing w:after="0" w:line="240" w:lineRule="auto"/>
              <w:ind w:left="-90"/>
              <w:jc w:val="center"/>
              <w:rPr>
                <w:rFonts w:asciiTheme="majorBidi" w:hAnsiTheme="majorBidi" w:cstheme="majorBidi"/>
                <w:sz w:val="20"/>
                <w:szCs w:val="20"/>
              </w:rPr>
            </w:pPr>
            <w:r w:rsidRPr="00791618">
              <w:rPr>
                <w:rFonts w:asciiTheme="majorBidi" w:hAnsiTheme="majorBidi" w:cstheme="majorBidi"/>
                <w:sz w:val="20"/>
                <w:szCs w:val="20"/>
              </w:rPr>
              <w:t>45</w:t>
            </w:r>
          </w:p>
        </w:tc>
        <w:tc>
          <w:tcPr>
            <w:tcW w:w="1334" w:type="dxa"/>
            <w:vAlign w:val="center"/>
          </w:tcPr>
          <w:p w:rsidR="00791618" w:rsidRPr="00791618" w:rsidRDefault="00791618" w:rsidP="00791618">
            <w:pPr>
              <w:spacing w:after="0" w:line="240" w:lineRule="auto"/>
              <w:ind w:left="-90"/>
              <w:jc w:val="center"/>
              <w:rPr>
                <w:rFonts w:asciiTheme="majorBidi" w:hAnsiTheme="majorBidi" w:cstheme="majorBidi"/>
                <w:sz w:val="20"/>
                <w:szCs w:val="20"/>
              </w:rPr>
            </w:pPr>
            <w:r w:rsidRPr="00791618">
              <w:rPr>
                <w:rFonts w:asciiTheme="majorBidi" w:hAnsiTheme="majorBidi" w:cstheme="majorBidi"/>
                <w:sz w:val="20"/>
                <w:szCs w:val="20"/>
              </w:rPr>
              <w:t>59.9 ± 11.4</w:t>
            </w:r>
          </w:p>
        </w:tc>
        <w:tc>
          <w:tcPr>
            <w:tcW w:w="979" w:type="dxa"/>
            <w:gridSpan w:val="2"/>
            <w:vAlign w:val="center"/>
          </w:tcPr>
          <w:p w:rsidR="00791618" w:rsidRPr="00791618" w:rsidRDefault="00791618" w:rsidP="00791618">
            <w:pPr>
              <w:spacing w:after="0" w:line="240" w:lineRule="auto"/>
              <w:ind w:left="-90"/>
              <w:jc w:val="center"/>
              <w:rPr>
                <w:rFonts w:asciiTheme="majorBidi" w:hAnsiTheme="majorBidi" w:cstheme="majorBidi"/>
                <w:b/>
                <w:bCs/>
                <w:sz w:val="20"/>
                <w:szCs w:val="20"/>
              </w:rPr>
            </w:pPr>
            <w:r w:rsidRPr="00791618">
              <w:rPr>
                <w:rFonts w:asciiTheme="majorBidi" w:hAnsiTheme="majorBidi" w:cstheme="majorBidi"/>
                <w:sz w:val="20"/>
                <w:szCs w:val="20"/>
              </w:rPr>
              <w:t>56.4</w:t>
            </w:r>
          </w:p>
        </w:tc>
        <w:tc>
          <w:tcPr>
            <w:tcW w:w="926" w:type="dxa"/>
            <w:vAlign w:val="center"/>
          </w:tcPr>
          <w:p w:rsidR="00791618" w:rsidRPr="00791618" w:rsidRDefault="00791618" w:rsidP="00791618">
            <w:pPr>
              <w:spacing w:after="0" w:line="240" w:lineRule="auto"/>
              <w:ind w:left="-90"/>
              <w:jc w:val="center"/>
              <w:rPr>
                <w:rFonts w:asciiTheme="majorBidi" w:hAnsiTheme="majorBidi" w:cstheme="majorBidi"/>
                <w:b/>
                <w:bCs/>
                <w:sz w:val="20"/>
                <w:szCs w:val="20"/>
              </w:rPr>
            </w:pPr>
            <w:r w:rsidRPr="00791618">
              <w:rPr>
                <w:rFonts w:asciiTheme="majorBidi" w:hAnsiTheme="majorBidi" w:cstheme="majorBidi"/>
                <w:sz w:val="20"/>
                <w:szCs w:val="20"/>
              </w:rPr>
              <w:t>63.3</w:t>
            </w:r>
          </w:p>
        </w:tc>
        <w:tc>
          <w:tcPr>
            <w:tcW w:w="1051" w:type="dxa"/>
            <w:vAlign w:val="center"/>
          </w:tcPr>
          <w:p w:rsidR="00791618" w:rsidRPr="00791618" w:rsidRDefault="00791618" w:rsidP="00791618">
            <w:pPr>
              <w:spacing w:after="0" w:line="240" w:lineRule="auto"/>
              <w:ind w:left="-90"/>
              <w:jc w:val="center"/>
              <w:rPr>
                <w:rFonts w:asciiTheme="majorBidi" w:hAnsiTheme="majorBidi" w:cstheme="majorBidi"/>
                <w:b/>
                <w:bCs/>
                <w:sz w:val="20"/>
                <w:szCs w:val="20"/>
              </w:rPr>
            </w:pPr>
            <w:r w:rsidRPr="00791618">
              <w:rPr>
                <w:rFonts w:asciiTheme="majorBidi" w:hAnsiTheme="majorBidi" w:cstheme="majorBidi"/>
                <w:sz w:val="20"/>
                <w:szCs w:val="20"/>
              </w:rPr>
              <w:t>44.00</w:t>
            </w:r>
          </w:p>
        </w:tc>
        <w:tc>
          <w:tcPr>
            <w:tcW w:w="1094" w:type="dxa"/>
            <w:vAlign w:val="center"/>
          </w:tcPr>
          <w:p w:rsidR="00791618" w:rsidRPr="00791618" w:rsidRDefault="00791618" w:rsidP="00791618">
            <w:pPr>
              <w:spacing w:after="0" w:line="240" w:lineRule="auto"/>
              <w:ind w:left="-90"/>
              <w:jc w:val="center"/>
              <w:rPr>
                <w:rFonts w:asciiTheme="majorBidi" w:hAnsiTheme="majorBidi" w:cstheme="majorBidi"/>
                <w:b/>
                <w:bCs/>
                <w:sz w:val="20"/>
                <w:szCs w:val="20"/>
              </w:rPr>
            </w:pPr>
            <w:r w:rsidRPr="00791618">
              <w:rPr>
                <w:rFonts w:asciiTheme="majorBidi" w:hAnsiTheme="majorBidi" w:cstheme="majorBidi"/>
                <w:sz w:val="20"/>
                <w:szCs w:val="20"/>
              </w:rPr>
              <w:t>83.00</w:t>
            </w:r>
          </w:p>
        </w:tc>
        <w:tc>
          <w:tcPr>
            <w:tcW w:w="926" w:type="dxa"/>
            <w:vAlign w:val="center"/>
          </w:tcPr>
          <w:p w:rsidR="00791618" w:rsidRPr="00791618" w:rsidRDefault="00791618" w:rsidP="00791618">
            <w:pPr>
              <w:spacing w:after="0" w:line="240" w:lineRule="auto"/>
              <w:ind w:left="-90"/>
              <w:jc w:val="center"/>
              <w:rPr>
                <w:rFonts w:asciiTheme="majorBidi" w:hAnsiTheme="majorBidi" w:cstheme="majorBidi"/>
                <w:sz w:val="20"/>
                <w:szCs w:val="20"/>
              </w:rPr>
            </w:pPr>
            <w:r w:rsidRPr="00791618">
              <w:rPr>
                <w:rFonts w:asciiTheme="majorBidi" w:hAnsiTheme="majorBidi" w:cstheme="majorBidi"/>
                <w:sz w:val="20"/>
                <w:szCs w:val="20"/>
              </w:rPr>
              <w:t>0.030</w:t>
            </w:r>
          </w:p>
        </w:tc>
      </w:tr>
      <w:tr w:rsidR="00791618" w:rsidRPr="00791618" w:rsidTr="00580065">
        <w:trPr>
          <w:trHeight w:val="283"/>
        </w:trPr>
        <w:tc>
          <w:tcPr>
            <w:tcW w:w="926" w:type="dxa"/>
          </w:tcPr>
          <w:p w:rsidR="00791618" w:rsidRPr="00791618" w:rsidRDefault="00791618" w:rsidP="00791618">
            <w:pPr>
              <w:spacing w:after="0" w:line="240" w:lineRule="auto"/>
              <w:ind w:left="-90"/>
              <w:rPr>
                <w:rFonts w:asciiTheme="majorBidi" w:hAnsiTheme="majorBidi" w:cstheme="majorBidi"/>
                <w:sz w:val="20"/>
                <w:szCs w:val="20"/>
              </w:rPr>
            </w:pPr>
            <w:r w:rsidRPr="00791618">
              <w:rPr>
                <w:rFonts w:asciiTheme="majorBidi" w:hAnsiTheme="majorBidi" w:cstheme="majorBidi"/>
                <w:sz w:val="20"/>
                <w:szCs w:val="20"/>
              </w:rPr>
              <w:t>Total</w:t>
            </w:r>
          </w:p>
        </w:tc>
        <w:tc>
          <w:tcPr>
            <w:tcW w:w="759" w:type="dxa"/>
            <w:vAlign w:val="center"/>
          </w:tcPr>
          <w:p w:rsidR="00791618" w:rsidRPr="00791618" w:rsidRDefault="00791618" w:rsidP="00791618">
            <w:pPr>
              <w:spacing w:after="0" w:line="240" w:lineRule="auto"/>
              <w:ind w:left="-90"/>
              <w:jc w:val="center"/>
              <w:rPr>
                <w:rFonts w:asciiTheme="majorBidi" w:hAnsiTheme="majorBidi" w:cstheme="majorBidi"/>
                <w:sz w:val="20"/>
                <w:szCs w:val="20"/>
              </w:rPr>
            </w:pPr>
            <w:r w:rsidRPr="00791618">
              <w:rPr>
                <w:rFonts w:asciiTheme="majorBidi" w:hAnsiTheme="majorBidi" w:cstheme="majorBidi"/>
                <w:sz w:val="20"/>
                <w:szCs w:val="20"/>
              </w:rPr>
              <w:t>135</w:t>
            </w:r>
          </w:p>
        </w:tc>
        <w:tc>
          <w:tcPr>
            <w:tcW w:w="1334" w:type="dxa"/>
            <w:vAlign w:val="center"/>
          </w:tcPr>
          <w:p w:rsidR="00791618" w:rsidRPr="00791618" w:rsidRDefault="00791618" w:rsidP="00791618">
            <w:pPr>
              <w:spacing w:after="0" w:line="240" w:lineRule="auto"/>
              <w:ind w:left="-90"/>
              <w:jc w:val="center"/>
              <w:rPr>
                <w:rFonts w:asciiTheme="majorBidi" w:hAnsiTheme="majorBidi" w:cstheme="majorBidi"/>
                <w:sz w:val="20"/>
                <w:szCs w:val="20"/>
              </w:rPr>
            </w:pPr>
            <w:r w:rsidRPr="00791618">
              <w:rPr>
                <w:rFonts w:asciiTheme="majorBidi" w:hAnsiTheme="majorBidi" w:cstheme="majorBidi"/>
                <w:sz w:val="20"/>
                <w:szCs w:val="20"/>
              </w:rPr>
              <w:t>62.3 ± 12.4</w:t>
            </w:r>
          </w:p>
        </w:tc>
        <w:tc>
          <w:tcPr>
            <w:tcW w:w="979" w:type="dxa"/>
            <w:gridSpan w:val="2"/>
            <w:vAlign w:val="center"/>
          </w:tcPr>
          <w:p w:rsidR="00791618" w:rsidRPr="00791618" w:rsidRDefault="00791618" w:rsidP="00791618">
            <w:pPr>
              <w:spacing w:after="0" w:line="240" w:lineRule="auto"/>
              <w:ind w:left="-90"/>
              <w:jc w:val="center"/>
              <w:rPr>
                <w:rFonts w:asciiTheme="majorBidi" w:hAnsiTheme="majorBidi" w:cstheme="majorBidi"/>
                <w:b/>
                <w:bCs/>
                <w:sz w:val="20"/>
                <w:szCs w:val="20"/>
              </w:rPr>
            </w:pPr>
            <w:r w:rsidRPr="00791618">
              <w:rPr>
                <w:rFonts w:asciiTheme="majorBidi" w:hAnsiTheme="majorBidi" w:cstheme="majorBidi"/>
                <w:sz w:val="20"/>
                <w:szCs w:val="20"/>
              </w:rPr>
              <w:t>57.9</w:t>
            </w:r>
          </w:p>
        </w:tc>
        <w:tc>
          <w:tcPr>
            <w:tcW w:w="926" w:type="dxa"/>
            <w:vAlign w:val="center"/>
          </w:tcPr>
          <w:p w:rsidR="00791618" w:rsidRPr="00791618" w:rsidRDefault="00791618" w:rsidP="00791618">
            <w:pPr>
              <w:spacing w:after="0" w:line="240" w:lineRule="auto"/>
              <w:ind w:left="-90"/>
              <w:jc w:val="center"/>
              <w:rPr>
                <w:rFonts w:asciiTheme="majorBidi" w:hAnsiTheme="majorBidi" w:cstheme="majorBidi"/>
                <w:b/>
                <w:bCs/>
                <w:sz w:val="20"/>
                <w:szCs w:val="20"/>
              </w:rPr>
            </w:pPr>
            <w:r w:rsidRPr="00791618">
              <w:rPr>
                <w:rFonts w:asciiTheme="majorBidi" w:hAnsiTheme="majorBidi" w:cstheme="majorBidi"/>
                <w:sz w:val="20"/>
                <w:szCs w:val="20"/>
              </w:rPr>
              <w:t>66.5</w:t>
            </w:r>
          </w:p>
        </w:tc>
        <w:tc>
          <w:tcPr>
            <w:tcW w:w="1051" w:type="dxa"/>
            <w:vAlign w:val="center"/>
          </w:tcPr>
          <w:p w:rsidR="00791618" w:rsidRPr="00791618" w:rsidRDefault="00791618" w:rsidP="00791618">
            <w:pPr>
              <w:spacing w:after="0" w:line="240" w:lineRule="auto"/>
              <w:ind w:left="-90"/>
              <w:jc w:val="center"/>
              <w:rPr>
                <w:rFonts w:asciiTheme="majorBidi" w:hAnsiTheme="majorBidi" w:cstheme="majorBidi"/>
                <w:b/>
                <w:bCs/>
                <w:sz w:val="20"/>
                <w:szCs w:val="20"/>
              </w:rPr>
            </w:pPr>
            <w:r w:rsidRPr="00791618">
              <w:rPr>
                <w:rFonts w:asciiTheme="majorBidi" w:hAnsiTheme="majorBidi" w:cstheme="majorBidi"/>
                <w:sz w:val="20"/>
                <w:szCs w:val="20"/>
              </w:rPr>
              <w:t>19.00</w:t>
            </w:r>
          </w:p>
        </w:tc>
        <w:tc>
          <w:tcPr>
            <w:tcW w:w="1094" w:type="dxa"/>
            <w:vAlign w:val="center"/>
          </w:tcPr>
          <w:p w:rsidR="00791618" w:rsidRPr="00791618" w:rsidRDefault="00791618" w:rsidP="00791618">
            <w:pPr>
              <w:spacing w:after="0" w:line="240" w:lineRule="auto"/>
              <w:ind w:left="-90"/>
              <w:jc w:val="center"/>
              <w:rPr>
                <w:rFonts w:asciiTheme="majorBidi" w:hAnsiTheme="majorBidi" w:cstheme="majorBidi"/>
                <w:b/>
                <w:bCs/>
                <w:sz w:val="20"/>
                <w:szCs w:val="20"/>
              </w:rPr>
            </w:pPr>
            <w:r w:rsidRPr="00791618">
              <w:rPr>
                <w:rFonts w:asciiTheme="majorBidi" w:hAnsiTheme="majorBidi" w:cstheme="majorBidi"/>
                <w:sz w:val="20"/>
                <w:szCs w:val="20"/>
              </w:rPr>
              <w:t>117.00</w:t>
            </w:r>
          </w:p>
        </w:tc>
        <w:tc>
          <w:tcPr>
            <w:tcW w:w="926" w:type="dxa"/>
            <w:vAlign w:val="center"/>
          </w:tcPr>
          <w:p w:rsidR="00791618" w:rsidRPr="00791618" w:rsidRDefault="00791618" w:rsidP="00791618">
            <w:pPr>
              <w:spacing w:after="0" w:line="240" w:lineRule="auto"/>
              <w:ind w:left="-90"/>
              <w:jc w:val="center"/>
              <w:rPr>
                <w:rFonts w:asciiTheme="majorBidi" w:hAnsiTheme="majorBidi" w:cstheme="majorBidi"/>
                <w:sz w:val="20"/>
                <w:szCs w:val="20"/>
              </w:rPr>
            </w:pPr>
            <w:r w:rsidRPr="00791618">
              <w:rPr>
                <w:rFonts w:asciiTheme="majorBidi" w:hAnsiTheme="majorBidi" w:cstheme="majorBidi"/>
                <w:sz w:val="20"/>
                <w:szCs w:val="20"/>
              </w:rPr>
              <w:t>0.030</w:t>
            </w:r>
          </w:p>
        </w:tc>
      </w:tr>
    </w:tbl>
    <w:p w:rsidR="00791618" w:rsidRPr="00791618" w:rsidRDefault="00791618" w:rsidP="00791618">
      <w:pPr>
        <w:spacing w:after="0" w:line="240" w:lineRule="auto"/>
        <w:ind w:left="-90"/>
        <w:rPr>
          <w:sz w:val="20"/>
          <w:szCs w:val="20"/>
        </w:rPr>
      </w:pPr>
    </w:p>
    <w:p w:rsidR="00791618" w:rsidRDefault="00791618">
      <w:pPr>
        <w:spacing w:after="160" w:line="259" w:lineRule="auto"/>
        <w:jc w:val="left"/>
      </w:pPr>
    </w:p>
    <w:p w:rsidR="00791618" w:rsidRDefault="00791618" w:rsidP="00791618">
      <w:pPr>
        <w:spacing w:after="160" w:line="259" w:lineRule="auto"/>
        <w:ind w:left="450"/>
        <w:jc w:val="left"/>
      </w:pPr>
      <w:r w:rsidRPr="008A28FE">
        <w:rPr>
          <w:noProof/>
          <w:lang w:val="tr-TR" w:eastAsia="tr-TR" w:bidi="ar-SA"/>
        </w:rPr>
        <w:drawing>
          <wp:inline distT="0" distB="0" distL="0" distR="0" wp14:anchorId="1FE85BC4" wp14:editId="30152BCC">
            <wp:extent cx="4505325" cy="269557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br w:type="page"/>
      </w:r>
    </w:p>
    <w:p w:rsidR="00D74A39" w:rsidRDefault="00D74A39" w:rsidP="00D74A39">
      <w:pPr>
        <w:ind w:left="630" w:right="-288" w:hanging="180"/>
        <w:jc w:val="left"/>
      </w:pPr>
    </w:p>
    <w:p w:rsidR="00D74A39" w:rsidRDefault="00D74A39">
      <w:pPr>
        <w:spacing w:after="160" w:line="259" w:lineRule="auto"/>
        <w:jc w:val="left"/>
      </w:pPr>
      <w:r>
        <w:t>REFERENCES</w:t>
      </w:r>
    </w:p>
    <w:p w:rsidR="00D74A39" w:rsidRPr="00D74A39" w:rsidRDefault="00D74A39" w:rsidP="00D74A39">
      <w:pPr>
        <w:spacing w:before="360" w:after="0"/>
        <w:ind w:left="567" w:hanging="567"/>
        <w:rPr>
          <w:rFonts w:asciiTheme="majorBidi" w:hAnsiTheme="majorBidi" w:cstheme="majorBidi"/>
        </w:rPr>
      </w:pPr>
      <w:proofErr w:type="spellStart"/>
      <w:r w:rsidRPr="00D74A39">
        <w:rPr>
          <w:rFonts w:asciiTheme="majorBidi" w:hAnsiTheme="majorBidi" w:cstheme="majorBidi"/>
          <w:color w:val="222222"/>
          <w:shd w:val="clear" w:color="auto" w:fill="FFFFFF"/>
        </w:rPr>
        <w:t>Asmar</w:t>
      </w:r>
      <w:proofErr w:type="spellEnd"/>
      <w:r w:rsidRPr="00D74A39">
        <w:rPr>
          <w:rFonts w:asciiTheme="majorBidi" w:hAnsiTheme="majorBidi" w:cstheme="majorBidi"/>
          <w:color w:val="222222"/>
          <w:shd w:val="clear" w:color="auto" w:fill="FFFFFF"/>
        </w:rPr>
        <w:t xml:space="preserve">, A., </w:t>
      </w:r>
      <w:proofErr w:type="spellStart"/>
      <w:r w:rsidRPr="00D74A39">
        <w:rPr>
          <w:rFonts w:asciiTheme="majorBidi" w:hAnsiTheme="majorBidi" w:cstheme="majorBidi"/>
          <w:color w:val="222222"/>
          <w:shd w:val="clear" w:color="auto" w:fill="FFFFFF"/>
        </w:rPr>
        <w:t>Cramon</w:t>
      </w:r>
      <w:proofErr w:type="spellEnd"/>
      <w:r w:rsidRPr="00D74A39">
        <w:rPr>
          <w:rFonts w:asciiTheme="majorBidi" w:hAnsiTheme="majorBidi" w:cstheme="majorBidi"/>
          <w:color w:val="222222"/>
          <w:shd w:val="clear" w:color="auto" w:fill="FFFFFF"/>
        </w:rPr>
        <w:t xml:space="preserve">, P. K., </w:t>
      </w:r>
      <w:proofErr w:type="spellStart"/>
      <w:r w:rsidRPr="00D74A39">
        <w:rPr>
          <w:rFonts w:asciiTheme="majorBidi" w:hAnsiTheme="majorBidi" w:cstheme="majorBidi"/>
          <w:color w:val="222222"/>
          <w:shd w:val="clear" w:color="auto" w:fill="FFFFFF"/>
        </w:rPr>
        <w:t>Simonsen</w:t>
      </w:r>
      <w:proofErr w:type="spellEnd"/>
      <w:r w:rsidRPr="00D74A39">
        <w:rPr>
          <w:rFonts w:asciiTheme="majorBidi" w:hAnsiTheme="majorBidi" w:cstheme="majorBidi"/>
          <w:color w:val="222222"/>
          <w:shd w:val="clear" w:color="auto" w:fill="FFFFFF"/>
        </w:rPr>
        <w:t xml:space="preserve">, L., </w:t>
      </w:r>
      <w:proofErr w:type="spellStart"/>
      <w:r w:rsidRPr="00D74A39">
        <w:rPr>
          <w:rFonts w:asciiTheme="majorBidi" w:hAnsiTheme="majorBidi" w:cstheme="majorBidi"/>
          <w:color w:val="222222"/>
          <w:shd w:val="clear" w:color="auto" w:fill="FFFFFF"/>
        </w:rPr>
        <w:t>Asmar</w:t>
      </w:r>
      <w:proofErr w:type="spellEnd"/>
      <w:r w:rsidRPr="00D74A39">
        <w:rPr>
          <w:rFonts w:asciiTheme="majorBidi" w:hAnsiTheme="majorBidi" w:cstheme="majorBidi"/>
          <w:color w:val="222222"/>
          <w:shd w:val="clear" w:color="auto" w:fill="FFFFFF"/>
        </w:rPr>
        <w:t xml:space="preserve">, M., Sorensen, C. M., </w:t>
      </w:r>
      <w:proofErr w:type="spellStart"/>
      <w:r w:rsidRPr="00D74A39">
        <w:rPr>
          <w:rFonts w:asciiTheme="majorBidi" w:hAnsiTheme="majorBidi" w:cstheme="majorBidi"/>
          <w:color w:val="222222"/>
          <w:shd w:val="clear" w:color="auto" w:fill="FFFFFF"/>
        </w:rPr>
        <w:t>Madsbad</w:t>
      </w:r>
      <w:proofErr w:type="spellEnd"/>
      <w:r w:rsidRPr="00D74A39">
        <w:rPr>
          <w:rFonts w:asciiTheme="majorBidi" w:hAnsiTheme="majorBidi" w:cstheme="majorBidi"/>
          <w:color w:val="222222"/>
          <w:shd w:val="clear" w:color="auto" w:fill="FFFFFF"/>
        </w:rPr>
        <w:t xml:space="preserve">, S. and </w:t>
      </w:r>
      <w:proofErr w:type="spellStart"/>
      <w:r w:rsidRPr="00D74A39">
        <w:rPr>
          <w:rFonts w:asciiTheme="majorBidi" w:hAnsiTheme="majorBidi" w:cstheme="majorBidi"/>
          <w:color w:val="222222"/>
          <w:shd w:val="clear" w:color="auto" w:fill="FFFFFF"/>
        </w:rPr>
        <w:t>Bülow</w:t>
      </w:r>
      <w:proofErr w:type="spellEnd"/>
      <w:r w:rsidRPr="00D74A39">
        <w:rPr>
          <w:rFonts w:asciiTheme="majorBidi" w:hAnsiTheme="majorBidi" w:cstheme="majorBidi"/>
          <w:color w:val="222222"/>
          <w:shd w:val="clear" w:color="auto" w:fill="FFFFFF"/>
        </w:rPr>
        <w:t xml:space="preserve">, J. 2019. Extracellular fluid volume expansion uncovers a natriuretic action of GLP-1. The Journal of Clinical Endocrinology and </w:t>
      </w:r>
      <w:proofErr w:type="gramStart"/>
      <w:r w:rsidRPr="00D74A39">
        <w:rPr>
          <w:rFonts w:asciiTheme="majorBidi" w:hAnsiTheme="majorBidi" w:cstheme="majorBidi"/>
          <w:color w:val="222222"/>
          <w:shd w:val="clear" w:color="auto" w:fill="FFFFFF"/>
        </w:rPr>
        <w:t>Metabolism.,</w:t>
      </w:r>
      <w:proofErr w:type="gramEnd"/>
      <w:r w:rsidRPr="00D74A39">
        <w:rPr>
          <w:rFonts w:asciiTheme="majorBidi" w:hAnsiTheme="majorBidi" w:cstheme="majorBidi"/>
          <w:color w:val="222222"/>
          <w:shd w:val="clear" w:color="auto" w:fill="FFFFFF"/>
        </w:rPr>
        <w:t> 104: 2509-2519.</w:t>
      </w:r>
      <w:r w:rsidRPr="00D74A39">
        <w:rPr>
          <w:rFonts w:asciiTheme="majorBidi" w:hAnsiTheme="majorBidi" w:cstheme="majorBidi"/>
          <w:color w:val="222222"/>
          <w:shd w:val="clear" w:color="auto" w:fill="FFFFFF"/>
          <w:rtl/>
          <w:lang w:bidi="ar-SA"/>
        </w:rPr>
        <w:t>‏</w:t>
      </w:r>
    </w:p>
    <w:p w:rsidR="00D74A39" w:rsidRPr="00D74A39" w:rsidRDefault="00D74A39" w:rsidP="00D74A39">
      <w:pPr>
        <w:spacing w:after="0"/>
        <w:ind w:left="567" w:hanging="567"/>
        <w:rPr>
          <w:rFonts w:asciiTheme="majorBidi" w:hAnsiTheme="majorBidi" w:cstheme="majorBidi"/>
          <w:lang w:bidi="ar-SA"/>
        </w:rPr>
      </w:pPr>
      <w:r w:rsidRPr="00D74A39">
        <w:rPr>
          <w:rFonts w:asciiTheme="majorBidi" w:hAnsiTheme="majorBidi" w:cstheme="majorBidi"/>
          <w:color w:val="222222"/>
          <w:shd w:val="clear" w:color="auto" w:fill="FFFFFF"/>
        </w:rPr>
        <w:t xml:space="preserve">Lee, Y. Q., Beckett, E. L., </w:t>
      </w:r>
      <w:proofErr w:type="spellStart"/>
      <w:r w:rsidRPr="00D74A39">
        <w:rPr>
          <w:rFonts w:asciiTheme="majorBidi" w:hAnsiTheme="majorBidi" w:cstheme="majorBidi"/>
          <w:color w:val="222222"/>
          <w:shd w:val="clear" w:color="auto" w:fill="FFFFFF"/>
        </w:rPr>
        <w:t>Sculley</w:t>
      </w:r>
      <w:proofErr w:type="spellEnd"/>
      <w:r w:rsidRPr="00D74A39">
        <w:rPr>
          <w:rFonts w:asciiTheme="majorBidi" w:hAnsiTheme="majorBidi" w:cstheme="majorBidi"/>
          <w:color w:val="222222"/>
          <w:shd w:val="clear" w:color="auto" w:fill="FFFFFF"/>
        </w:rPr>
        <w:t xml:space="preserve">, D. V., Rae, K. M., Collins, C. E. and Pringle, K. G. 2019. Relationship between maternal global nutrient restriction during pregnancy and offspring kidney structure and function: a systematic review of animal studies. American Journal of Physiology-Renal </w:t>
      </w:r>
      <w:proofErr w:type="gramStart"/>
      <w:r w:rsidRPr="00D74A39">
        <w:rPr>
          <w:rFonts w:asciiTheme="majorBidi" w:hAnsiTheme="majorBidi" w:cstheme="majorBidi"/>
          <w:color w:val="222222"/>
          <w:shd w:val="clear" w:color="auto" w:fill="FFFFFF"/>
        </w:rPr>
        <w:t>Physiology.,</w:t>
      </w:r>
      <w:proofErr w:type="gramEnd"/>
      <w:r w:rsidRPr="00D74A39">
        <w:rPr>
          <w:rFonts w:asciiTheme="majorBidi" w:hAnsiTheme="majorBidi" w:cstheme="majorBidi"/>
          <w:color w:val="222222"/>
          <w:shd w:val="clear" w:color="auto" w:fill="FFFFFF"/>
        </w:rPr>
        <w:t> 316: F1227-F1235.</w:t>
      </w:r>
      <w:r w:rsidRPr="00D74A39">
        <w:rPr>
          <w:rFonts w:asciiTheme="majorBidi" w:hAnsiTheme="majorBidi" w:cstheme="majorBidi"/>
          <w:color w:val="222222"/>
          <w:shd w:val="clear" w:color="auto" w:fill="FFFFFF"/>
          <w:rtl/>
          <w:lang w:bidi="ar-SA"/>
        </w:rPr>
        <w:t>‏</w:t>
      </w:r>
    </w:p>
    <w:p w:rsidR="00D74A39" w:rsidRDefault="00791618" w:rsidP="00791618">
      <w:pPr>
        <w:spacing w:before="360" w:after="160" w:line="259" w:lineRule="auto"/>
        <w:ind w:left="630" w:hanging="630"/>
        <w:jc w:val="left"/>
      </w:pPr>
      <w:proofErr w:type="spellStart"/>
      <w:r w:rsidRPr="008A28FE">
        <w:rPr>
          <w:rFonts w:asciiTheme="majorBidi" w:hAnsiTheme="majorBidi" w:cstheme="majorBidi"/>
          <w:color w:val="222222"/>
          <w:shd w:val="clear" w:color="auto" w:fill="FFFFFF"/>
        </w:rPr>
        <w:t>Kestenbaum</w:t>
      </w:r>
      <w:proofErr w:type="spellEnd"/>
      <w:r w:rsidRPr="008A28FE">
        <w:rPr>
          <w:rFonts w:asciiTheme="majorBidi" w:hAnsiTheme="majorBidi" w:cstheme="majorBidi"/>
          <w:color w:val="222222"/>
          <w:shd w:val="clear" w:color="auto" w:fill="FFFFFF"/>
        </w:rPr>
        <w:t>, B</w:t>
      </w:r>
      <w:r>
        <w:rPr>
          <w:rFonts w:asciiTheme="majorBidi" w:hAnsiTheme="majorBidi" w:cstheme="majorBidi"/>
          <w:color w:val="222222"/>
          <w:shd w:val="clear" w:color="auto" w:fill="FFFFFF"/>
        </w:rPr>
        <w:t>.</w:t>
      </w:r>
      <w:r w:rsidRPr="008A28FE">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and</w:t>
      </w:r>
      <w:r w:rsidRPr="008A28FE">
        <w:rPr>
          <w:rFonts w:asciiTheme="majorBidi" w:hAnsiTheme="majorBidi" w:cstheme="majorBidi"/>
          <w:color w:val="222222"/>
          <w:shd w:val="clear" w:color="auto" w:fill="FFFFFF"/>
        </w:rPr>
        <w:t xml:space="preserve"> </w:t>
      </w:r>
      <w:proofErr w:type="spellStart"/>
      <w:r w:rsidRPr="008A28FE">
        <w:rPr>
          <w:rFonts w:asciiTheme="majorBidi" w:hAnsiTheme="majorBidi" w:cstheme="majorBidi"/>
          <w:color w:val="222222"/>
          <w:shd w:val="clear" w:color="auto" w:fill="FFFFFF"/>
        </w:rPr>
        <w:t>Seliger</w:t>
      </w:r>
      <w:proofErr w:type="spellEnd"/>
      <w:r w:rsidRPr="008A28FE">
        <w:rPr>
          <w:rFonts w:asciiTheme="majorBidi" w:hAnsiTheme="majorBidi" w:cstheme="majorBidi"/>
          <w:color w:val="222222"/>
          <w:shd w:val="clear" w:color="auto" w:fill="FFFFFF"/>
        </w:rPr>
        <w:t xml:space="preserve">, S. L. 2017. Commentary on symptom management of the patient with CKD. Clinical Journal of the American Society of </w:t>
      </w:r>
      <w:proofErr w:type="gramStart"/>
      <w:r w:rsidRPr="008A28FE">
        <w:rPr>
          <w:rFonts w:asciiTheme="majorBidi" w:hAnsiTheme="majorBidi" w:cstheme="majorBidi"/>
          <w:color w:val="222222"/>
          <w:shd w:val="clear" w:color="auto" w:fill="FFFFFF"/>
        </w:rPr>
        <w:t>Nephrology</w:t>
      </w:r>
      <w:r>
        <w:rPr>
          <w:rFonts w:asciiTheme="majorBidi" w:hAnsiTheme="majorBidi" w:cstheme="majorBidi"/>
          <w:color w:val="222222"/>
          <w:shd w:val="clear" w:color="auto" w:fill="FFFFFF"/>
        </w:rPr>
        <w:t>.</w:t>
      </w:r>
      <w:r w:rsidRPr="008A28FE">
        <w:rPr>
          <w:rFonts w:asciiTheme="majorBidi" w:hAnsiTheme="majorBidi" w:cstheme="majorBidi"/>
          <w:color w:val="222222"/>
          <w:shd w:val="clear" w:color="auto" w:fill="FFFFFF"/>
        </w:rPr>
        <w:t>,</w:t>
      </w:r>
      <w:proofErr w:type="gramEnd"/>
      <w:r w:rsidRPr="008A28FE">
        <w:rPr>
          <w:rFonts w:asciiTheme="majorBidi" w:hAnsiTheme="majorBidi" w:cstheme="majorBidi"/>
          <w:color w:val="222222"/>
          <w:shd w:val="clear" w:color="auto" w:fill="FFFFFF"/>
        </w:rPr>
        <w:t> 12: 694-695</w:t>
      </w:r>
    </w:p>
    <w:p w:rsidR="00791618" w:rsidRPr="00791618" w:rsidRDefault="00791618" w:rsidP="00791618">
      <w:pPr>
        <w:spacing w:after="0"/>
        <w:ind w:left="567" w:hanging="567"/>
        <w:rPr>
          <w:rFonts w:asciiTheme="majorBidi" w:hAnsiTheme="majorBidi" w:cstheme="majorBidi"/>
        </w:rPr>
      </w:pPr>
      <w:r w:rsidRPr="00791618">
        <w:rPr>
          <w:rFonts w:asciiTheme="majorBidi" w:hAnsiTheme="majorBidi" w:cstheme="majorBidi"/>
          <w:color w:val="222222"/>
          <w:shd w:val="clear" w:color="auto" w:fill="FFFFFF"/>
        </w:rPr>
        <w:t xml:space="preserve">Rhee, J. Kwon, J. M. Han, S. H. Kim, S. H. Park, C. H. </w:t>
      </w:r>
      <w:proofErr w:type="spellStart"/>
      <w:r w:rsidRPr="00791618">
        <w:rPr>
          <w:rFonts w:asciiTheme="majorBidi" w:hAnsiTheme="majorBidi" w:cstheme="majorBidi"/>
          <w:color w:val="222222"/>
          <w:shd w:val="clear" w:color="auto" w:fill="FFFFFF"/>
        </w:rPr>
        <w:t>Jeon</w:t>
      </w:r>
      <w:proofErr w:type="spellEnd"/>
      <w:r w:rsidRPr="00791618">
        <w:rPr>
          <w:rFonts w:asciiTheme="majorBidi" w:hAnsiTheme="majorBidi" w:cstheme="majorBidi"/>
          <w:color w:val="222222"/>
          <w:shd w:val="clear" w:color="auto" w:fill="FFFFFF"/>
        </w:rPr>
        <w:t>, J. H. and Kim, S. M. 2017. Cockcroft-</w:t>
      </w:r>
      <w:proofErr w:type="spellStart"/>
      <w:r w:rsidRPr="00791618">
        <w:rPr>
          <w:rFonts w:asciiTheme="majorBidi" w:hAnsiTheme="majorBidi" w:cstheme="majorBidi"/>
          <w:color w:val="222222"/>
          <w:shd w:val="clear" w:color="auto" w:fill="FFFFFF"/>
        </w:rPr>
        <w:t>Gault</w:t>
      </w:r>
      <w:proofErr w:type="spellEnd"/>
      <w:r w:rsidRPr="00791618">
        <w:rPr>
          <w:rFonts w:asciiTheme="majorBidi" w:hAnsiTheme="majorBidi" w:cstheme="majorBidi"/>
          <w:color w:val="222222"/>
          <w:shd w:val="clear" w:color="auto" w:fill="FFFFFF"/>
        </w:rPr>
        <w:t xml:space="preserve">, Modification of Diet in Renal Disease, and Chronic Kidney Disease Epidemiology Collaboration equations for estimating glomerular filtration rates in cancer patients receiving </w:t>
      </w:r>
      <w:proofErr w:type="spellStart"/>
      <w:r w:rsidRPr="00791618">
        <w:rPr>
          <w:rFonts w:asciiTheme="majorBidi" w:hAnsiTheme="majorBidi" w:cstheme="majorBidi"/>
          <w:color w:val="222222"/>
          <w:shd w:val="clear" w:color="auto" w:fill="FFFFFF"/>
        </w:rPr>
        <w:t>cisplatin</w:t>
      </w:r>
      <w:proofErr w:type="spellEnd"/>
      <w:r w:rsidRPr="00791618">
        <w:rPr>
          <w:rFonts w:asciiTheme="majorBidi" w:hAnsiTheme="majorBidi" w:cstheme="majorBidi"/>
          <w:color w:val="222222"/>
          <w:shd w:val="clear" w:color="auto" w:fill="FFFFFF"/>
        </w:rPr>
        <w:t xml:space="preserve">-based chemotherapy. Kidney Research and Clinical </w:t>
      </w:r>
      <w:proofErr w:type="gramStart"/>
      <w:r w:rsidRPr="00791618">
        <w:rPr>
          <w:rFonts w:asciiTheme="majorBidi" w:hAnsiTheme="majorBidi" w:cstheme="majorBidi"/>
          <w:color w:val="222222"/>
          <w:shd w:val="clear" w:color="auto" w:fill="FFFFFF"/>
        </w:rPr>
        <w:t>Practice.,</w:t>
      </w:r>
      <w:proofErr w:type="gramEnd"/>
      <w:r w:rsidRPr="00791618">
        <w:rPr>
          <w:rFonts w:asciiTheme="majorBidi" w:hAnsiTheme="majorBidi" w:cstheme="majorBidi"/>
          <w:color w:val="222222"/>
          <w:shd w:val="clear" w:color="auto" w:fill="FFFFFF"/>
        </w:rPr>
        <w:t> 36: 342.</w:t>
      </w:r>
      <w:r w:rsidRPr="00791618">
        <w:rPr>
          <w:rFonts w:asciiTheme="majorBidi" w:hAnsiTheme="majorBidi" w:cstheme="majorBidi"/>
          <w:color w:val="222222"/>
          <w:shd w:val="clear" w:color="auto" w:fill="FFFFFF"/>
          <w:rtl/>
          <w:lang w:bidi="ar-SA"/>
        </w:rPr>
        <w:t>‏</w:t>
      </w:r>
    </w:p>
    <w:p w:rsidR="00791618" w:rsidRDefault="00791618" w:rsidP="00791618">
      <w:pPr>
        <w:spacing w:after="160" w:line="259" w:lineRule="auto"/>
        <w:ind w:left="630" w:hanging="630"/>
        <w:jc w:val="left"/>
        <w:rPr>
          <w:rFonts w:asciiTheme="majorBidi" w:hAnsiTheme="majorBidi" w:cstheme="majorBidi"/>
          <w:color w:val="222222"/>
          <w:shd w:val="clear" w:color="auto" w:fill="FFFFFF"/>
        </w:rPr>
      </w:pPr>
      <w:r w:rsidRPr="008A28FE">
        <w:rPr>
          <w:rFonts w:asciiTheme="majorBidi" w:hAnsiTheme="majorBidi" w:cstheme="majorBidi"/>
          <w:color w:val="222222"/>
          <w:shd w:val="clear" w:color="auto" w:fill="FFFFFF"/>
        </w:rPr>
        <w:t>Chang, T. J</w:t>
      </w:r>
      <w:r>
        <w:rPr>
          <w:rFonts w:asciiTheme="majorBidi" w:hAnsiTheme="majorBidi" w:cstheme="majorBidi"/>
          <w:color w:val="222222"/>
          <w:shd w:val="clear" w:color="auto" w:fill="FFFFFF"/>
        </w:rPr>
        <w:t>.,</w:t>
      </w:r>
      <w:r w:rsidRPr="008A28FE">
        <w:rPr>
          <w:rFonts w:asciiTheme="majorBidi" w:hAnsiTheme="majorBidi" w:cstheme="majorBidi"/>
          <w:color w:val="222222"/>
          <w:shd w:val="clear" w:color="auto" w:fill="FFFFFF"/>
        </w:rPr>
        <w:t xml:space="preserve"> </w:t>
      </w:r>
      <w:proofErr w:type="spellStart"/>
      <w:r w:rsidRPr="008A28FE">
        <w:rPr>
          <w:rFonts w:asciiTheme="majorBidi" w:hAnsiTheme="majorBidi" w:cstheme="majorBidi"/>
          <w:color w:val="222222"/>
          <w:shd w:val="clear" w:color="auto" w:fill="FFFFFF"/>
        </w:rPr>
        <w:t>Zheng</w:t>
      </w:r>
      <w:proofErr w:type="spellEnd"/>
      <w:r w:rsidRPr="008A28FE">
        <w:rPr>
          <w:rFonts w:asciiTheme="majorBidi" w:hAnsiTheme="majorBidi" w:cstheme="majorBidi"/>
          <w:color w:val="222222"/>
          <w:shd w:val="clear" w:color="auto" w:fill="FFFFFF"/>
        </w:rPr>
        <w:t>, C. M</w:t>
      </w:r>
      <w:r>
        <w:rPr>
          <w:rFonts w:asciiTheme="majorBidi" w:hAnsiTheme="majorBidi" w:cstheme="majorBidi"/>
          <w:color w:val="222222"/>
          <w:shd w:val="clear" w:color="auto" w:fill="FFFFFF"/>
        </w:rPr>
        <w:t>.,</w:t>
      </w:r>
      <w:r w:rsidRPr="008A28FE">
        <w:rPr>
          <w:rFonts w:asciiTheme="majorBidi" w:hAnsiTheme="majorBidi" w:cstheme="majorBidi"/>
          <w:color w:val="222222"/>
          <w:shd w:val="clear" w:color="auto" w:fill="FFFFFF"/>
        </w:rPr>
        <w:t xml:space="preserve"> Wu, M. Y</w:t>
      </w:r>
      <w:r>
        <w:rPr>
          <w:rFonts w:asciiTheme="majorBidi" w:hAnsiTheme="majorBidi" w:cstheme="majorBidi"/>
          <w:color w:val="222222"/>
          <w:shd w:val="clear" w:color="auto" w:fill="FFFFFF"/>
        </w:rPr>
        <w:t>.,</w:t>
      </w:r>
      <w:r w:rsidRPr="008A28FE">
        <w:rPr>
          <w:rFonts w:asciiTheme="majorBidi" w:hAnsiTheme="majorBidi" w:cstheme="majorBidi"/>
          <w:color w:val="222222"/>
          <w:shd w:val="clear" w:color="auto" w:fill="FFFFFF"/>
        </w:rPr>
        <w:t xml:space="preserve"> Chen, T. T</w:t>
      </w:r>
      <w:r>
        <w:rPr>
          <w:rFonts w:asciiTheme="majorBidi" w:hAnsiTheme="majorBidi" w:cstheme="majorBidi"/>
          <w:color w:val="222222"/>
          <w:shd w:val="clear" w:color="auto" w:fill="FFFFFF"/>
        </w:rPr>
        <w:t>.,</w:t>
      </w:r>
      <w:r w:rsidRPr="008A28FE">
        <w:rPr>
          <w:rFonts w:asciiTheme="majorBidi" w:hAnsiTheme="majorBidi" w:cstheme="majorBidi"/>
          <w:color w:val="222222"/>
          <w:shd w:val="clear" w:color="auto" w:fill="FFFFFF"/>
        </w:rPr>
        <w:t xml:space="preserve"> Wu, Y. C</w:t>
      </w:r>
      <w:r>
        <w:rPr>
          <w:rFonts w:asciiTheme="majorBidi" w:hAnsiTheme="majorBidi" w:cstheme="majorBidi"/>
          <w:color w:val="222222"/>
          <w:shd w:val="clear" w:color="auto" w:fill="FFFFFF"/>
        </w:rPr>
        <w:t>.,</w:t>
      </w:r>
      <w:r w:rsidRPr="008A28FE">
        <w:rPr>
          <w:rFonts w:asciiTheme="majorBidi" w:hAnsiTheme="majorBidi" w:cstheme="majorBidi"/>
          <w:color w:val="222222"/>
          <w:shd w:val="clear" w:color="auto" w:fill="FFFFFF"/>
        </w:rPr>
        <w:t xml:space="preserve"> Wu, Y. L</w:t>
      </w:r>
      <w:r>
        <w:rPr>
          <w:rFonts w:asciiTheme="majorBidi" w:hAnsiTheme="majorBidi" w:cstheme="majorBidi"/>
          <w:color w:val="222222"/>
          <w:shd w:val="clear" w:color="auto" w:fill="FFFFFF"/>
        </w:rPr>
        <w:t>.</w:t>
      </w:r>
      <w:r w:rsidRPr="008A28FE">
        <w:rPr>
          <w:rFonts w:asciiTheme="majorBidi" w:hAnsiTheme="majorBidi" w:cstheme="majorBidi"/>
          <w:color w:val="222222"/>
          <w:shd w:val="clear" w:color="auto" w:fill="FFFFFF"/>
        </w:rPr>
        <w:t xml:space="preserve"> </w:t>
      </w:r>
      <w:r>
        <w:rPr>
          <w:rFonts w:asciiTheme="majorBidi" w:hAnsiTheme="majorBidi" w:cstheme="majorBidi"/>
          <w:color w:val="222222"/>
          <w:shd w:val="clear" w:color="auto" w:fill="FFFFFF"/>
        </w:rPr>
        <w:t>and</w:t>
      </w:r>
      <w:r w:rsidRPr="008A28FE">
        <w:rPr>
          <w:rFonts w:asciiTheme="majorBidi" w:hAnsiTheme="majorBidi" w:cstheme="majorBidi"/>
          <w:color w:val="222222"/>
          <w:shd w:val="clear" w:color="auto" w:fill="FFFFFF"/>
        </w:rPr>
        <w:t xml:space="preserve"> Lin, Y. F. 2018. Relationship between body mass index and renal function deterioration among the Taiwanese chronic kidney disease population. Scientific </w:t>
      </w:r>
      <w:proofErr w:type="gramStart"/>
      <w:r w:rsidRPr="008A28FE">
        <w:rPr>
          <w:rFonts w:asciiTheme="majorBidi" w:hAnsiTheme="majorBidi" w:cstheme="majorBidi"/>
          <w:color w:val="222222"/>
          <w:shd w:val="clear" w:color="auto" w:fill="FFFFFF"/>
        </w:rPr>
        <w:t>Reports</w:t>
      </w:r>
      <w:r>
        <w:rPr>
          <w:rFonts w:asciiTheme="majorBidi" w:hAnsiTheme="majorBidi" w:cstheme="majorBidi"/>
          <w:color w:val="222222"/>
          <w:shd w:val="clear" w:color="auto" w:fill="FFFFFF"/>
        </w:rPr>
        <w:t>.</w:t>
      </w:r>
      <w:r w:rsidRPr="008A28FE">
        <w:rPr>
          <w:rFonts w:asciiTheme="majorBidi" w:hAnsiTheme="majorBidi" w:cstheme="majorBidi"/>
          <w:color w:val="222222"/>
          <w:shd w:val="clear" w:color="auto" w:fill="FFFFFF"/>
        </w:rPr>
        <w:t>,</w:t>
      </w:r>
      <w:proofErr w:type="gramEnd"/>
      <w:r w:rsidRPr="008A28FE">
        <w:rPr>
          <w:rFonts w:asciiTheme="majorBidi" w:hAnsiTheme="majorBidi" w:cstheme="majorBidi"/>
          <w:color w:val="222222"/>
          <w:shd w:val="clear" w:color="auto" w:fill="FFFFFF"/>
        </w:rPr>
        <w:t> 8: 1-12</w:t>
      </w:r>
    </w:p>
    <w:p w:rsidR="00791618" w:rsidRPr="00791618" w:rsidRDefault="00791618" w:rsidP="00791618">
      <w:pPr>
        <w:spacing w:after="0"/>
        <w:ind w:left="567" w:hanging="567"/>
        <w:rPr>
          <w:rFonts w:asciiTheme="majorBidi" w:hAnsiTheme="majorBidi" w:cstheme="majorBidi"/>
          <w:lang w:val="tr-TR"/>
        </w:rPr>
      </w:pPr>
      <w:proofErr w:type="spellStart"/>
      <w:r w:rsidRPr="00791618">
        <w:rPr>
          <w:rFonts w:asciiTheme="majorBidi" w:hAnsiTheme="majorBidi" w:cstheme="majorBidi"/>
          <w:color w:val="222222"/>
          <w:shd w:val="clear" w:color="auto" w:fill="FFFFFF"/>
        </w:rPr>
        <w:t>Lorenzen</w:t>
      </w:r>
      <w:proofErr w:type="spellEnd"/>
      <w:r w:rsidRPr="00791618">
        <w:rPr>
          <w:rFonts w:asciiTheme="majorBidi" w:hAnsiTheme="majorBidi" w:cstheme="majorBidi"/>
          <w:color w:val="222222"/>
          <w:shd w:val="clear" w:color="auto" w:fill="FFFFFF"/>
        </w:rPr>
        <w:t xml:space="preserve">, J., </w:t>
      </w:r>
      <w:proofErr w:type="spellStart"/>
      <w:r w:rsidRPr="00791618">
        <w:rPr>
          <w:rFonts w:asciiTheme="majorBidi" w:hAnsiTheme="majorBidi" w:cstheme="majorBidi"/>
          <w:color w:val="222222"/>
          <w:shd w:val="clear" w:color="auto" w:fill="FFFFFF"/>
        </w:rPr>
        <w:t>Krämer</w:t>
      </w:r>
      <w:proofErr w:type="spellEnd"/>
      <w:r w:rsidRPr="00791618">
        <w:rPr>
          <w:rFonts w:asciiTheme="majorBidi" w:hAnsiTheme="majorBidi" w:cstheme="majorBidi"/>
          <w:color w:val="222222"/>
          <w:shd w:val="clear" w:color="auto" w:fill="FFFFFF"/>
        </w:rPr>
        <w:t xml:space="preserve">, R., </w:t>
      </w:r>
      <w:proofErr w:type="spellStart"/>
      <w:r w:rsidRPr="00791618">
        <w:rPr>
          <w:rFonts w:asciiTheme="majorBidi" w:hAnsiTheme="majorBidi" w:cstheme="majorBidi"/>
          <w:color w:val="222222"/>
          <w:shd w:val="clear" w:color="auto" w:fill="FFFFFF"/>
        </w:rPr>
        <w:t>Kliem</w:t>
      </w:r>
      <w:proofErr w:type="spellEnd"/>
      <w:r w:rsidRPr="00791618">
        <w:rPr>
          <w:rFonts w:asciiTheme="majorBidi" w:hAnsiTheme="majorBidi" w:cstheme="majorBidi"/>
          <w:color w:val="222222"/>
          <w:shd w:val="clear" w:color="auto" w:fill="FFFFFF"/>
        </w:rPr>
        <w:t>, V., Bode</w:t>
      </w:r>
      <w:r w:rsidRPr="00791618">
        <w:rPr>
          <w:rFonts w:ascii="Cambria Math" w:hAnsi="Cambria Math" w:cs="Cambria Math"/>
          <w:color w:val="222222"/>
          <w:shd w:val="clear" w:color="auto" w:fill="FFFFFF"/>
        </w:rPr>
        <w:t>‐</w:t>
      </w:r>
      <w:proofErr w:type="spellStart"/>
      <w:r w:rsidRPr="00791618">
        <w:rPr>
          <w:rFonts w:asciiTheme="majorBidi" w:hAnsiTheme="majorBidi" w:cstheme="majorBidi"/>
          <w:color w:val="222222"/>
          <w:shd w:val="clear" w:color="auto" w:fill="FFFFFF"/>
        </w:rPr>
        <w:t>Boeger</w:t>
      </w:r>
      <w:proofErr w:type="spellEnd"/>
      <w:r w:rsidRPr="00791618">
        <w:rPr>
          <w:rFonts w:asciiTheme="majorBidi" w:hAnsiTheme="majorBidi" w:cstheme="majorBidi"/>
          <w:color w:val="222222"/>
          <w:shd w:val="clear" w:color="auto" w:fill="FFFFFF"/>
        </w:rPr>
        <w:t xml:space="preserve">, S. M., </w:t>
      </w:r>
      <w:proofErr w:type="spellStart"/>
      <w:r w:rsidRPr="00791618">
        <w:rPr>
          <w:rFonts w:asciiTheme="majorBidi" w:hAnsiTheme="majorBidi" w:cstheme="majorBidi"/>
          <w:color w:val="222222"/>
          <w:shd w:val="clear" w:color="auto" w:fill="FFFFFF"/>
        </w:rPr>
        <w:t>Veldink</w:t>
      </w:r>
      <w:proofErr w:type="spellEnd"/>
      <w:r w:rsidRPr="00791618">
        <w:rPr>
          <w:rFonts w:asciiTheme="majorBidi" w:hAnsiTheme="majorBidi" w:cstheme="majorBidi"/>
          <w:color w:val="222222"/>
          <w:shd w:val="clear" w:color="auto" w:fill="FFFFFF"/>
        </w:rPr>
        <w:t xml:space="preserve">, H., Haller, H. and </w:t>
      </w:r>
      <w:proofErr w:type="spellStart"/>
      <w:r w:rsidRPr="00791618">
        <w:rPr>
          <w:rFonts w:asciiTheme="majorBidi" w:hAnsiTheme="majorBidi" w:cstheme="majorBidi"/>
          <w:color w:val="222222"/>
          <w:shd w:val="clear" w:color="auto" w:fill="FFFFFF"/>
        </w:rPr>
        <w:t>Kielstein</w:t>
      </w:r>
      <w:proofErr w:type="spellEnd"/>
      <w:r w:rsidRPr="00791618">
        <w:rPr>
          <w:rFonts w:asciiTheme="majorBidi" w:hAnsiTheme="majorBidi" w:cstheme="majorBidi"/>
          <w:color w:val="222222"/>
          <w:shd w:val="clear" w:color="auto" w:fill="FFFFFF"/>
        </w:rPr>
        <w:t xml:space="preserve">, J. T. 2010. Circulating levels of </w:t>
      </w:r>
      <w:proofErr w:type="spellStart"/>
      <w:r w:rsidRPr="00791618">
        <w:rPr>
          <w:rFonts w:asciiTheme="majorBidi" w:hAnsiTheme="majorBidi" w:cstheme="majorBidi"/>
          <w:color w:val="222222"/>
          <w:shd w:val="clear" w:color="auto" w:fill="FFFFFF"/>
        </w:rPr>
        <w:t>osteopontin</w:t>
      </w:r>
      <w:proofErr w:type="spellEnd"/>
      <w:r w:rsidRPr="00791618">
        <w:rPr>
          <w:rFonts w:asciiTheme="majorBidi" w:hAnsiTheme="majorBidi" w:cstheme="majorBidi"/>
          <w:color w:val="222222"/>
          <w:shd w:val="clear" w:color="auto" w:fill="FFFFFF"/>
        </w:rPr>
        <w:t xml:space="preserve"> are closely related to glomerular filtration rate and cardiovascular risk markers in patients with chronic kidney disease. European Journal of Clinical </w:t>
      </w:r>
      <w:proofErr w:type="gramStart"/>
      <w:r w:rsidRPr="00791618">
        <w:rPr>
          <w:rFonts w:asciiTheme="majorBidi" w:hAnsiTheme="majorBidi" w:cstheme="majorBidi"/>
          <w:color w:val="222222"/>
          <w:shd w:val="clear" w:color="auto" w:fill="FFFFFF"/>
        </w:rPr>
        <w:t>Investigation.,</w:t>
      </w:r>
      <w:proofErr w:type="gramEnd"/>
      <w:r w:rsidRPr="00791618">
        <w:rPr>
          <w:rFonts w:asciiTheme="majorBidi" w:hAnsiTheme="majorBidi" w:cstheme="majorBidi"/>
          <w:color w:val="222222"/>
          <w:shd w:val="clear" w:color="auto" w:fill="FFFFFF"/>
        </w:rPr>
        <w:t> 40: 294-300.</w:t>
      </w:r>
      <w:r w:rsidRPr="00791618">
        <w:rPr>
          <w:rFonts w:asciiTheme="majorBidi" w:hAnsiTheme="majorBidi" w:cstheme="majorBidi"/>
          <w:color w:val="222222"/>
          <w:shd w:val="clear" w:color="auto" w:fill="FFFFFF"/>
          <w:rtl/>
          <w:lang w:bidi="ar-SA"/>
        </w:rPr>
        <w:t>‏</w:t>
      </w:r>
    </w:p>
    <w:p w:rsidR="00D74A39" w:rsidRDefault="00D74A39" w:rsidP="00791618">
      <w:pPr>
        <w:spacing w:after="160" w:line="259" w:lineRule="auto"/>
        <w:ind w:left="630" w:hanging="630"/>
        <w:jc w:val="left"/>
      </w:pPr>
      <w:r>
        <w:br w:type="page"/>
      </w:r>
    </w:p>
    <w:p w:rsidR="00D74A39" w:rsidRDefault="00D74A39" w:rsidP="00D74A39">
      <w:pPr>
        <w:ind w:left="630" w:right="-288" w:hanging="180"/>
        <w:jc w:val="left"/>
      </w:pPr>
    </w:p>
    <w:sectPr w:rsidR="00D74A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902" w:rsidRDefault="00A05902" w:rsidP="00D74A39">
      <w:pPr>
        <w:spacing w:after="0" w:line="240" w:lineRule="auto"/>
      </w:pPr>
      <w:r>
        <w:separator/>
      </w:r>
    </w:p>
  </w:endnote>
  <w:endnote w:type="continuationSeparator" w:id="0">
    <w:p w:rsidR="00A05902" w:rsidRDefault="00A05902" w:rsidP="00D74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902" w:rsidRDefault="00A05902" w:rsidP="00D74A39">
      <w:pPr>
        <w:spacing w:after="0" w:line="240" w:lineRule="auto"/>
      </w:pPr>
      <w:r>
        <w:separator/>
      </w:r>
    </w:p>
  </w:footnote>
  <w:footnote w:type="continuationSeparator" w:id="0">
    <w:p w:rsidR="00A05902" w:rsidRDefault="00A05902" w:rsidP="00D74A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96596"/>
    <w:multiLevelType w:val="multilevel"/>
    <w:tmpl w:val="478E947C"/>
    <w:lvl w:ilvl="0">
      <w:start w:val="1"/>
      <w:numFmt w:val="decimal"/>
      <w:lvlText w:val="%1."/>
      <w:lvlJc w:val="left"/>
      <w:pPr>
        <w:ind w:left="720" w:hanging="360"/>
      </w:pPr>
      <w:rPr>
        <w:rFonts w:hint="default"/>
        <w:sz w:val="24"/>
        <w:szCs w:val="24"/>
      </w:rPr>
    </w:lvl>
    <w:lvl w:ilvl="1">
      <w:start w:val="2"/>
      <w:numFmt w:val="decimal"/>
      <w:isLgl/>
      <w:lvlText w:val="%1.%2"/>
      <w:lvlJc w:val="left"/>
      <w:pPr>
        <w:ind w:left="1020" w:hanging="480"/>
      </w:pPr>
      <w:rPr>
        <w:rFonts w:hint="default"/>
      </w:rPr>
    </w:lvl>
    <w:lvl w:ilvl="2">
      <w:start w:val="8"/>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
    <w:nsid w:val="37446C28"/>
    <w:multiLevelType w:val="multilevel"/>
    <w:tmpl w:val="DF4AB904"/>
    <w:lvl w:ilvl="0">
      <w:start w:val="1"/>
      <w:numFmt w:val="decimal"/>
      <w:pStyle w:val="Heading1"/>
      <w:lvlText w:val="%1."/>
      <w:lvlJc w:val="left"/>
      <w:pPr>
        <w:ind w:left="450" w:hanging="360"/>
      </w:pPr>
      <w:rPr>
        <w:rFonts w:hint="default"/>
        <w:color w:val="000000" w:themeColor="text1"/>
        <w:sz w:val="24"/>
        <w:szCs w:val="24"/>
      </w:rPr>
    </w:lvl>
    <w:lvl w:ilvl="1">
      <w:start w:val="1"/>
      <w:numFmt w:val="decimal"/>
      <w:lvlText w:val="%1.%2"/>
      <w:lvlJc w:val="left"/>
      <w:pPr>
        <w:ind w:left="756" w:hanging="576"/>
      </w:pPr>
      <w:rPr>
        <w:b/>
        <w:bCs/>
        <w:color w:val="000000" w:themeColor="text1"/>
      </w:rPr>
    </w:lvl>
    <w:lvl w:ilvl="2">
      <w:start w:val="1"/>
      <w:numFmt w:val="decimal"/>
      <w:pStyle w:val="Heading3"/>
      <w:lvlText w:val="%1.%2.%3"/>
      <w:lvlJc w:val="left"/>
      <w:pPr>
        <w:ind w:left="900" w:hanging="720"/>
      </w:pPr>
      <w:rPr>
        <w:b/>
        <w:bCs/>
      </w:rPr>
    </w:lvl>
    <w:lvl w:ilvl="3">
      <w:start w:val="1"/>
      <w:numFmt w:val="decimal"/>
      <w:pStyle w:val="Heading4"/>
      <w:lvlText w:val="%1.%2.%3.%4"/>
      <w:lvlJc w:val="left"/>
      <w:pPr>
        <w:ind w:left="954" w:hanging="864"/>
      </w:pPr>
    </w:lvl>
    <w:lvl w:ilvl="4">
      <w:start w:val="1"/>
      <w:numFmt w:val="decimal"/>
      <w:pStyle w:val="Heading5"/>
      <w:lvlText w:val="%1.%2.%3.%4.%5"/>
      <w:lvlJc w:val="left"/>
      <w:pPr>
        <w:ind w:left="1098" w:hanging="1008"/>
      </w:pPr>
    </w:lvl>
    <w:lvl w:ilvl="5">
      <w:start w:val="1"/>
      <w:numFmt w:val="decimal"/>
      <w:pStyle w:val="Heading6"/>
      <w:lvlText w:val="%1.%2.%3.%4.%5.%6"/>
      <w:lvlJc w:val="left"/>
      <w:pPr>
        <w:ind w:left="1242" w:hanging="1152"/>
      </w:pPr>
    </w:lvl>
    <w:lvl w:ilvl="6">
      <w:start w:val="1"/>
      <w:numFmt w:val="decimal"/>
      <w:pStyle w:val="Heading7"/>
      <w:lvlText w:val="%1.%2.%3.%4.%5.%6.%7"/>
      <w:lvlJc w:val="left"/>
      <w:pPr>
        <w:ind w:left="1386" w:hanging="1296"/>
      </w:pPr>
    </w:lvl>
    <w:lvl w:ilvl="7">
      <w:start w:val="1"/>
      <w:numFmt w:val="decimal"/>
      <w:pStyle w:val="Heading8"/>
      <w:lvlText w:val="%1.%2.%3.%4.%5.%6.%7.%8"/>
      <w:lvlJc w:val="left"/>
      <w:pPr>
        <w:ind w:left="1530" w:hanging="1440"/>
      </w:pPr>
    </w:lvl>
    <w:lvl w:ilvl="8">
      <w:start w:val="1"/>
      <w:numFmt w:val="decimal"/>
      <w:pStyle w:val="Heading9"/>
      <w:lvlText w:val="%1.%2.%3.%4.%5.%6.%7.%8.%9"/>
      <w:lvlJc w:val="left"/>
      <w:pPr>
        <w:ind w:left="1674" w:hanging="1584"/>
      </w:pPr>
    </w:lvl>
  </w:abstractNum>
  <w:abstractNum w:abstractNumId="2">
    <w:nsid w:val="535D6EBC"/>
    <w:multiLevelType w:val="hybridMultilevel"/>
    <w:tmpl w:val="C1FEC2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lvlOverride w:ilvl="0">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485"/>
    <w:rsid w:val="000D43FC"/>
    <w:rsid w:val="004660F6"/>
    <w:rsid w:val="005B3AF9"/>
    <w:rsid w:val="00791618"/>
    <w:rsid w:val="007C130A"/>
    <w:rsid w:val="007D1184"/>
    <w:rsid w:val="00850943"/>
    <w:rsid w:val="00A05902"/>
    <w:rsid w:val="00A245D2"/>
    <w:rsid w:val="00C045E8"/>
    <w:rsid w:val="00D74A39"/>
    <w:rsid w:val="00DE2485"/>
    <w:rsid w:val="00E11E0C"/>
    <w:rsid w:val="00EE66BC"/>
    <w:rsid w:val="00F12F45"/>
    <w:rsid w:val="00FD10A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9EFB2-8044-4896-A6C9-B1E0E9300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2485"/>
    <w:pPr>
      <w:spacing w:after="480" w:line="360" w:lineRule="auto"/>
      <w:jc w:val="both"/>
    </w:pPr>
    <w:rPr>
      <w:rFonts w:ascii="Times New Roman" w:eastAsia="Calibri" w:hAnsi="Times New Roman" w:cs="Times New Roman"/>
      <w:sz w:val="24"/>
      <w:szCs w:val="24"/>
      <w:lang w:val="en-US" w:bidi="ar-IQ"/>
    </w:rPr>
  </w:style>
  <w:style w:type="paragraph" w:styleId="Heading1">
    <w:name w:val="heading 1"/>
    <w:basedOn w:val="Normal"/>
    <w:next w:val="Normal"/>
    <w:link w:val="Heading1Char"/>
    <w:uiPriority w:val="9"/>
    <w:qFormat/>
    <w:rsid w:val="00EE66BC"/>
    <w:pPr>
      <w:keepNext/>
      <w:numPr>
        <w:numId w:val="1"/>
      </w:numPr>
      <w:outlineLvl w:val="0"/>
    </w:pPr>
    <w:rPr>
      <w:rFonts w:asciiTheme="majorBidi" w:hAnsiTheme="majorBidi" w:cstheme="majorBidi"/>
      <w:b/>
      <w:bCs/>
      <w:kern w:val="32"/>
    </w:rPr>
  </w:style>
  <w:style w:type="paragraph" w:styleId="Heading2">
    <w:name w:val="heading 2"/>
    <w:basedOn w:val="Normal"/>
    <w:next w:val="Normal"/>
    <w:link w:val="Heading2Char"/>
    <w:uiPriority w:val="9"/>
    <w:semiHidden/>
    <w:unhideWhenUsed/>
    <w:qFormat/>
    <w:rsid w:val="00F12F4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EE66BC"/>
    <w:pPr>
      <w:keepNext/>
      <w:keepLines/>
      <w:numPr>
        <w:ilvl w:val="2"/>
        <w:numId w:val="1"/>
      </w:numPr>
      <w:ind w:left="720"/>
      <w:outlineLvl w:val="2"/>
    </w:pPr>
    <w:rPr>
      <w:rFonts w:asciiTheme="majorBidi" w:eastAsiaTheme="majorEastAsia" w:hAnsiTheme="majorBidi" w:cstheme="majorBidi"/>
      <w:b/>
      <w:bCs/>
      <w:color w:val="000000" w:themeColor="text1"/>
    </w:rPr>
  </w:style>
  <w:style w:type="paragraph" w:styleId="Heading4">
    <w:name w:val="heading 4"/>
    <w:basedOn w:val="Normal"/>
    <w:next w:val="Normal"/>
    <w:link w:val="Heading4Char"/>
    <w:qFormat/>
    <w:rsid w:val="00EE66BC"/>
    <w:pPr>
      <w:keepNext/>
      <w:numPr>
        <w:ilvl w:val="3"/>
        <w:numId w:val="1"/>
      </w:numPr>
      <w:outlineLvl w:val="3"/>
    </w:pPr>
    <w:rPr>
      <w:b/>
      <w:bCs/>
    </w:rPr>
  </w:style>
  <w:style w:type="paragraph" w:styleId="Heading5">
    <w:name w:val="heading 5"/>
    <w:basedOn w:val="Normal"/>
    <w:next w:val="Normal"/>
    <w:link w:val="Heading5Char"/>
    <w:unhideWhenUsed/>
    <w:qFormat/>
    <w:rsid w:val="00EE66BC"/>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EE66BC"/>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EE66BC"/>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EE66B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E66B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E248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E2485"/>
    <w:rPr>
      <w:rFonts w:eastAsiaTheme="minorEastAsia"/>
      <w:lang w:val="en-US"/>
    </w:rPr>
  </w:style>
  <w:style w:type="character" w:customStyle="1" w:styleId="Heading1Char">
    <w:name w:val="Heading 1 Char"/>
    <w:basedOn w:val="DefaultParagraphFont"/>
    <w:link w:val="Heading1"/>
    <w:uiPriority w:val="9"/>
    <w:rsid w:val="00EE66BC"/>
    <w:rPr>
      <w:rFonts w:asciiTheme="majorBidi" w:eastAsia="Calibri" w:hAnsiTheme="majorBidi" w:cstheme="majorBidi"/>
      <w:b/>
      <w:bCs/>
      <w:kern w:val="32"/>
      <w:sz w:val="24"/>
      <w:szCs w:val="24"/>
      <w:lang w:val="en-US" w:bidi="ar-IQ"/>
    </w:rPr>
  </w:style>
  <w:style w:type="character" w:customStyle="1" w:styleId="Heading3Char">
    <w:name w:val="Heading 3 Char"/>
    <w:basedOn w:val="DefaultParagraphFont"/>
    <w:link w:val="Heading3"/>
    <w:rsid w:val="00EE66BC"/>
    <w:rPr>
      <w:rFonts w:asciiTheme="majorBidi" w:eastAsiaTheme="majorEastAsia" w:hAnsiTheme="majorBidi" w:cstheme="majorBidi"/>
      <w:b/>
      <w:bCs/>
      <w:color w:val="000000" w:themeColor="text1"/>
      <w:sz w:val="24"/>
      <w:szCs w:val="24"/>
      <w:lang w:val="en-US" w:bidi="ar-IQ"/>
    </w:rPr>
  </w:style>
  <w:style w:type="character" w:customStyle="1" w:styleId="Heading4Char">
    <w:name w:val="Heading 4 Char"/>
    <w:basedOn w:val="DefaultParagraphFont"/>
    <w:link w:val="Heading4"/>
    <w:rsid w:val="00EE66BC"/>
    <w:rPr>
      <w:rFonts w:ascii="Times New Roman" w:eastAsia="Calibri" w:hAnsi="Times New Roman" w:cs="Times New Roman"/>
      <w:b/>
      <w:bCs/>
      <w:sz w:val="24"/>
      <w:szCs w:val="24"/>
      <w:lang w:val="en-US" w:bidi="ar-IQ"/>
    </w:rPr>
  </w:style>
  <w:style w:type="character" w:customStyle="1" w:styleId="Heading5Char">
    <w:name w:val="Heading 5 Char"/>
    <w:basedOn w:val="DefaultParagraphFont"/>
    <w:link w:val="Heading5"/>
    <w:rsid w:val="00EE66BC"/>
    <w:rPr>
      <w:rFonts w:asciiTheme="majorHAnsi" w:eastAsiaTheme="majorEastAsia" w:hAnsiTheme="majorHAnsi" w:cstheme="majorBidi"/>
      <w:color w:val="2E74B5" w:themeColor="accent1" w:themeShade="BF"/>
      <w:sz w:val="24"/>
      <w:szCs w:val="24"/>
      <w:lang w:val="en-US" w:bidi="ar-IQ"/>
    </w:rPr>
  </w:style>
  <w:style w:type="character" w:customStyle="1" w:styleId="Heading6Char">
    <w:name w:val="Heading 6 Char"/>
    <w:basedOn w:val="DefaultParagraphFont"/>
    <w:link w:val="Heading6"/>
    <w:rsid w:val="00EE66BC"/>
    <w:rPr>
      <w:rFonts w:asciiTheme="majorHAnsi" w:eastAsiaTheme="majorEastAsia" w:hAnsiTheme="majorHAnsi" w:cstheme="majorBidi"/>
      <w:color w:val="1F4D78" w:themeColor="accent1" w:themeShade="7F"/>
      <w:sz w:val="24"/>
      <w:szCs w:val="24"/>
      <w:lang w:val="en-US" w:bidi="ar-IQ"/>
    </w:rPr>
  </w:style>
  <w:style w:type="character" w:customStyle="1" w:styleId="Heading7Char">
    <w:name w:val="Heading 7 Char"/>
    <w:basedOn w:val="DefaultParagraphFont"/>
    <w:link w:val="Heading7"/>
    <w:semiHidden/>
    <w:rsid w:val="00EE66BC"/>
    <w:rPr>
      <w:rFonts w:asciiTheme="majorHAnsi" w:eastAsiaTheme="majorEastAsia" w:hAnsiTheme="majorHAnsi" w:cstheme="majorBidi"/>
      <w:i/>
      <w:iCs/>
      <w:color w:val="1F4D78" w:themeColor="accent1" w:themeShade="7F"/>
      <w:sz w:val="24"/>
      <w:szCs w:val="24"/>
      <w:lang w:val="en-US" w:bidi="ar-IQ"/>
    </w:rPr>
  </w:style>
  <w:style w:type="character" w:customStyle="1" w:styleId="Heading8Char">
    <w:name w:val="Heading 8 Char"/>
    <w:basedOn w:val="DefaultParagraphFont"/>
    <w:link w:val="Heading8"/>
    <w:semiHidden/>
    <w:rsid w:val="00EE66BC"/>
    <w:rPr>
      <w:rFonts w:asciiTheme="majorHAnsi" w:eastAsiaTheme="majorEastAsia" w:hAnsiTheme="majorHAnsi" w:cstheme="majorBidi"/>
      <w:color w:val="272727" w:themeColor="text1" w:themeTint="D8"/>
      <w:sz w:val="21"/>
      <w:szCs w:val="21"/>
      <w:lang w:val="en-US" w:bidi="ar-IQ"/>
    </w:rPr>
  </w:style>
  <w:style w:type="character" w:customStyle="1" w:styleId="Heading9Char">
    <w:name w:val="Heading 9 Char"/>
    <w:basedOn w:val="DefaultParagraphFont"/>
    <w:link w:val="Heading9"/>
    <w:semiHidden/>
    <w:rsid w:val="00EE66BC"/>
    <w:rPr>
      <w:rFonts w:asciiTheme="majorHAnsi" w:eastAsiaTheme="majorEastAsia" w:hAnsiTheme="majorHAnsi" w:cstheme="majorBidi"/>
      <w:i/>
      <w:iCs/>
      <w:color w:val="272727" w:themeColor="text1" w:themeTint="D8"/>
      <w:sz w:val="21"/>
      <w:szCs w:val="21"/>
      <w:lang w:val="en-US" w:bidi="ar-IQ"/>
    </w:rPr>
  </w:style>
  <w:style w:type="paragraph" w:styleId="ListParagraph">
    <w:name w:val="List Paragraph"/>
    <w:basedOn w:val="Normal"/>
    <w:uiPriority w:val="34"/>
    <w:qFormat/>
    <w:rsid w:val="004660F6"/>
    <w:pPr>
      <w:ind w:left="720"/>
      <w:contextualSpacing/>
    </w:pPr>
  </w:style>
  <w:style w:type="paragraph" w:styleId="Caption">
    <w:name w:val="caption"/>
    <w:basedOn w:val="Normal"/>
    <w:next w:val="Normal"/>
    <w:uiPriority w:val="35"/>
    <w:unhideWhenUsed/>
    <w:qFormat/>
    <w:rsid w:val="00F12F45"/>
    <w:pPr>
      <w:spacing w:line="240" w:lineRule="auto"/>
      <w:ind w:left="1138" w:hanging="1138"/>
    </w:pPr>
    <w:rPr>
      <w:rFonts w:asciiTheme="majorBidi" w:hAnsiTheme="majorBidi" w:cstheme="majorBidi"/>
      <w:color w:val="000000" w:themeColor="text1"/>
    </w:rPr>
  </w:style>
  <w:style w:type="table" w:customStyle="1" w:styleId="TableGrid1">
    <w:name w:val="Table Grid1"/>
    <w:basedOn w:val="TableNormal"/>
    <w:next w:val="TableGrid"/>
    <w:uiPriority w:val="39"/>
    <w:rsid w:val="00F12F45"/>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12F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F12F45"/>
    <w:rPr>
      <w:b/>
      <w:bCs/>
    </w:rPr>
  </w:style>
  <w:style w:type="character" w:customStyle="1" w:styleId="Heading2Char">
    <w:name w:val="Heading 2 Char"/>
    <w:basedOn w:val="DefaultParagraphFont"/>
    <w:link w:val="Heading2"/>
    <w:uiPriority w:val="9"/>
    <w:semiHidden/>
    <w:rsid w:val="00F12F45"/>
    <w:rPr>
      <w:rFonts w:asciiTheme="majorHAnsi" w:eastAsiaTheme="majorEastAsia" w:hAnsiTheme="majorHAnsi" w:cstheme="majorBidi"/>
      <w:color w:val="2E74B5" w:themeColor="accent1" w:themeShade="BF"/>
      <w:sz w:val="26"/>
      <w:szCs w:val="26"/>
      <w:lang w:val="en-US" w:bidi="ar-IQ"/>
    </w:rPr>
  </w:style>
  <w:style w:type="table" w:customStyle="1" w:styleId="TableGrid2">
    <w:name w:val="Table Grid2"/>
    <w:basedOn w:val="TableNormal"/>
    <w:next w:val="TableGrid"/>
    <w:rsid w:val="000D43F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0D43FC"/>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A245D2"/>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4A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4A39"/>
    <w:rPr>
      <w:rFonts w:ascii="Times New Roman" w:eastAsia="Calibri" w:hAnsi="Times New Roman" w:cs="Times New Roman"/>
      <w:sz w:val="24"/>
      <w:szCs w:val="24"/>
      <w:lang w:val="en-US" w:bidi="ar-IQ"/>
    </w:rPr>
  </w:style>
  <w:style w:type="paragraph" w:styleId="Footer">
    <w:name w:val="footer"/>
    <w:basedOn w:val="Normal"/>
    <w:link w:val="FooterChar"/>
    <w:uiPriority w:val="99"/>
    <w:unhideWhenUsed/>
    <w:rsid w:val="00D74A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4A39"/>
    <w:rPr>
      <w:rFonts w:ascii="Times New Roman" w:eastAsia="Calibri" w:hAnsi="Times New Roman" w:cs="Times New Roman"/>
      <w:sz w:val="24"/>
      <w:szCs w:val="24"/>
      <w:lang w:val="en-US" w:bidi="ar-IQ"/>
    </w:rPr>
  </w:style>
  <w:style w:type="table" w:customStyle="1" w:styleId="TableGrid5">
    <w:name w:val="Table Grid5"/>
    <w:basedOn w:val="TableNormal"/>
    <w:next w:val="TableGrid"/>
    <w:rsid w:val="00791618"/>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sz="1200"/>
            </a:pPr>
            <a:r>
              <a:rPr lang="en-US" sz="1200"/>
              <a:t>Age</a:t>
            </a:r>
          </a:p>
        </c:rich>
      </c:tx>
      <c:overlay val="0"/>
      <c:spPr>
        <a:noFill/>
        <a:ln>
          <a:noFill/>
        </a:ln>
        <a:effectLst/>
      </c:spPr>
    </c:title>
    <c:autoTitleDeleted val="0"/>
    <c:plotArea>
      <c:layout/>
      <c:barChart>
        <c:barDir val="col"/>
        <c:grouping val="clustered"/>
        <c:varyColors val="0"/>
        <c:ser>
          <c:idx val="0"/>
          <c:order val="0"/>
          <c:tx>
            <c:strRef>
              <c:f>Sheet1!$C$3</c:f>
              <c:strCache>
                <c:ptCount val="1"/>
                <c:pt idx="0">
                  <c:v>Age</c:v>
                </c:pt>
              </c:strCache>
            </c:strRef>
          </c:tx>
          <c:spPr>
            <a:solidFill>
              <a:schemeClr val="accent1"/>
            </a:solidFill>
            <a:ln>
              <a:noFill/>
            </a:ln>
            <a:effectLst/>
          </c:spPr>
          <c:invertIfNegative val="0"/>
          <c:dLbls>
            <c:spPr>
              <a:noFill/>
              <a:ln>
                <a:noFill/>
              </a:ln>
              <a:effectLst/>
            </c:spPr>
            <c:txPr>
              <a:bodyPr rot="0" vert="horz"/>
              <a:lstStyle/>
              <a:p>
                <a:pPr>
                  <a:defRPr/>
                </a:pPr>
                <a:endParaRPr lang="tr-T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Sheet1!$B$4:$B$7</c:f>
              <c:strCache>
                <c:ptCount val="4"/>
                <c:pt idx="0">
                  <c:v>Group I</c:v>
                </c:pt>
                <c:pt idx="1">
                  <c:v>Group II</c:v>
                </c:pt>
                <c:pt idx="2">
                  <c:v>Group III</c:v>
                </c:pt>
                <c:pt idx="3">
                  <c:v>Total</c:v>
                </c:pt>
              </c:strCache>
            </c:strRef>
          </c:cat>
          <c:val>
            <c:numRef>
              <c:f>Sheet1!$C$4:$C$7</c:f>
              <c:numCache>
                <c:formatCode>General</c:formatCode>
                <c:ptCount val="4"/>
                <c:pt idx="0">
                  <c:v>37.9</c:v>
                </c:pt>
                <c:pt idx="1">
                  <c:v>67.8</c:v>
                </c:pt>
                <c:pt idx="2">
                  <c:v>52.3</c:v>
                </c:pt>
                <c:pt idx="3">
                  <c:v>52.6</c:v>
                </c:pt>
              </c:numCache>
            </c:numRef>
          </c:val>
          <c:extLst xmlns:c16r2="http://schemas.microsoft.com/office/drawing/2015/06/chart">
            <c:ext xmlns:c16="http://schemas.microsoft.com/office/drawing/2014/chart" uri="{C3380CC4-5D6E-409C-BE32-E72D297353CC}">
              <c16:uniqueId val="{00000000-A407-4882-BEF0-8E7B46157AC5}"/>
            </c:ext>
          </c:extLst>
        </c:ser>
        <c:dLbls>
          <c:dLblPos val="outEnd"/>
          <c:showLegendKey val="0"/>
          <c:showVal val="1"/>
          <c:showCatName val="0"/>
          <c:showSerName val="0"/>
          <c:showPercent val="0"/>
          <c:showBubbleSize val="0"/>
        </c:dLbls>
        <c:gapWidth val="219"/>
        <c:overlap val="-27"/>
        <c:axId val="1989461376"/>
        <c:axId val="1989451040"/>
      </c:barChart>
      <c:catAx>
        <c:axId val="198946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tr-TR"/>
          </a:p>
        </c:txPr>
        <c:crossAx val="1989451040"/>
        <c:crosses val="autoZero"/>
        <c:auto val="1"/>
        <c:lblAlgn val="ctr"/>
        <c:lblOffset val="100"/>
        <c:noMultiLvlLbl val="0"/>
      </c:catAx>
      <c:valAx>
        <c:axId val="1989451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tr-TR"/>
          </a:p>
        </c:txPr>
        <c:crossAx val="1989461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itchFamily="18" charset="0"/>
          <a:cs typeface="Times New Roman" pitchFamily="18" charset="0"/>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Weight</a:t>
            </a:r>
          </a:p>
        </c:rich>
      </c:tx>
      <c:overlay val="0"/>
      <c:spPr>
        <a:noFill/>
        <a:ln>
          <a:noFill/>
        </a:ln>
        <a:effectLst/>
      </c:spPr>
    </c:title>
    <c:autoTitleDeleted val="0"/>
    <c:plotArea>
      <c:layout/>
      <c:barChart>
        <c:barDir val="col"/>
        <c:grouping val="clustered"/>
        <c:varyColors val="0"/>
        <c:ser>
          <c:idx val="0"/>
          <c:order val="0"/>
          <c:tx>
            <c:strRef>
              <c:f>Sheet1!$C$3</c:f>
              <c:strCache>
                <c:ptCount val="1"/>
                <c:pt idx="0">
                  <c:v>Weight</c:v>
                </c:pt>
              </c:strCache>
            </c:strRef>
          </c:tx>
          <c:spPr>
            <a:solidFill>
              <a:schemeClr val="accent1"/>
            </a:solidFill>
            <a:ln>
              <a:noFill/>
            </a:ln>
            <a:effectLst/>
          </c:spPr>
          <c:invertIfNegative val="0"/>
          <c:dLbls>
            <c:spPr>
              <a:noFill/>
              <a:ln>
                <a:noFill/>
              </a:ln>
              <a:effectLst/>
            </c:spPr>
            <c:txPr>
              <a:bodyPr rot="0" vert="horz"/>
              <a:lstStyle/>
              <a:p>
                <a:pPr>
                  <a:defRPr/>
                </a:pPr>
                <a:endParaRPr lang="tr-T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Sheet1!$B$4:$B$7</c:f>
              <c:strCache>
                <c:ptCount val="4"/>
                <c:pt idx="0">
                  <c:v>Group I</c:v>
                </c:pt>
                <c:pt idx="1">
                  <c:v>Group II</c:v>
                </c:pt>
                <c:pt idx="2">
                  <c:v>Group III</c:v>
                </c:pt>
                <c:pt idx="3">
                  <c:v>Total</c:v>
                </c:pt>
              </c:strCache>
            </c:strRef>
          </c:cat>
          <c:val>
            <c:numRef>
              <c:f>Sheet1!$C$4:$C$7</c:f>
              <c:numCache>
                <c:formatCode>General</c:formatCode>
                <c:ptCount val="4"/>
                <c:pt idx="0">
                  <c:v>76.2</c:v>
                </c:pt>
                <c:pt idx="1">
                  <c:v>78.599999999999994</c:v>
                </c:pt>
                <c:pt idx="2">
                  <c:v>71.7</c:v>
                </c:pt>
                <c:pt idx="3">
                  <c:v>75.900000000000006</c:v>
                </c:pt>
              </c:numCache>
            </c:numRef>
          </c:val>
          <c:extLst xmlns:c16r2="http://schemas.microsoft.com/office/drawing/2015/06/chart">
            <c:ext xmlns:c16="http://schemas.microsoft.com/office/drawing/2014/chart" uri="{C3380CC4-5D6E-409C-BE32-E72D297353CC}">
              <c16:uniqueId val="{00000000-5519-4D20-BE91-AEB35A9E788C}"/>
            </c:ext>
          </c:extLst>
        </c:ser>
        <c:dLbls>
          <c:dLblPos val="outEnd"/>
          <c:showLegendKey val="0"/>
          <c:showVal val="1"/>
          <c:showCatName val="0"/>
          <c:showSerName val="0"/>
          <c:showPercent val="0"/>
          <c:showBubbleSize val="0"/>
        </c:dLbls>
        <c:gapWidth val="219"/>
        <c:overlap val="-27"/>
        <c:axId val="1989453760"/>
        <c:axId val="1989447776"/>
      </c:barChart>
      <c:catAx>
        <c:axId val="1989453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tr-TR"/>
          </a:p>
        </c:txPr>
        <c:crossAx val="1989447776"/>
        <c:crosses val="autoZero"/>
        <c:auto val="1"/>
        <c:lblAlgn val="ctr"/>
        <c:lblOffset val="100"/>
        <c:noMultiLvlLbl val="0"/>
      </c:catAx>
      <c:valAx>
        <c:axId val="1989447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tr-TR"/>
          </a:p>
        </c:txPr>
        <c:crossAx val="1989453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itchFamily="18" charset="0"/>
          <a:cs typeface="Times New Roman" pitchFamily="18" charset="0"/>
        </a:defRPr>
      </a:pPr>
      <a:endParaRPr lang="tr-T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Osteopontin</a:t>
            </a:r>
          </a:p>
        </c:rich>
      </c:tx>
      <c:overlay val="0"/>
      <c:spPr>
        <a:noFill/>
        <a:ln>
          <a:noFill/>
        </a:ln>
        <a:effectLst/>
      </c:spPr>
    </c:title>
    <c:autoTitleDeleted val="0"/>
    <c:plotArea>
      <c:layout/>
      <c:barChart>
        <c:barDir val="col"/>
        <c:grouping val="clustered"/>
        <c:varyColors val="0"/>
        <c:ser>
          <c:idx val="0"/>
          <c:order val="0"/>
          <c:tx>
            <c:strRef>
              <c:f>Sheet1!$C$3</c:f>
              <c:strCache>
                <c:ptCount val="1"/>
                <c:pt idx="0">
                  <c:v>OSP</c:v>
                </c:pt>
              </c:strCache>
            </c:strRef>
          </c:tx>
          <c:spPr>
            <a:solidFill>
              <a:schemeClr val="accent1"/>
            </a:solidFill>
            <a:ln>
              <a:noFill/>
            </a:ln>
            <a:effectLst/>
          </c:spPr>
          <c:invertIfNegative val="0"/>
          <c:dLbls>
            <c:spPr>
              <a:noFill/>
              <a:ln>
                <a:noFill/>
              </a:ln>
              <a:effectLst/>
            </c:spPr>
            <c:txPr>
              <a:bodyPr rot="0" vert="horz"/>
              <a:lstStyle/>
              <a:p>
                <a:pPr>
                  <a:defRPr/>
                </a:pPr>
                <a:endParaRPr lang="tr-T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Sheet1!$B$4:$B$7</c:f>
              <c:strCache>
                <c:ptCount val="4"/>
                <c:pt idx="0">
                  <c:v>Group I</c:v>
                </c:pt>
                <c:pt idx="1">
                  <c:v>Group II</c:v>
                </c:pt>
                <c:pt idx="2">
                  <c:v>Group III</c:v>
                </c:pt>
                <c:pt idx="3">
                  <c:v>Total</c:v>
                </c:pt>
              </c:strCache>
            </c:strRef>
          </c:cat>
          <c:val>
            <c:numRef>
              <c:f>Sheet1!$C$4:$C$7</c:f>
              <c:numCache>
                <c:formatCode>General</c:formatCode>
                <c:ptCount val="4"/>
                <c:pt idx="0">
                  <c:v>82.6</c:v>
                </c:pt>
                <c:pt idx="1">
                  <c:v>241</c:v>
                </c:pt>
                <c:pt idx="2">
                  <c:v>132.69999999999999</c:v>
                </c:pt>
                <c:pt idx="3">
                  <c:v>144</c:v>
                </c:pt>
              </c:numCache>
            </c:numRef>
          </c:val>
          <c:extLst xmlns:c16r2="http://schemas.microsoft.com/office/drawing/2015/06/chart">
            <c:ext xmlns:c16="http://schemas.microsoft.com/office/drawing/2014/chart" uri="{C3380CC4-5D6E-409C-BE32-E72D297353CC}">
              <c16:uniqueId val="{00000000-167A-4497-A06F-320105A41087}"/>
            </c:ext>
          </c:extLst>
        </c:ser>
        <c:dLbls>
          <c:dLblPos val="outEnd"/>
          <c:showLegendKey val="0"/>
          <c:showVal val="1"/>
          <c:showCatName val="0"/>
          <c:showSerName val="0"/>
          <c:showPercent val="0"/>
          <c:showBubbleSize val="0"/>
        </c:dLbls>
        <c:gapWidth val="219"/>
        <c:overlap val="-27"/>
        <c:axId val="1996620976"/>
        <c:axId val="1996634576"/>
      </c:barChart>
      <c:catAx>
        <c:axId val="199662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tr-TR"/>
          </a:p>
        </c:txPr>
        <c:crossAx val="1996634576"/>
        <c:crosses val="autoZero"/>
        <c:auto val="1"/>
        <c:lblAlgn val="ctr"/>
        <c:lblOffset val="100"/>
        <c:noMultiLvlLbl val="0"/>
      </c:catAx>
      <c:valAx>
        <c:axId val="1996634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tr-TR"/>
          </a:p>
        </c:txPr>
        <c:crossAx val="1996620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spcBef>
          <a:spcPts val="600"/>
        </a:spcBef>
        <a:spcAft>
          <a:spcPts val="600"/>
        </a:spcAft>
        <a:defRPr sz="1000">
          <a:latin typeface="Times New Roman" pitchFamily="18" charset="0"/>
          <a:cs typeface="Times New Roman" pitchFamily="18" charset="0"/>
        </a:defRPr>
      </a:pPr>
      <a:endParaRPr lang="tr-T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vert="horz"/>
          <a:lstStyle/>
          <a:p>
            <a:pPr>
              <a:defRPr/>
            </a:pPr>
            <a:r>
              <a:rPr lang="en-US"/>
              <a:t>GFR</a:t>
            </a:r>
          </a:p>
        </c:rich>
      </c:tx>
      <c:overlay val="0"/>
      <c:spPr>
        <a:noFill/>
        <a:ln>
          <a:noFill/>
        </a:ln>
        <a:effectLst/>
      </c:spPr>
    </c:title>
    <c:autoTitleDeleted val="0"/>
    <c:plotArea>
      <c:layout/>
      <c:barChart>
        <c:barDir val="col"/>
        <c:grouping val="clustered"/>
        <c:varyColors val="0"/>
        <c:ser>
          <c:idx val="0"/>
          <c:order val="0"/>
          <c:tx>
            <c:strRef>
              <c:f>Sheet1!$C$3</c:f>
              <c:strCache>
                <c:ptCount val="1"/>
                <c:pt idx="0">
                  <c:v>OSP</c:v>
                </c:pt>
              </c:strCache>
            </c:strRef>
          </c:tx>
          <c:spPr>
            <a:solidFill>
              <a:schemeClr val="accent1"/>
            </a:solidFill>
            <a:ln>
              <a:noFill/>
            </a:ln>
            <a:effectLst/>
          </c:spPr>
          <c:invertIfNegative val="0"/>
          <c:dLbls>
            <c:spPr>
              <a:noFill/>
              <a:ln>
                <a:noFill/>
              </a:ln>
              <a:effectLst/>
            </c:spPr>
            <c:txPr>
              <a:bodyPr rot="0" vert="horz"/>
              <a:lstStyle/>
              <a:p>
                <a:pPr>
                  <a:defRPr/>
                </a:pPr>
                <a:endParaRPr lang="tr-TR"/>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Sheet1!$B$4:$B$7</c:f>
              <c:strCache>
                <c:ptCount val="4"/>
                <c:pt idx="0">
                  <c:v>Group I</c:v>
                </c:pt>
                <c:pt idx="1">
                  <c:v>Group II</c:v>
                </c:pt>
                <c:pt idx="2">
                  <c:v>Group III</c:v>
                </c:pt>
                <c:pt idx="3">
                  <c:v>Total</c:v>
                </c:pt>
              </c:strCache>
            </c:strRef>
          </c:cat>
          <c:val>
            <c:numRef>
              <c:f>Sheet1!$C$4:$C$7</c:f>
              <c:numCache>
                <c:formatCode>General</c:formatCode>
                <c:ptCount val="4"/>
                <c:pt idx="0">
                  <c:v>91.9</c:v>
                </c:pt>
                <c:pt idx="1">
                  <c:v>43.8</c:v>
                </c:pt>
                <c:pt idx="2">
                  <c:v>59.9</c:v>
                </c:pt>
                <c:pt idx="3">
                  <c:v>62.3</c:v>
                </c:pt>
              </c:numCache>
            </c:numRef>
          </c:val>
          <c:extLst xmlns:c16r2="http://schemas.microsoft.com/office/drawing/2015/06/chart">
            <c:ext xmlns:c16="http://schemas.microsoft.com/office/drawing/2014/chart" uri="{C3380CC4-5D6E-409C-BE32-E72D297353CC}">
              <c16:uniqueId val="{00000000-0F06-45C3-B548-A9A6B831F4D6}"/>
            </c:ext>
          </c:extLst>
        </c:ser>
        <c:dLbls>
          <c:dLblPos val="outEnd"/>
          <c:showLegendKey val="0"/>
          <c:showVal val="1"/>
          <c:showCatName val="0"/>
          <c:showSerName val="0"/>
          <c:showPercent val="0"/>
          <c:showBubbleSize val="0"/>
        </c:dLbls>
        <c:gapWidth val="219"/>
        <c:overlap val="-27"/>
        <c:axId val="1996622064"/>
        <c:axId val="1996619888"/>
      </c:barChart>
      <c:catAx>
        <c:axId val="1996622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tr-TR"/>
          </a:p>
        </c:txPr>
        <c:crossAx val="1996619888"/>
        <c:crosses val="autoZero"/>
        <c:auto val="1"/>
        <c:lblAlgn val="ctr"/>
        <c:lblOffset val="100"/>
        <c:noMultiLvlLbl val="0"/>
      </c:catAx>
      <c:valAx>
        <c:axId val="1996619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tr-TR"/>
          </a:p>
        </c:txPr>
        <c:crossAx val="19966220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itchFamily="18" charset="0"/>
          <a:cs typeface="Times New Roman" pitchFamily="18" charset="0"/>
        </a:defRPr>
      </a:pPr>
      <a:endParaRPr lang="tr-TR"/>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10</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2022-08-21T18:11:00Z</dcterms:created>
  <dcterms:modified xsi:type="dcterms:W3CDTF">2022-08-21T18:11:00Z</dcterms:modified>
</cp:coreProperties>
</file>