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607D0" w14:textId="23930964" w:rsidR="00785CA6" w:rsidRDefault="003976D8" w:rsidP="00785CA6">
      <w:pPr>
        <w:jc w:val="center"/>
        <w:outlineLvl w:val="0"/>
        <w:rPr>
          <w:rFonts w:ascii="Times New Roman" w:hAnsi="Times New Roman" w:cs="Times New Roman"/>
          <w:sz w:val="28"/>
        </w:rPr>
      </w:pPr>
      <w:r>
        <w:rPr>
          <w:rFonts w:ascii="Times New Roman" w:hAnsi="Times New Roman" w:cs="Times New Roman"/>
          <w:sz w:val="28"/>
        </w:rPr>
        <w:t>DEVELOPING A PROTOTYPE MODEL OF HALAL AUDIT CHECKLIST IN HALAL WAREHOUSE</w:t>
      </w:r>
      <w:r w:rsidR="00EB7F14">
        <w:rPr>
          <w:rFonts w:ascii="Times New Roman" w:hAnsi="Times New Roman" w:cs="Times New Roman"/>
          <w:sz w:val="28"/>
        </w:rPr>
        <w:t>: COMPLIANCE TO MS2400</w:t>
      </w:r>
      <w:r w:rsidR="00F01C31">
        <w:rPr>
          <w:rFonts w:ascii="Times New Roman" w:hAnsi="Times New Roman" w:cs="Times New Roman"/>
          <w:sz w:val="28"/>
        </w:rPr>
        <w:t>-2</w:t>
      </w:r>
      <w:r w:rsidR="00EB7F14">
        <w:rPr>
          <w:rFonts w:ascii="Times New Roman" w:hAnsi="Times New Roman" w:cs="Times New Roman"/>
          <w:sz w:val="28"/>
        </w:rPr>
        <w:t>:2</w:t>
      </w:r>
      <w:r w:rsidR="00F01C31">
        <w:rPr>
          <w:rFonts w:ascii="Times New Roman" w:hAnsi="Times New Roman" w:cs="Times New Roman"/>
          <w:sz w:val="28"/>
        </w:rPr>
        <w:t>019</w:t>
      </w:r>
      <w:r w:rsidR="00EB7F14">
        <w:rPr>
          <w:rFonts w:ascii="Times New Roman" w:hAnsi="Times New Roman" w:cs="Times New Roman"/>
          <w:sz w:val="28"/>
        </w:rPr>
        <w:t xml:space="preserve"> PART</w:t>
      </w:r>
      <w:r w:rsidR="00DD0450">
        <w:rPr>
          <w:rFonts w:ascii="Times New Roman" w:hAnsi="Times New Roman" w:cs="Times New Roman"/>
          <w:sz w:val="28"/>
        </w:rPr>
        <w:t xml:space="preserve"> 2 OF HALAL WAREHOUSING </w:t>
      </w:r>
    </w:p>
    <w:p w14:paraId="63F67653" w14:textId="77777777" w:rsidR="00785CA6" w:rsidRPr="00001D81" w:rsidRDefault="00785CA6" w:rsidP="00785CA6">
      <w:pPr>
        <w:spacing w:line="360" w:lineRule="auto"/>
        <w:jc w:val="center"/>
        <w:outlineLvl w:val="0"/>
        <w:rPr>
          <w:rFonts w:ascii="Times New Roman" w:hAnsi="Times New Roman" w:cs="Times New Roman"/>
          <w:b/>
          <w:color w:val="548DD4" w:themeColor="text2" w:themeTint="99"/>
          <w:sz w:val="24"/>
        </w:rPr>
      </w:pPr>
    </w:p>
    <w:p w14:paraId="01263E19" w14:textId="77777777" w:rsidR="00785CA6" w:rsidRDefault="003976D8" w:rsidP="00785CA6">
      <w:pPr>
        <w:jc w:val="center"/>
        <w:outlineLvl w:val="0"/>
        <w:rPr>
          <w:rFonts w:ascii="Times New Roman" w:hAnsi="Times New Roman" w:cs="Times New Roman"/>
          <w:sz w:val="24"/>
        </w:rPr>
      </w:pPr>
      <w:r>
        <w:rPr>
          <w:rFonts w:ascii="Times New Roman" w:hAnsi="Times New Roman" w:cs="Times New Roman"/>
          <w:sz w:val="24"/>
        </w:rPr>
        <w:t>(Membangunkan Prototype System Semakan Penilaian Halal Untuk Gudang Halal</w:t>
      </w:r>
      <w:r w:rsidR="00EB7F14">
        <w:rPr>
          <w:rFonts w:ascii="Times New Roman" w:hAnsi="Times New Roman" w:cs="Times New Roman"/>
          <w:sz w:val="24"/>
        </w:rPr>
        <w:t>: Pematuhan Mengikut MS2400: 2010 Bahagian 2 untuk Perkhidmatan Gudang Halal</w:t>
      </w:r>
    </w:p>
    <w:p w14:paraId="332906CC" w14:textId="77777777" w:rsidR="00785CA6" w:rsidRPr="00001D81" w:rsidRDefault="00785CA6" w:rsidP="00785CA6">
      <w:pPr>
        <w:jc w:val="center"/>
        <w:outlineLvl w:val="0"/>
        <w:rPr>
          <w:rFonts w:ascii="Times New Roman" w:hAnsi="Times New Roman" w:cs="Times New Roman"/>
          <w:b/>
          <w:color w:val="548DD4" w:themeColor="text2" w:themeTint="99"/>
          <w:sz w:val="24"/>
        </w:rPr>
      </w:pPr>
    </w:p>
    <w:p w14:paraId="47F67F0D" w14:textId="0C2B4660" w:rsidR="00785CA6" w:rsidRPr="00747021" w:rsidRDefault="003976D8" w:rsidP="00785CA6">
      <w:pPr>
        <w:jc w:val="center"/>
        <w:outlineLvl w:val="0"/>
        <w:rPr>
          <w:rFonts w:ascii="Times New Roman" w:hAnsi="Times New Roman" w:cs="Times New Roman"/>
          <w:szCs w:val="20"/>
          <w:vertAlign w:val="superscript"/>
        </w:rPr>
      </w:pPr>
      <w:r>
        <w:rPr>
          <w:rFonts w:ascii="Times New Roman" w:hAnsi="Times New Roman" w:cs="Times New Roman"/>
          <w:szCs w:val="20"/>
        </w:rPr>
        <w:t>Teh Zaharah Yaacob</w:t>
      </w:r>
      <w:r w:rsidR="00785CA6" w:rsidRPr="00747021">
        <w:rPr>
          <w:rFonts w:ascii="Times New Roman" w:hAnsi="Times New Roman" w:cs="Times New Roman"/>
          <w:szCs w:val="20"/>
          <w:vertAlign w:val="superscript"/>
        </w:rPr>
        <w:t>1</w:t>
      </w:r>
      <w:r w:rsidR="00A415C1" w:rsidRPr="00747021">
        <w:rPr>
          <w:rFonts w:ascii="Times New Roman" w:hAnsi="Times New Roman" w:cs="Times New Roman"/>
          <w:szCs w:val="20"/>
          <w:vertAlign w:val="superscript"/>
        </w:rPr>
        <w:t>*</w:t>
      </w:r>
      <w:r>
        <w:rPr>
          <w:rFonts w:ascii="Times New Roman" w:hAnsi="Times New Roman" w:cs="Times New Roman"/>
          <w:szCs w:val="20"/>
        </w:rPr>
        <w:t xml:space="preserve">, </w:t>
      </w:r>
      <w:r w:rsidR="00302652">
        <w:rPr>
          <w:rFonts w:ascii="Times New Roman" w:hAnsi="Times New Roman" w:cs="Times New Roman"/>
          <w:szCs w:val="20"/>
        </w:rPr>
        <w:t>Hezlin Shadan</w:t>
      </w:r>
      <w:r w:rsidR="00615EF1">
        <w:rPr>
          <w:rFonts w:ascii="Times New Roman" w:hAnsi="Times New Roman" w:cs="Times New Roman"/>
          <w:szCs w:val="20"/>
          <w:vertAlign w:val="superscript"/>
        </w:rPr>
        <w:t>2</w:t>
      </w:r>
    </w:p>
    <w:p w14:paraId="5674EAE1" w14:textId="77777777" w:rsidR="00785CA6" w:rsidRDefault="00785CA6" w:rsidP="00785CA6">
      <w:pPr>
        <w:jc w:val="center"/>
        <w:outlineLvl w:val="0"/>
        <w:rPr>
          <w:rFonts w:ascii="Times New Roman" w:hAnsi="Times New Roman" w:cs="Times New Roman"/>
          <w:b/>
          <w:color w:val="FF0000"/>
          <w:sz w:val="24"/>
        </w:rPr>
      </w:pPr>
    </w:p>
    <w:p w14:paraId="5E63911A" w14:textId="02E8EE1C" w:rsidR="00785CA6" w:rsidRPr="00A415C1" w:rsidRDefault="00785CA6" w:rsidP="00785CA6">
      <w:pPr>
        <w:jc w:val="center"/>
        <w:outlineLvl w:val="0"/>
        <w:rPr>
          <w:rFonts w:ascii="Times New Roman" w:hAnsi="Times New Roman" w:cs="Times New Roman"/>
          <w:i/>
          <w:sz w:val="18"/>
          <w:szCs w:val="18"/>
        </w:rPr>
      </w:pPr>
      <w:r w:rsidRPr="00A415C1">
        <w:rPr>
          <w:rFonts w:ascii="Times New Roman" w:hAnsi="Times New Roman" w:cs="Times New Roman"/>
          <w:i/>
          <w:sz w:val="18"/>
          <w:szCs w:val="18"/>
          <w:vertAlign w:val="superscript"/>
        </w:rPr>
        <w:t>1</w:t>
      </w:r>
      <w:r w:rsidR="00047A60">
        <w:rPr>
          <w:rFonts w:ascii="Times New Roman" w:hAnsi="Times New Roman" w:cs="Times New Roman"/>
          <w:i/>
          <w:sz w:val="18"/>
          <w:szCs w:val="18"/>
        </w:rPr>
        <w:t>Azman Hashim International Business School</w:t>
      </w:r>
    </w:p>
    <w:p w14:paraId="2CC28AB5" w14:textId="0186C0BD" w:rsidR="00785CA6" w:rsidRPr="00A415C1" w:rsidRDefault="003976D8" w:rsidP="00785CA6">
      <w:pPr>
        <w:jc w:val="center"/>
        <w:outlineLvl w:val="0"/>
        <w:rPr>
          <w:rFonts w:ascii="Times New Roman" w:hAnsi="Times New Roman" w:cs="Times New Roman"/>
          <w:i/>
          <w:sz w:val="18"/>
          <w:szCs w:val="18"/>
        </w:rPr>
      </w:pPr>
      <w:r>
        <w:rPr>
          <w:rFonts w:ascii="Times New Roman" w:hAnsi="Times New Roman" w:cs="Times New Roman"/>
          <w:i/>
          <w:sz w:val="18"/>
          <w:szCs w:val="18"/>
        </w:rPr>
        <w:t>Universiti Teknologi M</w:t>
      </w:r>
      <w:r w:rsidR="00047A60">
        <w:rPr>
          <w:rFonts w:ascii="Times New Roman" w:hAnsi="Times New Roman" w:cs="Times New Roman"/>
          <w:i/>
          <w:sz w:val="18"/>
          <w:szCs w:val="18"/>
        </w:rPr>
        <w:t>alaysia</w:t>
      </w:r>
      <w:r>
        <w:rPr>
          <w:rFonts w:ascii="Times New Roman" w:hAnsi="Times New Roman" w:cs="Times New Roman"/>
          <w:i/>
          <w:sz w:val="18"/>
          <w:szCs w:val="18"/>
        </w:rPr>
        <w:t xml:space="preserve">, </w:t>
      </w:r>
      <w:r w:rsidR="00047A60">
        <w:rPr>
          <w:rFonts w:ascii="Times New Roman" w:hAnsi="Times New Roman" w:cs="Times New Roman"/>
          <w:i/>
          <w:sz w:val="18"/>
          <w:szCs w:val="18"/>
        </w:rPr>
        <w:t>Skudai</w:t>
      </w:r>
      <w:r>
        <w:rPr>
          <w:rFonts w:ascii="Times New Roman" w:hAnsi="Times New Roman" w:cs="Times New Roman"/>
          <w:i/>
          <w:sz w:val="18"/>
          <w:szCs w:val="18"/>
        </w:rPr>
        <w:t xml:space="preserve">, </w:t>
      </w:r>
      <w:r w:rsidR="00047A60">
        <w:rPr>
          <w:rFonts w:ascii="Times New Roman" w:hAnsi="Times New Roman" w:cs="Times New Roman"/>
          <w:i/>
          <w:sz w:val="18"/>
          <w:szCs w:val="18"/>
        </w:rPr>
        <w:t>Johor Bahru</w:t>
      </w:r>
      <w:r>
        <w:rPr>
          <w:rFonts w:ascii="Times New Roman" w:hAnsi="Times New Roman" w:cs="Times New Roman"/>
          <w:i/>
          <w:sz w:val="18"/>
          <w:szCs w:val="18"/>
        </w:rPr>
        <w:t>, Malaysia</w:t>
      </w:r>
    </w:p>
    <w:p w14:paraId="3E5009AF" w14:textId="77777777" w:rsidR="00785CA6" w:rsidRPr="00A415C1" w:rsidRDefault="00785CA6" w:rsidP="00785CA6">
      <w:pPr>
        <w:jc w:val="center"/>
        <w:outlineLvl w:val="0"/>
        <w:rPr>
          <w:rFonts w:ascii="Times New Roman" w:hAnsi="Times New Roman" w:cs="Times New Roman"/>
          <w:i/>
          <w:sz w:val="18"/>
          <w:szCs w:val="18"/>
        </w:rPr>
      </w:pPr>
    </w:p>
    <w:p w14:paraId="1F9066CD" w14:textId="77777777" w:rsidR="003976D8" w:rsidRPr="00A415C1" w:rsidRDefault="00785CA6" w:rsidP="003976D8">
      <w:pPr>
        <w:jc w:val="center"/>
        <w:outlineLvl w:val="0"/>
        <w:rPr>
          <w:rFonts w:ascii="Times New Roman" w:hAnsi="Times New Roman" w:cs="Times New Roman"/>
          <w:i/>
          <w:sz w:val="18"/>
          <w:szCs w:val="18"/>
        </w:rPr>
      </w:pPr>
      <w:r w:rsidRPr="00A415C1">
        <w:rPr>
          <w:rFonts w:ascii="Times New Roman" w:hAnsi="Times New Roman" w:cs="Times New Roman"/>
          <w:i/>
          <w:sz w:val="18"/>
          <w:szCs w:val="18"/>
          <w:vertAlign w:val="superscript"/>
        </w:rPr>
        <w:t>2</w:t>
      </w:r>
      <w:r w:rsidR="003976D8" w:rsidRPr="003976D8">
        <w:rPr>
          <w:rFonts w:ascii="Times New Roman" w:hAnsi="Times New Roman" w:cs="Times New Roman"/>
          <w:i/>
          <w:sz w:val="18"/>
          <w:szCs w:val="18"/>
        </w:rPr>
        <w:t xml:space="preserve"> </w:t>
      </w:r>
      <w:r w:rsidR="003976D8">
        <w:rPr>
          <w:rFonts w:ascii="Times New Roman" w:hAnsi="Times New Roman" w:cs="Times New Roman"/>
          <w:i/>
          <w:sz w:val="18"/>
          <w:szCs w:val="18"/>
        </w:rPr>
        <w:t>Malaysia Institute of Transport</w:t>
      </w:r>
    </w:p>
    <w:p w14:paraId="01C4935A" w14:textId="77777777" w:rsidR="003976D8" w:rsidRDefault="003976D8" w:rsidP="003976D8">
      <w:pPr>
        <w:jc w:val="center"/>
        <w:outlineLvl w:val="0"/>
        <w:rPr>
          <w:rFonts w:ascii="Times New Roman" w:hAnsi="Times New Roman" w:cs="Times New Roman"/>
          <w:i/>
          <w:sz w:val="18"/>
          <w:szCs w:val="18"/>
        </w:rPr>
      </w:pPr>
      <w:r>
        <w:rPr>
          <w:rFonts w:ascii="Times New Roman" w:hAnsi="Times New Roman" w:cs="Times New Roman"/>
          <w:i/>
          <w:sz w:val="18"/>
          <w:szCs w:val="18"/>
        </w:rPr>
        <w:t>Universiti Teknologi MARA, Shah Alam, Selangor, Malaysia</w:t>
      </w:r>
    </w:p>
    <w:p w14:paraId="02084AFA" w14:textId="77777777" w:rsidR="003976D8" w:rsidRPr="00A415C1" w:rsidRDefault="003976D8" w:rsidP="00302652">
      <w:pPr>
        <w:outlineLvl w:val="0"/>
        <w:rPr>
          <w:rFonts w:ascii="Times New Roman" w:hAnsi="Times New Roman" w:cs="Times New Roman"/>
          <w:i/>
          <w:sz w:val="18"/>
          <w:szCs w:val="18"/>
        </w:rPr>
      </w:pPr>
    </w:p>
    <w:p w14:paraId="1330FCF0" w14:textId="77777777" w:rsidR="00A415C1" w:rsidRDefault="00A415C1" w:rsidP="00785CA6">
      <w:pPr>
        <w:jc w:val="center"/>
        <w:outlineLvl w:val="0"/>
        <w:rPr>
          <w:rFonts w:ascii="Times New Roman" w:hAnsi="Times New Roman" w:cs="Times New Roman"/>
          <w:b/>
          <w:color w:val="548DD4" w:themeColor="text2" w:themeTint="99"/>
          <w:sz w:val="24"/>
        </w:rPr>
      </w:pPr>
    </w:p>
    <w:p w14:paraId="59644BCB" w14:textId="57810097" w:rsidR="00A415C1" w:rsidRPr="00747021" w:rsidRDefault="00A415C1" w:rsidP="00A415C1">
      <w:pPr>
        <w:jc w:val="center"/>
        <w:outlineLvl w:val="0"/>
        <w:rPr>
          <w:rFonts w:ascii="Times New Roman" w:hAnsi="Times New Roman" w:cs="Times New Roman"/>
          <w:i/>
          <w:color w:val="548DD4" w:themeColor="text2" w:themeTint="99"/>
          <w:sz w:val="18"/>
        </w:rPr>
      </w:pPr>
      <w:r w:rsidRPr="00747021">
        <w:rPr>
          <w:rFonts w:ascii="Times New Roman" w:hAnsi="Times New Roman" w:cs="Times New Roman"/>
          <w:i/>
          <w:sz w:val="18"/>
          <w:vertAlign w:val="superscript"/>
        </w:rPr>
        <w:t>*</w:t>
      </w:r>
      <w:r w:rsidRPr="00747021">
        <w:rPr>
          <w:rFonts w:ascii="Times New Roman" w:hAnsi="Times New Roman" w:cs="Times New Roman"/>
          <w:i/>
          <w:sz w:val="18"/>
        </w:rPr>
        <w:t>Corresponding author: email address</w:t>
      </w:r>
      <w:r w:rsidR="00EB7F14">
        <w:rPr>
          <w:rFonts w:ascii="Times New Roman" w:hAnsi="Times New Roman" w:cs="Times New Roman"/>
          <w:i/>
          <w:color w:val="548DD4" w:themeColor="text2" w:themeTint="99"/>
          <w:sz w:val="18"/>
        </w:rPr>
        <w:t xml:space="preserve"> </w:t>
      </w:r>
      <w:r w:rsidR="00EB7F14" w:rsidRPr="00EB7F14">
        <w:rPr>
          <w:rFonts w:ascii="Times New Roman" w:hAnsi="Times New Roman" w:cs="Times New Roman"/>
          <w:i/>
          <w:color w:val="000000" w:themeColor="text1"/>
          <w:sz w:val="18"/>
        </w:rPr>
        <w:t>(</w:t>
      </w:r>
      <w:r w:rsidR="00047A60">
        <w:rPr>
          <w:rFonts w:ascii="Times New Roman" w:hAnsi="Times New Roman" w:cs="Times New Roman"/>
          <w:i/>
          <w:color w:val="000000" w:themeColor="text1"/>
          <w:sz w:val="18"/>
        </w:rPr>
        <w:t>tehzaharah@utm.my</w:t>
      </w:r>
      <w:r w:rsidRPr="00EB7F14">
        <w:rPr>
          <w:rFonts w:ascii="Times New Roman" w:hAnsi="Times New Roman" w:cs="Times New Roman"/>
          <w:i/>
          <w:color w:val="000000" w:themeColor="text1"/>
          <w:sz w:val="18"/>
        </w:rPr>
        <w:t>)</w:t>
      </w:r>
    </w:p>
    <w:p w14:paraId="77BC9BF6" w14:textId="77777777" w:rsidR="00785CA6" w:rsidRDefault="00785CA6" w:rsidP="00785CA6">
      <w:pPr>
        <w:jc w:val="center"/>
        <w:outlineLvl w:val="0"/>
        <w:rPr>
          <w:rFonts w:ascii="Times New Roman" w:hAnsi="Times New Roman" w:cs="Times New Roman"/>
          <w:b/>
          <w:color w:val="FF0000"/>
          <w:sz w:val="24"/>
        </w:rPr>
      </w:pPr>
    </w:p>
    <w:p w14:paraId="19B817D1" w14:textId="77777777" w:rsidR="00785CA6" w:rsidRDefault="00785CA6" w:rsidP="00785CA6">
      <w:pPr>
        <w:jc w:val="center"/>
        <w:outlineLvl w:val="0"/>
        <w:rPr>
          <w:rFonts w:ascii="Times New Roman" w:hAnsi="Times New Roman" w:cs="Times New Roman"/>
          <w:b/>
        </w:rPr>
      </w:pPr>
      <w:r w:rsidRPr="00DF29E5">
        <w:rPr>
          <w:rFonts w:ascii="Times New Roman" w:hAnsi="Times New Roman" w:cs="Times New Roman"/>
          <w:b/>
        </w:rPr>
        <w:t>Abstract</w:t>
      </w:r>
    </w:p>
    <w:p w14:paraId="467672AF" w14:textId="027F2C05" w:rsidR="00FB1324" w:rsidRPr="00FB1324" w:rsidRDefault="00FB1324" w:rsidP="00FB1324">
      <w:pPr>
        <w:rPr>
          <w:rFonts w:ascii="Times New Roman" w:hAnsi="Times New Roman" w:cs="Times New Roman"/>
          <w:color w:val="000000"/>
          <w:szCs w:val="20"/>
          <w:shd w:val="clear" w:color="auto" w:fill="FFFFFF"/>
          <w:lang w:val="en-MY"/>
        </w:rPr>
      </w:pPr>
      <w:r w:rsidRPr="00FB1324">
        <w:rPr>
          <w:rFonts w:ascii="Times New Roman" w:hAnsi="Times New Roman" w:cs="Times New Roman"/>
          <w:bCs/>
          <w:color w:val="000000"/>
          <w:szCs w:val="20"/>
          <w:shd w:val="clear" w:color="auto" w:fill="FFFFFF"/>
        </w:rPr>
        <w:t>Compliance in MS 2400:201</w:t>
      </w:r>
      <w:r w:rsidR="00047A60">
        <w:rPr>
          <w:rFonts w:ascii="Times New Roman" w:hAnsi="Times New Roman" w:cs="Times New Roman"/>
          <w:bCs/>
          <w:color w:val="000000"/>
          <w:szCs w:val="20"/>
          <w:shd w:val="clear" w:color="auto" w:fill="FFFFFF"/>
        </w:rPr>
        <w:t>9</w:t>
      </w:r>
      <w:r w:rsidRPr="00FB1324">
        <w:rPr>
          <w:rFonts w:ascii="Times New Roman" w:hAnsi="Times New Roman" w:cs="Times New Roman"/>
          <w:bCs/>
          <w:color w:val="000000"/>
          <w:szCs w:val="20"/>
          <w:shd w:val="clear" w:color="auto" w:fill="FFFFFF"/>
        </w:rPr>
        <w:t xml:space="preserve"> (Part 2) Halal Warehousing provides the prevention of</w:t>
      </w:r>
      <w:r w:rsidR="00AE22BB">
        <w:rPr>
          <w:rFonts w:ascii="Times New Roman" w:hAnsi="Times New Roman" w:cs="Times New Roman"/>
          <w:bCs/>
          <w:color w:val="000000"/>
          <w:szCs w:val="20"/>
          <w:shd w:val="clear" w:color="auto" w:fill="FFFFFF"/>
        </w:rPr>
        <w:t xml:space="preserve"> risk of </w:t>
      </w:r>
      <w:r w:rsidRPr="00FB1324">
        <w:rPr>
          <w:rFonts w:ascii="Times New Roman" w:hAnsi="Times New Roman" w:cs="Times New Roman"/>
          <w:bCs/>
          <w:color w:val="000000"/>
          <w:szCs w:val="20"/>
          <w:shd w:val="clear" w:color="auto" w:fill="FFFFFF"/>
        </w:rPr>
        <w:t xml:space="preserve">cross contamination that result from shared facilities, inefficient hygiene procedure and unauthorized handling process. </w:t>
      </w:r>
      <w:r w:rsidRPr="00FB1324">
        <w:rPr>
          <w:rFonts w:ascii="Times New Roman" w:hAnsi="Times New Roman" w:cs="Times New Roman"/>
          <w:bCs/>
          <w:color w:val="000000"/>
          <w:szCs w:val="20"/>
          <w:shd w:val="clear" w:color="auto" w:fill="FFFFFF"/>
          <w:lang w:val="en-MY"/>
        </w:rPr>
        <w:t>The purpose of this paper is to develop a prototype model of Halal Audit Checklist for Halal Warehouse Services</w:t>
      </w:r>
      <w:r w:rsidRPr="00FB1324">
        <w:rPr>
          <w:rFonts w:ascii="Times New Roman" w:hAnsi="Times New Roman" w:cs="Times New Roman"/>
          <w:color w:val="000000"/>
          <w:szCs w:val="20"/>
          <w:shd w:val="clear" w:color="auto" w:fill="FFFFFF"/>
          <w:lang w:val="en-MY"/>
        </w:rPr>
        <w:t xml:space="preserve"> </w:t>
      </w:r>
      <w:r w:rsidRPr="00FB1324">
        <w:rPr>
          <w:rFonts w:ascii="Times New Roman" w:hAnsi="Times New Roman" w:cs="Times New Roman"/>
          <w:bCs/>
          <w:color w:val="000000"/>
          <w:szCs w:val="20"/>
          <w:shd w:val="clear" w:color="auto" w:fill="FFFFFF"/>
          <w:lang w:val="en-MY"/>
        </w:rPr>
        <w:t>to facilitate the warehouse operators for the halal compliance audit preparation and to sustain in the halal business operation</w:t>
      </w:r>
      <w:r w:rsidRPr="00FB1324">
        <w:rPr>
          <w:rFonts w:ascii="Times New Roman" w:hAnsi="Times New Roman" w:cs="Times New Roman"/>
          <w:b/>
          <w:bCs/>
          <w:color w:val="000000"/>
          <w:szCs w:val="20"/>
          <w:shd w:val="clear" w:color="auto" w:fill="FFFFFF"/>
          <w:lang w:val="en-MY"/>
        </w:rPr>
        <w:t xml:space="preserve">. </w:t>
      </w:r>
      <w:r w:rsidRPr="00FB1324">
        <w:rPr>
          <w:rFonts w:ascii="Times New Roman" w:hAnsi="Times New Roman" w:cs="Times New Roman"/>
          <w:bCs/>
          <w:szCs w:val="20"/>
          <w:lang w:val="en-MY"/>
        </w:rPr>
        <w:t>The prototype model checklist was developed after a thorough study on the requirements outlined by the Malaysian Standard (MS2400:201</w:t>
      </w:r>
      <w:r w:rsidR="00047A60">
        <w:rPr>
          <w:rFonts w:ascii="Times New Roman" w:hAnsi="Times New Roman" w:cs="Times New Roman"/>
          <w:bCs/>
          <w:szCs w:val="20"/>
          <w:lang w:val="en-MY"/>
        </w:rPr>
        <w:t>9</w:t>
      </w:r>
      <w:r w:rsidRPr="00FB1324">
        <w:rPr>
          <w:rFonts w:ascii="Times New Roman" w:hAnsi="Times New Roman" w:cs="Times New Roman"/>
          <w:bCs/>
          <w:szCs w:val="20"/>
          <w:lang w:val="en-MY"/>
        </w:rPr>
        <w:t xml:space="preserve">: Part 2). An observation and interview </w:t>
      </w:r>
      <w:r w:rsidR="00047A60" w:rsidRPr="00FB1324">
        <w:rPr>
          <w:rFonts w:ascii="Times New Roman" w:hAnsi="Times New Roman" w:cs="Times New Roman"/>
          <w:bCs/>
          <w:szCs w:val="20"/>
          <w:lang w:val="en-MY"/>
        </w:rPr>
        <w:t>were</w:t>
      </w:r>
      <w:r w:rsidRPr="00FB1324">
        <w:rPr>
          <w:rFonts w:ascii="Times New Roman" w:hAnsi="Times New Roman" w:cs="Times New Roman"/>
          <w:bCs/>
          <w:szCs w:val="20"/>
          <w:lang w:val="en-MY"/>
        </w:rPr>
        <w:t xml:space="preserve"> conducted with </w:t>
      </w:r>
      <w:r w:rsidR="00F45532">
        <w:rPr>
          <w:rFonts w:ascii="Times New Roman" w:hAnsi="Times New Roman" w:cs="Times New Roman"/>
          <w:bCs/>
          <w:szCs w:val="20"/>
          <w:lang w:val="en-MY"/>
        </w:rPr>
        <w:t xml:space="preserve">the </w:t>
      </w:r>
      <w:r w:rsidRPr="00FB1324">
        <w:rPr>
          <w:rFonts w:ascii="Times New Roman" w:hAnsi="Times New Roman" w:cs="Times New Roman"/>
          <w:bCs/>
          <w:szCs w:val="20"/>
          <w:lang w:val="en-MY"/>
        </w:rPr>
        <w:t>Halal Logistics Services</w:t>
      </w:r>
      <w:r w:rsidR="00F45532">
        <w:rPr>
          <w:rFonts w:ascii="Times New Roman" w:hAnsi="Times New Roman" w:cs="Times New Roman"/>
          <w:bCs/>
          <w:szCs w:val="20"/>
          <w:lang w:val="en-MY"/>
        </w:rPr>
        <w:t xml:space="preserve"> Providers</w:t>
      </w:r>
      <w:r w:rsidRPr="00FB1324">
        <w:rPr>
          <w:rFonts w:ascii="Times New Roman" w:hAnsi="Times New Roman" w:cs="Times New Roman"/>
          <w:bCs/>
          <w:szCs w:val="20"/>
          <w:lang w:val="en-MY"/>
        </w:rPr>
        <w:t xml:space="preserve"> to determine the current issues and requirement needed for the prototype development.</w:t>
      </w:r>
      <w:r w:rsidRPr="00FB1324">
        <w:rPr>
          <w:rFonts w:ascii="Times New Roman" w:hAnsi="Times New Roman" w:cs="Times New Roman"/>
          <w:szCs w:val="20"/>
          <w:lang w:val="en-MY"/>
        </w:rPr>
        <w:t xml:space="preserve"> Findings revealed that the prototype development will help organizations to identify the gaps that exist in their management systems and the level of effort that will be required to bring their management system into </w:t>
      </w:r>
      <w:r w:rsidR="00F45532">
        <w:rPr>
          <w:rFonts w:ascii="Times New Roman" w:hAnsi="Times New Roman" w:cs="Times New Roman"/>
          <w:szCs w:val="20"/>
          <w:lang w:val="en-MY"/>
        </w:rPr>
        <w:t xml:space="preserve">the </w:t>
      </w:r>
      <w:r w:rsidRPr="00FB1324">
        <w:rPr>
          <w:rFonts w:ascii="Times New Roman" w:hAnsi="Times New Roman" w:cs="Times New Roman"/>
          <w:szCs w:val="20"/>
          <w:lang w:val="en-MY"/>
        </w:rPr>
        <w:t>conformance with the MS2400:2 standard of Halal Warehousing.</w:t>
      </w:r>
    </w:p>
    <w:p w14:paraId="491A8189" w14:textId="77777777" w:rsidR="00FB1324" w:rsidRPr="00FB1324" w:rsidRDefault="00FB1324" w:rsidP="00FB1324">
      <w:pPr>
        <w:rPr>
          <w:rFonts w:ascii="Times New Roman" w:eastAsia="Times New Roman" w:hAnsi="Times New Roman" w:cs="Times New Roman"/>
          <w:i/>
          <w:szCs w:val="20"/>
        </w:rPr>
      </w:pPr>
    </w:p>
    <w:p w14:paraId="18E83612" w14:textId="77777777" w:rsidR="00785CA6" w:rsidRDefault="00785CA6" w:rsidP="00785CA6">
      <w:pPr>
        <w:outlineLvl w:val="0"/>
        <w:rPr>
          <w:rFonts w:ascii="Times New Roman" w:hAnsi="Times New Roman" w:cs="Times New Roman"/>
        </w:rPr>
      </w:pPr>
    </w:p>
    <w:p w14:paraId="1F6F0717" w14:textId="77777777" w:rsidR="00785CA6" w:rsidRPr="00001D81" w:rsidRDefault="00785CA6" w:rsidP="00785CA6">
      <w:pPr>
        <w:outlineLvl w:val="0"/>
        <w:rPr>
          <w:rFonts w:ascii="Times New Roman" w:hAnsi="Times New Roman" w:cs="Times New Roman"/>
          <w:color w:val="548DD4" w:themeColor="text2" w:themeTint="99"/>
        </w:rPr>
      </w:pPr>
      <w:r w:rsidRPr="00F74416">
        <w:rPr>
          <w:rFonts w:ascii="Times New Roman" w:hAnsi="Times New Roman" w:cs="Times New Roman"/>
          <w:b/>
        </w:rPr>
        <w:t>Keyword</w:t>
      </w:r>
      <w:r>
        <w:rPr>
          <w:rFonts w:ascii="Times New Roman" w:hAnsi="Times New Roman" w:cs="Times New Roman"/>
        </w:rPr>
        <w:t xml:space="preserve">: </w:t>
      </w:r>
      <w:r w:rsidR="00FB1324" w:rsidRPr="00FB1324">
        <w:rPr>
          <w:rFonts w:ascii="Times New Roman" w:eastAsia="Times New Roman" w:hAnsi="Times New Roman" w:cs="Times New Roman"/>
          <w:bCs/>
          <w:color w:val="000000"/>
          <w:szCs w:val="20"/>
        </w:rPr>
        <w:t xml:space="preserve">halal warehousing, </w:t>
      </w:r>
      <w:r w:rsidR="00FB1324" w:rsidRPr="00FB1324">
        <w:rPr>
          <w:rFonts w:ascii="Times New Roman" w:hAnsi="Times New Roman" w:cs="Times New Roman"/>
          <w:bCs/>
          <w:szCs w:val="20"/>
        </w:rPr>
        <w:t>prototype, critical control point, halal audit checklist</w:t>
      </w:r>
    </w:p>
    <w:p w14:paraId="016FB9D4" w14:textId="77777777" w:rsidR="00785CA6" w:rsidRPr="00001D81" w:rsidRDefault="00785CA6" w:rsidP="00785CA6">
      <w:pPr>
        <w:outlineLvl w:val="0"/>
        <w:rPr>
          <w:rFonts w:ascii="Times New Roman" w:hAnsi="Times New Roman" w:cs="Times New Roman"/>
          <w:b/>
          <w:color w:val="548DD4" w:themeColor="text2" w:themeTint="99"/>
        </w:rPr>
      </w:pPr>
    </w:p>
    <w:p w14:paraId="36389D88" w14:textId="55466D90" w:rsidR="00785CA6" w:rsidRDefault="00615EF1" w:rsidP="00785CA6">
      <w:pPr>
        <w:jc w:val="center"/>
        <w:outlineLvl w:val="0"/>
        <w:rPr>
          <w:rFonts w:ascii="Times New Roman" w:hAnsi="Times New Roman" w:cs="Times New Roman"/>
          <w:b/>
        </w:rPr>
      </w:pPr>
      <w:r>
        <w:rPr>
          <w:rFonts w:ascii="Times New Roman" w:hAnsi="Times New Roman" w:cs="Times New Roman"/>
          <w:b/>
        </w:rPr>
        <w:t>Abstract</w:t>
      </w:r>
    </w:p>
    <w:p w14:paraId="350047FE" w14:textId="40D906F0" w:rsidR="00FB1324" w:rsidRPr="00FB1324" w:rsidRDefault="00FB1324" w:rsidP="00FB132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rPr>
          <w:rFonts w:ascii="Times New Roman" w:eastAsia="Times New Roman" w:hAnsi="Times New Roman" w:cs="Times New Roman"/>
          <w:color w:val="000000" w:themeColor="text1"/>
          <w:kern w:val="0"/>
          <w:szCs w:val="20"/>
          <w:lang w:val="en-MY" w:eastAsia="en-MY"/>
        </w:rPr>
      </w:pPr>
      <w:r w:rsidRPr="00FB1324">
        <w:rPr>
          <w:rFonts w:ascii="inherit" w:eastAsia="Times New Roman" w:hAnsi="inherit" w:cs="Courier New"/>
          <w:color w:val="000000" w:themeColor="text1"/>
          <w:kern w:val="0"/>
          <w:szCs w:val="20"/>
          <w:lang w:val="ms-MY" w:eastAsia="en-MY"/>
        </w:rPr>
        <w:t>Pematuhan pada MS 2400: 201</w:t>
      </w:r>
      <w:r w:rsidR="00047A60">
        <w:rPr>
          <w:rFonts w:ascii="inherit" w:eastAsia="Times New Roman" w:hAnsi="inherit" w:cs="Courier New"/>
          <w:color w:val="000000" w:themeColor="text1"/>
          <w:kern w:val="0"/>
          <w:szCs w:val="20"/>
          <w:lang w:val="ms-MY" w:eastAsia="en-MY"/>
        </w:rPr>
        <w:t>9</w:t>
      </w:r>
      <w:r w:rsidRPr="00FB1324">
        <w:rPr>
          <w:rFonts w:ascii="inherit" w:eastAsia="Times New Roman" w:hAnsi="inherit" w:cs="Courier New"/>
          <w:color w:val="000000" w:themeColor="text1"/>
          <w:kern w:val="0"/>
          <w:szCs w:val="20"/>
          <w:lang w:val="ms-MY" w:eastAsia="en-MY"/>
        </w:rPr>
        <w:t xml:space="preserve"> (Bahagian 2) Pergudangan Halal menyedia</w:t>
      </w:r>
      <w:r w:rsidR="00AE22BB" w:rsidRPr="00AE22BB">
        <w:rPr>
          <w:rFonts w:ascii="inherit" w:eastAsia="Times New Roman" w:hAnsi="inherit" w:cs="Courier New"/>
          <w:color w:val="000000" w:themeColor="text1"/>
          <w:kern w:val="0"/>
          <w:szCs w:val="20"/>
          <w:lang w:val="ms-MY" w:eastAsia="en-MY"/>
        </w:rPr>
        <w:t>kan pencegahan dari risiko pencemaran</w:t>
      </w:r>
      <w:r w:rsidRPr="00FB1324">
        <w:rPr>
          <w:rFonts w:ascii="inherit" w:eastAsia="Times New Roman" w:hAnsi="inherit" w:cs="Courier New"/>
          <w:color w:val="000000" w:themeColor="text1"/>
          <w:kern w:val="0"/>
          <w:szCs w:val="20"/>
          <w:lang w:val="ms-MY" w:eastAsia="en-MY"/>
        </w:rPr>
        <w:t xml:space="preserve"> hasil daripada </w:t>
      </w:r>
      <w:r w:rsidR="00AE22BB">
        <w:rPr>
          <w:rFonts w:ascii="inherit" w:eastAsia="Times New Roman" w:hAnsi="inherit" w:cs="Courier New"/>
          <w:color w:val="000000" w:themeColor="text1"/>
          <w:kern w:val="0"/>
          <w:szCs w:val="20"/>
          <w:lang w:val="ms-MY" w:eastAsia="en-MY"/>
        </w:rPr>
        <w:t>perkongsian fasiliti</w:t>
      </w:r>
      <w:r w:rsidRPr="00FB1324">
        <w:rPr>
          <w:rFonts w:ascii="inherit" w:eastAsia="Times New Roman" w:hAnsi="inherit" w:cs="Courier New"/>
          <w:color w:val="000000" w:themeColor="text1"/>
          <w:kern w:val="0"/>
          <w:szCs w:val="20"/>
          <w:lang w:val="ms-MY" w:eastAsia="en-MY"/>
        </w:rPr>
        <w:t xml:space="preserve">, prosedur kebersihan yang tidak cekap dan proses pengendalian yang tidak dibenarkan. Tujuan kertas kerja ini adalah untuk membangunkan model prototaip </w:t>
      </w:r>
      <w:r w:rsidR="00A77DF1">
        <w:rPr>
          <w:rFonts w:ascii="inherit" w:eastAsia="Times New Roman" w:hAnsi="inherit" w:cs="Courier New"/>
          <w:color w:val="000000" w:themeColor="text1"/>
          <w:kern w:val="0"/>
          <w:szCs w:val="20"/>
          <w:lang w:val="ms-MY" w:eastAsia="en-MY"/>
        </w:rPr>
        <w:t xml:space="preserve">mengikut </w:t>
      </w:r>
      <w:r w:rsidRPr="00FB1324">
        <w:rPr>
          <w:rFonts w:ascii="inherit" w:eastAsia="Times New Roman" w:hAnsi="inherit" w:cs="Courier New"/>
          <w:color w:val="000000" w:themeColor="text1"/>
          <w:kern w:val="0"/>
          <w:szCs w:val="20"/>
          <w:lang w:val="ms-MY" w:eastAsia="en-MY"/>
        </w:rPr>
        <w:t>Daftar Semakan Audit Halal untuk</w:t>
      </w:r>
      <w:r w:rsidR="00B269C1">
        <w:rPr>
          <w:rFonts w:ascii="inherit" w:eastAsia="Times New Roman" w:hAnsi="inherit" w:cs="Courier New"/>
          <w:color w:val="000000" w:themeColor="text1"/>
          <w:kern w:val="0"/>
          <w:szCs w:val="20"/>
          <w:lang w:val="ms-MY" w:eastAsia="en-MY"/>
        </w:rPr>
        <w:t xml:space="preserve"> Perkhidmatan Gudang Halal bagi</w:t>
      </w:r>
      <w:r w:rsidRPr="00FB1324">
        <w:rPr>
          <w:rFonts w:ascii="inherit" w:eastAsia="Times New Roman" w:hAnsi="inherit" w:cs="Courier New"/>
          <w:color w:val="000000" w:themeColor="text1"/>
          <w:kern w:val="0"/>
          <w:szCs w:val="20"/>
          <w:lang w:val="ms-MY" w:eastAsia="en-MY"/>
        </w:rPr>
        <w:t xml:space="preserve"> memudahkan pengendali gudang untuk penyediaan audit pematuhan halal dan untuk mengekalkan operasi perniagaan halal</w:t>
      </w:r>
      <w:r w:rsidRPr="00AE22BB">
        <w:rPr>
          <w:rFonts w:ascii="inherit" w:eastAsia="Times New Roman" w:hAnsi="inherit" w:cs="Courier New"/>
          <w:color w:val="000000" w:themeColor="text1"/>
          <w:kern w:val="0"/>
          <w:szCs w:val="20"/>
          <w:lang w:val="ms-MY" w:eastAsia="en-MY"/>
        </w:rPr>
        <w:t xml:space="preserve">. </w:t>
      </w:r>
      <w:r w:rsidRPr="00AE22BB">
        <w:rPr>
          <w:rFonts w:ascii="Times New Roman" w:hAnsi="Times New Roman" w:cs="Times New Roman"/>
          <w:color w:val="000000" w:themeColor="text1"/>
          <w:shd w:val="clear" w:color="auto" w:fill="FFFFFF"/>
        </w:rPr>
        <w:t xml:space="preserve">Senarai semakan model prototaip dibangunkan selepas kajian menyeluruh </w:t>
      </w:r>
      <w:r w:rsidR="00A77DF1">
        <w:rPr>
          <w:rFonts w:ascii="Times New Roman" w:hAnsi="Times New Roman" w:cs="Times New Roman"/>
          <w:color w:val="000000" w:themeColor="text1"/>
          <w:shd w:val="clear" w:color="auto" w:fill="FFFFFF"/>
        </w:rPr>
        <w:t xml:space="preserve">di lakukan </w:t>
      </w:r>
      <w:r w:rsidRPr="00AE22BB">
        <w:rPr>
          <w:rFonts w:ascii="Times New Roman" w:hAnsi="Times New Roman" w:cs="Times New Roman"/>
          <w:color w:val="000000" w:themeColor="text1"/>
          <w:shd w:val="clear" w:color="auto" w:fill="FFFFFF"/>
        </w:rPr>
        <w:t>tentang keperluan yang digariskan oleh Standard Malaysia (MS2400: 201</w:t>
      </w:r>
      <w:r w:rsidR="00047A60">
        <w:rPr>
          <w:rFonts w:ascii="Times New Roman" w:hAnsi="Times New Roman" w:cs="Times New Roman"/>
          <w:color w:val="000000" w:themeColor="text1"/>
          <w:shd w:val="clear" w:color="auto" w:fill="FFFFFF"/>
        </w:rPr>
        <w:t>9</w:t>
      </w:r>
      <w:r w:rsidRPr="00AE22BB">
        <w:rPr>
          <w:rFonts w:ascii="Times New Roman" w:hAnsi="Times New Roman" w:cs="Times New Roman"/>
          <w:color w:val="000000" w:themeColor="text1"/>
          <w:shd w:val="clear" w:color="auto" w:fill="FFFFFF"/>
        </w:rPr>
        <w:t>: Baha</w:t>
      </w:r>
      <w:r w:rsidR="00C03BCA" w:rsidRPr="00AE22BB">
        <w:rPr>
          <w:rFonts w:ascii="Times New Roman" w:hAnsi="Times New Roman" w:cs="Times New Roman"/>
          <w:color w:val="000000" w:themeColor="text1"/>
          <w:shd w:val="clear" w:color="auto" w:fill="FFFFFF"/>
        </w:rPr>
        <w:t>gian 2). Pemerhatian dan temubual</w:t>
      </w:r>
      <w:r w:rsidR="00A77DF1">
        <w:rPr>
          <w:rFonts w:ascii="Times New Roman" w:hAnsi="Times New Roman" w:cs="Times New Roman"/>
          <w:color w:val="000000" w:themeColor="text1"/>
          <w:shd w:val="clear" w:color="auto" w:fill="FFFFFF"/>
        </w:rPr>
        <w:t xml:space="preserve"> dilakukan dengan syarikat perkhidmatan lojistik h</w:t>
      </w:r>
      <w:r w:rsidRPr="00AE22BB">
        <w:rPr>
          <w:rFonts w:ascii="Times New Roman" w:hAnsi="Times New Roman" w:cs="Times New Roman"/>
          <w:color w:val="000000" w:themeColor="text1"/>
          <w:shd w:val="clear" w:color="auto" w:fill="FFFFFF"/>
        </w:rPr>
        <w:t>alal untuk menentukan isu dan keperluan semasa yang diperlukan untuk pembangunan prototaip. Penemuan mendedahkan bahawa pembangunan prototaip akan membantu organisasi untuk mengenal pasti jurang yang ada dalam sistem pengurusan mereka dan tahap usaha yang diperlukan untuk membawa sistem pengurusan mereka selaras dengan MS2400: 2 standard Halal Warehousing.</w:t>
      </w:r>
    </w:p>
    <w:p w14:paraId="66D6BB8E" w14:textId="77777777" w:rsidR="00785CA6" w:rsidRPr="00FB1324" w:rsidRDefault="00785CA6" w:rsidP="00785CA6">
      <w:pPr>
        <w:outlineLvl w:val="0"/>
        <w:rPr>
          <w:rFonts w:ascii="Times New Roman" w:hAnsi="Times New Roman" w:cs="Times New Roman"/>
        </w:rPr>
      </w:pPr>
    </w:p>
    <w:p w14:paraId="56E62015" w14:textId="77777777" w:rsidR="00FB1324" w:rsidRDefault="00785CA6" w:rsidP="00FB1324">
      <w:pPr>
        <w:pStyle w:val="HTMLPreformatted"/>
        <w:shd w:val="clear" w:color="auto" w:fill="FFFFFF"/>
        <w:rPr>
          <w:rFonts w:ascii="inherit" w:hAnsi="inherit"/>
          <w:color w:val="212121"/>
        </w:rPr>
      </w:pPr>
      <w:r w:rsidRPr="00F74416">
        <w:rPr>
          <w:rFonts w:ascii="Times New Roman" w:hAnsi="Times New Roman" w:cs="Times New Roman"/>
          <w:b/>
        </w:rPr>
        <w:t>Kata kunci</w:t>
      </w:r>
      <w:r>
        <w:rPr>
          <w:rFonts w:ascii="Times New Roman" w:hAnsi="Times New Roman" w:cs="Times New Roman"/>
          <w:b/>
        </w:rPr>
        <w:t xml:space="preserve">: </w:t>
      </w:r>
      <w:r w:rsidR="00FB1324">
        <w:rPr>
          <w:rFonts w:ascii="inherit" w:hAnsi="inherit"/>
          <w:color w:val="212121"/>
          <w:lang w:val="ms-MY"/>
        </w:rPr>
        <w:t>gudang halal, prototaip, titik kawalan kritikal, senarai semakan audit halal</w:t>
      </w:r>
    </w:p>
    <w:p w14:paraId="5569BC3D" w14:textId="77777777" w:rsidR="00785CA6" w:rsidRPr="00001D81" w:rsidRDefault="00785CA6" w:rsidP="00785CA6">
      <w:pPr>
        <w:outlineLvl w:val="0"/>
        <w:rPr>
          <w:rFonts w:ascii="Times New Roman" w:hAnsi="Times New Roman" w:cs="Times New Roman"/>
          <w:b/>
          <w:color w:val="548DD4" w:themeColor="text2" w:themeTint="99"/>
        </w:rPr>
      </w:pPr>
      <w:r w:rsidRPr="00001D81">
        <w:rPr>
          <w:rFonts w:ascii="Times New Roman" w:hAnsi="Times New Roman" w:cs="Times New Roman"/>
          <w:b/>
          <w:color w:val="548DD4" w:themeColor="text2" w:themeTint="99"/>
        </w:rPr>
        <w:t xml:space="preserve"> </w:t>
      </w:r>
    </w:p>
    <w:p w14:paraId="54675E9B" w14:textId="77777777" w:rsidR="00785CA6" w:rsidRDefault="00785CA6" w:rsidP="00785CA6">
      <w:pPr>
        <w:outlineLvl w:val="0"/>
        <w:rPr>
          <w:rFonts w:ascii="Times New Roman" w:hAnsi="Times New Roman" w:cs="Times New Roman"/>
          <w:b/>
          <w:color w:val="FF0000"/>
          <w:sz w:val="24"/>
        </w:rPr>
      </w:pPr>
    </w:p>
    <w:p w14:paraId="1CA5301C" w14:textId="77777777" w:rsidR="00FB1324" w:rsidRDefault="00FB1324" w:rsidP="00785CA6">
      <w:pPr>
        <w:outlineLvl w:val="0"/>
        <w:rPr>
          <w:rFonts w:ascii="Times New Roman" w:hAnsi="Times New Roman" w:cs="Times New Roman"/>
          <w:b/>
          <w:color w:val="FF0000"/>
          <w:sz w:val="24"/>
        </w:rPr>
      </w:pPr>
    </w:p>
    <w:p w14:paraId="083366CF" w14:textId="77777777" w:rsidR="00B269C1" w:rsidRDefault="00B269C1" w:rsidP="00CE095E">
      <w:pPr>
        <w:jc w:val="center"/>
        <w:outlineLvl w:val="0"/>
        <w:rPr>
          <w:rFonts w:ascii="Times New Roman" w:hAnsi="Times New Roman" w:cs="Times New Roman"/>
          <w:b/>
        </w:rPr>
      </w:pPr>
    </w:p>
    <w:p w14:paraId="36FBD55D" w14:textId="77777777" w:rsidR="00B269C1" w:rsidRDefault="00B269C1" w:rsidP="00CE095E">
      <w:pPr>
        <w:jc w:val="center"/>
        <w:outlineLvl w:val="0"/>
        <w:rPr>
          <w:rFonts w:ascii="Times New Roman" w:hAnsi="Times New Roman" w:cs="Times New Roman"/>
          <w:b/>
        </w:rPr>
      </w:pPr>
    </w:p>
    <w:p w14:paraId="7635132B" w14:textId="77777777" w:rsidR="00785CA6" w:rsidRPr="00CE095E" w:rsidRDefault="00785CA6" w:rsidP="00CE095E">
      <w:pPr>
        <w:jc w:val="center"/>
        <w:outlineLvl w:val="0"/>
        <w:rPr>
          <w:rFonts w:ascii="Times New Roman" w:hAnsi="Times New Roman" w:cs="Times New Roman"/>
          <w:b/>
        </w:rPr>
      </w:pPr>
      <w:r w:rsidRPr="00F74416">
        <w:rPr>
          <w:rFonts w:ascii="Times New Roman" w:hAnsi="Times New Roman" w:cs="Times New Roman"/>
          <w:b/>
        </w:rPr>
        <w:t>Introduction</w:t>
      </w:r>
    </w:p>
    <w:p w14:paraId="6D2D5646" w14:textId="57880208" w:rsidR="003C79E1" w:rsidRDefault="00B269C1" w:rsidP="00C03BCA">
      <w:pPr>
        <w:widowControl/>
        <w:wordWrap/>
        <w:adjustRightInd w:val="0"/>
        <w:rPr>
          <w:rFonts w:ascii="Times New Roman" w:eastAsiaTheme="minorHAnsi" w:hAnsi="Times New Roman" w:cs="Times New Roman"/>
          <w:kern w:val="0"/>
          <w:szCs w:val="20"/>
          <w:lang w:val="en-MY" w:eastAsia="en-US"/>
        </w:rPr>
      </w:pPr>
      <w:r>
        <w:rPr>
          <w:rFonts w:ascii="Times New Roman" w:eastAsiaTheme="minorHAnsi" w:hAnsi="Times New Roman" w:cs="Times New Roman"/>
          <w:kern w:val="0"/>
          <w:szCs w:val="20"/>
          <w:lang w:val="en-MY" w:eastAsia="en-US"/>
        </w:rPr>
        <w:t>Halal and Toyyib, are both</w:t>
      </w:r>
      <w:r w:rsidR="00C03BCA" w:rsidRPr="00C03BCA">
        <w:rPr>
          <w:rFonts w:ascii="Times New Roman" w:eastAsiaTheme="minorHAnsi" w:hAnsi="Times New Roman" w:cs="Times New Roman"/>
          <w:kern w:val="0"/>
          <w:szCs w:val="20"/>
          <w:lang w:val="en-MY" w:eastAsia="en-US"/>
        </w:rPr>
        <w:t xml:space="preserve"> </w:t>
      </w:r>
      <w:r w:rsidR="00AE22BB">
        <w:rPr>
          <w:rFonts w:ascii="Times New Roman" w:eastAsiaTheme="minorHAnsi" w:hAnsi="Times New Roman" w:cs="Times New Roman"/>
          <w:kern w:val="0"/>
          <w:szCs w:val="20"/>
          <w:lang w:val="en-MY" w:eastAsia="en-US"/>
        </w:rPr>
        <w:t xml:space="preserve">in </w:t>
      </w:r>
      <w:r w:rsidR="00C03BCA" w:rsidRPr="00C03BCA">
        <w:rPr>
          <w:rFonts w:ascii="Times New Roman" w:eastAsiaTheme="minorHAnsi" w:hAnsi="Times New Roman" w:cs="Times New Roman"/>
          <w:kern w:val="0"/>
          <w:szCs w:val="20"/>
          <w:lang w:val="en-MY" w:eastAsia="en-US"/>
        </w:rPr>
        <w:t>Arabic terms</w:t>
      </w:r>
      <w:r w:rsidR="00AE22BB">
        <w:rPr>
          <w:rFonts w:ascii="Times New Roman" w:eastAsiaTheme="minorHAnsi" w:hAnsi="Times New Roman" w:cs="Times New Roman"/>
          <w:kern w:val="0"/>
          <w:szCs w:val="20"/>
          <w:lang w:val="en-MY" w:eastAsia="en-US"/>
        </w:rPr>
        <w:t xml:space="preserve"> </w:t>
      </w:r>
      <w:r w:rsidR="00A77DF1">
        <w:rPr>
          <w:rFonts w:ascii="Times New Roman" w:eastAsiaTheme="minorHAnsi" w:hAnsi="Times New Roman" w:cs="Times New Roman"/>
          <w:kern w:val="0"/>
          <w:szCs w:val="20"/>
          <w:lang w:val="en-MY" w:eastAsia="en-US"/>
        </w:rPr>
        <w:t xml:space="preserve">that </w:t>
      </w:r>
      <w:r w:rsidR="00AE22BB">
        <w:rPr>
          <w:rFonts w:ascii="Times New Roman" w:eastAsiaTheme="minorHAnsi" w:hAnsi="Times New Roman" w:cs="Times New Roman"/>
          <w:kern w:val="0"/>
          <w:szCs w:val="20"/>
          <w:lang w:val="en-MY" w:eastAsia="en-US"/>
        </w:rPr>
        <w:t xml:space="preserve">describe the </w:t>
      </w:r>
      <w:r w:rsidR="00A77DF1">
        <w:rPr>
          <w:rFonts w:ascii="Times New Roman" w:eastAsiaTheme="minorHAnsi" w:hAnsi="Times New Roman" w:cs="Times New Roman"/>
          <w:kern w:val="0"/>
          <w:szCs w:val="20"/>
          <w:lang w:val="en-MY" w:eastAsia="en-US"/>
        </w:rPr>
        <w:t xml:space="preserve">main </w:t>
      </w:r>
      <w:r w:rsidR="00AE22BB">
        <w:rPr>
          <w:rFonts w:ascii="Times New Roman" w:eastAsiaTheme="minorHAnsi" w:hAnsi="Times New Roman" w:cs="Times New Roman"/>
          <w:kern w:val="0"/>
          <w:szCs w:val="20"/>
          <w:lang w:val="en-MY" w:eastAsia="en-US"/>
        </w:rPr>
        <w:t xml:space="preserve">requirement of halal food production and consumption. </w:t>
      </w:r>
      <w:r w:rsidR="00C03BCA" w:rsidRPr="00C03BCA">
        <w:rPr>
          <w:rFonts w:ascii="Times New Roman" w:eastAsiaTheme="minorHAnsi" w:hAnsi="Times New Roman" w:cs="Times New Roman"/>
          <w:kern w:val="0"/>
          <w:szCs w:val="20"/>
          <w:lang w:val="en-MY" w:eastAsia="en-US"/>
        </w:rPr>
        <w:t xml:space="preserve">According to Department </w:t>
      </w:r>
      <w:r w:rsidR="00C03BCA">
        <w:rPr>
          <w:rFonts w:ascii="Times New Roman" w:eastAsiaTheme="minorHAnsi" w:hAnsi="Times New Roman" w:cs="Times New Roman"/>
          <w:kern w:val="0"/>
          <w:szCs w:val="20"/>
          <w:lang w:val="en-MY" w:eastAsia="en-US"/>
        </w:rPr>
        <w:t xml:space="preserve">of Islamic Development Malaysia </w:t>
      </w:r>
      <w:r>
        <w:rPr>
          <w:rFonts w:ascii="Times New Roman" w:eastAsiaTheme="minorHAnsi" w:hAnsi="Times New Roman" w:cs="Times New Roman"/>
          <w:kern w:val="0"/>
          <w:szCs w:val="20"/>
          <w:lang w:val="en-MY" w:eastAsia="en-US"/>
        </w:rPr>
        <w:t>(JAKIM</w:t>
      </w:r>
      <w:r w:rsidR="00A77DF1">
        <w:rPr>
          <w:rFonts w:ascii="Times New Roman" w:eastAsiaTheme="minorHAnsi" w:hAnsi="Times New Roman" w:cs="Times New Roman"/>
          <w:kern w:val="0"/>
          <w:szCs w:val="20"/>
          <w:lang w:val="en-MY" w:eastAsia="en-US"/>
        </w:rPr>
        <w:t>)</w:t>
      </w:r>
      <w:r w:rsidR="00C03BCA" w:rsidRPr="00C03BCA">
        <w:rPr>
          <w:rFonts w:ascii="Times New Roman" w:eastAsiaTheme="minorHAnsi" w:hAnsi="Times New Roman" w:cs="Times New Roman"/>
          <w:kern w:val="0"/>
          <w:szCs w:val="20"/>
          <w:lang w:val="en-MY" w:eastAsia="en-US"/>
        </w:rPr>
        <w:t xml:space="preserve">, halal means “allowed or permitted by Islamic Law” and not only </w:t>
      </w:r>
      <w:r w:rsidR="00AE22BB">
        <w:rPr>
          <w:rFonts w:ascii="Times New Roman" w:eastAsiaTheme="minorHAnsi" w:hAnsi="Times New Roman" w:cs="Times New Roman"/>
          <w:kern w:val="0"/>
          <w:szCs w:val="20"/>
          <w:lang w:val="en-MY" w:eastAsia="en-US"/>
        </w:rPr>
        <w:t xml:space="preserve">encompasses </w:t>
      </w:r>
      <w:r>
        <w:rPr>
          <w:rFonts w:ascii="Times New Roman" w:eastAsiaTheme="minorHAnsi" w:hAnsi="Times New Roman" w:cs="Times New Roman"/>
          <w:kern w:val="0"/>
          <w:szCs w:val="20"/>
          <w:lang w:val="en-MY" w:eastAsia="en-US"/>
        </w:rPr>
        <w:t xml:space="preserve">on the </w:t>
      </w:r>
      <w:r w:rsidR="00AE22BB">
        <w:rPr>
          <w:rFonts w:ascii="Times New Roman" w:eastAsiaTheme="minorHAnsi" w:hAnsi="Times New Roman" w:cs="Times New Roman"/>
          <w:kern w:val="0"/>
          <w:szCs w:val="20"/>
          <w:lang w:val="en-MY" w:eastAsia="en-US"/>
        </w:rPr>
        <w:t>food and drink</w:t>
      </w:r>
      <w:r>
        <w:rPr>
          <w:rFonts w:ascii="Times New Roman" w:eastAsiaTheme="minorHAnsi" w:hAnsi="Times New Roman" w:cs="Times New Roman"/>
          <w:kern w:val="0"/>
          <w:szCs w:val="20"/>
          <w:lang w:val="en-MY" w:eastAsia="en-US"/>
        </w:rPr>
        <w:t xml:space="preserve"> consumption</w:t>
      </w:r>
      <w:r w:rsidR="00AE22BB">
        <w:rPr>
          <w:rFonts w:ascii="Times New Roman" w:eastAsiaTheme="minorHAnsi" w:hAnsi="Times New Roman" w:cs="Times New Roman"/>
          <w:kern w:val="0"/>
          <w:szCs w:val="20"/>
          <w:lang w:val="en-MY" w:eastAsia="en-US"/>
        </w:rPr>
        <w:t xml:space="preserve">, but </w:t>
      </w:r>
      <w:r w:rsidR="00C03BCA" w:rsidRPr="00C03BCA">
        <w:rPr>
          <w:rFonts w:ascii="Times New Roman" w:eastAsiaTheme="minorHAnsi" w:hAnsi="Times New Roman" w:cs="Times New Roman"/>
          <w:kern w:val="0"/>
          <w:szCs w:val="20"/>
          <w:lang w:val="en-MY" w:eastAsia="en-US"/>
        </w:rPr>
        <w:t xml:space="preserve">all matters of </w:t>
      </w:r>
      <w:r>
        <w:rPr>
          <w:rFonts w:ascii="Times New Roman" w:eastAsiaTheme="minorHAnsi" w:hAnsi="Times New Roman" w:cs="Times New Roman"/>
          <w:kern w:val="0"/>
          <w:szCs w:val="20"/>
          <w:lang w:val="en-MY" w:eastAsia="en-US"/>
        </w:rPr>
        <w:t xml:space="preserve">the </w:t>
      </w:r>
      <w:r w:rsidR="00C03BCA" w:rsidRPr="00C03BCA">
        <w:rPr>
          <w:rFonts w:ascii="Times New Roman" w:eastAsiaTheme="minorHAnsi" w:hAnsi="Times New Roman" w:cs="Times New Roman"/>
          <w:kern w:val="0"/>
          <w:szCs w:val="20"/>
          <w:lang w:val="en-MY" w:eastAsia="en-US"/>
        </w:rPr>
        <w:t xml:space="preserve">daily life. Toyyiban is defined as highest quality in the halal </w:t>
      </w:r>
      <w:r w:rsidR="00A77DF1">
        <w:rPr>
          <w:rFonts w:ascii="Times New Roman" w:eastAsiaTheme="minorHAnsi" w:hAnsi="Times New Roman" w:cs="Times New Roman"/>
          <w:kern w:val="0"/>
          <w:szCs w:val="20"/>
          <w:lang w:val="en-MY" w:eastAsia="en-US"/>
        </w:rPr>
        <w:t xml:space="preserve">concept </w:t>
      </w:r>
      <w:r w:rsidR="00A77DF1">
        <w:rPr>
          <w:rFonts w:ascii="Times New Roman" w:eastAsiaTheme="minorHAnsi" w:hAnsi="Times New Roman" w:cs="Times New Roman"/>
          <w:kern w:val="0"/>
          <w:szCs w:val="20"/>
          <w:lang w:val="en-MY" w:eastAsia="en-US"/>
        </w:rPr>
        <w:fldChar w:fldCharType="begin" w:fldLock="1"/>
      </w:r>
      <w:r w:rsidR="00A77DF1">
        <w:rPr>
          <w:rFonts w:ascii="Times New Roman" w:eastAsiaTheme="minorHAnsi" w:hAnsi="Times New Roman" w:cs="Times New Roman"/>
          <w:kern w:val="0"/>
          <w:szCs w:val="20"/>
          <w:lang w:val="en-MY" w:eastAsia="en-US"/>
        </w:rPr>
        <w:instrText>ADDIN CSL_CITATION { "citationItems" : [ { "id" : "ITEM-1", "itemData" : { "DOI" : "10.1111/1541-4337.12002", "ISSN" : "15414337", "abstract" : "Since the early 1900s the food industry has undergone major advances that have led to more than half of the shelves in a modern supermarket being stocked with packaged and processed foods. These boxed, canned, and frozen foods achieve their convenience by using a number of food ingredients and processing aids. The original sources and the details of their processing prior to inclusion in the final food product are not provided to consumers but will determine their acceptability for both halal and kosher food production. While additives are generally declared on a product label, processing aids are not shown on the ingredient statement and thus the consumer is not even aware of their presence. Some additives can be legally grouped into generic categories (such as spices) that also make it difficult for consumers to determine what exactly is in the products they buy and how these products have been processed. Thus, consumers need to put more pressure on the kosher and halal marketing system to use trademarked symbols that represent an organization that the consumer can hold accountable and which provides both the companies and the consumer with confidence in the kosher and/or halal status of the products being offered in the marketplace.", "author" : [ { "dropping-particle" : "", "family" : "Al-Mazeedi", "given" : "Hani M.", "non-dropping-particle" : "", "parse-names" : false, "suffix" : "" }, { "dropping-particle" : "", "family" : "Regenstein", "given" : "Joe M.", "non-dropping-particle" : "", "parse-names" : false, "suffix" : "" }, { "dropping-particle" : "", "family" : "Riaz", "given" : "Mian Nadeem", "non-dropping-particle" : "", "parse-names" : false, "suffix" : "" } ], "container-title" : "Comprehensive Reviews in Food Science and Food Safety", "id" : "ITEM-1", "issue" : "2", "issued" : { "date-parts" : [ [ "2013" ] ] }, "title" : "The issue of undeclared ingredients in halal and kosher food production: A focus on processing aids", "type" : "article-journal", "volume" : "12" }, "uris" : [ "http://www.mendeley.com/documents/?uuid=592257a1-a70f-3dec-9c25-c2100d28a755" ] } ], "mendeley" : { "formattedCitation" : "(Al-Mazeedi, Regenstein, &amp; Riaz, 2013)", "plainTextFormattedCitation" : "(Al-Mazeedi, Regenstein, &amp; Riaz, 2013)", "previouslyFormattedCitation" : "(Al-Mazeedi, Regenstein, &amp; Riaz, 2013)" }, "properties" : { "noteIndex" : 2 }, "schema" : "https://github.com/citation-style-language/schema/raw/master/csl-citation.json" }</w:instrText>
      </w:r>
      <w:r w:rsidR="00A77DF1">
        <w:rPr>
          <w:rFonts w:ascii="Times New Roman" w:eastAsiaTheme="minorHAnsi" w:hAnsi="Times New Roman" w:cs="Times New Roman"/>
          <w:kern w:val="0"/>
          <w:szCs w:val="20"/>
          <w:lang w:val="en-MY" w:eastAsia="en-US"/>
        </w:rPr>
        <w:fldChar w:fldCharType="separate"/>
      </w:r>
      <w:r w:rsidR="00A77DF1" w:rsidRPr="00A77DF1">
        <w:rPr>
          <w:rFonts w:ascii="Times New Roman" w:eastAsiaTheme="minorHAnsi" w:hAnsi="Times New Roman" w:cs="Times New Roman"/>
          <w:noProof/>
          <w:kern w:val="0"/>
          <w:szCs w:val="20"/>
          <w:lang w:val="en-MY" w:eastAsia="en-US"/>
        </w:rPr>
        <w:t>(Al-Mazeedi, Regenstein, &amp; Riaz, 2013)</w:t>
      </w:r>
      <w:r w:rsidR="00A77DF1">
        <w:rPr>
          <w:rFonts w:ascii="Times New Roman" w:eastAsiaTheme="minorHAnsi" w:hAnsi="Times New Roman" w:cs="Times New Roman"/>
          <w:kern w:val="0"/>
          <w:szCs w:val="20"/>
          <w:lang w:val="en-MY" w:eastAsia="en-US"/>
        </w:rPr>
        <w:fldChar w:fldCharType="end"/>
      </w:r>
      <w:r w:rsidR="00AE22BB">
        <w:rPr>
          <w:rFonts w:ascii="Times New Roman" w:eastAsiaTheme="minorHAnsi" w:hAnsi="Times New Roman" w:cs="Times New Roman"/>
          <w:kern w:val="0"/>
          <w:szCs w:val="20"/>
          <w:lang w:val="en-MY" w:eastAsia="en-US"/>
        </w:rPr>
        <w:t xml:space="preserve">, </w:t>
      </w:r>
      <w:r w:rsidR="00AE22BB">
        <w:rPr>
          <w:rFonts w:ascii="Times New Roman" w:eastAsiaTheme="minorHAnsi" w:hAnsi="Times New Roman" w:cs="Times New Roman"/>
          <w:kern w:val="0"/>
          <w:szCs w:val="20"/>
          <w:lang w:val="en-MY" w:eastAsia="en-US"/>
        </w:rPr>
        <w:lastRenderedPageBreak/>
        <w:t xml:space="preserve">means “good” “not </w:t>
      </w:r>
      <w:r w:rsidR="00C03BCA" w:rsidRPr="00C03BCA">
        <w:rPr>
          <w:rFonts w:ascii="Times New Roman" w:eastAsiaTheme="minorHAnsi" w:hAnsi="Times New Roman" w:cs="Times New Roman"/>
          <w:kern w:val="0"/>
          <w:szCs w:val="20"/>
          <w:lang w:val="en-MY" w:eastAsia="en-US"/>
        </w:rPr>
        <w:t>damaged” or “wholesome”. Halalan Toyyiban can be described as something t</w:t>
      </w:r>
      <w:r w:rsidR="00A77DF1">
        <w:rPr>
          <w:rFonts w:ascii="Times New Roman" w:eastAsiaTheme="minorHAnsi" w:hAnsi="Times New Roman" w:cs="Times New Roman"/>
          <w:kern w:val="0"/>
          <w:szCs w:val="20"/>
          <w:lang w:val="en-MY" w:eastAsia="en-US"/>
        </w:rPr>
        <w:t>hat is not only halal, but also</w:t>
      </w:r>
      <w:r>
        <w:rPr>
          <w:rFonts w:ascii="Times New Roman" w:eastAsiaTheme="minorHAnsi" w:hAnsi="Times New Roman" w:cs="Times New Roman"/>
          <w:kern w:val="0"/>
          <w:szCs w:val="20"/>
          <w:lang w:val="en-MY" w:eastAsia="en-US"/>
        </w:rPr>
        <w:t xml:space="preserve"> </w:t>
      </w:r>
      <w:r w:rsidR="00A77DF1">
        <w:rPr>
          <w:rFonts w:ascii="Times New Roman" w:eastAsiaTheme="minorHAnsi" w:hAnsi="Times New Roman" w:cs="Times New Roman"/>
          <w:kern w:val="0"/>
          <w:szCs w:val="20"/>
          <w:lang w:val="en-MY" w:eastAsia="en-US"/>
        </w:rPr>
        <w:t>good and wholesome. T</w:t>
      </w:r>
      <w:r w:rsidR="00C03BCA" w:rsidRPr="00C03BCA">
        <w:rPr>
          <w:rFonts w:ascii="Times New Roman" w:eastAsiaTheme="minorHAnsi" w:hAnsi="Times New Roman" w:cs="Times New Roman"/>
          <w:kern w:val="0"/>
          <w:szCs w:val="20"/>
          <w:lang w:val="en-MY" w:eastAsia="en-US"/>
        </w:rPr>
        <w:t>he expansion of the halal concept</w:t>
      </w:r>
      <w:r w:rsidR="00A77DF1">
        <w:rPr>
          <w:rFonts w:ascii="Times New Roman" w:eastAsiaTheme="minorHAnsi" w:hAnsi="Times New Roman" w:cs="Times New Roman"/>
          <w:kern w:val="0"/>
          <w:szCs w:val="20"/>
          <w:lang w:val="en-MY" w:eastAsia="en-US"/>
        </w:rPr>
        <w:t xml:space="preserve"> </w:t>
      </w:r>
      <w:r w:rsidR="00C03BCA" w:rsidRPr="00C03BCA">
        <w:rPr>
          <w:rFonts w:ascii="Times New Roman" w:eastAsiaTheme="minorHAnsi" w:hAnsi="Times New Roman" w:cs="Times New Roman"/>
          <w:kern w:val="0"/>
          <w:szCs w:val="20"/>
          <w:lang w:val="en-MY" w:eastAsia="en-US"/>
        </w:rPr>
        <w:t>int</w:t>
      </w:r>
      <w:r w:rsidR="00AE22BB">
        <w:rPr>
          <w:rFonts w:ascii="Times New Roman" w:eastAsiaTheme="minorHAnsi" w:hAnsi="Times New Roman" w:cs="Times New Roman"/>
          <w:kern w:val="0"/>
          <w:szCs w:val="20"/>
          <w:lang w:val="en-MY" w:eastAsia="en-US"/>
        </w:rPr>
        <w:t xml:space="preserve">o a product has now extended to </w:t>
      </w:r>
      <w:r w:rsidR="00C03BCA" w:rsidRPr="00C03BCA">
        <w:rPr>
          <w:rFonts w:ascii="Times New Roman" w:eastAsiaTheme="minorHAnsi" w:hAnsi="Times New Roman" w:cs="Times New Roman"/>
          <w:kern w:val="0"/>
          <w:szCs w:val="20"/>
          <w:lang w:val="en-MY" w:eastAsia="en-US"/>
        </w:rPr>
        <w:t xml:space="preserve">include the movement of the halal products along </w:t>
      </w:r>
      <w:r>
        <w:rPr>
          <w:rFonts w:ascii="Times New Roman" w:eastAsiaTheme="minorHAnsi" w:hAnsi="Times New Roman" w:cs="Times New Roman"/>
          <w:kern w:val="0"/>
          <w:szCs w:val="20"/>
          <w:lang w:val="en-MY" w:eastAsia="en-US"/>
        </w:rPr>
        <w:t xml:space="preserve">in </w:t>
      </w:r>
      <w:r w:rsidR="00C03BCA" w:rsidRPr="00C03BCA">
        <w:rPr>
          <w:rFonts w:ascii="Times New Roman" w:eastAsiaTheme="minorHAnsi" w:hAnsi="Times New Roman" w:cs="Times New Roman"/>
          <w:kern w:val="0"/>
          <w:szCs w:val="20"/>
          <w:lang w:val="en-MY" w:eastAsia="en-US"/>
        </w:rPr>
        <w:t xml:space="preserve">the supply chain process. This means that </w:t>
      </w:r>
      <w:r w:rsidR="00AE22BB">
        <w:rPr>
          <w:rFonts w:ascii="Times New Roman" w:eastAsiaTheme="minorHAnsi" w:hAnsi="Times New Roman" w:cs="Times New Roman"/>
          <w:kern w:val="0"/>
          <w:szCs w:val="20"/>
          <w:lang w:val="en-MY" w:eastAsia="en-US"/>
        </w:rPr>
        <w:t xml:space="preserve">the process of </w:t>
      </w:r>
      <w:r w:rsidR="00C03BCA" w:rsidRPr="00C03BCA">
        <w:rPr>
          <w:rFonts w:ascii="Times New Roman" w:eastAsiaTheme="minorHAnsi" w:hAnsi="Times New Roman" w:cs="Times New Roman"/>
          <w:kern w:val="0"/>
          <w:szCs w:val="20"/>
          <w:lang w:val="en-MY" w:eastAsia="en-US"/>
        </w:rPr>
        <w:t>producing halal products does not only involves the production processes, but</w:t>
      </w:r>
      <w:r w:rsidR="00AE22BB">
        <w:rPr>
          <w:rFonts w:ascii="Times New Roman" w:eastAsiaTheme="minorHAnsi" w:hAnsi="Times New Roman" w:cs="Times New Roman"/>
          <w:kern w:val="0"/>
          <w:szCs w:val="20"/>
          <w:lang w:val="en-MY" w:eastAsia="en-US"/>
        </w:rPr>
        <w:t xml:space="preserve"> also involves all supply chain </w:t>
      </w:r>
      <w:r>
        <w:rPr>
          <w:rFonts w:ascii="Times New Roman" w:eastAsiaTheme="minorHAnsi" w:hAnsi="Times New Roman" w:cs="Times New Roman"/>
          <w:kern w:val="0"/>
          <w:szCs w:val="20"/>
          <w:lang w:val="en-MY" w:eastAsia="en-US"/>
        </w:rPr>
        <w:t>activities comprise of other activities such as</w:t>
      </w:r>
      <w:r w:rsidR="00C03BCA" w:rsidRPr="00C03BCA">
        <w:rPr>
          <w:rFonts w:ascii="Times New Roman" w:eastAsiaTheme="minorHAnsi" w:hAnsi="Times New Roman" w:cs="Times New Roman"/>
          <w:kern w:val="0"/>
          <w:szCs w:val="20"/>
          <w:lang w:val="en-MY" w:eastAsia="en-US"/>
        </w:rPr>
        <w:t xml:space="preserve"> supply, handling, storage, warehousing, m</w:t>
      </w:r>
      <w:r w:rsidR="00AE22BB">
        <w:rPr>
          <w:rFonts w:ascii="Times New Roman" w:eastAsiaTheme="minorHAnsi" w:hAnsi="Times New Roman" w:cs="Times New Roman"/>
          <w:kern w:val="0"/>
          <w:szCs w:val="20"/>
          <w:lang w:val="en-MY" w:eastAsia="en-US"/>
        </w:rPr>
        <w:t xml:space="preserve">anufacturing and transportation </w:t>
      </w:r>
      <w:r w:rsidR="00C03BCA" w:rsidRPr="00C03BCA">
        <w:rPr>
          <w:rFonts w:ascii="Times New Roman" w:eastAsiaTheme="minorHAnsi" w:hAnsi="Times New Roman" w:cs="Times New Roman"/>
          <w:kern w:val="0"/>
          <w:szCs w:val="20"/>
          <w:lang w:val="en-MY" w:eastAsia="en-US"/>
        </w:rPr>
        <w:t>activities</w:t>
      </w:r>
      <w:r w:rsidR="006742AE">
        <w:rPr>
          <w:rFonts w:ascii="Times New Roman" w:eastAsiaTheme="minorHAnsi" w:hAnsi="Times New Roman" w:cs="Times New Roman"/>
          <w:kern w:val="0"/>
          <w:szCs w:val="20"/>
          <w:lang w:val="en-MY" w:eastAsia="en-US"/>
        </w:rPr>
        <w:t xml:space="preserve"> </w:t>
      </w:r>
      <w:r w:rsidR="006742AE">
        <w:rPr>
          <w:rFonts w:ascii="Times New Roman" w:eastAsiaTheme="minorHAnsi" w:hAnsi="Times New Roman" w:cs="Times New Roman"/>
          <w:kern w:val="0"/>
          <w:szCs w:val="20"/>
          <w:lang w:val="en-MY" w:eastAsia="en-US"/>
        </w:rPr>
        <w:fldChar w:fldCharType="begin" w:fldLock="1"/>
      </w:r>
      <w:r w:rsidR="006742AE">
        <w:rPr>
          <w:rFonts w:ascii="Times New Roman" w:eastAsiaTheme="minorHAnsi" w:hAnsi="Times New Roman" w:cs="Times New Roman"/>
          <w:kern w:val="0"/>
          <w:szCs w:val="20"/>
          <w:lang w:val="en-MY" w:eastAsia="en-US"/>
        </w:rPr>
        <w:instrText>ADDIN CSL_CITATION { "citationItems" : [ { "id" : "ITEM-1", "itemData" : { "DOI" : "10.1108/BFJ-10/2011-0265", "ISSN" : "0007-070X", "author" : [ { "dropping-particle" : "", "family" : "Tieman", "given" : "Marco", "non-dropping-particle" : "", "parse-names" : false, "suffix" : "" }, { "dropping-particle" : "", "family" : "Che Ghazali", "given" : "Maznah", "non-dropping-particle" : "", "parse-names" : false, "suffix" : "" }, { "dropping-particle" : "", "family" : "Vorst", "given" : "Jack G.A.J.", "non-dropping-particle" : "van der", "parse-names" : false, "suffix" : "" } ], "container-title" : "British Food Journal", "id" : "ITEM-1", "issue" : "8", "issued" : { "date-parts" : [ [ "2013" ] ] }, "page" : "1112-1129", "title" : "Consumer perception on halal meat logistics", "type" : "article-journal", "volume" : "115" }, "uris" : [ "http://www.mendeley.com/documents/?uuid=455ec8d1-39b7-4224-83aa-fd753ffa95e7" ] } ], "mendeley" : { "formattedCitation" : "(Tieman, Che Ghazali, &amp; van der Vorst, 2013)", "plainTextFormattedCitation" : "(Tieman, Che Ghazali, &amp; van der Vorst, 2013)", "previouslyFormattedCitation" : "(Tieman, Che Ghazali, &amp; van der Vorst, 2013)" }, "properties" : { "noteIndex" : 2 }, "schema" : "https://github.com/citation-style-language/schema/raw/master/csl-citation.json" }</w:instrText>
      </w:r>
      <w:r w:rsidR="006742AE">
        <w:rPr>
          <w:rFonts w:ascii="Times New Roman" w:eastAsiaTheme="minorHAnsi" w:hAnsi="Times New Roman" w:cs="Times New Roman"/>
          <w:kern w:val="0"/>
          <w:szCs w:val="20"/>
          <w:lang w:val="en-MY" w:eastAsia="en-US"/>
        </w:rPr>
        <w:fldChar w:fldCharType="separate"/>
      </w:r>
      <w:r w:rsidR="006742AE" w:rsidRPr="006742AE">
        <w:rPr>
          <w:rFonts w:ascii="Times New Roman" w:eastAsiaTheme="minorHAnsi" w:hAnsi="Times New Roman" w:cs="Times New Roman"/>
          <w:noProof/>
          <w:kern w:val="0"/>
          <w:szCs w:val="20"/>
          <w:lang w:val="en-MY" w:eastAsia="en-US"/>
        </w:rPr>
        <w:t>(Tieman, Che Ghazali, &amp; van der Vorst, 2013)</w:t>
      </w:r>
      <w:r w:rsidR="006742AE">
        <w:rPr>
          <w:rFonts w:ascii="Times New Roman" w:eastAsiaTheme="minorHAnsi" w:hAnsi="Times New Roman" w:cs="Times New Roman"/>
          <w:kern w:val="0"/>
          <w:szCs w:val="20"/>
          <w:lang w:val="en-MY" w:eastAsia="en-US"/>
        </w:rPr>
        <w:fldChar w:fldCharType="end"/>
      </w:r>
      <w:r w:rsidR="00C03BCA" w:rsidRPr="00C03BCA">
        <w:rPr>
          <w:rFonts w:ascii="Times New Roman" w:eastAsiaTheme="minorHAnsi" w:hAnsi="Times New Roman" w:cs="Times New Roman"/>
          <w:kern w:val="0"/>
          <w:szCs w:val="20"/>
          <w:lang w:val="en-MY" w:eastAsia="en-US"/>
        </w:rPr>
        <w:t>. Therefore, Halalan-Toyyiban Supply Chain Management can be defin</w:t>
      </w:r>
      <w:r w:rsidR="003C79E1">
        <w:rPr>
          <w:rFonts w:ascii="Times New Roman" w:eastAsiaTheme="minorHAnsi" w:hAnsi="Times New Roman" w:cs="Times New Roman"/>
          <w:kern w:val="0"/>
          <w:szCs w:val="20"/>
          <w:lang w:val="en-MY" w:eastAsia="en-US"/>
        </w:rPr>
        <w:t xml:space="preserve">ed as the management of a halal </w:t>
      </w:r>
      <w:r w:rsidR="00C03BCA" w:rsidRPr="00C03BCA">
        <w:rPr>
          <w:rFonts w:ascii="Times New Roman" w:eastAsiaTheme="minorHAnsi" w:hAnsi="Times New Roman" w:cs="Times New Roman"/>
          <w:kern w:val="0"/>
          <w:szCs w:val="20"/>
          <w:lang w:val="en-MY" w:eastAsia="en-US"/>
        </w:rPr>
        <w:t xml:space="preserve">network with the objective to extend the halal integrity from the </w:t>
      </w:r>
      <w:r>
        <w:rPr>
          <w:rFonts w:ascii="Times New Roman" w:eastAsiaTheme="minorHAnsi" w:hAnsi="Times New Roman" w:cs="Times New Roman"/>
          <w:kern w:val="0"/>
          <w:szCs w:val="20"/>
          <w:lang w:val="en-MY" w:eastAsia="en-US"/>
        </w:rPr>
        <w:t xml:space="preserve">main </w:t>
      </w:r>
      <w:r w:rsidR="00C03BCA" w:rsidRPr="00C03BCA">
        <w:rPr>
          <w:rFonts w:ascii="Times New Roman" w:eastAsiaTheme="minorHAnsi" w:hAnsi="Times New Roman" w:cs="Times New Roman"/>
          <w:kern w:val="0"/>
          <w:szCs w:val="20"/>
          <w:lang w:val="en-MY" w:eastAsia="en-US"/>
        </w:rPr>
        <w:t>source to the p</w:t>
      </w:r>
      <w:r w:rsidR="003C79E1">
        <w:rPr>
          <w:rFonts w:ascii="Times New Roman" w:eastAsiaTheme="minorHAnsi" w:hAnsi="Times New Roman" w:cs="Times New Roman"/>
          <w:kern w:val="0"/>
          <w:szCs w:val="20"/>
          <w:lang w:val="en-MY" w:eastAsia="en-US"/>
        </w:rPr>
        <w:t xml:space="preserve">oint of consumer purchase </w:t>
      </w:r>
      <w:r w:rsidR="003C79E1">
        <w:rPr>
          <w:rFonts w:ascii="Times New Roman" w:eastAsiaTheme="minorHAnsi" w:hAnsi="Times New Roman" w:cs="Times New Roman"/>
          <w:kern w:val="0"/>
          <w:szCs w:val="20"/>
          <w:lang w:val="en-MY" w:eastAsia="en-US"/>
        </w:rPr>
        <w:fldChar w:fldCharType="begin" w:fldLock="1"/>
      </w:r>
      <w:r w:rsidR="003C79E1">
        <w:rPr>
          <w:rFonts w:ascii="Times New Roman" w:eastAsiaTheme="minorHAnsi" w:hAnsi="Times New Roman" w:cs="Times New Roman"/>
          <w:kern w:val="0"/>
          <w:szCs w:val="20"/>
          <w:lang w:val="en-MY" w:eastAsia="en-US"/>
        </w:rPr>
        <w:instrText>ADDIN CSL_CITATION { "citationItems" : [ { "id" : "ITEM-1", "itemData" : { "DOI" : "10.1108/IJLSS-10-2012-0011", "author" : [ { "dropping-particle" : "", "family" : "Manzouri", "given" : "Malihe", "non-dropping-particle" : "", "parse-names" : false, "suffix" : "" }, { "dropping-particle" : "", "family" : "Nizam", "given" : "Mohd", "non-dropping-particle" : "", "parse-names" : false, "suffix" : "" }, { "dropping-particle" : "", "family" : "Rahman", "given" : "Ab", "non-dropping-particle" : "", "parse-names" : false, "suffix" : "" } ], "id" : "ITEM-1", "issued" : { "date-parts" : [ [ "2013" ] ] }, "title" : "Lean supply chain practices in the Halal food", "type" : "article-journal" }, "uris" : [ "http://www.mendeley.com/documents/?uuid=c1c47780-2413-42f5-b399-64152fc4d6df" ] } ], "mendeley" : { "formattedCitation" : "(Manzouri, Nizam, &amp; Rahman, 2013)", "plainTextFormattedCitation" : "(Manzouri, Nizam, &amp; Rahman, 2013)", "previouslyFormattedCitation" : "(Manzouri, Nizam, &amp; Rahman, 2013)" }, "properties" : { "noteIndex" : 2 }, "schema" : "https://github.com/citation-style-language/schema/raw/master/csl-citation.json" }</w:instrText>
      </w:r>
      <w:r w:rsidR="003C79E1">
        <w:rPr>
          <w:rFonts w:ascii="Times New Roman" w:eastAsiaTheme="minorHAnsi" w:hAnsi="Times New Roman" w:cs="Times New Roman"/>
          <w:kern w:val="0"/>
          <w:szCs w:val="20"/>
          <w:lang w:val="en-MY" w:eastAsia="en-US"/>
        </w:rPr>
        <w:fldChar w:fldCharType="separate"/>
      </w:r>
      <w:r w:rsidR="003C79E1" w:rsidRPr="003C79E1">
        <w:rPr>
          <w:rFonts w:ascii="Times New Roman" w:eastAsiaTheme="minorHAnsi" w:hAnsi="Times New Roman" w:cs="Times New Roman"/>
          <w:noProof/>
          <w:kern w:val="0"/>
          <w:szCs w:val="20"/>
          <w:lang w:val="en-MY" w:eastAsia="en-US"/>
        </w:rPr>
        <w:t>(Manzouri, Nizam, &amp; Rahman, 2013)</w:t>
      </w:r>
      <w:r w:rsidR="003C79E1">
        <w:rPr>
          <w:rFonts w:ascii="Times New Roman" w:eastAsiaTheme="minorHAnsi" w:hAnsi="Times New Roman" w:cs="Times New Roman"/>
          <w:kern w:val="0"/>
          <w:szCs w:val="20"/>
          <w:lang w:val="en-MY" w:eastAsia="en-US"/>
        </w:rPr>
        <w:fldChar w:fldCharType="end"/>
      </w:r>
      <w:r w:rsidR="00AE22BB">
        <w:rPr>
          <w:rFonts w:ascii="Times New Roman" w:eastAsiaTheme="minorHAnsi" w:hAnsi="Times New Roman" w:cs="Times New Roman"/>
          <w:kern w:val="0"/>
          <w:szCs w:val="20"/>
          <w:lang w:val="en-MY" w:eastAsia="en-US"/>
        </w:rPr>
        <w:t xml:space="preserve">. </w:t>
      </w:r>
      <w:r w:rsidR="003C79E1">
        <w:rPr>
          <w:rFonts w:ascii="Times New Roman" w:eastAsiaTheme="minorHAnsi" w:hAnsi="Times New Roman" w:cs="Times New Roman"/>
          <w:kern w:val="0"/>
          <w:szCs w:val="20"/>
          <w:lang w:val="en-MY" w:eastAsia="en-US"/>
        </w:rPr>
        <w:t xml:space="preserve"> However, there are many challengers to implement the halal supply chain management as the movement of the halal products involving many different parties and custody </w:t>
      </w:r>
      <w:r w:rsidR="003C79E1">
        <w:rPr>
          <w:rFonts w:ascii="Times New Roman" w:eastAsiaTheme="minorHAnsi" w:hAnsi="Times New Roman" w:cs="Times New Roman"/>
          <w:kern w:val="0"/>
          <w:szCs w:val="20"/>
          <w:lang w:val="en-MY" w:eastAsia="en-US"/>
        </w:rPr>
        <w:fldChar w:fldCharType="begin" w:fldLock="1"/>
      </w:r>
      <w:r w:rsidR="003C79E1">
        <w:rPr>
          <w:rFonts w:ascii="Times New Roman" w:eastAsiaTheme="minorHAnsi" w:hAnsi="Times New Roman" w:cs="Times New Roman"/>
          <w:kern w:val="0"/>
          <w:szCs w:val="20"/>
          <w:lang w:val="en-MY" w:eastAsia="en-US"/>
        </w:rPr>
        <w:instrText>ADDIN CSL_CITATION { "citationItems" : [ { "id" : "ITEM-1", "itemData" : { "DOI" : "10.1016/j.sbspro.2014.01.1108", "ISSN" : "18770428", "abstract" : "Halal food consumers are now more aware and concern about the integrity of Halal status and also curious about all the activities involved along the supply chain whether the products that they purchased were truly Halal all the way. Even though the issue of Halal integrity have been widely highlighted in the existing Halal industry publications, the factors affecting the integrity of Halal food supply chain is yet to be discussed well in the current publications. This concept paper will discuss factors such as Halal certification, Halal standard, Halal traceability, Halal dedicated assets, trust among supply chain members, commitment of supply chain members; and role of government, in enhancing the integrity of Halal food supply chain in the current complex food trade scenario. It is hoped that this paper will create the proper awareness and better understanding of the importance of protecting the Halal integrity of the food products. Further empirical studies can be carried out to test the relationship between the factors and also uncover other factors that can help in enhancing the Halal integrity.", "author" : [ { "dropping-particle" : "", "family" : "Zulfakar", "given" : "Mohd Hafiz", "non-dropping-particle" : "", "parse-names" : false, "suffix" : "" }, { "dropping-particle" : "", "family" : "Anuar", "given" : "Marhani Mohamed", "non-dropping-particle" : "", "parse-names" : false, "suffix" : "" }, { "dropping-particle" : "", "family" : "Talib", "given" : "Mohamed Syazwan Ab", "non-dropping-particle" : "", "parse-names" : false, "suffix" : "" } ], "container-title" : "Procedia - Social and Behavioral Sciences", "id" : "ITEM-1", "issued" : { "date-parts" : [ [ "2014" ] ] }, "page" : "58-67", "publisher" : "Elsevier B.V.", "title" : "Conceptual Framework on Halal Food Supply Chain Integrity Enhancement", "type" : "article-journal", "volume" : "121" }, "uris" : [ "http://www.mendeley.com/documents/?uuid=db442968-af49-4c1f-93a2-4011749eff0d" ] } ], "mendeley" : { "formattedCitation" : "(Zulfakar, Anuar, &amp; Talib, 2014)", "plainTextFormattedCitation" : "(Zulfakar, Anuar, &amp; Talib, 2014)", "previouslyFormattedCitation" : "(Zulfakar, Anuar, &amp; Talib, 2014)" }, "properties" : { "noteIndex" : 2 }, "schema" : "https://github.com/citation-style-language/schema/raw/master/csl-citation.json" }</w:instrText>
      </w:r>
      <w:r w:rsidR="003C79E1">
        <w:rPr>
          <w:rFonts w:ascii="Times New Roman" w:eastAsiaTheme="minorHAnsi" w:hAnsi="Times New Roman" w:cs="Times New Roman"/>
          <w:kern w:val="0"/>
          <w:szCs w:val="20"/>
          <w:lang w:val="en-MY" w:eastAsia="en-US"/>
        </w:rPr>
        <w:fldChar w:fldCharType="separate"/>
      </w:r>
      <w:r w:rsidR="003C79E1" w:rsidRPr="003C79E1">
        <w:rPr>
          <w:rFonts w:ascii="Times New Roman" w:eastAsiaTheme="minorHAnsi" w:hAnsi="Times New Roman" w:cs="Times New Roman"/>
          <w:noProof/>
          <w:kern w:val="0"/>
          <w:szCs w:val="20"/>
          <w:lang w:val="en-MY" w:eastAsia="en-US"/>
        </w:rPr>
        <w:t>(Zulfakar, Anuar, &amp; Talib, 2014)</w:t>
      </w:r>
      <w:r w:rsidR="003C79E1">
        <w:rPr>
          <w:rFonts w:ascii="Times New Roman" w:eastAsiaTheme="minorHAnsi" w:hAnsi="Times New Roman" w:cs="Times New Roman"/>
          <w:kern w:val="0"/>
          <w:szCs w:val="20"/>
          <w:lang w:val="en-MY" w:eastAsia="en-US"/>
        </w:rPr>
        <w:fldChar w:fldCharType="end"/>
      </w:r>
      <w:r w:rsidR="003C79E1">
        <w:rPr>
          <w:rFonts w:ascii="Times New Roman" w:eastAsiaTheme="minorHAnsi" w:hAnsi="Times New Roman" w:cs="Times New Roman"/>
          <w:kern w:val="0"/>
          <w:szCs w:val="20"/>
          <w:lang w:val="en-MY" w:eastAsia="en-US"/>
        </w:rPr>
        <w:t xml:space="preserve">. There is no guarantee that the halal food products is halal throughout the supply chain process if there is no commitment among the parties involved in the supply chain activities </w:t>
      </w:r>
      <w:r w:rsidR="003C79E1">
        <w:rPr>
          <w:rFonts w:ascii="Times New Roman" w:eastAsiaTheme="minorHAnsi" w:hAnsi="Times New Roman" w:cs="Times New Roman"/>
          <w:kern w:val="0"/>
          <w:szCs w:val="20"/>
          <w:lang w:val="en-MY" w:eastAsia="en-US"/>
        </w:rPr>
        <w:fldChar w:fldCharType="begin" w:fldLock="1"/>
      </w:r>
      <w:r w:rsidR="003C79E1">
        <w:rPr>
          <w:rFonts w:ascii="Times New Roman" w:eastAsiaTheme="minorHAnsi" w:hAnsi="Times New Roman" w:cs="Times New Roman"/>
          <w:kern w:val="0"/>
          <w:szCs w:val="20"/>
          <w:lang w:val="en-MY" w:eastAsia="en-US"/>
        </w:rPr>
        <w:instrText>ADDIN CSL_CITATION { "citationItems" : [ { "id" : "ITEM-1", "itemData" : { "author" : [ { "dropping-particle" : "", "family" : "Tarmizi", "given" : "Hazwani Ahmad", "non-dropping-particle" : "", "parse-names" : false, "suffix" : "" }, { "dropping-particle" : "", "family" : "Kamarulzaman", "given" : "Nitty Hirawaty", "non-dropping-particle" : "", "parse-names" : false, "suffix" : "" }, { "dropping-particle" : "", "family" : "Latiff", "given" : "Ismail Abd", "non-dropping-particle" : "", "parse-names" : false, "suffix" : "" } ], "id" : "ITEM-1", "issue" : "2", "issued" : { "date-parts" : [ [ "2014" ] ] }, "page" : "53-62", "title" : "Factors behind Third-Party Logistics Providers Readiness towards Halal Logistics", "type" : "article-journal", "volume" : "3" }, "uris" : [ "http://www.mendeley.com/documents/?uuid=36190089-0c23-4b2d-b577-1d7a0435e001" ] } ], "mendeley" : { "formattedCitation" : "(Tarmizi, Kamarulzaman, &amp; Latiff, 2014)", "plainTextFormattedCitation" : "(Tarmizi, Kamarulzaman, &amp; Latiff, 2014)", "previouslyFormattedCitation" : "(Tarmizi, Kamarulzaman, &amp; Latiff, 2014)" }, "properties" : { "noteIndex" : 2 }, "schema" : "https://github.com/citation-style-language/schema/raw/master/csl-citation.json" }</w:instrText>
      </w:r>
      <w:r w:rsidR="003C79E1">
        <w:rPr>
          <w:rFonts w:ascii="Times New Roman" w:eastAsiaTheme="minorHAnsi" w:hAnsi="Times New Roman" w:cs="Times New Roman"/>
          <w:kern w:val="0"/>
          <w:szCs w:val="20"/>
          <w:lang w:val="en-MY" w:eastAsia="en-US"/>
        </w:rPr>
        <w:fldChar w:fldCharType="separate"/>
      </w:r>
      <w:r w:rsidR="003C79E1" w:rsidRPr="003C79E1">
        <w:rPr>
          <w:rFonts w:ascii="Times New Roman" w:eastAsiaTheme="minorHAnsi" w:hAnsi="Times New Roman" w:cs="Times New Roman"/>
          <w:noProof/>
          <w:kern w:val="0"/>
          <w:szCs w:val="20"/>
          <w:lang w:val="en-MY" w:eastAsia="en-US"/>
        </w:rPr>
        <w:t>(Tarmizi, Kamarulzaman, &amp; Latiff, 2014)</w:t>
      </w:r>
      <w:r w:rsidR="003C79E1">
        <w:rPr>
          <w:rFonts w:ascii="Times New Roman" w:eastAsiaTheme="minorHAnsi" w:hAnsi="Times New Roman" w:cs="Times New Roman"/>
          <w:kern w:val="0"/>
          <w:szCs w:val="20"/>
          <w:lang w:val="en-MY" w:eastAsia="en-US"/>
        </w:rPr>
        <w:fldChar w:fldCharType="end"/>
      </w:r>
      <w:r w:rsidR="00DD0450">
        <w:rPr>
          <w:rFonts w:ascii="Times New Roman" w:eastAsiaTheme="minorHAnsi" w:hAnsi="Times New Roman" w:cs="Times New Roman"/>
          <w:kern w:val="0"/>
          <w:szCs w:val="20"/>
          <w:lang w:val="en-MY" w:eastAsia="en-US"/>
        </w:rPr>
        <w:t xml:space="preserve">. Based on previous studies, by having the halal certification in the supply chain activities such as the transportation or warehousing will help to guarantee the halal status of the products </w:t>
      </w:r>
      <w:r w:rsidR="00DD0450">
        <w:rPr>
          <w:rFonts w:ascii="Times New Roman" w:eastAsiaTheme="minorHAnsi" w:hAnsi="Times New Roman" w:cs="Times New Roman"/>
          <w:kern w:val="0"/>
          <w:szCs w:val="20"/>
          <w:lang w:val="en-MY" w:eastAsia="en-US"/>
        </w:rPr>
        <w:fldChar w:fldCharType="begin" w:fldLock="1"/>
      </w:r>
      <w:r w:rsidR="00BE6256">
        <w:rPr>
          <w:rFonts w:ascii="Times New Roman" w:eastAsiaTheme="minorHAnsi" w:hAnsi="Times New Roman" w:cs="Times New Roman"/>
          <w:kern w:val="0"/>
          <w:szCs w:val="20"/>
          <w:lang w:val="en-MY" w:eastAsia="en-US"/>
        </w:rPr>
        <w:instrText>ADDIN CSL_CITATION { "citationItems" : [ { "id" : "ITEM-1", "itemData" : { "ISBN" : "6019416445", "author" : [ { "dropping-particle" : "", "family" : "Ngah", "given" : "Abdul Hafaz", "non-dropping-particle" : "", "parse-names" : false, "suffix" : "" }, { "dropping-particle" : "", "family" : "Zainuddin", "given" : "Yuserrie", "non-dropping-particle" : "", "parse-names" : false, "suffix" : "" }, { "dropping-particle" : "", "family" : "Thurasamy", "given" : "Ramayah", "non-dropping-particle" : "", "parse-names" : false, "suffix" : "" } ], "container-title" : "International Journal of Business and Management", "id" : "ITEM-1", "issue" : "2", "issued" : { "date-parts" : [ [ "2014" ] ] }, "title" : "Barriers and enablers in adopting Halal transportation services : A study of Malaysian Halal Manufacturers", "type" : "article-journal", "volume" : "II" }, "uris" : [ "http://www.mendeley.com/documents/?uuid=1bf4fa21-2000-4e66-9edf-1e5e2885940e" ] } ], "mendeley" : { "formattedCitation" : "(Ngah, Zainuddin, &amp; Thurasamy, 2014)", "plainTextFormattedCitation" : "(Ngah, Zainuddin, &amp; Thurasamy, 2014)", "previouslyFormattedCitation" : "(Ngah, Zainuddin, &amp; Thurasamy, 2014)" }, "properties" : { "noteIndex" : 2 }, "schema" : "https://github.com/citation-style-language/schema/raw/master/csl-citation.json" }</w:instrText>
      </w:r>
      <w:r w:rsidR="00DD0450">
        <w:rPr>
          <w:rFonts w:ascii="Times New Roman" w:eastAsiaTheme="minorHAnsi" w:hAnsi="Times New Roman" w:cs="Times New Roman"/>
          <w:kern w:val="0"/>
          <w:szCs w:val="20"/>
          <w:lang w:val="en-MY" w:eastAsia="en-US"/>
        </w:rPr>
        <w:fldChar w:fldCharType="separate"/>
      </w:r>
      <w:r w:rsidR="00BE6256" w:rsidRPr="00BE6256">
        <w:rPr>
          <w:rFonts w:ascii="Times New Roman" w:eastAsiaTheme="minorHAnsi" w:hAnsi="Times New Roman" w:cs="Times New Roman"/>
          <w:noProof/>
          <w:kern w:val="0"/>
          <w:szCs w:val="20"/>
          <w:lang w:val="en-MY" w:eastAsia="en-US"/>
        </w:rPr>
        <w:t>(Ngah, Zainuddin, &amp; Thurasamy, 2014)</w:t>
      </w:r>
      <w:r w:rsidR="00DD0450">
        <w:rPr>
          <w:rFonts w:ascii="Times New Roman" w:eastAsiaTheme="minorHAnsi" w:hAnsi="Times New Roman" w:cs="Times New Roman"/>
          <w:kern w:val="0"/>
          <w:szCs w:val="20"/>
          <w:lang w:val="en-MY" w:eastAsia="en-US"/>
        </w:rPr>
        <w:fldChar w:fldCharType="end"/>
      </w:r>
      <w:r w:rsidR="00DD0450">
        <w:rPr>
          <w:rFonts w:ascii="Times New Roman" w:eastAsiaTheme="minorHAnsi" w:hAnsi="Times New Roman" w:cs="Times New Roman"/>
          <w:kern w:val="0"/>
          <w:szCs w:val="20"/>
          <w:lang w:val="en-MY" w:eastAsia="en-US"/>
        </w:rPr>
        <w:fldChar w:fldCharType="begin" w:fldLock="1"/>
      </w:r>
      <w:r w:rsidR="00DD0450">
        <w:rPr>
          <w:rFonts w:ascii="Times New Roman" w:eastAsiaTheme="minorHAnsi" w:hAnsi="Times New Roman" w:cs="Times New Roman"/>
          <w:kern w:val="0"/>
          <w:szCs w:val="20"/>
          <w:lang w:val="en-MY" w:eastAsia="en-US"/>
        </w:rPr>
        <w:instrText>ADDIN CSL_CITATION { "citationItems" : [ { "id" : "ITEM-1", "itemData" : { "DOI" : "10.1016/j.sbspro.2014.04.021", "ISBN" : "6145226803", "ISSN" : "18770428", "abstract" : "Muslim consumers globally must assure that the food they consume meets halal requirements under Islamic law. Meat and poultry must be slaughtered in accordance with Islamic rites to render them halal. It is also important that these meat products are kept separately throughout the supply chain to avoid the risk of contamination. This study seeks and examines data from consumers of halal meat products, their views, understanding and perceptions of their awareness of and demand for 100% halal supply chain. The study is conducted in the context of consumers\u2019 feelings of satisfaction and/or dissatisfaction with their buying preference for halal meat products. It also aims to unravel the expectations and perceptions of consumers with interrelated issues such as halal food requirement and halal supply chain, with each affecting the other in multi-directional ways. This study has revealed new insights for policy makers, business owners/consumers or practitioners whose decisions might impact the halal logistics industry.", "author" : [ { "dropping-particle" : "", "family" : "Alqudsi", "given" : "Syed Ghazaly", "non-dropping-particle" : "", "parse-names" : false, "suffix" : "" } ], "container-title" : "Procedia - Social and Behavioral Sciences", "id" : "ITEM-1", "issued" : { "date-parts" : [ [ "2014" ] ] }, "page" : "167-178", "publisher" : "Elsevier B.V.", "title" : "Awareness and Demand for 100% Halal Supply Chain Meat Products", "type" : "article-journal", "volume" : "130" }, "uris" : [ "http://www.mendeley.com/documents/?uuid=4a743338-a23f-422f-b808-d8f6ca6fe273" ] } ], "mendeley" : { "formattedCitation" : "(Alqudsi, 2014)", "plainTextFormattedCitation" : "(Alqudsi, 2014)", "previouslyFormattedCitation" : "(Alqudsi, 2014)" }, "properties" : { "noteIndex" : 2 }, "schema" : "https://github.com/citation-style-language/schema/raw/master/csl-citation.json" }</w:instrText>
      </w:r>
      <w:r w:rsidR="00DD0450">
        <w:rPr>
          <w:rFonts w:ascii="Times New Roman" w:eastAsiaTheme="minorHAnsi" w:hAnsi="Times New Roman" w:cs="Times New Roman"/>
          <w:kern w:val="0"/>
          <w:szCs w:val="20"/>
          <w:lang w:val="en-MY" w:eastAsia="en-US"/>
        </w:rPr>
        <w:fldChar w:fldCharType="separate"/>
      </w:r>
      <w:r w:rsidR="00DD0450" w:rsidRPr="00DD0450">
        <w:rPr>
          <w:rFonts w:ascii="Times New Roman" w:eastAsiaTheme="minorHAnsi" w:hAnsi="Times New Roman" w:cs="Times New Roman"/>
          <w:noProof/>
          <w:kern w:val="0"/>
          <w:szCs w:val="20"/>
          <w:lang w:val="en-MY" w:eastAsia="en-US"/>
        </w:rPr>
        <w:t>(Alqudsi, 2014)</w:t>
      </w:r>
      <w:r w:rsidR="00DD0450">
        <w:rPr>
          <w:rFonts w:ascii="Times New Roman" w:eastAsiaTheme="minorHAnsi" w:hAnsi="Times New Roman" w:cs="Times New Roman"/>
          <w:kern w:val="0"/>
          <w:szCs w:val="20"/>
          <w:lang w:val="en-MY" w:eastAsia="en-US"/>
        </w:rPr>
        <w:fldChar w:fldCharType="end"/>
      </w:r>
      <w:r w:rsidR="00DD0450">
        <w:rPr>
          <w:rFonts w:ascii="Times New Roman" w:eastAsiaTheme="minorHAnsi" w:hAnsi="Times New Roman" w:cs="Times New Roman"/>
          <w:kern w:val="0"/>
          <w:szCs w:val="20"/>
          <w:lang w:val="en-MY" w:eastAsia="en-US"/>
        </w:rPr>
        <w:t>. Nevertheless</w:t>
      </w:r>
      <w:r w:rsidR="003C79E1">
        <w:rPr>
          <w:rFonts w:ascii="Times New Roman" w:eastAsiaTheme="minorHAnsi" w:hAnsi="Times New Roman" w:cs="Times New Roman"/>
          <w:kern w:val="0"/>
          <w:szCs w:val="20"/>
          <w:lang w:val="en-MY" w:eastAsia="en-US"/>
        </w:rPr>
        <w:t xml:space="preserve">, the requirement to apply for the halal certification for the supply chain activities require a lot of improvement in terms of </w:t>
      </w:r>
      <w:r w:rsidR="00615EF1">
        <w:rPr>
          <w:rFonts w:ascii="Times New Roman" w:eastAsiaTheme="minorHAnsi" w:hAnsi="Times New Roman" w:cs="Times New Roman"/>
          <w:kern w:val="0"/>
          <w:szCs w:val="20"/>
          <w:lang w:val="en-MY" w:eastAsia="en-US"/>
        </w:rPr>
        <w:t>SOPs</w:t>
      </w:r>
      <w:r w:rsidR="003C79E1">
        <w:rPr>
          <w:rFonts w:ascii="Times New Roman" w:eastAsiaTheme="minorHAnsi" w:hAnsi="Times New Roman" w:cs="Times New Roman"/>
          <w:kern w:val="0"/>
          <w:szCs w:val="20"/>
          <w:lang w:val="en-MY" w:eastAsia="en-US"/>
        </w:rPr>
        <w:t xml:space="preserve"> for daily operation, </w:t>
      </w:r>
      <w:r w:rsidR="00DD0450">
        <w:rPr>
          <w:rFonts w:ascii="Times New Roman" w:eastAsiaTheme="minorHAnsi" w:hAnsi="Times New Roman" w:cs="Times New Roman"/>
          <w:kern w:val="0"/>
          <w:szCs w:val="20"/>
          <w:lang w:val="en-MY" w:eastAsia="en-US"/>
        </w:rPr>
        <w:t>premises modification and the usage</w:t>
      </w:r>
      <w:r>
        <w:rPr>
          <w:rFonts w:ascii="Times New Roman" w:eastAsiaTheme="minorHAnsi" w:hAnsi="Times New Roman" w:cs="Times New Roman"/>
          <w:kern w:val="0"/>
          <w:szCs w:val="20"/>
          <w:lang w:val="en-MY" w:eastAsia="en-US"/>
        </w:rPr>
        <w:t xml:space="preserve"> and segregation</w:t>
      </w:r>
      <w:r w:rsidR="00DD0450">
        <w:rPr>
          <w:rFonts w:ascii="Times New Roman" w:eastAsiaTheme="minorHAnsi" w:hAnsi="Times New Roman" w:cs="Times New Roman"/>
          <w:kern w:val="0"/>
          <w:szCs w:val="20"/>
          <w:lang w:val="en-MY" w:eastAsia="en-US"/>
        </w:rPr>
        <w:t xml:space="preserve"> of the equipment and facilities. </w:t>
      </w:r>
      <w:r w:rsidR="00845713">
        <w:rPr>
          <w:rFonts w:ascii="Times New Roman" w:eastAsiaTheme="minorHAnsi" w:hAnsi="Times New Roman" w:cs="Times New Roman"/>
          <w:kern w:val="0"/>
          <w:szCs w:val="20"/>
          <w:lang w:val="en-MY" w:eastAsia="en-US"/>
        </w:rPr>
        <w:t>In addition, the requirement of halal certification requires a full commitment</w:t>
      </w:r>
      <w:r>
        <w:rPr>
          <w:rFonts w:ascii="Times New Roman" w:eastAsiaTheme="minorHAnsi" w:hAnsi="Times New Roman" w:cs="Times New Roman"/>
          <w:kern w:val="0"/>
          <w:szCs w:val="20"/>
          <w:lang w:val="en-MY" w:eastAsia="en-US"/>
        </w:rPr>
        <w:t xml:space="preserve"> from the top management along with the support from</w:t>
      </w:r>
      <w:r w:rsidR="00845713">
        <w:rPr>
          <w:rFonts w:ascii="Times New Roman" w:eastAsiaTheme="minorHAnsi" w:hAnsi="Times New Roman" w:cs="Times New Roman"/>
          <w:kern w:val="0"/>
          <w:szCs w:val="20"/>
          <w:lang w:val="en-MY" w:eastAsia="en-US"/>
        </w:rPr>
        <w:t xml:space="preserve"> the whole operational staffs that involved in the company daily operation. </w:t>
      </w:r>
      <w:r w:rsidR="00DD0450">
        <w:rPr>
          <w:rFonts w:ascii="Times New Roman" w:eastAsiaTheme="minorHAnsi" w:hAnsi="Times New Roman" w:cs="Times New Roman"/>
          <w:kern w:val="0"/>
          <w:szCs w:val="20"/>
          <w:lang w:val="en-MY" w:eastAsia="en-US"/>
        </w:rPr>
        <w:t>Henceforth, the p</w:t>
      </w:r>
      <w:r>
        <w:rPr>
          <w:rFonts w:ascii="Times New Roman" w:eastAsiaTheme="minorHAnsi" w:hAnsi="Times New Roman" w:cs="Times New Roman"/>
          <w:kern w:val="0"/>
          <w:szCs w:val="20"/>
          <w:lang w:val="en-MY" w:eastAsia="en-US"/>
        </w:rPr>
        <w:t>urpose of this study is to describe</w:t>
      </w:r>
      <w:r w:rsidR="00845713">
        <w:rPr>
          <w:rFonts w:ascii="Times New Roman" w:eastAsiaTheme="minorHAnsi" w:hAnsi="Times New Roman" w:cs="Times New Roman"/>
          <w:kern w:val="0"/>
          <w:szCs w:val="20"/>
          <w:lang w:val="en-MY" w:eastAsia="en-US"/>
        </w:rPr>
        <w:t xml:space="preserve"> the stages of the process involved in the</w:t>
      </w:r>
      <w:r w:rsidR="00DD0450">
        <w:rPr>
          <w:rFonts w:ascii="Times New Roman" w:eastAsiaTheme="minorHAnsi" w:hAnsi="Times New Roman" w:cs="Times New Roman"/>
          <w:kern w:val="0"/>
          <w:szCs w:val="20"/>
          <w:lang w:val="en-MY" w:eastAsia="en-US"/>
        </w:rPr>
        <w:t xml:space="preserve"> development</w:t>
      </w:r>
      <w:r w:rsidR="00845713">
        <w:rPr>
          <w:rFonts w:ascii="Times New Roman" w:eastAsiaTheme="minorHAnsi" w:hAnsi="Times New Roman" w:cs="Times New Roman"/>
          <w:kern w:val="0"/>
          <w:szCs w:val="20"/>
          <w:lang w:val="en-MY" w:eastAsia="en-US"/>
        </w:rPr>
        <w:t xml:space="preserve"> of prototype model of halal audit checklist for halal warehousing services.</w:t>
      </w:r>
      <w:r>
        <w:rPr>
          <w:rFonts w:ascii="Times New Roman" w:eastAsiaTheme="minorHAnsi" w:hAnsi="Times New Roman" w:cs="Times New Roman"/>
          <w:kern w:val="0"/>
          <w:szCs w:val="20"/>
          <w:lang w:val="en-MY" w:eastAsia="en-US"/>
        </w:rPr>
        <w:t xml:space="preserve"> It is recommended that the prototype model development will enhance the halal warehouse operation and other supply chain activities.</w:t>
      </w:r>
      <w:r w:rsidR="00845713">
        <w:rPr>
          <w:rFonts w:ascii="Times New Roman" w:eastAsiaTheme="minorHAnsi" w:hAnsi="Times New Roman" w:cs="Times New Roman"/>
          <w:kern w:val="0"/>
          <w:szCs w:val="20"/>
          <w:lang w:val="en-MY" w:eastAsia="en-US"/>
        </w:rPr>
        <w:t xml:space="preserve"> </w:t>
      </w:r>
    </w:p>
    <w:p w14:paraId="7F53ACCB" w14:textId="77777777" w:rsidR="00B269C1" w:rsidRDefault="00B269C1" w:rsidP="00AE22BB">
      <w:pPr>
        <w:jc w:val="center"/>
        <w:outlineLvl w:val="0"/>
        <w:rPr>
          <w:rFonts w:ascii="Times New Roman" w:hAnsi="Times New Roman" w:cs="Times New Roman"/>
          <w:b/>
        </w:rPr>
      </w:pPr>
    </w:p>
    <w:p w14:paraId="4818E134" w14:textId="77777777" w:rsidR="00AE22BB" w:rsidRDefault="00AE22BB" w:rsidP="00AE22BB">
      <w:pPr>
        <w:jc w:val="center"/>
        <w:outlineLvl w:val="0"/>
        <w:rPr>
          <w:rFonts w:ascii="Times New Roman" w:hAnsi="Times New Roman" w:cs="Times New Roman"/>
          <w:b/>
        </w:rPr>
      </w:pPr>
      <w:r>
        <w:rPr>
          <w:rFonts w:ascii="Times New Roman" w:hAnsi="Times New Roman" w:cs="Times New Roman"/>
          <w:b/>
        </w:rPr>
        <w:t>Literature Review</w:t>
      </w:r>
    </w:p>
    <w:p w14:paraId="7D8472A9" w14:textId="7616B941" w:rsidR="00CE095E" w:rsidRDefault="00845713" w:rsidP="00C03BCA">
      <w:pPr>
        <w:widowControl/>
        <w:wordWrap/>
        <w:adjustRightInd w:val="0"/>
        <w:rPr>
          <w:rFonts w:ascii="Times New Roman" w:eastAsiaTheme="minorHAnsi" w:hAnsi="Times New Roman" w:cs="Times New Roman"/>
          <w:kern w:val="0"/>
          <w:szCs w:val="20"/>
          <w:lang w:val="en-MY" w:eastAsia="en-US"/>
        </w:rPr>
      </w:pPr>
      <w:r>
        <w:rPr>
          <w:rFonts w:ascii="Times New Roman" w:eastAsiaTheme="minorHAnsi" w:hAnsi="Times New Roman" w:cs="Times New Roman"/>
          <w:kern w:val="0"/>
          <w:szCs w:val="20"/>
          <w:lang w:val="en-MY" w:eastAsia="en-US"/>
        </w:rPr>
        <w:t>According to the term of information</w:t>
      </w:r>
      <w:r w:rsidR="00B269C1">
        <w:rPr>
          <w:rFonts w:ascii="Times New Roman" w:eastAsiaTheme="minorHAnsi" w:hAnsi="Times New Roman" w:cs="Times New Roman"/>
          <w:kern w:val="0"/>
          <w:szCs w:val="20"/>
          <w:lang w:val="en-MY" w:eastAsia="en-US"/>
        </w:rPr>
        <w:t xml:space="preserve"> system,</w:t>
      </w:r>
      <w:r>
        <w:rPr>
          <w:rFonts w:ascii="Times New Roman" w:eastAsiaTheme="minorHAnsi" w:hAnsi="Times New Roman" w:cs="Times New Roman"/>
          <w:kern w:val="0"/>
          <w:szCs w:val="20"/>
          <w:lang w:val="en-MY" w:eastAsia="en-US"/>
        </w:rPr>
        <w:t xml:space="preserve"> a prototype model</w:t>
      </w:r>
      <w:r w:rsidR="00B269C1">
        <w:rPr>
          <w:rFonts w:ascii="Times New Roman" w:eastAsiaTheme="minorHAnsi" w:hAnsi="Times New Roman" w:cs="Times New Roman"/>
          <w:kern w:val="0"/>
          <w:szCs w:val="20"/>
          <w:lang w:val="en-MY" w:eastAsia="en-US"/>
        </w:rPr>
        <w:t xml:space="preserve"> can be define as the</w:t>
      </w:r>
      <w:r>
        <w:rPr>
          <w:rFonts w:ascii="Times New Roman" w:eastAsiaTheme="minorHAnsi" w:hAnsi="Times New Roman" w:cs="Times New Roman"/>
          <w:kern w:val="0"/>
          <w:szCs w:val="20"/>
          <w:lang w:val="en-MY" w:eastAsia="en-US"/>
        </w:rPr>
        <w:t xml:space="preserve"> early version of a system that exhibit the essential features of the later operational system</w:t>
      </w:r>
      <w:r w:rsidR="00302652">
        <w:rPr>
          <w:rFonts w:ascii="Times New Roman" w:eastAsiaTheme="minorHAnsi" w:hAnsi="Times New Roman" w:cs="Times New Roman"/>
          <w:kern w:val="0"/>
          <w:szCs w:val="20"/>
          <w:lang w:val="en-MY" w:eastAsia="en-US"/>
        </w:rPr>
        <w:t xml:space="preserve"> </w:t>
      </w:r>
      <w:r w:rsidR="00302652">
        <w:rPr>
          <w:rFonts w:ascii="Times New Roman" w:eastAsiaTheme="minorHAnsi" w:hAnsi="Times New Roman" w:cs="Times New Roman"/>
          <w:kern w:val="0"/>
          <w:szCs w:val="20"/>
          <w:lang w:val="en-MY" w:eastAsia="en-US"/>
        </w:rPr>
        <w:fldChar w:fldCharType="begin" w:fldLock="1"/>
      </w:r>
      <w:r w:rsidR="00302652">
        <w:rPr>
          <w:rFonts w:ascii="Times New Roman" w:eastAsiaTheme="minorHAnsi" w:hAnsi="Times New Roman" w:cs="Times New Roman"/>
          <w:kern w:val="0"/>
          <w:szCs w:val="20"/>
          <w:lang w:val="en-MY" w:eastAsia="en-US"/>
        </w:rPr>
        <w:instrText>ADDIN CSL_CITATION { "citationItems" : [ { "id" : "ITEM-1", "itemData" : { "DOI" : "10.1016/j.foodres.2009.07.009", "ISBN" : "0963-9969", "ISSN" : "09639969", "abstract" : "The current quality assurance and control tools and methods to prevent and/or to control microbiological risks associated with fresh produce are challenged due to the following pressures upon the food supply chain, i.e. changing consumption patterns, globalization and climate change. It demonstrates the need for scientific research and development of new and/or improved tools, techniques and practices to adapt the current risk management systems. In this paper, a conceptual research approach is presented to analyse the complexity of the climate change and globalization challenge on the fresh produce supply chain taken as a case study. The factors which affect the vulnerability of the fresh produce chain demand a multidisciplinary research approach. The proposed knowledge-based modelling system is believed to be a most appropriate way to identify problems and to offer solutions to monitor and prevent microbiological food safety risks during all phases of food production and supply. To explore the potential impact of climate change and globalization, baseline information can be obtained by surveillance and performance measurement of implemented food safety management systems. Simulation of climate change scenarios and the logistic chain of fresh produce, along with mathematical models to optimize packaging technology to maintain quality and safety of fresh produce are tools to provide insights in the complex dynamic ecosystem. They are the basis for elaboration of risk assessment studies to scientifically support management options and decisions to new microbiological threats related to globalization and climate change in the fresh produce supply chain. This research concept as such will contribute to develop strategies in order to guarantee the (microbiological) food safety of fresh produce on the long term.", "author" : [ { "dropping-particle" : "", "family" : "Jacxsens", "given" : "L.", "non-dropping-particle" : "", "parse-names" : false, "suffix" : "" }, { "dropping-particle" : "", "family" : "Luning", "given" : "P.A.", "non-dropping-particle" : "", "parse-names" : false, "suffix" : "" }, { "dropping-particle" : "", "family" : "Vorst", "given" : "J.G.A.J.", "non-dropping-particle" : "van der", "parse-names" : false, "suffix" : "" }, { "dropping-particle" : "", "family" : "Devlieghere", "given" : "F.", "non-dropping-particle" : "", "parse-names" : false, "suffix" : "" }, { "dropping-particle" : "", "family" : "Leemans", "given" : "R.", "non-dropping-particle" : "", "parse-names" : false, "suffix" : "" }, { "dropping-particle" : "", "family" : "Uyttendaele", "given" : "M.", "non-dropping-particle" : "", "parse-names" : false, "suffix" : "" } ], "container-title" : "Food Research International", "id" : "ITEM-1", "issue" : "7", "issued" : { "date-parts" : [ [ "2010" ] ] }, "page" : "1925-1935", "title" : "Simulation modelling and risk assessment as tools to identify the impact of climate change on microbiological food safety \u2013 The case study of fresh produce supply chain", "type" : "article", "volume" : "43" }, "uris" : [ "http://www.mendeley.com/documents/?uuid=a45999ea-9d5f-4f90-8ad8-a6ba6154c5c6" ] } ], "mendeley" : { "formattedCitation" : "(Jacxsens et al., 2010)", "plainTextFormattedCitation" : "(Jacxsens et al., 2010)", "previouslyFormattedCitation" : "(Jacxsens et al., 2010)" }, "properties" : { "noteIndex" : 2 }, "schema" : "https://github.com/citation-style-language/schema/raw/master/csl-citation.json" }</w:instrText>
      </w:r>
      <w:r w:rsidR="00302652">
        <w:rPr>
          <w:rFonts w:ascii="Times New Roman" w:eastAsiaTheme="minorHAnsi" w:hAnsi="Times New Roman" w:cs="Times New Roman"/>
          <w:kern w:val="0"/>
          <w:szCs w:val="20"/>
          <w:lang w:val="en-MY" w:eastAsia="en-US"/>
        </w:rPr>
        <w:fldChar w:fldCharType="separate"/>
      </w:r>
      <w:r w:rsidR="00302652" w:rsidRPr="00302652">
        <w:rPr>
          <w:rFonts w:ascii="Times New Roman" w:eastAsiaTheme="minorHAnsi" w:hAnsi="Times New Roman" w:cs="Times New Roman"/>
          <w:noProof/>
          <w:kern w:val="0"/>
          <w:szCs w:val="20"/>
          <w:lang w:val="en-MY" w:eastAsia="en-US"/>
        </w:rPr>
        <w:t>(Jacxsens et al., 2010)</w:t>
      </w:r>
      <w:r w:rsidR="00302652">
        <w:rPr>
          <w:rFonts w:ascii="Times New Roman" w:eastAsiaTheme="minorHAnsi" w:hAnsi="Times New Roman" w:cs="Times New Roman"/>
          <w:kern w:val="0"/>
          <w:szCs w:val="20"/>
          <w:lang w:val="en-MY" w:eastAsia="en-US"/>
        </w:rPr>
        <w:fldChar w:fldCharType="end"/>
      </w:r>
      <w:r w:rsidR="00302652">
        <w:rPr>
          <w:rFonts w:ascii="Times New Roman" w:eastAsiaTheme="minorHAnsi" w:hAnsi="Times New Roman" w:cs="Times New Roman"/>
          <w:kern w:val="0"/>
          <w:szCs w:val="20"/>
          <w:lang w:val="en-MY" w:eastAsia="en-US"/>
        </w:rPr>
        <w:t xml:space="preserve">. Some information system prototypes may evolve into the actual production system whereas other are used only for experimentation and maybe eventually replaced by other beneficial system </w:t>
      </w:r>
      <w:r w:rsidR="00302652">
        <w:rPr>
          <w:rFonts w:ascii="Times New Roman" w:eastAsiaTheme="minorHAnsi" w:hAnsi="Times New Roman" w:cs="Times New Roman"/>
          <w:kern w:val="0"/>
          <w:szCs w:val="20"/>
          <w:lang w:val="en-MY" w:eastAsia="en-US"/>
        </w:rPr>
        <w:fldChar w:fldCharType="begin" w:fldLock="1"/>
      </w:r>
      <w:r w:rsidR="00302652">
        <w:rPr>
          <w:rFonts w:ascii="Times New Roman" w:eastAsiaTheme="minorHAnsi" w:hAnsi="Times New Roman" w:cs="Times New Roman"/>
          <w:kern w:val="0"/>
          <w:szCs w:val="20"/>
          <w:lang w:val="en-MY" w:eastAsia="en-US"/>
        </w:rPr>
        <w:instrText>ADDIN CSL_CITATION { "citationItems" : [ { "id" : "ITEM-1", "itemData" : { "DOI" : "10.1016/j.foodcont.2014.04.048", "ISSN" : "0956-7135", "author" : [ { "dropping-particle" : "", "family" : "Asioli", "given" : "Daniele", "non-dropping-particle" : "", "parse-names" : false, "suffix" : "" }, { "dropping-particle" : "", "family" : "Boecker", "given" : "Andreas", "non-dropping-particle" : "", "parse-names" : false, "suffix" : "" }, { "dropping-particle" : "", "family" : "Canavari", "given" : "Maurizio", "non-dropping-particle" : "", "parse-names" : false, "suffix" : "" } ], "container-title" : "Food Control", "id" : "ITEM-1", "issued" : { "date-parts" : [ [ "2014" ] ] }, "page" : "10-17", "publisher" : "Elsevier Ltd", "title" : "On the linkages between traceability levels and expected and actual traceability costs and bene fi ts in the Italian fi shery supply chain", "type" : "article-journal", "volume" : "46" }, "uris" : [ "http://www.mendeley.com/documents/?uuid=907c07d6-3461-47a3-b0c1-48766e19a309" ] } ], "mendeley" : { "formattedCitation" : "(Asioli, Boecker, &amp; Canavari, 2014)", "plainTextFormattedCitation" : "(Asioli, Boecker, &amp; Canavari, 2014)", "previouslyFormattedCitation" : "(Asioli, Boecker, &amp; Canavari, 2014)" }, "properties" : { "noteIndex" : 2 }, "schema" : "https://github.com/citation-style-language/schema/raw/master/csl-citation.json" }</w:instrText>
      </w:r>
      <w:r w:rsidR="00302652">
        <w:rPr>
          <w:rFonts w:ascii="Times New Roman" w:eastAsiaTheme="minorHAnsi" w:hAnsi="Times New Roman" w:cs="Times New Roman"/>
          <w:kern w:val="0"/>
          <w:szCs w:val="20"/>
          <w:lang w:val="en-MY" w:eastAsia="en-US"/>
        </w:rPr>
        <w:fldChar w:fldCharType="separate"/>
      </w:r>
      <w:r w:rsidR="00302652" w:rsidRPr="00302652">
        <w:rPr>
          <w:rFonts w:ascii="Times New Roman" w:eastAsiaTheme="minorHAnsi" w:hAnsi="Times New Roman" w:cs="Times New Roman"/>
          <w:noProof/>
          <w:kern w:val="0"/>
          <w:szCs w:val="20"/>
          <w:lang w:val="en-MY" w:eastAsia="en-US"/>
        </w:rPr>
        <w:t>(Asioli, Boecker, &amp; Canavari, 2014)</w:t>
      </w:r>
      <w:r w:rsidR="00302652">
        <w:rPr>
          <w:rFonts w:ascii="Times New Roman" w:eastAsiaTheme="minorHAnsi" w:hAnsi="Times New Roman" w:cs="Times New Roman"/>
          <w:kern w:val="0"/>
          <w:szCs w:val="20"/>
          <w:lang w:val="en-MY" w:eastAsia="en-US"/>
        </w:rPr>
        <w:fldChar w:fldCharType="end"/>
      </w:r>
      <w:r w:rsidR="00302652">
        <w:rPr>
          <w:rFonts w:ascii="Times New Roman" w:eastAsiaTheme="minorHAnsi" w:hAnsi="Times New Roman" w:cs="Times New Roman"/>
          <w:kern w:val="0"/>
          <w:szCs w:val="20"/>
          <w:lang w:val="en-MY" w:eastAsia="en-US"/>
        </w:rPr>
        <w:t>. Based on the study, the prototype model of the halal audit checklist was being developed for the</w:t>
      </w:r>
      <w:r w:rsidR="00B269C1">
        <w:rPr>
          <w:rFonts w:ascii="Times New Roman" w:eastAsiaTheme="minorHAnsi" w:hAnsi="Times New Roman" w:cs="Times New Roman"/>
          <w:kern w:val="0"/>
          <w:szCs w:val="20"/>
          <w:lang w:val="en-MY" w:eastAsia="en-US"/>
        </w:rPr>
        <w:t xml:space="preserve"> practices of </w:t>
      </w:r>
      <w:r w:rsidR="00615EF1">
        <w:rPr>
          <w:rFonts w:ascii="Times New Roman" w:eastAsiaTheme="minorHAnsi" w:hAnsi="Times New Roman" w:cs="Times New Roman"/>
          <w:kern w:val="0"/>
          <w:szCs w:val="20"/>
          <w:lang w:val="en-MY" w:eastAsia="en-US"/>
        </w:rPr>
        <w:t>in-house</w:t>
      </w:r>
      <w:r w:rsidR="00302652">
        <w:rPr>
          <w:rFonts w:ascii="Times New Roman" w:eastAsiaTheme="minorHAnsi" w:hAnsi="Times New Roman" w:cs="Times New Roman"/>
          <w:kern w:val="0"/>
          <w:szCs w:val="20"/>
          <w:lang w:val="en-MY" w:eastAsia="en-US"/>
        </w:rPr>
        <w:t xml:space="preserve"> a</w:t>
      </w:r>
      <w:r w:rsidR="00272D37">
        <w:rPr>
          <w:rFonts w:ascii="Times New Roman" w:eastAsiaTheme="minorHAnsi" w:hAnsi="Times New Roman" w:cs="Times New Roman"/>
          <w:kern w:val="0"/>
          <w:szCs w:val="20"/>
          <w:lang w:val="en-MY" w:eastAsia="en-US"/>
        </w:rPr>
        <w:t xml:space="preserve">udit checklist of the internal </w:t>
      </w:r>
      <w:r w:rsidR="00302652">
        <w:rPr>
          <w:rFonts w:ascii="Times New Roman" w:eastAsiaTheme="minorHAnsi" w:hAnsi="Times New Roman" w:cs="Times New Roman"/>
          <w:kern w:val="0"/>
          <w:szCs w:val="20"/>
          <w:lang w:val="en-MY" w:eastAsia="en-US"/>
        </w:rPr>
        <w:t>halal warehouse</w:t>
      </w:r>
      <w:r w:rsidR="00272D37">
        <w:rPr>
          <w:rFonts w:ascii="Times New Roman" w:eastAsiaTheme="minorHAnsi" w:hAnsi="Times New Roman" w:cs="Times New Roman"/>
          <w:kern w:val="0"/>
          <w:szCs w:val="20"/>
          <w:lang w:val="en-MY" w:eastAsia="en-US"/>
        </w:rPr>
        <w:t xml:space="preserve"> operation</w:t>
      </w:r>
      <w:r w:rsidR="00302652">
        <w:rPr>
          <w:rFonts w:ascii="Times New Roman" w:eastAsiaTheme="minorHAnsi" w:hAnsi="Times New Roman" w:cs="Times New Roman"/>
          <w:kern w:val="0"/>
          <w:szCs w:val="20"/>
          <w:lang w:val="en-MY" w:eastAsia="en-US"/>
        </w:rPr>
        <w:t>.</w:t>
      </w:r>
      <w:r w:rsidR="006F0D5F">
        <w:rPr>
          <w:rFonts w:ascii="Times New Roman" w:eastAsiaTheme="minorHAnsi" w:hAnsi="Times New Roman" w:cs="Times New Roman"/>
          <w:kern w:val="0"/>
          <w:szCs w:val="20"/>
          <w:lang w:val="en-MY" w:eastAsia="en-US"/>
        </w:rPr>
        <w:t xml:space="preserve"> The halal </w:t>
      </w:r>
      <w:r w:rsidR="00302652">
        <w:rPr>
          <w:rFonts w:ascii="Times New Roman" w:eastAsiaTheme="minorHAnsi" w:hAnsi="Times New Roman" w:cs="Times New Roman"/>
          <w:kern w:val="0"/>
          <w:szCs w:val="20"/>
          <w:lang w:val="en-MY" w:eastAsia="en-US"/>
        </w:rPr>
        <w:t xml:space="preserve">audit </w:t>
      </w:r>
      <w:r w:rsidR="006F0D5F">
        <w:rPr>
          <w:rFonts w:ascii="Times New Roman" w:eastAsiaTheme="minorHAnsi" w:hAnsi="Times New Roman" w:cs="Times New Roman"/>
          <w:kern w:val="0"/>
          <w:szCs w:val="20"/>
          <w:lang w:val="en-MY" w:eastAsia="en-US"/>
        </w:rPr>
        <w:t xml:space="preserve">checklist </w:t>
      </w:r>
      <w:r w:rsidR="00302652">
        <w:rPr>
          <w:rFonts w:ascii="Times New Roman" w:eastAsiaTheme="minorHAnsi" w:hAnsi="Times New Roman" w:cs="Times New Roman"/>
          <w:kern w:val="0"/>
          <w:szCs w:val="20"/>
          <w:lang w:val="en-MY" w:eastAsia="en-US"/>
        </w:rPr>
        <w:t xml:space="preserve">was </w:t>
      </w:r>
      <w:r w:rsidR="006F0D5F">
        <w:rPr>
          <w:rFonts w:ascii="Times New Roman" w:eastAsiaTheme="minorHAnsi" w:hAnsi="Times New Roman" w:cs="Times New Roman"/>
          <w:kern w:val="0"/>
          <w:szCs w:val="20"/>
          <w:lang w:val="en-MY" w:eastAsia="en-US"/>
        </w:rPr>
        <w:t xml:space="preserve">developed </w:t>
      </w:r>
      <w:r w:rsidR="00302652">
        <w:rPr>
          <w:rFonts w:ascii="Times New Roman" w:eastAsiaTheme="minorHAnsi" w:hAnsi="Times New Roman" w:cs="Times New Roman"/>
          <w:kern w:val="0"/>
          <w:szCs w:val="20"/>
          <w:lang w:val="en-MY" w:eastAsia="en-US"/>
        </w:rPr>
        <w:t xml:space="preserve">based on the </w:t>
      </w:r>
      <w:r w:rsidR="006F0D5F">
        <w:rPr>
          <w:rFonts w:ascii="Times New Roman" w:eastAsiaTheme="minorHAnsi" w:hAnsi="Times New Roman" w:cs="Times New Roman"/>
          <w:kern w:val="0"/>
          <w:szCs w:val="20"/>
          <w:lang w:val="en-MY" w:eastAsia="en-US"/>
        </w:rPr>
        <w:t xml:space="preserve">requirement and </w:t>
      </w:r>
      <w:r w:rsidR="00302652">
        <w:rPr>
          <w:rFonts w:ascii="Times New Roman" w:eastAsiaTheme="minorHAnsi" w:hAnsi="Times New Roman" w:cs="Times New Roman"/>
          <w:kern w:val="0"/>
          <w:szCs w:val="20"/>
          <w:lang w:val="en-MY" w:eastAsia="en-US"/>
        </w:rPr>
        <w:t>compliance of the Malaysia Standard of Halal Warehouse</w:t>
      </w:r>
      <w:r w:rsidR="006F0D5F">
        <w:rPr>
          <w:rFonts w:ascii="Times New Roman" w:eastAsiaTheme="minorHAnsi" w:hAnsi="Times New Roman" w:cs="Times New Roman"/>
          <w:kern w:val="0"/>
          <w:szCs w:val="20"/>
          <w:lang w:val="en-MY" w:eastAsia="en-US"/>
        </w:rPr>
        <w:t xml:space="preserve"> (MS 2400:2010 Part 2 of Halal Warehouse</w:t>
      </w:r>
      <w:r w:rsidR="00272D37">
        <w:rPr>
          <w:rFonts w:ascii="Times New Roman" w:eastAsiaTheme="minorHAnsi" w:hAnsi="Times New Roman" w:cs="Times New Roman"/>
          <w:kern w:val="0"/>
          <w:szCs w:val="20"/>
          <w:lang w:val="en-MY" w:eastAsia="en-US"/>
        </w:rPr>
        <w:t>)</w:t>
      </w:r>
      <w:r w:rsidR="006F0D5F">
        <w:rPr>
          <w:rFonts w:ascii="Times New Roman" w:eastAsiaTheme="minorHAnsi" w:hAnsi="Times New Roman" w:cs="Times New Roman"/>
          <w:kern w:val="0"/>
          <w:szCs w:val="20"/>
          <w:lang w:val="en-MY" w:eastAsia="en-US"/>
        </w:rPr>
        <w:t xml:space="preserve">. </w:t>
      </w:r>
      <w:r w:rsidR="003C79E1" w:rsidRPr="00C03BCA">
        <w:rPr>
          <w:rFonts w:ascii="Times New Roman" w:eastAsiaTheme="minorHAnsi" w:hAnsi="Times New Roman" w:cs="Times New Roman"/>
          <w:kern w:val="0"/>
          <w:szCs w:val="20"/>
          <w:lang w:val="en-MY" w:eastAsia="en-US"/>
        </w:rPr>
        <w:t>Warehousing is a one</w:t>
      </w:r>
      <w:r w:rsidR="003C79E1">
        <w:rPr>
          <w:rFonts w:ascii="Times New Roman" w:eastAsiaTheme="minorHAnsi" w:hAnsi="Times New Roman" w:cs="Times New Roman"/>
          <w:kern w:val="0"/>
          <w:szCs w:val="20"/>
          <w:lang w:val="en-MY" w:eastAsia="en-US"/>
        </w:rPr>
        <w:t xml:space="preserve"> of the key components of Halal Logistics </w:t>
      </w:r>
      <w:r w:rsidR="003C79E1" w:rsidRPr="00C03BCA">
        <w:rPr>
          <w:rFonts w:ascii="Times New Roman" w:eastAsiaTheme="minorHAnsi" w:hAnsi="Times New Roman" w:cs="Times New Roman"/>
          <w:kern w:val="0"/>
          <w:szCs w:val="20"/>
          <w:lang w:val="en-MY" w:eastAsia="en-US"/>
        </w:rPr>
        <w:t xml:space="preserve">besides transportation and terminal operations. In logistics, normally </w:t>
      </w:r>
      <w:r w:rsidR="003C79E1">
        <w:rPr>
          <w:rFonts w:ascii="Times New Roman" w:eastAsiaTheme="minorHAnsi" w:hAnsi="Times New Roman" w:cs="Times New Roman"/>
          <w:kern w:val="0"/>
          <w:szCs w:val="20"/>
          <w:lang w:val="en-MY" w:eastAsia="en-US"/>
        </w:rPr>
        <w:t>goods will be in</w:t>
      </w:r>
      <w:r w:rsidR="006F0D5F">
        <w:rPr>
          <w:rFonts w:ascii="Times New Roman" w:eastAsiaTheme="minorHAnsi" w:hAnsi="Times New Roman" w:cs="Times New Roman"/>
          <w:kern w:val="0"/>
          <w:szCs w:val="20"/>
          <w:lang w:val="en-MY" w:eastAsia="en-US"/>
        </w:rPr>
        <w:t xml:space="preserve"> the</w:t>
      </w:r>
      <w:r w:rsidR="003C79E1">
        <w:rPr>
          <w:rFonts w:ascii="Times New Roman" w:eastAsiaTheme="minorHAnsi" w:hAnsi="Times New Roman" w:cs="Times New Roman"/>
          <w:kern w:val="0"/>
          <w:szCs w:val="20"/>
          <w:lang w:val="en-MY" w:eastAsia="en-US"/>
        </w:rPr>
        <w:t xml:space="preserve"> </w:t>
      </w:r>
      <w:r w:rsidR="00272D37">
        <w:rPr>
          <w:rFonts w:ascii="Times New Roman" w:eastAsiaTheme="minorHAnsi" w:hAnsi="Times New Roman" w:cs="Times New Roman"/>
          <w:kern w:val="0"/>
          <w:szCs w:val="20"/>
          <w:lang w:val="en-MY" w:eastAsia="en-US"/>
        </w:rPr>
        <w:t xml:space="preserve">warehouse or </w:t>
      </w:r>
      <w:r w:rsidR="003C79E1">
        <w:rPr>
          <w:rFonts w:ascii="Times New Roman" w:eastAsiaTheme="minorHAnsi" w:hAnsi="Times New Roman" w:cs="Times New Roman"/>
          <w:kern w:val="0"/>
          <w:szCs w:val="20"/>
          <w:lang w:val="en-MY" w:eastAsia="en-US"/>
        </w:rPr>
        <w:t xml:space="preserve">storage longer </w:t>
      </w:r>
      <w:r w:rsidR="003C79E1" w:rsidRPr="00C03BCA">
        <w:rPr>
          <w:rFonts w:ascii="Times New Roman" w:eastAsiaTheme="minorHAnsi" w:hAnsi="Times New Roman" w:cs="Times New Roman"/>
          <w:kern w:val="0"/>
          <w:szCs w:val="20"/>
          <w:lang w:val="en-MY" w:eastAsia="en-US"/>
        </w:rPr>
        <w:t xml:space="preserve">than </w:t>
      </w:r>
      <w:r w:rsidR="006F0D5F">
        <w:rPr>
          <w:rFonts w:ascii="Times New Roman" w:eastAsiaTheme="minorHAnsi" w:hAnsi="Times New Roman" w:cs="Times New Roman"/>
          <w:kern w:val="0"/>
          <w:szCs w:val="20"/>
          <w:lang w:val="en-MY" w:eastAsia="en-US"/>
        </w:rPr>
        <w:t xml:space="preserve">its </w:t>
      </w:r>
      <w:r w:rsidR="003C79E1" w:rsidRPr="00C03BCA">
        <w:rPr>
          <w:rFonts w:ascii="Times New Roman" w:eastAsiaTheme="minorHAnsi" w:hAnsi="Times New Roman" w:cs="Times New Roman"/>
          <w:kern w:val="0"/>
          <w:szCs w:val="20"/>
          <w:lang w:val="en-MY" w:eastAsia="en-US"/>
        </w:rPr>
        <w:t>movements and transformation process</w:t>
      </w:r>
      <w:r w:rsidR="00BE6256">
        <w:rPr>
          <w:rFonts w:ascii="Times New Roman" w:eastAsiaTheme="minorHAnsi" w:hAnsi="Times New Roman" w:cs="Times New Roman"/>
          <w:kern w:val="0"/>
          <w:szCs w:val="20"/>
          <w:lang w:val="en-MY" w:eastAsia="en-US"/>
        </w:rPr>
        <w:t xml:space="preserve"> to the other parties </w:t>
      </w:r>
      <w:r w:rsidR="00BE6256">
        <w:rPr>
          <w:rFonts w:ascii="Times New Roman" w:eastAsiaTheme="minorHAnsi" w:hAnsi="Times New Roman" w:cs="Times New Roman"/>
          <w:kern w:val="0"/>
          <w:szCs w:val="20"/>
          <w:lang w:val="en-MY" w:eastAsia="en-US"/>
        </w:rPr>
        <w:fldChar w:fldCharType="begin" w:fldLock="1"/>
      </w:r>
      <w:r w:rsidR="00BE6256">
        <w:rPr>
          <w:rFonts w:ascii="Times New Roman" w:eastAsiaTheme="minorHAnsi" w:hAnsi="Times New Roman" w:cs="Times New Roman"/>
          <w:kern w:val="0"/>
          <w:szCs w:val="20"/>
          <w:lang w:val="en-MY" w:eastAsia="en-US"/>
        </w:rPr>
        <w:instrText>ADDIN CSL_CITATION { "citationItems" : [ { "id" : "ITEM-1", "itemData" : { "author" : [ { "dropping-particle" : "", "family" : "Bruil", "given" : "Rudy", "non-dropping-particle" : "", "parse-names" : false, "suffix" : "" } ], "id" : "ITEM-1", "issued" : { "date-parts" : [ [ "0" ] ] }, "title" : "Halal logistics and the impact of consumer perceptions Author :", "type" : "article-journal" }, "uris" : [ "http://www.mendeley.com/documents/?uuid=60d21f01-c509-4f89-a200-f8d2406dd8af" ] } ], "mendeley" : { "formattedCitation" : "(Bruil, n.d.)", "manualFormatting" : "(Bruil, 2011)", "plainTextFormattedCitation" : "(Bruil, n.d.)", "previouslyFormattedCitation" : "(Bruil, n.d.)" }, "properties" : { "noteIndex" : 2 }, "schema" : "https://github.com/citation-style-language/schema/raw/master/csl-citation.json" }</w:instrText>
      </w:r>
      <w:r w:rsidR="00BE6256">
        <w:rPr>
          <w:rFonts w:ascii="Times New Roman" w:eastAsiaTheme="minorHAnsi" w:hAnsi="Times New Roman" w:cs="Times New Roman"/>
          <w:kern w:val="0"/>
          <w:szCs w:val="20"/>
          <w:lang w:val="en-MY" w:eastAsia="en-US"/>
        </w:rPr>
        <w:fldChar w:fldCharType="separate"/>
      </w:r>
      <w:r w:rsidR="00BE6256">
        <w:rPr>
          <w:rFonts w:ascii="Times New Roman" w:eastAsiaTheme="minorHAnsi" w:hAnsi="Times New Roman" w:cs="Times New Roman"/>
          <w:noProof/>
          <w:kern w:val="0"/>
          <w:szCs w:val="20"/>
          <w:lang w:val="en-MY" w:eastAsia="en-US"/>
        </w:rPr>
        <w:t>(Bruil, 2011</w:t>
      </w:r>
      <w:r w:rsidR="00BE6256" w:rsidRPr="00BE6256">
        <w:rPr>
          <w:rFonts w:ascii="Times New Roman" w:eastAsiaTheme="minorHAnsi" w:hAnsi="Times New Roman" w:cs="Times New Roman"/>
          <w:noProof/>
          <w:kern w:val="0"/>
          <w:szCs w:val="20"/>
          <w:lang w:val="en-MY" w:eastAsia="en-US"/>
        </w:rPr>
        <w:t>)</w:t>
      </w:r>
      <w:r w:rsidR="00BE6256">
        <w:rPr>
          <w:rFonts w:ascii="Times New Roman" w:eastAsiaTheme="minorHAnsi" w:hAnsi="Times New Roman" w:cs="Times New Roman"/>
          <w:kern w:val="0"/>
          <w:szCs w:val="20"/>
          <w:lang w:val="en-MY" w:eastAsia="en-US"/>
        </w:rPr>
        <w:fldChar w:fldCharType="end"/>
      </w:r>
      <w:r w:rsidR="003C79E1" w:rsidRPr="00C03BCA">
        <w:rPr>
          <w:rFonts w:ascii="Times New Roman" w:eastAsiaTheme="minorHAnsi" w:hAnsi="Times New Roman" w:cs="Times New Roman"/>
          <w:kern w:val="0"/>
          <w:szCs w:val="20"/>
          <w:lang w:val="en-MY" w:eastAsia="en-US"/>
        </w:rPr>
        <w:t>. Hence, this is an importan</w:t>
      </w:r>
      <w:r w:rsidR="003C79E1">
        <w:rPr>
          <w:rFonts w:ascii="Times New Roman" w:eastAsiaTheme="minorHAnsi" w:hAnsi="Times New Roman" w:cs="Times New Roman"/>
          <w:kern w:val="0"/>
          <w:szCs w:val="20"/>
          <w:lang w:val="en-MY" w:eastAsia="en-US"/>
        </w:rPr>
        <w:t xml:space="preserve">t argument to address the Halal </w:t>
      </w:r>
      <w:r w:rsidR="003C79E1" w:rsidRPr="00C03BCA">
        <w:rPr>
          <w:rFonts w:ascii="Times New Roman" w:eastAsiaTheme="minorHAnsi" w:hAnsi="Times New Roman" w:cs="Times New Roman"/>
          <w:kern w:val="0"/>
          <w:szCs w:val="20"/>
          <w:lang w:val="en-MY" w:eastAsia="en-US"/>
        </w:rPr>
        <w:t xml:space="preserve">compliance for </w:t>
      </w:r>
      <w:r w:rsidR="00BE6256">
        <w:rPr>
          <w:rFonts w:ascii="Times New Roman" w:eastAsiaTheme="minorHAnsi" w:hAnsi="Times New Roman" w:cs="Times New Roman"/>
          <w:kern w:val="0"/>
          <w:szCs w:val="20"/>
          <w:lang w:val="en-MY" w:eastAsia="en-US"/>
        </w:rPr>
        <w:t xml:space="preserve">the </w:t>
      </w:r>
      <w:r w:rsidR="003C79E1" w:rsidRPr="00C03BCA">
        <w:rPr>
          <w:rFonts w:ascii="Times New Roman" w:eastAsiaTheme="minorHAnsi" w:hAnsi="Times New Roman" w:cs="Times New Roman"/>
          <w:kern w:val="0"/>
          <w:szCs w:val="20"/>
          <w:lang w:val="en-MY" w:eastAsia="en-US"/>
        </w:rPr>
        <w:t xml:space="preserve">storage and </w:t>
      </w:r>
      <w:r w:rsidR="00BE6256">
        <w:rPr>
          <w:rFonts w:ascii="Times New Roman" w:eastAsiaTheme="minorHAnsi" w:hAnsi="Times New Roman" w:cs="Times New Roman"/>
          <w:kern w:val="0"/>
          <w:szCs w:val="20"/>
          <w:lang w:val="en-MY" w:eastAsia="en-US"/>
        </w:rPr>
        <w:t xml:space="preserve">the </w:t>
      </w:r>
      <w:r w:rsidR="003C79E1" w:rsidRPr="00C03BCA">
        <w:rPr>
          <w:rFonts w:ascii="Times New Roman" w:eastAsiaTheme="minorHAnsi" w:hAnsi="Times New Roman" w:cs="Times New Roman"/>
          <w:kern w:val="0"/>
          <w:szCs w:val="20"/>
          <w:lang w:val="en-MY" w:eastAsia="en-US"/>
        </w:rPr>
        <w:t>w</w:t>
      </w:r>
      <w:r w:rsidR="006F0D5F">
        <w:rPr>
          <w:rFonts w:ascii="Times New Roman" w:eastAsiaTheme="minorHAnsi" w:hAnsi="Times New Roman" w:cs="Times New Roman"/>
          <w:kern w:val="0"/>
          <w:szCs w:val="20"/>
          <w:lang w:val="en-MY" w:eastAsia="en-US"/>
        </w:rPr>
        <w:t>arehousing</w:t>
      </w:r>
      <w:r w:rsidR="00BE6256">
        <w:rPr>
          <w:rFonts w:ascii="Times New Roman" w:eastAsiaTheme="minorHAnsi" w:hAnsi="Times New Roman" w:cs="Times New Roman"/>
          <w:kern w:val="0"/>
          <w:szCs w:val="20"/>
          <w:lang w:val="en-MY" w:eastAsia="en-US"/>
        </w:rPr>
        <w:t xml:space="preserve"> activities</w:t>
      </w:r>
      <w:r w:rsidR="006F0D5F">
        <w:rPr>
          <w:rFonts w:ascii="Times New Roman" w:eastAsiaTheme="minorHAnsi" w:hAnsi="Times New Roman" w:cs="Times New Roman"/>
          <w:kern w:val="0"/>
          <w:szCs w:val="20"/>
          <w:lang w:val="en-MY" w:eastAsia="en-US"/>
        </w:rPr>
        <w:t>. As described by</w:t>
      </w:r>
      <w:r w:rsidR="00BE6256">
        <w:rPr>
          <w:rFonts w:ascii="Times New Roman" w:eastAsiaTheme="minorHAnsi" w:hAnsi="Times New Roman" w:cs="Times New Roman"/>
          <w:kern w:val="0"/>
          <w:szCs w:val="20"/>
          <w:lang w:val="en-MY" w:eastAsia="en-US"/>
        </w:rPr>
        <w:t xml:space="preserve"> </w:t>
      </w:r>
      <w:r w:rsidR="00BE6256">
        <w:rPr>
          <w:rFonts w:ascii="Times New Roman" w:eastAsiaTheme="minorHAnsi" w:hAnsi="Times New Roman" w:cs="Times New Roman"/>
          <w:kern w:val="0"/>
          <w:szCs w:val="20"/>
          <w:lang w:val="en-MY" w:eastAsia="en-US"/>
        </w:rPr>
        <w:fldChar w:fldCharType="begin" w:fldLock="1"/>
      </w:r>
      <w:r w:rsidR="00BE6256">
        <w:rPr>
          <w:rFonts w:ascii="Times New Roman" w:eastAsiaTheme="minorHAnsi" w:hAnsi="Times New Roman" w:cs="Times New Roman"/>
          <w:kern w:val="0"/>
          <w:szCs w:val="20"/>
          <w:lang w:val="en-MY" w:eastAsia="en-US"/>
        </w:rPr>
        <w:instrText>ADDIN CSL_CITATION { "citationItems" : [ { "id" : "ITEM-1", "itemData" : { "DOI" : "10.1108/17590831211259727", "ISBN" : "1759-0833", "ISSN" : "1759-0833", "abstract" : "Purpose - The purpose of this paper is to introduce a new framework to optimise the design of halal food supply chains, called the \"Halal Supply Chain Model\". In this research the main logistics business processes are defined, which are the determinants for the halal supply chain performance. Design/methodology/approach - Next to an extensive literature review, a large discussion group and various focus group sessions conducted in Malaysia, The Netherlands and China have been used to identify halal control activities and assurance activities in logistics business processes, with a focus on transportation, warehousing and terminal operations. Findings - The findings show that product characteristics (bulk versus unitised, ambient versus cool chain) and market requirements (Muslim or non-Muslim country) determine the supply chain vulnerability to halal contamination, for which halal control activities and assurance activities are put in place to reduce supply chain vulnerability. More empirical research is needed to further refine the Halal Supply Chain Model for different product-market combinations. Second, qualitative research is recommended for halal cosmetics and pharmaceutical supply chains. Practical implications - This study shows that halal supply chain management is different from conventional supply chain management, which requires a halal policy and specific design parameters for supply chain objectives, logistics control, supply chain network structure, supply chain business processes, supply chain resources and supply chain performance metrics. Originality/value - The Halal Supply Chain Model can be an important instrument to design and manage halal food supply chains in extending halal integrity from source to point of consumer purchase. As there is an evident lack of academic research in the field of halal supply chain management, it provides an important reference for halal logistics and supply chain management. The large discussion group and focus group sessions resulted in the publication of the International Halal Logistics Standard (IHIAS 0100:2010) by IHI Alliance in 2010.", "author" : [ { "dropping-particle" : "", "family" : "Tieman", "given" : "Marco", "non-dropping-particle" : "", "parse-names" : false, "suffix" : "" } ], "container-title" : "Journal of Islamic Marketing", "id" : "ITEM-1", "issue" : "3", "issued" : { "date-parts" : [ [ "2012" ] ] }, "page" : "217-243", "title" : "Principles in halal supply chain management", "type" : "article-journal", "volume" : "3" }, "uris" : [ "http://www.mendeley.com/documents/?uuid=2de9544a-9f88-4d03-baf7-33d2fb0735e0" ] } ], "mendeley" : { "formattedCitation" : "(Tieman, 2012)", "plainTextFormattedCitation" : "(Tieman, 2012)", "previouslyFormattedCitation" : "(Tieman, 2012)" }, "properties" : { "noteIndex" : 2 }, "schema" : "https://github.com/citation-style-language/schema/raw/master/csl-citation.json" }</w:instrText>
      </w:r>
      <w:r w:rsidR="00BE6256">
        <w:rPr>
          <w:rFonts w:ascii="Times New Roman" w:eastAsiaTheme="minorHAnsi" w:hAnsi="Times New Roman" w:cs="Times New Roman"/>
          <w:kern w:val="0"/>
          <w:szCs w:val="20"/>
          <w:lang w:val="en-MY" w:eastAsia="en-US"/>
        </w:rPr>
        <w:fldChar w:fldCharType="separate"/>
      </w:r>
      <w:r w:rsidR="00BE6256" w:rsidRPr="00BE6256">
        <w:rPr>
          <w:rFonts w:ascii="Times New Roman" w:eastAsiaTheme="minorHAnsi" w:hAnsi="Times New Roman" w:cs="Times New Roman"/>
          <w:noProof/>
          <w:kern w:val="0"/>
          <w:szCs w:val="20"/>
          <w:lang w:val="en-MY" w:eastAsia="en-US"/>
        </w:rPr>
        <w:t>(Tieman, 2012)</w:t>
      </w:r>
      <w:r w:rsidR="00BE6256">
        <w:rPr>
          <w:rFonts w:ascii="Times New Roman" w:eastAsiaTheme="minorHAnsi" w:hAnsi="Times New Roman" w:cs="Times New Roman"/>
          <w:kern w:val="0"/>
          <w:szCs w:val="20"/>
          <w:lang w:val="en-MY" w:eastAsia="en-US"/>
        </w:rPr>
        <w:fldChar w:fldCharType="end"/>
      </w:r>
      <w:r w:rsidR="003C79E1" w:rsidRPr="00C03BCA">
        <w:rPr>
          <w:rFonts w:ascii="Times New Roman" w:eastAsiaTheme="minorHAnsi" w:hAnsi="Times New Roman" w:cs="Times New Roman"/>
          <w:kern w:val="0"/>
          <w:szCs w:val="20"/>
          <w:lang w:val="en-MY" w:eastAsia="en-US"/>
        </w:rPr>
        <w:t>, Halal logisti</w:t>
      </w:r>
      <w:r w:rsidR="003C79E1">
        <w:rPr>
          <w:rFonts w:ascii="Times New Roman" w:eastAsiaTheme="minorHAnsi" w:hAnsi="Times New Roman" w:cs="Times New Roman"/>
          <w:kern w:val="0"/>
          <w:szCs w:val="20"/>
          <w:lang w:val="en-MY" w:eastAsia="en-US"/>
        </w:rPr>
        <w:t xml:space="preserve">cs have similar activities with </w:t>
      </w:r>
      <w:r w:rsidR="003C79E1" w:rsidRPr="00C03BCA">
        <w:rPr>
          <w:rFonts w:ascii="Times New Roman" w:eastAsiaTheme="minorHAnsi" w:hAnsi="Times New Roman" w:cs="Times New Roman"/>
          <w:kern w:val="0"/>
          <w:szCs w:val="20"/>
          <w:lang w:val="en-MY" w:eastAsia="en-US"/>
        </w:rPr>
        <w:t>conventional logistics activities. The difference between them is that the tradit</w:t>
      </w:r>
      <w:r w:rsidR="003C79E1">
        <w:rPr>
          <w:rFonts w:ascii="Times New Roman" w:eastAsiaTheme="minorHAnsi" w:hAnsi="Times New Roman" w:cs="Times New Roman"/>
          <w:kern w:val="0"/>
          <w:szCs w:val="20"/>
          <w:lang w:val="en-MY" w:eastAsia="en-US"/>
        </w:rPr>
        <w:t xml:space="preserve">ional warehouse focuses on cost </w:t>
      </w:r>
      <w:r w:rsidR="003C79E1" w:rsidRPr="00C03BCA">
        <w:rPr>
          <w:rFonts w:ascii="Times New Roman" w:eastAsiaTheme="minorHAnsi" w:hAnsi="Times New Roman" w:cs="Times New Roman"/>
          <w:kern w:val="0"/>
          <w:szCs w:val="20"/>
          <w:lang w:val="en-MY" w:eastAsia="en-US"/>
        </w:rPr>
        <w:t xml:space="preserve">reduction, whereas Halal warehouse concern on to maintain the Halal-ness of </w:t>
      </w:r>
      <w:r w:rsidR="00BE6256">
        <w:rPr>
          <w:rFonts w:ascii="Times New Roman" w:eastAsiaTheme="minorHAnsi" w:hAnsi="Times New Roman" w:cs="Times New Roman"/>
          <w:kern w:val="0"/>
          <w:szCs w:val="20"/>
          <w:lang w:val="en-MY" w:eastAsia="en-US"/>
        </w:rPr>
        <w:t>Halal product</w:t>
      </w:r>
      <w:r w:rsidR="003C79E1">
        <w:rPr>
          <w:rFonts w:ascii="Times New Roman" w:eastAsiaTheme="minorHAnsi" w:hAnsi="Times New Roman" w:cs="Times New Roman"/>
          <w:kern w:val="0"/>
          <w:szCs w:val="20"/>
          <w:lang w:val="en-MY" w:eastAsia="en-US"/>
        </w:rPr>
        <w:t xml:space="preserve">. However, we </w:t>
      </w:r>
      <w:r w:rsidR="003C79E1" w:rsidRPr="00C03BCA">
        <w:rPr>
          <w:rFonts w:ascii="Times New Roman" w:eastAsiaTheme="minorHAnsi" w:hAnsi="Times New Roman" w:cs="Times New Roman"/>
          <w:kern w:val="0"/>
          <w:szCs w:val="20"/>
          <w:lang w:val="en-MY" w:eastAsia="en-US"/>
        </w:rPr>
        <w:t xml:space="preserve">believe that, as a business organization, a Halal warehouse is also </w:t>
      </w:r>
      <w:r w:rsidR="00BE6256">
        <w:rPr>
          <w:rFonts w:ascii="Times New Roman" w:eastAsiaTheme="minorHAnsi" w:hAnsi="Times New Roman" w:cs="Times New Roman"/>
          <w:kern w:val="0"/>
          <w:szCs w:val="20"/>
          <w:lang w:val="en-MY" w:eastAsia="en-US"/>
        </w:rPr>
        <w:t xml:space="preserve">based on </w:t>
      </w:r>
      <w:r w:rsidR="00615EF1" w:rsidRPr="00C03BCA">
        <w:rPr>
          <w:rFonts w:ascii="Times New Roman" w:eastAsiaTheme="minorHAnsi" w:hAnsi="Times New Roman" w:cs="Times New Roman"/>
          <w:kern w:val="0"/>
          <w:szCs w:val="20"/>
          <w:lang w:val="en-MY" w:eastAsia="en-US"/>
        </w:rPr>
        <w:t>profit</w:t>
      </w:r>
      <w:r w:rsidR="00615EF1">
        <w:rPr>
          <w:rFonts w:ascii="Times New Roman" w:eastAsiaTheme="minorHAnsi" w:hAnsi="Times New Roman" w:cs="Times New Roman"/>
          <w:kern w:val="0"/>
          <w:szCs w:val="20"/>
          <w:lang w:val="en-MY" w:eastAsia="en-US"/>
        </w:rPr>
        <w:t xml:space="preserve"> oriented</w:t>
      </w:r>
      <w:r w:rsidR="003C79E1">
        <w:rPr>
          <w:rFonts w:ascii="Times New Roman" w:eastAsiaTheme="minorHAnsi" w:hAnsi="Times New Roman" w:cs="Times New Roman"/>
          <w:kern w:val="0"/>
          <w:szCs w:val="20"/>
          <w:lang w:val="en-MY" w:eastAsia="en-US"/>
        </w:rPr>
        <w:t xml:space="preserve">. Therefore, the </w:t>
      </w:r>
      <w:r w:rsidR="00272D37">
        <w:rPr>
          <w:rFonts w:ascii="Times New Roman" w:eastAsiaTheme="minorHAnsi" w:hAnsi="Times New Roman" w:cs="Times New Roman"/>
          <w:kern w:val="0"/>
          <w:szCs w:val="20"/>
          <w:lang w:val="en-MY" w:eastAsia="en-US"/>
        </w:rPr>
        <w:t xml:space="preserve">focus of the </w:t>
      </w:r>
      <w:r w:rsidR="003C79E1">
        <w:rPr>
          <w:rFonts w:ascii="Times New Roman" w:eastAsiaTheme="minorHAnsi" w:hAnsi="Times New Roman" w:cs="Times New Roman"/>
          <w:kern w:val="0"/>
          <w:szCs w:val="20"/>
          <w:lang w:val="en-MY" w:eastAsia="en-US"/>
        </w:rPr>
        <w:t xml:space="preserve">halal </w:t>
      </w:r>
      <w:r w:rsidR="00272D37">
        <w:rPr>
          <w:rFonts w:ascii="Times New Roman" w:eastAsiaTheme="minorHAnsi" w:hAnsi="Times New Roman" w:cs="Times New Roman"/>
          <w:kern w:val="0"/>
          <w:szCs w:val="20"/>
          <w:lang w:val="en-MY" w:eastAsia="en-US"/>
        </w:rPr>
        <w:t>warehouse operation</w:t>
      </w:r>
      <w:r w:rsidR="003C79E1" w:rsidRPr="00C03BCA">
        <w:rPr>
          <w:rFonts w:ascii="Times New Roman" w:eastAsiaTheme="minorHAnsi" w:hAnsi="Times New Roman" w:cs="Times New Roman"/>
          <w:kern w:val="0"/>
          <w:szCs w:val="20"/>
          <w:lang w:val="en-MY" w:eastAsia="en-US"/>
        </w:rPr>
        <w:t xml:space="preserve"> will be on</w:t>
      </w:r>
      <w:r w:rsidR="00272D37">
        <w:rPr>
          <w:rFonts w:ascii="Times New Roman" w:eastAsiaTheme="minorHAnsi" w:hAnsi="Times New Roman" w:cs="Times New Roman"/>
          <w:kern w:val="0"/>
          <w:szCs w:val="20"/>
          <w:lang w:val="en-MY" w:eastAsia="en-US"/>
        </w:rPr>
        <w:t xml:space="preserve"> the </w:t>
      </w:r>
      <w:r w:rsidR="003C79E1" w:rsidRPr="00C03BCA">
        <w:rPr>
          <w:rFonts w:ascii="Times New Roman" w:eastAsiaTheme="minorHAnsi" w:hAnsi="Times New Roman" w:cs="Times New Roman"/>
          <w:kern w:val="0"/>
          <w:szCs w:val="20"/>
          <w:lang w:val="en-MY" w:eastAsia="en-US"/>
        </w:rPr>
        <w:t>Halal-ness without leave, it behind the cost optim</w:t>
      </w:r>
      <w:r w:rsidR="003C79E1">
        <w:rPr>
          <w:rFonts w:ascii="Times New Roman" w:eastAsiaTheme="minorHAnsi" w:hAnsi="Times New Roman" w:cs="Times New Roman"/>
          <w:kern w:val="0"/>
          <w:szCs w:val="20"/>
          <w:lang w:val="en-MY" w:eastAsia="en-US"/>
        </w:rPr>
        <w:t xml:space="preserve">ization. This situation </w:t>
      </w:r>
      <w:r w:rsidR="00272D37">
        <w:rPr>
          <w:rFonts w:ascii="Times New Roman" w:eastAsiaTheme="minorHAnsi" w:hAnsi="Times New Roman" w:cs="Times New Roman"/>
          <w:kern w:val="0"/>
          <w:szCs w:val="20"/>
          <w:lang w:val="en-MY" w:eastAsia="en-US"/>
        </w:rPr>
        <w:t xml:space="preserve">had </w:t>
      </w:r>
      <w:r w:rsidR="00615EF1">
        <w:rPr>
          <w:rFonts w:ascii="Times New Roman" w:eastAsiaTheme="minorHAnsi" w:hAnsi="Times New Roman" w:cs="Times New Roman"/>
          <w:kern w:val="0"/>
          <w:szCs w:val="20"/>
          <w:lang w:val="en-MY" w:eastAsia="en-US"/>
        </w:rPr>
        <w:t>become</w:t>
      </w:r>
      <w:r w:rsidR="003C79E1">
        <w:rPr>
          <w:rFonts w:ascii="Times New Roman" w:eastAsiaTheme="minorHAnsi" w:hAnsi="Times New Roman" w:cs="Times New Roman"/>
          <w:kern w:val="0"/>
          <w:szCs w:val="20"/>
          <w:lang w:val="en-MY" w:eastAsia="en-US"/>
        </w:rPr>
        <w:t xml:space="preserve"> </w:t>
      </w:r>
      <w:r w:rsidR="003C79E1" w:rsidRPr="00C03BCA">
        <w:rPr>
          <w:rFonts w:ascii="Times New Roman" w:eastAsiaTheme="minorHAnsi" w:hAnsi="Times New Roman" w:cs="Times New Roman"/>
          <w:kern w:val="0"/>
          <w:szCs w:val="20"/>
          <w:lang w:val="en-MY" w:eastAsia="en-US"/>
        </w:rPr>
        <w:t>challenging to the halal warehouse operations.</w:t>
      </w:r>
      <w:r w:rsidR="00BE6256">
        <w:rPr>
          <w:rFonts w:ascii="Times New Roman" w:eastAsiaTheme="minorHAnsi" w:hAnsi="Times New Roman" w:cs="Times New Roman"/>
          <w:kern w:val="0"/>
          <w:szCs w:val="20"/>
          <w:lang w:val="en-MY" w:eastAsia="en-US"/>
        </w:rPr>
        <w:t xml:space="preserve"> </w:t>
      </w:r>
      <w:r w:rsidR="00C03BCA" w:rsidRPr="00C03BCA">
        <w:rPr>
          <w:rFonts w:ascii="Times New Roman" w:eastAsiaTheme="minorHAnsi" w:hAnsi="Times New Roman" w:cs="Times New Roman"/>
          <w:kern w:val="0"/>
          <w:szCs w:val="20"/>
          <w:lang w:val="en-MY" w:eastAsia="en-US"/>
        </w:rPr>
        <w:t>The operation</w:t>
      </w:r>
      <w:r w:rsidR="00CC7244">
        <w:rPr>
          <w:rFonts w:ascii="Times New Roman" w:eastAsiaTheme="minorHAnsi" w:hAnsi="Times New Roman" w:cs="Times New Roman"/>
          <w:kern w:val="0"/>
          <w:szCs w:val="20"/>
          <w:lang w:val="en-MY" w:eastAsia="en-US"/>
        </w:rPr>
        <w:t>al</w:t>
      </w:r>
      <w:r w:rsidR="00C03BCA" w:rsidRPr="00C03BCA">
        <w:rPr>
          <w:rFonts w:ascii="Times New Roman" w:eastAsiaTheme="minorHAnsi" w:hAnsi="Times New Roman" w:cs="Times New Roman"/>
          <w:kern w:val="0"/>
          <w:szCs w:val="20"/>
          <w:lang w:val="en-MY" w:eastAsia="en-US"/>
        </w:rPr>
        <w:t xml:space="preserve"> process between Halal warehouse and conventional warehouse </w:t>
      </w:r>
      <w:r w:rsidR="00272D37">
        <w:rPr>
          <w:rFonts w:ascii="Times New Roman" w:eastAsiaTheme="minorHAnsi" w:hAnsi="Times New Roman" w:cs="Times New Roman"/>
          <w:kern w:val="0"/>
          <w:szCs w:val="20"/>
          <w:lang w:val="en-MY" w:eastAsia="en-US"/>
        </w:rPr>
        <w:t xml:space="preserve">are </w:t>
      </w:r>
      <w:r w:rsidR="00C03BCA" w:rsidRPr="00C03BCA">
        <w:rPr>
          <w:rFonts w:ascii="Times New Roman" w:eastAsiaTheme="minorHAnsi" w:hAnsi="Times New Roman" w:cs="Times New Roman"/>
          <w:kern w:val="0"/>
          <w:szCs w:val="20"/>
          <w:lang w:val="en-MY" w:eastAsia="en-US"/>
        </w:rPr>
        <w:t>quite similar and more a le</w:t>
      </w:r>
      <w:r w:rsidR="00BE6256">
        <w:rPr>
          <w:rFonts w:ascii="Times New Roman" w:eastAsiaTheme="minorHAnsi" w:hAnsi="Times New Roman" w:cs="Times New Roman"/>
          <w:kern w:val="0"/>
          <w:szCs w:val="20"/>
          <w:lang w:val="en-MY" w:eastAsia="en-US"/>
        </w:rPr>
        <w:t xml:space="preserve">ss </w:t>
      </w:r>
      <w:r w:rsidR="00C03BCA" w:rsidRPr="00C03BCA">
        <w:rPr>
          <w:rFonts w:ascii="Times New Roman" w:eastAsiaTheme="minorHAnsi" w:hAnsi="Times New Roman" w:cs="Times New Roman"/>
          <w:kern w:val="0"/>
          <w:szCs w:val="20"/>
          <w:lang w:val="en-MY" w:eastAsia="en-US"/>
        </w:rPr>
        <w:t>are the same process (receiving, put away, storage, cross-docking, order picki</w:t>
      </w:r>
      <w:r w:rsidR="00CE095E">
        <w:rPr>
          <w:rFonts w:ascii="Times New Roman" w:eastAsiaTheme="minorHAnsi" w:hAnsi="Times New Roman" w:cs="Times New Roman"/>
          <w:kern w:val="0"/>
          <w:szCs w:val="20"/>
          <w:lang w:val="en-MY" w:eastAsia="en-US"/>
        </w:rPr>
        <w:t>ng and shipping).</w:t>
      </w:r>
      <w:r w:rsidR="00CE095E" w:rsidRPr="00C03BCA">
        <w:rPr>
          <w:rFonts w:ascii="Times New Roman" w:eastAsiaTheme="minorHAnsi" w:hAnsi="Times New Roman" w:cs="Times New Roman"/>
          <w:kern w:val="0"/>
          <w:szCs w:val="20"/>
          <w:lang w:val="en-MY" w:eastAsia="en-US"/>
        </w:rPr>
        <w:t xml:space="preserve"> Segregation of Halal and non-Halal food produ</w:t>
      </w:r>
      <w:r w:rsidR="00CE095E">
        <w:rPr>
          <w:rFonts w:ascii="Times New Roman" w:eastAsiaTheme="minorHAnsi" w:hAnsi="Times New Roman" w:cs="Times New Roman"/>
          <w:kern w:val="0"/>
          <w:szCs w:val="20"/>
          <w:lang w:val="en-MY" w:eastAsia="en-US"/>
        </w:rPr>
        <w:t xml:space="preserve">cts must be highly practiced </w:t>
      </w:r>
      <w:r w:rsidR="00615EF1">
        <w:rPr>
          <w:rFonts w:ascii="Times New Roman" w:eastAsiaTheme="minorHAnsi" w:hAnsi="Times New Roman" w:cs="Times New Roman"/>
          <w:kern w:val="0"/>
          <w:szCs w:val="20"/>
          <w:lang w:val="en-MY" w:eastAsia="en-US"/>
        </w:rPr>
        <w:t>avoiding</w:t>
      </w:r>
      <w:r w:rsidR="00CE095E">
        <w:rPr>
          <w:rFonts w:ascii="Times New Roman" w:eastAsiaTheme="minorHAnsi" w:hAnsi="Times New Roman" w:cs="Times New Roman"/>
          <w:kern w:val="0"/>
          <w:szCs w:val="20"/>
          <w:lang w:val="en-MY" w:eastAsia="en-US"/>
        </w:rPr>
        <w:t xml:space="preserve"> cross contamination with non halal and hazardous element. </w:t>
      </w:r>
      <w:r w:rsidR="00BE6256">
        <w:rPr>
          <w:rFonts w:ascii="Times New Roman" w:eastAsiaTheme="minorHAnsi" w:hAnsi="Times New Roman" w:cs="Times New Roman"/>
          <w:kern w:val="0"/>
          <w:szCs w:val="20"/>
          <w:lang w:val="en-MY" w:eastAsia="en-US"/>
        </w:rPr>
        <w:t xml:space="preserve">The </w:t>
      </w:r>
      <w:r w:rsidR="00272D37">
        <w:rPr>
          <w:rFonts w:ascii="Times New Roman" w:eastAsiaTheme="minorHAnsi" w:hAnsi="Times New Roman" w:cs="Times New Roman"/>
          <w:kern w:val="0"/>
          <w:szCs w:val="20"/>
          <w:lang w:val="en-MY" w:eastAsia="en-US"/>
        </w:rPr>
        <w:t xml:space="preserve">audit and assessment in </w:t>
      </w:r>
      <w:r w:rsidR="00BE6256">
        <w:rPr>
          <w:rFonts w:ascii="Times New Roman" w:eastAsiaTheme="minorHAnsi" w:hAnsi="Times New Roman" w:cs="Times New Roman"/>
          <w:kern w:val="0"/>
          <w:szCs w:val="20"/>
          <w:lang w:val="en-MY" w:eastAsia="en-US"/>
        </w:rPr>
        <w:t xml:space="preserve">warehouse </w:t>
      </w:r>
      <w:r w:rsidR="00C03BCA" w:rsidRPr="00C03BCA">
        <w:rPr>
          <w:rFonts w:ascii="Times New Roman" w:eastAsiaTheme="minorHAnsi" w:hAnsi="Times New Roman" w:cs="Times New Roman"/>
          <w:kern w:val="0"/>
          <w:szCs w:val="20"/>
          <w:lang w:val="en-MY" w:eastAsia="en-US"/>
        </w:rPr>
        <w:t>operat</w:t>
      </w:r>
      <w:r w:rsidR="00BE6256">
        <w:rPr>
          <w:rFonts w:ascii="Times New Roman" w:eastAsiaTheme="minorHAnsi" w:hAnsi="Times New Roman" w:cs="Times New Roman"/>
          <w:kern w:val="0"/>
          <w:szCs w:val="20"/>
          <w:lang w:val="en-MY" w:eastAsia="en-US"/>
        </w:rPr>
        <w:t xml:space="preserve">ion is crucial in ensuring </w:t>
      </w:r>
      <w:r w:rsidR="00C03BCA" w:rsidRPr="00C03BCA">
        <w:rPr>
          <w:rFonts w:ascii="Times New Roman" w:eastAsiaTheme="minorHAnsi" w:hAnsi="Times New Roman" w:cs="Times New Roman"/>
          <w:kern w:val="0"/>
          <w:szCs w:val="20"/>
          <w:lang w:val="en-MY" w:eastAsia="en-US"/>
        </w:rPr>
        <w:t xml:space="preserve">the customer </w:t>
      </w:r>
      <w:r w:rsidR="00BE6256">
        <w:rPr>
          <w:rFonts w:ascii="Times New Roman" w:eastAsiaTheme="minorHAnsi" w:hAnsi="Times New Roman" w:cs="Times New Roman"/>
          <w:kern w:val="0"/>
          <w:szCs w:val="20"/>
          <w:lang w:val="en-MY" w:eastAsia="en-US"/>
        </w:rPr>
        <w:t xml:space="preserve">will </w:t>
      </w:r>
      <w:r w:rsidR="00C03BCA" w:rsidRPr="00C03BCA">
        <w:rPr>
          <w:rFonts w:ascii="Times New Roman" w:eastAsiaTheme="minorHAnsi" w:hAnsi="Times New Roman" w:cs="Times New Roman"/>
          <w:kern w:val="0"/>
          <w:szCs w:val="20"/>
          <w:lang w:val="en-MY" w:eastAsia="en-US"/>
        </w:rPr>
        <w:t>gets the right product a</w:t>
      </w:r>
      <w:r w:rsidR="00BE6256">
        <w:rPr>
          <w:rFonts w:ascii="Times New Roman" w:eastAsiaTheme="minorHAnsi" w:hAnsi="Times New Roman" w:cs="Times New Roman"/>
          <w:kern w:val="0"/>
          <w:szCs w:val="20"/>
          <w:lang w:val="en-MY" w:eastAsia="en-US"/>
        </w:rPr>
        <w:t xml:space="preserve">t the right time with the right condition </w:t>
      </w:r>
      <w:r w:rsidR="00BE6256">
        <w:rPr>
          <w:rFonts w:ascii="Times New Roman" w:eastAsiaTheme="minorHAnsi" w:hAnsi="Times New Roman" w:cs="Times New Roman"/>
          <w:kern w:val="0"/>
          <w:szCs w:val="20"/>
          <w:lang w:val="en-MY" w:eastAsia="en-US"/>
        </w:rPr>
        <w:fldChar w:fldCharType="begin" w:fldLock="1"/>
      </w:r>
      <w:r w:rsidR="00BE6256">
        <w:rPr>
          <w:rFonts w:ascii="Times New Roman" w:eastAsiaTheme="minorHAnsi" w:hAnsi="Times New Roman" w:cs="Times New Roman"/>
          <w:kern w:val="0"/>
          <w:szCs w:val="20"/>
          <w:lang w:val="en-MY" w:eastAsia="en-US"/>
        </w:rPr>
        <w:instrText>ADDIN CSL_CITATION { "citationItems" : [ { "id" : "ITEM-1", "itemData" : { "abstract" : "This paper attempts to review the issues and challenges of halal food implementation in Malaysia. Concepts of halal have been discussed in terms of definitions, and scopes have also been established. Istihalah is a new concept worth being debated in the context of halal food implementation and certification. Other issues such as halal certification and using logo to rectify halalness have also been extensively reviewed. Halal assurance system has been found to be a wholesome system that ensures other systems such as Good Hygiene Practice (GHP), Good Manufacturing Practice (GMP) and Hazard Analysis Critical Control Point (HACCP) which has been established and incorporated together. It was found that consumer still has sceptical attitudes towards halal logo and certification, even though industry has found that the logo and status can be a marketing tool for business expansion. Halal governance hinders the process of certification, and thus has made it difficult for small and medium enterprise to establish halal status. Halal validity and traceability need to be established via research and development process. However, it is still under development and in need of support from universities and research centers. Additionally, there are still many areas need to be explored in implementing halal especially in hospitality sector. It is suggested that all public and private sectors to work together to overcome the issues and challenges of halal implementation", "author" : [ { "dropping-particle" : "", "family" : "Aliff", "given" : "Mohd", "non-dropping-particle" : "", "parse-names" : false, "suffix" : "" }, { "dropping-particle" : "", "family" : "Majid", "given" : "Abdul", "non-dropping-particle" : "", "parse-names" : false, "suffix" : "" }, { "dropping-particle" : "", "family" : "Hafifi", "given" : "Izhar", "non-dropping-particle" : "", "parse-names" : false, "suffix" : "" }, { "dropping-particle" : "", "family" : "Abidin", "given" : "Zainal", "non-dropping-particle" : "", "parse-names" : false, "suffix" : "" }, { "dropping-particle" : "", "family" : "Adilin", "given" : "Hayati", "non-dropping-particle" : "", "parse-names" : false, "suffix" : "" }, { "dropping-particle" : "", "family" : "Abd", "given" : "Mohd", "non-dropping-particle" : "", "parse-names" : false, "suffix" : "" }, { "dropping-particle" : "", "family" : "Chik", "given" : "Chemah Tamby", "non-dropping-particle" : "", "parse-names" : false, "suffix" : "" } ], "container-title" : "Journal of Applied Environmental and Biological Sciences www.textroad.com", "id" : "ITEM-1", "issued" : { "date-parts" : [ [ "2015" ] ] }, "page" : "50-56", "title" : "Issues of Halal Food Implementation in Malaysia", "type" : "article-journal", "volume" : "5" }, "uris" : [ "http://www.mendeley.com/documents/?uuid=d4a56ec7-4ca2-445b-9dba-7035b96e614b" ] } ], "mendeley" : { "formattedCitation" : "(Aliff et al., 2015)", "plainTextFormattedCitation" : "(Aliff et al., 2015)", "previouslyFormattedCitation" : "(Aliff et al., 2015)" }, "properties" : { "noteIndex" : 2 }, "schema" : "https://github.com/citation-style-language/schema/raw/master/csl-citation.json" }</w:instrText>
      </w:r>
      <w:r w:rsidR="00BE6256">
        <w:rPr>
          <w:rFonts w:ascii="Times New Roman" w:eastAsiaTheme="minorHAnsi" w:hAnsi="Times New Roman" w:cs="Times New Roman"/>
          <w:kern w:val="0"/>
          <w:szCs w:val="20"/>
          <w:lang w:val="en-MY" w:eastAsia="en-US"/>
        </w:rPr>
        <w:fldChar w:fldCharType="separate"/>
      </w:r>
      <w:r w:rsidR="00BE6256" w:rsidRPr="00BE6256">
        <w:rPr>
          <w:rFonts w:ascii="Times New Roman" w:eastAsiaTheme="minorHAnsi" w:hAnsi="Times New Roman" w:cs="Times New Roman"/>
          <w:noProof/>
          <w:kern w:val="0"/>
          <w:szCs w:val="20"/>
          <w:lang w:val="en-MY" w:eastAsia="en-US"/>
        </w:rPr>
        <w:t>(Aliff et al., 2015)</w:t>
      </w:r>
      <w:r w:rsidR="00BE6256">
        <w:rPr>
          <w:rFonts w:ascii="Times New Roman" w:eastAsiaTheme="minorHAnsi" w:hAnsi="Times New Roman" w:cs="Times New Roman"/>
          <w:kern w:val="0"/>
          <w:szCs w:val="20"/>
          <w:lang w:val="en-MY" w:eastAsia="en-US"/>
        </w:rPr>
        <w:fldChar w:fldCharType="end"/>
      </w:r>
      <w:r w:rsidR="00BE6256">
        <w:rPr>
          <w:rFonts w:ascii="Times New Roman" w:eastAsiaTheme="minorHAnsi" w:hAnsi="Times New Roman" w:cs="Times New Roman"/>
          <w:kern w:val="0"/>
          <w:szCs w:val="20"/>
          <w:lang w:val="en-MY" w:eastAsia="en-US"/>
        </w:rPr>
        <w:t xml:space="preserve">. </w:t>
      </w:r>
      <w:r w:rsidR="00615EF1">
        <w:rPr>
          <w:rFonts w:ascii="Times New Roman" w:eastAsiaTheme="minorHAnsi" w:hAnsi="Times New Roman" w:cs="Times New Roman"/>
          <w:kern w:val="0"/>
          <w:szCs w:val="20"/>
          <w:lang w:val="en-MY" w:eastAsia="en-US"/>
        </w:rPr>
        <w:t>To</w:t>
      </w:r>
      <w:r w:rsidR="00BE6256">
        <w:rPr>
          <w:rFonts w:ascii="Times New Roman" w:eastAsiaTheme="minorHAnsi" w:hAnsi="Times New Roman" w:cs="Times New Roman"/>
          <w:kern w:val="0"/>
          <w:szCs w:val="20"/>
          <w:lang w:val="en-MY" w:eastAsia="en-US"/>
        </w:rPr>
        <w:t xml:space="preserve"> fulfi</w:t>
      </w:r>
      <w:r w:rsidR="00C03BCA" w:rsidRPr="00C03BCA">
        <w:rPr>
          <w:rFonts w:ascii="Times New Roman" w:eastAsiaTheme="minorHAnsi" w:hAnsi="Times New Roman" w:cs="Times New Roman"/>
          <w:kern w:val="0"/>
          <w:szCs w:val="20"/>
          <w:lang w:val="en-MY" w:eastAsia="en-US"/>
        </w:rPr>
        <w:t xml:space="preserve">l </w:t>
      </w:r>
      <w:r w:rsidR="00BE6256">
        <w:rPr>
          <w:rFonts w:ascii="Times New Roman" w:eastAsiaTheme="minorHAnsi" w:hAnsi="Times New Roman" w:cs="Times New Roman"/>
          <w:kern w:val="0"/>
          <w:szCs w:val="20"/>
          <w:lang w:val="en-MY" w:eastAsia="en-US"/>
        </w:rPr>
        <w:t xml:space="preserve">the </w:t>
      </w:r>
      <w:r w:rsidR="00C03BCA" w:rsidRPr="00C03BCA">
        <w:rPr>
          <w:rFonts w:ascii="Times New Roman" w:eastAsiaTheme="minorHAnsi" w:hAnsi="Times New Roman" w:cs="Times New Roman"/>
          <w:kern w:val="0"/>
          <w:szCs w:val="20"/>
          <w:lang w:val="en-MY" w:eastAsia="en-US"/>
        </w:rPr>
        <w:t>cus</w:t>
      </w:r>
      <w:r w:rsidR="00BE6256">
        <w:rPr>
          <w:rFonts w:ascii="Times New Roman" w:eastAsiaTheme="minorHAnsi" w:hAnsi="Times New Roman" w:cs="Times New Roman"/>
          <w:kern w:val="0"/>
          <w:szCs w:val="20"/>
          <w:lang w:val="en-MY" w:eastAsia="en-US"/>
        </w:rPr>
        <w:t xml:space="preserve">tomer satisfaction and loyalty, it is </w:t>
      </w:r>
      <w:r w:rsidR="00615EF1" w:rsidRPr="00C03BCA">
        <w:rPr>
          <w:rFonts w:ascii="Times New Roman" w:eastAsiaTheme="minorHAnsi" w:hAnsi="Times New Roman" w:cs="Times New Roman"/>
          <w:kern w:val="0"/>
          <w:szCs w:val="20"/>
          <w:lang w:val="en-MY" w:eastAsia="en-US"/>
        </w:rPr>
        <w:t>emp</w:t>
      </w:r>
      <w:r w:rsidR="00615EF1">
        <w:rPr>
          <w:rFonts w:ascii="Times New Roman" w:eastAsiaTheme="minorHAnsi" w:hAnsi="Times New Roman" w:cs="Times New Roman"/>
          <w:kern w:val="0"/>
          <w:szCs w:val="20"/>
          <w:lang w:val="en-MY" w:eastAsia="en-US"/>
        </w:rPr>
        <w:t>hasizing</w:t>
      </w:r>
      <w:r w:rsidR="00BE6256">
        <w:rPr>
          <w:rFonts w:ascii="Times New Roman" w:eastAsiaTheme="minorHAnsi" w:hAnsi="Times New Roman" w:cs="Times New Roman"/>
          <w:kern w:val="0"/>
          <w:szCs w:val="20"/>
          <w:lang w:val="en-MY" w:eastAsia="en-US"/>
        </w:rPr>
        <w:t xml:space="preserve"> that the warehouse provide</w:t>
      </w:r>
      <w:r w:rsidR="00272D37">
        <w:rPr>
          <w:rFonts w:ascii="Times New Roman" w:eastAsiaTheme="minorHAnsi" w:hAnsi="Times New Roman" w:cs="Times New Roman"/>
          <w:kern w:val="0"/>
          <w:szCs w:val="20"/>
          <w:lang w:val="en-MY" w:eastAsia="en-US"/>
        </w:rPr>
        <w:t>rs to</w:t>
      </w:r>
      <w:r w:rsidR="00BE6256">
        <w:rPr>
          <w:rFonts w:ascii="Times New Roman" w:eastAsiaTheme="minorHAnsi" w:hAnsi="Times New Roman" w:cs="Times New Roman"/>
          <w:kern w:val="0"/>
          <w:szCs w:val="20"/>
          <w:lang w:val="en-MY" w:eastAsia="en-US"/>
        </w:rPr>
        <w:t xml:space="preserve"> apply the </w:t>
      </w:r>
      <w:r w:rsidR="00C03BCA" w:rsidRPr="00C03BCA">
        <w:rPr>
          <w:rFonts w:ascii="Times New Roman" w:eastAsiaTheme="minorHAnsi" w:hAnsi="Times New Roman" w:cs="Times New Roman"/>
          <w:kern w:val="0"/>
          <w:szCs w:val="20"/>
          <w:lang w:val="en-MY" w:eastAsia="en-US"/>
        </w:rPr>
        <w:t>accuracy</w:t>
      </w:r>
      <w:r w:rsidR="00272D37">
        <w:rPr>
          <w:rFonts w:ascii="Times New Roman" w:eastAsiaTheme="minorHAnsi" w:hAnsi="Times New Roman" w:cs="Times New Roman"/>
          <w:kern w:val="0"/>
          <w:szCs w:val="20"/>
          <w:lang w:val="en-MY" w:eastAsia="en-US"/>
        </w:rPr>
        <w:t>, quality,</w:t>
      </w:r>
      <w:r w:rsidR="00C03BCA" w:rsidRPr="00C03BCA">
        <w:rPr>
          <w:rFonts w:ascii="Times New Roman" w:eastAsiaTheme="minorHAnsi" w:hAnsi="Times New Roman" w:cs="Times New Roman"/>
          <w:kern w:val="0"/>
          <w:szCs w:val="20"/>
          <w:lang w:val="en-MY" w:eastAsia="en-US"/>
        </w:rPr>
        <w:t xml:space="preserve"> </w:t>
      </w:r>
      <w:r w:rsidR="00615EF1" w:rsidRPr="00C03BCA">
        <w:rPr>
          <w:rFonts w:ascii="Times New Roman" w:eastAsiaTheme="minorHAnsi" w:hAnsi="Times New Roman" w:cs="Times New Roman"/>
          <w:kern w:val="0"/>
          <w:szCs w:val="20"/>
          <w:lang w:val="en-MY" w:eastAsia="en-US"/>
        </w:rPr>
        <w:t>timeliness,</w:t>
      </w:r>
      <w:r w:rsidR="00C03BCA" w:rsidRPr="00C03BCA">
        <w:rPr>
          <w:rFonts w:ascii="Times New Roman" w:eastAsiaTheme="minorHAnsi" w:hAnsi="Times New Roman" w:cs="Times New Roman"/>
          <w:kern w:val="0"/>
          <w:szCs w:val="20"/>
          <w:lang w:val="en-MY" w:eastAsia="en-US"/>
        </w:rPr>
        <w:t xml:space="preserve"> and cost effectiveness of the processes controlled.</w:t>
      </w:r>
      <w:r w:rsidR="00BE6256">
        <w:rPr>
          <w:rFonts w:ascii="Times New Roman" w:eastAsiaTheme="minorHAnsi" w:hAnsi="Times New Roman" w:cs="Times New Roman"/>
          <w:kern w:val="0"/>
          <w:szCs w:val="20"/>
          <w:lang w:val="en-MY" w:eastAsia="en-US"/>
        </w:rPr>
        <w:t xml:space="preserve"> Therefore, the development of the prototype model of the halal audit checklist will helps the warehouse provider to improve their operation and at the same time </w:t>
      </w:r>
      <w:r w:rsidR="00CE095E">
        <w:rPr>
          <w:rFonts w:ascii="Times New Roman" w:eastAsiaTheme="minorHAnsi" w:hAnsi="Times New Roman" w:cs="Times New Roman"/>
          <w:kern w:val="0"/>
          <w:szCs w:val="20"/>
          <w:lang w:val="en-MY" w:eastAsia="en-US"/>
        </w:rPr>
        <w:t>will prevent the risk of contaminants of the halal food product during the storage and transportation.</w:t>
      </w:r>
    </w:p>
    <w:p w14:paraId="5D2FB760" w14:textId="77777777" w:rsidR="00272D37" w:rsidRDefault="00272D37" w:rsidP="00CE095E">
      <w:pPr>
        <w:jc w:val="center"/>
        <w:outlineLvl w:val="0"/>
        <w:rPr>
          <w:rFonts w:ascii="Times New Roman" w:hAnsi="Times New Roman" w:cs="Times New Roman"/>
          <w:b/>
          <w:szCs w:val="20"/>
        </w:rPr>
      </w:pPr>
    </w:p>
    <w:p w14:paraId="0A9AD2FE" w14:textId="77777777" w:rsidR="00CE095E" w:rsidRDefault="00CE095E" w:rsidP="00CE095E">
      <w:pPr>
        <w:jc w:val="center"/>
        <w:outlineLvl w:val="0"/>
        <w:rPr>
          <w:rFonts w:ascii="Times New Roman" w:hAnsi="Times New Roman" w:cs="Times New Roman"/>
          <w:b/>
          <w:szCs w:val="20"/>
        </w:rPr>
      </w:pPr>
      <w:r>
        <w:rPr>
          <w:rFonts w:ascii="Times New Roman" w:hAnsi="Times New Roman" w:cs="Times New Roman"/>
          <w:b/>
          <w:szCs w:val="20"/>
        </w:rPr>
        <w:t>Materials and Methods</w:t>
      </w:r>
    </w:p>
    <w:p w14:paraId="709D0A13" w14:textId="642DE7EB" w:rsidR="00272D37" w:rsidRPr="00272D37" w:rsidRDefault="00CE095E" w:rsidP="00272D37">
      <w:pPr>
        <w:rPr>
          <w:rFonts w:ascii="Times New Roman" w:hAnsi="Times New Roman" w:cs="Times New Roman"/>
          <w:bCs/>
          <w:szCs w:val="20"/>
          <w:lang w:val="en-MY"/>
        </w:rPr>
      </w:pPr>
      <w:r w:rsidRPr="00CE095E">
        <w:rPr>
          <w:rFonts w:ascii="Times New Roman" w:hAnsi="Times New Roman" w:cs="Times New Roman"/>
          <w:bCs/>
          <w:szCs w:val="20"/>
          <w:lang w:val="en-MY"/>
        </w:rPr>
        <w:t>The prototype model checklist was developed after a thorough study on the requirements outlined by the Malaysian Standard (MS2400:201</w:t>
      </w:r>
      <w:r w:rsidR="00047A60">
        <w:rPr>
          <w:rFonts w:ascii="Times New Roman" w:hAnsi="Times New Roman" w:cs="Times New Roman"/>
          <w:bCs/>
          <w:szCs w:val="20"/>
          <w:lang w:val="en-MY"/>
        </w:rPr>
        <w:t>9</w:t>
      </w:r>
      <w:r w:rsidRPr="00CE095E">
        <w:rPr>
          <w:rFonts w:ascii="Times New Roman" w:hAnsi="Times New Roman" w:cs="Times New Roman"/>
          <w:bCs/>
          <w:szCs w:val="20"/>
          <w:lang w:val="en-MY"/>
        </w:rPr>
        <w:t xml:space="preserve">: Part 2). </w:t>
      </w:r>
      <w:r>
        <w:rPr>
          <w:rFonts w:ascii="Times New Roman" w:hAnsi="Times New Roman" w:cs="Times New Roman"/>
          <w:bCs/>
          <w:szCs w:val="20"/>
          <w:lang w:val="en-MY"/>
        </w:rPr>
        <w:t>In addition, an observation and interview were</w:t>
      </w:r>
      <w:r w:rsidRPr="00CE095E">
        <w:rPr>
          <w:rFonts w:ascii="Times New Roman" w:hAnsi="Times New Roman" w:cs="Times New Roman"/>
          <w:bCs/>
          <w:szCs w:val="20"/>
          <w:lang w:val="en-MY"/>
        </w:rPr>
        <w:t xml:space="preserve"> conducted with Halal Log</w:t>
      </w:r>
      <w:r w:rsidR="00272D37">
        <w:rPr>
          <w:rFonts w:ascii="Times New Roman" w:hAnsi="Times New Roman" w:cs="Times New Roman"/>
          <w:bCs/>
          <w:szCs w:val="20"/>
          <w:lang w:val="en-MY"/>
        </w:rPr>
        <w:t>istics Services Provider</w:t>
      </w:r>
      <w:r w:rsidRPr="00CE095E">
        <w:rPr>
          <w:rFonts w:ascii="Times New Roman" w:hAnsi="Times New Roman" w:cs="Times New Roman"/>
          <w:bCs/>
          <w:szCs w:val="20"/>
          <w:lang w:val="en-MY"/>
        </w:rPr>
        <w:t xml:space="preserve"> to determine the current issues</w:t>
      </w:r>
      <w:r>
        <w:rPr>
          <w:rFonts w:ascii="Times New Roman" w:hAnsi="Times New Roman" w:cs="Times New Roman"/>
          <w:bCs/>
          <w:szCs w:val="20"/>
          <w:lang w:val="en-MY"/>
        </w:rPr>
        <w:t xml:space="preserve"> faced by them during the warehouse operation. The interview conducted also help to identify the</w:t>
      </w:r>
      <w:r w:rsidRPr="00CE095E">
        <w:rPr>
          <w:rFonts w:ascii="Times New Roman" w:hAnsi="Times New Roman" w:cs="Times New Roman"/>
          <w:bCs/>
          <w:szCs w:val="20"/>
          <w:lang w:val="en-MY"/>
        </w:rPr>
        <w:t xml:space="preserve"> requirement </w:t>
      </w:r>
      <w:r>
        <w:rPr>
          <w:rFonts w:ascii="Times New Roman" w:hAnsi="Times New Roman" w:cs="Times New Roman"/>
          <w:bCs/>
          <w:szCs w:val="20"/>
          <w:lang w:val="en-MY"/>
        </w:rPr>
        <w:t xml:space="preserve">and any suggestion </w:t>
      </w:r>
      <w:r w:rsidRPr="00CE095E">
        <w:rPr>
          <w:rFonts w:ascii="Times New Roman" w:hAnsi="Times New Roman" w:cs="Times New Roman"/>
          <w:bCs/>
          <w:szCs w:val="20"/>
          <w:lang w:val="en-MY"/>
        </w:rPr>
        <w:t>needed for the prototype development</w:t>
      </w:r>
      <w:r w:rsidR="006742AE">
        <w:rPr>
          <w:rFonts w:ascii="Times New Roman" w:hAnsi="Times New Roman" w:cs="Times New Roman"/>
          <w:bCs/>
          <w:szCs w:val="20"/>
          <w:lang w:val="en-MY"/>
        </w:rPr>
        <w:t xml:space="preserve"> </w:t>
      </w:r>
      <w:r w:rsidR="006742AE">
        <w:rPr>
          <w:rFonts w:ascii="Times New Roman" w:hAnsi="Times New Roman" w:cs="Times New Roman"/>
          <w:bCs/>
          <w:szCs w:val="20"/>
          <w:lang w:val="en-MY"/>
        </w:rPr>
        <w:fldChar w:fldCharType="begin" w:fldLock="1"/>
      </w:r>
      <w:r w:rsidR="006742AE">
        <w:rPr>
          <w:rFonts w:ascii="Times New Roman" w:hAnsi="Times New Roman" w:cs="Times New Roman"/>
          <w:bCs/>
          <w:szCs w:val="20"/>
          <w:lang w:val="en-MY"/>
        </w:rPr>
        <w:instrText>ADDIN CSL_CITATION { "citationItems" : [ { "id" : "ITEM-1", "itemData" : { "DOI" : "10.1080/0740817X.2011.635178", "ISBN" : "0740817X", "ISSN" : "0740-817X", "abstract" : "Recent research has pointed out that the optimal strategies to mitigate supply disruptions and demand uncertainty are often mirror images of each other. In particular, risk diversification is favorable under the threat of disruptions and risk pooling is favorable under demand uncertainty. This article studies how dynamic sourcing in supply chain design provides partial benefits of both strategies. Optimization models are formulated for supply chain network design with dynamic sourcing under the risk of temporally dependent and temporally independent disruptions of facilities. Using computational experiments, it is shown that supply chain networks that allow small to moderate degrees of dynamic sourcing can be very robust against both disruptions and demand uncertainty. Insights are attained on the optimal degree of dynamic sourcing under different conditions. \u00a9 2012 \"IIE\".", "author" : [ { "dropping-particle" : "", "family" : "Mak", "given" : "Ho-Yin", "non-dropping-particle" : "", "parse-names" : false, "suffix" : "" }, { "dropping-particle" : "", "family" : "Shen", "given" : "Zuo-Jun (Max)", "non-dropping-particle" : "", "parse-names" : false, "suffix" : "" } ], "container-title" : "IIE Transactions", "id" : "ITEM-1", "issue" : "8", "issued" : { "date-parts" : [ [ "2012" ] ] }, "page" : "603-621", "title" : "Risk diversification and risk pooling in supply chain design", "type" : "article-journal", "volume" : "44" }, "uris" : [ "http://www.mendeley.com/documents/?uuid=80c7ce3e-31f3-4f80-a679-7d63f2fbd97a" ] } ], "mendeley" : { "formattedCitation" : "(Mak &amp; Shen, 2012)", "plainTextFormattedCitation" : "(Mak &amp; Shen, 2012)", "previouslyFormattedCitation" : "(Mak &amp; Shen, 2012)" }, "properties" : { "noteIndex" : 2 }, "schema" : "https://github.com/citation-style-language/schema/raw/master/csl-citation.json" }</w:instrText>
      </w:r>
      <w:r w:rsidR="006742AE">
        <w:rPr>
          <w:rFonts w:ascii="Times New Roman" w:hAnsi="Times New Roman" w:cs="Times New Roman"/>
          <w:bCs/>
          <w:szCs w:val="20"/>
          <w:lang w:val="en-MY"/>
        </w:rPr>
        <w:fldChar w:fldCharType="separate"/>
      </w:r>
      <w:r w:rsidR="006742AE" w:rsidRPr="006742AE">
        <w:rPr>
          <w:rFonts w:ascii="Times New Roman" w:hAnsi="Times New Roman" w:cs="Times New Roman"/>
          <w:bCs/>
          <w:noProof/>
          <w:szCs w:val="20"/>
          <w:lang w:val="en-MY"/>
        </w:rPr>
        <w:t>(Mak &amp; Shen, 2012)</w:t>
      </w:r>
      <w:r w:rsidR="006742AE">
        <w:rPr>
          <w:rFonts w:ascii="Times New Roman" w:hAnsi="Times New Roman" w:cs="Times New Roman"/>
          <w:bCs/>
          <w:szCs w:val="20"/>
          <w:lang w:val="en-MY"/>
        </w:rPr>
        <w:fldChar w:fldCharType="end"/>
      </w:r>
      <w:r w:rsidRPr="00CE095E">
        <w:rPr>
          <w:rFonts w:ascii="Times New Roman" w:hAnsi="Times New Roman" w:cs="Times New Roman"/>
          <w:bCs/>
          <w:szCs w:val="20"/>
          <w:lang w:val="en-MY"/>
        </w:rPr>
        <w:t>.</w:t>
      </w:r>
      <w:r>
        <w:rPr>
          <w:rFonts w:ascii="Times New Roman" w:hAnsi="Times New Roman" w:cs="Times New Roman"/>
          <w:bCs/>
          <w:szCs w:val="20"/>
          <w:lang w:val="en-MY"/>
        </w:rPr>
        <w:t xml:space="preserve"> In each organization, an interview with the operational staff and the managerial level </w:t>
      </w:r>
      <w:r w:rsidR="00803AB6">
        <w:rPr>
          <w:rFonts w:ascii="Times New Roman" w:hAnsi="Times New Roman" w:cs="Times New Roman"/>
          <w:bCs/>
          <w:szCs w:val="20"/>
          <w:lang w:val="en-MY"/>
        </w:rPr>
        <w:t xml:space="preserve">were conducted. Indeed, an observation was conducted </w:t>
      </w:r>
      <w:r w:rsidR="00615EF1">
        <w:rPr>
          <w:rFonts w:ascii="Times New Roman" w:hAnsi="Times New Roman" w:cs="Times New Roman"/>
          <w:bCs/>
          <w:szCs w:val="20"/>
          <w:lang w:val="en-MY"/>
        </w:rPr>
        <w:t>to</w:t>
      </w:r>
      <w:r w:rsidR="00803AB6">
        <w:rPr>
          <w:rFonts w:ascii="Times New Roman" w:hAnsi="Times New Roman" w:cs="Times New Roman"/>
          <w:bCs/>
          <w:szCs w:val="20"/>
          <w:lang w:val="en-MY"/>
        </w:rPr>
        <w:t xml:space="preserve"> familiarize with the actual operation in the halal warehouse premises. However, the study only managed to observe two warehouse premises based on the approval from the management of the organization. In each interview, probing techniques were used to obtain qualitative </w:t>
      </w:r>
      <w:r w:rsidR="006F6EFE">
        <w:rPr>
          <w:rFonts w:ascii="Times New Roman" w:hAnsi="Times New Roman" w:cs="Times New Roman"/>
          <w:bCs/>
          <w:szCs w:val="20"/>
          <w:lang w:val="en-MY"/>
        </w:rPr>
        <w:t>and complete understanding on the issues and challengers in compliance to MS 2400: 201</w:t>
      </w:r>
      <w:r w:rsidR="00047A60">
        <w:rPr>
          <w:rFonts w:ascii="Times New Roman" w:hAnsi="Times New Roman" w:cs="Times New Roman"/>
          <w:bCs/>
          <w:szCs w:val="20"/>
          <w:lang w:val="en-MY"/>
        </w:rPr>
        <w:t>9</w:t>
      </w:r>
      <w:r w:rsidR="006F6EFE">
        <w:rPr>
          <w:rFonts w:ascii="Times New Roman" w:hAnsi="Times New Roman" w:cs="Times New Roman"/>
          <w:bCs/>
          <w:szCs w:val="20"/>
          <w:lang w:val="en-MY"/>
        </w:rPr>
        <w:t xml:space="preserve"> (Part 2) and also on the opportunities, problems, benefits, suggestion shortcoming of the prototypes</w:t>
      </w:r>
      <w:r w:rsidR="008332AE">
        <w:rPr>
          <w:rFonts w:ascii="Times New Roman" w:hAnsi="Times New Roman" w:cs="Times New Roman"/>
          <w:bCs/>
          <w:szCs w:val="20"/>
          <w:lang w:val="en-MY"/>
        </w:rPr>
        <w:t xml:space="preserve"> </w:t>
      </w:r>
      <w:r w:rsidR="008332AE">
        <w:rPr>
          <w:rFonts w:ascii="Times New Roman" w:hAnsi="Times New Roman" w:cs="Times New Roman"/>
          <w:bCs/>
          <w:szCs w:val="20"/>
          <w:lang w:val="en-MY"/>
        </w:rPr>
        <w:fldChar w:fldCharType="begin" w:fldLock="1"/>
      </w:r>
      <w:r w:rsidR="008332AE">
        <w:rPr>
          <w:rFonts w:ascii="Times New Roman" w:hAnsi="Times New Roman" w:cs="Times New Roman"/>
          <w:bCs/>
          <w:szCs w:val="20"/>
          <w:lang w:val="en-MY"/>
        </w:rPr>
        <w:instrText>ADDIN CSL_CITATION { "citationItems" : [ { "id" : "ITEM-1", "itemData" : { "DOI" : "10.1057/9781137326072.0007", "ISBN" : "9781137326072", "author" : [ { "dropping-particle" : "", "family" : "Burns, N. &amp; Grove", "given" : "S. K", "non-dropping-particle" : "", "parse-names" : false, "suffix" : "" } ], "id" : "ITEM-1", "issued" : { "date-parts" : [ [ "2003" ] ] }, "page" : "51-77", "title" : "Research design and methodology", "type" : "article-journal" }, "uris" : [ "http://www.mendeley.com/documents/?uuid=a83afb2d-b5bc-43a7-a820-04bf4aea73c6" ] } ], "mendeley" : { "formattedCitation" : "(Burns, N. &amp; Grove, 2003)", "plainTextFormattedCitation" : "(Burns, N. &amp; Grove, 2003)", "previouslyFormattedCitation" : "(Burns, N. &amp; Grove, 2003)" }, "properties" : { "noteIndex" : 3 }, "schema" : "https://github.com/citation-style-language/schema/raw/master/csl-citation.json" }</w:instrText>
      </w:r>
      <w:r w:rsidR="008332AE">
        <w:rPr>
          <w:rFonts w:ascii="Times New Roman" w:hAnsi="Times New Roman" w:cs="Times New Roman"/>
          <w:bCs/>
          <w:szCs w:val="20"/>
          <w:lang w:val="en-MY"/>
        </w:rPr>
        <w:fldChar w:fldCharType="separate"/>
      </w:r>
      <w:r w:rsidR="008332AE" w:rsidRPr="008332AE">
        <w:rPr>
          <w:rFonts w:ascii="Times New Roman" w:hAnsi="Times New Roman" w:cs="Times New Roman"/>
          <w:bCs/>
          <w:noProof/>
          <w:szCs w:val="20"/>
          <w:lang w:val="en-MY"/>
        </w:rPr>
        <w:t>(Burns, N. &amp; Grove, 2003)</w:t>
      </w:r>
      <w:r w:rsidR="008332AE">
        <w:rPr>
          <w:rFonts w:ascii="Times New Roman" w:hAnsi="Times New Roman" w:cs="Times New Roman"/>
          <w:bCs/>
          <w:szCs w:val="20"/>
          <w:lang w:val="en-MY"/>
        </w:rPr>
        <w:fldChar w:fldCharType="end"/>
      </w:r>
      <w:r w:rsidR="006F6EFE">
        <w:rPr>
          <w:rFonts w:ascii="Times New Roman" w:hAnsi="Times New Roman" w:cs="Times New Roman"/>
          <w:bCs/>
          <w:szCs w:val="20"/>
          <w:lang w:val="en-MY"/>
        </w:rPr>
        <w:t xml:space="preserve">. Table </w:t>
      </w:r>
      <w:r w:rsidR="006F6EFE">
        <w:rPr>
          <w:rFonts w:ascii="Times New Roman" w:hAnsi="Times New Roman" w:cs="Times New Roman"/>
          <w:bCs/>
          <w:szCs w:val="20"/>
          <w:lang w:val="en-MY"/>
        </w:rPr>
        <w:lastRenderedPageBreak/>
        <w:t>1 describes the background of the respondents in the study.</w:t>
      </w:r>
    </w:p>
    <w:p w14:paraId="539876C2" w14:textId="77777777" w:rsidR="00803AB6" w:rsidRDefault="00803AB6" w:rsidP="00803AB6">
      <w:pPr>
        <w:spacing w:after="240"/>
        <w:jc w:val="center"/>
        <w:outlineLvl w:val="0"/>
        <w:rPr>
          <w:rFonts w:ascii="Times New Roman" w:hAnsi="Times New Roman" w:cs="Times New Roman"/>
          <w:szCs w:val="20"/>
        </w:rPr>
      </w:pPr>
      <w:r>
        <w:rPr>
          <w:rFonts w:ascii="Times New Roman" w:hAnsi="Times New Roman" w:cs="Times New Roman"/>
          <w:szCs w:val="20"/>
        </w:rPr>
        <w:t>Table 1: Background of the Respondents</w:t>
      </w:r>
    </w:p>
    <w:tbl>
      <w:tblPr>
        <w:tblStyle w:val="LightShading1"/>
        <w:tblW w:w="5000" w:type="pct"/>
        <w:tblLayout w:type="fixed"/>
        <w:tblLook w:val="04A0" w:firstRow="1" w:lastRow="0" w:firstColumn="1" w:lastColumn="0" w:noHBand="0" w:noVBand="1"/>
      </w:tblPr>
      <w:tblGrid>
        <w:gridCol w:w="2183"/>
        <w:gridCol w:w="1523"/>
        <w:gridCol w:w="2302"/>
        <w:gridCol w:w="3018"/>
      </w:tblGrid>
      <w:tr w:rsidR="00CC7244" w:rsidRPr="006F6EFE" w14:paraId="62C04FAB" w14:textId="77777777" w:rsidTr="00CC7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shd w:val="clear" w:color="auto" w:fill="auto"/>
            <w:vAlign w:val="bottom"/>
          </w:tcPr>
          <w:p w14:paraId="1B10D40F" w14:textId="77777777" w:rsidR="00CC7244" w:rsidRPr="006F6EFE" w:rsidRDefault="00CC7244" w:rsidP="00D8678B">
            <w:pPr>
              <w:pStyle w:val="NoSpacing"/>
              <w:rPr>
                <w:rFonts w:cs="Times New Roman"/>
                <w:b w:val="0"/>
                <w:bCs w:val="0"/>
                <w:sz w:val="20"/>
                <w:szCs w:val="20"/>
              </w:rPr>
            </w:pPr>
            <w:r w:rsidRPr="006F6EFE">
              <w:rPr>
                <w:rFonts w:cs="Times New Roman"/>
                <w:b w:val="0"/>
                <w:sz w:val="20"/>
                <w:szCs w:val="20"/>
              </w:rPr>
              <w:t>Position</w:t>
            </w:r>
          </w:p>
        </w:tc>
        <w:tc>
          <w:tcPr>
            <w:tcW w:w="843" w:type="pct"/>
            <w:shd w:val="clear" w:color="auto" w:fill="auto"/>
            <w:vAlign w:val="bottom"/>
          </w:tcPr>
          <w:p w14:paraId="6FA40648" w14:textId="77777777" w:rsidR="00CC7244" w:rsidRPr="006F6EFE" w:rsidRDefault="00CC7244" w:rsidP="00D8678B">
            <w:pPr>
              <w:pStyle w:val="NoSpacing"/>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6F6EFE">
              <w:rPr>
                <w:rFonts w:cs="Times New Roman"/>
                <w:b w:val="0"/>
                <w:sz w:val="20"/>
                <w:szCs w:val="20"/>
              </w:rPr>
              <w:t>Company</w:t>
            </w:r>
          </w:p>
        </w:tc>
        <w:tc>
          <w:tcPr>
            <w:tcW w:w="1275" w:type="pct"/>
            <w:shd w:val="clear" w:color="auto" w:fill="auto"/>
            <w:vAlign w:val="bottom"/>
          </w:tcPr>
          <w:p w14:paraId="0291F943" w14:textId="77777777" w:rsidR="00CC7244" w:rsidRPr="006F6EFE" w:rsidRDefault="00CC7244" w:rsidP="00D8678B">
            <w:pPr>
              <w:pStyle w:val="NoSpacing"/>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rPr>
            </w:pPr>
            <w:r w:rsidRPr="006F6EFE">
              <w:rPr>
                <w:rFonts w:cs="Times New Roman"/>
                <w:b w:val="0"/>
                <w:sz w:val="20"/>
                <w:szCs w:val="20"/>
              </w:rPr>
              <w:t>Background of Industry</w:t>
            </w:r>
          </w:p>
        </w:tc>
        <w:tc>
          <w:tcPr>
            <w:tcW w:w="1672" w:type="pct"/>
            <w:shd w:val="clear" w:color="auto" w:fill="auto"/>
            <w:vAlign w:val="bottom"/>
          </w:tcPr>
          <w:p w14:paraId="3514319E" w14:textId="77777777" w:rsidR="00CC7244" w:rsidRPr="00CC7244" w:rsidRDefault="00CC7244" w:rsidP="00D8678B">
            <w:pPr>
              <w:pStyle w:val="NoSpacing"/>
              <w:cnfStyle w:val="100000000000" w:firstRow="1" w:lastRow="0" w:firstColumn="0" w:lastColumn="0" w:oddVBand="0" w:evenVBand="0" w:oddHBand="0" w:evenHBand="0" w:firstRowFirstColumn="0" w:firstRowLastColumn="0" w:lastRowFirstColumn="0" w:lastRowLastColumn="0"/>
              <w:rPr>
                <w:rFonts w:cs="Times New Roman"/>
                <w:b w:val="0"/>
                <w:sz w:val="20"/>
                <w:szCs w:val="20"/>
              </w:rPr>
            </w:pPr>
            <w:r w:rsidRPr="006F6EFE">
              <w:rPr>
                <w:rFonts w:cs="Times New Roman"/>
                <w:b w:val="0"/>
                <w:sz w:val="20"/>
                <w:szCs w:val="20"/>
              </w:rPr>
              <w:t xml:space="preserve">Working Experience </w:t>
            </w:r>
          </w:p>
        </w:tc>
      </w:tr>
      <w:tr w:rsidR="00CC7244" w:rsidRPr="006F6EFE" w14:paraId="78411277" w14:textId="77777777" w:rsidTr="00CC72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shd w:val="clear" w:color="auto" w:fill="auto"/>
          </w:tcPr>
          <w:p w14:paraId="06BD38BA" w14:textId="77777777" w:rsidR="00CC7244" w:rsidRPr="006F6EFE" w:rsidRDefault="00CC7244" w:rsidP="00D8678B">
            <w:pPr>
              <w:pStyle w:val="Els-table-text"/>
              <w:spacing w:after="0" w:line="240" w:lineRule="auto"/>
              <w:rPr>
                <w:b w:val="0"/>
                <w:sz w:val="20"/>
              </w:rPr>
            </w:pPr>
            <w:r w:rsidRPr="006F6EFE">
              <w:rPr>
                <w:b w:val="0"/>
                <w:sz w:val="20"/>
              </w:rPr>
              <w:t xml:space="preserve">Assistant Vice President </w:t>
            </w:r>
          </w:p>
        </w:tc>
        <w:tc>
          <w:tcPr>
            <w:tcW w:w="843" w:type="pct"/>
            <w:shd w:val="clear" w:color="auto" w:fill="auto"/>
          </w:tcPr>
          <w:p w14:paraId="2435F6BD" w14:textId="77777777" w:rsidR="00CC7244" w:rsidRPr="006F6EFE" w:rsidRDefault="00CC7244" w:rsidP="00D8678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6F6EFE">
              <w:rPr>
                <w:rFonts w:ascii="Times New Roman" w:hAnsi="Times New Roman" w:cs="Times New Roman"/>
                <w:szCs w:val="20"/>
              </w:rPr>
              <w:t>A</w:t>
            </w:r>
          </w:p>
        </w:tc>
        <w:tc>
          <w:tcPr>
            <w:tcW w:w="1275" w:type="pct"/>
            <w:shd w:val="clear" w:color="auto" w:fill="auto"/>
          </w:tcPr>
          <w:p w14:paraId="454768DB" w14:textId="77777777" w:rsidR="00CC7244" w:rsidRPr="006F6EFE" w:rsidRDefault="00CC7244" w:rsidP="00D8678B">
            <w:pPr>
              <w:pStyle w:val="Els-table-text"/>
              <w:spacing w:after="0" w:line="240" w:lineRule="auto"/>
              <w:jc w:val="both"/>
              <w:cnfStyle w:val="000000100000" w:firstRow="0" w:lastRow="0" w:firstColumn="0" w:lastColumn="0" w:oddVBand="0" w:evenVBand="0" w:oddHBand="1" w:evenHBand="0" w:firstRowFirstColumn="0" w:firstRowLastColumn="0" w:lastRowFirstColumn="0" w:lastRowLastColumn="0"/>
              <w:rPr>
                <w:sz w:val="20"/>
              </w:rPr>
            </w:pPr>
            <w:r w:rsidRPr="006F6EFE">
              <w:rPr>
                <w:sz w:val="20"/>
              </w:rPr>
              <w:t>Logistics</w:t>
            </w:r>
          </w:p>
        </w:tc>
        <w:tc>
          <w:tcPr>
            <w:tcW w:w="1672" w:type="pct"/>
            <w:shd w:val="clear" w:color="auto" w:fill="auto"/>
          </w:tcPr>
          <w:p w14:paraId="5F8E7C3D" w14:textId="77777777" w:rsidR="00CC7244" w:rsidRPr="006F6EFE" w:rsidRDefault="00CC7244" w:rsidP="00D8678B">
            <w:pPr>
              <w:ind w:firstLine="70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F6EFE">
              <w:rPr>
                <w:rFonts w:ascii="Times New Roman" w:hAnsi="Times New Roman" w:cs="Times New Roman"/>
              </w:rPr>
              <w:t>17</w:t>
            </w:r>
          </w:p>
        </w:tc>
      </w:tr>
      <w:tr w:rsidR="00CC7244" w:rsidRPr="006F6EFE" w14:paraId="27A07987" w14:textId="77777777" w:rsidTr="00CC7244">
        <w:tc>
          <w:tcPr>
            <w:cnfStyle w:val="001000000000" w:firstRow="0" w:lastRow="0" w:firstColumn="1" w:lastColumn="0" w:oddVBand="0" w:evenVBand="0" w:oddHBand="0" w:evenHBand="0" w:firstRowFirstColumn="0" w:firstRowLastColumn="0" w:lastRowFirstColumn="0" w:lastRowLastColumn="0"/>
            <w:tcW w:w="1209" w:type="pct"/>
            <w:shd w:val="clear" w:color="auto" w:fill="auto"/>
          </w:tcPr>
          <w:p w14:paraId="736E450E" w14:textId="77777777" w:rsidR="00CC7244" w:rsidRPr="006F6EFE" w:rsidRDefault="00CC7244" w:rsidP="00D8678B">
            <w:pPr>
              <w:pStyle w:val="Els-table-text"/>
              <w:spacing w:after="0" w:line="240" w:lineRule="auto"/>
              <w:rPr>
                <w:b w:val="0"/>
                <w:sz w:val="20"/>
              </w:rPr>
            </w:pPr>
            <w:r w:rsidRPr="006F6EFE">
              <w:rPr>
                <w:b w:val="0"/>
                <w:sz w:val="20"/>
              </w:rPr>
              <w:t xml:space="preserve">Logistics Manager   </w:t>
            </w:r>
          </w:p>
        </w:tc>
        <w:tc>
          <w:tcPr>
            <w:tcW w:w="843" w:type="pct"/>
            <w:shd w:val="clear" w:color="auto" w:fill="auto"/>
          </w:tcPr>
          <w:p w14:paraId="685C2497" w14:textId="77777777" w:rsidR="00CC7244" w:rsidRPr="006F6EFE" w:rsidRDefault="00CC7244" w:rsidP="00D8678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6F6EFE">
              <w:rPr>
                <w:rFonts w:ascii="Times New Roman" w:hAnsi="Times New Roman" w:cs="Times New Roman"/>
                <w:szCs w:val="20"/>
              </w:rPr>
              <w:t>B</w:t>
            </w:r>
          </w:p>
        </w:tc>
        <w:tc>
          <w:tcPr>
            <w:tcW w:w="1275" w:type="pct"/>
            <w:shd w:val="clear" w:color="auto" w:fill="auto"/>
          </w:tcPr>
          <w:p w14:paraId="31F4B476" w14:textId="77777777" w:rsidR="00CC7244" w:rsidRPr="006F6EFE" w:rsidRDefault="00CC7244" w:rsidP="00D8678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6F6EFE">
              <w:rPr>
                <w:rFonts w:ascii="Times New Roman" w:hAnsi="Times New Roman" w:cs="Times New Roman"/>
                <w:szCs w:val="20"/>
              </w:rPr>
              <w:t>Logistics</w:t>
            </w:r>
          </w:p>
        </w:tc>
        <w:tc>
          <w:tcPr>
            <w:tcW w:w="1672" w:type="pct"/>
            <w:shd w:val="clear" w:color="auto" w:fill="auto"/>
          </w:tcPr>
          <w:p w14:paraId="13BBD329" w14:textId="77777777" w:rsidR="00CC7244" w:rsidRPr="006F6EFE" w:rsidRDefault="00CC7244" w:rsidP="00D8678B">
            <w:pPr>
              <w:pStyle w:val="Els-table-text"/>
              <w:spacing w:after="0" w:line="240" w:lineRule="auto"/>
              <w:ind w:firstLine="709"/>
              <w:jc w:val="both"/>
              <w:cnfStyle w:val="000000000000" w:firstRow="0" w:lastRow="0" w:firstColumn="0" w:lastColumn="0" w:oddVBand="0" w:evenVBand="0" w:oddHBand="0" w:evenHBand="0" w:firstRowFirstColumn="0" w:firstRowLastColumn="0" w:lastRowFirstColumn="0" w:lastRowLastColumn="0"/>
              <w:rPr>
                <w:sz w:val="20"/>
              </w:rPr>
            </w:pPr>
            <w:r w:rsidRPr="006F6EFE">
              <w:rPr>
                <w:sz w:val="20"/>
              </w:rPr>
              <w:t>8</w:t>
            </w:r>
          </w:p>
        </w:tc>
      </w:tr>
      <w:tr w:rsidR="00CC7244" w:rsidRPr="006F6EFE" w14:paraId="0CE54154" w14:textId="77777777" w:rsidTr="00CC72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shd w:val="clear" w:color="auto" w:fill="auto"/>
          </w:tcPr>
          <w:p w14:paraId="5262FB45" w14:textId="77777777" w:rsidR="00CC7244" w:rsidRPr="006F6EFE" w:rsidRDefault="00CC7244" w:rsidP="00D8678B">
            <w:pPr>
              <w:rPr>
                <w:rFonts w:ascii="Times New Roman" w:hAnsi="Times New Roman" w:cs="Times New Roman"/>
                <w:b w:val="0"/>
              </w:rPr>
            </w:pPr>
            <w:r w:rsidRPr="006F6EFE">
              <w:rPr>
                <w:rFonts w:ascii="Times New Roman" w:hAnsi="Times New Roman" w:cs="Times New Roman"/>
                <w:b w:val="0"/>
              </w:rPr>
              <w:t xml:space="preserve">Compliance Manager </w:t>
            </w:r>
          </w:p>
        </w:tc>
        <w:tc>
          <w:tcPr>
            <w:tcW w:w="843" w:type="pct"/>
            <w:shd w:val="clear" w:color="auto" w:fill="auto"/>
          </w:tcPr>
          <w:p w14:paraId="3A4E6DFE" w14:textId="77777777" w:rsidR="00CC7244" w:rsidRPr="006F6EFE" w:rsidRDefault="00CC7244" w:rsidP="00D8678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6F6EFE">
              <w:rPr>
                <w:rFonts w:ascii="Times New Roman" w:hAnsi="Times New Roman" w:cs="Times New Roman"/>
                <w:szCs w:val="20"/>
              </w:rPr>
              <w:t>C</w:t>
            </w:r>
          </w:p>
        </w:tc>
        <w:tc>
          <w:tcPr>
            <w:tcW w:w="1275" w:type="pct"/>
            <w:shd w:val="clear" w:color="auto" w:fill="auto"/>
          </w:tcPr>
          <w:p w14:paraId="6DDE80A3" w14:textId="77777777" w:rsidR="00CC7244" w:rsidRPr="006F6EFE" w:rsidRDefault="00CC7244" w:rsidP="00D8678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6F6EFE">
              <w:rPr>
                <w:rFonts w:ascii="Times New Roman" w:hAnsi="Times New Roman" w:cs="Times New Roman"/>
                <w:szCs w:val="20"/>
              </w:rPr>
              <w:t>Logistics</w:t>
            </w:r>
          </w:p>
        </w:tc>
        <w:tc>
          <w:tcPr>
            <w:tcW w:w="1672" w:type="pct"/>
            <w:shd w:val="clear" w:color="auto" w:fill="auto"/>
          </w:tcPr>
          <w:p w14:paraId="0BF9E57A" w14:textId="77777777" w:rsidR="00CC7244" w:rsidRPr="006F6EFE" w:rsidRDefault="00CC7244" w:rsidP="00D8678B">
            <w:pPr>
              <w:ind w:firstLine="70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F6EFE">
              <w:rPr>
                <w:rFonts w:ascii="Times New Roman" w:hAnsi="Times New Roman" w:cs="Times New Roman"/>
              </w:rPr>
              <w:t>8</w:t>
            </w:r>
          </w:p>
        </w:tc>
      </w:tr>
      <w:tr w:rsidR="00CC7244" w:rsidRPr="006F6EFE" w14:paraId="5687DA3A" w14:textId="77777777" w:rsidTr="00CC7244">
        <w:tc>
          <w:tcPr>
            <w:cnfStyle w:val="001000000000" w:firstRow="0" w:lastRow="0" w:firstColumn="1" w:lastColumn="0" w:oddVBand="0" w:evenVBand="0" w:oddHBand="0" w:evenHBand="0" w:firstRowFirstColumn="0" w:firstRowLastColumn="0" w:lastRowFirstColumn="0" w:lastRowLastColumn="0"/>
            <w:tcW w:w="1209" w:type="pct"/>
            <w:shd w:val="clear" w:color="auto" w:fill="auto"/>
          </w:tcPr>
          <w:p w14:paraId="5207FC58" w14:textId="77777777" w:rsidR="00CC7244" w:rsidRPr="006F6EFE" w:rsidRDefault="00CC7244" w:rsidP="00D8678B">
            <w:pPr>
              <w:pStyle w:val="Els-table-text"/>
              <w:spacing w:after="0" w:line="240" w:lineRule="auto"/>
              <w:rPr>
                <w:b w:val="0"/>
                <w:sz w:val="20"/>
              </w:rPr>
            </w:pPr>
            <w:r w:rsidRPr="006F6EFE">
              <w:rPr>
                <w:b w:val="0"/>
                <w:sz w:val="20"/>
              </w:rPr>
              <w:t>Halal Executive</w:t>
            </w:r>
          </w:p>
        </w:tc>
        <w:tc>
          <w:tcPr>
            <w:tcW w:w="843" w:type="pct"/>
            <w:shd w:val="clear" w:color="auto" w:fill="auto"/>
          </w:tcPr>
          <w:p w14:paraId="1768AB17" w14:textId="77777777" w:rsidR="00CC7244" w:rsidRPr="006F6EFE" w:rsidRDefault="00CC7244" w:rsidP="00D8678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6F6EFE">
              <w:rPr>
                <w:rFonts w:ascii="Times New Roman" w:hAnsi="Times New Roman" w:cs="Times New Roman"/>
                <w:szCs w:val="20"/>
              </w:rPr>
              <w:t>D</w:t>
            </w:r>
          </w:p>
        </w:tc>
        <w:tc>
          <w:tcPr>
            <w:tcW w:w="1275" w:type="pct"/>
            <w:shd w:val="clear" w:color="auto" w:fill="auto"/>
          </w:tcPr>
          <w:p w14:paraId="25785325" w14:textId="77777777" w:rsidR="00CC7244" w:rsidRPr="006F6EFE" w:rsidRDefault="00CC7244" w:rsidP="00D8678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6F6EFE">
              <w:rPr>
                <w:rFonts w:ascii="Times New Roman" w:hAnsi="Times New Roman" w:cs="Times New Roman"/>
                <w:szCs w:val="20"/>
              </w:rPr>
              <w:t>Distribution Centre</w:t>
            </w:r>
          </w:p>
        </w:tc>
        <w:tc>
          <w:tcPr>
            <w:tcW w:w="1672" w:type="pct"/>
            <w:shd w:val="clear" w:color="auto" w:fill="auto"/>
          </w:tcPr>
          <w:p w14:paraId="141A785A" w14:textId="77777777" w:rsidR="00CC7244" w:rsidRPr="006F6EFE" w:rsidRDefault="00CC7244" w:rsidP="00D8678B">
            <w:pPr>
              <w:pStyle w:val="Els-table-text"/>
              <w:spacing w:after="0" w:line="240" w:lineRule="auto"/>
              <w:ind w:firstLine="709"/>
              <w:jc w:val="both"/>
              <w:cnfStyle w:val="000000000000" w:firstRow="0" w:lastRow="0" w:firstColumn="0" w:lastColumn="0" w:oddVBand="0" w:evenVBand="0" w:oddHBand="0" w:evenHBand="0" w:firstRowFirstColumn="0" w:firstRowLastColumn="0" w:lastRowFirstColumn="0" w:lastRowLastColumn="0"/>
              <w:rPr>
                <w:sz w:val="20"/>
              </w:rPr>
            </w:pPr>
            <w:r w:rsidRPr="006F6EFE">
              <w:rPr>
                <w:sz w:val="20"/>
              </w:rPr>
              <w:t>3</w:t>
            </w:r>
          </w:p>
        </w:tc>
      </w:tr>
      <w:tr w:rsidR="00CC7244" w:rsidRPr="006F6EFE" w14:paraId="123D9232" w14:textId="77777777" w:rsidTr="00CC72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shd w:val="clear" w:color="auto" w:fill="auto"/>
          </w:tcPr>
          <w:p w14:paraId="34CBD27D" w14:textId="77777777" w:rsidR="00CC7244" w:rsidRPr="006F6EFE" w:rsidRDefault="00CC7244" w:rsidP="00D8678B">
            <w:pPr>
              <w:pStyle w:val="Els-table-text"/>
              <w:spacing w:after="0" w:line="240" w:lineRule="auto"/>
              <w:rPr>
                <w:b w:val="0"/>
                <w:sz w:val="20"/>
              </w:rPr>
            </w:pPr>
            <w:r w:rsidRPr="006F6EFE">
              <w:rPr>
                <w:b w:val="0"/>
                <w:sz w:val="20"/>
              </w:rPr>
              <w:t>Compliance Executive</w:t>
            </w:r>
          </w:p>
        </w:tc>
        <w:tc>
          <w:tcPr>
            <w:tcW w:w="843" w:type="pct"/>
            <w:shd w:val="clear" w:color="auto" w:fill="auto"/>
          </w:tcPr>
          <w:p w14:paraId="0A56E313" w14:textId="77777777" w:rsidR="00CC7244" w:rsidRPr="006F6EFE" w:rsidRDefault="00CC7244" w:rsidP="00D8678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6F6EFE">
              <w:rPr>
                <w:rFonts w:ascii="Times New Roman" w:hAnsi="Times New Roman" w:cs="Times New Roman"/>
                <w:szCs w:val="20"/>
              </w:rPr>
              <w:t>E</w:t>
            </w:r>
          </w:p>
        </w:tc>
        <w:tc>
          <w:tcPr>
            <w:tcW w:w="1275" w:type="pct"/>
            <w:shd w:val="clear" w:color="auto" w:fill="auto"/>
          </w:tcPr>
          <w:p w14:paraId="42520554" w14:textId="77777777" w:rsidR="00CC7244" w:rsidRPr="006F6EFE" w:rsidRDefault="00CC7244" w:rsidP="00D8678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0"/>
              </w:rPr>
            </w:pPr>
            <w:r w:rsidRPr="006F6EFE">
              <w:rPr>
                <w:rFonts w:ascii="Times New Roman" w:hAnsi="Times New Roman" w:cs="Times New Roman"/>
                <w:szCs w:val="20"/>
              </w:rPr>
              <w:t>Distribution Centre</w:t>
            </w:r>
          </w:p>
        </w:tc>
        <w:tc>
          <w:tcPr>
            <w:tcW w:w="1672" w:type="pct"/>
            <w:shd w:val="clear" w:color="auto" w:fill="auto"/>
          </w:tcPr>
          <w:p w14:paraId="5FA32E8C" w14:textId="77777777" w:rsidR="00CC7244" w:rsidRPr="006F6EFE" w:rsidRDefault="00CC7244" w:rsidP="00D8678B">
            <w:pPr>
              <w:pStyle w:val="Els-table-text"/>
              <w:spacing w:after="0" w:line="240" w:lineRule="auto"/>
              <w:ind w:firstLine="709"/>
              <w:jc w:val="both"/>
              <w:cnfStyle w:val="000000100000" w:firstRow="0" w:lastRow="0" w:firstColumn="0" w:lastColumn="0" w:oddVBand="0" w:evenVBand="0" w:oddHBand="1" w:evenHBand="0" w:firstRowFirstColumn="0" w:firstRowLastColumn="0" w:lastRowFirstColumn="0" w:lastRowLastColumn="0"/>
              <w:rPr>
                <w:sz w:val="20"/>
              </w:rPr>
            </w:pPr>
            <w:r w:rsidRPr="006F6EFE">
              <w:rPr>
                <w:sz w:val="20"/>
              </w:rPr>
              <w:t>7</w:t>
            </w:r>
          </w:p>
        </w:tc>
      </w:tr>
      <w:tr w:rsidR="00CC7244" w:rsidRPr="006F6EFE" w14:paraId="72CCF35C" w14:textId="77777777" w:rsidTr="00CC7244">
        <w:tc>
          <w:tcPr>
            <w:cnfStyle w:val="001000000000" w:firstRow="0" w:lastRow="0" w:firstColumn="1" w:lastColumn="0" w:oddVBand="0" w:evenVBand="0" w:oddHBand="0" w:evenHBand="0" w:firstRowFirstColumn="0" w:firstRowLastColumn="0" w:lastRowFirstColumn="0" w:lastRowLastColumn="0"/>
            <w:tcW w:w="1209" w:type="pct"/>
            <w:shd w:val="clear" w:color="auto" w:fill="auto"/>
          </w:tcPr>
          <w:p w14:paraId="5F1E39C4" w14:textId="77777777" w:rsidR="00CC7244" w:rsidRPr="006F6EFE" w:rsidRDefault="00CC7244" w:rsidP="00CC7244">
            <w:pPr>
              <w:pStyle w:val="Els-table-text"/>
              <w:spacing w:after="0" w:line="240" w:lineRule="auto"/>
              <w:rPr>
                <w:b w:val="0"/>
                <w:sz w:val="20"/>
              </w:rPr>
            </w:pPr>
            <w:r w:rsidRPr="006F6EFE">
              <w:rPr>
                <w:b w:val="0"/>
                <w:sz w:val="20"/>
              </w:rPr>
              <w:t xml:space="preserve">Head of Operation </w:t>
            </w:r>
          </w:p>
        </w:tc>
        <w:tc>
          <w:tcPr>
            <w:tcW w:w="843" w:type="pct"/>
            <w:shd w:val="clear" w:color="auto" w:fill="auto"/>
          </w:tcPr>
          <w:p w14:paraId="259AF77C" w14:textId="77777777" w:rsidR="00CC7244" w:rsidRPr="006F6EFE" w:rsidRDefault="00CC7244" w:rsidP="00D8678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6F6EFE">
              <w:rPr>
                <w:rFonts w:ascii="Times New Roman" w:hAnsi="Times New Roman" w:cs="Times New Roman"/>
                <w:szCs w:val="20"/>
              </w:rPr>
              <w:t>F</w:t>
            </w:r>
          </w:p>
        </w:tc>
        <w:tc>
          <w:tcPr>
            <w:tcW w:w="1275" w:type="pct"/>
            <w:shd w:val="clear" w:color="auto" w:fill="auto"/>
          </w:tcPr>
          <w:p w14:paraId="45151D5F" w14:textId="77777777" w:rsidR="00CC7244" w:rsidRPr="006F6EFE" w:rsidRDefault="00CC7244" w:rsidP="00D8678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6F6EFE">
              <w:rPr>
                <w:rFonts w:ascii="Times New Roman" w:hAnsi="Times New Roman" w:cs="Times New Roman"/>
                <w:szCs w:val="20"/>
              </w:rPr>
              <w:t>Logistics</w:t>
            </w:r>
          </w:p>
        </w:tc>
        <w:tc>
          <w:tcPr>
            <w:tcW w:w="1672" w:type="pct"/>
            <w:shd w:val="clear" w:color="auto" w:fill="auto"/>
          </w:tcPr>
          <w:p w14:paraId="5614B0BC" w14:textId="77777777" w:rsidR="00CC7244" w:rsidRPr="006F6EFE" w:rsidRDefault="00CC7244" w:rsidP="00D8678B">
            <w:pPr>
              <w:ind w:firstLine="70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F6EFE">
              <w:rPr>
                <w:rFonts w:ascii="Times New Roman" w:hAnsi="Times New Roman" w:cs="Times New Roman"/>
              </w:rPr>
              <w:t>9</w:t>
            </w:r>
          </w:p>
        </w:tc>
      </w:tr>
    </w:tbl>
    <w:p w14:paraId="3BA1132C" w14:textId="77777777" w:rsidR="00CC7244" w:rsidRDefault="00CC7244" w:rsidP="00CC7244">
      <w:pPr>
        <w:rPr>
          <w:rFonts w:ascii="Times New Roman" w:hAnsi="Times New Roman" w:cs="Times New Roman"/>
          <w:bCs/>
          <w:szCs w:val="20"/>
          <w:lang w:val="en-MY"/>
        </w:rPr>
      </w:pPr>
    </w:p>
    <w:p w14:paraId="2D69577A" w14:textId="7B8AF75C" w:rsidR="00D8678B" w:rsidRDefault="00D8678B" w:rsidP="00CC7244">
      <w:pPr>
        <w:rPr>
          <w:rFonts w:ascii="Times New Roman" w:hAnsi="Times New Roman" w:cs="Times New Roman"/>
          <w:bCs/>
          <w:szCs w:val="20"/>
          <w:lang w:val="en-MY"/>
        </w:rPr>
      </w:pPr>
      <w:r>
        <w:rPr>
          <w:rFonts w:ascii="Times New Roman" w:hAnsi="Times New Roman" w:cs="Times New Roman"/>
          <w:bCs/>
          <w:szCs w:val="20"/>
          <w:lang w:val="en-MY"/>
        </w:rPr>
        <w:t xml:space="preserve">Based </w:t>
      </w:r>
      <w:r w:rsidR="00615EF1">
        <w:rPr>
          <w:rFonts w:ascii="Times New Roman" w:hAnsi="Times New Roman" w:cs="Times New Roman"/>
          <w:bCs/>
          <w:szCs w:val="20"/>
          <w:lang w:val="en-MY"/>
        </w:rPr>
        <w:t>on</w:t>
      </w:r>
      <w:r>
        <w:rPr>
          <w:rFonts w:ascii="Times New Roman" w:hAnsi="Times New Roman" w:cs="Times New Roman"/>
          <w:bCs/>
          <w:szCs w:val="20"/>
          <w:lang w:val="en-MY"/>
        </w:rPr>
        <w:t xml:space="preserve"> the interview, the study had identified the main problem; challengers and issues faced the warehouse provider in their daily operation. Hence, the information from the interview had </w:t>
      </w:r>
      <w:r w:rsidR="00615EF1">
        <w:rPr>
          <w:rFonts w:ascii="Times New Roman" w:hAnsi="Times New Roman" w:cs="Times New Roman"/>
          <w:bCs/>
          <w:szCs w:val="20"/>
          <w:lang w:val="en-MY"/>
        </w:rPr>
        <w:t>given</w:t>
      </w:r>
      <w:r>
        <w:rPr>
          <w:rFonts w:ascii="Times New Roman" w:hAnsi="Times New Roman" w:cs="Times New Roman"/>
          <w:bCs/>
          <w:szCs w:val="20"/>
          <w:lang w:val="en-MY"/>
        </w:rPr>
        <w:t xml:space="preserve"> an idea and solution to develop the halal audit checklist that match with the warehouse operation and at the same time adherence to the requirement outlined in the MS 2400: 2</w:t>
      </w:r>
      <w:r w:rsidR="0044005F">
        <w:rPr>
          <w:rFonts w:ascii="Times New Roman" w:hAnsi="Times New Roman" w:cs="Times New Roman"/>
          <w:bCs/>
          <w:szCs w:val="20"/>
          <w:lang w:val="en-MY"/>
        </w:rPr>
        <w:t>01</w:t>
      </w:r>
      <w:r w:rsidR="00047A60">
        <w:rPr>
          <w:rFonts w:ascii="Times New Roman" w:hAnsi="Times New Roman" w:cs="Times New Roman"/>
          <w:bCs/>
          <w:szCs w:val="20"/>
          <w:lang w:val="en-MY"/>
        </w:rPr>
        <w:t>9</w:t>
      </w:r>
      <w:r w:rsidR="0044005F">
        <w:rPr>
          <w:rFonts w:ascii="Times New Roman" w:hAnsi="Times New Roman" w:cs="Times New Roman"/>
          <w:bCs/>
          <w:szCs w:val="20"/>
          <w:lang w:val="en-MY"/>
        </w:rPr>
        <w:t xml:space="preserve"> Part 2 (Halal Warehousing). Figure </w:t>
      </w:r>
      <w:r w:rsidR="00730356">
        <w:rPr>
          <w:rFonts w:ascii="Times New Roman" w:hAnsi="Times New Roman" w:cs="Times New Roman"/>
          <w:bCs/>
          <w:szCs w:val="20"/>
          <w:lang w:val="en-MY"/>
        </w:rPr>
        <w:t>1</w:t>
      </w:r>
      <w:r w:rsidR="0044005F">
        <w:rPr>
          <w:rFonts w:ascii="Times New Roman" w:hAnsi="Times New Roman" w:cs="Times New Roman"/>
          <w:bCs/>
          <w:szCs w:val="20"/>
          <w:lang w:val="en-MY"/>
        </w:rPr>
        <w:t xml:space="preserve"> describes the process involved in the halal audit checklist prototype model development.</w:t>
      </w:r>
    </w:p>
    <w:p w14:paraId="3D4DAAA7" w14:textId="77777777" w:rsidR="0044005F" w:rsidRDefault="0044005F" w:rsidP="00CC7244">
      <w:pPr>
        <w:rPr>
          <w:rFonts w:ascii="Times New Roman" w:hAnsi="Times New Roman" w:cs="Times New Roman"/>
          <w:bCs/>
          <w:szCs w:val="20"/>
          <w:lang w:val="en-MY"/>
        </w:rPr>
      </w:pPr>
    </w:p>
    <w:p w14:paraId="67989F82" w14:textId="77777777" w:rsidR="00CC7244" w:rsidRDefault="0044005F" w:rsidP="00730356">
      <w:pPr>
        <w:jc w:val="center"/>
        <w:rPr>
          <w:rFonts w:ascii="Times New Roman" w:hAnsi="Times New Roman" w:cs="Times New Roman"/>
          <w:szCs w:val="20"/>
        </w:rPr>
      </w:pPr>
      <w:r>
        <w:rPr>
          <w:rFonts w:ascii="Times New Roman" w:hAnsi="Times New Roman" w:cs="Times New Roman"/>
          <w:bCs/>
          <w:noProof/>
          <w:szCs w:val="20"/>
          <w:lang w:val="en-MY" w:eastAsia="en-MY"/>
        </w:rPr>
        <mc:AlternateContent>
          <mc:Choice Requires="wpc">
            <w:drawing>
              <wp:inline distT="0" distB="0" distL="0" distR="0" wp14:anchorId="7ADC6E36" wp14:editId="757CF730">
                <wp:extent cx="5447942" cy="2136038"/>
                <wp:effectExtent l="0" t="0" r="19685" b="17145"/>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alpha val="98000"/>
                            </a:schemeClr>
                          </a:solidFill>
                        </a:ln>
                      </wpc:whole>
                      <wps:wsp>
                        <wps:cNvPr id="4" name="Rounded Rectangle 4"/>
                        <wps:cNvSpPr/>
                        <wps:spPr>
                          <a:xfrm>
                            <a:off x="292577" y="373020"/>
                            <a:ext cx="1455755" cy="1638141"/>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87E6CC" w14:textId="77777777" w:rsidR="00B269C1" w:rsidRPr="00730356" w:rsidRDefault="00B269C1" w:rsidP="0044005F">
                              <w:pPr>
                                <w:jc w:val="center"/>
                                <w:rPr>
                                  <w:rFonts w:ascii="Times New Roman" w:hAnsi="Times New Roman" w:cs="Times New Roman"/>
                                  <w:b/>
                                  <w:sz w:val="18"/>
                                  <w:szCs w:val="18"/>
                                </w:rPr>
                              </w:pPr>
                              <w:r w:rsidRPr="00730356">
                                <w:rPr>
                                  <w:rFonts w:ascii="Times New Roman" w:hAnsi="Times New Roman" w:cs="Times New Roman"/>
                                  <w:b/>
                                  <w:sz w:val="18"/>
                                  <w:szCs w:val="18"/>
                                </w:rPr>
                                <w:t>System Requirement Study</w:t>
                              </w:r>
                            </w:p>
                            <w:p w14:paraId="41ADF6BA" w14:textId="77777777" w:rsidR="00B269C1" w:rsidRPr="0044005F" w:rsidRDefault="00B269C1" w:rsidP="0044005F">
                              <w:pPr>
                                <w:jc w:val="left"/>
                                <w:rPr>
                                  <w:rFonts w:ascii="Times New Roman" w:hAnsi="Times New Roman" w:cs="Times New Roman"/>
                                  <w:sz w:val="18"/>
                                  <w:szCs w:val="18"/>
                                </w:rPr>
                              </w:pPr>
                              <w:r>
                                <w:rPr>
                                  <w:rFonts w:ascii="Times New Roman" w:hAnsi="Times New Roman" w:cs="Times New Roman"/>
                                  <w:sz w:val="18"/>
                                  <w:szCs w:val="18"/>
                                </w:rPr>
                                <w:t xml:space="preserve">1. </w:t>
                              </w:r>
                              <w:r w:rsidRPr="0044005F">
                                <w:rPr>
                                  <w:rFonts w:ascii="Times New Roman" w:hAnsi="Times New Roman" w:cs="Times New Roman"/>
                                  <w:sz w:val="18"/>
                                  <w:szCs w:val="18"/>
                                </w:rPr>
                                <w:t>Review MS2400:2010 (Part 2)</w:t>
                              </w:r>
                            </w:p>
                            <w:p w14:paraId="49DF1683" w14:textId="77777777" w:rsidR="00B269C1" w:rsidRDefault="00B269C1" w:rsidP="0044005F">
                              <w:pPr>
                                <w:rPr>
                                  <w:rFonts w:ascii="Times New Roman" w:hAnsi="Times New Roman" w:cs="Times New Roman"/>
                                  <w:sz w:val="18"/>
                                  <w:szCs w:val="18"/>
                                </w:rPr>
                              </w:pPr>
                              <w:r w:rsidRPr="0044005F">
                                <w:rPr>
                                  <w:rFonts w:ascii="Times New Roman" w:hAnsi="Times New Roman" w:cs="Times New Roman"/>
                                  <w:sz w:val="18"/>
                                  <w:szCs w:val="18"/>
                                </w:rPr>
                                <w:t>2. Interview Logistics Operators</w:t>
                              </w:r>
                            </w:p>
                            <w:p w14:paraId="0E6F6A5F" w14:textId="77777777" w:rsidR="00B269C1" w:rsidRPr="0044005F" w:rsidRDefault="00B269C1" w:rsidP="0044005F">
                              <w:pPr>
                                <w:rPr>
                                  <w:rFonts w:ascii="Times New Roman" w:hAnsi="Times New Roman" w:cs="Times New Roman"/>
                                  <w:sz w:val="18"/>
                                  <w:szCs w:val="18"/>
                                </w:rPr>
                              </w:pPr>
                              <w:r>
                                <w:rPr>
                                  <w:rFonts w:ascii="Times New Roman" w:hAnsi="Times New Roman" w:cs="Times New Roman"/>
                                  <w:sz w:val="18"/>
                                  <w:szCs w:val="18"/>
                                </w:rPr>
                                <w:t>3. Observed Warehouse</w:t>
                              </w:r>
                            </w:p>
                            <w:p w14:paraId="63507CA0" w14:textId="77777777" w:rsidR="00B269C1" w:rsidRPr="0044005F" w:rsidRDefault="00B269C1" w:rsidP="0044005F">
                              <w:pPr>
                                <w:rPr>
                                  <w:rFonts w:ascii="Times New Roman" w:hAnsi="Times New Roman" w:cs="Times New Roman"/>
                                  <w:sz w:val="18"/>
                                  <w:szCs w:val="18"/>
                                </w:rPr>
                              </w:pPr>
                            </w:p>
                            <w:p w14:paraId="21C9F638" w14:textId="77777777" w:rsidR="00B269C1" w:rsidRPr="0044005F" w:rsidRDefault="00B269C1" w:rsidP="0044005F">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2077517" y="372982"/>
                            <a:ext cx="1407978" cy="1634703"/>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A89A56" w14:textId="77777777" w:rsidR="00B269C1" w:rsidRPr="00730356" w:rsidRDefault="00B269C1" w:rsidP="0044005F">
                              <w:pPr>
                                <w:jc w:val="left"/>
                                <w:rPr>
                                  <w:rFonts w:ascii="Times New Roman" w:eastAsia="Times New Roman" w:hAnsi="Times New Roman" w:cs="Times New Roman"/>
                                  <w:b/>
                                  <w:sz w:val="18"/>
                                  <w:szCs w:val="18"/>
                                </w:rPr>
                              </w:pPr>
                              <w:r w:rsidRPr="00730356">
                                <w:rPr>
                                  <w:rFonts w:ascii="Times New Roman" w:eastAsia="Times New Roman" w:hAnsi="Times New Roman" w:cs="Times New Roman"/>
                                  <w:b/>
                                  <w:sz w:val="18"/>
                                  <w:szCs w:val="18"/>
                                </w:rPr>
                                <w:t>Identify Checklist Requirement</w:t>
                              </w:r>
                            </w:p>
                            <w:p w14:paraId="36359FA6" w14:textId="77777777" w:rsidR="00B269C1" w:rsidRDefault="00B269C1" w:rsidP="0044005F">
                              <w:pPr>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1. Analyzed MS2400:2010 (Part 2) requirement</w:t>
                              </w:r>
                            </w:p>
                            <w:p w14:paraId="423A64F1" w14:textId="77777777" w:rsidR="00B269C1" w:rsidRDefault="00B269C1" w:rsidP="0044005F">
                              <w:pPr>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2. Analyzed the interview and the observation output</w:t>
                              </w:r>
                            </w:p>
                            <w:p w14:paraId="553F4FE2" w14:textId="77777777" w:rsidR="00B269C1" w:rsidRPr="0044005F" w:rsidRDefault="00B269C1" w:rsidP="0044005F">
                              <w:pPr>
                                <w:jc w:val="left"/>
                                <w:rPr>
                                  <w:rFonts w:ascii="Times New Roman" w:eastAsia="Times New Roman" w:hAnsi="Times New Roman" w:cs="Times New Roman"/>
                                  <w:sz w:val="18"/>
                                  <w:szCs w:val="18"/>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Rounded Rectangle 6"/>
                        <wps:cNvSpPr/>
                        <wps:spPr>
                          <a:xfrm>
                            <a:off x="3803706" y="358187"/>
                            <a:ext cx="1415313" cy="1616985"/>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B4C63D5" w14:textId="77777777" w:rsidR="00B269C1" w:rsidRPr="00730356" w:rsidRDefault="00B269C1" w:rsidP="00730356">
                              <w:pPr>
                                <w:jc w:val="left"/>
                                <w:rPr>
                                  <w:rFonts w:ascii="Times New Roman" w:eastAsia="Times New Roman" w:hAnsi="Times New Roman" w:cs="Times New Roman"/>
                                  <w:b/>
                                  <w:sz w:val="18"/>
                                  <w:szCs w:val="18"/>
                                </w:rPr>
                              </w:pPr>
                              <w:r w:rsidRPr="00730356">
                                <w:rPr>
                                  <w:rFonts w:ascii="Times New Roman" w:eastAsia="Times New Roman" w:hAnsi="Times New Roman" w:cs="Times New Roman"/>
                                  <w:b/>
                                  <w:sz w:val="18"/>
                                  <w:szCs w:val="18"/>
                                </w:rPr>
                                <w:t>Develop the Prototype Model of Halal Audit Checklist for Halal Warehousing Services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438912" y="36576"/>
                            <a:ext cx="1133856" cy="24140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8B7159" w14:textId="77777777" w:rsidR="00B269C1" w:rsidRPr="00730356" w:rsidRDefault="00B269C1" w:rsidP="00730356">
                              <w:pPr>
                                <w:jc w:val="center"/>
                                <w:rPr>
                                  <w:rFonts w:ascii="Times New Roman" w:hAnsi="Times New Roman" w:cs="Times New Roman"/>
                                  <w:sz w:val="18"/>
                                  <w:szCs w:val="18"/>
                                </w:rPr>
                              </w:pPr>
                              <w:r w:rsidRPr="00730356">
                                <w:rPr>
                                  <w:rFonts w:ascii="Times New Roman" w:hAnsi="Times New Roman" w:cs="Times New Roman"/>
                                  <w:sz w:val="18"/>
                                  <w:szCs w:val="18"/>
                                </w:rPr>
                                <w:t>Stage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140474" y="36612"/>
                            <a:ext cx="1133475" cy="241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5FFE7C" w14:textId="77777777" w:rsidR="00B269C1" w:rsidRDefault="00B269C1" w:rsidP="00730356">
                              <w:pPr>
                                <w:pStyle w:val="NormalWeb"/>
                                <w:wordWrap w:val="0"/>
                                <w:spacing w:before="0" w:beforeAutospacing="0" w:after="0" w:afterAutospacing="0"/>
                                <w:jc w:val="center"/>
                              </w:pPr>
                              <w:r>
                                <w:rPr>
                                  <w:rFonts w:eastAsia="SimSun" w:cs="Arial"/>
                                  <w:kern w:val="2"/>
                                  <w:sz w:val="18"/>
                                  <w:szCs w:val="18"/>
                                  <w:lang w:val="en-US"/>
                                </w:rPr>
                                <w:t>Stage 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3859546" y="36612"/>
                            <a:ext cx="1133475" cy="241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65AD17" w14:textId="77777777" w:rsidR="00B269C1" w:rsidRDefault="00B269C1" w:rsidP="00730356">
                              <w:pPr>
                                <w:pStyle w:val="NormalWeb"/>
                                <w:wordWrap w:val="0"/>
                                <w:spacing w:before="0" w:beforeAutospacing="0" w:after="0" w:afterAutospacing="0"/>
                                <w:jc w:val="center"/>
                              </w:pPr>
                              <w:r>
                                <w:rPr>
                                  <w:rFonts w:eastAsia="SimSun" w:cs="Arial"/>
                                  <w:kern w:val="2"/>
                                  <w:sz w:val="18"/>
                                  <w:szCs w:val="18"/>
                                  <w:lang w:val="en-US"/>
                                </w:rPr>
                                <w:t>Stage 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ADC6E36" id="Canvas 3" o:spid="_x0000_s1026" editas="canvas" style="width:428.95pt;height:168.2pt;mso-position-horizontal-relative:char;mso-position-vertical-relative:line" coordsize="54476,21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476;height:21355;visibility:visible;mso-wrap-style:square" stroked="t" strokecolor="black [3213]">
                  <v:fill o:detectmouseclick="t"/>
                  <v:stroke opacity="64250f"/>
                  <v:path o:connecttype="none"/>
                </v:shape>
                <v:roundrect id="Rounded Rectangle 4" o:spid="_x0000_s1028" style="position:absolute;left:2925;top:3730;width:14558;height:16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" fillcolor="white [3212]" strokecolor="black [3213]" strokeweight="2pt">
                  <v:textbox>
                    <w:txbxContent>
                      <w:p w14:paraId="5D87E6CC" w14:textId="77777777" w:rsidR="00B269C1" w:rsidRPr="00730356" w:rsidRDefault="00B269C1" w:rsidP="0044005F">
                        <w:pPr>
                          <w:jc w:val="center"/>
                          <w:rPr>
                            <w:rFonts w:ascii="Times New Roman" w:hAnsi="Times New Roman" w:cs="Times New Roman"/>
                            <w:b/>
                            <w:sz w:val="18"/>
                            <w:szCs w:val="18"/>
                          </w:rPr>
                        </w:pPr>
                        <w:r w:rsidRPr="00730356">
                          <w:rPr>
                            <w:rFonts w:ascii="Times New Roman" w:hAnsi="Times New Roman" w:cs="Times New Roman"/>
                            <w:b/>
                            <w:sz w:val="18"/>
                            <w:szCs w:val="18"/>
                          </w:rPr>
                          <w:t>System Requirement Study</w:t>
                        </w:r>
                      </w:p>
                      <w:p w14:paraId="41ADF6BA" w14:textId="77777777" w:rsidR="00B269C1" w:rsidRPr="0044005F" w:rsidRDefault="00B269C1" w:rsidP="0044005F">
                        <w:pPr>
                          <w:jc w:val="left"/>
                          <w:rPr>
                            <w:rFonts w:ascii="Times New Roman" w:hAnsi="Times New Roman" w:cs="Times New Roman"/>
                            <w:sz w:val="18"/>
                            <w:szCs w:val="18"/>
                          </w:rPr>
                        </w:pPr>
                        <w:r>
                          <w:rPr>
                            <w:rFonts w:ascii="Times New Roman" w:hAnsi="Times New Roman" w:cs="Times New Roman"/>
                            <w:sz w:val="18"/>
                            <w:szCs w:val="18"/>
                          </w:rPr>
                          <w:t xml:space="preserve">1. </w:t>
                        </w:r>
                        <w:r w:rsidRPr="0044005F">
                          <w:rPr>
                            <w:rFonts w:ascii="Times New Roman" w:hAnsi="Times New Roman" w:cs="Times New Roman"/>
                            <w:sz w:val="18"/>
                            <w:szCs w:val="18"/>
                          </w:rPr>
                          <w:t>Review MS2400:2010 (Part 2)</w:t>
                        </w:r>
                      </w:p>
                      <w:p w14:paraId="49DF1683" w14:textId="77777777" w:rsidR="00B269C1" w:rsidRDefault="00B269C1" w:rsidP="0044005F">
                        <w:pPr>
                          <w:rPr>
                            <w:rFonts w:ascii="Times New Roman" w:hAnsi="Times New Roman" w:cs="Times New Roman"/>
                            <w:sz w:val="18"/>
                            <w:szCs w:val="18"/>
                          </w:rPr>
                        </w:pPr>
                        <w:r w:rsidRPr="0044005F">
                          <w:rPr>
                            <w:rFonts w:ascii="Times New Roman" w:hAnsi="Times New Roman" w:cs="Times New Roman"/>
                            <w:sz w:val="18"/>
                            <w:szCs w:val="18"/>
                          </w:rPr>
                          <w:t>2. Interview Logistics Operators</w:t>
                        </w:r>
                      </w:p>
                      <w:p w14:paraId="0E6F6A5F" w14:textId="77777777" w:rsidR="00B269C1" w:rsidRPr="0044005F" w:rsidRDefault="00B269C1" w:rsidP="0044005F">
                        <w:pPr>
                          <w:rPr>
                            <w:rFonts w:ascii="Times New Roman" w:hAnsi="Times New Roman" w:cs="Times New Roman"/>
                            <w:sz w:val="18"/>
                            <w:szCs w:val="18"/>
                          </w:rPr>
                        </w:pPr>
                        <w:r>
                          <w:rPr>
                            <w:rFonts w:ascii="Times New Roman" w:hAnsi="Times New Roman" w:cs="Times New Roman"/>
                            <w:sz w:val="18"/>
                            <w:szCs w:val="18"/>
                          </w:rPr>
                          <w:t>3. Observed Warehouse</w:t>
                        </w:r>
                      </w:p>
                      <w:p w14:paraId="63507CA0" w14:textId="77777777" w:rsidR="00B269C1" w:rsidRPr="0044005F" w:rsidRDefault="00B269C1" w:rsidP="0044005F">
                        <w:pPr>
                          <w:rPr>
                            <w:rFonts w:ascii="Times New Roman" w:hAnsi="Times New Roman" w:cs="Times New Roman"/>
                            <w:sz w:val="18"/>
                            <w:szCs w:val="18"/>
                          </w:rPr>
                        </w:pPr>
                      </w:p>
                      <w:p w14:paraId="21C9F638" w14:textId="77777777" w:rsidR="00B269C1" w:rsidRPr="0044005F" w:rsidRDefault="00B269C1" w:rsidP="0044005F">
                        <w:pPr>
                          <w:rPr>
                            <w:rFonts w:ascii="Times New Roman" w:hAnsi="Times New Roman" w:cs="Times New Roman"/>
                          </w:rPr>
                        </w:pPr>
                      </w:p>
                    </w:txbxContent>
                  </v:textbox>
                </v:roundrect>
                <v:roundrect id="Rounded Rectangle 5" o:spid="_x0000_s1029" style="position:absolute;left:20775;top:3729;width:14079;height:163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" fillcolor="white [3212]" strokecolor="black [3213]" strokeweight="2pt">
                  <v:textbox>
                    <w:txbxContent>
                      <w:p w14:paraId="43A89A56" w14:textId="77777777" w:rsidR="00B269C1" w:rsidRPr="00730356" w:rsidRDefault="00B269C1" w:rsidP="0044005F">
                        <w:pPr>
                          <w:jc w:val="left"/>
                          <w:rPr>
                            <w:rFonts w:ascii="Times New Roman" w:eastAsia="Times New Roman" w:hAnsi="Times New Roman" w:cs="Times New Roman"/>
                            <w:b/>
                            <w:sz w:val="18"/>
                            <w:szCs w:val="18"/>
                          </w:rPr>
                        </w:pPr>
                        <w:r w:rsidRPr="00730356">
                          <w:rPr>
                            <w:rFonts w:ascii="Times New Roman" w:eastAsia="Times New Roman" w:hAnsi="Times New Roman" w:cs="Times New Roman"/>
                            <w:b/>
                            <w:sz w:val="18"/>
                            <w:szCs w:val="18"/>
                          </w:rPr>
                          <w:t>Identify Checklist Requirement</w:t>
                        </w:r>
                      </w:p>
                      <w:p w14:paraId="36359FA6" w14:textId="77777777" w:rsidR="00B269C1" w:rsidRDefault="00B269C1" w:rsidP="0044005F">
                        <w:pPr>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1. Analyzed MS2400:2010 (Part 2) requirement</w:t>
                        </w:r>
                      </w:p>
                      <w:p w14:paraId="423A64F1" w14:textId="77777777" w:rsidR="00B269C1" w:rsidRDefault="00B269C1" w:rsidP="0044005F">
                        <w:pPr>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2. Analyzed the interview and the observation output</w:t>
                        </w:r>
                      </w:p>
                      <w:p w14:paraId="553F4FE2" w14:textId="77777777" w:rsidR="00B269C1" w:rsidRPr="0044005F" w:rsidRDefault="00B269C1" w:rsidP="0044005F">
                        <w:pPr>
                          <w:jc w:val="left"/>
                          <w:rPr>
                            <w:rFonts w:ascii="Times New Roman" w:eastAsia="Times New Roman" w:hAnsi="Times New Roman" w:cs="Times New Roman"/>
                            <w:sz w:val="18"/>
                            <w:szCs w:val="18"/>
                          </w:rPr>
                        </w:pPr>
                      </w:p>
                    </w:txbxContent>
                  </v:textbox>
                </v:roundrect>
                <v:roundrect id="Rounded Rectangle 6" o:spid="_x0000_s1030" style="position:absolute;left:38037;top:3581;width:14153;height:161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" fillcolor="white [3212]" strokecolor="black [3213]" strokeweight="2pt">
                  <v:textbox>
                    <w:txbxContent>
                      <w:p w14:paraId="0B4C63D5" w14:textId="77777777" w:rsidR="00B269C1" w:rsidRPr="00730356" w:rsidRDefault="00B269C1" w:rsidP="00730356">
                        <w:pPr>
                          <w:jc w:val="left"/>
                          <w:rPr>
                            <w:rFonts w:ascii="Times New Roman" w:eastAsia="Times New Roman" w:hAnsi="Times New Roman" w:cs="Times New Roman"/>
                            <w:b/>
                            <w:sz w:val="18"/>
                            <w:szCs w:val="18"/>
                          </w:rPr>
                        </w:pPr>
                        <w:r w:rsidRPr="00730356">
                          <w:rPr>
                            <w:rFonts w:ascii="Times New Roman" w:eastAsia="Times New Roman" w:hAnsi="Times New Roman" w:cs="Times New Roman"/>
                            <w:b/>
                            <w:sz w:val="18"/>
                            <w:szCs w:val="18"/>
                          </w:rPr>
                          <w:t>Develop the Prototype Model of Halal Audit Checklist for Halal Warehousing Services</w:t>
                        </w:r>
                      </w:p>
                    </w:txbxContent>
                  </v:textbox>
                </v:roundrect>
                <v:rect id="Rectangle 7" o:spid="_x0000_s1031" style="position:absolute;left:4389;top:365;width:11338;height:2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" fillcolor="white [3201]" strokecolor="black [3213]" strokeweight="2pt">
                  <v:textbox>
                    <w:txbxContent>
                      <w:p w14:paraId="3C8B7159" w14:textId="77777777" w:rsidR="00B269C1" w:rsidRPr="00730356" w:rsidRDefault="00B269C1" w:rsidP="00730356">
                        <w:pPr>
                          <w:jc w:val="center"/>
                          <w:rPr>
                            <w:rFonts w:ascii="Times New Roman" w:hAnsi="Times New Roman" w:cs="Times New Roman"/>
                            <w:sz w:val="18"/>
                            <w:szCs w:val="18"/>
                          </w:rPr>
                        </w:pPr>
                        <w:r w:rsidRPr="00730356">
                          <w:rPr>
                            <w:rFonts w:ascii="Times New Roman" w:hAnsi="Times New Roman" w:cs="Times New Roman"/>
                            <w:sz w:val="18"/>
                            <w:szCs w:val="18"/>
                          </w:rPr>
                          <w:t>Stage 1</w:t>
                        </w:r>
                      </w:p>
                    </w:txbxContent>
                  </v:textbox>
                </v:rect>
                <v:rect id="Rectangle 8" o:spid="_x0000_s1032" style="position:absolute;left:21404;top:366;width:11335;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" fillcolor="white [3201]" strokecolor="black [3213]" strokeweight="2pt">
                  <v:textbox>
                    <w:txbxContent>
                      <w:p w14:paraId="235FFE7C" w14:textId="77777777" w:rsidR="00B269C1" w:rsidRDefault="00B269C1" w:rsidP="00730356">
                        <w:pPr>
                          <w:pStyle w:val="NormalWeb"/>
                          <w:wordWrap w:val="0"/>
                          <w:spacing w:before="0" w:beforeAutospacing="0" w:after="0" w:afterAutospacing="0"/>
                          <w:jc w:val="center"/>
                        </w:pPr>
                        <w:r>
                          <w:rPr>
                            <w:rFonts w:eastAsia="SimSun" w:cs="Arial"/>
                            <w:kern w:val="2"/>
                            <w:sz w:val="18"/>
                            <w:szCs w:val="18"/>
                            <w:lang w:val="en-US"/>
                          </w:rPr>
                          <w:t>Stage 2</w:t>
                        </w:r>
                      </w:p>
                    </w:txbxContent>
                  </v:textbox>
                </v:rect>
                <v:rect id="Rectangle 10" o:spid="_x0000_s1033" style="position:absolute;left:38595;top:366;width:11335;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" fillcolor="white [3201]" strokecolor="black [3213]" strokeweight="2pt">
                  <v:textbox>
                    <w:txbxContent>
                      <w:p w14:paraId="4265AD17" w14:textId="77777777" w:rsidR="00B269C1" w:rsidRDefault="00B269C1" w:rsidP="00730356">
                        <w:pPr>
                          <w:pStyle w:val="NormalWeb"/>
                          <w:wordWrap w:val="0"/>
                          <w:spacing w:before="0" w:beforeAutospacing="0" w:after="0" w:afterAutospacing="0"/>
                          <w:jc w:val="center"/>
                        </w:pPr>
                        <w:r>
                          <w:rPr>
                            <w:rFonts w:eastAsia="SimSun" w:cs="Arial"/>
                            <w:kern w:val="2"/>
                            <w:sz w:val="18"/>
                            <w:szCs w:val="18"/>
                            <w:lang w:val="en-US"/>
                          </w:rPr>
                          <w:t>Stage 3</w:t>
                        </w:r>
                      </w:p>
                    </w:txbxContent>
                  </v:textbox>
                </v:rect>
                <w10:anchorlock/>
              </v:group>
            </w:pict>
          </mc:Fallback>
        </mc:AlternateContent>
      </w:r>
      <w:r w:rsidR="00730356">
        <w:rPr>
          <w:rFonts w:ascii="Times New Roman" w:hAnsi="Times New Roman" w:cs="Times New Roman"/>
          <w:szCs w:val="20"/>
        </w:rPr>
        <w:t>Figure 1: Stage of the Prototype Development Model of Halal Audit Checklist for Halal Warehouse</w:t>
      </w:r>
    </w:p>
    <w:p w14:paraId="652C2C12" w14:textId="77777777" w:rsidR="00A97554" w:rsidRDefault="00A97554" w:rsidP="00730356">
      <w:pPr>
        <w:jc w:val="center"/>
        <w:rPr>
          <w:rFonts w:ascii="Times New Roman" w:hAnsi="Times New Roman" w:cs="Times New Roman"/>
          <w:szCs w:val="20"/>
        </w:rPr>
      </w:pPr>
    </w:p>
    <w:p w14:paraId="6AA39351" w14:textId="3223BFD3" w:rsidR="00785CA6" w:rsidRDefault="00A97554" w:rsidP="006742AE">
      <w:pPr>
        <w:rPr>
          <w:rFonts w:ascii="Times New Roman" w:hAnsi="Times New Roman" w:cs="Times New Roman"/>
          <w:szCs w:val="20"/>
        </w:rPr>
      </w:pPr>
      <w:r>
        <w:rPr>
          <w:rFonts w:ascii="Times New Roman" w:hAnsi="Times New Roman" w:cs="Times New Roman"/>
          <w:szCs w:val="20"/>
        </w:rPr>
        <w:t>In stage one, the development process started with the review on the clause and regulation stipulated in the MS2400: 201</w:t>
      </w:r>
      <w:r w:rsidR="00047A60">
        <w:rPr>
          <w:rFonts w:ascii="Times New Roman" w:hAnsi="Times New Roman" w:cs="Times New Roman"/>
          <w:szCs w:val="20"/>
        </w:rPr>
        <w:t>9</w:t>
      </w:r>
      <w:r>
        <w:rPr>
          <w:rFonts w:ascii="Times New Roman" w:hAnsi="Times New Roman" w:cs="Times New Roman"/>
          <w:szCs w:val="20"/>
        </w:rPr>
        <w:t xml:space="preserve"> (Part 2). A thorough review to the MS2400:201</w:t>
      </w:r>
      <w:r w:rsidR="00047A60">
        <w:rPr>
          <w:rFonts w:ascii="Times New Roman" w:hAnsi="Times New Roman" w:cs="Times New Roman"/>
          <w:szCs w:val="20"/>
        </w:rPr>
        <w:t>9</w:t>
      </w:r>
      <w:r>
        <w:rPr>
          <w:rFonts w:ascii="Times New Roman" w:hAnsi="Times New Roman" w:cs="Times New Roman"/>
          <w:szCs w:val="20"/>
        </w:rPr>
        <w:t xml:space="preserve"> (Part 2) was conducted to ensure that the prototype model will correspond to the requirement outlined in the standard. Next, an interview was conducted with the halal warehouse operators based on the respondent profile in the Table 1. It is important to collect the information from the warehouse operators as to get the real situation and expert experience on the issues</w:t>
      </w:r>
      <w:r w:rsidR="00272D37">
        <w:rPr>
          <w:rFonts w:ascii="Times New Roman" w:hAnsi="Times New Roman" w:cs="Times New Roman"/>
          <w:szCs w:val="20"/>
        </w:rPr>
        <w:t xml:space="preserve">, </w:t>
      </w:r>
      <w:r w:rsidR="00615EF1">
        <w:rPr>
          <w:rFonts w:ascii="Times New Roman" w:hAnsi="Times New Roman" w:cs="Times New Roman"/>
          <w:szCs w:val="20"/>
        </w:rPr>
        <w:t>challengers,</w:t>
      </w:r>
      <w:r w:rsidR="00272D37">
        <w:rPr>
          <w:rFonts w:ascii="Times New Roman" w:hAnsi="Times New Roman" w:cs="Times New Roman"/>
          <w:szCs w:val="20"/>
        </w:rPr>
        <w:t xml:space="preserve"> and suggestion on the warehouse daily operation</w:t>
      </w:r>
      <w:r>
        <w:rPr>
          <w:rFonts w:ascii="Times New Roman" w:hAnsi="Times New Roman" w:cs="Times New Roman"/>
          <w:szCs w:val="20"/>
        </w:rPr>
        <w:t xml:space="preserve">. Then, upon approval from the warehouse operator an observation has been conducted as to get the real experience on the warehouse operation and activities. However, </w:t>
      </w:r>
      <w:r w:rsidR="00441874">
        <w:rPr>
          <w:rFonts w:ascii="Times New Roman" w:hAnsi="Times New Roman" w:cs="Times New Roman"/>
          <w:szCs w:val="20"/>
        </w:rPr>
        <w:t xml:space="preserve">from the six warehouses that we visited only two companies allowed us to enter and observed their premises. In stage two, we managed to identify the checklist requirement based </w:t>
      </w:r>
      <w:r w:rsidR="00615EF1">
        <w:rPr>
          <w:rFonts w:ascii="Times New Roman" w:hAnsi="Times New Roman" w:cs="Times New Roman"/>
          <w:szCs w:val="20"/>
        </w:rPr>
        <w:t>on</w:t>
      </w:r>
      <w:r w:rsidR="00441874">
        <w:rPr>
          <w:rFonts w:ascii="Times New Roman" w:hAnsi="Times New Roman" w:cs="Times New Roman"/>
          <w:szCs w:val="20"/>
        </w:rPr>
        <w:t xml:space="preserve"> the findings from the interview and observation conducted. Nevertheless, still the main requirement is to analyze the outlined stipulated in the MS 2400:201</w:t>
      </w:r>
      <w:r w:rsidR="00047A60">
        <w:rPr>
          <w:rFonts w:ascii="Times New Roman" w:hAnsi="Times New Roman" w:cs="Times New Roman"/>
          <w:szCs w:val="20"/>
        </w:rPr>
        <w:t>9</w:t>
      </w:r>
      <w:r w:rsidR="00441874">
        <w:rPr>
          <w:rFonts w:ascii="Times New Roman" w:hAnsi="Times New Roman" w:cs="Times New Roman"/>
          <w:szCs w:val="20"/>
        </w:rPr>
        <w:t xml:space="preserve"> (Part 2). In this stage we need to ensure that the findings from the interview and observation conducted will fulfill the compliance of the standard.</w:t>
      </w:r>
      <w:r w:rsidR="006742AE">
        <w:rPr>
          <w:rFonts w:ascii="Times New Roman" w:hAnsi="Times New Roman" w:cs="Times New Roman"/>
          <w:szCs w:val="20"/>
        </w:rPr>
        <w:t xml:space="preserve"> Lastly, the last stage is to develop the prototype model of the halal audit checklist based on the findings from the interview and the standard and compliance regulated in MS2400:201</w:t>
      </w:r>
      <w:r w:rsidR="00047A60">
        <w:rPr>
          <w:rFonts w:ascii="Times New Roman" w:hAnsi="Times New Roman" w:cs="Times New Roman"/>
          <w:szCs w:val="20"/>
        </w:rPr>
        <w:t>9</w:t>
      </w:r>
      <w:r w:rsidR="006742AE">
        <w:rPr>
          <w:rFonts w:ascii="Times New Roman" w:hAnsi="Times New Roman" w:cs="Times New Roman"/>
          <w:szCs w:val="20"/>
        </w:rPr>
        <w:t xml:space="preserve"> (Part 2 of Halal Warehousing).</w:t>
      </w:r>
      <w:r w:rsidR="00441874">
        <w:rPr>
          <w:rFonts w:ascii="Times New Roman" w:hAnsi="Times New Roman" w:cs="Times New Roman"/>
          <w:szCs w:val="20"/>
        </w:rPr>
        <w:t xml:space="preserve"> </w:t>
      </w:r>
    </w:p>
    <w:p w14:paraId="20577008" w14:textId="77777777" w:rsidR="006742AE" w:rsidRPr="006742AE" w:rsidRDefault="006742AE" w:rsidP="006742AE">
      <w:pPr>
        <w:rPr>
          <w:rFonts w:ascii="Times New Roman" w:hAnsi="Times New Roman" w:cs="Times New Roman"/>
          <w:szCs w:val="20"/>
        </w:rPr>
      </w:pPr>
    </w:p>
    <w:p w14:paraId="5571A212" w14:textId="77777777" w:rsidR="00785CA6" w:rsidRDefault="00785CA6" w:rsidP="00785CA6">
      <w:pPr>
        <w:jc w:val="center"/>
        <w:outlineLvl w:val="0"/>
        <w:rPr>
          <w:rFonts w:ascii="Times New Roman" w:hAnsi="Times New Roman" w:cs="Times New Roman"/>
          <w:b/>
          <w:szCs w:val="20"/>
        </w:rPr>
      </w:pPr>
      <w:r w:rsidRPr="00AF6D47">
        <w:rPr>
          <w:rFonts w:ascii="Times New Roman" w:hAnsi="Times New Roman" w:cs="Times New Roman"/>
          <w:b/>
          <w:szCs w:val="20"/>
        </w:rPr>
        <w:t>Result and Discussion</w:t>
      </w:r>
    </w:p>
    <w:p w14:paraId="03636B1A" w14:textId="2CACEABD" w:rsidR="00A4493A" w:rsidRDefault="006742AE" w:rsidP="000422C3">
      <w:pPr>
        <w:outlineLvl w:val="0"/>
        <w:rPr>
          <w:rFonts w:ascii="Times New Roman" w:hAnsi="Times New Roman" w:cs="Times New Roman"/>
          <w:szCs w:val="20"/>
          <w:lang w:val="en-MY"/>
        </w:rPr>
      </w:pPr>
      <w:r w:rsidRPr="006742AE">
        <w:rPr>
          <w:rFonts w:ascii="Times New Roman" w:hAnsi="Times New Roman" w:cs="Times New Roman"/>
          <w:szCs w:val="20"/>
          <w:lang w:val="en-MY"/>
        </w:rPr>
        <w:t xml:space="preserve">Such risks cannot be dealt with on an ad-hoc basis. As with any risk, only a well-founded and properly implemented management approach can provide a measure of confidence that good performance is not an </w:t>
      </w:r>
      <w:r w:rsidR="00615EF1" w:rsidRPr="006742AE">
        <w:rPr>
          <w:rFonts w:ascii="Times New Roman" w:hAnsi="Times New Roman" w:cs="Times New Roman"/>
          <w:szCs w:val="20"/>
          <w:lang w:val="en-MY"/>
        </w:rPr>
        <w:t>accident,</w:t>
      </w:r>
      <w:r w:rsidRPr="006742AE">
        <w:rPr>
          <w:rFonts w:ascii="Times New Roman" w:hAnsi="Times New Roman" w:cs="Times New Roman"/>
          <w:szCs w:val="20"/>
          <w:lang w:val="en-MY"/>
        </w:rPr>
        <w:t xml:space="preserve"> and that poor performance can be identified and rectified. By properly implementing an appropriate halal toyyiban management system, any halal warehouse company, large or small, can ensure that they </w:t>
      </w:r>
      <w:r>
        <w:rPr>
          <w:rFonts w:ascii="Times New Roman" w:hAnsi="Times New Roman" w:cs="Times New Roman"/>
          <w:szCs w:val="20"/>
          <w:lang w:val="en-MY"/>
        </w:rPr>
        <w:t xml:space="preserve">can </w:t>
      </w:r>
      <w:r w:rsidRPr="006742AE">
        <w:rPr>
          <w:rFonts w:ascii="Times New Roman" w:hAnsi="Times New Roman" w:cs="Times New Roman"/>
          <w:szCs w:val="20"/>
          <w:lang w:val="en-MY"/>
        </w:rPr>
        <w:t xml:space="preserve">effectively manage halal risks while identifying and exploiting the myriad opportunities proper halal toyyiban </w:t>
      </w:r>
      <w:r>
        <w:rPr>
          <w:rFonts w:ascii="Times New Roman" w:hAnsi="Times New Roman" w:cs="Times New Roman"/>
          <w:szCs w:val="20"/>
          <w:lang w:val="en-MY"/>
        </w:rPr>
        <w:t xml:space="preserve">warehouse services that the </w:t>
      </w:r>
      <w:r w:rsidRPr="006742AE">
        <w:rPr>
          <w:rFonts w:ascii="Times New Roman" w:hAnsi="Times New Roman" w:cs="Times New Roman"/>
          <w:szCs w:val="20"/>
          <w:lang w:val="en-MY"/>
        </w:rPr>
        <w:t>management can bring.</w:t>
      </w:r>
      <w:r>
        <w:rPr>
          <w:rFonts w:ascii="Times New Roman" w:hAnsi="Times New Roman" w:cs="Times New Roman"/>
          <w:szCs w:val="20"/>
          <w:lang w:val="en-MY"/>
        </w:rPr>
        <w:t xml:space="preserve"> </w:t>
      </w:r>
      <w:r w:rsidRPr="006742AE">
        <w:rPr>
          <w:rFonts w:ascii="Times New Roman" w:hAnsi="Times New Roman" w:cs="Times New Roman"/>
          <w:szCs w:val="20"/>
          <w:lang w:val="en-MY"/>
        </w:rPr>
        <w:t xml:space="preserve">Such a systematic approach to halal toyyiban management is at the very heart of the ISO 2400 standard. This checklist is intended to allow managers of halal warehouse halal committee to review existing operations and management approaches against this standard to determine how well they measure up to what is considered “state-of-the-art” in effective approaches to halal toyyiban management. This checklist will help organizations to identify the gaps that exist in their management systems and the level of </w:t>
      </w:r>
      <w:r w:rsidRPr="006742AE">
        <w:rPr>
          <w:rFonts w:ascii="Times New Roman" w:hAnsi="Times New Roman" w:cs="Times New Roman"/>
          <w:szCs w:val="20"/>
          <w:lang w:val="en-MY"/>
        </w:rPr>
        <w:lastRenderedPageBreak/>
        <w:t xml:space="preserve">effort that will be required to bring their management system into conformance with the MS2400:2 </w:t>
      </w:r>
      <w:r w:rsidR="00050C8E" w:rsidRPr="006742AE">
        <w:rPr>
          <w:rFonts w:ascii="Times New Roman" w:hAnsi="Times New Roman" w:cs="Times New Roman"/>
          <w:szCs w:val="20"/>
          <w:lang w:val="en-MY"/>
        </w:rPr>
        <w:t>standards</w:t>
      </w:r>
      <w:r w:rsidRPr="006742AE">
        <w:rPr>
          <w:rFonts w:ascii="Times New Roman" w:hAnsi="Times New Roman" w:cs="Times New Roman"/>
          <w:szCs w:val="20"/>
          <w:lang w:val="en-MY"/>
        </w:rPr>
        <w:t>.</w:t>
      </w:r>
      <w:r w:rsidR="00050C8E">
        <w:rPr>
          <w:rFonts w:ascii="Times New Roman" w:hAnsi="Times New Roman" w:cs="Times New Roman"/>
          <w:szCs w:val="20"/>
          <w:lang w:val="en-MY"/>
        </w:rPr>
        <w:t xml:space="preserve"> </w:t>
      </w:r>
      <w:r w:rsidR="000422C3" w:rsidRPr="00CC7244">
        <w:rPr>
          <w:rFonts w:ascii="Times New Roman" w:hAnsi="Times New Roman" w:cs="Times New Roman"/>
          <w:bCs/>
          <w:szCs w:val="20"/>
          <w:lang w:val="en-MY"/>
        </w:rPr>
        <w:t xml:space="preserve">This checklist has been developed to improve </w:t>
      </w:r>
      <w:r w:rsidR="000422C3">
        <w:rPr>
          <w:rFonts w:ascii="Times New Roman" w:hAnsi="Times New Roman" w:cs="Times New Roman"/>
          <w:bCs/>
          <w:szCs w:val="20"/>
          <w:lang w:val="en-MY"/>
        </w:rPr>
        <w:t xml:space="preserve">the </w:t>
      </w:r>
      <w:r w:rsidR="000422C3" w:rsidRPr="00CC7244">
        <w:rPr>
          <w:rFonts w:ascii="Times New Roman" w:hAnsi="Times New Roman" w:cs="Times New Roman"/>
          <w:bCs/>
          <w:szCs w:val="20"/>
          <w:lang w:val="en-MY"/>
        </w:rPr>
        <w:t>halal warehouse service provider's understanding of the requirements and elements of the halal toyyiban management system outlined in the MS 2400-2:201</w:t>
      </w:r>
      <w:r w:rsidR="00047A60">
        <w:rPr>
          <w:rFonts w:ascii="Times New Roman" w:hAnsi="Times New Roman" w:cs="Times New Roman"/>
          <w:bCs/>
          <w:szCs w:val="20"/>
          <w:lang w:val="en-MY"/>
        </w:rPr>
        <w:t>9</w:t>
      </w:r>
      <w:r w:rsidR="000422C3" w:rsidRPr="00CC7244">
        <w:rPr>
          <w:rFonts w:ascii="Times New Roman" w:hAnsi="Times New Roman" w:cs="Times New Roman"/>
          <w:bCs/>
          <w:szCs w:val="20"/>
          <w:lang w:val="en-MY"/>
        </w:rPr>
        <w:t xml:space="preserve"> standard. It is designed to allow for a rapid self-assessment of an organization or </w:t>
      </w:r>
      <w:r w:rsidR="000422C3">
        <w:rPr>
          <w:rFonts w:ascii="Times New Roman" w:hAnsi="Times New Roman" w:cs="Times New Roman"/>
          <w:bCs/>
          <w:szCs w:val="20"/>
          <w:lang w:val="en-MY"/>
        </w:rPr>
        <w:t xml:space="preserve">the </w:t>
      </w:r>
      <w:r w:rsidR="000422C3" w:rsidRPr="00CC7244">
        <w:rPr>
          <w:rFonts w:ascii="Times New Roman" w:hAnsi="Times New Roman" w:cs="Times New Roman"/>
          <w:bCs/>
          <w:szCs w:val="20"/>
          <w:lang w:val="en-MY"/>
        </w:rPr>
        <w:t>facility</w:t>
      </w:r>
      <w:r w:rsidR="000422C3">
        <w:rPr>
          <w:rFonts w:ascii="Times New Roman" w:hAnsi="Times New Roman" w:cs="Times New Roman"/>
          <w:bCs/>
          <w:szCs w:val="20"/>
          <w:lang w:val="en-MY"/>
        </w:rPr>
        <w:t xml:space="preserve"> operation</w:t>
      </w:r>
      <w:r w:rsidR="000422C3" w:rsidRPr="00CC7244">
        <w:rPr>
          <w:rFonts w:ascii="Times New Roman" w:hAnsi="Times New Roman" w:cs="Times New Roman"/>
          <w:bCs/>
          <w:szCs w:val="20"/>
          <w:lang w:val="en-MY"/>
        </w:rPr>
        <w:t xml:space="preserve"> to determine how closely existing management practices and procedures correspond to</w:t>
      </w:r>
      <w:r w:rsidR="000422C3">
        <w:rPr>
          <w:rFonts w:ascii="Times New Roman" w:hAnsi="Times New Roman" w:cs="Times New Roman"/>
          <w:bCs/>
          <w:szCs w:val="20"/>
          <w:lang w:val="en-MY"/>
        </w:rPr>
        <w:t xml:space="preserve"> the elements of the standard and compliance regulated. </w:t>
      </w:r>
      <w:r w:rsidR="000422C3" w:rsidRPr="00CC7244">
        <w:rPr>
          <w:rFonts w:ascii="Times New Roman" w:hAnsi="Times New Roman" w:cs="Times New Roman"/>
          <w:bCs/>
          <w:szCs w:val="20"/>
          <w:lang w:val="en-MY"/>
        </w:rPr>
        <w:t>The criteria of the standard have been rephrased in the format of a simple questionnaire, with a three-part scoring system. In this format, even with limited background knowledge of the MS 2400-2:201</w:t>
      </w:r>
      <w:r w:rsidR="00047A60">
        <w:rPr>
          <w:rFonts w:ascii="Times New Roman" w:hAnsi="Times New Roman" w:cs="Times New Roman"/>
          <w:bCs/>
          <w:szCs w:val="20"/>
          <w:lang w:val="en-MY"/>
        </w:rPr>
        <w:t>9</w:t>
      </w:r>
      <w:r w:rsidR="000422C3" w:rsidRPr="00CC7244">
        <w:rPr>
          <w:rFonts w:ascii="Times New Roman" w:hAnsi="Times New Roman" w:cs="Times New Roman"/>
          <w:bCs/>
          <w:szCs w:val="20"/>
          <w:lang w:val="en-MY"/>
        </w:rPr>
        <w:t xml:space="preserve"> standard, a facility or other business manager can quickly review existing operations to determine how they measure up to the standard</w:t>
      </w:r>
      <w:r w:rsidR="000422C3">
        <w:rPr>
          <w:rFonts w:ascii="Times New Roman" w:hAnsi="Times New Roman" w:cs="Times New Roman"/>
          <w:bCs/>
          <w:szCs w:val="20"/>
          <w:lang w:val="en-MY"/>
        </w:rPr>
        <w:t xml:space="preserve"> and compliance regulated</w:t>
      </w:r>
      <w:r w:rsidR="000422C3" w:rsidRPr="00CC7244">
        <w:rPr>
          <w:rFonts w:ascii="Times New Roman" w:hAnsi="Times New Roman" w:cs="Times New Roman"/>
          <w:bCs/>
          <w:szCs w:val="20"/>
          <w:lang w:val="en-MY"/>
        </w:rPr>
        <w:t>. This in turn can serve as the starting point of a “gap analysis” to identify management tools or system elements that might usefully be im</w:t>
      </w:r>
      <w:r w:rsidR="000422C3">
        <w:rPr>
          <w:rFonts w:ascii="Times New Roman" w:hAnsi="Times New Roman" w:cs="Times New Roman"/>
          <w:bCs/>
          <w:szCs w:val="20"/>
          <w:lang w:val="en-MY"/>
        </w:rPr>
        <w:t>plemented in the organization practices and for the halal supply chain management practices</w:t>
      </w:r>
      <w:r w:rsidR="000422C3">
        <w:rPr>
          <w:rFonts w:ascii="Times New Roman" w:hAnsi="Times New Roman" w:cs="Times New Roman"/>
          <w:szCs w:val="20"/>
        </w:rPr>
        <w:t xml:space="preserve">. </w:t>
      </w:r>
      <w:r w:rsidR="000422C3" w:rsidRPr="00050C8E">
        <w:rPr>
          <w:rFonts w:ascii="Times New Roman" w:hAnsi="Times New Roman" w:cs="Times New Roman"/>
          <w:szCs w:val="20"/>
          <w:lang w:val="en-MY"/>
        </w:rPr>
        <w:t>On the following worksheets are a series of questions to identify to what exte</w:t>
      </w:r>
      <w:r w:rsidR="000422C3">
        <w:rPr>
          <w:rFonts w:ascii="Times New Roman" w:hAnsi="Times New Roman" w:cs="Times New Roman"/>
          <w:szCs w:val="20"/>
          <w:lang w:val="en-MY"/>
        </w:rPr>
        <w:t xml:space="preserve">nt your halal management system </w:t>
      </w:r>
      <w:r w:rsidR="000422C3" w:rsidRPr="00050C8E">
        <w:rPr>
          <w:rFonts w:ascii="Times New Roman" w:hAnsi="Times New Roman" w:cs="Times New Roman"/>
          <w:szCs w:val="20"/>
          <w:lang w:val="en-MY"/>
        </w:rPr>
        <w:t>is complete in comparison to the requirem</w:t>
      </w:r>
      <w:r w:rsidR="000422C3">
        <w:rPr>
          <w:rFonts w:ascii="Times New Roman" w:hAnsi="Times New Roman" w:cs="Times New Roman"/>
          <w:szCs w:val="20"/>
          <w:lang w:val="en-MY"/>
        </w:rPr>
        <w:t>ents set in the MS 2400-2:201</w:t>
      </w:r>
      <w:r w:rsidR="00047A60">
        <w:rPr>
          <w:rFonts w:ascii="Times New Roman" w:hAnsi="Times New Roman" w:cs="Times New Roman"/>
          <w:szCs w:val="20"/>
          <w:lang w:val="en-MY"/>
        </w:rPr>
        <w:t>9</w:t>
      </w:r>
      <w:r w:rsidR="000422C3">
        <w:rPr>
          <w:rFonts w:ascii="Times New Roman" w:hAnsi="Times New Roman" w:cs="Times New Roman"/>
          <w:szCs w:val="20"/>
          <w:lang w:val="en-MY"/>
        </w:rPr>
        <w:t xml:space="preserve">. </w:t>
      </w:r>
      <w:r w:rsidR="000422C3" w:rsidRPr="00050C8E">
        <w:rPr>
          <w:rFonts w:ascii="Times New Roman" w:hAnsi="Times New Roman" w:cs="Times New Roman"/>
          <w:szCs w:val="20"/>
          <w:lang w:val="en-MY"/>
        </w:rPr>
        <w:t>To facilitate the self-assessment process, the followin</w:t>
      </w:r>
      <w:r w:rsidR="00A4493A">
        <w:rPr>
          <w:rFonts w:ascii="Times New Roman" w:hAnsi="Times New Roman" w:cs="Times New Roman"/>
          <w:szCs w:val="20"/>
          <w:lang w:val="en-MY"/>
        </w:rPr>
        <w:t>g scoring convention will be used</w:t>
      </w:r>
      <w:r w:rsidR="000422C3" w:rsidRPr="00050C8E">
        <w:rPr>
          <w:rFonts w:ascii="Times New Roman" w:hAnsi="Times New Roman" w:cs="Times New Roman"/>
          <w:szCs w:val="20"/>
          <w:lang w:val="en-MY"/>
        </w:rPr>
        <w:t xml:space="preserve">. </w:t>
      </w:r>
    </w:p>
    <w:p w14:paraId="181080C4" w14:textId="77777777" w:rsidR="00A4493A" w:rsidRDefault="00A4493A" w:rsidP="000422C3">
      <w:pPr>
        <w:outlineLvl w:val="0"/>
        <w:rPr>
          <w:rFonts w:ascii="Times New Roman" w:hAnsi="Times New Roman" w:cs="Times New Roman"/>
          <w:szCs w:val="20"/>
          <w:lang w:val="en-MY"/>
        </w:rPr>
      </w:pPr>
    </w:p>
    <w:p w14:paraId="4C289B25" w14:textId="77777777" w:rsidR="00A4493A" w:rsidRPr="00A4493A" w:rsidRDefault="000422C3" w:rsidP="00A4493A">
      <w:pPr>
        <w:pStyle w:val="ListParagraph"/>
        <w:numPr>
          <w:ilvl w:val="0"/>
          <w:numId w:val="3"/>
        </w:numPr>
        <w:outlineLvl w:val="0"/>
        <w:rPr>
          <w:rFonts w:ascii="Times New Roman" w:hAnsi="Times New Roman" w:cs="Times New Roman"/>
          <w:szCs w:val="20"/>
        </w:rPr>
      </w:pPr>
      <w:r w:rsidRPr="00A4493A">
        <w:rPr>
          <w:rFonts w:ascii="Times New Roman" w:hAnsi="Times New Roman" w:cs="Times New Roman"/>
          <w:szCs w:val="20"/>
          <w:lang w:val="en-MY"/>
        </w:rPr>
        <w:t xml:space="preserve">A score of “0” indicates that the organization has failed to address a particular requirement of the standard. As an example, the standard requires the organization to periodically evaluate compliance with its compliance obligations. A score of “0” would apply if a process had not been established. </w:t>
      </w:r>
    </w:p>
    <w:p w14:paraId="4CD4C045" w14:textId="77777777" w:rsidR="00A4493A" w:rsidRPr="00A4493A" w:rsidRDefault="000422C3" w:rsidP="00A4493A">
      <w:pPr>
        <w:pStyle w:val="ListParagraph"/>
        <w:numPr>
          <w:ilvl w:val="0"/>
          <w:numId w:val="3"/>
        </w:numPr>
        <w:outlineLvl w:val="0"/>
        <w:rPr>
          <w:rFonts w:ascii="Times New Roman" w:hAnsi="Times New Roman" w:cs="Times New Roman"/>
          <w:szCs w:val="20"/>
        </w:rPr>
      </w:pPr>
      <w:r w:rsidRPr="00A4493A">
        <w:rPr>
          <w:rFonts w:ascii="Times New Roman" w:hAnsi="Times New Roman" w:cs="Times New Roman"/>
          <w:szCs w:val="20"/>
          <w:lang w:val="en-MY"/>
        </w:rPr>
        <w:t>A score of “1” would apply in instances where the organization has partially implemented a requirement of the standard. As an example, the organization has established and implemented processes for internal and external communication; however, the communication process does not specify “how to communicate” the communication methods) – furthermore, documented information is not maintained as evidence of its</w:t>
      </w:r>
      <w:r w:rsidR="00A4493A" w:rsidRPr="00A4493A">
        <w:rPr>
          <w:rFonts w:ascii="Times New Roman" w:hAnsi="Times New Roman" w:cs="Times New Roman"/>
          <w:szCs w:val="20"/>
          <w:lang w:val="en-MY"/>
        </w:rPr>
        <w:t xml:space="preserve"> communication.</w:t>
      </w:r>
    </w:p>
    <w:p w14:paraId="18E0EB23" w14:textId="70EBB0FC" w:rsidR="000422C3" w:rsidRPr="00A4493A" w:rsidRDefault="000422C3" w:rsidP="00A4493A">
      <w:pPr>
        <w:pStyle w:val="ListParagraph"/>
        <w:numPr>
          <w:ilvl w:val="0"/>
          <w:numId w:val="3"/>
        </w:numPr>
        <w:outlineLvl w:val="0"/>
        <w:rPr>
          <w:rFonts w:ascii="Times New Roman" w:hAnsi="Times New Roman" w:cs="Times New Roman"/>
          <w:szCs w:val="20"/>
          <w:lang w:val="en-MY"/>
        </w:rPr>
      </w:pPr>
      <w:r w:rsidRPr="00A4493A">
        <w:rPr>
          <w:rFonts w:ascii="Times New Roman" w:hAnsi="Times New Roman" w:cs="Times New Roman"/>
          <w:szCs w:val="20"/>
          <w:lang w:val="en-MY"/>
        </w:rPr>
        <w:t xml:space="preserve">A score of “2” would apply if the organization can provide objective evidence that it has completely fulfilled a requirement of the standard. As an example, the standard requires top management reviews of the HMS to ensure its suitability, </w:t>
      </w:r>
      <w:r w:rsidR="00615EF1" w:rsidRPr="00A4493A">
        <w:rPr>
          <w:rFonts w:ascii="Times New Roman" w:hAnsi="Times New Roman" w:cs="Times New Roman"/>
          <w:szCs w:val="20"/>
          <w:lang w:val="en-MY"/>
        </w:rPr>
        <w:t>adequacy,</w:t>
      </w:r>
      <w:r w:rsidRPr="00A4493A">
        <w:rPr>
          <w:rFonts w:ascii="Times New Roman" w:hAnsi="Times New Roman" w:cs="Times New Roman"/>
          <w:szCs w:val="20"/>
          <w:lang w:val="en-MY"/>
        </w:rPr>
        <w:t xml:space="preserve"> and effectiveness. The organization maintains documented information evidencing the completion of the reviews that include all the requisite inputs and ou</w:t>
      </w:r>
      <w:r w:rsidR="00A4493A">
        <w:rPr>
          <w:rFonts w:ascii="Times New Roman" w:hAnsi="Times New Roman" w:cs="Times New Roman"/>
          <w:szCs w:val="20"/>
          <w:lang w:val="en-MY"/>
        </w:rPr>
        <w:t>tputs specified in the standard as indicated in Figure 2.</w:t>
      </w:r>
    </w:p>
    <w:p w14:paraId="07A96FEA" w14:textId="77777777" w:rsidR="000422C3" w:rsidRDefault="000422C3" w:rsidP="00050C8E">
      <w:pPr>
        <w:outlineLvl w:val="0"/>
        <w:rPr>
          <w:rFonts w:ascii="Times New Roman" w:hAnsi="Times New Roman" w:cs="Times New Roman"/>
          <w:szCs w:val="20"/>
        </w:rPr>
      </w:pPr>
    </w:p>
    <w:tbl>
      <w:tblPr>
        <w:tblW w:w="8828" w:type="dxa"/>
        <w:tblCellMar>
          <w:left w:w="0" w:type="dxa"/>
          <w:right w:w="0" w:type="dxa"/>
        </w:tblCellMar>
        <w:tblLook w:val="0600" w:firstRow="0" w:lastRow="0" w:firstColumn="0" w:lastColumn="0" w:noHBand="1" w:noVBand="1"/>
      </w:tblPr>
      <w:tblGrid>
        <w:gridCol w:w="567"/>
        <w:gridCol w:w="217"/>
        <w:gridCol w:w="5207"/>
        <w:gridCol w:w="2788"/>
        <w:gridCol w:w="49"/>
      </w:tblGrid>
      <w:tr w:rsidR="000422C3" w:rsidRPr="000422C3" w14:paraId="75733BFD" w14:textId="77777777" w:rsidTr="00A4493A">
        <w:trPr>
          <w:trHeight w:val="180"/>
        </w:trPr>
        <w:tc>
          <w:tcPr>
            <w:tcW w:w="8779" w:type="dxa"/>
            <w:gridSpan w:val="4"/>
            <w:tcBorders>
              <w:top w:val="nil"/>
              <w:left w:val="nil"/>
              <w:bottom w:val="nil"/>
              <w:right w:val="nil"/>
            </w:tcBorders>
            <w:shd w:val="clear" w:color="auto" w:fill="FFF2CC"/>
            <w:tcMar>
              <w:top w:w="15" w:type="dxa"/>
              <w:left w:w="15" w:type="dxa"/>
              <w:bottom w:w="0" w:type="dxa"/>
              <w:right w:w="15" w:type="dxa"/>
            </w:tcMar>
            <w:vAlign w:val="bottom"/>
            <w:hideMark/>
          </w:tcPr>
          <w:p w14:paraId="0A372174" w14:textId="77777777" w:rsidR="000422C3" w:rsidRPr="000422C3" w:rsidRDefault="000422C3" w:rsidP="000422C3">
            <w:pPr>
              <w:widowControl/>
              <w:wordWrap/>
              <w:autoSpaceDE/>
              <w:autoSpaceDN/>
              <w:jc w:val="center"/>
              <w:textAlignment w:val="bottom"/>
              <w:rPr>
                <w:rFonts w:ascii="Times New Roman" w:eastAsia="Times New Roman" w:hAnsi="Times New Roman" w:cs="Times New Roman"/>
                <w:kern w:val="0"/>
                <w:sz w:val="18"/>
                <w:szCs w:val="18"/>
                <w:lang w:val="en-MY" w:eastAsia="en-MY"/>
              </w:rPr>
            </w:pPr>
            <w:r w:rsidRPr="000422C3">
              <w:rPr>
                <w:rFonts w:ascii="Times New Roman" w:eastAsia="Times New Roman" w:hAnsi="Times New Roman" w:cs="Times New Roman"/>
                <w:b/>
                <w:bCs/>
                <w:color w:val="800080"/>
                <w:kern w:val="24"/>
                <w:sz w:val="18"/>
                <w:szCs w:val="18"/>
                <w:lang w:val="en-MY" w:eastAsia="en-MY"/>
              </w:rPr>
              <w:t>General</w:t>
            </w:r>
          </w:p>
          <w:p w14:paraId="000B1086" w14:textId="77777777" w:rsidR="000422C3" w:rsidRPr="000422C3" w:rsidRDefault="000422C3" w:rsidP="000422C3">
            <w:pPr>
              <w:widowControl/>
              <w:wordWrap/>
              <w:autoSpaceDE/>
              <w:autoSpaceDN/>
              <w:jc w:val="left"/>
              <w:textAlignment w:val="bottom"/>
              <w:rPr>
                <w:rFonts w:ascii="Times New Roman" w:eastAsia="Times New Roman" w:hAnsi="Times New Roman" w:cs="Times New Roman"/>
                <w:kern w:val="0"/>
                <w:sz w:val="18"/>
                <w:szCs w:val="18"/>
                <w:lang w:val="en-MY" w:eastAsia="en-MY"/>
              </w:rPr>
            </w:pPr>
            <w:r w:rsidRPr="000422C3">
              <w:rPr>
                <w:rFonts w:ascii="Times New Roman" w:eastAsia="Times New Roman" w:hAnsi="Times New Roman" w:cs="Times New Roman"/>
                <w:color w:val="FFFFFF"/>
                <w:kern w:val="24"/>
                <w:sz w:val="18"/>
                <w:szCs w:val="18"/>
                <w:lang w:val="en-MY" w:eastAsia="en-MY"/>
              </w:rPr>
              <w:t> </w:t>
            </w:r>
          </w:p>
        </w:tc>
        <w:tc>
          <w:tcPr>
            <w:tcW w:w="49" w:type="dxa"/>
            <w:tcBorders>
              <w:top w:val="nil"/>
              <w:left w:val="nil"/>
              <w:bottom w:val="nil"/>
              <w:right w:val="nil"/>
            </w:tcBorders>
            <w:shd w:val="clear" w:color="auto" w:fill="FFF2CC"/>
            <w:tcMar>
              <w:top w:w="15" w:type="dxa"/>
              <w:left w:w="15" w:type="dxa"/>
              <w:bottom w:w="0" w:type="dxa"/>
              <w:right w:w="15" w:type="dxa"/>
            </w:tcMar>
            <w:vAlign w:val="bottom"/>
            <w:hideMark/>
          </w:tcPr>
          <w:p w14:paraId="43858CB1" w14:textId="77777777" w:rsidR="000422C3" w:rsidRPr="000422C3" w:rsidRDefault="000422C3" w:rsidP="000422C3">
            <w:pPr>
              <w:widowControl/>
              <w:wordWrap/>
              <w:autoSpaceDE/>
              <w:autoSpaceDN/>
              <w:jc w:val="left"/>
              <w:textAlignment w:val="bottom"/>
              <w:rPr>
                <w:rFonts w:ascii="Arial" w:eastAsia="Times New Roman" w:hAnsi="Arial" w:cs="Arial"/>
                <w:kern w:val="0"/>
                <w:sz w:val="36"/>
                <w:szCs w:val="36"/>
                <w:lang w:val="en-MY" w:eastAsia="en-MY"/>
              </w:rPr>
            </w:pPr>
            <w:r w:rsidRPr="000422C3">
              <w:rPr>
                <w:rFonts w:ascii="Calibri" w:eastAsia="Times New Roman" w:hAnsi="Calibri" w:cs="Arial"/>
                <w:color w:val="FFFFFF"/>
                <w:kern w:val="24"/>
                <w:sz w:val="6"/>
                <w:szCs w:val="6"/>
                <w:lang w:val="en-MY" w:eastAsia="en-MY"/>
              </w:rPr>
              <w:t> </w:t>
            </w:r>
          </w:p>
        </w:tc>
      </w:tr>
      <w:tr w:rsidR="000422C3" w:rsidRPr="000422C3" w14:paraId="69D24A15" w14:textId="77777777" w:rsidTr="00A4493A">
        <w:trPr>
          <w:trHeight w:val="192"/>
        </w:trPr>
        <w:tc>
          <w:tcPr>
            <w:tcW w:w="567" w:type="dxa"/>
            <w:tcBorders>
              <w:top w:val="nil"/>
              <w:left w:val="single" w:sz="4" w:space="0" w:color="FFD966"/>
              <w:bottom w:val="single" w:sz="4" w:space="0" w:color="FFD966"/>
              <w:right w:val="nil"/>
            </w:tcBorders>
            <w:shd w:val="clear" w:color="auto" w:fill="FFC000"/>
            <w:tcMar>
              <w:top w:w="15" w:type="dxa"/>
              <w:left w:w="15" w:type="dxa"/>
              <w:bottom w:w="0" w:type="dxa"/>
              <w:right w:w="15" w:type="dxa"/>
            </w:tcMar>
            <w:vAlign w:val="center"/>
            <w:hideMark/>
          </w:tcPr>
          <w:p w14:paraId="60D150A5" w14:textId="77777777" w:rsidR="000422C3" w:rsidRPr="000422C3" w:rsidRDefault="000422C3" w:rsidP="000422C3">
            <w:pPr>
              <w:widowControl/>
              <w:wordWrap/>
              <w:autoSpaceDE/>
              <w:autoSpaceDN/>
              <w:jc w:val="center"/>
              <w:textAlignment w:val="center"/>
              <w:rPr>
                <w:rFonts w:ascii="Times New Roman" w:eastAsia="Times New Roman" w:hAnsi="Times New Roman" w:cs="Times New Roman"/>
                <w:kern w:val="0"/>
                <w:sz w:val="18"/>
                <w:szCs w:val="18"/>
                <w:lang w:val="en-MY" w:eastAsia="en-MY"/>
              </w:rPr>
            </w:pPr>
            <w:r w:rsidRPr="000422C3">
              <w:rPr>
                <w:rFonts w:ascii="Times New Roman" w:eastAsia="Times New Roman" w:hAnsi="Times New Roman" w:cs="Times New Roman"/>
                <w:b/>
                <w:bCs/>
                <w:color w:val="000000"/>
                <w:kern w:val="24"/>
                <w:sz w:val="18"/>
                <w:szCs w:val="18"/>
                <w:lang w:val="en-MY" w:eastAsia="en-MY"/>
              </w:rPr>
              <w:t> </w:t>
            </w:r>
          </w:p>
        </w:tc>
        <w:tc>
          <w:tcPr>
            <w:tcW w:w="5424" w:type="dxa"/>
            <w:gridSpan w:val="2"/>
            <w:tcBorders>
              <w:top w:val="nil"/>
              <w:left w:val="nil"/>
              <w:bottom w:val="single" w:sz="4" w:space="0" w:color="FFD966"/>
              <w:right w:val="nil"/>
            </w:tcBorders>
            <w:shd w:val="clear" w:color="auto" w:fill="FFC000"/>
            <w:tcMar>
              <w:top w:w="15" w:type="dxa"/>
              <w:left w:w="15" w:type="dxa"/>
              <w:bottom w:w="0" w:type="dxa"/>
              <w:right w:w="15" w:type="dxa"/>
            </w:tcMar>
            <w:vAlign w:val="center"/>
            <w:hideMark/>
          </w:tcPr>
          <w:p w14:paraId="590FADF8" w14:textId="77777777" w:rsidR="000422C3" w:rsidRPr="000422C3" w:rsidRDefault="000422C3" w:rsidP="000422C3">
            <w:pPr>
              <w:widowControl/>
              <w:wordWrap/>
              <w:autoSpaceDE/>
              <w:autoSpaceDN/>
              <w:jc w:val="center"/>
              <w:textAlignment w:val="center"/>
              <w:rPr>
                <w:rFonts w:ascii="Times New Roman" w:eastAsia="Times New Roman" w:hAnsi="Times New Roman" w:cs="Times New Roman"/>
                <w:kern w:val="0"/>
                <w:sz w:val="18"/>
                <w:szCs w:val="18"/>
                <w:lang w:val="en-MY" w:eastAsia="en-MY"/>
              </w:rPr>
            </w:pPr>
            <w:r w:rsidRPr="000422C3">
              <w:rPr>
                <w:rFonts w:ascii="Times New Roman" w:eastAsia="Times New Roman" w:hAnsi="Times New Roman" w:cs="Times New Roman"/>
                <w:b/>
                <w:bCs/>
                <w:color w:val="000000"/>
                <w:kern w:val="24"/>
                <w:sz w:val="18"/>
                <w:szCs w:val="18"/>
                <w:lang w:val="en-MY" w:eastAsia="en-MY"/>
              </w:rPr>
              <w:t>Description</w:t>
            </w:r>
          </w:p>
        </w:tc>
        <w:tc>
          <w:tcPr>
            <w:tcW w:w="2788" w:type="dxa"/>
            <w:tcBorders>
              <w:top w:val="nil"/>
              <w:left w:val="nil"/>
              <w:bottom w:val="single" w:sz="4" w:space="0" w:color="FFD966"/>
              <w:right w:val="nil"/>
            </w:tcBorders>
            <w:shd w:val="clear" w:color="auto" w:fill="FFC000"/>
            <w:tcMar>
              <w:top w:w="15" w:type="dxa"/>
              <w:left w:w="15" w:type="dxa"/>
              <w:bottom w:w="0" w:type="dxa"/>
              <w:right w:w="15" w:type="dxa"/>
            </w:tcMar>
            <w:vAlign w:val="center"/>
            <w:hideMark/>
          </w:tcPr>
          <w:p w14:paraId="4991EFBD" w14:textId="77777777" w:rsidR="000422C3" w:rsidRPr="000422C3" w:rsidRDefault="000422C3" w:rsidP="000422C3">
            <w:pPr>
              <w:widowControl/>
              <w:wordWrap/>
              <w:autoSpaceDE/>
              <w:autoSpaceDN/>
              <w:jc w:val="center"/>
              <w:textAlignment w:val="center"/>
              <w:rPr>
                <w:rFonts w:ascii="Times New Roman" w:eastAsia="Times New Roman" w:hAnsi="Times New Roman" w:cs="Times New Roman"/>
                <w:kern w:val="0"/>
                <w:sz w:val="18"/>
                <w:szCs w:val="18"/>
                <w:lang w:val="en-MY" w:eastAsia="en-MY"/>
              </w:rPr>
            </w:pPr>
            <w:r w:rsidRPr="000422C3">
              <w:rPr>
                <w:rFonts w:ascii="Times New Roman" w:eastAsia="Times New Roman" w:hAnsi="Times New Roman" w:cs="Times New Roman"/>
                <w:b/>
                <w:bCs/>
                <w:color w:val="000000"/>
                <w:kern w:val="24"/>
                <w:sz w:val="18"/>
                <w:szCs w:val="18"/>
                <w:lang w:val="en-MY" w:eastAsia="en-MY"/>
              </w:rPr>
              <w:t>Score</w:t>
            </w:r>
          </w:p>
        </w:tc>
        <w:tc>
          <w:tcPr>
            <w:tcW w:w="49" w:type="dxa"/>
            <w:tcBorders>
              <w:top w:val="nil"/>
              <w:left w:val="nil"/>
              <w:bottom w:val="nil"/>
              <w:right w:val="nil"/>
            </w:tcBorders>
            <w:shd w:val="clear" w:color="auto" w:fill="FFF2CC"/>
            <w:tcMar>
              <w:top w:w="15" w:type="dxa"/>
              <w:left w:w="15" w:type="dxa"/>
              <w:bottom w:w="0" w:type="dxa"/>
              <w:right w:w="15" w:type="dxa"/>
            </w:tcMar>
            <w:vAlign w:val="bottom"/>
            <w:hideMark/>
          </w:tcPr>
          <w:p w14:paraId="7EA70E08" w14:textId="77777777" w:rsidR="000422C3" w:rsidRPr="000422C3" w:rsidRDefault="000422C3" w:rsidP="000422C3">
            <w:pPr>
              <w:widowControl/>
              <w:wordWrap/>
              <w:autoSpaceDE/>
              <w:autoSpaceDN/>
              <w:jc w:val="left"/>
              <w:textAlignment w:val="bottom"/>
              <w:rPr>
                <w:rFonts w:ascii="Arial" w:eastAsia="Times New Roman" w:hAnsi="Arial" w:cs="Arial"/>
                <w:kern w:val="0"/>
                <w:sz w:val="36"/>
                <w:szCs w:val="36"/>
                <w:lang w:val="en-MY" w:eastAsia="en-MY"/>
              </w:rPr>
            </w:pPr>
            <w:r w:rsidRPr="000422C3">
              <w:rPr>
                <w:rFonts w:ascii="Calibri" w:eastAsia="Times New Roman" w:hAnsi="Calibri" w:cs="Arial"/>
                <w:color w:val="000000"/>
                <w:kern w:val="24"/>
                <w:sz w:val="6"/>
                <w:szCs w:val="6"/>
                <w:lang w:val="en-MY" w:eastAsia="en-MY"/>
              </w:rPr>
              <w:t> </w:t>
            </w:r>
          </w:p>
        </w:tc>
      </w:tr>
      <w:tr w:rsidR="000422C3" w:rsidRPr="000422C3" w14:paraId="3CF399B6" w14:textId="77777777" w:rsidTr="00A4493A">
        <w:trPr>
          <w:trHeight w:val="192"/>
        </w:trPr>
        <w:tc>
          <w:tcPr>
            <w:tcW w:w="567" w:type="dxa"/>
            <w:tcBorders>
              <w:top w:val="single" w:sz="4" w:space="0" w:color="FFD966"/>
              <w:left w:val="single" w:sz="4" w:space="0" w:color="FFD966"/>
              <w:bottom w:val="nil"/>
              <w:right w:val="nil"/>
            </w:tcBorders>
            <w:shd w:val="clear" w:color="auto" w:fill="FFF2CC"/>
            <w:tcMar>
              <w:top w:w="15" w:type="dxa"/>
              <w:left w:w="15" w:type="dxa"/>
              <w:bottom w:w="0" w:type="dxa"/>
              <w:right w:w="15" w:type="dxa"/>
            </w:tcMar>
            <w:vAlign w:val="center"/>
            <w:hideMark/>
          </w:tcPr>
          <w:p w14:paraId="4370E72A" w14:textId="77777777" w:rsidR="000422C3" w:rsidRPr="000422C3" w:rsidRDefault="000422C3" w:rsidP="000422C3">
            <w:pPr>
              <w:widowControl/>
              <w:wordWrap/>
              <w:autoSpaceDE/>
              <w:autoSpaceDN/>
              <w:jc w:val="center"/>
              <w:textAlignment w:val="center"/>
              <w:rPr>
                <w:rFonts w:ascii="Times New Roman" w:eastAsia="Times New Roman" w:hAnsi="Times New Roman" w:cs="Times New Roman"/>
                <w:kern w:val="0"/>
                <w:sz w:val="18"/>
                <w:szCs w:val="18"/>
                <w:lang w:val="en-MY" w:eastAsia="en-MY"/>
              </w:rPr>
            </w:pPr>
            <w:r w:rsidRPr="000422C3">
              <w:rPr>
                <w:rFonts w:ascii="Times New Roman" w:eastAsia="Times New Roman" w:hAnsi="Times New Roman" w:cs="Times New Roman"/>
                <w:color w:val="000000"/>
                <w:kern w:val="24"/>
                <w:sz w:val="18"/>
                <w:szCs w:val="18"/>
                <w:lang w:val="en-MY" w:eastAsia="en-MY"/>
              </w:rPr>
              <w:t> </w:t>
            </w:r>
          </w:p>
        </w:tc>
        <w:tc>
          <w:tcPr>
            <w:tcW w:w="5424" w:type="dxa"/>
            <w:gridSpan w:val="2"/>
            <w:tcBorders>
              <w:top w:val="single" w:sz="4" w:space="0" w:color="FFD966"/>
              <w:left w:val="nil"/>
              <w:bottom w:val="nil"/>
              <w:right w:val="nil"/>
            </w:tcBorders>
            <w:shd w:val="clear" w:color="auto" w:fill="FFF2CC"/>
            <w:tcMar>
              <w:top w:w="15" w:type="dxa"/>
              <w:left w:w="15" w:type="dxa"/>
              <w:bottom w:w="0" w:type="dxa"/>
              <w:right w:w="15" w:type="dxa"/>
            </w:tcMar>
            <w:vAlign w:val="center"/>
            <w:hideMark/>
          </w:tcPr>
          <w:p w14:paraId="5D61006F" w14:textId="77777777" w:rsidR="000422C3" w:rsidRPr="000422C3" w:rsidRDefault="000422C3" w:rsidP="000422C3">
            <w:pPr>
              <w:widowControl/>
              <w:wordWrap/>
              <w:autoSpaceDE/>
              <w:autoSpaceDN/>
              <w:jc w:val="left"/>
              <w:textAlignment w:val="center"/>
              <w:rPr>
                <w:rFonts w:ascii="Times New Roman" w:eastAsia="Times New Roman" w:hAnsi="Times New Roman" w:cs="Times New Roman"/>
                <w:kern w:val="0"/>
                <w:sz w:val="18"/>
                <w:szCs w:val="18"/>
                <w:lang w:val="en-MY" w:eastAsia="en-MY"/>
              </w:rPr>
            </w:pPr>
            <w:r w:rsidRPr="000422C3">
              <w:rPr>
                <w:rFonts w:ascii="Times New Roman" w:eastAsia="Times New Roman" w:hAnsi="Times New Roman" w:cs="Times New Roman"/>
                <w:b/>
                <w:bCs/>
                <w:color w:val="000000"/>
                <w:kern w:val="24"/>
                <w:sz w:val="18"/>
                <w:szCs w:val="18"/>
                <w:lang w:val="en-MY" w:eastAsia="en-MY"/>
              </w:rPr>
              <w:t>Our organization has not fulfilled this requirement.</w:t>
            </w:r>
          </w:p>
        </w:tc>
        <w:tc>
          <w:tcPr>
            <w:tcW w:w="2788" w:type="dxa"/>
            <w:tcBorders>
              <w:top w:val="single" w:sz="4" w:space="0" w:color="FFD966"/>
              <w:left w:val="nil"/>
              <w:bottom w:val="nil"/>
              <w:right w:val="nil"/>
            </w:tcBorders>
            <w:shd w:val="clear" w:color="auto" w:fill="990000"/>
            <w:tcMar>
              <w:top w:w="15" w:type="dxa"/>
              <w:left w:w="15" w:type="dxa"/>
              <w:bottom w:w="0" w:type="dxa"/>
              <w:right w:w="15" w:type="dxa"/>
            </w:tcMar>
            <w:vAlign w:val="center"/>
            <w:hideMark/>
          </w:tcPr>
          <w:p w14:paraId="6D5A9BC8" w14:textId="77777777" w:rsidR="000422C3" w:rsidRPr="000422C3" w:rsidRDefault="000422C3" w:rsidP="000422C3">
            <w:pPr>
              <w:widowControl/>
              <w:wordWrap/>
              <w:autoSpaceDE/>
              <w:autoSpaceDN/>
              <w:jc w:val="center"/>
              <w:textAlignment w:val="center"/>
              <w:rPr>
                <w:rFonts w:ascii="Times New Roman" w:eastAsia="Times New Roman" w:hAnsi="Times New Roman" w:cs="Times New Roman"/>
                <w:kern w:val="0"/>
                <w:sz w:val="18"/>
                <w:szCs w:val="18"/>
                <w:lang w:val="en-MY" w:eastAsia="en-MY"/>
              </w:rPr>
            </w:pPr>
            <w:r w:rsidRPr="000422C3">
              <w:rPr>
                <w:rFonts w:ascii="Times New Roman" w:eastAsia="Times New Roman" w:hAnsi="Times New Roman" w:cs="Times New Roman"/>
                <w:b/>
                <w:bCs/>
                <w:color w:val="FFFFFF"/>
                <w:kern w:val="24"/>
                <w:sz w:val="18"/>
                <w:szCs w:val="18"/>
                <w:lang w:val="en-MY" w:eastAsia="en-MY"/>
              </w:rPr>
              <w:t>0</w:t>
            </w:r>
          </w:p>
        </w:tc>
        <w:tc>
          <w:tcPr>
            <w:tcW w:w="49" w:type="dxa"/>
            <w:tcBorders>
              <w:top w:val="nil"/>
              <w:left w:val="single" w:sz="4" w:space="0" w:color="FFD966"/>
              <w:bottom w:val="nil"/>
              <w:right w:val="nil"/>
            </w:tcBorders>
            <w:shd w:val="clear" w:color="auto" w:fill="FFF2CC"/>
            <w:tcMar>
              <w:top w:w="15" w:type="dxa"/>
              <w:left w:w="15" w:type="dxa"/>
              <w:bottom w:w="0" w:type="dxa"/>
              <w:right w:w="15" w:type="dxa"/>
            </w:tcMar>
            <w:vAlign w:val="bottom"/>
            <w:hideMark/>
          </w:tcPr>
          <w:p w14:paraId="4817325B" w14:textId="77777777" w:rsidR="000422C3" w:rsidRPr="000422C3" w:rsidRDefault="000422C3" w:rsidP="000422C3">
            <w:pPr>
              <w:widowControl/>
              <w:wordWrap/>
              <w:autoSpaceDE/>
              <w:autoSpaceDN/>
              <w:jc w:val="left"/>
              <w:textAlignment w:val="bottom"/>
              <w:rPr>
                <w:rFonts w:ascii="Arial" w:eastAsia="Times New Roman" w:hAnsi="Arial" w:cs="Arial"/>
                <w:kern w:val="0"/>
                <w:sz w:val="36"/>
                <w:szCs w:val="36"/>
                <w:lang w:val="en-MY" w:eastAsia="en-MY"/>
              </w:rPr>
            </w:pPr>
            <w:r w:rsidRPr="000422C3">
              <w:rPr>
                <w:rFonts w:ascii="Calibri" w:eastAsia="Times New Roman" w:hAnsi="Calibri" w:cs="Arial"/>
                <w:color w:val="000000"/>
                <w:kern w:val="24"/>
                <w:sz w:val="6"/>
                <w:szCs w:val="6"/>
                <w:lang w:val="en-MY" w:eastAsia="en-MY"/>
              </w:rPr>
              <w:t> </w:t>
            </w:r>
          </w:p>
        </w:tc>
      </w:tr>
      <w:tr w:rsidR="000422C3" w:rsidRPr="000422C3" w14:paraId="4984607A" w14:textId="77777777" w:rsidTr="00A4493A">
        <w:trPr>
          <w:trHeight w:val="192"/>
        </w:trPr>
        <w:tc>
          <w:tcPr>
            <w:tcW w:w="567" w:type="dxa"/>
            <w:tcBorders>
              <w:top w:val="nil"/>
              <w:left w:val="single" w:sz="4" w:space="0" w:color="FFD966"/>
              <w:bottom w:val="nil"/>
              <w:right w:val="nil"/>
            </w:tcBorders>
            <w:shd w:val="clear" w:color="auto" w:fill="FFF2CC"/>
            <w:tcMar>
              <w:top w:w="15" w:type="dxa"/>
              <w:left w:w="15" w:type="dxa"/>
              <w:bottom w:w="0" w:type="dxa"/>
              <w:right w:w="15" w:type="dxa"/>
            </w:tcMar>
            <w:vAlign w:val="center"/>
            <w:hideMark/>
          </w:tcPr>
          <w:p w14:paraId="685CADFC" w14:textId="77777777" w:rsidR="000422C3" w:rsidRPr="000422C3" w:rsidRDefault="000422C3" w:rsidP="000422C3">
            <w:pPr>
              <w:widowControl/>
              <w:wordWrap/>
              <w:autoSpaceDE/>
              <w:autoSpaceDN/>
              <w:jc w:val="center"/>
              <w:textAlignment w:val="center"/>
              <w:rPr>
                <w:rFonts w:ascii="Times New Roman" w:eastAsia="Times New Roman" w:hAnsi="Times New Roman" w:cs="Times New Roman"/>
                <w:kern w:val="0"/>
                <w:sz w:val="18"/>
                <w:szCs w:val="18"/>
                <w:lang w:val="en-MY" w:eastAsia="en-MY"/>
              </w:rPr>
            </w:pPr>
            <w:r w:rsidRPr="000422C3">
              <w:rPr>
                <w:rFonts w:ascii="Times New Roman" w:eastAsia="Times New Roman" w:hAnsi="Times New Roman" w:cs="Times New Roman"/>
                <w:color w:val="000000"/>
                <w:kern w:val="24"/>
                <w:sz w:val="18"/>
                <w:szCs w:val="18"/>
                <w:lang w:val="en-MY" w:eastAsia="en-MY"/>
              </w:rPr>
              <w:t> </w:t>
            </w:r>
          </w:p>
        </w:tc>
        <w:tc>
          <w:tcPr>
            <w:tcW w:w="5424" w:type="dxa"/>
            <w:gridSpan w:val="2"/>
            <w:tcBorders>
              <w:top w:val="nil"/>
              <w:left w:val="nil"/>
              <w:bottom w:val="nil"/>
              <w:right w:val="nil"/>
            </w:tcBorders>
            <w:shd w:val="clear" w:color="auto" w:fill="FFF2CC"/>
            <w:tcMar>
              <w:top w:w="15" w:type="dxa"/>
              <w:left w:w="15" w:type="dxa"/>
              <w:bottom w:w="0" w:type="dxa"/>
              <w:right w:w="15" w:type="dxa"/>
            </w:tcMar>
            <w:vAlign w:val="center"/>
            <w:hideMark/>
          </w:tcPr>
          <w:p w14:paraId="468B98B4" w14:textId="77777777" w:rsidR="000422C3" w:rsidRPr="000422C3" w:rsidRDefault="000422C3" w:rsidP="000422C3">
            <w:pPr>
              <w:widowControl/>
              <w:wordWrap/>
              <w:autoSpaceDE/>
              <w:autoSpaceDN/>
              <w:jc w:val="left"/>
              <w:textAlignment w:val="center"/>
              <w:rPr>
                <w:rFonts w:ascii="Times New Roman" w:eastAsia="Times New Roman" w:hAnsi="Times New Roman" w:cs="Times New Roman"/>
                <w:kern w:val="0"/>
                <w:sz w:val="18"/>
                <w:szCs w:val="18"/>
                <w:lang w:val="en-MY" w:eastAsia="en-MY"/>
              </w:rPr>
            </w:pPr>
            <w:r w:rsidRPr="000422C3">
              <w:rPr>
                <w:rFonts w:ascii="Times New Roman" w:eastAsia="Times New Roman" w:hAnsi="Times New Roman" w:cs="Times New Roman"/>
                <w:b/>
                <w:bCs/>
                <w:color w:val="000000"/>
                <w:kern w:val="24"/>
                <w:sz w:val="18"/>
                <w:szCs w:val="18"/>
                <w:lang w:val="en-MY" w:eastAsia="en-MY"/>
              </w:rPr>
              <w:t>Our organization has partially fulfilled this requirement.</w:t>
            </w:r>
          </w:p>
        </w:tc>
        <w:tc>
          <w:tcPr>
            <w:tcW w:w="2788" w:type="dxa"/>
            <w:tcBorders>
              <w:top w:val="nil"/>
              <w:left w:val="nil"/>
              <w:bottom w:val="nil"/>
              <w:right w:val="nil"/>
            </w:tcBorders>
            <w:shd w:val="clear" w:color="auto" w:fill="FFFF00"/>
            <w:tcMar>
              <w:top w:w="15" w:type="dxa"/>
              <w:left w:w="15" w:type="dxa"/>
              <w:bottom w:w="0" w:type="dxa"/>
              <w:right w:w="15" w:type="dxa"/>
            </w:tcMar>
            <w:vAlign w:val="center"/>
            <w:hideMark/>
          </w:tcPr>
          <w:p w14:paraId="746E0A67" w14:textId="77777777" w:rsidR="000422C3" w:rsidRPr="000422C3" w:rsidRDefault="000422C3" w:rsidP="000422C3">
            <w:pPr>
              <w:widowControl/>
              <w:wordWrap/>
              <w:autoSpaceDE/>
              <w:autoSpaceDN/>
              <w:jc w:val="center"/>
              <w:textAlignment w:val="center"/>
              <w:rPr>
                <w:rFonts w:ascii="Times New Roman" w:eastAsia="Times New Roman" w:hAnsi="Times New Roman" w:cs="Times New Roman"/>
                <w:kern w:val="0"/>
                <w:sz w:val="18"/>
                <w:szCs w:val="18"/>
                <w:lang w:val="en-MY" w:eastAsia="en-MY"/>
              </w:rPr>
            </w:pPr>
            <w:r w:rsidRPr="000422C3">
              <w:rPr>
                <w:rFonts w:ascii="Times New Roman" w:eastAsia="Times New Roman" w:hAnsi="Times New Roman" w:cs="Times New Roman"/>
                <w:b/>
                <w:bCs/>
                <w:color w:val="000000"/>
                <w:kern w:val="24"/>
                <w:sz w:val="18"/>
                <w:szCs w:val="18"/>
                <w:lang w:val="en-MY" w:eastAsia="en-MY"/>
              </w:rPr>
              <w:t>1</w:t>
            </w:r>
          </w:p>
        </w:tc>
        <w:tc>
          <w:tcPr>
            <w:tcW w:w="49" w:type="dxa"/>
            <w:tcBorders>
              <w:top w:val="nil"/>
              <w:left w:val="single" w:sz="4" w:space="0" w:color="FFD966"/>
              <w:bottom w:val="nil"/>
              <w:right w:val="nil"/>
            </w:tcBorders>
            <w:shd w:val="clear" w:color="auto" w:fill="FFF2CC"/>
            <w:tcMar>
              <w:top w:w="15" w:type="dxa"/>
              <w:left w:w="15" w:type="dxa"/>
              <w:bottom w:w="0" w:type="dxa"/>
              <w:right w:w="15" w:type="dxa"/>
            </w:tcMar>
            <w:vAlign w:val="bottom"/>
            <w:hideMark/>
          </w:tcPr>
          <w:p w14:paraId="3C920987" w14:textId="77777777" w:rsidR="000422C3" w:rsidRPr="000422C3" w:rsidRDefault="000422C3" w:rsidP="000422C3">
            <w:pPr>
              <w:widowControl/>
              <w:wordWrap/>
              <w:autoSpaceDE/>
              <w:autoSpaceDN/>
              <w:jc w:val="left"/>
              <w:textAlignment w:val="bottom"/>
              <w:rPr>
                <w:rFonts w:ascii="Arial" w:eastAsia="Times New Roman" w:hAnsi="Arial" w:cs="Arial"/>
                <w:kern w:val="0"/>
                <w:sz w:val="36"/>
                <w:szCs w:val="36"/>
                <w:lang w:val="en-MY" w:eastAsia="en-MY"/>
              </w:rPr>
            </w:pPr>
            <w:r w:rsidRPr="000422C3">
              <w:rPr>
                <w:rFonts w:ascii="Calibri" w:eastAsia="Times New Roman" w:hAnsi="Calibri" w:cs="Arial"/>
                <w:color w:val="000000"/>
                <w:kern w:val="24"/>
                <w:sz w:val="6"/>
                <w:szCs w:val="6"/>
                <w:lang w:val="en-MY" w:eastAsia="en-MY"/>
              </w:rPr>
              <w:t> </w:t>
            </w:r>
          </w:p>
        </w:tc>
      </w:tr>
      <w:tr w:rsidR="000422C3" w:rsidRPr="000422C3" w14:paraId="69EE8CE3" w14:textId="77777777" w:rsidTr="00A4493A">
        <w:trPr>
          <w:trHeight w:val="237"/>
        </w:trPr>
        <w:tc>
          <w:tcPr>
            <w:tcW w:w="567" w:type="dxa"/>
            <w:tcBorders>
              <w:top w:val="nil"/>
              <w:left w:val="single" w:sz="4" w:space="0" w:color="FFD966"/>
              <w:bottom w:val="single" w:sz="4" w:space="0" w:color="FFD966"/>
              <w:right w:val="nil"/>
            </w:tcBorders>
            <w:shd w:val="clear" w:color="auto" w:fill="FFF2CC"/>
            <w:tcMar>
              <w:top w:w="15" w:type="dxa"/>
              <w:left w:w="15" w:type="dxa"/>
              <w:bottom w:w="0" w:type="dxa"/>
              <w:right w:w="15" w:type="dxa"/>
            </w:tcMar>
            <w:vAlign w:val="center"/>
            <w:hideMark/>
          </w:tcPr>
          <w:p w14:paraId="7675F964" w14:textId="77777777" w:rsidR="000422C3" w:rsidRPr="000422C3" w:rsidRDefault="000422C3" w:rsidP="000422C3">
            <w:pPr>
              <w:widowControl/>
              <w:wordWrap/>
              <w:autoSpaceDE/>
              <w:autoSpaceDN/>
              <w:jc w:val="center"/>
              <w:textAlignment w:val="center"/>
              <w:rPr>
                <w:rFonts w:ascii="Times New Roman" w:eastAsia="Times New Roman" w:hAnsi="Times New Roman" w:cs="Times New Roman"/>
                <w:kern w:val="0"/>
                <w:sz w:val="18"/>
                <w:szCs w:val="18"/>
                <w:lang w:val="en-MY" w:eastAsia="en-MY"/>
              </w:rPr>
            </w:pPr>
            <w:r w:rsidRPr="000422C3">
              <w:rPr>
                <w:rFonts w:ascii="Times New Roman" w:eastAsia="Times New Roman" w:hAnsi="Times New Roman" w:cs="Times New Roman"/>
                <w:color w:val="000000"/>
                <w:kern w:val="24"/>
                <w:sz w:val="18"/>
                <w:szCs w:val="18"/>
                <w:lang w:val="en-MY" w:eastAsia="en-MY"/>
              </w:rPr>
              <w:t> </w:t>
            </w:r>
          </w:p>
        </w:tc>
        <w:tc>
          <w:tcPr>
            <w:tcW w:w="5424" w:type="dxa"/>
            <w:gridSpan w:val="2"/>
            <w:tcBorders>
              <w:top w:val="nil"/>
              <w:left w:val="nil"/>
              <w:bottom w:val="single" w:sz="4" w:space="0" w:color="FFD966"/>
              <w:right w:val="nil"/>
            </w:tcBorders>
            <w:shd w:val="clear" w:color="auto" w:fill="FFF2CC"/>
            <w:tcMar>
              <w:top w:w="15" w:type="dxa"/>
              <w:left w:w="15" w:type="dxa"/>
              <w:bottom w:w="0" w:type="dxa"/>
              <w:right w:w="15" w:type="dxa"/>
            </w:tcMar>
            <w:vAlign w:val="center"/>
            <w:hideMark/>
          </w:tcPr>
          <w:p w14:paraId="26ED5FB3" w14:textId="77777777" w:rsidR="000422C3" w:rsidRPr="000422C3" w:rsidRDefault="000422C3" w:rsidP="000422C3">
            <w:pPr>
              <w:widowControl/>
              <w:wordWrap/>
              <w:autoSpaceDE/>
              <w:autoSpaceDN/>
              <w:jc w:val="left"/>
              <w:textAlignment w:val="center"/>
              <w:rPr>
                <w:rFonts w:ascii="Times New Roman" w:eastAsia="Times New Roman" w:hAnsi="Times New Roman" w:cs="Times New Roman"/>
                <w:kern w:val="0"/>
                <w:sz w:val="18"/>
                <w:szCs w:val="18"/>
                <w:lang w:val="en-MY" w:eastAsia="en-MY"/>
              </w:rPr>
            </w:pPr>
            <w:r w:rsidRPr="000422C3">
              <w:rPr>
                <w:rFonts w:ascii="Times New Roman" w:eastAsia="Times New Roman" w:hAnsi="Times New Roman" w:cs="Times New Roman"/>
                <w:b/>
                <w:bCs/>
                <w:color w:val="000000"/>
                <w:kern w:val="24"/>
                <w:sz w:val="18"/>
                <w:szCs w:val="18"/>
                <w:lang w:val="en-MY" w:eastAsia="en-MY"/>
              </w:rPr>
              <w:t>Our organization has completely fulfilled this requirement.</w:t>
            </w:r>
          </w:p>
        </w:tc>
        <w:tc>
          <w:tcPr>
            <w:tcW w:w="2788" w:type="dxa"/>
            <w:tcBorders>
              <w:top w:val="nil"/>
              <w:left w:val="nil"/>
              <w:bottom w:val="single" w:sz="4" w:space="0" w:color="FFD966"/>
              <w:right w:val="nil"/>
            </w:tcBorders>
            <w:shd w:val="clear" w:color="auto" w:fill="548235"/>
            <w:tcMar>
              <w:top w:w="15" w:type="dxa"/>
              <w:left w:w="15" w:type="dxa"/>
              <w:bottom w:w="0" w:type="dxa"/>
              <w:right w:w="15" w:type="dxa"/>
            </w:tcMar>
            <w:vAlign w:val="center"/>
            <w:hideMark/>
          </w:tcPr>
          <w:p w14:paraId="7B7D1EEE" w14:textId="77777777" w:rsidR="000422C3" w:rsidRPr="000422C3" w:rsidRDefault="000422C3" w:rsidP="000422C3">
            <w:pPr>
              <w:widowControl/>
              <w:wordWrap/>
              <w:autoSpaceDE/>
              <w:autoSpaceDN/>
              <w:jc w:val="center"/>
              <w:textAlignment w:val="center"/>
              <w:rPr>
                <w:rFonts w:ascii="Times New Roman" w:eastAsia="Times New Roman" w:hAnsi="Times New Roman" w:cs="Times New Roman"/>
                <w:kern w:val="0"/>
                <w:sz w:val="18"/>
                <w:szCs w:val="18"/>
                <w:lang w:val="en-MY" w:eastAsia="en-MY"/>
              </w:rPr>
            </w:pPr>
            <w:r w:rsidRPr="000422C3">
              <w:rPr>
                <w:rFonts w:ascii="Times New Roman" w:eastAsia="Times New Roman" w:hAnsi="Times New Roman" w:cs="Times New Roman"/>
                <w:b/>
                <w:bCs/>
                <w:color w:val="000000"/>
                <w:kern w:val="24"/>
                <w:sz w:val="18"/>
                <w:szCs w:val="18"/>
                <w:lang w:val="en-MY" w:eastAsia="en-MY"/>
              </w:rPr>
              <w:t>2</w:t>
            </w:r>
          </w:p>
        </w:tc>
        <w:tc>
          <w:tcPr>
            <w:tcW w:w="49" w:type="dxa"/>
            <w:tcBorders>
              <w:top w:val="nil"/>
              <w:left w:val="single" w:sz="4" w:space="0" w:color="FFD966"/>
              <w:bottom w:val="nil"/>
              <w:right w:val="nil"/>
            </w:tcBorders>
            <w:shd w:val="clear" w:color="auto" w:fill="FFF2CC"/>
            <w:tcMar>
              <w:top w:w="15" w:type="dxa"/>
              <w:left w:w="15" w:type="dxa"/>
              <w:bottom w:w="0" w:type="dxa"/>
              <w:right w:w="15" w:type="dxa"/>
            </w:tcMar>
            <w:vAlign w:val="bottom"/>
            <w:hideMark/>
          </w:tcPr>
          <w:p w14:paraId="0A18868D" w14:textId="77777777" w:rsidR="000422C3" w:rsidRPr="000422C3" w:rsidRDefault="000422C3" w:rsidP="000422C3">
            <w:pPr>
              <w:widowControl/>
              <w:wordWrap/>
              <w:autoSpaceDE/>
              <w:autoSpaceDN/>
              <w:jc w:val="left"/>
              <w:textAlignment w:val="bottom"/>
              <w:rPr>
                <w:rFonts w:ascii="Arial" w:eastAsia="Times New Roman" w:hAnsi="Arial" w:cs="Arial"/>
                <w:kern w:val="0"/>
                <w:sz w:val="36"/>
                <w:szCs w:val="36"/>
                <w:lang w:val="en-MY" w:eastAsia="en-MY"/>
              </w:rPr>
            </w:pPr>
            <w:r w:rsidRPr="000422C3">
              <w:rPr>
                <w:rFonts w:ascii="Calibri" w:eastAsia="Times New Roman" w:hAnsi="Calibri" w:cs="Arial"/>
                <w:color w:val="000000"/>
                <w:kern w:val="24"/>
                <w:sz w:val="6"/>
                <w:szCs w:val="6"/>
                <w:lang w:val="en-MY" w:eastAsia="en-MY"/>
              </w:rPr>
              <w:t> </w:t>
            </w:r>
          </w:p>
        </w:tc>
      </w:tr>
      <w:tr w:rsidR="000422C3" w:rsidRPr="000422C3" w14:paraId="0FF851E4" w14:textId="77777777" w:rsidTr="00A4493A">
        <w:trPr>
          <w:trHeight w:val="383"/>
        </w:trPr>
        <w:tc>
          <w:tcPr>
            <w:tcW w:w="5991" w:type="dxa"/>
            <w:gridSpan w:val="3"/>
            <w:tcBorders>
              <w:top w:val="single" w:sz="4" w:space="0" w:color="FFD966"/>
              <w:left w:val="nil"/>
              <w:bottom w:val="nil"/>
              <w:right w:val="nil"/>
            </w:tcBorders>
            <w:shd w:val="clear" w:color="auto" w:fill="FFF2CC"/>
            <w:tcMar>
              <w:top w:w="15" w:type="dxa"/>
              <w:left w:w="15" w:type="dxa"/>
              <w:bottom w:w="0" w:type="dxa"/>
              <w:right w:w="15" w:type="dxa"/>
            </w:tcMar>
            <w:hideMark/>
          </w:tcPr>
          <w:p w14:paraId="7F9FCD1B" w14:textId="7B3CAFF3" w:rsidR="000422C3" w:rsidRPr="000422C3" w:rsidRDefault="000422C3" w:rsidP="000422C3">
            <w:pPr>
              <w:widowControl/>
              <w:wordWrap/>
              <w:autoSpaceDE/>
              <w:autoSpaceDN/>
              <w:jc w:val="left"/>
              <w:textAlignment w:val="top"/>
              <w:rPr>
                <w:rFonts w:ascii="Times New Roman" w:eastAsia="Times New Roman" w:hAnsi="Times New Roman" w:cs="Times New Roman"/>
                <w:kern w:val="0"/>
                <w:sz w:val="18"/>
                <w:szCs w:val="18"/>
                <w:lang w:val="en-MY" w:eastAsia="en-MY"/>
              </w:rPr>
            </w:pPr>
            <w:r w:rsidRPr="000422C3">
              <w:rPr>
                <w:rFonts w:ascii="Times New Roman" w:eastAsia="Times New Roman" w:hAnsi="Times New Roman" w:cs="Times New Roman"/>
                <w:i/>
                <w:iCs/>
                <w:color w:val="800080"/>
                <w:kern w:val="24"/>
                <w:sz w:val="18"/>
                <w:szCs w:val="18"/>
                <w:lang w:val="en-MY" w:eastAsia="en-MY"/>
              </w:rPr>
              <w:t xml:space="preserve">Select the most appropriate score for each item in the checklist below, using the </w:t>
            </w:r>
            <w:r w:rsidR="00615EF1" w:rsidRPr="000422C3">
              <w:rPr>
                <w:rFonts w:ascii="Times New Roman" w:eastAsia="Times New Roman" w:hAnsi="Times New Roman" w:cs="Times New Roman"/>
                <w:i/>
                <w:iCs/>
                <w:color w:val="800080"/>
                <w:kern w:val="24"/>
                <w:sz w:val="18"/>
                <w:szCs w:val="18"/>
                <w:lang w:val="en-MY" w:eastAsia="en-MY"/>
              </w:rPr>
              <w:t>drop-down</w:t>
            </w:r>
            <w:r w:rsidRPr="000422C3">
              <w:rPr>
                <w:rFonts w:ascii="Times New Roman" w:eastAsia="Times New Roman" w:hAnsi="Times New Roman" w:cs="Times New Roman"/>
                <w:i/>
                <w:iCs/>
                <w:color w:val="800080"/>
                <w:kern w:val="24"/>
                <w:sz w:val="18"/>
                <w:szCs w:val="18"/>
                <w:lang w:val="en-MY" w:eastAsia="en-MY"/>
              </w:rPr>
              <w:t xml:space="preserve"> list (0-2). Select N/</w:t>
            </w:r>
            <w:r w:rsidR="00615EF1" w:rsidRPr="000422C3">
              <w:rPr>
                <w:rFonts w:ascii="Times New Roman" w:eastAsia="Times New Roman" w:hAnsi="Times New Roman" w:cs="Times New Roman"/>
                <w:i/>
                <w:iCs/>
                <w:color w:val="800080"/>
                <w:kern w:val="24"/>
                <w:sz w:val="18"/>
                <w:szCs w:val="18"/>
                <w:lang w:val="en-MY" w:eastAsia="en-MY"/>
              </w:rPr>
              <w:t>A if</w:t>
            </w:r>
            <w:r w:rsidRPr="000422C3">
              <w:rPr>
                <w:rFonts w:ascii="Times New Roman" w:eastAsia="Times New Roman" w:hAnsi="Times New Roman" w:cs="Times New Roman"/>
                <w:i/>
                <w:iCs/>
                <w:color w:val="800080"/>
                <w:kern w:val="24"/>
                <w:sz w:val="18"/>
                <w:szCs w:val="18"/>
                <w:lang w:val="en-MY" w:eastAsia="en-MY"/>
              </w:rPr>
              <w:t xml:space="preserve"> the requirement is not applicable.</w:t>
            </w:r>
          </w:p>
        </w:tc>
        <w:tc>
          <w:tcPr>
            <w:tcW w:w="2788" w:type="dxa"/>
            <w:tcBorders>
              <w:top w:val="single" w:sz="4" w:space="0" w:color="FFD966"/>
              <w:left w:val="nil"/>
              <w:bottom w:val="nil"/>
              <w:right w:val="nil"/>
            </w:tcBorders>
            <w:shd w:val="clear" w:color="auto" w:fill="FFF2CC"/>
            <w:tcMar>
              <w:top w:w="15" w:type="dxa"/>
              <w:left w:w="15" w:type="dxa"/>
              <w:bottom w:w="0" w:type="dxa"/>
              <w:right w:w="15" w:type="dxa"/>
            </w:tcMar>
            <w:vAlign w:val="center"/>
            <w:hideMark/>
          </w:tcPr>
          <w:p w14:paraId="308C938C" w14:textId="77777777" w:rsidR="000422C3" w:rsidRPr="000422C3" w:rsidRDefault="000422C3" w:rsidP="000422C3">
            <w:pPr>
              <w:widowControl/>
              <w:wordWrap/>
              <w:autoSpaceDE/>
              <w:autoSpaceDN/>
              <w:jc w:val="left"/>
              <w:textAlignment w:val="center"/>
              <w:rPr>
                <w:rFonts w:ascii="Times New Roman" w:eastAsia="Times New Roman" w:hAnsi="Times New Roman" w:cs="Times New Roman"/>
                <w:kern w:val="0"/>
                <w:sz w:val="18"/>
                <w:szCs w:val="18"/>
                <w:lang w:val="en-MY" w:eastAsia="en-MY"/>
              </w:rPr>
            </w:pPr>
            <w:r w:rsidRPr="000422C3">
              <w:rPr>
                <w:rFonts w:ascii="Times New Roman" w:eastAsia="Times New Roman" w:hAnsi="Times New Roman" w:cs="Times New Roman"/>
                <w:b/>
                <w:bCs/>
                <w:color w:val="000000"/>
                <w:kern w:val="24"/>
                <w:sz w:val="18"/>
                <w:szCs w:val="18"/>
                <w:lang w:val="en-MY" w:eastAsia="en-MY"/>
              </w:rPr>
              <w:t> </w:t>
            </w:r>
          </w:p>
        </w:tc>
        <w:tc>
          <w:tcPr>
            <w:tcW w:w="49" w:type="dxa"/>
            <w:tcBorders>
              <w:top w:val="nil"/>
              <w:left w:val="nil"/>
              <w:bottom w:val="nil"/>
              <w:right w:val="nil"/>
            </w:tcBorders>
            <w:shd w:val="clear" w:color="auto" w:fill="FFF2CC"/>
            <w:tcMar>
              <w:top w:w="15" w:type="dxa"/>
              <w:left w:w="15" w:type="dxa"/>
              <w:bottom w:w="0" w:type="dxa"/>
              <w:right w:w="15" w:type="dxa"/>
            </w:tcMar>
            <w:vAlign w:val="bottom"/>
            <w:hideMark/>
          </w:tcPr>
          <w:p w14:paraId="1C053CC0" w14:textId="77777777" w:rsidR="000422C3" w:rsidRPr="000422C3" w:rsidRDefault="000422C3" w:rsidP="000422C3">
            <w:pPr>
              <w:widowControl/>
              <w:wordWrap/>
              <w:autoSpaceDE/>
              <w:autoSpaceDN/>
              <w:jc w:val="left"/>
              <w:textAlignment w:val="bottom"/>
              <w:rPr>
                <w:rFonts w:ascii="Arial" w:eastAsia="Times New Roman" w:hAnsi="Arial" w:cs="Arial"/>
                <w:kern w:val="0"/>
                <w:sz w:val="36"/>
                <w:szCs w:val="36"/>
                <w:lang w:val="en-MY" w:eastAsia="en-MY"/>
              </w:rPr>
            </w:pPr>
            <w:r w:rsidRPr="000422C3">
              <w:rPr>
                <w:rFonts w:ascii="Calibri" w:eastAsia="Times New Roman" w:hAnsi="Calibri" w:cs="Arial"/>
                <w:color w:val="000000"/>
                <w:kern w:val="24"/>
                <w:sz w:val="6"/>
                <w:szCs w:val="6"/>
                <w:lang w:val="en-MY" w:eastAsia="en-MY"/>
              </w:rPr>
              <w:t> </w:t>
            </w:r>
          </w:p>
        </w:tc>
      </w:tr>
      <w:tr w:rsidR="000422C3" w:rsidRPr="000422C3" w14:paraId="224D5669" w14:textId="77777777" w:rsidTr="00A4493A">
        <w:trPr>
          <w:trHeight w:val="383"/>
        </w:trPr>
        <w:tc>
          <w:tcPr>
            <w:tcW w:w="5991" w:type="dxa"/>
            <w:gridSpan w:val="3"/>
            <w:tcBorders>
              <w:top w:val="nil"/>
              <w:left w:val="nil"/>
              <w:bottom w:val="nil"/>
              <w:right w:val="nil"/>
            </w:tcBorders>
            <w:shd w:val="clear" w:color="auto" w:fill="FFF2CC"/>
            <w:tcMar>
              <w:top w:w="15" w:type="dxa"/>
              <w:left w:w="15" w:type="dxa"/>
              <w:bottom w:w="0" w:type="dxa"/>
              <w:right w:w="15" w:type="dxa"/>
            </w:tcMar>
            <w:vAlign w:val="bottom"/>
            <w:hideMark/>
          </w:tcPr>
          <w:p w14:paraId="446A5DE3" w14:textId="77777777" w:rsidR="000422C3" w:rsidRPr="000422C3" w:rsidRDefault="000422C3" w:rsidP="000422C3">
            <w:pPr>
              <w:widowControl/>
              <w:wordWrap/>
              <w:autoSpaceDE/>
              <w:autoSpaceDN/>
              <w:jc w:val="left"/>
              <w:textAlignment w:val="bottom"/>
              <w:rPr>
                <w:rFonts w:ascii="Times New Roman" w:eastAsia="Times New Roman" w:hAnsi="Times New Roman" w:cs="Times New Roman"/>
                <w:kern w:val="0"/>
                <w:sz w:val="18"/>
                <w:szCs w:val="18"/>
                <w:lang w:val="en-MY" w:eastAsia="en-MY"/>
              </w:rPr>
            </w:pPr>
            <w:r w:rsidRPr="000422C3">
              <w:rPr>
                <w:rFonts w:ascii="Times New Roman" w:eastAsia="Times New Roman" w:hAnsi="Times New Roman" w:cs="Times New Roman"/>
                <w:i/>
                <w:iCs/>
                <w:color w:val="800080"/>
                <w:kern w:val="24"/>
                <w:sz w:val="18"/>
                <w:szCs w:val="18"/>
                <w:lang w:val="en-MY" w:eastAsia="en-MY"/>
              </w:rPr>
              <w:t>**If issues are recurring a corrective action must be opened. Double click the record to add Comment and/or Corrective Action.</w:t>
            </w:r>
          </w:p>
        </w:tc>
        <w:tc>
          <w:tcPr>
            <w:tcW w:w="2788" w:type="dxa"/>
            <w:tcBorders>
              <w:top w:val="nil"/>
              <w:left w:val="nil"/>
              <w:bottom w:val="nil"/>
              <w:right w:val="nil"/>
            </w:tcBorders>
            <w:shd w:val="clear" w:color="auto" w:fill="FFF2CC"/>
            <w:tcMar>
              <w:top w:w="15" w:type="dxa"/>
              <w:left w:w="15" w:type="dxa"/>
              <w:bottom w:w="0" w:type="dxa"/>
              <w:right w:w="15" w:type="dxa"/>
            </w:tcMar>
            <w:vAlign w:val="bottom"/>
            <w:hideMark/>
          </w:tcPr>
          <w:p w14:paraId="3FA0A0EF" w14:textId="77777777" w:rsidR="000422C3" w:rsidRPr="000422C3" w:rsidRDefault="000422C3" w:rsidP="000422C3">
            <w:pPr>
              <w:widowControl/>
              <w:wordWrap/>
              <w:autoSpaceDE/>
              <w:autoSpaceDN/>
              <w:jc w:val="left"/>
              <w:textAlignment w:val="bottom"/>
              <w:rPr>
                <w:rFonts w:ascii="Times New Roman" w:eastAsia="Times New Roman" w:hAnsi="Times New Roman" w:cs="Times New Roman"/>
                <w:kern w:val="0"/>
                <w:sz w:val="18"/>
                <w:szCs w:val="18"/>
                <w:lang w:val="en-MY" w:eastAsia="en-MY"/>
              </w:rPr>
            </w:pPr>
            <w:r w:rsidRPr="000422C3">
              <w:rPr>
                <w:rFonts w:ascii="Times New Roman" w:eastAsia="Times New Roman" w:hAnsi="Times New Roman" w:cs="Times New Roman"/>
                <w:color w:val="000000"/>
                <w:kern w:val="24"/>
                <w:sz w:val="18"/>
                <w:szCs w:val="18"/>
                <w:lang w:val="en-MY" w:eastAsia="en-MY"/>
              </w:rPr>
              <w:t> </w:t>
            </w:r>
          </w:p>
        </w:tc>
        <w:tc>
          <w:tcPr>
            <w:tcW w:w="49" w:type="dxa"/>
            <w:tcBorders>
              <w:top w:val="nil"/>
              <w:left w:val="nil"/>
              <w:bottom w:val="nil"/>
              <w:right w:val="nil"/>
            </w:tcBorders>
            <w:shd w:val="clear" w:color="auto" w:fill="FFF2CC"/>
            <w:tcMar>
              <w:top w:w="15" w:type="dxa"/>
              <w:left w:w="15" w:type="dxa"/>
              <w:bottom w:w="0" w:type="dxa"/>
              <w:right w:w="15" w:type="dxa"/>
            </w:tcMar>
            <w:vAlign w:val="bottom"/>
            <w:hideMark/>
          </w:tcPr>
          <w:p w14:paraId="104AD801" w14:textId="77777777" w:rsidR="000422C3" w:rsidRPr="000422C3" w:rsidRDefault="000422C3" w:rsidP="000422C3">
            <w:pPr>
              <w:widowControl/>
              <w:wordWrap/>
              <w:autoSpaceDE/>
              <w:autoSpaceDN/>
              <w:jc w:val="left"/>
              <w:textAlignment w:val="bottom"/>
              <w:rPr>
                <w:rFonts w:ascii="Arial" w:eastAsia="Times New Roman" w:hAnsi="Arial" w:cs="Arial"/>
                <w:kern w:val="0"/>
                <w:sz w:val="36"/>
                <w:szCs w:val="36"/>
                <w:lang w:val="en-MY" w:eastAsia="en-MY"/>
              </w:rPr>
            </w:pPr>
            <w:r w:rsidRPr="000422C3">
              <w:rPr>
                <w:rFonts w:ascii="Calibri" w:eastAsia="Times New Roman" w:hAnsi="Calibri" w:cs="Arial"/>
                <w:color w:val="000000"/>
                <w:kern w:val="24"/>
                <w:sz w:val="6"/>
                <w:szCs w:val="6"/>
                <w:lang w:val="en-MY" w:eastAsia="en-MY"/>
              </w:rPr>
              <w:t> </w:t>
            </w:r>
          </w:p>
        </w:tc>
      </w:tr>
      <w:tr w:rsidR="000422C3" w:rsidRPr="000422C3" w14:paraId="5E8A8E57" w14:textId="77777777" w:rsidTr="00A4493A">
        <w:trPr>
          <w:trHeight w:val="192"/>
        </w:trPr>
        <w:tc>
          <w:tcPr>
            <w:tcW w:w="784" w:type="dxa"/>
            <w:gridSpan w:val="2"/>
            <w:tcBorders>
              <w:top w:val="nil"/>
              <w:left w:val="single" w:sz="4" w:space="0" w:color="FFD966"/>
              <w:bottom w:val="single" w:sz="4" w:space="0" w:color="FFD966"/>
              <w:right w:val="nil"/>
            </w:tcBorders>
            <w:shd w:val="clear" w:color="auto" w:fill="FFC000"/>
            <w:tcMar>
              <w:top w:w="15" w:type="dxa"/>
              <w:left w:w="15" w:type="dxa"/>
              <w:bottom w:w="0" w:type="dxa"/>
              <w:right w:w="15" w:type="dxa"/>
            </w:tcMar>
            <w:vAlign w:val="center"/>
            <w:hideMark/>
          </w:tcPr>
          <w:p w14:paraId="0BF8CEE4" w14:textId="77777777" w:rsidR="000422C3" w:rsidRPr="000422C3" w:rsidRDefault="000422C3" w:rsidP="000422C3">
            <w:pPr>
              <w:widowControl/>
              <w:wordWrap/>
              <w:autoSpaceDE/>
              <w:autoSpaceDN/>
              <w:jc w:val="center"/>
              <w:textAlignment w:val="center"/>
              <w:rPr>
                <w:rFonts w:ascii="Times New Roman" w:eastAsia="Times New Roman" w:hAnsi="Times New Roman" w:cs="Times New Roman"/>
                <w:kern w:val="0"/>
                <w:sz w:val="18"/>
                <w:szCs w:val="18"/>
                <w:lang w:val="en-MY" w:eastAsia="en-MY"/>
              </w:rPr>
            </w:pPr>
            <w:r w:rsidRPr="000422C3">
              <w:rPr>
                <w:rFonts w:ascii="Times New Roman" w:eastAsia="Times New Roman" w:hAnsi="Times New Roman" w:cs="Times New Roman"/>
                <w:b/>
                <w:bCs/>
                <w:color w:val="000000"/>
                <w:kern w:val="24"/>
                <w:sz w:val="18"/>
                <w:szCs w:val="18"/>
                <w:lang w:val="en-MY" w:eastAsia="en-MY"/>
              </w:rPr>
              <w:t>No.</w:t>
            </w:r>
          </w:p>
        </w:tc>
        <w:tc>
          <w:tcPr>
            <w:tcW w:w="5207" w:type="dxa"/>
            <w:tcBorders>
              <w:top w:val="nil"/>
              <w:left w:val="nil"/>
              <w:bottom w:val="single" w:sz="4" w:space="0" w:color="FFD966"/>
              <w:right w:val="nil"/>
            </w:tcBorders>
            <w:shd w:val="clear" w:color="auto" w:fill="FFC000"/>
            <w:tcMar>
              <w:top w:w="15" w:type="dxa"/>
              <w:left w:w="15" w:type="dxa"/>
              <w:bottom w:w="0" w:type="dxa"/>
              <w:right w:w="15" w:type="dxa"/>
            </w:tcMar>
            <w:vAlign w:val="center"/>
            <w:hideMark/>
          </w:tcPr>
          <w:p w14:paraId="6325C503" w14:textId="77777777" w:rsidR="000422C3" w:rsidRPr="000422C3" w:rsidRDefault="000422C3" w:rsidP="000422C3">
            <w:pPr>
              <w:widowControl/>
              <w:wordWrap/>
              <w:autoSpaceDE/>
              <w:autoSpaceDN/>
              <w:jc w:val="center"/>
              <w:textAlignment w:val="center"/>
              <w:rPr>
                <w:rFonts w:ascii="Times New Roman" w:eastAsia="Times New Roman" w:hAnsi="Times New Roman" w:cs="Times New Roman"/>
                <w:kern w:val="0"/>
                <w:sz w:val="18"/>
                <w:szCs w:val="18"/>
                <w:lang w:val="en-MY" w:eastAsia="en-MY"/>
              </w:rPr>
            </w:pPr>
            <w:r w:rsidRPr="000422C3">
              <w:rPr>
                <w:rFonts w:ascii="Times New Roman" w:eastAsia="Times New Roman" w:hAnsi="Times New Roman" w:cs="Times New Roman"/>
                <w:b/>
                <w:bCs/>
                <w:color w:val="000000"/>
                <w:kern w:val="24"/>
                <w:sz w:val="18"/>
                <w:szCs w:val="18"/>
                <w:lang w:val="en-MY" w:eastAsia="en-MY"/>
              </w:rPr>
              <w:t>Requirement</w:t>
            </w:r>
          </w:p>
        </w:tc>
        <w:tc>
          <w:tcPr>
            <w:tcW w:w="2788" w:type="dxa"/>
            <w:tcBorders>
              <w:top w:val="nil"/>
              <w:left w:val="nil"/>
              <w:bottom w:val="single" w:sz="4" w:space="0" w:color="FFD966"/>
              <w:right w:val="nil"/>
            </w:tcBorders>
            <w:shd w:val="clear" w:color="auto" w:fill="FFC000"/>
            <w:tcMar>
              <w:top w:w="15" w:type="dxa"/>
              <w:left w:w="15" w:type="dxa"/>
              <w:bottom w:w="0" w:type="dxa"/>
              <w:right w:w="15" w:type="dxa"/>
            </w:tcMar>
            <w:vAlign w:val="center"/>
            <w:hideMark/>
          </w:tcPr>
          <w:p w14:paraId="3B03E92B" w14:textId="77777777" w:rsidR="000422C3" w:rsidRPr="000422C3" w:rsidRDefault="000422C3" w:rsidP="000422C3">
            <w:pPr>
              <w:widowControl/>
              <w:wordWrap/>
              <w:autoSpaceDE/>
              <w:autoSpaceDN/>
              <w:jc w:val="center"/>
              <w:textAlignment w:val="center"/>
              <w:rPr>
                <w:rFonts w:ascii="Times New Roman" w:eastAsia="Times New Roman" w:hAnsi="Times New Roman" w:cs="Times New Roman"/>
                <w:kern w:val="0"/>
                <w:sz w:val="18"/>
                <w:szCs w:val="18"/>
                <w:lang w:val="en-MY" w:eastAsia="en-MY"/>
              </w:rPr>
            </w:pPr>
            <w:r w:rsidRPr="000422C3">
              <w:rPr>
                <w:rFonts w:ascii="Times New Roman" w:eastAsia="Times New Roman" w:hAnsi="Times New Roman" w:cs="Times New Roman"/>
                <w:b/>
                <w:bCs/>
                <w:color w:val="000000"/>
                <w:kern w:val="24"/>
                <w:sz w:val="18"/>
                <w:szCs w:val="18"/>
                <w:lang w:val="en-MY" w:eastAsia="en-MY"/>
              </w:rPr>
              <w:t>Score</w:t>
            </w:r>
          </w:p>
        </w:tc>
        <w:tc>
          <w:tcPr>
            <w:tcW w:w="49" w:type="dxa"/>
            <w:tcBorders>
              <w:top w:val="nil"/>
              <w:left w:val="nil"/>
              <w:bottom w:val="nil"/>
              <w:right w:val="nil"/>
            </w:tcBorders>
            <w:shd w:val="clear" w:color="auto" w:fill="FFF2CC"/>
            <w:tcMar>
              <w:top w:w="15" w:type="dxa"/>
              <w:left w:w="15" w:type="dxa"/>
              <w:bottom w:w="0" w:type="dxa"/>
              <w:right w:w="15" w:type="dxa"/>
            </w:tcMar>
            <w:vAlign w:val="bottom"/>
            <w:hideMark/>
          </w:tcPr>
          <w:p w14:paraId="2014F1BC" w14:textId="77777777" w:rsidR="000422C3" w:rsidRPr="000422C3" w:rsidRDefault="000422C3" w:rsidP="000422C3">
            <w:pPr>
              <w:widowControl/>
              <w:wordWrap/>
              <w:autoSpaceDE/>
              <w:autoSpaceDN/>
              <w:jc w:val="left"/>
              <w:textAlignment w:val="bottom"/>
              <w:rPr>
                <w:rFonts w:ascii="Arial" w:eastAsia="Times New Roman" w:hAnsi="Arial" w:cs="Arial"/>
                <w:kern w:val="0"/>
                <w:sz w:val="36"/>
                <w:szCs w:val="36"/>
                <w:lang w:val="en-MY" w:eastAsia="en-MY"/>
              </w:rPr>
            </w:pPr>
            <w:r w:rsidRPr="000422C3">
              <w:rPr>
                <w:rFonts w:ascii="Calibri" w:eastAsia="Times New Roman" w:hAnsi="Calibri" w:cs="Arial"/>
                <w:color w:val="000000"/>
                <w:kern w:val="24"/>
                <w:sz w:val="6"/>
                <w:szCs w:val="6"/>
                <w:lang w:val="en-MY" w:eastAsia="en-MY"/>
              </w:rPr>
              <w:t> </w:t>
            </w:r>
          </w:p>
        </w:tc>
      </w:tr>
      <w:tr w:rsidR="000422C3" w:rsidRPr="000422C3" w14:paraId="72ED2664" w14:textId="77777777" w:rsidTr="00A4493A">
        <w:trPr>
          <w:trHeight w:val="192"/>
        </w:trPr>
        <w:tc>
          <w:tcPr>
            <w:tcW w:w="784" w:type="dxa"/>
            <w:gridSpan w:val="2"/>
            <w:tcBorders>
              <w:top w:val="single" w:sz="4" w:space="0" w:color="FFD966"/>
              <w:left w:val="single" w:sz="4" w:space="0" w:color="FFD966"/>
              <w:bottom w:val="single" w:sz="4" w:space="0" w:color="FFD966"/>
              <w:right w:val="nil"/>
            </w:tcBorders>
            <w:shd w:val="clear" w:color="auto" w:fill="FFD966"/>
            <w:tcMar>
              <w:top w:w="15" w:type="dxa"/>
              <w:left w:w="15" w:type="dxa"/>
              <w:bottom w:w="0" w:type="dxa"/>
              <w:right w:w="15" w:type="dxa"/>
            </w:tcMar>
            <w:vAlign w:val="center"/>
            <w:hideMark/>
          </w:tcPr>
          <w:p w14:paraId="04837FAB" w14:textId="77777777" w:rsidR="000422C3" w:rsidRPr="000422C3" w:rsidRDefault="000422C3" w:rsidP="000422C3">
            <w:pPr>
              <w:widowControl/>
              <w:wordWrap/>
              <w:autoSpaceDE/>
              <w:autoSpaceDN/>
              <w:jc w:val="center"/>
              <w:textAlignment w:val="center"/>
              <w:rPr>
                <w:rFonts w:ascii="Times New Roman" w:eastAsia="Times New Roman" w:hAnsi="Times New Roman" w:cs="Times New Roman"/>
                <w:kern w:val="0"/>
                <w:sz w:val="18"/>
                <w:szCs w:val="18"/>
                <w:lang w:val="en-MY" w:eastAsia="en-MY"/>
              </w:rPr>
            </w:pPr>
            <w:r w:rsidRPr="000422C3">
              <w:rPr>
                <w:rFonts w:ascii="Times New Roman" w:eastAsia="Times New Roman" w:hAnsi="Times New Roman" w:cs="Times New Roman"/>
                <w:b/>
                <w:bCs/>
                <w:color w:val="000000"/>
                <w:kern w:val="24"/>
                <w:sz w:val="18"/>
                <w:szCs w:val="18"/>
                <w:lang w:val="en-MY" w:eastAsia="en-MY"/>
              </w:rPr>
              <w:t>1.1</w:t>
            </w:r>
          </w:p>
        </w:tc>
        <w:tc>
          <w:tcPr>
            <w:tcW w:w="5207" w:type="dxa"/>
            <w:tcBorders>
              <w:top w:val="single" w:sz="4" w:space="0" w:color="FFD966"/>
              <w:left w:val="nil"/>
              <w:bottom w:val="single" w:sz="4" w:space="0" w:color="FFD966"/>
              <w:right w:val="nil"/>
            </w:tcBorders>
            <w:shd w:val="clear" w:color="auto" w:fill="FFD966"/>
            <w:tcMar>
              <w:top w:w="15" w:type="dxa"/>
              <w:left w:w="15" w:type="dxa"/>
              <w:bottom w:w="0" w:type="dxa"/>
              <w:right w:w="15" w:type="dxa"/>
            </w:tcMar>
            <w:vAlign w:val="center"/>
            <w:hideMark/>
          </w:tcPr>
          <w:p w14:paraId="43C5715A" w14:textId="77777777" w:rsidR="000422C3" w:rsidRPr="000422C3" w:rsidRDefault="000422C3" w:rsidP="000422C3">
            <w:pPr>
              <w:widowControl/>
              <w:wordWrap/>
              <w:autoSpaceDE/>
              <w:autoSpaceDN/>
              <w:jc w:val="left"/>
              <w:textAlignment w:val="center"/>
              <w:rPr>
                <w:rFonts w:ascii="Times New Roman" w:eastAsia="Times New Roman" w:hAnsi="Times New Roman" w:cs="Times New Roman"/>
                <w:kern w:val="0"/>
                <w:sz w:val="18"/>
                <w:szCs w:val="18"/>
                <w:lang w:val="en-MY" w:eastAsia="en-MY"/>
              </w:rPr>
            </w:pPr>
            <w:r w:rsidRPr="000422C3">
              <w:rPr>
                <w:rFonts w:ascii="Times New Roman" w:eastAsia="Times New Roman" w:hAnsi="Times New Roman" w:cs="Times New Roman"/>
                <w:b/>
                <w:bCs/>
                <w:color w:val="000000"/>
                <w:kern w:val="24"/>
                <w:sz w:val="18"/>
                <w:szCs w:val="18"/>
                <w:lang w:val="en-MY" w:eastAsia="en-MY"/>
              </w:rPr>
              <w:t>Management Commitment</w:t>
            </w:r>
          </w:p>
        </w:tc>
        <w:tc>
          <w:tcPr>
            <w:tcW w:w="2788" w:type="dxa"/>
            <w:tcBorders>
              <w:top w:val="single" w:sz="4" w:space="0" w:color="FFD966"/>
              <w:left w:val="nil"/>
              <w:bottom w:val="single" w:sz="4" w:space="0" w:color="FFD966"/>
              <w:right w:val="nil"/>
            </w:tcBorders>
            <w:shd w:val="clear" w:color="auto" w:fill="FFD966"/>
            <w:tcMar>
              <w:top w:w="15" w:type="dxa"/>
              <w:left w:w="15" w:type="dxa"/>
              <w:bottom w:w="0" w:type="dxa"/>
              <w:right w:w="15" w:type="dxa"/>
            </w:tcMar>
            <w:vAlign w:val="center"/>
            <w:hideMark/>
          </w:tcPr>
          <w:p w14:paraId="089A664F" w14:textId="77777777" w:rsidR="000422C3" w:rsidRPr="000422C3" w:rsidRDefault="000422C3" w:rsidP="000422C3">
            <w:pPr>
              <w:widowControl/>
              <w:wordWrap/>
              <w:autoSpaceDE/>
              <w:autoSpaceDN/>
              <w:jc w:val="center"/>
              <w:textAlignment w:val="center"/>
              <w:rPr>
                <w:rFonts w:ascii="Times New Roman" w:eastAsia="Times New Roman" w:hAnsi="Times New Roman" w:cs="Times New Roman"/>
                <w:kern w:val="0"/>
                <w:sz w:val="18"/>
                <w:szCs w:val="18"/>
                <w:lang w:val="en-MY" w:eastAsia="en-MY"/>
              </w:rPr>
            </w:pPr>
            <w:r w:rsidRPr="000422C3">
              <w:rPr>
                <w:rFonts w:ascii="Times New Roman" w:eastAsia="Times New Roman" w:hAnsi="Times New Roman" w:cs="Times New Roman"/>
                <w:b/>
                <w:bCs/>
                <w:color w:val="000000"/>
                <w:kern w:val="24"/>
                <w:sz w:val="18"/>
                <w:szCs w:val="18"/>
                <w:lang w:val="en-MY" w:eastAsia="en-MY"/>
              </w:rPr>
              <w:t> </w:t>
            </w:r>
          </w:p>
        </w:tc>
        <w:tc>
          <w:tcPr>
            <w:tcW w:w="49" w:type="dxa"/>
            <w:tcBorders>
              <w:top w:val="nil"/>
              <w:left w:val="nil"/>
              <w:bottom w:val="nil"/>
              <w:right w:val="nil"/>
            </w:tcBorders>
            <w:shd w:val="clear" w:color="auto" w:fill="FFF2CC"/>
            <w:tcMar>
              <w:top w:w="15" w:type="dxa"/>
              <w:left w:w="15" w:type="dxa"/>
              <w:bottom w:w="0" w:type="dxa"/>
              <w:right w:w="15" w:type="dxa"/>
            </w:tcMar>
            <w:vAlign w:val="bottom"/>
            <w:hideMark/>
          </w:tcPr>
          <w:p w14:paraId="2653ABA9" w14:textId="77777777" w:rsidR="000422C3" w:rsidRPr="000422C3" w:rsidRDefault="000422C3" w:rsidP="000422C3">
            <w:pPr>
              <w:widowControl/>
              <w:wordWrap/>
              <w:autoSpaceDE/>
              <w:autoSpaceDN/>
              <w:jc w:val="left"/>
              <w:textAlignment w:val="bottom"/>
              <w:rPr>
                <w:rFonts w:ascii="Arial" w:eastAsia="Times New Roman" w:hAnsi="Arial" w:cs="Arial"/>
                <w:kern w:val="0"/>
                <w:sz w:val="36"/>
                <w:szCs w:val="36"/>
                <w:lang w:val="en-MY" w:eastAsia="en-MY"/>
              </w:rPr>
            </w:pPr>
            <w:r w:rsidRPr="000422C3">
              <w:rPr>
                <w:rFonts w:ascii="Calibri" w:eastAsia="Times New Roman" w:hAnsi="Calibri" w:cs="Arial"/>
                <w:color w:val="000000"/>
                <w:kern w:val="24"/>
                <w:sz w:val="6"/>
                <w:szCs w:val="6"/>
                <w:lang w:val="en-MY" w:eastAsia="en-MY"/>
              </w:rPr>
              <w:t> </w:t>
            </w:r>
          </w:p>
        </w:tc>
      </w:tr>
      <w:tr w:rsidR="000422C3" w:rsidRPr="000422C3" w14:paraId="4561ED00" w14:textId="77777777" w:rsidTr="00A4493A">
        <w:trPr>
          <w:trHeight w:val="472"/>
        </w:trPr>
        <w:tc>
          <w:tcPr>
            <w:tcW w:w="784" w:type="dxa"/>
            <w:gridSpan w:val="2"/>
            <w:tcBorders>
              <w:top w:val="single" w:sz="4" w:space="0" w:color="FFD966"/>
              <w:left w:val="single" w:sz="4" w:space="0" w:color="FFD966"/>
              <w:bottom w:val="single" w:sz="4" w:space="0" w:color="FFD966"/>
              <w:right w:val="nil"/>
            </w:tcBorders>
            <w:shd w:val="clear" w:color="auto" w:fill="auto"/>
            <w:tcMar>
              <w:top w:w="15" w:type="dxa"/>
              <w:left w:w="15" w:type="dxa"/>
              <w:bottom w:w="0" w:type="dxa"/>
              <w:right w:w="15" w:type="dxa"/>
            </w:tcMar>
            <w:vAlign w:val="center"/>
            <w:hideMark/>
          </w:tcPr>
          <w:p w14:paraId="0EE6CCC8" w14:textId="3F62A59A" w:rsidR="000422C3" w:rsidRPr="000422C3" w:rsidRDefault="000422C3" w:rsidP="000422C3">
            <w:pPr>
              <w:widowControl/>
              <w:wordWrap/>
              <w:autoSpaceDE/>
              <w:autoSpaceDN/>
              <w:jc w:val="center"/>
              <w:textAlignment w:val="center"/>
              <w:rPr>
                <w:rFonts w:ascii="Times New Roman" w:eastAsia="Times New Roman" w:hAnsi="Times New Roman" w:cs="Times New Roman"/>
                <w:kern w:val="0"/>
                <w:sz w:val="18"/>
                <w:szCs w:val="18"/>
                <w:lang w:val="en-MY" w:eastAsia="en-MY"/>
              </w:rPr>
            </w:pPr>
            <w:r w:rsidRPr="000422C3">
              <w:rPr>
                <w:rFonts w:ascii="Times New Roman" w:eastAsia="Times New Roman" w:hAnsi="Times New Roman" w:cs="Times New Roman"/>
                <w:color w:val="000000"/>
                <w:kern w:val="24"/>
                <w:sz w:val="18"/>
                <w:szCs w:val="18"/>
                <w:lang w:val="en-MY" w:eastAsia="en-MY"/>
              </w:rPr>
              <w:t>1.</w:t>
            </w:r>
            <w:r w:rsidR="00615EF1" w:rsidRPr="000422C3">
              <w:rPr>
                <w:rFonts w:ascii="Times New Roman" w:eastAsia="Times New Roman" w:hAnsi="Times New Roman" w:cs="Times New Roman"/>
                <w:color w:val="000000"/>
                <w:kern w:val="24"/>
                <w:sz w:val="18"/>
                <w:szCs w:val="18"/>
                <w:lang w:val="en-MY" w:eastAsia="en-MY"/>
              </w:rPr>
              <w:t>1. Q</w:t>
            </w:r>
            <w:r w:rsidRPr="000422C3">
              <w:rPr>
                <w:rFonts w:ascii="Times New Roman" w:eastAsia="Times New Roman" w:hAnsi="Times New Roman" w:cs="Times New Roman"/>
                <w:color w:val="000000"/>
                <w:kern w:val="24"/>
                <w:sz w:val="18"/>
                <w:szCs w:val="18"/>
                <w:lang w:val="en-MY" w:eastAsia="en-MY"/>
              </w:rPr>
              <w:t>1</w:t>
            </w:r>
          </w:p>
        </w:tc>
        <w:tc>
          <w:tcPr>
            <w:tcW w:w="5207" w:type="dxa"/>
            <w:tcBorders>
              <w:top w:val="single" w:sz="4" w:space="0" w:color="FFD966"/>
              <w:left w:val="nil"/>
              <w:bottom w:val="single" w:sz="4" w:space="0" w:color="FFD966"/>
              <w:right w:val="single" w:sz="4" w:space="0" w:color="FFD966"/>
            </w:tcBorders>
            <w:shd w:val="clear" w:color="auto" w:fill="auto"/>
            <w:tcMar>
              <w:top w:w="15" w:type="dxa"/>
              <w:left w:w="15" w:type="dxa"/>
              <w:bottom w:w="0" w:type="dxa"/>
              <w:right w:w="15" w:type="dxa"/>
            </w:tcMar>
            <w:vAlign w:val="center"/>
            <w:hideMark/>
          </w:tcPr>
          <w:p w14:paraId="474AD146" w14:textId="77777777" w:rsidR="000422C3" w:rsidRPr="000422C3" w:rsidRDefault="000422C3" w:rsidP="000422C3">
            <w:pPr>
              <w:widowControl/>
              <w:wordWrap/>
              <w:autoSpaceDE/>
              <w:autoSpaceDN/>
              <w:jc w:val="left"/>
              <w:textAlignment w:val="center"/>
              <w:rPr>
                <w:rFonts w:ascii="Times New Roman" w:eastAsia="Times New Roman" w:hAnsi="Times New Roman" w:cs="Times New Roman"/>
                <w:kern w:val="0"/>
                <w:sz w:val="18"/>
                <w:szCs w:val="18"/>
                <w:lang w:val="en-MY" w:eastAsia="en-MY"/>
              </w:rPr>
            </w:pPr>
            <w:r w:rsidRPr="000422C3">
              <w:rPr>
                <w:rFonts w:ascii="Times New Roman" w:eastAsia="Times New Roman" w:hAnsi="Times New Roman" w:cs="Times New Roman"/>
                <w:color w:val="000000"/>
                <w:kern w:val="24"/>
                <w:sz w:val="18"/>
                <w:szCs w:val="18"/>
                <w:lang w:val="en-MY" w:eastAsia="en-MY"/>
              </w:rPr>
              <w:t>Does the department appoint the halal committee to control the operation in the warehousing department for halal food products?</w:t>
            </w:r>
          </w:p>
        </w:tc>
        <w:tc>
          <w:tcPr>
            <w:tcW w:w="2788" w:type="dxa"/>
            <w:tcBorders>
              <w:top w:val="single" w:sz="4" w:space="0" w:color="FFD966"/>
              <w:left w:val="single" w:sz="4" w:space="0" w:color="FFD966"/>
              <w:bottom w:val="single" w:sz="4" w:space="0" w:color="FFD966"/>
              <w:right w:val="nil"/>
            </w:tcBorders>
            <w:shd w:val="clear" w:color="auto" w:fill="FFF2CC"/>
            <w:tcMar>
              <w:top w:w="15" w:type="dxa"/>
              <w:left w:w="15" w:type="dxa"/>
              <w:bottom w:w="0" w:type="dxa"/>
              <w:right w:w="15" w:type="dxa"/>
            </w:tcMar>
            <w:vAlign w:val="center"/>
            <w:hideMark/>
          </w:tcPr>
          <w:p w14:paraId="1C4B4240" w14:textId="77777777" w:rsidR="000422C3" w:rsidRPr="000422C3" w:rsidRDefault="000422C3" w:rsidP="000422C3">
            <w:pPr>
              <w:widowControl/>
              <w:wordWrap/>
              <w:autoSpaceDE/>
              <w:autoSpaceDN/>
              <w:jc w:val="center"/>
              <w:textAlignment w:val="center"/>
              <w:rPr>
                <w:rFonts w:ascii="Times New Roman" w:eastAsia="Times New Roman" w:hAnsi="Times New Roman" w:cs="Times New Roman"/>
                <w:kern w:val="0"/>
                <w:sz w:val="18"/>
                <w:szCs w:val="18"/>
                <w:lang w:val="en-MY" w:eastAsia="en-MY"/>
              </w:rPr>
            </w:pPr>
            <w:r w:rsidRPr="000422C3">
              <w:rPr>
                <w:rFonts w:ascii="Times New Roman" w:eastAsia="Times New Roman" w:hAnsi="Times New Roman" w:cs="Times New Roman"/>
                <w:color w:val="000000"/>
                <w:kern w:val="24"/>
                <w:sz w:val="18"/>
                <w:szCs w:val="18"/>
                <w:lang w:val="en-MY" w:eastAsia="en-MY"/>
              </w:rPr>
              <w:t>1</w:t>
            </w:r>
          </w:p>
        </w:tc>
        <w:tc>
          <w:tcPr>
            <w:tcW w:w="49" w:type="dxa"/>
            <w:tcBorders>
              <w:top w:val="nil"/>
              <w:left w:val="single" w:sz="4" w:space="0" w:color="FFD966"/>
              <w:bottom w:val="nil"/>
              <w:right w:val="nil"/>
            </w:tcBorders>
            <w:shd w:val="clear" w:color="auto" w:fill="FFF2CC"/>
            <w:tcMar>
              <w:top w:w="15" w:type="dxa"/>
              <w:left w:w="15" w:type="dxa"/>
              <w:bottom w:w="0" w:type="dxa"/>
              <w:right w:w="15" w:type="dxa"/>
            </w:tcMar>
            <w:vAlign w:val="bottom"/>
            <w:hideMark/>
          </w:tcPr>
          <w:p w14:paraId="0E39403C" w14:textId="77777777" w:rsidR="000422C3" w:rsidRPr="000422C3" w:rsidRDefault="000422C3" w:rsidP="000422C3">
            <w:pPr>
              <w:widowControl/>
              <w:wordWrap/>
              <w:autoSpaceDE/>
              <w:autoSpaceDN/>
              <w:jc w:val="left"/>
              <w:textAlignment w:val="bottom"/>
              <w:rPr>
                <w:rFonts w:ascii="Arial" w:eastAsia="Times New Roman" w:hAnsi="Arial" w:cs="Arial"/>
                <w:kern w:val="0"/>
                <w:sz w:val="36"/>
                <w:szCs w:val="36"/>
                <w:lang w:val="en-MY" w:eastAsia="en-MY"/>
              </w:rPr>
            </w:pPr>
            <w:r w:rsidRPr="000422C3">
              <w:rPr>
                <w:rFonts w:ascii="Calibri" w:eastAsia="Times New Roman" w:hAnsi="Calibri" w:cs="Arial"/>
                <w:color w:val="000000"/>
                <w:kern w:val="24"/>
                <w:sz w:val="6"/>
                <w:szCs w:val="6"/>
                <w:lang w:val="en-MY" w:eastAsia="en-MY"/>
              </w:rPr>
              <w:t> </w:t>
            </w:r>
          </w:p>
        </w:tc>
      </w:tr>
      <w:tr w:rsidR="000422C3" w:rsidRPr="000422C3" w14:paraId="2B09B504" w14:textId="77777777" w:rsidTr="00A4493A">
        <w:trPr>
          <w:trHeight w:val="474"/>
        </w:trPr>
        <w:tc>
          <w:tcPr>
            <w:tcW w:w="784" w:type="dxa"/>
            <w:gridSpan w:val="2"/>
            <w:tcBorders>
              <w:top w:val="single" w:sz="4" w:space="0" w:color="FFD966"/>
              <w:left w:val="single" w:sz="4" w:space="0" w:color="FFD966"/>
              <w:bottom w:val="single" w:sz="4" w:space="0" w:color="FFD966"/>
              <w:right w:val="nil"/>
            </w:tcBorders>
            <w:shd w:val="clear" w:color="auto" w:fill="auto"/>
            <w:tcMar>
              <w:top w:w="15" w:type="dxa"/>
              <w:left w:w="15" w:type="dxa"/>
              <w:bottom w:w="0" w:type="dxa"/>
              <w:right w:w="15" w:type="dxa"/>
            </w:tcMar>
            <w:vAlign w:val="center"/>
            <w:hideMark/>
          </w:tcPr>
          <w:p w14:paraId="58CE0379" w14:textId="756697D2" w:rsidR="000422C3" w:rsidRPr="000422C3" w:rsidRDefault="000422C3" w:rsidP="000422C3">
            <w:pPr>
              <w:widowControl/>
              <w:wordWrap/>
              <w:autoSpaceDE/>
              <w:autoSpaceDN/>
              <w:jc w:val="center"/>
              <w:textAlignment w:val="center"/>
              <w:rPr>
                <w:rFonts w:ascii="Times New Roman" w:eastAsia="Times New Roman" w:hAnsi="Times New Roman" w:cs="Times New Roman"/>
                <w:kern w:val="0"/>
                <w:sz w:val="18"/>
                <w:szCs w:val="18"/>
                <w:lang w:val="en-MY" w:eastAsia="en-MY"/>
              </w:rPr>
            </w:pPr>
            <w:r w:rsidRPr="000422C3">
              <w:rPr>
                <w:rFonts w:ascii="Times New Roman" w:eastAsia="Times New Roman" w:hAnsi="Times New Roman" w:cs="Times New Roman"/>
                <w:color w:val="000000"/>
                <w:kern w:val="24"/>
                <w:sz w:val="18"/>
                <w:szCs w:val="18"/>
                <w:lang w:val="en-MY" w:eastAsia="en-MY"/>
              </w:rPr>
              <w:t>1.</w:t>
            </w:r>
            <w:r w:rsidR="00615EF1" w:rsidRPr="000422C3">
              <w:rPr>
                <w:rFonts w:ascii="Times New Roman" w:eastAsia="Times New Roman" w:hAnsi="Times New Roman" w:cs="Times New Roman"/>
                <w:color w:val="000000"/>
                <w:kern w:val="24"/>
                <w:sz w:val="18"/>
                <w:szCs w:val="18"/>
                <w:lang w:val="en-MY" w:eastAsia="en-MY"/>
              </w:rPr>
              <w:t>1. Q</w:t>
            </w:r>
            <w:r w:rsidRPr="000422C3">
              <w:rPr>
                <w:rFonts w:ascii="Times New Roman" w:eastAsia="Times New Roman" w:hAnsi="Times New Roman" w:cs="Times New Roman"/>
                <w:color w:val="000000"/>
                <w:kern w:val="24"/>
                <w:sz w:val="18"/>
                <w:szCs w:val="18"/>
                <w:lang w:val="en-MY" w:eastAsia="en-MY"/>
              </w:rPr>
              <w:t>2</w:t>
            </w:r>
          </w:p>
        </w:tc>
        <w:tc>
          <w:tcPr>
            <w:tcW w:w="5207" w:type="dxa"/>
            <w:tcBorders>
              <w:top w:val="single" w:sz="4" w:space="0" w:color="FFD966"/>
              <w:left w:val="nil"/>
              <w:bottom w:val="single" w:sz="4" w:space="0" w:color="FFD966"/>
              <w:right w:val="single" w:sz="4" w:space="0" w:color="FFD966"/>
            </w:tcBorders>
            <w:shd w:val="clear" w:color="auto" w:fill="auto"/>
            <w:tcMar>
              <w:top w:w="15" w:type="dxa"/>
              <w:left w:w="15" w:type="dxa"/>
              <w:bottom w:w="0" w:type="dxa"/>
              <w:right w:w="15" w:type="dxa"/>
            </w:tcMar>
            <w:vAlign w:val="center"/>
            <w:hideMark/>
          </w:tcPr>
          <w:p w14:paraId="72681710" w14:textId="77777777" w:rsidR="000422C3" w:rsidRPr="000422C3" w:rsidRDefault="000422C3" w:rsidP="000422C3">
            <w:pPr>
              <w:widowControl/>
              <w:wordWrap/>
              <w:autoSpaceDE/>
              <w:autoSpaceDN/>
              <w:jc w:val="left"/>
              <w:textAlignment w:val="center"/>
              <w:rPr>
                <w:rFonts w:ascii="Times New Roman" w:eastAsia="Times New Roman" w:hAnsi="Times New Roman" w:cs="Times New Roman"/>
                <w:kern w:val="0"/>
                <w:sz w:val="18"/>
                <w:szCs w:val="18"/>
                <w:lang w:val="en-MY" w:eastAsia="en-MY"/>
              </w:rPr>
            </w:pPr>
            <w:r w:rsidRPr="000422C3">
              <w:rPr>
                <w:rFonts w:ascii="Times New Roman" w:eastAsia="Times New Roman" w:hAnsi="Times New Roman" w:cs="Times New Roman"/>
                <w:color w:val="000000"/>
                <w:kern w:val="24"/>
                <w:sz w:val="18"/>
                <w:szCs w:val="18"/>
                <w:lang w:val="en-MY" w:eastAsia="en-MY"/>
              </w:rPr>
              <w:t>Is an organizational chart in place in the department to identify the positions responsible to the compliance including descriptions of responsibilities?</w:t>
            </w:r>
          </w:p>
        </w:tc>
        <w:tc>
          <w:tcPr>
            <w:tcW w:w="2788" w:type="dxa"/>
            <w:tcBorders>
              <w:top w:val="single" w:sz="4" w:space="0" w:color="FFD966"/>
              <w:left w:val="single" w:sz="4" w:space="0" w:color="FFD966"/>
              <w:bottom w:val="single" w:sz="4" w:space="0" w:color="FFD966"/>
              <w:right w:val="nil"/>
            </w:tcBorders>
            <w:shd w:val="clear" w:color="auto" w:fill="FFF2CC"/>
            <w:tcMar>
              <w:top w:w="15" w:type="dxa"/>
              <w:left w:w="15" w:type="dxa"/>
              <w:bottom w:w="0" w:type="dxa"/>
              <w:right w:w="15" w:type="dxa"/>
            </w:tcMar>
            <w:vAlign w:val="center"/>
            <w:hideMark/>
          </w:tcPr>
          <w:p w14:paraId="1E49C669" w14:textId="77777777" w:rsidR="000422C3" w:rsidRPr="000422C3" w:rsidRDefault="000422C3" w:rsidP="000422C3">
            <w:pPr>
              <w:widowControl/>
              <w:wordWrap/>
              <w:autoSpaceDE/>
              <w:autoSpaceDN/>
              <w:jc w:val="center"/>
              <w:textAlignment w:val="center"/>
              <w:rPr>
                <w:rFonts w:ascii="Times New Roman" w:eastAsia="Times New Roman" w:hAnsi="Times New Roman" w:cs="Times New Roman"/>
                <w:kern w:val="0"/>
                <w:sz w:val="18"/>
                <w:szCs w:val="18"/>
                <w:lang w:val="en-MY" w:eastAsia="en-MY"/>
              </w:rPr>
            </w:pPr>
            <w:r w:rsidRPr="000422C3">
              <w:rPr>
                <w:rFonts w:ascii="Times New Roman" w:eastAsia="Times New Roman" w:hAnsi="Times New Roman" w:cs="Times New Roman"/>
                <w:color w:val="000000"/>
                <w:kern w:val="24"/>
                <w:sz w:val="18"/>
                <w:szCs w:val="18"/>
                <w:lang w:val="en-MY" w:eastAsia="en-MY"/>
              </w:rPr>
              <w:t>1</w:t>
            </w:r>
          </w:p>
        </w:tc>
        <w:tc>
          <w:tcPr>
            <w:tcW w:w="49" w:type="dxa"/>
            <w:tcBorders>
              <w:top w:val="nil"/>
              <w:left w:val="single" w:sz="4" w:space="0" w:color="FFD966"/>
              <w:bottom w:val="nil"/>
              <w:right w:val="nil"/>
            </w:tcBorders>
            <w:shd w:val="clear" w:color="auto" w:fill="FFF2CC"/>
            <w:tcMar>
              <w:top w:w="15" w:type="dxa"/>
              <w:left w:w="15" w:type="dxa"/>
              <w:bottom w:w="0" w:type="dxa"/>
              <w:right w:w="15" w:type="dxa"/>
            </w:tcMar>
            <w:vAlign w:val="bottom"/>
            <w:hideMark/>
          </w:tcPr>
          <w:p w14:paraId="0F4D7EE4" w14:textId="77777777" w:rsidR="000422C3" w:rsidRPr="000422C3" w:rsidRDefault="000422C3" w:rsidP="000422C3">
            <w:pPr>
              <w:widowControl/>
              <w:wordWrap/>
              <w:autoSpaceDE/>
              <w:autoSpaceDN/>
              <w:jc w:val="left"/>
              <w:textAlignment w:val="bottom"/>
              <w:rPr>
                <w:rFonts w:ascii="Arial" w:eastAsia="Times New Roman" w:hAnsi="Arial" w:cs="Arial"/>
                <w:kern w:val="0"/>
                <w:sz w:val="36"/>
                <w:szCs w:val="36"/>
                <w:lang w:val="en-MY" w:eastAsia="en-MY"/>
              </w:rPr>
            </w:pPr>
            <w:r w:rsidRPr="000422C3">
              <w:rPr>
                <w:rFonts w:ascii="Calibri" w:eastAsia="Times New Roman" w:hAnsi="Calibri" w:cs="Arial"/>
                <w:color w:val="000000"/>
                <w:kern w:val="24"/>
                <w:sz w:val="6"/>
                <w:szCs w:val="6"/>
                <w:lang w:val="en-MY" w:eastAsia="en-MY"/>
              </w:rPr>
              <w:t> </w:t>
            </w:r>
          </w:p>
        </w:tc>
      </w:tr>
      <w:tr w:rsidR="000422C3" w:rsidRPr="000422C3" w14:paraId="560AA15A" w14:textId="77777777" w:rsidTr="00A4493A">
        <w:trPr>
          <w:trHeight w:val="552"/>
        </w:trPr>
        <w:tc>
          <w:tcPr>
            <w:tcW w:w="784" w:type="dxa"/>
            <w:gridSpan w:val="2"/>
            <w:tcBorders>
              <w:top w:val="single" w:sz="4" w:space="0" w:color="FFD966"/>
              <w:left w:val="single" w:sz="4" w:space="0" w:color="FFD966"/>
              <w:bottom w:val="single" w:sz="4" w:space="0" w:color="FFD966"/>
              <w:right w:val="nil"/>
            </w:tcBorders>
            <w:shd w:val="clear" w:color="auto" w:fill="auto"/>
            <w:tcMar>
              <w:top w:w="15" w:type="dxa"/>
              <w:left w:w="15" w:type="dxa"/>
              <w:bottom w:w="0" w:type="dxa"/>
              <w:right w:w="15" w:type="dxa"/>
            </w:tcMar>
            <w:vAlign w:val="center"/>
            <w:hideMark/>
          </w:tcPr>
          <w:p w14:paraId="2E72192B" w14:textId="2AE86E9E" w:rsidR="000422C3" w:rsidRPr="000422C3" w:rsidRDefault="000422C3" w:rsidP="000422C3">
            <w:pPr>
              <w:widowControl/>
              <w:wordWrap/>
              <w:autoSpaceDE/>
              <w:autoSpaceDN/>
              <w:jc w:val="center"/>
              <w:textAlignment w:val="center"/>
              <w:rPr>
                <w:rFonts w:ascii="Times New Roman" w:eastAsia="Times New Roman" w:hAnsi="Times New Roman" w:cs="Times New Roman"/>
                <w:kern w:val="0"/>
                <w:sz w:val="18"/>
                <w:szCs w:val="18"/>
                <w:lang w:val="en-MY" w:eastAsia="en-MY"/>
              </w:rPr>
            </w:pPr>
            <w:r w:rsidRPr="000422C3">
              <w:rPr>
                <w:rFonts w:ascii="Times New Roman" w:eastAsia="Times New Roman" w:hAnsi="Times New Roman" w:cs="Times New Roman"/>
                <w:color w:val="000000"/>
                <w:kern w:val="24"/>
                <w:sz w:val="18"/>
                <w:szCs w:val="18"/>
                <w:lang w:val="en-MY" w:eastAsia="en-MY"/>
              </w:rPr>
              <w:t>1.</w:t>
            </w:r>
            <w:r w:rsidR="00615EF1" w:rsidRPr="000422C3">
              <w:rPr>
                <w:rFonts w:ascii="Times New Roman" w:eastAsia="Times New Roman" w:hAnsi="Times New Roman" w:cs="Times New Roman"/>
                <w:color w:val="000000"/>
                <w:kern w:val="24"/>
                <w:sz w:val="18"/>
                <w:szCs w:val="18"/>
                <w:lang w:val="en-MY" w:eastAsia="en-MY"/>
              </w:rPr>
              <w:t>1. Q</w:t>
            </w:r>
            <w:r w:rsidRPr="000422C3">
              <w:rPr>
                <w:rFonts w:ascii="Times New Roman" w:eastAsia="Times New Roman" w:hAnsi="Times New Roman" w:cs="Times New Roman"/>
                <w:color w:val="000000"/>
                <w:kern w:val="24"/>
                <w:sz w:val="18"/>
                <w:szCs w:val="18"/>
                <w:lang w:val="en-MY" w:eastAsia="en-MY"/>
              </w:rPr>
              <w:t>3</w:t>
            </w:r>
          </w:p>
        </w:tc>
        <w:tc>
          <w:tcPr>
            <w:tcW w:w="5207" w:type="dxa"/>
            <w:tcBorders>
              <w:top w:val="single" w:sz="4" w:space="0" w:color="FFD966"/>
              <w:left w:val="nil"/>
              <w:bottom w:val="single" w:sz="4" w:space="0" w:color="FFD966"/>
              <w:right w:val="single" w:sz="4" w:space="0" w:color="FFD966"/>
            </w:tcBorders>
            <w:shd w:val="clear" w:color="auto" w:fill="auto"/>
            <w:tcMar>
              <w:top w:w="15" w:type="dxa"/>
              <w:left w:w="15" w:type="dxa"/>
              <w:bottom w:w="0" w:type="dxa"/>
              <w:right w:w="15" w:type="dxa"/>
            </w:tcMar>
            <w:vAlign w:val="center"/>
            <w:hideMark/>
          </w:tcPr>
          <w:p w14:paraId="6A3C61BB" w14:textId="77777777" w:rsidR="000422C3" w:rsidRPr="000422C3" w:rsidRDefault="000422C3" w:rsidP="000422C3">
            <w:pPr>
              <w:widowControl/>
              <w:wordWrap/>
              <w:autoSpaceDE/>
              <w:autoSpaceDN/>
              <w:textAlignment w:val="center"/>
              <w:rPr>
                <w:rFonts w:ascii="Times New Roman" w:eastAsia="Times New Roman" w:hAnsi="Times New Roman" w:cs="Times New Roman"/>
                <w:kern w:val="0"/>
                <w:sz w:val="18"/>
                <w:szCs w:val="18"/>
                <w:lang w:val="en-MY" w:eastAsia="en-MY"/>
              </w:rPr>
            </w:pPr>
            <w:r w:rsidRPr="000422C3">
              <w:rPr>
                <w:rFonts w:ascii="Times New Roman" w:eastAsia="Times New Roman" w:hAnsi="Times New Roman" w:cs="Times New Roman"/>
                <w:color w:val="000000"/>
                <w:kern w:val="24"/>
                <w:sz w:val="18"/>
                <w:szCs w:val="18"/>
                <w:lang w:val="en-MY" w:eastAsia="en-MY"/>
              </w:rPr>
              <w:t>Is the department policy for halal food handling documented and communicated to all levels of the organization?</w:t>
            </w:r>
          </w:p>
        </w:tc>
        <w:tc>
          <w:tcPr>
            <w:tcW w:w="2788" w:type="dxa"/>
            <w:tcBorders>
              <w:top w:val="single" w:sz="4" w:space="0" w:color="FFD966"/>
              <w:left w:val="single" w:sz="4" w:space="0" w:color="FFD966"/>
              <w:bottom w:val="single" w:sz="4" w:space="0" w:color="FFD966"/>
              <w:right w:val="nil"/>
            </w:tcBorders>
            <w:shd w:val="clear" w:color="auto" w:fill="FFF2CC"/>
            <w:tcMar>
              <w:top w:w="15" w:type="dxa"/>
              <w:left w:w="15" w:type="dxa"/>
              <w:bottom w:w="0" w:type="dxa"/>
              <w:right w:w="15" w:type="dxa"/>
            </w:tcMar>
            <w:vAlign w:val="center"/>
            <w:hideMark/>
          </w:tcPr>
          <w:p w14:paraId="297E3E58" w14:textId="77777777" w:rsidR="000422C3" w:rsidRPr="000422C3" w:rsidRDefault="000422C3" w:rsidP="000422C3">
            <w:pPr>
              <w:widowControl/>
              <w:wordWrap/>
              <w:autoSpaceDE/>
              <w:autoSpaceDN/>
              <w:jc w:val="center"/>
              <w:textAlignment w:val="center"/>
              <w:rPr>
                <w:rFonts w:ascii="Times New Roman" w:eastAsia="Times New Roman" w:hAnsi="Times New Roman" w:cs="Times New Roman"/>
                <w:kern w:val="0"/>
                <w:sz w:val="18"/>
                <w:szCs w:val="18"/>
                <w:lang w:val="en-MY" w:eastAsia="en-MY"/>
              </w:rPr>
            </w:pPr>
            <w:r w:rsidRPr="000422C3">
              <w:rPr>
                <w:rFonts w:ascii="Times New Roman" w:eastAsia="Times New Roman" w:hAnsi="Times New Roman" w:cs="Times New Roman"/>
                <w:color w:val="000000"/>
                <w:kern w:val="24"/>
                <w:sz w:val="18"/>
                <w:szCs w:val="18"/>
                <w:lang w:val="en-MY" w:eastAsia="en-MY"/>
              </w:rPr>
              <w:t>1</w:t>
            </w:r>
          </w:p>
        </w:tc>
        <w:tc>
          <w:tcPr>
            <w:tcW w:w="49" w:type="dxa"/>
            <w:tcBorders>
              <w:top w:val="nil"/>
              <w:left w:val="single" w:sz="4" w:space="0" w:color="FFD966"/>
              <w:bottom w:val="nil"/>
              <w:right w:val="nil"/>
            </w:tcBorders>
            <w:shd w:val="clear" w:color="auto" w:fill="FFF2CC"/>
            <w:tcMar>
              <w:top w:w="15" w:type="dxa"/>
              <w:left w:w="15" w:type="dxa"/>
              <w:bottom w:w="0" w:type="dxa"/>
              <w:right w:w="15" w:type="dxa"/>
            </w:tcMar>
            <w:vAlign w:val="bottom"/>
            <w:hideMark/>
          </w:tcPr>
          <w:p w14:paraId="6B2A6FA9" w14:textId="77777777" w:rsidR="000422C3" w:rsidRPr="000422C3" w:rsidRDefault="000422C3" w:rsidP="000422C3">
            <w:pPr>
              <w:widowControl/>
              <w:wordWrap/>
              <w:autoSpaceDE/>
              <w:autoSpaceDN/>
              <w:jc w:val="left"/>
              <w:textAlignment w:val="bottom"/>
              <w:rPr>
                <w:rFonts w:ascii="Arial" w:eastAsia="Times New Roman" w:hAnsi="Arial" w:cs="Arial"/>
                <w:kern w:val="0"/>
                <w:sz w:val="36"/>
                <w:szCs w:val="36"/>
                <w:lang w:val="en-MY" w:eastAsia="en-MY"/>
              </w:rPr>
            </w:pPr>
            <w:r w:rsidRPr="000422C3">
              <w:rPr>
                <w:rFonts w:ascii="Calibri" w:eastAsia="Times New Roman" w:hAnsi="Calibri" w:cs="Arial"/>
                <w:color w:val="000000"/>
                <w:kern w:val="24"/>
                <w:sz w:val="6"/>
                <w:szCs w:val="6"/>
                <w:lang w:val="en-MY" w:eastAsia="en-MY"/>
              </w:rPr>
              <w:t> </w:t>
            </w:r>
          </w:p>
        </w:tc>
      </w:tr>
      <w:tr w:rsidR="000422C3" w:rsidRPr="000422C3" w14:paraId="27391892" w14:textId="77777777" w:rsidTr="00A4493A">
        <w:trPr>
          <w:trHeight w:val="474"/>
        </w:trPr>
        <w:tc>
          <w:tcPr>
            <w:tcW w:w="784" w:type="dxa"/>
            <w:gridSpan w:val="2"/>
            <w:tcBorders>
              <w:top w:val="single" w:sz="4" w:space="0" w:color="FFD966"/>
              <w:left w:val="single" w:sz="4" w:space="0" w:color="FFD966"/>
              <w:bottom w:val="single" w:sz="4" w:space="0" w:color="FFD966"/>
              <w:right w:val="nil"/>
            </w:tcBorders>
            <w:shd w:val="clear" w:color="auto" w:fill="auto"/>
            <w:tcMar>
              <w:top w:w="15" w:type="dxa"/>
              <w:left w:w="15" w:type="dxa"/>
              <w:bottom w:w="0" w:type="dxa"/>
              <w:right w:w="15" w:type="dxa"/>
            </w:tcMar>
            <w:vAlign w:val="center"/>
            <w:hideMark/>
          </w:tcPr>
          <w:p w14:paraId="70DCD661" w14:textId="33AB6E41" w:rsidR="000422C3" w:rsidRPr="000422C3" w:rsidRDefault="000422C3" w:rsidP="000422C3">
            <w:pPr>
              <w:widowControl/>
              <w:wordWrap/>
              <w:autoSpaceDE/>
              <w:autoSpaceDN/>
              <w:jc w:val="center"/>
              <w:textAlignment w:val="center"/>
              <w:rPr>
                <w:rFonts w:ascii="Times New Roman" w:eastAsia="Times New Roman" w:hAnsi="Times New Roman" w:cs="Times New Roman"/>
                <w:kern w:val="0"/>
                <w:sz w:val="18"/>
                <w:szCs w:val="18"/>
                <w:lang w:val="en-MY" w:eastAsia="en-MY"/>
              </w:rPr>
            </w:pPr>
            <w:r w:rsidRPr="000422C3">
              <w:rPr>
                <w:rFonts w:ascii="Times New Roman" w:eastAsia="Times New Roman" w:hAnsi="Times New Roman" w:cs="Times New Roman"/>
                <w:color w:val="000000"/>
                <w:kern w:val="24"/>
                <w:sz w:val="18"/>
                <w:szCs w:val="18"/>
                <w:lang w:val="en-MY" w:eastAsia="en-MY"/>
              </w:rPr>
              <w:t>1.</w:t>
            </w:r>
            <w:r w:rsidR="00615EF1" w:rsidRPr="000422C3">
              <w:rPr>
                <w:rFonts w:ascii="Times New Roman" w:eastAsia="Times New Roman" w:hAnsi="Times New Roman" w:cs="Times New Roman"/>
                <w:color w:val="000000"/>
                <w:kern w:val="24"/>
                <w:sz w:val="18"/>
                <w:szCs w:val="18"/>
                <w:lang w:val="en-MY" w:eastAsia="en-MY"/>
              </w:rPr>
              <w:t>1. Q</w:t>
            </w:r>
            <w:r w:rsidRPr="000422C3">
              <w:rPr>
                <w:rFonts w:ascii="Times New Roman" w:eastAsia="Times New Roman" w:hAnsi="Times New Roman" w:cs="Times New Roman"/>
                <w:color w:val="000000"/>
                <w:kern w:val="24"/>
                <w:sz w:val="18"/>
                <w:szCs w:val="18"/>
                <w:lang w:val="en-MY" w:eastAsia="en-MY"/>
              </w:rPr>
              <w:t>4</w:t>
            </w:r>
          </w:p>
        </w:tc>
        <w:tc>
          <w:tcPr>
            <w:tcW w:w="5207" w:type="dxa"/>
            <w:tcBorders>
              <w:top w:val="single" w:sz="4" w:space="0" w:color="FFD966"/>
              <w:left w:val="nil"/>
              <w:bottom w:val="single" w:sz="4" w:space="0" w:color="FFD966"/>
              <w:right w:val="single" w:sz="4" w:space="0" w:color="FFD966"/>
            </w:tcBorders>
            <w:shd w:val="clear" w:color="auto" w:fill="auto"/>
            <w:tcMar>
              <w:top w:w="15" w:type="dxa"/>
              <w:left w:w="15" w:type="dxa"/>
              <w:bottom w:w="0" w:type="dxa"/>
              <w:right w:w="15" w:type="dxa"/>
            </w:tcMar>
            <w:vAlign w:val="center"/>
            <w:hideMark/>
          </w:tcPr>
          <w:p w14:paraId="63193B86" w14:textId="77777777" w:rsidR="000422C3" w:rsidRPr="000422C3" w:rsidRDefault="000422C3" w:rsidP="000422C3">
            <w:pPr>
              <w:widowControl/>
              <w:wordWrap/>
              <w:autoSpaceDE/>
              <w:autoSpaceDN/>
              <w:jc w:val="left"/>
              <w:textAlignment w:val="center"/>
              <w:rPr>
                <w:rFonts w:ascii="Times New Roman" w:eastAsia="Times New Roman" w:hAnsi="Times New Roman" w:cs="Times New Roman"/>
                <w:kern w:val="0"/>
                <w:sz w:val="18"/>
                <w:szCs w:val="18"/>
                <w:lang w:val="en-MY" w:eastAsia="en-MY"/>
              </w:rPr>
            </w:pPr>
            <w:r w:rsidRPr="000422C3">
              <w:rPr>
                <w:rFonts w:ascii="Times New Roman" w:eastAsia="Times New Roman" w:hAnsi="Times New Roman" w:cs="Times New Roman"/>
                <w:color w:val="000000"/>
                <w:kern w:val="24"/>
                <w:sz w:val="18"/>
                <w:szCs w:val="18"/>
                <w:lang w:val="en-MY" w:eastAsia="en-MY"/>
              </w:rPr>
              <w:t>Does the department frequently record and documented the process changes for verification?</w:t>
            </w:r>
          </w:p>
        </w:tc>
        <w:tc>
          <w:tcPr>
            <w:tcW w:w="2788" w:type="dxa"/>
            <w:tcBorders>
              <w:top w:val="single" w:sz="4" w:space="0" w:color="FFD966"/>
              <w:left w:val="single" w:sz="4" w:space="0" w:color="FFD966"/>
              <w:bottom w:val="single" w:sz="4" w:space="0" w:color="FFD966"/>
              <w:right w:val="nil"/>
            </w:tcBorders>
            <w:shd w:val="clear" w:color="auto" w:fill="FFF2CC"/>
            <w:tcMar>
              <w:top w:w="15" w:type="dxa"/>
              <w:left w:w="15" w:type="dxa"/>
              <w:bottom w:w="0" w:type="dxa"/>
              <w:right w:w="15" w:type="dxa"/>
            </w:tcMar>
            <w:vAlign w:val="center"/>
            <w:hideMark/>
          </w:tcPr>
          <w:p w14:paraId="5A0D8049" w14:textId="77777777" w:rsidR="000422C3" w:rsidRPr="000422C3" w:rsidRDefault="000422C3" w:rsidP="000422C3">
            <w:pPr>
              <w:widowControl/>
              <w:wordWrap/>
              <w:autoSpaceDE/>
              <w:autoSpaceDN/>
              <w:jc w:val="center"/>
              <w:textAlignment w:val="center"/>
              <w:rPr>
                <w:rFonts w:ascii="Times New Roman" w:eastAsia="Times New Roman" w:hAnsi="Times New Roman" w:cs="Times New Roman"/>
                <w:kern w:val="0"/>
                <w:sz w:val="18"/>
                <w:szCs w:val="18"/>
                <w:lang w:val="en-MY" w:eastAsia="en-MY"/>
              </w:rPr>
            </w:pPr>
            <w:r w:rsidRPr="000422C3">
              <w:rPr>
                <w:rFonts w:ascii="Times New Roman" w:eastAsia="Times New Roman" w:hAnsi="Times New Roman" w:cs="Times New Roman"/>
                <w:color w:val="000000"/>
                <w:kern w:val="24"/>
                <w:sz w:val="18"/>
                <w:szCs w:val="18"/>
                <w:lang w:val="en-MY" w:eastAsia="en-MY"/>
              </w:rPr>
              <w:t>0</w:t>
            </w:r>
          </w:p>
        </w:tc>
        <w:tc>
          <w:tcPr>
            <w:tcW w:w="49" w:type="dxa"/>
            <w:tcBorders>
              <w:top w:val="nil"/>
              <w:left w:val="single" w:sz="4" w:space="0" w:color="FFD966"/>
              <w:bottom w:val="nil"/>
              <w:right w:val="nil"/>
            </w:tcBorders>
            <w:shd w:val="clear" w:color="auto" w:fill="FFF2CC"/>
            <w:tcMar>
              <w:top w:w="15" w:type="dxa"/>
              <w:left w:w="15" w:type="dxa"/>
              <w:bottom w:w="0" w:type="dxa"/>
              <w:right w:w="15" w:type="dxa"/>
            </w:tcMar>
            <w:vAlign w:val="bottom"/>
            <w:hideMark/>
          </w:tcPr>
          <w:p w14:paraId="52FF4CFB" w14:textId="77777777" w:rsidR="000422C3" w:rsidRPr="000422C3" w:rsidRDefault="000422C3" w:rsidP="000422C3">
            <w:pPr>
              <w:widowControl/>
              <w:wordWrap/>
              <w:autoSpaceDE/>
              <w:autoSpaceDN/>
              <w:jc w:val="left"/>
              <w:textAlignment w:val="bottom"/>
              <w:rPr>
                <w:rFonts w:ascii="Arial" w:eastAsia="Times New Roman" w:hAnsi="Arial" w:cs="Arial"/>
                <w:kern w:val="0"/>
                <w:sz w:val="36"/>
                <w:szCs w:val="36"/>
                <w:lang w:val="en-MY" w:eastAsia="en-MY"/>
              </w:rPr>
            </w:pPr>
            <w:r w:rsidRPr="000422C3">
              <w:rPr>
                <w:rFonts w:ascii="Calibri" w:eastAsia="Times New Roman" w:hAnsi="Calibri" w:cs="Arial"/>
                <w:color w:val="000000"/>
                <w:kern w:val="24"/>
                <w:sz w:val="6"/>
                <w:szCs w:val="6"/>
                <w:lang w:val="en-MY" w:eastAsia="en-MY"/>
              </w:rPr>
              <w:t> </w:t>
            </w:r>
          </w:p>
        </w:tc>
      </w:tr>
      <w:tr w:rsidR="000422C3" w:rsidRPr="000422C3" w14:paraId="78D41060" w14:textId="77777777" w:rsidTr="00A4493A">
        <w:trPr>
          <w:trHeight w:val="467"/>
        </w:trPr>
        <w:tc>
          <w:tcPr>
            <w:tcW w:w="784" w:type="dxa"/>
            <w:gridSpan w:val="2"/>
            <w:tcBorders>
              <w:top w:val="single" w:sz="4" w:space="0" w:color="FFD966"/>
              <w:left w:val="single" w:sz="4" w:space="0" w:color="FFD966"/>
              <w:bottom w:val="single" w:sz="4" w:space="0" w:color="FFD966"/>
              <w:right w:val="nil"/>
            </w:tcBorders>
            <w:shd w:val="clear" w:color="auto" w:fill="auto"/>
            <w:tcMar>
              <w:top w:w="15" w:type="dxa"/>
              <w:left w:w="15" w:type="dxa"/>
              <w:bottom w:w="0" w:type="dxa"/>
              <w:right w:w="15" w:type="dxa"/>
            </w:tcMar>
            <w:vAlign w:val="center"/>
            <w:hideMark/>
          </w:tcPr>
          <w:p w14:paraId="54705548" w14:textId="6B36B553" w:rsidR="000422C3" w:rsidRPr="000422C3" w:rsidRDefault="000422C3" w:rsidP="000422C3">
            <w:pPr>
              <w:widowControl/>
              <w:wordWrap/>
              <w:autoSpaceDE/>
              <w:autoSpaceDN/>
              <w:jc w:val="center"/>
              <w:textAlignment w:val="center"/>
              <w:rPr>
                <w:rFonts w:ascii="Times New Roman" w:eastAsia="Times New Roman" w:hAnsi="Times New Roman" w:cs="Times New Roman"/>
                <w:kern w:val="0"/>
                <w:sz w:val="18"/>
                <w:szCs w:val="18"/>
                <w:lang w:val="en-MY" w:eastAsia="en-MY"/>
              </w:rPr>
            </w:pPr>
            <w:r w:rsidRPr="000422C3">
              <w:rPr>
                <w:rFonts w:ascii="Times New Roman" w:eastAsia="Times New Roman" w:hAnsi="Times New Roman" w:cs="Times New Roman"/>
                <w:color w:val="000000"/>
                <w:kern w:val="24"/>
                <w:sz w:val="18"/>
                <w:szCs w:val="18"/>
                <w:lang w:val="en-MY" w:eastAsia="en-MY"/>
              </w:rPr>
              <w:t>1.</w:t>
            </w:r>
            <w:r w:rsidR="00615EF1" w:rsidRPr="000422C3">
              <w:rPr>
                <w:rFonts w:ascii="Times New Roman" w:eastAsia="Times New Roman" w:hAnsi="Times New Roman" w:cs="Times New Roman"/>
                <w:color w:val="000000"/>
                <w:kern w:val="24"/>
                <w:sz w:val="18"/>
                <w:szCs w:val="18"/>
                <w:lang w:val="en-MY" w:eastAsia="en-MY"/>
              </w:rPr>
              <w:t>1. Q</w:t>
            </w:r>
            <w:r w:rsidRPr="000422C3">
              <w:rPr>
                <w:rFonts w:ascii="Times New Roman" w:eastAsia="Times New Roman" w:hAnsi="Times New Roman" w:cs="Times New Roman"/>
                <w:color w:val="000000"/>
                <w:kern w:val="24"/>
                <w:sz w:val="18"/>
                <w:szCs w:val="18"/>
                <w:lang w:val="en-MY" w:eastAsia="en-MY"/>
              </w:rPr>
              <w:t>5</w:t>
            </w:r>
          </w:p>
        </w:tc>
        <w:tc>
          <w:tcPr>
            <w:tcW w:w="5207" w:type="dxa"/>
            <w:tcBorders>
              <w:top w:val="single" w:sz="4" w:space="0" w:color="FFD966"/>
              <w:left w:val="nil"/>
              <w:bottom w:val="single" w:sz="4" w:space="0" w:color="FFD966"/>
              <w:right w:val="single" w:sz="4" w:space="0" w:color="FFD966"/>
            </w:tcBorders>
            <w:shd w:val="clear" w:color="auto" w:fill="auto"/>
            <w:tcMar>
              <w:top w:w="15" w:type="dxa"/>
              <w:left w:w="15" w:type="dxa"/>
              <w:bottom w:w="0" w:type="dxa"/>
              <w:right w:w="15" w:type="dxa"/>
            </w:tcMar>
            <w:vAlign w:val="center"/>
            <w:hideMark/>
          </w:tcPr>
          <w:p w14:paraId="7484867E" w14:textId="77777777" w:rsidR="000422C3" w:rsidRPr="000422C3" w:rsidRDefault="000422C3" w:rsidP="000422C3">
            <w:pPr>
              <w:widowControl/>
              <w:wordWrap/>
              <w:autoSpaceDE/>
              <w:autoSpaceDN/>
              <w:textAlignment w:val="center"/>
              <w:rPr>
                <w:rFonts w:ascii="Times New Roman" w:eastAsia="Times New Roman" w:hAnsi="Times New Roman" w:cs="Times New Roman"/>
                <w:kern w:val="0"/>
                <w:sz w:val="18"/>
                <w:szCs w:val="18"/>
                <w:lang w:val="en-MY" w:eastAsia="en-MY"/>
              </w:rPr>
            </w:pPr>
            <w:r w:rsidRPr="000422C3">
              <w:rPr>
                <w:rFonts w:ascii="Times New Roman" w:eastAsia="Times New Roman" w:hAnsi="Times New Roman" w:cs="Times New Roman"/>
                <w:color w:val="000000"/>
                <w:kern w:val="24"/>
                <w:sz w:val="18"/>
                <w:szCs w:val="18"/>
                <w:lang w:val="en-MY" w:eastAsia="en-MY"/>
              </w:rPr>
              <w:t>Does the committee actively react for any changes or discrepancy that affects the operational activities for halal food handling?</w:t>
            </w:r>
          </w:p>
        </w:tc>
        <w:tc>
          <w:tcPr>
            <w:tcW w:w="2788" w:type="dxa"/>
            <w:tcBorders>
              <w:top w:val="single" w:sz="4" w:space="0" w:color="FFD966"/>
              <w:left w:val="single" w:sz="4" w:space="0" w:color="FFD966"/>
              <w:bottom w:val="single" w:sz="4" w:space="0" w:color="FFD966"/>
              <w:right w:val="nil"/>
            </w:tcBorders>
            <w:shd w:val="clear" w:color="auto" w:fill="FFF2CC"/>
            <w:tcMar>
              <w:top w:w="15" w:type="dxa"/>
              <w:left w:w="15" w:type="dxa"/>
              <w:bottom w:w="0" w:type="dxa"/>
              <w:right w:w="15" w:type="dxa"/>
            </w:tcMar>
            <w:vAlign w:val="center"/>
            <w:hideMark/>
          </w:tcPr>
          <w:p w14:paraId="1B2879BA" w14:textId="77777777" w:rsidR="000422C3" w:rsidRPr="000422C3" w:rsidRDefault="000422C3" w:rsidP="000422C3">
            <w:pPr>
              <w:widowControl/>
              <w:wordWrap/>
              <w:autoSpaceDE/>
              <w:autoSpaceDN/>
              <w:jc w:val="center"/>
              <w:textAlignment w:val="center"/>
              <w:rPr>
                <w:rFonts w:ascii="Times New Roman" w:eastAsia="Times New Roman" w:hAnsi="Times New Roman" w:cs="Times New Roman"/>
                <w:kern w:val="0"/>
                <w:sz w:val="18"/>
                <w:szCs w:val="18"/>
                <w:lang w:val="en-MY" w:eastAsia="en-MY"/>
              </w:rPr>
            </w:pPr>
            <w:r w:rsidRPr="000422C3">
              <w:rPr>
                <w:rFonts w:ascii="Times New Roman" w:eastAsia="Times New Roman" w:hAnsi="Times New Roman" w:cs="Times New Roman"/>
                <w:color w:val="000000"/>
                <w:kern w:val="24"/>
                <w:sz w:val="18"/>
                <w:szCs w:val="18"/>
                <w:lang w:val="en-MY" w:eastAsia="en-MY"/>
              </w:rPr>
              <w:t>2</w:t>
            </w:r>
          </w:p>
        </w:tc>
        <w:tc>
          <w:tcPr>
            <w:tcW w:w="49" w:type="dxa"/>
            <w:tcBorders>
              <w:top w:val="nil"/>
              <w:left w:val="single" w:sz="4" w:space="0" w:color="FFD966"/>
              <w:bottom w:val="nil"/>
              <w:right w:val="nil"/>
            </w:tcBorders>
            <w:shd w:val="clear" w:color="auto" w:fill="FFF2CC"/>
            <w:tcMar>
              <w:top w:w="15" w:type="dxa"/>
              <w:left w:w="15" w:type="dxa"/>
              <w:bottom w:w="0" w:type="dxa"/>
              <w:right w:w="15" w:type="dxa"/>
            </w:tcMar>
            <w:vAlign w:val="bottom"/>
            <w:hideMark/>
          </w:tcPr>
          <w:p w14:paraId="7AD2820C" w14:textId="77777777" w:rsidR="000422C3" w:rsidRPr="000422C3" w:rsidRDefault="000422C3" w:rsidP="000422C3">
            <w:pPr>
              <w:widowControl/>
              <w:wordWrap/>
              <w:autoSpaceDE/>
              <w:autoSpaceDN/>
              <w:jc w:val="left"/>
              <w:textAlignment w:val="bottom"/>
              <w:rPr>
                <w:rFonts w:ascii="Arial" w:eastAsia="Times New Roman" w:hAnsi="Arial" w:cs="Arial"/>
                <w:kern w:val="0"/>
                <w:sz w:val="36"/>
                <w:szCs w:val="36"/>
                <w:lang w:val="en-MY" w:eastAsia="en-MY"/>
              </w:rPr>
            </w:pPr>
            <w:r w:rsidRPr="000422C3">
              <w:rPr>
                <w:rFonts w:ascii="Calibri" w:eastAsia="Times New Roman" w:hAnsi="Calibri" w:cs="Arial"/>
                <w:color w:val="000000"/>
                <w:kern w:val="24"/>
                <w:sz w:val="6"/>
                <w:szCs w:val="6"/>
                <w:lang w:val="en-MY" w:eastAsia="en-MY"/>
              </w:rPr>
              <w:t> </w:t>
            </w:r>
          </w:p>
        </w:tc>
      </w:tr>
      <w:tr w:rsidR="000422C3" w:rsidRPr="000422C3" w14:paraId="7F806DE4" w14:textId="77777777" w:rsidTr="00A4493A">
        <w:trPr>
          <w:trHeight w:val="383"/>
        </w:trPr>
        <w:tc>
          <w:tcPr>
            <w:tcW w:w="784" w:type="dxa"/>
            <w:gridSpan w:val="2"/>
            <w:tcBorders>
              <w:top w:val="single" w:sz="4" w:space="0" w:color="FFD966"/>
              <w:left w:val="single" w:sz="4" w:space="0" w:color="FFD966"/>
              <w:bottom w:val="nil"/>
              <w:right w:val="nil"/>
            </w:tcBorders>
            <w:shd w:val="clear" w:color="auto" w:fill="auto"/>
            <w:tcMar>
              <w:top w:w="15" w:type="dxa"/>
              <w:left w:w="15" w:type="dxa"/>
              <w:bottom w:w="0" w:type="dxa"/>
              <w:right w:w="15" w:type="dxa"/>
            </w:tcMar>
            <w:vAlign w:val="center"/>
            <w:hideMark/>
          </w:tcPr>
          <w:p w14:paraId="7A852330" w14:textId="1A8B8D58" w:rsidR="000422C3" w:rsidRPr="000422C3" w:rsidRDefault="000422C3" w:rsidP="000422C3">
            <w:pPr>
              <w:widowControl/>
              <w:wordWrap/>
              <w:autoSpaceDE/>
              <w:autoSpaceDN/>
              <w:jc w:val="center"/>
              <w:textAlignment w:val="center"/>
              <w:rPr>
                <w:rFonts w:ascii="Times New Roman" w:eastAsia="Times New Roman" w:hAnsi="Times New Roman" w:cs="Times New Roman"/>
                <w:kern w:val="0"/>
                <w:sz w:val="18"/>
                <w:szCs w:val="18"/>
                <w:lang w:val="en-MY" w:eastAsia="en-MY"/>
              </w:rPr>
            </w:pPr>
            <w:r w:rsidRPr="000422C3">
              <w:rPr>
                <w:rFonts w:ascii="Times New Roman" w:eastAsia="Times New Roman" w:hAnsi="Times New Roman" w:cs="Times New Roman"/>
                <w:color w:val="000000"/>
                <w:kern w:val="24"/>
                <w:sz w:val="18"/>
                <w:szCs w:val="18"/>
                <w:lang w:val="en-MY" w:eastAsia="en-MY"/>
              </w:rPr>
              <w:t>1.</w:t>
            </w:r>
            <w:r w:rsidR="00615EF1" w:rsidRPr="000422C3">
              <w:rPr>
                <w:rFonts w:ascii="Times New Roman" w:eastAsia="Times New Roman" w:hAnsi="Times New Roman" w:cs="Times New Roman"/>
                <w:color w:val="000000"/>
                <w:kern w:val="24"/>
                <w:sz w:val="18"/>
                <w:szCs w:val="18"/>
                <w:lang w:val="en-MY" w:eastAsia="en-MY"/>
              </w:rPr>
              <w:t>1. Q</w:t>
            </w:r>
            <w:r w:rsidRPr="000422C3">
              <w:rPr>
                <w:rFonts w:ascii="Times New Roman" w:eastAsia="Times New Roman" w:hAnsi="Times New Roman" w:cs="Times New Roman"/>
                <w:color w:val="000000"/>
                <w:kern w:val="24"/>
                <w:sz w:val="18"/>
                <w:szCs w:val="18"/>
                <w:lang w:val="en-MY" w:eastAsia="en-MY"/>
              </w:rPr>
              <w:t>6</w:t>
            </w:r>
          </w:p>
        </w:tc>
        <w:tc>
          <w:tcPr>
            <w:tcW w:w="5207" w:type="dxa"/>
            <w:tcBorders>
              <w:top w:val="single" w:sz="4" w:space="0" w:color="FFD966"/>
              <w:left w:val="nil"/>
              <w:bottom w:val="single" w:sz="4" w:space="0" w:color="FFD966"/>
              <w:right w:val="single" w:sz="4" w:space="0" w:color="FFD966"/>
            </w:tcBorders>
            <w:shd w:val="clear" w:color="auto" w:fill="auto"/>
            <w:tcMar>
              <w:top w:w="15" w:type="dxa"/>
              <w:left w:w="15" w:type="dxa"/>
              <w:bottom w:w="0" w:type="dxa"/>
              <w:right w:w="15" w:type="dxa"/>
            </w:tcMar>
            <w:vAlign w:val="center"/>
            <w:hideMark/>
          </w:tcPr>
          <w:p w14:paraId="60A3F36E" w14:textId="77777777" w:rsidR="000422C3" w:rsidRPr="000422C3" w:rsidRDefault="000422C3" w:rsidP="000422C3">
            <w:pPr>
              <w:widowControl/>
              <w:wordWrap/>
              <w:autoSpaceDE/>
              <w:autoSpaceDN/>
              <w:textAlignment w:val="center"/>
              <w:rPr>
                <w:rFonts w:ascii="Times New Roman" w:eastAsia="Times New Roman" w:hAnsi="Times New Roman" w:cs="Times New Roman"/>
                <w:kern w:val="0"/>
                <w:sz w:val="18"/>
                <w:szCs w:val="18"/>
                <w:lang w:val="en-MY" w:eastAsia="en-MY"/>
              </w:rPr>
            </w:pPr>
            <w:r w:rsidRPr="000422C3">
              <w:rPr>
                <w:rFonts w:ascii="Times New Roman" w:eastAsia="Times New Roman" w:hAnsi="Times New Roman" w:cs="Times New Roman"/>
                <w:color w:val="000000"/>
                <w:kern w:val="24"/>
                <w:sz w:val="18"/>
                <w:szCs w:val="18"/>
                <w:lang w:val="en-MY" w:eastAsia="en-MY"/>
              </w:rPr>
              <w:t>Does the department follow all the procedure in the policy to ensure the halal and the cleanliness aspect of the warehouse operation?</w:t>
            </w:r>
          </w:p>
        </w:tc>
        <w:tc>
          <w:tcPr>
            <w:tcW w:w="2788" w:type="dxa"/>
            <w:tcBorders>
              <w:top w:val="single" w:sz="4" w:space="0" w:color="FFD966"/>
              <w:left w:val="single" w:sz="4" w:space="0" w:color="FFD966"/>
              <w:bottom w:val="single" w:sz="4" w:space="0" w:color="FFD966"/>
              <w:right w:val="nil"/>
            </w:tcBorders>
            <w:shd w:val="clear" w:color="auto" w:fill="FFF2CC"/>
            <w:tcMar>
              <w:top w:w="15" w:type="dxa"/>
              <w:left w:w="15" w:type="dxa"/>
              <w:bottom w:w="0" w:type="dxa"/>
              <w:right w:w="15" w:type="dxa"/>
            </w:tcMar>
            <w:vAlign w:val="center"/>
            <w:hideMark/>
          </w:tcPr>
          <w:p w14:paraId="0CBE9AB5" w14:textId="77777777" w:rsidR="000422C3" w:rsidRPr="000422C3" w:rsidRDefault="000422C3" w:rsidP="000422C3">
            <w:pPr>
              <w:widowControl/>
              <w:wordWrap/>
              <w:autoSpaceDE/>
              <w:autoSpaceDN/>
              <w:jc w:val="center"/>
              <w:textAlignment w:val="center"/>
              <w:rPr>
                <w:rFonts w:ascii="Times New Roman" w:eastAsia="Times New Roman" w:hAnsi="Times New Roman" w:cs="Times New Roman"/>
                <w:kern w:val="0"/>
                <w:sz w:val="18"/>
                <w:szCs w:val="18"/>
                <w:lang w:val="en-MY" w:eastAsia="en-MY"/>
              </w:rPr>
            </w:pPr>
            <w:r w:rsidRPr="000422C3">
              <w:rPr>
                <w:rFonts w:ascii="Times New Roman" w:eastAsia="Times New Roman" w:hAnsi="Times New Roman" w:cs="Times New Roman"/>
                <w:color w:val="000000"/>
                <w:kern w:val="24"/>
                <w:sz w:val="18"/>
                <w:szCs w:val="18"/>
                <w:lang w:val="en-MY" w:eastAsia="en-MY"/>
              </w:rPr>
              <w:t>2</w:t>
            </w:r>
          </w:p>
        </w:tc>
        <w:tc>
          <w:tcPr>
            <w:tcW w:w="49" w:type="dxa"/>
            <w:tcBorders>
              <w:top w:val="nil"/>
              <w:left w:val="single" w:sz="4" w:space="0" w:color="FFD966"/>
              <w:bottom w:val="nil"/>
              <w:right w:val="nil"/>
            </w:tcBorders>
            <w:shd w:val="clear" w:color="auto" w:fill="FFF2CC"/>
            <w:tcMar>
              <w:top w:w="15" w:type="dxa"/>
              <w:left w:w="15" w:type="dxa"/>
              <w:bottom w:w="0" w:type="dxa"/>
              <w:right w:w="15" w:type="dxa"/>
            </w:tcMar>
            <w:vAlign w:val="bottom"/>
            <w:hideMark/>
          </w:tcPr>
          <w:p w14:paraId="0741B9C5" w14:textId="77777777" w:rsidR="000422C3" w:rsidRPr="000422C3" w:rsidRDefault="000422C3" w:rsidP="000422C3">
            <w:pPr>
              <w:widowControl/>
              <w:wordWrap/>
              <w:autoSpaceDE/>
              <w:autoSpaceDN/>
              <w:jc w:val="left"/>
              <w:textAlignment w:val="bottom"/>
              <w:rPr>
                <w:rFonts w:ascii="Arial" w:eastAsia="Times New Roman" w:hAnsi="Arial" w:cs="Arial"/>
                <w:kern w:val="0"/>
                <w:sz w:val="36"/>
                <w:szCs w:val="36"/>
                <w:lang w:val="en-MY" w:eastAsia="en-MY"/>
              </w:rPr>
            </w:pPr>
            <w:r w:rsidRPr="000422C3">
              <w:rPr>
                <w:rFonts w:ascii="Calibri" w:eastAsia="Times New Roman" w:hAnsi="Calibri" w:cs="Arial"/>
                <w:color w:val="000000"/>
                <w:kern w:val="24"/>
                <w:sz w:val="6"/>
                <w:szCs w:val="6"/>
                <w:lang w:val="en-MY" w:eastAsia="en-MY"/>
              </w:rPr>
              <w:t> </w:t>
            </w:r>
          </w:p>
        </w:tc>
      </w:tr>
    </w:tbl>
    <w:p w14:paraId="7D04ADEC" w14:textId="77777777" w:rsidR="000422C3" w:rsidRDefault="00A4493A" w:rsidP="00A4493A">
      <w:pPr>
        <w:jc w:val="center"/>
        <w:outlineLvl w:val="0"/>
        <w:rPr>
          <w:rFonts w:ascii="Times New Roman" w:hAnsi="Times New Roman" w:cs="Times New Roman"/>
          <w:szCs w:val="20"/>
        </w:rPr>
      </w:pPr>
      <w:r>
        <w:rPr>
          <w:rFonts w:ascii="Times New Roman" w:hAnsi="Times New Roman" w:cs="Times New Roman"/>
          <w:szCs w:val="20"/>
        </w:rPr>
        <w:t xml:space="preserve">Figure 2: List </w:t>
      </w:r>
      <w:r w:rsidR="009C3B43">
        <w:rPr>
          <w:rFonts w:ascii="Times New Roman" w:hAnsi="Times New Roman" w:cs="Times New Roman"/>
          <w:szCs w:val="20"/>
        </w:rPr>
        <w:t>of Halal Audit</w:t>
      </w:r>
      <w:r>
        <w:rPr>
          <w:rFonts w:ascii="Times New Roman" w:hAnsi="Times New Roman" w:cs="Times New Roman"/>
          <w:szCs w:val="20"/>
        </w:rPr>
        <w:t xml:space="preserve"> Questionnaires and Scoring</w:t>
      </w:r>
    </w:p>
    <w:p w14:paraId="37913EBB" w14:textId="77777777" w:rsidR="00A4493A" w:rsidRDefault="00A4493A" w:rsidP="00050C8E">
      <w:pPr>
        <w:outlineLvl w:val="0"/>
        <w:rPr>
          <w:rFonts w:ascii="Times New Roman" w:hAnsi="Times New Roman" w:cs="Times New Roman"/>
          <w:szCs w:val="20"/>
        </w:rPr>
      </w:pPr>
    </w:p>
    <w:p w14:paraId="5A20597C" w14:textId="7367C0D6" w:rsidR="009C3B43" w:rsidRDefault="000422C3" w:rsidP="00050C8E">
      <w:pPr>
        <w:outlineLvl w:val="0"/>
        <w:rPr>
          <w:rFonts w:ascii="Times New Roman" w:hAnsi="Times New Roman" w:cs="Times New Roman"/>
          <w:szCs w:val="20"/>
        </w:rPr>
      </w:pPr>
      <w:r>
        <w:rPr>
          <w:rFonts w:ascii="Times New Roman" w:hAnsi="Times New Roman" w:cs="Times New Roman"/>
          <w:szCs w:val="20"/>
        </w:rPr>
        <w:t xml:space="preserve">The halal audit checklist prototype model was developed with the </w:t>
      </w:r>
      <w:r w:rsidRPr="00050C8E">
        <w:rPr>
          <w:rFonts w:ascii="Times New Roman" w:hAnsi="Times New Roman" w:cs="Times New Roman"/>
          <w:szCs w:val="20"/>
        </w:rPr>
        <w:t>dashboard feature. A dashboard is an information management platform that is used to track performance, and other key data points relevant to an organization, bus</w:t>
      </w:r>
      <w:r w:rsidR="00272D37">
        <w:rPr>
          <w:rFonts w:ascii="Times New Roman" w:hAnsi="Times New Roman" w:cs="Times New Roman"/>
          <w:szCs w:val="20"/>
        </w:rPr>
        <w:t>iness unit, or support function</w:t>
      </w:r>
      <w:r w:rsidRPr="00050C8E">
        <w:rPr>
          <w:rFonts w:ascii="Times New Roman" w:hAnsi="Times New Roman" w:cs="Times New Roman"/>
          <w:szCs w:val="20"/>
        </w:rPr>
        <w:t xml:space="preserve">. </w:t>
      </w:r>
      <w:r w:rsidR="00615EF1" w:rsidRPr="00050C8E">
        <w:rPr>
          <w:rFonts w:ascii="Times New Roman" w:hAnsi="Times New Roman" w:cs="Times New Roman"/>
          <w:szCs w:val="20"/>
        </w:rPr>
        <w:t>Using</w:t>
      </w:r>
      <w:r w:rsidRPr="00050C8E">
        <w:rPr>
          <w:rFonts w:ascii="Times New Roman" w:hAnsi="Times New Roman" w:cs="Times New Roman"/>
          <w:szCs w:val="20"/>
        </w:rPr>
        <w:t xml:space="preserve"> data visualizations, dashboards simplify complex data sets to provide top management, halal committee and operation staff with </w:t>
      </w:r>
      <w:r w:rsidR="00615EF1" w:rsidRPr="00050C8E">
        <w:rPr>
          <w:rFonts w:ascii="Times New Roman" w:hAnsi="Times New Roman" w:cs="Times New Roman"/>
          <w:szCs w:val="20"/>
        </w:rPr>
        <w:t>immediately</w:t>
      </w:r>
      <w:r w:rsidRPr="00050C8E">
        <w:rPr>
          <w:rFonts w:ascii="Times New Roman" w:hAnsi="Times New Roman" w:cs="Times New Roman"/>
          <w:szCs w:val="20"/>
        </w:rPr>
        <w:t xml:space="preserve"> </w:t>
      </w:r>
      <w:r w:rsidR="00272D37">
        <w:rPr>
          <w:rFonts w:ascii="Times New Roman" w:hAnsi="Times New Roman" w:cs="Times New Roman"/>
          <w:szCs w:val="20"/>
        </w:rPr>
        <w:t xml:space="preserve">of awareness on the </w:t>
      </w:r>
      <w:r w:rsidRPr="00050C8E">
        <w:rPr>
          <w:rFonts w:ascii="Times New Roman" w:hAnsi="Times New Roman" w:cs="Times New Roman"/>
          <w:szCs w:val="20"/>
        </w:rPr>
        <w:t>current</w:t>
      </w:r>
      <w:r w:rsidR="004C7000">
        <w:rPr>
          <w:rFonts w:ascii="Times New Roman" w:hAnsi="Times New Roman" w:cs="Times New Roman"/>
          <w:szCs w:val="20"/>
        </w:rPr>
        <w:t xml:space="preserve"> performance so they can act </w:t>
      </w:r>
      <w:r w:rsidRPr="00050C8E">
        <w:rPr>
          <w:rFonts w:ascii="Times New Roman" w:hAnsi="Times New Roman" w:cs="Times New Roman"/>
          <w:szCs w:val="20"/>
        </w:rPr>
        <w:t xml:space="preserve">further </w:t>
      </w:r>
      <w:r w:rsidR="004C7000">
        <w:rPr>
          <w:rFonts w:ascii="Times New Roman" w:hAnsi="Times New Roman" w:cs="Times New Roman"/>
          <w:szCs w:val="20"/>
        </w:rPr>
        <w:t xml:space="preserve">to </w:t>
      </w:r>
      <w:r w:rsidRPr="00050C8E">
        <w:rPr>
          <w:rFonts w:ascii="Times New Roman" w:hAnsi="Times New Roman" w:cs="Times New Roman"/>
          <w:szCs w:val="20"/>
        </w:rPr>
        <w:t xml:space="preserve">optimize or </w:t>
      </w:r>
      <w:r w:rsidR="004C7000">
        <w:rPr>
          <w:rFonts w:ascii="Times New Roman" w:hAnsi="Times New Roman" w:cs="Times New Roman"/>
          <w:szCs w:val="20"/>
        </w:rPr>
        <w:t xml:space="preserve">to </w:t>
      </w:r>
      <w:r w:rsidRPr="00050C8E">
        <w:rPr>
          <w:rFonts w:ascii="Times New Roman" w:hAnsi="Times New Roman" w:cs="Times New Roman"/>
          <w:szCs w:val="20"/>
        </w:rPr>
        <w:t xml:space="preserve">take corrective actions (in case of deviation from present </w:t>
      </w:r>
      <w:r w:rsidRPr="00050C8E">
        <w:rPr>
          <w:rFonts w:ascii="Times New Roman" w:hAnsi="Times New Roman" w:cs="Times New Roman"/>
          <w:szCs w:val="20"/>
        </w:rPr>
        <w:lastRenderedPageBreak/>
        <w:t>objectives).  Furthermore, it will help the management to monitor the completeness of the corrective action need to be done</w:t>
      </w:r>
      <w:r w:rsidR="004C7000">
        <w:rPr>
          <w:rFonts w:ascii="Times New Roman" w:hAnsi="Times New Roman" w:cs="Times New Roman"/>
          <w:szCs w:val="20"/>
        </w:rPr>
        <w:t xml:space="preserve"> after audit and assessment has been take place</w:t>
      </w:r>
      <w:r w:rsidRPr="00050C8E">
        <w:rPr>
          <w:rFonts w:ascii="Times New Roman" w:hAnsi="Times New Roman" w:cs="Times New Roman"/>
          <w:szCs w:val="20"/>
        </w:rPr>
        <w:t>.</w:t>
      </w:r>
    </w:p>
    <w:p w14:paraId="2615C3D0" w14:textId="77777777" w:rsidR="000422C3" w:rsidRDefault="000422C3" w:rsidP="00050C8E">
      <w:pPr>
        <w:outlineLvl w:val="0"/>
        <w:rPr>
          <w:rFonts w:ascii="Times New Roman" w:hAnsi="Times New Roman" w:cs="Times New Roman"/>
          <w:szCs w:val="20"/>
        </w:rPr>
      </w:pPr>
    </w:p>
    <w:tbl>
      <w:tblPr>
        <w:tblpPr w:leftFromText="180" w:rightFromText="180" w:vertAnchor="text" w:horzAnchor="margin" w:tblpXSpec="right" w:tblpY="-6"/>
        <w:tblW w:w="3400" w:type="dxa"/>
        <w:tblCellMar>
          <w:left w:w="0" w:type="dxa"/>
          <w:right w:w="0" w:type="dxa"/>
        </w:tblCellMar>
        <w:tblLook w:val="0600" w:firstRow="0" w:lastRow="0" w:firstColumn="0" w:lastColumn="0" w:noHBand="1" w:noVBand="1"/>
      </w:tblPr>
      <w:tblGrid>
        <w:gridCol w:w="1716"/>
        <w:gridCol w:w="993"/>
        <w:gridCol w:w="691"/>
      </w:tblGrid>
      <w:tr w:rsidR="001B27FF" w:rsidRPr="008332AE" w14:paraId="2928B8BB" w14:textId="77777777" w:rsidTr="001B27FF">
        <w:trPr>
          <w:trHeight w:val="682"/>
        </w:trPr>
        <w:tc>
          <w:tcPr>
            <w:tcW w:w="1716" w:type="dxa"/>
            <w:shd w:val="clear" w:color="auto" w:fill="FFF2CC"/>
            <w:tcMar>
              <w:top w:w="15" w:type="dxa"/>
              <w:left w:w="15" w:type="dxa"/>
              <w:bottom w:w="0" w:type="dxa"/>
              <w:right w:w="15" w:type="dxa"/>
            </w:tcMar>
            <w:vAlign w:val="bottom"/>
            <w:hideMark/>
          </w:tcPr>
          <w:p w14:paraId="2C05CD44" w14:textId="77777777" w:rsidR="008332AE" w:rsidRPr="008332AE" w:rsidRDefault="001B27FF" w:rsidP="008332AE">
            <w:pPr>
              <w:widowControl/>
              <w:wordWrap/>
              <w:autoSpaceDE/>
              <w:autoSpaceDN/>
              <w:jc w:val="left"/>
              <w:textAlignment w:val="bottom"/>
              <w:rPr>
                <w:rFonts w:ascii="Times New Roman" w:eastAsia="Times New Roman" w:hAnsi="Times New Roman" w:cs="Times New Roman"/>
                <w:kern w:val="0"/>
                <w:sz w:val="18"/>
                <w:szCs w:val="18"/>
                <w:lang w:val="en-MY" w:eastAsia="en-MY"/>
              </w:rPr>
            </w:pPr>
            <w:r w:rsidRPr="008332AE">
              <w:rPr>
                <w:rFonts w:ascii="Times New Roman" w:eastAsia="Times New Roman" w:hAnsi="Times New Roman" w:cs="Times New Roman"/>
                <w:b/>
                <w:bCs/>
                <w:color w:val="000000"/>
                <w:kern w:val="24"/>
                <w:sz w:val="18"/>
                <w:szCs w:val="18"/>
                <w:lang w:val="en-MY" w:eastAsia="en-MY"/>
              </w:rPr>
              <w:t>Element</w:t>
            </w:r>
          </w:p>
        </w:tc>
        <w:tc>
          <w:tcPr>
            <w:tcW w:w="993" w:type="dxa"/>
            <w:shd w:val="clear" w:color="auto" w:fill="FFF2CC"/>
            <w:tcMar>
              <w:top w:w="15" w:type="dxa"/>
              <w:left w:w="15" w:type="dxa"/>
              <w:bottom w:w="0" w:type="dxa"/>
              <w:right w:w="15" w:type="dxa"/>
            </w:tcMar>
            <w:vAlign w:val="bottom"/>
            <w:hideMark/>
          </w:tcPr>
          <w:p w14:paraId="75A08736" w14:textId="77777777" w:rsidR="008332AE" w:rsidRPr="008332AE" w:rsidRDefault="001B27FF" w:rsidP="008332AE">
            <w:pPr>
              <w:widowControl/>
              <w:wordWrap/>
              <w:autoSpaceDE/>
              <w:autoSpaceDN/>
              <w:jc w:val="center"/>
              <w:textAlignment w:val="bottom"/>
              <w:rPr>
                <w:rFonts w:ascii="Times New Roman" w:eastAsia="Times New Roman" w:hAnsi="Times New Roman" w:cs="Times New Roman"/>
                <w:kern w:val="0"/>
                <w:sz w:val="18"/>
                <w:szCs w:val="18"/>
                <w:lang w:val="en-MY" w:eastAsia="en-MY"/>
              </w:rPr>
            </w:pPr>
            <w:r w:rsidRPr="008332AE">
              <w:rPr>
                <w:rFonts w:ascii="Times New Roman" w:eastAsia="Times New Roman" w:hAnsi="Times New Roman" w:cs="Times New Roman"/>
                <w:b/>
                <w:bCs/>
                <w:color w:val="000000"/>
                <w:kern w:val="24"/>
                <w:sz w:val="18"/>
                <w:szCs w:val="18"/>
                <w:lang w:val="en-MY" w:eastAsia="en-MY"/>
              </w:rPr>
              <w:t>Total Unfulfilled</w:t>
            </w:r>
          </w:p>
        </w:tc>
        <w:tc>
          <w:tcPr>
            <w:tcW w:w="691" w:type="dxa"/>
            <w:shd w:val="clear" w:color="auto" w:fill="FFF2CC"/>
            <w:tcMar>
              <w:top w:w="15" w:type="dxa"/>
              <w:left w:w="15" w:type="dxa"/>
              <w:bottom w:w="0" w:type="dxa"/>
              <w:right w:w="15" w:type="dxa"/>
            </w:tcMar>
            <w:vAlign w:val="bottom"/>
            <w:hideMark/>
          </w:tcPr>
          <w:p w14:paraId="2A7016D5" w14:textId="77777777" w:rsidR="008332AE" w:rsidRPr="008332AE" w:rsidRDefault="001B27FF" w:rsidP="008332AE">
            <w:pPr>
              <w:widowControl/>
              <w:wordWrap/>
              <w:autoSpaceDE/>
              <w:autoSpaceDN/>
              <w:jc w:val="left"/>
              <w:textAlignment w:val="bottom"/>
              <w:rPr>
                <w:rFonts w:ascii="Times New Roman" w:eastAsia="Times New Roman" w:hAnsi="Times New Roman" w:cs="Times New Roman"/>
                <w:kern w:val="0"/>
                <w:sz w:val="18"/>
                <w:szCs w:val="18"/>
                <w:lang w:val="en-MY" w:eastAsia="en-MY"/>
              </w:rPr>
            </w:pPr>
            <w:r w:rsidRPr="008332AE">
              <w:rPr>
                <w:rFonts w:ascii="Times New Roman" w:eastAsia="Times New Roman" w:hAnsi="Times New Roman" w:cs="Times New Roman"/>
                <w:b/>
                <w:bCs/>
                <w:color w:val="000000"/>
                <w:kern w:val="24"/>
                <w:sz w:val="18"/>
                <w:szCs w:val="18"/>
                <w:lang w:val="en-MY" w:eastAsia="en-MY"/>
              </w:rPr>
              <w:t>Status / Result</w:t>
            </w:r>
          </w:p>
        </w:tc>
      </w:tr>
      <w:tr w:rsidR="001B27FF" w:rsidRPr="008332AE" w14:paraId="44316FC2" w14:textId="77777777" w:rsidTr="001B27FF">
        <w:trPr>
          <w:trHeight w:val="495"/>
        </w:trPr>
        <w:tc>
          <w:tcPr>
            <w:tcW w:w="1716" w:type="dxa"/>
            <w:shd w:val="clear" w:color="auto" w:fill="FFF2CC"/>
            <w:tcMar>
              <w:top w:w="15" w:type="dxa"/>
              <w:left w:w="15" w:type="dxa"/>
              <w:bottom w:w="0" w:type="dxa"/>
              <w:right w:w="15" w:type="dxa"/>
            </w:tcMar>
            <w:vAlign w:val="center"/>
            <w:hideMark/>
          </w:tcPr>
          <w:p w14:paraId="1A439F20" w14:textId="77777777" w:rsidR="008332AE" w:rsidRPr="008332AE" w:rsidRDefault="001B27FF" w:rsidP="008332AE">
            <w:pPr>
              <w:widowControl/>
              <w:wordWrap/>
              <w:autoSpaceDE/>
              <w:autoSpaceDN/>
              <w:jc w:val="left"/>
              <w:textAlignment w:val="center"/>
              <w:rPr>
                <w:rFonts w:ascii="Times New Roman" w:eastAsia="Times New Roman" w:hAnsi="Times New Roman" w:cs="Times New Roman"/>
                <w:kern w:val="0"/>
                <w:sz w:val="18"/>
                <w:szCs w:val="18"/>
                <w:lang w:val="en-MY" w:eastAsia="en-MY"/>
              </w:rPr>
            </w:pPr>
            <w:r w:rsidRPr="008332AE">
              <w:rPr>
                <w:rFonts w:ascii="Times New Roman" w:eastAsia="Times New Roman" w:hAnsi="Times New Roman" w:cs="Times New Roman"/>
                <w:iCs/>
                <w:color w:val="000000"/>
                <w:kern w:val="24"/>
                <w:sz w:val="18"/>
                <w:szCs w:val="18"/>
                <w:lang w:val="en-MY" w:eastAsia="en-MY"/>
              </w:rPr>
              <w:t>Management Commitment</w:t>
            </w:r>
          </w:p>
        </w:tc>
        <w:tc>
          <w:tcPr>
            <w:tcW w:w="993" w:type="dxa"/>
            <w:shd w:val="clear" w:color="auto" w:fill="FFF2CC"/>
            <w:tcMar>
              <w:top w:w="15" w:type="dxa"/>
              <w:left w:w="15" w:type="dxa"/>
              <w:bottom w:w="0" w:type="dxa"/>
              <w:right w:w="15" w:type="dxa"/>
            </w:tcMar>
            <w:vAlign w:val="center"/>
            <w:hideMark/>
          </w:tcPr>
          <w:p w14:paraId="2F3C4327" w14:textId="77777777" w:rsidR="008332AE" w:rsidRPr="008332AE" w:rsidRDefault="001B27FF" w:rsidP="008332AE">
            <w:pPr>
              <w:widowControl/>
              <w:wordWrap/>
              <w:autoSpaceDE/>
              <w:autoSpaceDN/>
              <w:jc w:val="center"/>
              <w:textAlignment w:val="center"/>
              <w:rPr>
                <w:rFonts w:ascii="Times New Roman" w:eastAsia="Times New Roman" w:hAnsi="Times New Roman" w:cs="Times New Roman"/>
                <w:kern w:val="0"/>
                <w:sz w:val="18"/>
                <w:szCs w:val="18"/>
                <w:lang w:val="en-MY" w:eastAsia="en-MY"/>
              </w:rPr>
            </w:pPr>
            <w:r w:rsidRPr="008332AE">
              <w:rPr>
                <w:rFonts w:ascii="Times New Roman" w:eastAsia="Times New Roman" w:hAnsi="Times New Roman" w:cs="Times New Roman"/>
                <w:color w:val="000000"/>
                <w:kern w:val="24"/>
                <w:sz w:val="18"/>
                <w:szCs w:val="18"/>
                <w:lang w:val="en-MY" w:eastAsia="en-MY"/>
              </w:rPr>
              <w:t>4</w:t>
            </w:r>
          </w:p>
        </w:tc>
        <w:tc>
          <w:tcPr>
            <w:tcW w:w="691" w:type="dxa"/>
            <w:shd w:val="clear" w:color="auto" w:fill="FFF2CC"/>
            <w:tcMar>
              <w:top w:w="15" w:type="dxa"/>
              <w:left w:w="15" w:type="dxa"/>
              <w:bottom w:w="0" w:type="dxa"/>
              <w:right w:w="15" w:type="dxa"/>
            </w:tcMar>
            <w:vAlign w:val="center"/>
            <w:hideMark/>
          </w:tcPr>
          <w:p w14:paraId="35E8EF4F" w14:textId="77777777" w:rsidR="008332AE" w:rsidRPr="008332AE" w:rsidRDefault="001B27FF" w:rsidP="008332AE">
            <w:pPr>
              <w:widowControl/>
              <w:wordWrap/>
              <w:autoSpaceDE/>
              <w:autoSpaceDN/>
              <w:jc w:val="left"/>
              <w:textAlignment w:val="bottom"/>
              <w:rPr>
                <w:rFonts w:ascii="Times New Roman" w:eastAsia="Times New Roman" w:hAnsi="Times New Roman" w:cs="Times New Roman"/>
                <w:kern w:val="0"/>
                <w:sz w:val="18"/>
                <w:szCs w:val="18"/>
                <w:lang w:val="en-MY" w:eastAsia="en-MY"/>
              </w:rPr>
            </w:pPr>
            <w:r w:rsidRPr="008332AE">
              <w:rPr>
                <w:rFonts w:ascii="Times New Roman" w:eastAsia="Times New Roman" w:hAnsi="Times New Roman" w:cs="Times New Roman"/>
                <w:color w:val="000000"/>
                <w:kern w:val="24"/>
                <w:sz w:val="18"/>
                <w:szCs w:val="18"/>
                <w:lang w:val="en-MY" w:eastAsia="en-MY"/>
              </w:rPr>
              <w:t>58%</w:t>
            </w:r>
          </w:p>
        </w:tc>
      </w:tr>
      <w:tr w:rsidR="001B27FF" w:rsidRPr="008332AE" w14:paraId="090F1EF3" w14:textId="77777777" w:rsidTr="001B27FF">
        <w:trPr>
          <w:trHeight w:val="495"/>
        </w:trPr>
        <w:tc>
          <w:tcPr>
            <w:tcW w:w="1716" w:type="dxa"/>
            <w:shd w:val="clear" w:color="auto" w:fill="FFF2CC"/>
            <w:tcMar>
              <w:top w:w="15" w:type="dxa"/>
              <w:left w:w="15" w:type="dxa"/>
              <w:bottom w:w="0" w:type="dxa"/>
              <w:right w:w="15" w:type="dxa"/>
            </w:tcMar>
            <w:vAlign w:val="center"/>
            <w:hideMark/>
          </w:tcPr>
          <w:p w14:paraId="379938F3" w14:textId="77777777" w:rsidR="008332AE" w:rsidRPr="008332AE" w:rsidRDefault="001B27FF" w:rsidP="008332AE">
            <w:pPr>
              <w:widowControl/>
              <w:wordWrap/>
              <w:autoSpaceDE/>
              <w:autoSpaceDN/>
              <w:jc w:val="left"/>
              <w:textAlignment w:val="center"/>
              <w:rPr>
                <w:rFonts w:ascii="Times New Roman" w:eastAsia="Times New Roman" w:hAnsi="Times New Roman" w:cs="Times New Roman"/>
                <w:kern w:val="0"/>
                <w:sz w:val="18"/>
                <w:szCs w:val="18"/>
                <w:lang w:val="en-MY" w:eastAsia="en-MY"/>
              </w:rPr>
            </w:pPr>
            <w:r w:rsidRPr="008332AE">
              <w:rPr>
                <w:rFonts w:ascii="Times New Roman" w:eastAsia="Times New Roman" w:hAnsi="Times New Roman" w:cs="Times New Roman"/>
                <w:iCs/>
                <w:color w:val="000000"/>
                <w:kern w:val="24"/>
                <w:sz w:val="18"/>
                <w:szCs w:val="18"/>
                <w:lang w:val="en-MY" w:eastAsia="en-MY"/>
              </w:rPr>
              <w:t>Document Control</w:t>
            </w:r>
          </w:p>
        </w:tc>
        <w:tc>
          <w:tcPr>
            <w:tcW w:w="993" w:type="dxa"/>
            <w:shd w:val="clear" w:color="auto" w:fill="FFF2CC"/>
            <w:tcMar>
              <w:top w:w="15" w:type="dxa"/>
              <w:left w:w="15" w:type="dxa"/>
              <w:bottom w:w="0" w:type="dxa"/>
              <w:right w:w="15" w:type="dxa"/>
            </w:tcMar>
            <w:vAlign w:val="center"/>
            <w:hideMark/>
          </w:tcPr>
          <w:p w14:paraId="0C2A8318" w14:textId="77777777" w:rsidR="008332AE" w:rsidRPr="008332AE" w:rsidRDefault="001B27FF" w:rsidP="008332AE">
            <w:pPr>
              <w:widowControl/>
              <w:wordWrap/>
              <w:autoSpaceDE/>
              <w:autoSpaceDN/>
              <w:jc w:val="center"/>
              <w:textAlignment w:val="center"/>
              <w:rPr>
                <w:rFonts w:ascii="Times New Roman" w:eastAsia="Times New Roman" w:hAnsi="Times New Roman" w:cs="Times New Roman"/>
                <w:kern w:val="0"/>
                <w:sz w:val="18"/>
                <w:szCs w:val="18"/>
                <w:lang w:val="en-MY" w:eastAsia="en-MY"/>
              </w:rPr>
            </w:pPr>
            <w:r w:rsidRPr="008332AE">
              <w:rPr>
                <w:rFonts w:ascii="Times New Roman" w:eastAsia="Times New Roman" w:hAnsi="Times New Roman" w:cs="Times New Roman"/>
                <w:color w:val="000000"/>
                <w:kern w:val="24"/>
                <w:sz w:val="18"/>
                <w:szCs w:val="18"/>
                <w:lang w:val="en-MY" w:eastAsia="en-MY"/>
              </w:rPr>
              <w:t>5</w:t>
            </w:r>
          </w:p>
        </w:tc>
        <w:tc>
          <w:tcPr>
            <w:tcW w:w="691" w:type="dxa"/>
            <w:shd w:val="clear" w:color="auto" w:fill="FFF2CC"/>
            <w:tcMar>
              <w:top w:w="15" w:type="dxa"/>
              <w:left w:w="15" w:type="dxa"/>
              <w:bottom w:w="0" w:type="dxa"/>
              <w:right w:w="15" w:type="dxa"/>
            </w:tcMar>
            <w:vAlign w:val="center"/>
            <w:hideMark/>
          </w:tcPr>
          <w:p w14:paraId="55F3E7C4" w14:textId="77777777" w:rsidR="008332AE" w:rsidRPr="008332AE" w:rsidRDefault="001B27FF" w:rsidP="008332AE">
            <w:pPr>
              <w:widowControl/>
              <w:wordWrap/>
              <w:autoSpaceDE/>
              <w:autoSpaceDN/>
              <w:jc w:val="left"/>
              <w:textAlignment w:val="bottom"/>
              <w:rPr>
                <w:rFonts w:ascii="Times New Roman" w:eastAsia="Times New Roman" w:hAnsi="Times New Roman" w:cs="Times New Roman"/>
                <w:kern w:val="0"/>
                <w:sz w:val="18"/>
                <w:szCs w:val="18"/>
                <w:lang w:val="en-MY" w:eastAsia="en-MY"/>
              </w:rPr>
            </w:pPr>
            <w:r w:rsidRPr="008332AE">
              <w:rPr>
                <w:rFonts w:ascii="Times New Roman" w:eastAsia="Times New Roman" w:hAnsi="Times New Roman" w:cs="Times New Roman"/>
                <w:color w:val="000000"/>
                <w:kern w:val="24"/>
                <w:sz w:val="18"/>
                <w:szCs w:val="18"/>
                <w:lang w:val="en-MY" w:eastAsia="en-MY"/>
              </w:rPr>
              <w:t>30%</w:t>
            </w:r>
          </w:p>
        </w:tc>
      </w:tr>
      <w:tr w:rsidR="001B27FF" w:rsidRPr="008332AE" w14:paraId="6957F396" w14:textId="77777777" w:rsidTr="001B27FF">
        <w:trPr>
          <w:trHeight w:val="495"/>
        </w:trPr>
        <w:tc>
          <w:tcPr>
            <w:tcW w:w="1716" w:type="dxa"/>
            <w:shd w:val="clear" w:color="auto" w:fill="FFF2CC"/>
            <w:tcMar>
              <w:top w:w="15" w:type="dxa"/>
              <w:left w:w="15" w:type="dxa"/>
              <w:bottom w:w="0" w:type="dxa"/>
              <w:right w:w="15" w:type="dxa"/>
            </w:tcMar>
            <w:vAlign w:val="center"/>
            <w:hideMark/>
          </w:tcPr>
          <w:p w14:paraId="24231477" w14:textId="77777777" w:rsidR="008332AE" w:rsidRPr="008332AE" w:rsidRDefault="001B27FF" w:rsidP="008332AE">
            <w:pPr>
              <w:widowControl/>
              <w:wordWrap/>
              <w:autoSpaceDE/>
              <w:autoSpaceDN/>
              <w:jc w:val="left"/>
              <w:textAlignment w:val="center"/>
              <w:rPr>
                <w:rFonts w:ascii="Times New Roman" w:eastAsia="Times New Roman" w:hAnsi="Times New Roman" w:cs="Times New Roman"/>
                <w:kern w:val="0"/>
                <w:sz w:val="18"/>
                <w:szCs w:val="18"/>
                <w:lang w:val="en-MY" w:eastAsia="en-MY"/>
              </w:rPr>
            </w:pPr>
            <w:r w:rsidRPr="008332AE">
              <w:rPr>
                <w:rFonts w:ascii="Times New Roman" w:eastAsia="Times New Roman" w:hAnsi="Times New Roman" w:cs="Times New Roman"/>
                <w:iCs/>
                <w:color w:val="000000"/>
                <w:kern w:val="24"/>
                <w:sz w:val="18"/>
                <w:szCs w:val="18"/>
                <w:lang w:val="en-MY" w:eastAsia="en-MY"/>
              </w:rPr>
              <w:t>Change Control</w:t>
            </w:r>
          </w:p>
        </w:tc>
        <w:tc>
          <w:tcPr>
            <w:tcW w:w="993" w:type="dxa"/>
            <w:shd w:val="clear" w:color="auto" w:fill="FFF2CC"/>
            <w:tcMar>
              <w:top w:w="15" w:type="dxa"/>
              <w:left w:w="15" w:type="dxa"/>
              <w:bottom w:w="0" w:type="dxa"/>
              <w:right w:w="15" w:type="dxa"/>
            </w:tcMar>
            <w:vAlign w:val="center"/>
            <w:hideMark/>
          </w:tcPr>
          <w:p w14:paraId="70D4D7F1" w14:textId="77777777" w:rsidR="008332AE" w:rsidRPr="008332AE" w:rsidRDefault="001B27FF" w:rsidP="008332AE">
            <w:pPr>
              <w:widowControl/>
              <w:wordWrap/>
              <w:autoSpaceDE/>
              <w:autoSpaceDN/>
              <w:jc w:val="center"/>
              <w:textAlignment w:val="center"/>
              <w:rPr>
                <w:rFonts w:ascii="Times New Roman" w:eastAsia="Times New Roman" w:hAnsi="Times New Roman" w:cs="Times New Roman"/>
                <w:kern w:val="0"/>
                <w:sz w:val="18"/>
                <w:szCs w:val="18"/>
                <w:lang w:val="en-MY" w:eastAsia="en-MY"/>
              </w:rPr>
            </w:pPr>
            <w:r w:rsidRPr="008332AE">
              <w:rPr>
                <w:rFonts w:ascii="Times New Roman" w:eastAsia="Times New Roman" w:hAnsi="Times New Roman" w:cs="Times New Roman"/>
                <w:color w:val="000000"/>
                <w:kern w:val="24"/>
                <w:sz w:val="18"/>
                <w:szCs w:val="18"/>
                <w:lang w:val="en-MY" w:eastAsia="en-MY"/>
              </w:rPr>
              <w:t>2</w:t>
            </w:r>
          </w:p>
        </w:tc>
        <w:tc>
          <w:tcPr>
            <w:tcW w:w="691" w:type="dxa"/>
            <w:shd w:val="clear" w:color="auto" w:fill="FFF2CC"/>
            <w:tcMar>
              <w:top w:w="15" w:type="dxa"/>
              <w:left w:w="15" w:type="dxa"/>
              <w:bottom w:w="0" w:type="dxa"/>
              <w:right w:w="15" w:type="dxa"/>
            </w:tcMar>
            <w:vAlign w:val="center"/>
            <w:hideMark/>
          </w:tcPr>
          <w:p w14:paraId="306D3A07" w14:textId="77777777" w:rsidR="008332AE" w:rsidRPr="008332AE" w:rsidRDefault="001B27FF" w:rsidP="008332AE">
            <w:pPr>
              <w:widowControl/>
              <w:wordWrap/>
              <w:autoSpaceDE/>
              <w:autoSpaceDN/>
              <w:jc w:val="left"/>
              <w:textAlignment w:val="bottom"/>
              <w:rPr>
                <w:rFonts w:ascii="Times New Roman" w:eastAsia="Times New Roman" w:hAnsi="Times New Roman" w:cs="Times New Roman"/>
                <w:kern w:val="0"/>
                <w:sz w:val="18"/>
                <w:szCs w:val="18"/>
                <w:lang w:val="en-MY" w:eastAsia="en-MY"/>
              </w:rPr>
            </w:pPr>
            <w:r w:rsidRPr="008332AE">
              <w:rPr>
                <w:rFonts w:ascii="Times New Roman" w:eastAsia="Times New Roman" w:hAnsi="Times New Roman" w:cs="Times New Roman"/>
                <w:color w:val="000000"/>
                <w:kern w:val="24"/>
                <w:sz w:val="18"/>
                <w:szCs w:val="18"/>
                <w:lang w:val="en-MY" w:eastAsia="en-MY"/>
              </w:rPr>
              <w:t>50%</w:t>
            </w:r>
          </w:p>
        </w:tc>
      </w:tr>
      <w:tr w:rsidR="001B27FF" w:rsidRPr="008332AE" w14:paraId="4B228CF6" w14:textId="77777777" w:rsidTr="001B27FF">
        <w:trPr>
          <w:trHeight w:val="495"/>
        </w:trPr>
        <w:tc>
          <w:tcPr>
            <w:tcW w:w="1716" w:type="dxa"/>
            <w:shd w:val="clear" w:color="auto" w:fill="FFF2CC"/>
            <w:tcMar>
              <w:top w:w="15" w:type="dxa"/>
              <w:left w:w="15" w:type="dxa"/>
              <w:bottom w:w="0" w:type="dxa"/>
              <w:right w:w="15" w:type="dxa"/>
            </w:tcMar>
            <w:vAlign w:val="center"/>
            <w:hideMark/>
          </w:tcPr>
          <w:p w14:paraId="6E28A18C" w14:textId="77777777" w:rsidR="008332AE" w:rsidRPr="008332AE" w:rsidRDefault="001B27FF" w:rsidP="008332AE">
            <w:pPr>
              <w:widowControl/>
              <w:wordWrap/>
              <w:autoSpaceDE/>
              <w:autoSpaceDN/>
              <w:jc w:val="left"/>
              <w:textAlignment w:val="center"/>
              <w:rPr>
                <w:rFonts w:ascii="Times New Roman" w:eastAsia="Times New Roman" w:hAnsi="Times New Roman" w:cs="Times New Roman"/>
                <w:kern w:val="0"/>
                <w:sz w:val="18"/>
                <w:szCs w:val="18"/>
                <w:lang w:val="en-MY" w:eastAsia="en-MY"/>
              </w:rPr>
            </w:pPr>
            <w:r w:rsidRPr="008332AE">
              <w:rPr>
                <w:rFonts w:ascii="Times New Roman" w:eastAsia="Times New Roman" w:hAnsi="Times New Roman" w:cs="Times New Roman"/>
                <w:iCs/>
                <w:color w:val="000000"/>
                <w:kern w:val="24"/>
                <w:sz w:val="18"/>
                <w:szCs w:val="18"/>
                <w:lang w:val="en-MY" w:eastAsia="en-MY"/>
              </w:rPr>
              <w:t>Staff Training</w:t>
            </w:r>
          </w:p>
        </w:tc>
        <w:tc>
          <w:tcPr>
            <w:tcW w:w="993" w:type="dxa"/>
            <w:shd w:val="clear" w:color="auto" w:fill="FFF2CC"/>
            <w:tcMar>
              <w:top w:w="15" w:type="dxa"/>
              <w:left w:w="15" w:type="dxa"/>
              <w:bottom w:w="0" w:type="dxa"/>
              <w:right w:w="15" w:type="dxa"/>
            </w:tcMar>
            <w:vAlign w:val="center"/>
            <w:hideMark/>
          </w:tcPr>
          <w:p w14:paraId="27CA72D2" w14:textId="77777777" w:rsidR="008332AE" w:rsidRPr="008332AE" w:rsidRDefault="001B27FF" w:rsidP="008332AE">
            <w:pPr>
              <w:widowControl/>
              <w:wordWrap/>
              <w:autoSpaceDE/>
              <w:autoSpaceDN/>
              <w:jc w:val="center"/>
              <w:textAlignment w:val="center"/>
              <w:rPr>
                <w:rFonts w:ascii="Times New Roman" w:eastAsia="Times New Roman" w:hAnsi="Times New Roman" w:cs="Times New Roman"/>
                <w:kern w:val="0"/>
                <w:sz w:val="18"/>
                <w:szCs w:val="18"/>
                <w:lang w:val="en-MY" w:eastAsia="en-MY"/>
              </w:rPr>
            </w:pPr>
            <w:r w:rsidRPr="008332AE">
              <w:rPr>
                <w:rFonts w:ascii="Times New Roman" w:eastAsia="Times New Roman" w:hAnsi="Times New Roman" w:cs="Times New Roman"/>
                <w:color w:val="000000"/>
                <w:kern w:val="24"/>
                <w:sz w:val="18"/>
                <w:szCs w:val="18"/>
                <w:lang w:val="en-MY" w:eastAsia="en-MY"/>
              </w:rPr>
              <w:t>2</w:t>
            </w:r>
          </w:p>
        </w:tc>
        <w:tc>
          <w:tcPr>
            <w:tcW w:w="691" w:type="dxa"/>
            <w:shd w:val="clear" w:color="auto" w:fill="FFF2CC"/>
            <w:tcMar>
              <w:top w:w="15" w:type="dxa"/>
              <w:left w:w="15" w:type="dxa"/>
              <w:bottom w:w="0" w:type="dxa"/>
              <w:right w:w="15" w:type="dxa"/>
            </w:tcMar>
            <w:vAlign w:val="center"/>
            <w:hideMark/>
          </w:tcPr>
          <w:p w14:paraId="1CA3989D" w14:textId="77777777" w:rsidR="008332AE" w:rsidRPr="008332AE" w:rsidRDefault="001B27FF" w:rsidP="008332AE">
            <w:pPr>
              <w:widowControl/>
              <w:wordWrap/>
              <w:autoSpaceDE/>
              <w:autoSpaceDN/>
              <w:jc w:val="left"/>
              <w:textAlignment w:val="bottom"/>
              <w:rPr>
                <w:rFonts w:ascii="Times New Roman" w:eastAsia="Times New Roman" w:hAnsi="Times New Roman" w:cs="Times New Roman"/>
                <w:kern w:val="0"/>
                <w:sz w:val="18"/>
                <w:szCs w:val="18"/>
                <w:lang w:val="en-MY" w:eastAsia="en-MY"/>
              </w:rPr>
            </w:pPr>
            <w:r w:rsidRPr="008332AE">
              <w:rPr>
                <w:rFonts w:ascii="Times New Roman" w:eastAsia="Times New Roman" w:hAnsi="Times New Roman" w:cs="Times New Roman"/>
                <w:color w:val="000000"/>
                <w:kern w:val="24"/>
                <w:sz w:val="18"/>
                <w:szCs w:val="18"/>
                <w:lang w:val="en-MY" w:eastAsia="en-MY"/>
              </w:rPr>
              <w:t>75%</w:t>
            </w:r>
          </w:p>
        </w:tc>
      </w:tr>
      <w:tr w:rsidR="001B27FF" w:rsidRPr="008332AE" w14:paraId="512F79E7" w14:textId="77777777" w:rsidTr="001B27FF">
        <w:trPr>
          <w:trHeight w:val="495"/>
        </w:trPr>
        <w:tc>
          <w:tcPr>
            <w:tcW w:w="1716" w:type="dxa"/>
            <w:shd w:val="clear" w:color="auto" w:fill="FFF2CC"/>
            <w:tcMar>
              <w:top w:w="15" w:type="dxa"/>
              <w:left w:w="15" w:type="dxa"/>
              <w:bottom w:w="0" w:type="dxa"/>
              <w:right w:w="15" w:type="dxa"/>
            </w:tcMar>
            <w:vAlign w:val="center"/>
            <w:hideMark/>
          </w:tcPr>
          <w:p w14:paraId="07868F9D" w14:textId="77777777" w:rsidR="008332AE" w:rsidRPr="008332AE" w:rsidRDefault="001B27FF" w:rsidP="008332AE">
            <w:pPr>
              <w:widowControl/>
              <w:wordWrap/>
              <w:autoSpaceDE/>
              <w:autoSpaceDN/>
              <w:jc w:val="left"/>
              <w:textAlignment w:val="center"/>
              <w:rPr>
                <w:rFonts w:ascii="Times New Roman" w:eastAsia="Times New Roman" w:hAnsi="Times New Roman" w:cs="Times New Roman"/>
                <w:kern w:val="0"/>
                <w:sz w:val="18"/>
                <w:szCs w:val="18"/>
                <w:lang w:val="en-MY" w:eastAsia="en-MY"/>
              </w:rPr>
            </w:pPr>
            <w:r w:rsidRPr="008332AE">
              <w:rPr>
                <w:rFonts w:ascii="Times New Roman" w:eastAsia="Times New Roman" w:hAnsi="Times New Roman" w:cs="Times New Roman"/>
                <w:iCs/>
                <w:color w:val="000000"/>
                <w:kern w:val="24"/>
                <w:sz w:val="18"/>
                <w:szCs w:val="18"/>
                <w:lang w:val="en-MY" w:eastAsia="en-MY"/>
              </w:rPr>
              <w:t>Sanitation and Hygiene</w:t>
            </w:r>
          </w:p>
        </w:tc>
        <w:tc>
          <w:tcPr>
            <w:tcW w:w="993" w:type="dxa"/>
            <w:shd w:val="clear" w:color="auto" w:fill="FFF2CC"/>
            <w:tcMar>
              <w:top w:w="15" w:type="dxa"/>
              <w:left w:w="15" w:type="dxa"/>
              <w:bottom w:w="0" w:type="dxa"/>
              <w:right w:w="15" w:type="dxa"/>
            </w:tcMar>
            <w:vAlign w:val="center"/>
            <w:hideMark/>
          </w:tcPr>
          <w:p w14:paraId="50403022" w14:textId="77777777" w:rsidR="008332AE" w:rsidRPr="008332AE" w:rsidRDefault="001B27FF" w:rsidP="008332AE">
            <w:pPr>
              <w:widowControl/>
              <w:wordWrap/>
              <w:autoSpaceDE/>
              <w:autoSpaceDN/>
              <w:jc w:val="center"/>
              <w:textAlignment w:val="center"/>
              <w:rPr>
                <w:rFonts w:ascii="Times New Roman" w:eastAsia="Times New Roman" w:hAnsi="Times New Roman" w:cs="Times New Roman"/>
                <w:kern w:val="0"/>
                <w:sz w:val="18"/>
                <w:szCs w:val="18"/>
                <w:lang w:val="en-MY" w:eastAsia="en-MY"/>
              </w:rPr>
            </w:pPr>
            <w:r w:rsidRPr="008332AE">
              <w:rPr>
                <w:rFonts w:ascii="Times New Roman" w:eastAsia="Times New Roman" w:hAnsi="Times New Roman" w:cs="Times New Roman"/>
                <w:color w:val="000000"/>
                <w:kern w:val="24"/>
                <w:sz w:val="18"/>
                <w:szCs w:val="18"/>
                <w:lang w:val="en-MY" w:eastAsia="en-MY"/>
              </w:rPr>
              <w:t>2</w:t>
            </w:r>
          </w:p>
        </w:tc>
        <w:tc>
          <w:tcPr>
            <w:tcW w:w="691" w:type="dxa"/>
            <w:shd w:val="clear" w:color="auto" w:fill="FFF2CC"/>
            <w:tcMar>
              <w:top w:w="15" w:type="dxa"/>
              <w:left w:w="15" w:type="dxa"/>
              <w:bottom w:w="0" w:type="dxa"/>
              <w:right w:w="15" w:type="dxa"/>
            </w:tcMar>
            <w:vAlign w:val="center"/>
            <w:hideMark/>
          </w:tcPr>
          <w:p w14:paraId="498367BC" w14:textId="77777777" w:rsidR="008332AE" w:rsidRPr="008332AE" w:rsidRDefault="001B27FF" w:rsidP="008332AE">
            <w:pPr>
              <w:widowControl/>
              <w:wordWrap/>
              <w:autoSpaceDE/>
              <w:autoSpaceDN/>
              <w:jc w:val="left"/>
              <w:textAlignment w:val="bottom"/>
              <w:rPr>
                <w:rFonts w:ascii="Times New Roman" w:eastAsia="Times New Roman" w:hAnsi="Times New Roman" w:cs="Times New Roman"/>
                <w:kern w:val="0"/>
                <w:sz w:val="18"/>
                <w:szCs w:val="18"/>
                <w:lang w:val="en-MY" w:eastAsia="en-MY"/>
              </w:rPr>
            </w:pPr>
            <w:r w:rsidRPr="008332AE">
              <w:rPr>
                <w:rFonts w:ascii="Times New Roman" w:eastAsia="Times New Roman" w:hAnsi="Times New Roman" w:cs="Times New Roman"/>
                <w:color w:val="000000"/>
                <w:kern w:val="24"/>
                <w:sz w:val="18"/>
                <w:szCs w:val="18"/>
                <w:lang w:val="en-MY" w:eastAsia="en-MY"/>
              </w:rPr>
              <w:t>75%</w:t>
            </w:r>
          </w:p>
        </w:tc>
      </w:tr>
      <w:tr w:rsidR="001B27FF" w:rsidRPr="008332AE" w14:paraId="03F72F73" w14:textId="77777777" w:rsidTr="001B27FF">
        <w:trPr>
          <w:trHeight w:val="495"/>
        </w:trPr>
        <w:tc>
          <w:tcPr>
            <w:tcW w:w="1716" w:type="dxa"/>
            <w:shd w:val="clear" w:color="auto" w:fill="FFF2CC"/>
            <w:tcMar>
              <w:top w:w="15" w:type="dxa"/>
              <w:left w:w="15" w:type="dxa"/>
              <w:bottom w:w="0" w:type="dxa"/>
              <w:right w:w="15" w:type="dxa"/>
            </w:tcMar>
            <w:vAlign w:val="center"/>
            <w:hideMark/>
          </w:tcPr>
          <w:p w14:paraId="25646E42" w14:textId="77777777" w:rsidR="008332AE" w:rsidRPr="008332AE" w:rsidRDefault="001B27FF" w:rsidP="008332AE">
            <w:pPr>
              <w:widowControl/>
              <w:wordWrap/>
              <w:autoSpaceDE/>
              <w:autoSpaceDN/>
              <w:jc w:val="left"/>
              <w:textAlignment w:val="center"/>
              <w:rPr>
                <w:rFonts w:ascii="Times New Roman" w:eastAsia="Times New Roman" w:hAnsi="Times New Roman" w:cs="Times New Roman"/>
                <w:kern w:val="0"/>
                <w:sz w:val="18"/>
                <w:szCs w:val="18"/>
                <w:lang w:val="en-MY" w:eastAsia="en-MY"/>
              </w:rPr>
            </w:pPr>
            <w:r w:rsidRPr="008332AE">
              <w:rPr>
                <w:rFonts w:ascii="Times New Roman" w:eastAsia="Times New Roman" w:hAnsi="Times New Roman" w:cs="Times New Roman"/>
                <w:iCs/>
                <w:color w:val="000000"/>
                <w:kern w:val="24"/>
                <w:sz w:val="18"/>
                <w:szCs w:val="18"/>
                <w:lang w:val="en-MY" w:eastAsia="en-MY"/>
              </w:rPr>
              <w:t>Contamination Control</w:t>
            </w:r>
          </w:p>
        </w:tc>
        <w:tc>
          <w:tcPr>
            <w:tcW w:w="993" w:type="dxa"/>
            <w:shd w:val="clear" w:color="auto" w:fill="FFF2CC"/>
            <w:tcMar>
              <w:top w:w="15" w:type="dxa"/>
              <w:left w:w="15" w:type="dxa"/>
              <w:bottom w:w="0" w:type="dxa"/>
              <w:right w:w="15" w:type="dxa"/>
            </w:tcMar>
            <w:vAlign w:val="center"/>
            <w:hideMark/>
          </w:tcPr>
          <w:p w14:paraId="18E69D91" w14:textId="77777777" w:rsidR="008332AE" w:rsidRPr="008332AE" w:rsidRDefault="001B27FF" w:rsidP="008332AE">
            <w:pPr>
              <w:widowControl/>
              <w:wordWrap/>
              <w:autoSpaceDE/>
              <w:autoSpaceDN/>
              <w:jc w:val="center"/>
              <w:textAlignment w:val="center"/>
              <w:rPr>
                <w:rFonts w:ascii="Times New Roman" w:eastAsia="Times New Roman" w:hAnsi="Times New Roman" w:cs="Times New Roman"/>
                <w:kern w:val="0"/>
                <w:sz w:val="18"/>
                <w:szCs w:val="18"/>
                <w:lang w:val="en-MY" w:eastAsia="en-MY"/>
              </w:rPr>
            </w:pPr>
            <w:r w:rsidRPr="008332AE">
              <w:rPr>
                <w:rFonts w:ascii="Times New Roman" w:eastAsia="Times New Roman" w:hAnsi="Times New Roman" w:cs="Times New Roman"/>
                <w:color w:val="000000"/>
                <w:kern w:val="24"/>
                <w:sz w:val="18"/>
                <w:szCs w:val="18"/>
                <w:lang w:val="en-MY" w:eastAsia="en-MY"/>
              </w:rPr>
              <w:t>2</w:t>
            </w:r>
          </w:p>
        </w:tc>
        <w:tc>
          <w:tcPr>
            <w:tcW w:w="691" w:type="dxa"/>
            <w:shd w:val="clear" w:color="auto" w:fill="FFF2CC"/>
            <w:tcMar>
              <w:top w:w="15" w:type="dxa"/>
              <w:left w:w="15" w:type="dxa"/>
              <w:bottom w:w="0" w:type="dxa"/>
              <w:right w:w="15" w:type="dxa"/>
            </w:tcMar>
            <w:vAlign w:val="center"/>
            <w:hideMark/>
          </w:tcPr>
          <w:p w14:paraId="62377101" w14:textId="77777777" w:rsidR="008332AE" w:rsidRPr="008332AE" w:rsidRDefault="001B27FF" w:rsidP="008332AE">
            <w:pPr>
              <w:widowControl/>
              <w:wordWrap/>
              <w:autoSpaceDE/>
              <w:autoSpaceDN/>
              <w:jc w:val="left"/>
              <w:textAlignment w:val="bottom"/>
              <w:rPr>
                <w:rFonts w:ascii="Times New Roman" w:eastAsia="Times New Roman" w:hAnsi="Times New Roman" w:cs="Times New Roman"/>
                <w:kern w:val="0"/>
                <w:sz w:val="18"/>
                <w:szCs w:val="18"/>
                <w:lang w:val="en-MY" w:eastAsia="en-MY"/>
              </w:rPr>
            </w:pPr>
            <w:r w:rsidRPr="008332AE">
              <w:rPr>
                <w:rFonts w:ascii="Times New Roman" w:eastAsia="Times New Roman" w:hAnsi="Times New Roman" w:cs="Times New Roman"/>
                <w:color w:val="000000"/>
                <w:kern w:val="24"/>
                <w:sz w:val="18"/>
                <w:szCs w:val="18"/>
                <w:lang w:val="en-MY" w:eastAsia="en-MY"/>
              </w:rPr>
              <w:t>67%</w:t>
            </w:r>
          </w:p>
        </w:tc>
      </w:tr>
      <w:tr w:rsidR="001B27FF" w:rsidRPr="008332AE" w14:paraId="38F679C8" w14:textId="77777777" w:rsidTr="001B27FF">
        <w:trPr>
          <w:trHeight w:val="495"/>
        </w:trPr>
        <w:tc>
          <w:tcPr>
            <w:tcW w:w="1716" w:type="dxa"/>
            <w:shd w:val="clear" w:color="auto" w:fill="FFF2CC"/>
            <w:tcMar>
              <w:top w:w="15" w:type="dxa"/>
              <w:left w:w="15" w:type="dxa"/>
              <w:bottom w:w="0" w:type="dxa"/>
              <w:right w:w="15" w:type="dxa"/>
            </w:tcMar>
            <w:vAlign w:val="center"/>
            <w:hideMark/>
          </w:tcPr>
          <w:p w14:paraId="3CE3FA76" w14:textId="77777777" w:rsidR="008332AE" w:rsidRPr="008332AE" w:rsidRDefault="001B27FF" w:rsidP="008332AE">
            <w:pPr>
              <w:widowControl/>
              <w:wordWrap/>
              <w:autoSpaceDE/>
              <w:autoSpaceDN/>
              <w:jc w:val="left"/>
              <w:textAlignment w:val="center"/>
              <w:rPr>
                <w:rFonts w:ascii="Times New Roman" w:eastAsia="Times New Roman" w:hAnsi="Times New Roman" w:cs="Times New Roman"/>
                <w:kern w:val="0"/>
                <w:sz w:val="18"/>
                <w:szCs w:val="18"/>
                <w:lang w:val="en-MY" w:eastAsia="en-MY"/>
              </w:rPr>
            </w:pPr>
            <w:r w:rsidRPr="008332AE">
              <w:rPr>
                <w:rFonts w:ascii="Times New Roman" w:eastAsia="Times New Roman" w:hAnsi="Times New Roman" w:cs="Times New Roman"/>
                <w:iCs/>
                <w:color w:val="000000"/>
                <w:kern w:val="24"/>
                <w:sz w:val="18"/>
                <w:szCs w:val="18"/>
                <w:lang w:val="en-MY" w:eastAsia="en-MY"/>
              </w:rPr>
              <w:t>Equipment Monitoring</w:t>
            </w:r>
          </w:p>
        </w:tc>
        <w:tc>
          <w:tcPr>
            <w:tcW w:w="993" w:type="dxa"/>
            <w:shd w:val="clear" w:color="auto" w:fill="FFF2CC"/>
            <w:tcMar>
              <w:top w:w="15" w:type="dxa"/>
              <w:left w:w="15" w:type="dxa"/>
              <w:bottom w:w="0" w:type="dxa"/>
              <w:right w:w="15" w:type="dxa"/>
            </w:tcMar>
            <w:vAlign w:val="center"/>
            <w:hideMark/>
          </w:tcPr>
          <w:p w14:paraId="110C56BD" w14:textId="77777777" w:rsidR="008332AE" w:rsidRPr="008332AE" w:rsidRDefault="001B27FF" w:rsidP="008332AE">
            <w:pPr>
              <w:widowControl/>
              <w:wordWrap/>
              <w:autoSpaceDE/>
              <w:autoSpaceDN/>
              <w:jc w:val="center"/>
              <w:textAlignment w:val="center"/>
              <w:rPr>
                <w:rFonts w:ascii="Times New Roman" w:eastAsia="Times New Roman" w:hAnsi="Times New Roman" w:cs="Times New Roman"/>
                <w:kern w:val="0"/>
                <w:sz w:val="18"/>
                <w:szCs w:val="18"/>
                <w:lang w:val="en-MY" w:eastAsia="en-MY"/>
              </w:rPr>
            </w:pPr>
            <w:r w:rsidRPr="008332AE">
              <w:rPr>
                <w:rFonts w:ascii="Times New Roman" w:eastAsia="Times New Roman" w:hAnsi="Times New Roman" w:cs="Times New Roman"/>
                <w:color w:val="000000"/>
                <w:kern w:val="24"/>
                <w:sz w:val="18"/>
                <w:szCs w:val="18"/>
                <w:lang w:val="en-MY" w:eastAsia="en-MY"/>
              </w:rPr>
              <w:t>1</w:t>
            </w:r>
          </w:p>
        </w:tc>
        <w:tc>
          <w:tcPr>
            <w:tcW w:w="691" w:type="dxa"/>
            <w:shd w:val="clear" w:color="auto" w:fill="FFF2CC"/>
            <w:tcMar>
              <w:top w:w="15" w:type="dxa"/>
              <w:left w:w="15" w:type="dxa"/>
              <w:bottom w:w="0" w:type="dxa"/>
              <w:right w:w="15" w:type="dxa"/>
            </w:tcMar>
            <w:vAlign w:val="center"/>
            <w:hideMark/>
          </w:tcPr>
          <w:p w14:paraId="21684A48" w14:textId="77777777" w:rsidR="008332AE" w:rsidRPr="008332AE" w:rsidRDefault="001B27FF" w:rsidP="008332AE">
            <w:pPr>
              <w:widowControl/>
              <w:wordWrap/>
              <w:autoSpaceDE/>
              <w:autoSpaceDN/>
              <w:jc w:val="left"/>
              <w:textAlignment w:val="bottom"/>
              <w:rPr>
                <w:rFonts w:ascii="Times New Roman" w:eastAsia="Times New Roman" w:hAnsi="Times New Roman" w:cs="Times New Roman"/>
                <w:kern w:val="0"/>
                <w:sz w:val="18"/>
                <w:szCs w:val="18"/>
                <w:lang w:val="en-MY" w:eastAsia="en-MY"/>
              </w:rPr>
            </w:pPr>
            <w:r w:rsidRPr="008332AE">
              <w:rPr>
                <w:rFonts w:ascii="Times New Roman" w:eastAsia="Times New Roman" w:hAnsi="Times New Roman" w:cs="Times New Roman"/>
                <w:color w:val="000000"/>
                <w:kern w:val="24"/>
                <w:sz w:val="18"/>
                <w:szCs w:val="18"/>
                <w:lang w:val="en-MY" w:eastAsia="en-MY"/>
              </w:rPr>
              <w:t>75%</w:t>
            </w:r>
          </w:p>
        </w:tc>
      </w:tr>
    </w:tbl>
    <w:p w14:paraId="62AACE63" w14:textId="77777777" w:rsidR="008332AE" w:rsidRDefault="008332AE" w:rsidP="00050C8E">
      <w:pPr>
        <w:outlineLvl w:val="0"/>
        <w:rPr>
          <w:rFonts w:ascii="Times New Roman" w:hAnsi="Times New Roman" w:cs="Times New Roman"/>
          <w:szCs w:val="20"/>
        </w:rPr>
      </w:pPr>
      <w:r w:rsidRPr="008332AE">
        <w:rPr>
          <w:rFonts w:ascii="Times New Roman" w:hAnsi="Times New Roman" w:cs="Times New Roman"/>
          <w:szCs w:val="20"/>
          <w:lang w:val="en-MY"/>
        </w:rPr>
        <w:t xml:space="preserve"> </w:t>
      </w:r>
      <w:r w:rsidRPr="008332AE">
        <w:rPr>
          <w:rFonts w:ascii="Times New Roman" w:hAnsi="Times New Roman" w:cs="Times New Roman"/>
          <w:noProof/>
          <w:szCs w:val="20"/>
          <w:lang w:val="en-MY"/>
        </w:rPr>
        <w:drawing>
          <wp:inline distT="0" distB="0" distL="0" distR="0" wp14:anchorId="5623EA17" wp14:editId="3AD865B9">
            <wp:extent cx="3284525" cy="2743200"/>
            <wp:effectExtent l="0" t="0" r="1143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DBC98E9" w14:textId="77777777" w:rsidR="009C3B43" w:rsidRDefault="009C3B43" w:rsidP="00050C8E">
      <w:pPr>
        <w:outlineLvl w:val="0"/>
        <w:rPr>
          <w:rFonts w:ascii="Times New Roman" w:hAnsi="Times New Roman" w:cs="Times New Roman"/>
          <w:szCs w:val="20"/>
        </w:rPr>
      </w:pPr>
    </w:p>
    <w:p w14:paraId="57430087" w14:textId="77777777" w:rsidR="00050C8E" w:rsidRPr="00050C8E" w:rsidRDefault="001B27FF" w:rsidP="001B27FF">
      <w:pPr>
        <w:jc w:val="center"/>
        <w:outlineLvl w:val="0"/>
        <w:rPr>
          <w:rFonts w:ascii="Times New Roman" w:hAnsi="Times New Roman" w:cs="Times New Roman"/>
          <w:szCs w:val="20"/>
        </w:rPr>
      </w:pPr>
      <w:r>
        <w:rPr>
          <w:rFonts w:ascii="Times New Roman" w:hAnsi="Times New Roman" w:cs="Times New Roman"/>
          <w:szCs w:val="20"/>
        </w:rPr>
        <w:t>Figure 2: Dashboard Result based on Scoring</w:t>
      </w:r>
    </w:p>
    <w:p w14:paraId="40782BBC" w14:textId="77777777" w:rsidR="00785CA6" w:rsidRDefault="00785CA6" w:rsidP="00785CA6">
      <w:pPr>
        <w:outlineLvl w:val="0"/>
        <w:rPr>
          <w:rFonts w:ascii="Times New Roman" w:hAnsi="Times New Roman" w:cs="Times New Roman"/>
          <w:szCs w:val="20"/>
        </w:rPr>
      </w:pPr>
    </w:p>
    <w:p w14:paraId="5D32AC54" w14:textId="77777777" w:rsidR="00785CA6" w:rsidRDefault="00785CA6" w:rsidP="00785CA6">
      <w:pPr>
        <w:jc w:val="center"/>
        <w:outlineLvl w:val="0"/>
        <w:rPr>
          <w:rFonts w:ascii="Times New Roman" w:hAnsi="Times New Roman" w:cs="Times New Roman"/>
          <w:b/>
          <w:szCs w:val="20"/>
        </w:rPr>
      </w:pPr>
      <w:r w:rsidRPr="00AF6D47">
        <w:rPr>
          <w:rFonts w:ascii="Times New Roman" w:hAnsi="Times New Roman" w:cs="Times New Roman"/>
          <w:b/>
          <w:szCs w:val="20"/>
        </w:rPr>
        <w:t>Conclusion</w:t>
      </w:r>
    </w:p>
    <w:p w14:paraId="7C09F4F8" w14:textId="6D797E5B" w:rsidR="00050C8E" w:rsidRDefault="00441874" w:rsidP="009C3B43">
      <w:pPr>
        <w:rPr>
          <w:rFonts w:ascii="Times New Roman" w:hAnsi="Times New Roman" w:cs="Times New Roman"/>
          <w:bCs/>
          <w:szCs w:val="20"/>
          <w:lang w:val="en-MY"/>
        </w:rPr>
      </w:pPr>
      <w:r w:rsidRPr="00CC7244">
        <w:rPr>
          <w:rFonts w:ascii="Times New Roman" w:hAnsi="Times New Roman" w:cs="Times New Roman"/>
          <w:bCs/>
          <w:szCs w:val="20"/>
          <w:lang w:val="en-MY"/>
        </w:rPr>
        <w:t xml:space="preserve">This </w:t>
      </w:r>
      <w:r w:rsidR="000454F1">
        <w:rPr>
          <w:rFonts w:ascii="Times New Roman" w:hAnsi="Times New Roman" w:cs="Times New Roman"/>
          <w:bCs/>
          <w:szCs w:val="20"/>
          <w:lang w:val="en-MY"/>
        </w:rPr>
        <w:t>prototype model was considered as an effective approach for the</w:t>
      </w:r>
      <w:r w:rsidR="00B269C1" w:rsidRPr="009C3B43">
        <w:rPr>
          <w:rFonts w:ascii="Times New Roman" w:hAnsi="Times New Roman" w:cs="Times New Roman"/>
          <w:bCs/>
          <w:szCs w:val="20"/>
          <w:lang w:val="en-MY"/>
        </w:rPr>
        <w:t xml:space="preserve"> implement</w:t>
      </w:r>
      <w:r w:rsidR="000454F1">
        <w:rPr>
          <w:rFonts w:ascii="Times New Roman" w:hAnsi="Times New Roman" w:cs="Times New Roman"/>
          <w:bCs/>
          <w:szCs w:val="20"/>
          <w:lang w:val="en-MY"/>
        </w:rPr>
        <w:t>ation of</w:t>
      </w:r>
      <w:r w:rsidR="00B269C1" w:rsidRPr="009C3B43">
        <w:rPr>
          <w:rFonts w:ascii="Times New Roman" w:hAnsi="Times New Roman" w:cs="Times New Roman"/>
          <w:bCs/>
          <w:szCs w:val="20"/>
          <w:lang w:val="en-MY"/>
        </w:rPr>
        <w:t xml:space="preserve"> Halal Toyyiban Management System</w:t>
      </w:r>
      <w:r w:rsidR="000454F1">
        <w:rPr>
          <w:rFonts w:ascii="Times New Roman" w:hAnsi="Times New Roman" w:cs="Times New Roman"/>
          <w:bCs/>
          <w:szCs w:val="20"/>
          <w:lang w:val="en-MY"/>
        </w:rPr>
        <w:t xml:space="preserve"> in halal warehousing services. </w:t>
      </w:r>
      <w:r w:rsidR="00615EF1">
        <w:rPr>
          <w:rFonts w:ascii="Times New Roman" w:hAnsi="Times New Roman" w:cs="Times New Roman"/>
          <w:bCs/>
          <w:szCs w:val="20"/>
          <w:lang w:val="en-MY"/>
        </w:rPr>
        <w:t>Indeed,</w:t>
      </w:r>
      <w:r w:rsidR="000454F1">
        <w:rPr>
          <w:rFonts w:ascii="Times New Roman" w:hAnsi="Times New Roman" w:cs="Times New Roman"/>
          <w:bCs/>
          <w:szCs w:val="20"/>
          <w:lang w:val="en-MY"/>
        </w:rPr>
        <w:t xml:space="preserve"> the practices of the halal audit checklist will h</w:t>
      </w:r>
      <w:r w:rsidR="00B269C1" w:rsidRPr="009C3B43">
        <w:rPr>
          <w:rFonts w:ascii="Times New Roman" w:hAnsi="Times New Roman" w:cs="Times New Roman"/>
          <w:bCs/>
          <w:szCs w:val="20"/>
          <w:lang w:val="en-MY"/>
        </w:rPr>
        <w:t xml:space="preserve">elp </w:t>
      </w:r>
      <w:r w:rsidR="000454F1">
        <w:rPr>
          <w:rFonts w:ascii="Times New Roman" w:hAnsi="Times New Roman" w:cs="Times New Roman"/>
          <w:bCs/>
          <w:szCs w:val="20"/>
          <w:lang w:val="en-MY"/>
        </w:rPr>
        <w:t xml:space="preserve">the </w:t>
      </w:r>
      <w:r w:rsidR="00B269C1" w:rsidRPr="009C3B43">
        <w:rPr>
          <w:rFonts w:ascii="Times New Roman" w:hAnsi="Times New Roman" w:cs="Times New Roman"/>
          <w:bCs/>
          <w:szCs w:val="20"/>
          <w:lang w:val="en-MY"/>
        </w:rPr>
        <w:t xml:space="preserve">organizations to identify the gaps that exist in their management systems and the level of effort that will be required to bring their management system into conformance with the </w:t>
      </w:r>
      <w:r w:rsidR="000454F1">
        <w:rPr>
          <w:rFonts w:ascii="Times New Roman" w:hAnsi="Times New Roman" w:cs="Times New Roman"/>
          <w:bCs/>
          <w:szCs w:val="20"/>
          <w:lang w:val="en-MY"/>
        </w:rPr>
        <w:t>MS 2400: 201</w:t>
      </w:r>
      <w:r w:rsidR="00047A60">
        <w:rPr>
          <w:rFonts w:ascii="Times New Roman" w:hAnsi="Times New Roman" w:cs="Times New Roman"/>
          <w:bCs/>
          <w:szCs w:val="20"/>
          <w:lang w:val="en-MY"/>
        </w:rPr>
        <w:t>9</w:t>
      </w:r>
      <w:r w:rsidR="000454F1">
        <w:rPr>
          <w:rFonts w:ascii="Times New Roman" w:hAnsi="Times New Roman" w:cs="Times New Roman"/>
          <w:bCs/>
          <w:szCs w:val="20"/>
          <w:lang w:val="en-MY"/>
        </w:rPr>
        <w:t xml:space="preserve"> (Part 2 of Halal Warehousing Services. The design of the m</w:t>
      </w:r>
      <w:r w:rsidR="00B269C1" w:rsidRPr="009C3B43">
        <w:rPr>
          <w:rFonts w:ascii="Times New Roman" w:hAnsi="Times New Roman" w:cs="Times New Roman"/>
          <w:bCs/>
          <w:szCs w:val="20"/>
          <w:lang w:val="en-MY"/>
        </w:rPr>
        <w:t>anagement dashboards</w:t>
      </w:r>
      <w:r w:rsidR="000454F1">
        <w:rPr>
          <w:rFonts w:ascii="Times New Roman" w:hAnsi="Times New Roman" w:cs="Times New Roman"/>
          <w:bCs/>
          <w:szCs w:val="20"/>
          <w:lang w:val="en-MY"/>
        </w:rPr>
        <w:t xml:space="preserve"> in the checklist will alert the </w:t>
      </w:r>
      <w:r w:rsidR="00B269C1" w:rsidRPr="009C3B43">
        <w:rPr>
          <w:rFonts w:ascii="Times New Roman" w:hAnsi="Times New Roman" w:cs="Times New Roman"/>
          <w:bCs/>
          <w:szCs w:val="20"/>
          <w:lang w:val="en-MY"/>
        </w:rPr>
        <w:t>top management, halal committee and operation staffs wi</w:t>
      </w:r>
      <w:r w:rsidR="004C7000">
        <w:rPr>
          <w:rFonts w:ascii="Times New Roman" w:hAnsi="Times New Roman" w:cs="Times New Roman"/>
          <w:bCs/>
          <w:szCs w:val="20"/>
          <w:lang w:val="en-MY"/>
        </w:rPr>
        <w:t>th an alarm of</w:t>
      </w:r>
      <w:r w:rsidR="00B269C1" w:rsidRPr="009C3B43">
        <w:rPr>
          <w:rFonts w:ascii="Times New Roman" w:hAnsi="Times New Roman" w:cs="Times New Roman"/>
          <w:bCs/>
          <w:szCs w:val="20"/>
          <w:lang w:val="en-MY"/>
        </w:rPr>
        <w:t xml:space="preserve"> awareness of </w:t>
      </w:r>
      <w:r w:rsidR="008332AE">
        <w:rPr>
          <w:rFonts w:ascii="Times New Roman" w:hAnsi="Times New Roman" w:cs="Times New Roman"/>
          <w:bCs/>
          <w:szCs w:val="20"/>
          <w:lang w:val="en-MY"/>
        </w:rPr>
        <w:t xml:space="preserve">the </w:t>
      </w:r>
      <w:r w:rsidR="00B269C1" w:rsidRPr="009C3B43">
        <w:rPr>
          <w:rFonts w:ascii="Times New Roman" w:hAnsi="Times New Roman" w:cs="Times New Roman"/>
          <w:bCs/>
          <w:szCs w:val="20"/>
          <w:lang w:val="en-MY"/>
        </w:rPr>
        <w:t>current performance</w:t>
      </w:r>
      <w:r w:rsidR="000454F1">
        <w:rPr>
          <w:rFonts w:ascii="Times New Roman" w:hAnsi="Times New Roman" w:cs="Times New Roman"/>
          <w:bCs/>
          <w:szCs w:val="20"/>
          <w:lang w:val="en-MY"/>
        </w:rPr>
        <w:t xml:space="preserve"> and consequences</w:t>
      </w:r>
      <w:r w:rsidR="008332AE">
        <w:rPr>
          <w:rFonts w:ascii="Times New Roman" w:hAnsi="Times New Roman" w:cs="Times New Roman"/>
          <w:bCs/>
          <w:szCs w:val="20"/>
          <w:lang w:val="en-MY"/>
        </w:rPr>
        <w:t xml:space="preserve"> happened to the flow of operation</w:t>
      </w:r>
      <w:r w:rsidR="00B269C1" w:rsidRPr="009C3B43">
        <w:rPr>
          <w:rFonts w:ascii="Times New Roman" w:hAnsi="Times New Roman" w:cs="Times New Roman"/>
          <w:bCs/>
          <w:szCs w:val="20"/>
          <w:lang w:val="en-MY"/>
        </w:rPr>
        <w:t xml:space="preserve">. </w:t>
      </w:r>
      <w:r w:rsidR="004C7000">
        <w:rPr>
          <w:rFonts w:ascii="Times New Roman" w:hAnsi="Times New Roman" w:cs="Times New Roman"/>
          <w:bCs/>
          <w:szCs w:val="20"/>
          <w:lang w:val="en-MY"/>
        </w:rPr>
        <w:t xml:space="preserve"> Simultaneously</w:t>
      </w:r>
      <w:r w:rsidR="000454F1">
        <w:rPr>
          <w:rFonts w:ascii="Times New Roman" w:hAnsi="Times New Roman" w:cs="Times New Roman"/>
          <w:bCs/>
          <w:szCs w:val="20"/>
          <w:lang w:val="en-MY"/>
        </w:rPr>
        <w:t xml:space="preserve">, the </w:t>
      </w:r>
      <w:r w:rsidR="008332AE">
        <w:rPr>
          <w:rFonts w:ascii="Times New Roman" w:hAnsi="Times New Roman" w:cs="Times New Roman"/>
          <w:bCs/>
          <w:szCs w:val="20"/>
          <w:lang w:val="en-MY"/>
        </w:rPr>
        <w:t>dashboard h</w:t>
      </w:r>
      <w:r w:rsidR="008332AE" w:rsidRPr="009C3B43">
        <w:rPr>
          <w:rFonts w:ascii="Times New Roman" w:hAnsi="Times New Roman" w:cs="Times New Roman"/>
          <w:bCs/>
          <w:szCs w:val="20"/>
          <w:lang w:val="en-MY"/>
        </w:rPr>
        <w:t>elps</w:t>
      </w:r>
      <w:r w:rsidR="009C3B43" w:rsidRPr="009C3B43">
        <w:rPr>
          <w:rFonts w:ascii="Times New Roman" w:hAnsi="Times New Roman" w:cs="Times New Roman"/>
          <w:bCs/>
          <w:szCs w:val="20"/>
          <w:lang w:val="en-MY"/>
        </w:rPr>
        <w:t xml:space="preserve"> the management to monitor the completeness of the co</w:t>
      </w:r>
      <w:r w:rsidR="008332AE">
        <w:rPr>
          <w:rFonts w:ascii="Times New Roman" w:hAnsi="Times New Roman" w:cs="Times New Roman"/>
          <w:bCs/>
          <w:szCs w:val="20"/>
          <w:lang w:val="en-MY"/>
        </w:rPr>
        <w:t xml:space="preserve">rrective action </w:t>
      </w:r>
      <w:r w:rsidR="004C7000">
        <w:rPr>
          <w:rFonts w:ascii="Times New Roman" w:hAnsi="Times New Roman" w:cs="Times New Roman"/>
          <w:bCs/>
          <w:szCs w:val="20"/>
          <w:lang w:val="en-MY"/>
        </w:rPr>
        <w:t>that needs</w:t>
      </w:r>
      <w:r w:rsidR="008332AE">
        <w:rPr>
          <w:rFonts w:ascii="Times New Roman" w:hAnsi="Times New Roman" w:cs="Times New Roman"/>
          <w:bCs/>
          <w:szCs w:val="20"/>
          <w:lang w:val="en-MY"/>
        </w:rPr>
        <w:t xml:space="preserve"> to be done and any further recommendation on case</w:t>
      </w:r>
      <w:r w:rsidR="004C7000">
        <w:rPr>
          <w:rFonts w:ascii="Times New Roman" w:hAnsi="Times New Roman" w:cs="Times New Roman"/>
          <w:bCs/>
          <w:szCs w:val="20"/>
          <w:lang w:val="en-MY"/>
        </w:rPr>
        <w:t xml:space="preserve"> by case</w:t>
      </w:r>
      <w:r w:rsidR="008332AE">
        <w:rPr>
          <w:rFonts w:ascii="Times New Roman" w:hAnsi="Times New Roman" w:cs="Times New Roman"/>
          <w:bCs/>
          <w:szCs w:val="20"/>
          <w:lang w:val="en-MY"/>
        </w:rPr>
        <w:t xml:space="preserve"> solving. Henceforth, this feature in return will </w:t>
      </w:r>
      <w:r w:rsidRPr="00CC7244">
        <w:rPr>
          <w:rFonts w:ascii="Times New Roman" w:hAnsi="Times New Roman" w:cs="Times New Roman"/>
          <w:bCs/>
          <w:szCs w:val="20"/>
          <w:lang w:val="en-MY"/>
        </w:rPr>
        <w:t>serve as the starting point of a “gap analysis” to identify management tools or system elements that might usefully be im</w:t>
      </w:r>
      <w:r>
        <w:rPr>
          <w:rFonts w:ascii="Times New Roman" w:hAnsi="Times New Roman" w:cs="Times New Roman"/>
          <w:bCs/>
          <w:szCs w:val="20"/>
          <w:lang w:val="en-MY"/>
        </w:rPr>
        <w:t>plemented in the organization practices</w:t>
      </w:r>
      <w:r w:rsidR="00050C8E">
        <w:rPr>
          <w:rFonts w:ascii="Times New Roman" w:hAnsi="Times New Roman" w:cs="Times New Roman"/>
          <w:bCs/>
          <w:szCs w:val="20"/>
          <w:lang w:val="en-MY"/>
        </w:rPr>
        <w:t xml:space="preserve"> and for the halal supply chain management practices</w:t>
      </w:r>
      <w:r w:rsidR="008332AE">
        <w:rPr>
          <w:rFonts w:ascii="Times New Roman" w:hAnsi="Times New Roman" w:cs="Times New Roman"/>
          <w:bCs/>
          <w:szCs w:val="20"/>
          <w:lang w:val="en-MY"/>
        </w:rPr>
        <w:t>.</w:t>
      </w:r>
    </w:p>
    <w:p w14:paraId="2507C1DC" w14:textId="77777777" w:rsidR="00441874" w:rsidRPr="00730356" w:rsidRDefault="00441874" w:rsidP="00441874">
      <w:pPr>
        <w:rPr>
          <w:rFonts w:ascii="Times New Roman" w:hAnsi="Times New Roman" w:cs="Times New Roman"/>
          <w:bCs/>
          <w:szCs w:val="20"/>
          <w:lang w:val="en-MY"/>
        </w:rPr>
      </w:pPr>
      <w:r>
        <w:rPr>
          <w:rFonts w:ascii="Times New Roman" w:hAnsi="Times New Roman" w:cs="Times New Roman"/>
          <w:bCs/>
          <w:szCs w:val="20"/>
          <w:lang w:val="en-MY"/>
        </w:rPr>
        <w:t>.</w:t>
      </w:r>
    </w:p>
    <w:p w14:paraId="0BEE0B52" w14:textId="77777777" w:rsidR="006742AE" w:rsidRDefault="006742AE" w:rsidP="00785CA6">
      <w:pPr>
        <w:jc w:val="center"/>
        <w:outlineLvl w:val="0"/>
        <w:rPr>
          <w:rFonts w:ascii="Times New Roman" w:hAnsi="Times New Roman" w:cs="Times New Roman"/>
          <w:b/>
          <w:szCs w:val="20"/>
        </w:rPr>
      </w:pPr>
    </w:p>
    <w:p w14:paraId="4634F7B2" w14:textId="77777777" w:rsidR="00785CA6" w:rsidRDefault="00785CA6" w:rsidP="00785CA6">
      <w:pPr>
        <w:jc w:val="center"/>
        <w:outlineLvl w:val="0"/>
        <w:rPr>
          <w:rFonts w:ascii="Times New Roman" w:hAnsi="Times New Roman" w:cs="Times New Roman"/>
          <w:b/>
          <w:szCs w:val="20"/>
        </w:rPr>
      </w:pPr>
      <w:r w:rsidRPr="00AF6D47">
        <w:rPr>
          <w:rFonts w:ascii="Times New Roman" w:hAnsi="Times New Roman" w:cs="Times New Roman"/>
          <w:b/>
          <w:szCs w:val="20"/>
        </w:rPr>
        <w:t>References</w:t>
      </w:r>
    </w:p>
    <w:p w14:paraId="790F3643" w14:textId="77777777" w:rsidR="00785CA6" w:rsidRDefault="00785CA6" w:rsidP="00785CA6">
      <w:pPr>
        <w:jc w:val="center"/>
        <w:outlineLvl w:val="0"/>
        <w:rPr>
          <w:rFonts w:ascii="Times New Roman" w:hAnsi="Times New Roman" w:cs="Times New Roman"/>
          <w:b/>
          <w:szCs w:val="20"/>
        </w:rPr>
      </w:pPr>
    </w:p>
    <w:p w14:paraId="57A196EF" w14:textId="77777777" w:rsidR="008332AE" w:rsidRPr="008332AE" w:rsidRDefault="003C79E1" w:rsidP="008332AE">
      <w:pPr>
        <w:pStyle w:val="ListParagraph"/>
        <w:numPr>
          <w:ilvl w:val="0"/>
          <w:numId w:val="6"/>
        </w:numPr>
        <w:adjustRightInd w:val="0"/>
        <w:rPr>
          <w:rFonts w:ascii="Times New Roman" w:hAnsi="Times New Roman" w:cs="Times New Roman"/>
          <w:noProof/>
          <w:szCs w:val="20"/>
        </w:rPr>
      </w:pPr>
      <w:r w:rsidRPr="008332AE">
        <w:rPr>
          <w:rFonts w:ascii="Times New Roman" w:hAnsi="Times New Roman" w:cs="Times New Roman"/>
          <w:szCs w:val="20"/>
        </w:rPr>
        <w:fldChar w:fldCharType="begin" w:fldLock="1"/>
      </w:r>
      <w:r w:rsidRPr="008332AE">
        <w:rPr>
          <w:rFonts w:ascii="Times New Roman" w:hAnsi="Times New Roman" w:cs="Times New Roman"/>
          <w:szCs w:val="20"/>
        </w:rPr>
        <w:instrText xml:space="preserve">ADDIN Mendeley Bibliography CSL_BIBLIOGRAPHY </w:instrText>
      </w:r>
      <w:r w:rsidRPr="008332AE">
        <w:rPr>
          <w:rFonts w:ascii="Times New Roman" w:hAnsi="Times New Roman" w:cs="Times New Roman"/>
          <w:szCs w:val="20"/>
        </w:rPr>
        <w:fldChar w:fldCharType="separate"/>
      </w:r>
      <w:r w:rsidR="008332AE" w:rsidRPr="008332AE">
        <w:rPr>
          <w:rFonts w:ascii="Times New Roman" w:hAnsi="Times New Roman" w:cs="Times New Roman"/>
          <w:noProof/>
          <w:szCs w:val="20"/>
        </w:rPr>
        <w:t xml:space="preserve">Al-Mazeedi, H. M., Regenstein, J. M., &amp; Riaz, M. N. (2013). The issue of undeclared ingredients in halal and kosher food production: A focus on processing aids. </w:t>
      </w:r>
      <w:r w:rsidR="008332AE" w:rsidRPr="008332AE">
        <w:rPr>
          <w:rFonts w:ascii="Times New Roman" w:hAnsi="Times New Roman" w:cs="Times New Roman"/>
          <w:i/>
          <w:iCs/>
          <w:noProof/>
          <w:szCs w:val="20"/>
        </w:rPr>
        <w:t>Comprehensive Reviews in Food Science and Food Safety</w:t>
      </w:r>
      <w:r w:rsidR="008332AE" w:rsidRPr="008332AE">
        <w:rPr>
          <w:rFonts w:ascii="Times New Roman" w:hAnsi="Times New Roman" w:cs="Times New Roman"/>
          <w:noProof/>
          <w:szCs w:val="20"/>
        </w:rPr>
        <w:t xml:space="preserve">, </w:t>
      </w:r>
      <w:r w:rsidR="008332AE" w:rsidRPr="008332AE">
        <w:rPr>
          <w:rFonts w:ascii="Times New Roman" w:hAnsi="Times New Roman" w:cs="Times New Roman"/>
          <w:i/>
          <w:iCs/>
          <w:noProof/>
          <w:szCs w:val="20"/>
        </w:rPr>
        <w:t>12</w:t>
      </w:r>
      <w:r w:rsidR="008332AE" w:rsidRPr="008332AE">
        <w:rPr>
          <w:rFonts w:ascii="Times New Roman" w:hAnsi="Times New Roman" w:cs="Times New Roman"/>
          <w:noProof/>
          <w:szCs w:val="20"/>
        </w:rPr>
        <w:t>(2). http://doi.org/10.1111/1541-4337.12002</w:t>
      </w:r>
    </w:p>
    <w:p w14:paraId="6D282C8F" w14:textId="77777777" w:rsidR="008332AE" w:rsidRPr="008332AE" w:rsidRDefault="008332AE" w:rsidP="008332AE">
      <w:pPr>
        <w:pStyle w:val="ListParagraph"/>
        <w:numPr>
          <w:ilvl w:val="0"/>
          <w:numId w:val="6"/>
        </w:numPr>
        <w:adjustRightInd w:val="0"/>
        <w:rPr>
          <w:rFonts w:ascii="Times New Roman" w:hAnsi="Times New Roman" w:cs="Times New Roman"/>
          <w:noProof/>
          <w:szCs w:val="20"/>
        </w:rPr>
      </w:pPr>
      <w:r w:rsidRPr="008332AE">
        <w:rPr>
          <w:rFonts w:ascii="Times New Roman" w:hAnsi="Times New Roman" w:cs="Times New Roman"/>
          <w:noProof/>
          <w:szCs w:val="20"/>
        </w:rPr>
        <w:t xml:space="preserve">Aliff, M., Majid, A., Hafifi, I., Abidin, Z., Adilin, H., Abd, M., &amp; Chik, C. T. (2015). Issues of Halal Food Implementation in Malaysia. </w:t>
      </w:r>
      <w:r w:rsidRPr="008332AE">
        <w:rPr>
          <w:rFonts w:ascii="Times New Roman" w:hAnsi="Times New Roman" w:cs="Times New Roman"/>
          <w:i/>
          <w:iCs/>
          <w:noProof/>
          <w:szCs w:val="20"/>
        </w:rPr>
        <w:t>Journal of Applied Environmental and Biological Sciences Www.textroad.com</w:t>
      </w:r>
      <w:r w:rsidRPr="008332AE">
        <w:rPr>
          <w:rFonts w:ascii="Times New Roman" w:hAnsi="Times New Roman" w:cs="Times New Roman"/>
          <w:noProof/>
          <w:szCs w:val="20"/>
        </w:rPr>
        <w:t xml:space="preserve">, </w:t>
      </w:r>
      <w:r w:rsidRPr="008332AE">
        <w:rPr>
          <w:rFonts w:ascii="Times New Roman" w:hAnsi="Times New Roman" w:cs="Times New Roman"/>
          <w:i/>
          <w:iCs/>
          <w:noProof/>
          <w:szCs w:val="20"/>
        </w:rPr>
        <w:t>5</w:t>
      </w:r>
      <w:r w:rsidRPr="008332AE">
        <w:rPr>
          <w:rFonts w:ascii="Times New Roman" w:hAnsi="Times New Roman" w:cs="Times New Roman"/>
          <w:noProof/>
          <w:szCs w:val="20"/>
        </w:rPr>
        <w:t>, 50–56.</w:t>
      </w:r>
    </w:p>
    <w:p w14:paraId="39424CB5" w14:textId="77777777" w:rsidR="008332AE" w:rsidRPr="008332AE" w:rsidRDefault="008332AE" w:rsidP="008332AE">
      <w:pPr>
        <w:pStyle w:val="ListParagraph"/>
        <w:numPr>
          <w:ilvl w:val="0"/>
          <w:numId w:val="6"/>
        </w:numPr>
        <w:adjustRightInd w:val="0"/>
        <w:rPr>
          <w:rFonts w:ascii="Times New Roman" w:hAnsi="Times New Roman" w:cs="Times New Roman"/>
          <w:noProof/>
          <w:szCs w:val="20"/>
        </w:rPr>
      </w:pPr>
      <w:r w:rsidRPr="008332AE">
        <w:rPr>
          <w:rFonts w:ascii="Times New Roman" w:hAnsi="Times New Roman" w:cs="Times New Roman"/>
          <w:noProof/>
          <w:szCs w:val="20"/>
        </w:rPr>
        <w:t xml:space="preserve">Alqudsi, S. G. (2014). Awareness and Demand for 100% Halal Supply Chain Meat Products. </w:t>
      </w:r>
      <w:r w:rsidRPr="008332AE">
        <w:rPr>
          <w:rFonts w:ascii="Times New Roman" w:hAnsi="Times New Roman" w:cs="Times New Roman"/>
          <w:i/>
          <w:iCs/>
          <w:noProof/>
          <w:szCs w:val="20"/>
        </w:rPr>
        <w:t>Procedia - Social and Behavioral Sciences</w:t>
      </w:r>
      <w:r w:rsidRPr="008332AE">
        <w:rPr>
          <w:rFonts w:ascii="Times New Roman" w:hAnsi="Times New Roman" w:cs="Times New Roman"/>
          <w:noProof/>
          <w:szCs w:val="20"/>
        </w:rPr>
        <w:t xml:space="preserve">, </w:t>
      </w:r>
      <w:r w:rsidRPr="008332AE">
        <w:rPr>
          <w:rFonts w:ascii="Times New Roman" w:hAnsi="Times New Roman" w:cs="Times New Roman"/>
          <w:i/>
          <w:iCs/>
          <w:noProof/>
          <w:szCs w:val="20"/>
        </w:rPr>
        <w:t>130</w:t>
      </w:r>
      <w:r w:rsidRPr="008332AE">
        <w:rPr>
          <w:rFonts w:ascii="Times New Roman" w:hAnsi="Times New Roman" w:cs="Times New Roman"/>
          <w:noProof/>
          <w:szCs w:val="20"/>
        </w:rPr>
        <w:t>, 167–178. http://doi.org/10.1016/j.sbspro.2014.04.021</w:t>
      </w:r>
    </w:p>
    <w:p w14:paraId="3F857ED1" w14:textId="77777777" w:rsidR="008332AE" w:rsidRPr="008332AE" w:rsidRDefault="008332AE" w:rsidP="008332AE">
      <w:pPr>
        <w:pStyle w:val="ListParagraph"/>
        <w:numPr>
          <w:ilvl w:val="0"/>
          <w:numId w:val="6"/>
        </w:numPr>
        <w:adjustRightInd w:val="0"/>
        <w:rPr>
          <w:rFonts w:ascii="Times New Roman" w:hAnsi="Times New Roman" w:cs="Times New Roman"/>
          <w:noProof/>
          <w:szCs w:val="20"/>
        </w:rPr>
      </w:pPr>
      <w:r w:rsidRPr="008332AE">
        <w:rPr>
          <w:rFonts w:ascii="Times New Roman" w:hAnsi="Times New Roman" w:cs="Times New Roman"/>
          <w:noProof/>
          <w:szCs w:val="20"/>
        </w:rPr>
        <w:t xml:space="preserve">Asioli, D., Boecker, A., &amp; Canavari, M. (2014). On the linkages between traceability levels and expected and actual traceability costs and bene fi ts in the Italian fi shery supply chain. </w:t>
      </w:r>
      <w:r w:rsidRPr="008332AE">
        <w:rPr>
          <w:rFonts w:ascii="Times New Roman" w:hAnsi="Times New Roman" w:cs="Times New Roman"/>
          <w:i/>
          <w:iCs/>
          <w:noProof/>
          <w:szCs w:val="20"/>
        </w:rPr>
        <w:t>Food Control</w:t>
      </w:r>
      <w:r w:rsidRPr="008332AE">
        <w:rPr>
          <w:rFonts w:ascii="Times New Roman" w:hAnsi="Times New Roman" w:cs="Times New Roman"/>
          <w:noProof/>
          <w:szCs w:val="20"/>
        </w:rPr>
        <w:t xml:space="preserve">, </w:t>
      </w:r>
      <w:r w:rsidRPr="008332AE">
        <w:rPr>
          <w:rFonts w:ascii="Times New Roman" w:hAnsi="Times New Roman" w:cs="Times New Roman"/>
          <w:i/>
          <w:iCs/>
          <w:noProof/>
          <w:szCs w:val="20"/>
        </w:rPr>
        <w:t>46</w:t>
      </w:r>
      <w:r w:rsidRPr="008332AE">
        <w:rPr>
          <w:rFonts w:ascii="Times New Roman" w:hAnsi="Times New Roman" w:cs="Times New Roman"/>
          <w:noProof/>
          <w:szCs w:val="20"/>
        </w:rPr>
        <w:t>, 10–17. http://doi.org/10.1016/j.foodcont.2014.04.048</w:t>
      </w:r>
    </w:p>
    <w:p w14:paraId="7F5EE134" w14:textId="77777777" w:rsidR="008332AE" w:rsidRPr="008332AE" w:rsidRDefault="008332AE" w:rsidP="008332AE">
      <w:pPr>
        <w:pStyle w:val="ListParagraph"/>
        <w:numPr>
          <w:ilvl w:val="0"/>
          <w:numId w:val="6"/>
        </w:numPr>
        <w:adjustRightInd w:val="0"/>
        <w:rPr>
          <w:rFonts w:ascii="Times New Roman" w:hAnsi="Times New Roman" w:cs="Times New Roman"/>
          <w:noProof/>
          <w:szCs w:val="20"/>
        </w:rPr>
      </w:pPr>
      <w:r w:rsidRPr="008332AE">
        <w:rPr>
          <w:rFonts w:ascii="Times New Roman" w:hAnsi="Times New Roman" w:cs="Times New Roman"/>
          <w:noProof/>
          <w:szCs w:val="20"/>
        </w:rPr>
        <w:t>Bruil, R. (n.d.). Halal logistics and the impact of consumer perceptions Author :</w:t>
      </w:r>
    </w:p>
    <w:p w14:paraId="75F27A74" w14:textId="77777777" w:rsidR="008332AE" w:rsidRPr="008332AE" w:rsidRDefault="008332AE" w:rsidP="008332AE">
      <w:pPr>
        <w:pStyle w:val="ListParagraph"/>
        <w:numPr>
          <w:ilvl w:val="0"/>
          <w:numId w:val="6"/>
        </w:numPr>
        <w:adjustRightInd w:val="0"/>
        <w:rPr>
          <w:rFonts w:ascii="Times New Roman" w:hAnsi="Times New Roman" w:cs="Times New Roman"/>
          <w:noProof/>
          <w:szCs w:val="20"/>
        </w:rPr>
      </w:pPr>
      <w:r w:rsidRPr="008332AE">
        <w:rPr>
          <w:rFonts w:ascii="Times New Roman" w:hAnsi="Times New Roman" w:cs="Times New Roman"/>
          <w:noProof/>
          <w:szCs w:val="20"/>
        </w:rPr>
        <w:t>Burns, N. &amp; Grove, S. K. (2003). Research design and methodology, 51–77. http://doi.org/10.1057/9781137326072.0007</w:t>
      </w:r>
    </w:p>
    <w:p w14:paraId="7250AA00" w14:textId="77777777" w:rsidR="008332AE" w:rsidRPr="008332AE" w:rsidRDefault="008332AE" w:rsidP="008332AE">
      <w:pPr>
        <w:pStyle w:val="ListParagraph"/>
        <w:numPr>
          <w:ilvl w:val="0"/>
          <w:numId w:val="6"/>
        </w:numPr>
        <w:adjustRightInd w:val="0"/>
        <w:rPr>
          <w:rFonts w:ascii="Times New Roman" w:hAnsi="Times New Roman" w:cs="Times New Roman"/>
          <w:noProof/>
          <w:szCs w:val="20"/>
        </w:rPr>
      </w:pPr>
      <w:r w:rsidRPr="008332AE">
        <w:rPr>
          <w:rFonts w:ascii="Times New Roman" w:hAnsi="Times New Roman" w:cs="Times New Roman"/>
          <w:noProof/>
          <w:szCs w:val="20"/>
        </w:rPr>
        <w:t xml:space="preserve">Jacxsens, L., Luning, P. A., van der Vorst, J. G. A. J., Devlieghere, F., Leemans, R., &amp; Uyttendaele, M. (2010). Simulation modelling and risk assessment as tools to identify the impact of climate change on microbiological food safety – The case study of fresh produce supply chain. </w:t>
      </w:r>
      <w:r w:rsidRPr="008332AE">
        <w:rPr>
          <w:rFonts w:ascii="Times New Roman" w:hAnsi="Times New Roman" w:cs="Times New Roman"/>
          <w:i/>
          <w:iCs/>
          <w:noProof/>
          <w:szCs w:val="20"/>
        </w:rPr>
        <w:t>Food Research International</w:t>
      </w:r>
      <w:r w:rsidRPr="008332AE">
        <w:rPr>
          <w:rFonts w:ascii="Times New Roman" w:hAnsi="Times New Roman" w:cs="Times New Roman"/>
          <w:noProof/>
          <w:szCs w:val="20"/>
        </w:rPr>
        <w:t>. http://doi.org/10.1016/j.foodres.2009.07.009</w:t>
      </w:r>
    </w:p>
    <w:p w14:paraId="1B96B791" w14:textId="77777777" w:rsidR="008332AE" w:rsidRPr="008332AE" w:rsidRDefault="008332AE" w:rsidP="008332AE">
      <w:pPr>
        <w:pStyle w:val="ListParagraph"/>
        <w:numPr>
          <w:ilvl w:val="0"/>
          <w:numId w:val="6"/>
        </w:numPr>
        <w:adjustRightInd w:val="0"/>
        <w:rPr>
          <w:rFonts w:ascii="Times New Roman" w:hAnsi="Times New Roman" w:cs="Times New Roman"/>
          <w:noProof/>
          <w:szCs w:val="20"/>
        </w:rPr>
      </w:pPr>
      <w:r w:rsidRPr="008332AE">
        <w:rPr>
          <w:rFonts w:ascii="Times New Roman" w:hAnsi="Times New Roman" w:cs="Times New Roman"/>
          <w:noProof/>
          <w:szCs w:val="20"/>
        </w:rPr>
        <w:t xml:space="preserve">Mak, H.-Y., &amp; Shen, Z.-J. (Max). (2012). Risk diversification and risk pooling in supply chain design. </w:t>
      </w:r>
      <w:r w:rsidRPr="008332AE">
        <w:rPr>
          <w:rFonts w:ascii="Times New Roman" w:hAnsi="Times New Roman" w:cs="Times New Roman"/>
          <w:i/>
          <w:iCs/>
          <w:noProof/>
          <w:szCs w:val="20"/>
        </w:rPr>
        <w:lastRenderedPageBreak/>
        <w:t>IIE Transactions</w:t>
      </w:r>
      <w:r w:rsidRPr="008332AE">
        <w:rPr>
          <w:rFonts w:ascii="Times New Roman" w:hAnsi="Times New Roman" w:cs="Times New Roman"/>
          <w:noProof/>
          <w:szCs w:val="20"/>
        </w:rPr>
        <w:t xml:space="preserve">, </w:t>
      </w:r>
      <w:r w:rsidRPr="008332AE">
        <w:rPr>
          <w:rFonts w:ascii="Times New Roman" w:hAnsi="Times New Roman" w:cs="Times New Roman"/>
          <w:i/>
          <w:iCs/>
          <w:noProof/>
          <w:szCs w:val="20"/>
        </w:rPr>
        <w:t>44</w:t>
      </w:r>
      <w:r w:rsidRPr="008332AE">
        <w:rPr>
          <w:rFonts w:ascii="Times New Roman" w:hAnsi="Times New Roman" w:cs="Times New Roman"/>
          <w:noProof/>
          <w:szCs w:val="20"/>
        </w:rPr>
        <w:t>(8), 603–621. http://doi.org/10.1080/0740817X.2011.635178</w:t>
      </w:r>
    </w:p>
    <w:p w14:paraId="000CE902" w14:textId="77777777" w:rsidR="008332AE" w:rsidRPr="008332AE" w:rsidRDefault="008332AE" w:rsidP="008332AE">
      <w:pPr>
        <w:pStyle w:val="ListParagraph"/>
        <w:numPr>
          <w:ilvl w:val="0"/>
          <w:numId w:val="6"/>
        </w:numPr>
        <w:adjustRightInd w:val="0"/>
        <w:rPr>
          <w:rFonts w:ascii="Times New Roman" w:hAnsi="Times New Roman" w:cs="Times New Roman"/>
          <w:noProof/>
          <w:szCs w:val="20"/>
        </w:rPr>
      </w:pPr>
      <w:r w:rsidRPr="008332AE">
        <w:rPr>
          <w:rFonts w:ascii="Times New Roman" w:hAnsi="Times New Roman" w:cs="Times New Roman"/>
          <w:noProof/>
          <w:szCs w:val="20"/>
        </w:rPr>
        <w:t>Manzouri, M., Nizam, M., &amp; Rahman, A. (2013). Lean supply chain practices in the Halal food. http://doi.org/10.1108/IJLSS-10-2012-0011</w:t>
      </w:r>
    </w:p>
    <w:p w14:paraId="0A538F1A" w14:textId="77777777" w:rsidR="008332AE" w:rsidRPr="008332AE" w:rsidRDefault="008332AE" w:rsidP="008332AE">
      <w:pPr>
        <w:pStyle w:val="ListParagraph"/>
        <w:numPr>
          <w:ilvl w:val="0"/>
          <w:numId w:val="6"/>
        </w:numPr>
        <w:adjustRightInd w:val="0"/>
        <w:rPr>
          <w:rFonts w:ascii="Times New Roman" w:hAnsi="Times New Roman" w:cs="Times New Roman"/>
          <w:noProof/>
          <w:szCs w:val="20"/>
        </w:rPr>
      </w:pPr>
      <w:r w:rsidRPr="008332AE">
        <w:rPr>
          <w:rFonts w:ascii="Times New Roman" w:hAnsi="Times New Roman" w:cs="Times New Roman"/>
          <w:noProof/>
          <w:szCs w:val="20"/>
        </w:rPr>
        <w:t xml:space="preserve">Ngah, A. H., Zainuddin, Y., &amp; Thurasamy, R. (2014). Barriers and enablers in adopting Halal transportation services : A study of Malaysian Halal Manufacturers. </w:t>
      </w:r>
      <w:r w:rsidRPr="008332AE">
        <w:rPr>
          <w:rFonts w:ascii="Times New Roman" w:hAnsi="Times New Roman" w:cs="Times New Roman"/>
          <w:i/>
          <w:iCs/>
          <w:noProof/>
          <w:szCs w:val="20"/>
        </w:rPr>
        <w:t>International Journal of Business and Management</w:t>
      </w:r>
      <w:r w:rsidRPr="008332AE">
        <w:rPr>
          <w:rFonts w:ascii="Times New Roman" w:hAnsi="Times New Roman" w:cs="Times New Roman"/>
          <w:noProof/>
          <w:szCs w:val="20"/>
        </w:rPr>
        <w:t xml:space="preserve">, </w:t>
      </w:r>
      <w:r w:rsidRPr="008332AE">
        <w:rPr>
          <w:rFonts w:ascii="Times New Roman" w:hAnsi="Times New Roman" w:cs="Times New Roman"/>
          <w:i/>
          <w:iCs/>
          <w:noProof/>
          <w:szCs w:val="20"/>
        </w:rPr>
        <w:t>II</w:t>
      </w:r>
      <w:r w:rsidRPr="008332AE">
        <w:rPr>
          <w:rFonts w:ascii="Times New Roman" w:hAnsi="Times New Roman" w:cs="Times New Roman"/>
          <w:noProof/>
          <w:szCs w:val="20"/>
        </w:rPr>
        <w:t>(2).</w:t>
      </w:r>
    </w:p>
    <w:p w14:paraId="42A593B7" w14:textId="77777777" w:rsidR="008332AE" w:rsidRPr="008332AE" w:rsidRDefault="008332AE" w:rsidP="008332AE">
      <w:pPr>
        <w:pStyle w:val="ListParagraph"/>
        <w:numPr>
          <w:ilvl w:val="0"/>
          <w:numId w:val="6"/>
        </w:numPr>
        <w:adjustRightInd w:val="0"/>
        <w:rPr>
          <w:rFonts w:ascii="Times New Roman" w:hAnsi="Times New Roman" w:cs="Times New Roman"/>
          <w:noProof/>
          <w:szCs w:val="20"/>
        </w:rPr>
      </w:pPr>
      <w:r w:rsidRPr="008332AE">
        <w:rPr>
          <w:rFonts w:ascii="Times New Roman" w:hAnsi="Times New Roman" w:cs="Times New Roman"/>
          <w:noProof/>
          <w:szCs w:val="20"/>
        </w:rPr>
        <w:t xml:space="preserve">Tarmizi, H. A., Kamarulzaman, N. H., &amp; Latiff, I. A. (2014). Factors behind Third-Party Logistics Providers Readiness towards Halal Logistics, </w:t>
      </w:r>
      <w:r w:rsidRPr="008332AE">
        <w:rPr>
          <w:rFonts w:ascii="Times New Roman" w:hAnsi="Times New Roman" w:cs="Times New Roman"/>
          <w:i/>
          <w:iCs/>
          <w:noProof/>
          <w:szCs w:val="20"/>
        </w:rPr>
        <w:t>3</w:t>
      </w:r>
      <w:r w:rsidRPr="008332AE">
        <w:rPr>
          <w:rFonts w:ascii="Times New Roman" w:hAnsi="Times New Roman" w:cs="Times New Roman"/>
          <w:noProof/>
          <w:szCs w:val="20"/>
        </w:rPr>
        <w:t>(2), 53–62.</w:t>
      </w:r>
    </w:p>
    <w:p w14:paraId="6520AE9C" w14:textId="77777777" w:rsidR="008332AE" w:rsidRPr="008332AE" w:rsidRDefault="008332AE" w:rsidP="008332AE">
      <w:pPr>
        <w:pStyle w:val="ListParagraph"/>
        <w:numPr>
          <w:ilvl w:val="0"/>
          <w:numId w:val="6"/>
        </w:numPr>
        <w:adjustRightInd w:val="0"/>
        <w:rPr>
          <w:rFonts w:ascii="Times New Roman" w:hAnsi="Times New Roman" w:cs="Times New Roman"/>
          <w:noProof/>
          <w:szCs w:val="20"/>
        </w:rPr>
      </w:pPr>
      <w:r w:rsidRPr="008332AE">
        <w:rPr>
          <w:rFonts w:ascii="Times New Roman" w:hAnsi="Times New Roman" w:cs="Times New Roman"/>
          <w:noProof/>
          <w:szCs w:val="20"/>
        </w:rPr>
        <w:t xml:space="preserve">Tieman, M. (2012). Principles in halal supply chain management. </w:t>
      </w:r>
      <w:r w:rsidRPr="008332AE">
        <w:rPr>
          <w:rFonts w:ascii="Times New Roman" w:hAnsi="Times New Roman" w:cs="Times New Roman"/>
          <w:i/>
          <w:iCs/>
          <w:noProof/>
          <w:szCs w:val="20"/>
        </w:rPr>
        <w:t>Journal of Islamic Marketing</w:t>
      </w:r>
      <w:r w:rsidRPr="008332AE">
        <w:rPr>
          <w:rFonts w:ascii="Times New Roman" w:hAnsi="Times New Roman" w:cs="Times New Roman"/>
          <w:noProof/>
          <w:szCs w:val="20"/>
        </w:rPr>
        <w:t xml:space="preserve">, </w:t>
      </w:r>
      <w:r w:rsidRPr="008332AE">
        <w:rPr>
          <w:rFonts w:ascii="Times New Roman" w:hAnsi="Times New Roman" w:cs="Times New Roman"/>
          <w:i/>
          <w:iCs/>
          <w:noProof/>
          <w:szCs w:val="20"/>
        </w:rPr>
        <w:t>3</w:t>
      </w:r>
      <w:r w:rsidRPr="008332AE">
        <w:rPr>
          <w:rFonts w:ascii="Times New Roman" w:hAnsi="Times New Roman" w:cs="Times New Roman"/>
          <w:noProof/>
          <w:szCs w:val="20"/>
        </w:rPr>
        <w:t>(3), 217–243. http://doi.org/10.1108/17590831211259727</w:t>
      </w:r>
    </w:p>
    <w:p w14:paraId="31D78A36" w14:textId="77777777" w:rsidR="008332AE" w:rsidRPr="008332AE" w:rsidRDefault="008332AE" w:rsidP="008332AE">
      <w:pPr>
        <w:pStyle w:val="ListParagraph"/>
        <w:numPr>
          <w:ilvl w:val="0"/>
          <w:numId w:val="6"/>
        </w:numPr>
        <w:adjustRightInd w:val="0"/>
        <w:rPr>
          <w:rFonts w:ascii="Times New Roman" w:hAnsi="Times New Roman" w:cs="Times New Roman"/>
          <w:noProof/>
          <w:szCs w:val="20"/>
        </w:rPr>
      </w:pPr>
      <w:r w:rsidRPr="008332AE">
        <w:rPr>
          <w:rFonts w:ascii="Times New Roman" w:hAnsi="Times New Roman" w:cs="Times New Roman"/>
          <w:noProof/>
          <w:szCs w:val="20"/>
        </w:rPr>
        <w:t xml:space="preserve">Tieman, M., Che Ghazali, M., &amp; van der Vorst, J. G. A. J. (2013). Consumer perception on halal meat logistics. </w:t>
      </w:r>
      <w:r w:rsidRPr="008332AE">
        <w:rPr>
          <w:rFonts w:ascii="Times New Roman" w:hAnsi="Times New Roman" w:cs="Times New Roman"/>
          <w:i/>
          <w:iCs/>
          <w:noProof/>
          <w:szCs w:val="20"/>
        </w:rPr>
        <w:t>British Food Journal</w:t>
      </w:r>
      <w:r w:rsidRPr="008332AE">
        <w:rPr>
          <w:rFonts w:ascii="Times New Roman" w:hAnsi="Times New Roman" w:cs="Times New Roman"/>
          <w:noProof/>
          <w:szCs w:val="20"/>
        </w:rPr>
        <w:t xml:space="preserve">, </w:t>
      </w:r>
      <w:r w:rsidRPr="008332AE">
        <w:rPr>
          <w:rFonts w:ascii="Times New Roman" w:hAnsi="Times New Roman" w:cs="Times New Roman"/>
          <w:i/>
          <w:iCs/>
          <w:noProof/>
          <w:szCs w:val="20"/>
        </w:rPr>
        <w:t>115</w:t>
      </w:r>
      <w:r w:rsidRPr="008332AE">
        <w:rPr>
          <w:rFonts w:ascii="Times New Roman" w:hAnsi="Times New Roman" w:cs="Times New Roman"/>
          <w:noProof/>
          <w:szCs w:val="20"/>
        </w:rPr>
        <w:t>(8), 1112–1129. http://doi.org/10.1108/BFJ-10/2011-0265</w:t>
      </w:r>
    </w:p>
    <w:p w14:paraId="34DE16E7" w14:textId="77777777" w:rsidR="008332AE" w:rsidRPr="008332AE" w:rsidRDefault="008332AE" w:rsidP="008332AE">
      <w:pPr>
        <w:pStyle w:val="ListParagraph"/>
        <w:numPr>
          <w:ilvl w:val="0"/>
          <w:numId w:val="6"/>
        </w:numPr>
        <w:adjustRightInd w:val="0"/>
        <w:rPr>
          <w:rFonts w:ascii="Times New Roman" w:hAnsi="Times New Roman" w:cs="Times New Roman"/>
          <w:noProof/>
          <w:szCs w:val="20"/>
        </w:rPr>
      </w:pPr>
      <w:r w:rsidRPr="008332AE">
        <w:rPr>
          <w:rFonts w:ascii="Times New Roman" w:hAnsi="Times New Roman" w:cs="Times New Roman"/>
          <w:noProof/>
          <w:szCs w:val="20"/>
        </w:rPr>
        <w:t xml:space="preserve">Zulfakar, M. H., Anuar, M. M., &amp; Talib, M. S. A. (2014). Conceptual Framework on Halal Food Supply Chain Integrity Enhancement. </w:t>
      </w:r>
      <w:r w:rsidRPr="008332AE">
        <w:rPr>
          <w:rFonts w:ascii="Times New Roman" w:hAnsi="Times New Roman" w:cs="Times New Roman"/>
          <w:i/>
          <w:iCs/>
          <w:noProof/>
          <w:szCs w:val="20"/>
        </w:rPr>
        <w:t>Procedia - Social and Behavioral Sciences</w:t>
      </w:r>
      <w:r w:rsidRPr="008332AE">
        <w:rPr>
          <w:rFonts w:ascii="Times New Roman" w:hAnsi="Times New Roman" w:cs="Times New Roman"/>
          <w:noProof/>
          <w:szCs w:val="20"/>
        </w:rPr>
        <w:t xml:space="preserve">, </w:t>
      </w:r>
      <w:r w:rsidRPr="008332AE">
        <w:rPr>
          <w:rFonts w:ascii="Times New Roman" w:hAnsi="Times New Roman" w:cs="Times New Roman"/>
          <w:i/>
          <w:iCs/>
          <w:noProof/>
          <w:szCs w:val="20"/>
        </w:rPr>
        <w:t>121</w:t>
      </w:r>
      <w:r w:rsidRPr="008332AE">
        <w:rPr>
          <w:rFonts w:ascii="Times New Roman" w:hAnsi="Times New Roman" w:cs="Times New Roman"/>
          <w:noProof/>
          <w:szCs w:val="20"/>
        </w:rPr>
        <w:t>, 58–67. http://doi.org/10.1016/j.sbspro.2014.01.1108</w:t>
      </w:r>
    </w:p>
    <w:p w14:paraId="47217B3A" w14:textId="77777777" w:rsidR="003C79E1" w:rsidRPr="008332AE" w:rsidRDefault="003C79E1" w:rsidP="008332AE">
      <w:pPr>
        <w:adjustRightInd w:val="0"/>
        <w:ind w:left="480" w:hanging="480"/>
        <w:rPr>
          <w:rFonts w:ascii="Times New Roman" w:hAnsi="Times New Roman" w:cs="Times New Roman"/>
          <w:szCs w:val="20"/>
        </w:rPr>
      </w:pPr>
      <w:r w:rsidRPr="008332AE">
        <w:rPr>
          <w:rFonts w:ascii="Times New Roman" w:hAnsi="Times New Roman" w:cs="Times New Roman"/>
          <w:szCs w:val="20"/>
        </w:rPr>
        <w:fldChar w:fldCharType="end"/>
      </w:r>
    </w:p>
    <w:p w14:paraId="6A813BB5" w14:textId="77777777" w:rsidR="0082319D" w:rsidRPr="000454F1" w:rsidRDefault="00785CA6" w:rsidP="000454F1">
      <w:pPr>
        <w:ind w:left="850" w:hangingChars="472" w:hanging="850"/>
        <w:outlineLvl w:val="0"/>
        <w:rPr>
          <w:rFonts w:ascii="Times New Roman" w:hAnsi="Times New Roman" w:cs="Times New Roman"/>
          <w:sz w:val="18"/>
        </w:rPr>
      </w:pPr>
      <w:r>
        <w:rPr>
          <w:rFonts w:ascii="Times New Roman" w:hAnsi="Times New Roman" w:cs="Times New Roman"/>
          <w:sz w:val="18"/>
        </w:rPr>
        <w:tab/>
      </w:r>
    </w:p>
    <w:sectPr w:rsidR="0082319D" w:rsidRPr="000454F1" w:rsidSect="00CE095E">
      <w:footerReference w:type="default" r:id="rId9"/>
      <w:pgSz w:w="11906" w:h="16838"/>
      <w:pgMar w:top="1440"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CFE7D" w14:textId="77777777" w:rsidR="002840DC" w:rsidRDefault="002840DC" w:rsidP="00BE6256">
      <w:r>
        <w:separator/>
      </w:r>
    </w:p>
  </w:endnote>
  <w:endnote w:type="continuationSeparator" w:id="0">
    <w:p w14:paraId="6A6868CE" w14:textId="77777777" w:rsidR="002840DC" w:rsidRDefault="002840DC" w:rsidP="00BE6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109865"/>
      <w:docPartObj>
        <w:docPartGallery w:val="Page Numbers (Bottom of Page)"/>
        <w:docPartUnique/>
      </w:docPartObj>
    </w:sdtPr>
    <w:sdtEndPr>
      <w:rPr>
        <w:noProof/>
      </w:rPr>
    </w:sdtEndPr>
    <w:sdtContent>
      <w:p w14:paraId="7769005E" w14:textId="77777777" w:rsidR="00B269C1" w:rsidRDefault="00B269C1">
        <w:pPr>
          <w:pStyle w:val="Footer"/>
          <w:jc w:val="center"/>
        </w:pPr>
        <w:r>
          <w:fldChar w:fldCharType="begin"/>
        </w:r>
        <w:r>
          <w:instrText xml:space="preserve"> PAGE   \* MERGEFORMAT </w:instrText>
        </w:r>
        <w:r>
          <w:fldChar w:fldCharType="separate"/>
        </w:r>
        <w:r w:rsidR="004C7000">
          <w:rPr>
            <w:noProof/>
          </w:rPr>
          <w:t>3</w:t>
        </w:r>
        <w:r>
          <w:rPr>
            <w:noProof/>
          </w:rPr>
          <w:fldChar w:fldCharType="end"/>
        </w:r>
      </w:p>
    </w:sdtContent>
  </w:sdt>
  <w:p w14:paraId="123FFF47" w14:textId="77777777" w:rsidR="00B269C1" w:rsidRDefault="00B26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E28F9" w14:textId="77777777" w:rsidR="002840DC" w:rsidRDefault="002840DC" w:rsidP="00BE6256">
      <w:r>
        <w:separator/>
      </w:r>
    </w:p>
  </w:footnote>
  <w:footnote w:type="continuationSeparator" w:id="0">
    <w:p w14:paraId="34E43536" w14:textId="77777777" w:rsidR="002840DC" w:rsidRDefault="002840DC" w:rsidP="00BE6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7073F"/>
    <w:multiLevelType w:val="hybridMultilevel"/>
    <w:tmpl w:val="2088596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0815DD9"/>
    <w:multiLevelType w:val="hybridMultilevel"/>
    <w:tmpl w:val="BEEA886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AB95820"/>
    <w:multiLevelType w:val="hybridMultilevel"/>
    <w:tmpl w:val="DB0024C2"/>
    <w:lvl w:ilvl="0" w:tplc="F39C477C">
      <w:start w:val="2"/>
      <w:numFmt w:val="bullet"/>
      <w:lvlText w:val="-"/>
      <w:lvlJc w:val="left"/>
      <w:pPr>
        <w:ind w:left="720" w:hanging="360"/>
      </w:pPr>
      <w:rPr>
        <w:rFonts w:ascii="Times New Roman" w:eastAsiaTheme="minorEastAsia"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220B41D5"/>
    <w:multiLevelType w:val="hybridMultilevel"/>
    <w:tmpl w:val="C7BA9DD8"/>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36DC45C8"/>
    <w:multiLevelType w:val="hybridMultilevel"/>
    <w:tmpl w:val="96F01DBC"/>
    <w:lvl w:ilvl="0" w:tplc="1A569ACE">
      <w:start w:val="1"/>
      <w:numFmt w:val="decimal"/>
      <w:lvlText w:val="%1."/>
      <w:lvlJc w:val="left"/>
      <w:pPr>
        <w:tabs>
          <w:tab w:val="num" w:pos="720"/>
        </w:tabs>
        <w:ind w:left="720" w:hanging="360"/>
      </w:pPr>
    </w:lvl>
    <w:lvl w:ilvl="1" w:tplc="48ECFFA0" w:tentative="1">
      <w:start w:val="1"/>
      <w:numFmt w:val="decimal"/>
      <w:lvlText w:val="%2."/>
      <w:lvlJc w:val="left"/>
      <w:pPr>
        <w:tabs>
          <w:tab w:val="num" w:pos="1440"/>
        </w:tabs>
        <w:ind w:left="1440" w:hanging="360"/>
      </w:pPr>
    </w:lvl>
    <w:lvl w:ilvl="2" w:tplc="42F404E0" w:tentative="1">
      <w:start w:val="1"/>
      <w:numFmt w:val="decimal"/>
      <w:lvlText w:val="%3."/>
      <w:lvlJc w:val="left"/>
      <w:pPr>
        <w:tabs>
          <w:tab w:val="num" w:pos="2160"/>
        </w:tabs>
        <w:ind w:left="2160" w:hanging="360"/>
      </w:pPr>
    </w:lvl>
    <w:lvl w:ilvl="3" w:tplc="61883C32" w:tentative="1">
      <w:start w:val="1"/>
      <w:numFmt w:val="decimal"/>
      <w:lvlText w:val="%4."/>
      <w:lvlJc w:val="left"/>
      <w:pPr>
        <w:tabs>
          <w:tab w:val="num" w:pos="2880"/>
        </w:tabs>
        <w:ind w:left="2880" w:hanging="360"/>
      </w:pPr>
    </w:lvl>
    <w:lvl w:ilvl="4" w:tplc="ACEC5F7C" w:tentative="1">
      <w:start w:val="1"/>
      <w:numFmt w:val="decimal"/>
      <w:lvlText w:val="%5."/>
      <w:lvlJc w:val="left"/>
      <w:pPr>
        <w:tabs>
          <w:tab w:val="num" w:pos="3600"/>
        </w:tabs>
        <w:ind w:left="3600" w:hanging="360"/>
      </w:pPr>
    </w:lvl>
    <w:lvl w:ilvl="5" w:tplc="9D4E3728" w:tentative="1">
      <w:start w:val="1"/>
      <w:numFmt w:val="decimal"/>
      <w:lvlText w:val="%6."/>
      <w:lvlJc w:val="left"/>
      <w:pPr>
        <w:tabs>
          <w:tab w:val="num" w:pos="4320"/>
        </w:tabs>
        <w:ind w:left="4320" w:hanging="360"/>
      </w:pPr>
    </w:lvl>
    <w:lvl w:ilvl="6" w:tplc="79A88CBA" w:tentative="1">
      <w:start w:val="1"/>
      <w:numFmt w:val="decimal"/>
      <w:lvlText w:val="%7."/>
      <w:lvlJc w:val="left"/>
      <w:pPr>
        <w:tabs>
          <w:tab w:val="num" w:pos="5040"/>
        </w:tabs>
        <w:ind w:left="5040" w:hanging="360"/>
      </w:pPr>
    </w:lvl>
    <w:lvl w:ilvl="7" w:tplc="47E8E3DE" w:tentative="1">
      <w:start w:val="1"/>
      <w:numFmt w:val="decimal"/>
      <w:lvlText w:val="%8."/>
      <w:lvlJc w:val="left"/>
      <w:pPr>
        <w:tabs>
          <w:tab w:val="num" w:pos="5760"/>
        </w:tabs>
        <w:ind w:left="5760" w:hanging="360"/>
      </w:pPr>
    </w:lvl>
    <w:lvl w:ilvl="8" w:tplc="6F9E759C" w:tentative="1">
      <w:start w:val="1"/>
      <w:numFmt w:val="decimal"/>
      <w:lvlText w:val="%9."/>
      <w:lvlJc w:val="left"/>
      <w:pPr>
        <w:tabs>
          <w:tab w:val="num" w:pos="6480"/>
        </w:tabs>
        <w:ind w:left="6480" w:hanging="360"/>
      </w:pPr>
    </w:lvl>
  </w:abstractNum>
  <w:abstractNum w:abstractNumId="5" w15:restartNumberingAfterBreak="0">
    <w:nsid w:val="7D2549A4"/>
    <w:multiLevelType w:val="hybridMultilevel"/>
    <w:tmpl w:val="A24E3C9A"/>
    <w:lvl w:ilvl="0" w:tplc="0409000F">
      <w:start w:val="1"/>
      <w:numFmt w:val="decimal"/>
      <w:lvlText w:val="%1."/>
      <w:lvlJc w:val="left"/>
      <w:pPr>
        <w:ind w:left="1572" w:hanging="360"/>
      </w:p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num w:numId="1" w16cid:durableId="435564846">
    <w:abstractNumId w:val="5"/>
  </w:num>
  <w:num w:numId="2" w16cid:durableId="356077063">
    <w:abstractNumId w:val="2"/>
  </w:num>
  <w:num w:numId="3" w16cid:durableId="1898467930">
    <w:abstractNumId w:val="3"/>
  </w:num>
  <w:num w:numId="4" w16cid:durableId="1665861477">
    <w:abstractNumId w:val="4"/>
  </w:num>
  <w:num w:numId="5" w16cid:durableId="295185067">
    <w:abstractNumId w:val="1"/>
  </w:num>
  <w:num w:numId="6" w16cid:durableId="441993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CA6"/>
    <w:rsid w:val="000422C3"/>
    <w:rsid w:val="000454F1"/>
    <w:rsid w:val="00047A60"/>
    <w:rsid w:val="00050C8E"/>
    <w:rsid w:val="001B27FF"/>
    <w:rsid w:val="00255FED"/>
    <w:rsid w:val="0025709E"/>
    <w:rsid w:val="00272D37"/>
    <w:rsid w:val="002840DC"/>
    <w:rsid w:val="00302652"/>
    <w:rsid w:val="003976D8"/>
    <w:rsid w:val="003C79E1"/>
    <w:rsid w:val="0044005F"/>
    <w:rsid w:val="00441874"/>
    <w:rsid w:val="004C7000"/>
    <w:rsid w:val="00523882"/>
    <w:rsid w:val="00615EF1"/>
    <w:rsid w:val="006742AE"/>
    <w:rsid w:val="006752F3"/>
    <w:rsid w:val="00685C81"/>
    <w:rsid w:val="006F0D5F"/>
    <w:rsid w:val="006F6EFE"/>
    <w:rsid w:val="00730356"/>
    <w:rsid w:val="00747021"/>
    <w:rsid w:val="00785CA6"/>
    <w:rsid w:val="00803AB6"/>
    <w:rsid w:val="0082319D"/>
    <w:rsid w:val="008332AE"/>
    <w:rsid w:val="00845713"/>
    <w:rsid w:val="00855B26"/>
    <w:rsid w:val="008D6833"/>
    <w:rsid w:val="009C3B43"/>
    <w:rsid w:val="00A415C1"/>
    <w:rsid w:val="00A4493A"/>
    <w:rsid w:val="00A77DF1"/>
    <w:rsid w:val="00A97554"/>
    <w:rsid w:val="00AE22BB"/>
    <w:rsid w:val="00B269C1"/>
    <w:rsid w:val="00BE6256"/>
    <w:rsid w:val="00C03BCA"/>
    <w:rsid w:val="00CC3BBA"/>
    <w:rsid w:val="00CC7244"/>
    <w:rsid w:val="00CE095E"/>
    <w:rsid w:val="00D8678B"/>
    <w:rsid w:val="00DD0450"/>
    <w:rsid w:val="00DE73D6"/>
    <w:rsid w:val="00EB7F14"/>
    <w:rsid w:val="00F01C31"/>
    <w:rsid w:val="00F45532"/>
    <w:rsid w:val="00FB13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91C10"/>
  <w15:docId w15:val="{7D5B9B4F-E030-4BC2-A2CB-D7BAD39F0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CA6"/>
    <w:pPr>
      <w:widowControl w:val="0"/>
      <w:wordWrap w:val="0"/>
      <w:autoSpaceDE w:val="0"/>
      <w:autoSpaceDN w:val="0"/>
      <w:spacing w:after="0" w:line="240" w:lineRule="auto"/>
      <w:jc w:val="both"/>
    </w:pPr>
    <w:rPr>
      <w:rFonts w:eastAsiaTheme="minorEastAsia"/>
      <w:kern w:val="2"/>
      <w:sz w:val="20"/>
      <w:lang w:eastAsia="ko-KR"/>
    </w:rPr>
  </w:style>
  <w:style w:type="paragraph" w:styleId="Heading1">
    <w:name w:val="heading 1"/>
    <w:basedOn w:val="Normal"/>
    <w:next w:val="Normal"/>
    <w:link w:val="Heading1Char"/>
    <w:uiPriority w:val="9"/>
    <w:qFormat/>
    <w:rsid w:val="006F6EFE"/>
    <w:pPr>
      <w:keepNext/>
      <w:keepLines/>
      <w:widowControl/>
      <w:wordWrap/>
      <w:autoSpaceDE/>
      <w:autoSpaceDN/>
      <w:contextualSpacing/>
      <w:jc w:val="center"/>
      <w:outlineLvl w:val="0"/>
    </w:pPr>
    <w:rPr>
      <w:rFonts w:ascii="Times New Roman" w:eastAsiaTheme="majorEastAsia" w:hAnsi="Times New Roman" w:cstheme="majorBidi"/>
      <w:b/>
      <w:bCs/>
      <w:kern w:val="0"/>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uiPriority w:val="60"/>
    <w:rsid w:val="00785CA6"/>
    <w:pPr>
      <w:spacing w:after="0" w:line="240" w:lineRule="auto"/>
    </w:pPr>
    <w:rPr>
      <w:rFonts w:eastAsiaTheme="minorEastAsia"/>
      <w:color w:val="000000" w:themeColor="text1" w:themeShade="BF"/>
      <w:kern w:val="2"/>
      <w:sz w:val="20"/>
      <w:lang w:eastAsia="ko-K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785CA6"/>
    <w:rPr>
      <w:rFonts w:ascii="Tahoma" w:hAnsi="Tahoma" w:cs="Tahoma"/>
      <w:sz w:val="16"/>
      <w:szCs w:val="16"/>
    </w:rPr>
  </w:style>
  <w:style w:type="character" w:customStyle="1" w:styleId="BalloonTextChar">
    <w:name w:val="Balloon Text Char"/>
    <w:basedOn w:val="DefaultParagraphFont"/>
    <w:link w:val="BalloonText"/>
    <w:uiPriority w:val="99"/>
    <w:semiHidden/>
    <w:rsid w:val="00785CA6"/>
    <w:rPr>
      <w:rFonts w:ascii="Tahoma" w:eastAsiaTheme="minorEastAsia" w:hAnsi="Tahoma" w:cs="Tahoma"/>
      <w:kern w:val="2"/>
      <w:sz w:val="16"/>
      <w:szCs w:val="16"/>
      <w:lang w:eastAsia="ko-KR"/>
    </w:rPr>
  </w:style>
  <w:style w:type="paragraph" w:styleId="ListParagraph">
    <w:name w:val="List Paragraph"/>
    <w:basedOn w:val="Normal"/>
    <w:uiPriority w:val="34"/>
    <w:qFormat/>
    <w:rsid w:val="006752F3"/>
    <w:pPr>
      <w:ind w:left="720"/>
      <w:contextualSpacing/>
    </w:pPr>
  </w:style>
  <w:style w:type="paragraph" w:styleId="HTMLPreformatted">
    <w:name w:val="HTML Preformatted"/>
    <w:basedOn w:val="Normal"/>
    <w:link w:val="HTMLPreformattedChar"/>
    <w:uiPriority w:val="99"/>
    <w:semiHidden/>
    <w:unhideWhenUsed/>
    <w:rsid w:val="00FB13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Courier New" w:eastAsia="Times New Roman" w:hAnsi="Courier New" w:cs="Courier New"/>
      <w:kern w:val="0"/>
      <w:szCs w:val="20"/>
      <w:lang w:val="en-MY" w:eastAsia="en-MY"/>
    </w:rPr>
  </w:style>
  <w:style w:type="character" w:customStyle="1" w:styleId="HTMLPreformattedChar">
    <w:name w:val="HTML Preformatted Char"/>
    <w:basedOn w:val="DefaultParagraphFont"/>
    <w:link w:val="HTMLPreformatted"/>
    <w:uiPriority w:val="99"/>
    <w:semiHidden/>
    <w:rsid w:val="00FB1324"/>
    <w:rPr>
      <w:rFonts w:ascii="Courier New" w:eastAsia="Times New Roman" w:hAnsi="Courier New" w:cs="Courier New"/>
      <w:sz w:val="20"/>
      <w:szCs w:val="20"/>
      <w:lang w:val="en-MY" w:eastAsia="en-MY"/>
    </w:rPr>
  </w:style>
  <w:style w:type="paragraph" w:styleId="Header">
    <w:name w:val="header"/>
    <w:basedOn w:val="Normal"/>
    <w:link w:val="HeaderChar"/>
    <w:uiPriority w:val="99"/>
    <w:unhideWhenUsed/>
    <w:rsid w:val="00BE6256"/>
    <w:pPr>
      <w:tabs>
        <w:tab w:val="center" w:pos="4513"/>
        <w:tab w:val="right" w:pos="9026"/>
      </w:tabs>
    </w:pPr>
  </w:style>
  <w:style w:type="character" w:customStyle="1" w:styleId="HeaderChar">
    <w:name w:val="Header Char"/>
    <w:basedOn w:val="DefaultParagraphFont"/>
    <w:link w:val="Header"/>
    <w:uiPriority w:val="99"/>
    <w:rsid w:val="00BE6256"/>
    <w:rPr>
      <w:rFonts w:eastAsiaTheme="minorEastAsia"/>
      <w:kern w:val="2"/>
      <w:sz w:val="20"/>
      <w:lang w:eastAsia="ko-KR"/>
    </w:rPr>
  </w:style>
  <w:style w:type="paragraph" w:styleId="Footer">
    <w:name w:val="footer"/>
    <w:basedOn w:val="Normal"/>
    <w:link w:val="FooterChar"/>
    <w:uiPriority w:val="99"/>
    <w:unhideWhenUsed/>
    <w:rsid w:val="00BE6256"/>
    <w:pPr>
      <w:tabs>
        <w:tab w:val="center" w:pos="4513"/>
        <w:tab w:val="right" w:pos="9026"/>
      </w:tabs>
    </w:pPr>
  </w:style>
  <w:style w:type="character" w:customStyle="1" w:styleId="FooterChar">
    <w:name w:val="Footer Char"/>
    <w:basedOn w:val="DefaultParagraphFont"/>
    <w:link w:val="Footer"/>
    <w:uiPriority w:val="99"/>
    <w:rsid w:val="00BE6256"/>
    <w:rPr>
      <w:rFonts w:eastAsiaTheme="minorEastAsia"/>
      <w:kern w:val="2"/>
      <w:sz w:val="20"/>
      <w:lang w:eastAsia="ko-KR"/>
    </w:rPr>
  </w:style>
  <w:style w:type="paragraph" w:styleId="NoSpacing">
    <w:name w:val="No Spacing"/>
    <w:uiPriority w:val="1"/>
    <w:qFormat/>
    <w:rsid w:val="006F6EFE"/>
    <w:pPr>
      <w:spacing w:after="0" w:line="240" w:lineRule="auto"/>
      <w:jc w:val="both"/>
    </w:pPr>
    <w:rPr>
      <w:rFonts w:ascii="Times New Roman" w:hAnsi="Times New Roman"/>
      <w:sz w:val="24"/>
    </w:rPr>
  </w:style>
  <w:style w:type="paragraph" w:customStyle="1" w:styleId="Els-table-text">
    <w:name w:val="Els-table-text"/>
    <w:rsid w:val="006F6EFE"/>
    <w:pPr>
      <w:keepNext/>
      <w:spacing w:after="80" w:line="200" w:lineRule="exact"/>
    </w:pPr>
    <w:rPr>
      <w:rFonts w:ascii="Times New Roman" w:eastAsia="SimSun" w:hAnsi="Times New Roman" w:cs="Times New Roman"/>
      <w:sz w:val="16"/>
      <w:szCs w:val="20"/>
    </w:rPr>
  </w:style>
  <w:style w:type="character" w:customStyle="1" w:styleId="Heading1Char">
    <w:name w:val="Heading 1 Char"/>
    <w:basedOn w:val="DefaultParagraphFont"/>
    <w:link w:val="Heading1"/>
    <w:uiPriority w:val="9"/>
    <w:rsid w:val="006F6EFE"/>
    <w:rPr>
      <w:rFonts w:ascii="Times New Roman" w:eastAsiaTheme="majorEastAsia" w:hAnsi="Times New Roman" w:cstheme="majorBidi"/>
      <w:b/>
      <w:bCs/>
      <w:szCs w:val="28"/>
    </w:rPr>
  </w:style>
  <w:style w:type="paragraph" w:styleId="NormalWeb">
    <w:name w:val="Normal (Web)"/>
    <w:basedOn w:val="Normal"/>
    <w:uiPriority w:val="99"/>
    <w:unhideWhenUsed/>
    <w:rsid w:val="00730356"/>
    <w:pPr>
      <w:widowControl/>
      <w:wordWrap/>
      <w:autoSpaceDE/>
      <w:autoSpaceDN/>
      <w:spacing w:before="100" w:beforeAutospacing="1" w:after="100" w:afterAutospacing="1"/>
      <w:jc w:val="left"/>
    </w:pPr>
    <w:rPr>
      <w:rFonts w:ascii="Times New Roman" w:hAnsi="Times New Roman" w:cs="Times New Roman"/>
      <w:kern w:val="0"/>
      <w:sz w:val="24"/>
      <w:szCs w:val="24"/>
      <w:lang w:val="en-MY"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3805">
      <w:bodyDiv w:val="1"/>
      <w:marLeft w:val="0"/>
      <w:marRight w:val="0"/>
      <w:marTop w:val="0"/>
      <w:marBottom w:val="0"/>
      <w:divBdr>
        <w:top w:val="none" w:sz="0" w:space="0" w:color="auto"/>
        <w:left w:val="none" w:sz="0" w:space="0" w:color="auto"/>
        <w:bottom w:val="none" w:sz="0" w:space="0" w:color="auto"/>
        <w:right w:val="none" w:sz="0" w:space="0" w:color="auto"/>
      </w:divBdr>
    </w:div>
    <w:div w:id="131409118">
      <w:bodyDiv w:val="1"/>
      <w:marLeft w:val="0"/>
      <w:marRight w:val="0"/>
      <w:marTop w:val="0"/>
      <w:marBottom w:val="0"/>
      <w:divBdr>
        <w:top w:val="none" w:sz="0" w:space="0" w:color="auto"/>
        <w:left w:val="none" w:sz="0" w:space="0" w:color="auto"/>
        <w:bottom w:val="none" w:sz="0" w:space="0" w:color="auto"/>
        <w:right w:val="none" w:sz="0" w:space="0" w:color="auto"/>
      </w:divBdr>
    </w:div>
    <w:div w:id="367292276">
      <w:bodyDiv w:val="1"/>
      <w:marLeft w:val="0"/>
      <w:marRight w:val="0"/>
      <w:marTop w:val="0"/>
      <w:marBottom w:val="0"/>
      <w:divBdr>
        <w:top w:val="none" w:sz="0" w:space="0" w:color="auto"/>
        <w:left w:val="none" w:sz="0" w:space="0" w:color="auto"/>
        <w:bottom w:val="none" w:sz="0" w:space="0" w:color="auto"/>
        <w:right w:val="none" w:sz="0" w:space="0" w:color="auto"/>
      </w:divBdr>
    </w:div>
    <w:div w:id="703751615">
      <w:bodyDiv w:val="1"/>
      <w:marLeft w:val="0"/>
      <w:marRight w:val="0"/>
      <w:marTop w:val="0"/>
      <w:marBottom w:val="0"/>
      <w:divBdr>
        <w:top w:val="none" w:sz="0" w:space="0" w:color="auto"/>
        <w:left w:val="none" w:sz="0" w:space="0" w:color="auto"/>
        <w:bottom w:val="none" w:sz="0" w:space="0" w:color="auto"/>
        <w:right w:val="none" w:sz="0" w:space="0" w:color="auto"/>
      </w:divBdr>
    </w:div>
    <w:div w:id="815687604">
      <w:bodyDiv w:val="1"/>
      <w:marLeft w:val="0"/>
      <w:marRight w:val="0"/>
      <w:marTop w:val="0"/>
      <w:marBottom w:val="0"/>
      <w:divBdr>
        <w:top w:val="none" w:sz="0" w:space="0" w:color="auto"/>
        <w:left w:val="none" w:sz="0" w:space="0" w:color="auto"/>
        <w:bottom w:val="none" w:sz="0" w:space="0" w:color="auto"/>
        <w:right w:val="none" w:sz="0" w:space="0" w:color="auto"/>
      </w:divBdr>
    </w:div>
    <w:div w:id="847526572">
      <w:bodyDiv w:val="1"/>
      <w:marLeft w:val="0"/>
      <w:marRight w:val="0"/>
      <w:marTop w:val="0"/>
      <w:marBottom w:val="0"/>
      <w:divBdr>
        <w:top w:val="none" w:sz="0" w:space="0" w:color="auto"/>
        <w:left w:val="none" w:sz="0" w:space="0" w:color="auto"/>
        <w:bottom w:val="none" w:sz="0" w:space="0" w:color="auto"/>
        <w:right w:val="none" w:sz="0" w:space="0" w:color="auto"/>
      </w:divBdr>
    </w:div>
    <w:div w:id="877476829">
      <w:bodyDiv w:val="1"/>
      <w:marLeft w:val="0"/>
      <w:marRight w:val="0"/>
      <w:marTop w:val="0"/>
      <w:marBottom w:val="0"/>
      <w:divBdr>
        <w:top w:val="none" w:sz="0" w:space="0" w:color="auto"/>
        <w:left w:val="none" w:sz="0" w:space="0" w:color="auto"/>
        <w:bottom w:val="none" w:sz="0" w:space="0" w:color="auto"/>
        <w:right w:val="none" w:sz="0" w:space="0" w:color="auto"/>
      </w:divBdr>
      <w:divsChild>
        <w:div w:id="1678800274">
          <w:marLeft w:val="720"/>
          <w:marRight w:val="0"/>
          <w:marTop w:val="0"/>
          <w:marBottom w:val="320"/>
          <w:divBdr>
            <w:top w:val="none" w:sz="0" w:space="0" w:color="auto"/>
            <w:left w:val="none" w:sz="0" w:space="0" w:color="auto"/>
            <w:bottom w:val="none" w:sz="0" w:space="0" w:color="auto"/>
            <w:right w:val="none" w:sz="0" w:space="0" w:color="auto"/>
          </w:divBdr>
        </w:div>
        <w:div w:id="1284773010">
          <w:marLeft w:val="720"/>
          <w:marRight w:val="0"/>
          <w:marTop w:val="0"/>
          <w:marBottom w:val="320"/>
          <w:divBdr>
            <w:top w:val="none" w:sz="0" w:space="0" w:color="auto"/>
            <w:left w:val="none" w:sz="0" w:space="0" w:color="auto"/>
            <w:bottom w:val="none" w:sz="0" w:space="0" w:color="auto"/>
            <w:right w:val="none" w:sz="0" w:space="0" w:color="auto"/>
          </w:divBdr>
        </w:div>
        <w:div w:id="1811704170">
          <w:marLeft w:val="720"/>
          <w:marRight w:val="0"/>
          <w:marTop w:val="0"/>
          <w:marBottom w:val="320"/>
          <w:divBdr>
            <w:top w:val="none" w:sz="0" w:space="0" w:color="auto"/>
            <w:left w:val="none" w:sz="0" w:space="0" w:color="auto"/>
            <w:bottom w:val="none" w:sz="0" w:space="0" w:color="auto"/>
            <w:right w:val="none" w:sz="0" w:space="0" w:color="auto"/>
          </w:divBdr>
        </w:div>
      </w:divsChild>
    </w:div>
    <w:div w:id="984046704">
      <w:bodyDiv w:val="1"/>
      <w:marLeft w:val="0"/>
      <w:marRight w:val="0"/>
      <w:marTop w:val="0"/>
      <w:marBottom w:val="0"/>
      <w:divBdr>
        <w:top w:val="none" w:sz="0" w:space="0" w:color="auto"/>
        <w:left w:val="none" w:sz="0" w:space="0" w:color="auto"/>
        <w:bottom w:val="none" w:sz="0" w:space="0" w:color="auto"/>
        <w:right w:val="none" w:sz="0" w:space="0" w:color="auto"/>
      </w:divBdr>
    </w:div>
    <w:div w:id="1207524756">
      <w:bodyDiv w:val="1"/>
      <w:marLeft w:val="0"/>
      <w:marRight w:val="0"/>
      <w:marTop w:val="0"/>
      <w:marBottom w:val="0"/>
      <w:divBdr>
        <w:top w:val="none" w:sz="0" w:space="0" w:color="auto"/>
        <w:left w:val="none" w:sz="0" w:space="0" w:color="auto"/>
        <w:bottom w:val="none" w:sz="0" w:space="0" w:color="auto"/>
        <w:right w:val="none" w:sz="0" w:space="0" w:color="auto"/>
      </w:divBdr>
    </w:div>
    <w:div w:id="1304576144">
      <w:bodyDiv w:val="1"/>
      <w:marLeft w:val="0"/>
      <w:marRight w:val="0"/>
      <w:marTop w:val="0"/>
      <w:marBottom w:val="0"/>
      <w:divBdr>
        <w:top w:val="none" w:sz="0" w:space="0" w:color="auto"/>
        <w:left w:val="none" w:sz="0" w:space="0" w:color="auto"/>
        <w:bottom w:val="none" w:sz="0" w:space="0" w:color="auto"/>
        <w:right w:val="none" w:sz="0" w:space="0" w:color="auto"/>
      </w:divBdr>
    </w:div>
    <w:div w:id="1544714533">
      <w:bodyDiv w:val="1"/>
      <w:marLeft w:val="0"/>
      <w:marRight w:val="0"/>
      <w:marTop w:val="0"/>
      <w:marBottom w:val="0"/>
      <w:divBdr>
        <w:top w:val="none" w:sz="0" w:space="0" w:color="auto"/>
        <w:left w:val="none" w:sz="0" w:space="0" w:color="auto"/>
        <w:bottom w:val="none" w:sz="0" w:space="0" w:color="auto"/>
        <w:right w:val="none" w:sz="0" w:space="0" w:color="auto"/>
      </w:divBdr>
    </w:div>
    <w:div w:id="206290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eries\Downloads\prototype.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007391933151212"/>
          <c:y val="0.22093831101992573"/>
          <c:w val="0.42645216966926752"/>
          <c:h val="0.56646224787725641"/>
        </c:manualLayout>
      </c:layout>
      <c:radarChart>
        <c:radarStyle val="marker"/>
        <c:varyColors val="0"/>
        <c:ser>
          <c:idx val="5"/>
          <c:order val="0"/>
          <c:tx>
            <c:strRef>
              <c:f>[prototype.xlsm]Data!$N$2</c:f>
              <c:strCache>
                <c:ptCount val="1"/>
                <c:pt idx="0">
                  <c:v>Percentage</c:v>
                </c:pt>
              </c:strCache>
            </c:strRef>
          </c:tx>
          <c:spPr>
            <a:ln w="34925" cap="rnd">
              <a:solidFill>
                <a:schemeClr val="accent6"/>
              </a:solidFill>
              <a:round/>
            </a:ln>
            <a:effectLst>
              <a:outerShdw blurRad="57150" dist="19050" dir="5400000" algn="ctr" rotWithShape="0">
                <a:srgbClr val="000000">
                  <a:alpha val="63000"/>
                </a:srgbClr>
              </a:outerShdw>
            </a:effectLst>
          </c:spPr>
          <c:marker>
            <c:symbol val="none"/>
          </c:marker>
          <c:dLbls>
            <c:dLbl>
              <c:idx val="0"/>
              <c:layout>
                <c:manualLayout>
                  <c:x val="3.24890801606839E-2"/>
                  <c:y val="-0.12407410696839974"/>
                </c:manualLayout>
              </c:layout>
              <c:tx>
                <c:rich>
                  <a:bodyPr/>
                  <a:lstStyle/>
                  <a:p>
                    <a:r>
                      <a:rPr lang="en-US" sz="800" dirty="0"/>
                      <a:t>Management Commitment, 58%</a:t>
                    </a:r>
                    <a:endParaRPr lang="en-US" sz="700" dirty="0"/>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3BD-4DF3-8A45-6A20A1F3E0FD}"/>
                </c:ext>
              </c:extLst>
            </c:dLbl>
            <c:dLbl>
              <c:idx val="1"/>
              <c:layout>
                <c:manualLayout>
                  <c:x val="0.1299563206427356"/>
                  <c:y val="-9.775535700540588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3BD-4DF3-8A45-6A20A1F3E0FD}"/>
                </c:ext>
              </c:extLst>
            </c:dLbl>
            <c:dLbl>
              <c:idx val="2"/>
              <c:layout>
                <c:manualLayout>
                  <c:x val="0.10210853764786378"/>
                  <c:y val="-3.7598214232848403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3BD-4DF3-8A45-6A20A1F3E0FD}"/>
                </c:ext>
              </c:extLst>
            </c:dLbl>
            <c:dLbl>
              <c:idx val="3"/>
              <c:layout>
                <c:manualLayout>
                  <c:x val="8.3543348984615823E-2"/>
                  <c:y val="6.767678561912712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3BD-4DF3-8A45-6A20A1F3E0FD}"/>
                </c:ext>
              </c:extLst>
            </c:dLbl>
            <c:dLbl>
              <c:idx val="4"/>
              <c:layout>
                <c:manualLayout>
                  <c:x val="-6.9619457487179792E-2"/>
                  <c:y val="6.391696419584229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3BD-4DF3-8A45-6A20A1F3E0FD}"/>
                </c:ext>
              </c:extLst>
            </c:dLbl>
            <c:dLbl>
              <c:idx val="5"/>
              <c:layout>
                <c:manualLayout>
                  <c:x val="-8.354334898461574E-2"/>
                  <c:y val="-3.383839280956356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3BD-4DF3-8A45-6A20A1F3E0FD}"/>
                </c:ext>
              </c:extLst>
            </c:dLbl>
            <c:dLbl>
              <c:idx val="6"/>
              <c:layout>
                <c:manualLayout>
                  <c:x val="-4.6412971658119861E-2"/>
                  <c:y val="-8.647589273555132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3BD-4DF3-8A45-6A20A1F3E0FD}"/>
                </c:ext>
              </c:extLst>
            </c:dLbl>
            <c:spPr>
              <a:noFill/>
              <a:ln w="25400">
                <a:noFill/>
              </a:ln>
            </c:spPr>
            <c:txPr>
              <a:bodyPr rot="0" spcFirstLastPara="1" vertOverflow="ellipsis" vert="horz" wrap="square" lIns="38100" tIns="19050" rIns="38100" bIns="19050" anchor="b" anchorCtr="1">
                <a:spAutoFit/>
              </a:bodyPr>
              <a:lstStyle/>
              <a:p>
                <a:pPr>
                  <a:defRPr sz="800" b="0" i="0" u="none" strike="noStrike" kern="1200" baseline="0">
                    <a:solidFill>
                      <a:schemeClr val="bg1"/>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[prototype.xlsm]Data!$D$3:$D$9</c:f>
              <c:strCache>
                <c:ptCount val="7"/>
                <c:pt idx="0">
                  <c:v>Management Commitment</c:v>
                </c:pt>
                <c:pt idx="1">
                  <c:v>Document Control</c:v>
                </c:pt>
                <c:pt idx="2">
                  <c:v>Change Control</c:v>
                </c:pt>
                <c:pt idx="3">
                  <c:v>Staff Training</c:v>
                </c:pt>
                <c:pt idx="4">
                  <c:v>Sanitation and Hygiene</c:v>
                </c:pt>
                <c:pt idx="5">
                  <c:v>Contamination Control</c:v>
                </c:pt>
                <c:pt idx="6">
                  <c:v>Equipment Monitoring</c:v>
                </c:pt>
              </c:strCache>
            </c:strRef>
          </c:cat>
          <c:val>
            <c:numRef>
              <c:f>[prototype.xlsm]Data!$N$3:$N$9</c:f>
              <c:numCache>
                <c:formatCode>0%</c:formatCode>
                <c:ptCount val="7"/>
                <c:pt idx="0">
                  <c:v>0.58333333333333337</c:v>
                </c:pt>
                <c:pt idx="1">
                  <c:v>0.3</c:v>
                </c:pt>
                <c:pt idx="2">
                  <c:v>0.5</c:v>
                </c:pt>
                <c:pt idx="3">
                  <c:v>0.75</c:v>
                </c:pt>
                <c:pt idx="4">
                  <c:v>0.75</c:v>
                </c:pt>
                <c:pt idx="5">
                  <c:v>0.66666666666666663</c:v>
                </c:pt>
                <c:pt idx="6">
                  <c:v>0.75</c:v>
                </c:pt>
              </c:numCache>
            </c:numRef>
          </c:val>
          <c:extLst>
            <c:ext xmlns:c16="http://schemas.microsoft.com/office/drawing/2014/chart" uri="{C3380CC4-5D6E-409C-BE32-E72D297353CC}">
              <c16:uniqueId val="{00000007-B3BD-4DF3-8A45-6A20A1F3E0FD}"/>
            </c:ext>
          </c:extLst>
        </c:ser>
        <c:dLbls>
          <c:showLegendKey val="0"/>
          <c:showVal val="0"/>
          <c:showCatName val="0"/>
          <c:showSerName val="0"/>
          <c:showPercent val="0"/>
          <c:showBubbleSize val="0"/>
        </c:dLbls>
        <c:axId val="301868544"/>
        <c:axId val="301077568"/>
      </c:radarChart>
      <c:catAx>
        <c:axId val="301868544"/>
        <c:scaling>
          <c:orientation val="minMax"/>
        </c:scaling>
        <c:delete val="1"/>
        <c:axPos val="b"/>
        <c:numFmt formatCode="General" sourceLinked="1"/>
        <c:majorTickMark val="out"/>
        <c:minorTickMark val="none"/>
        <c:tickLblPos val="nextTo"/>
        <c:crossAx val="301077568"/>
        <c:crosses val="autoZero"/>
        <c:auto val="0"/>
        <c:lblAlgn val="ctr"/>
        <c:lblOffset val="100"/>
        <c:noMultiLvlLbl val="0"/>
      </c:catAx>
      <c:valAx>
        <c:axId val="301077568"/>
        <c:scaling>
          <c:orientation val="minMax"/>
        </c:scaling>
        <c:delete val="1"/>
        <c:axPos val="l"/>
        <c:majorGridlines>
          <c:spPr>
            <a:ln w="9525" cap="flat" cmpd="sng" algn="ctr">
              <a:solidFill>
                <a:schemeClr val="lt1">
                  <a:lumMod val="95000"/>
                  <a:alpha val="10000"/>
                </a:schemeClr>
              </a:solidFill>
              <a:round/>
            </a:ln>
            <a:effectLst/>
          </c:spPr>
        </c:majorGridlines>
        <c:numFmt formatCode="0%" sourceLinked="1"/>
        <c:majorTickMark val="out"/>
        <c:minorTickMark val="none"/>
        <c:tickLblPos val="nextTo"/>
        <c:crossAx val="301868544"/>
        <c:crosses val="autoZero"/>
        <c:crossBetween val="between"/>
      </c:valAx>
      <c:spPr>
        <a:noFill/>
        <a:ln w="25400">
          <a:noFill/>
        </a:ln>
      </c:spPr>
    </c:plotArea>
    <c:plotVisOnly val="1"/>
    <c:dispBlanksAs val="gap"/>
    <c:showDLblsOverMax val="0"/>
  </c:chart>
  <c:spPr>
    <a:gradFill flip="none" rotWithShape="1">
      <a:gsLst>
        <a:gs pos="0">
          <a:schemeClr val="dk1">
            <a:lumMod val="21000"/>
            <a:lumOff val="79000"/>
          </a:schemeClr>
        </a:gs>
        <a:gs pos="100000">
          <a:schemeClr val="dk1">
            <a:lumMod val="85000"/>
            <a:lumOff val="15000"/>
          </a:schemeClr>
        </a:gs>
      </a:gsLst>
      <a:path path="circle">
        <a:fillToRect l="50000" t="50000" r="50000" b="50000"/>
      </a:path>
      <a:tileRect/>
    </a:gradFill>
    <a:ln>
      <a:solidFill>
        <a:schemeClr val="tx1">
          <a:alpha val="99000"/>
        </a:schemeClr>
      </a:solidFill>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43984-B907-4C7A-A778-AD34C002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7355</Words>
  <Characters>41924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Windows XP</dc:creator>
  <cp:lastModifiedBy>TEH ZAHARAH BINTI YAACOB 15804</cp:lastModifiedBy>
  <cp:revision>2</cp:revision>
  <dcterms:created xsi:type="dcterms:W3CDTF">2022-04-06T13:10:00Z</dcterms:created>
  <dcterms:modified xsi:type="dcterms:W3CDTF">2022-04-06T13:10:00Z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22f4f7b8-a9c2-3455-bcd0-cf6b2408481e</vt:lpwstr>
  </property>
  <property fmtid="{D5CDD505-2E9C-101B-9397-08002B2CF9AE}" pid="24" name="Mendeley Citation Style_1">
    <vt:lpwstr>http://www.zotero.org/styles/apa</vt:lpwstr>
  </property>
</Properties>
</file>