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573" w:rsidRPr="009F31E7" w:rsidRDefault="00CF4573" w:rsidP="00D832BD">
      <w:pPr>
        <w:pStyle w:val="ustbaslik"/>
        <w:spacing w:before="0" w:after="0"/>
        <w:rPr>
          <w:sz w:val="22"/>
        </w:rPr>
      </w:pPr>
      <w:r w:rsidRPr="009F31E7">
        <w:rPr>
          <w:sz w:val="22"/>
        </w:rPr>
        <w:t>EĞİTİM TEKNOLOJİSİ Kuram ve Uygulama</w:t>
      </w:r>
    </w:p>
    <w:p w:rsidR="00CF4573" w:rsidRDefault="00CF4573" w:rsidP="00D832BD">
      <w:pPr>
        <w:pStyle w:val="ustbaslik"/>
        <w:spacing w:before="0" w:after="0"/>
        <w:rPr>
          <w:i/>
          <w:sz w:val="22"/>
        </w:rPr>
      </w:pPr>
      <w:r w:rsidRPr="009F31E7">
        <w:rPr>
          <w:i/>
          <w:sz w:val="22"/>
        </w:rPr>
        <w:t>Cilt:1 Sayı:1 Yıl:2011</w:t>
      </w:r>
    </w:p>
    <w:p w:rsidR="00F96D03" w:rsidRPr="00F96D03" w:rsidRDefault="00F96D03" w:rsidP="00D832BD">
      <w:pPr>
        <w:pStyle w:val="ustbaslik"/>
        <w:spacing w:before="0" w:after="0"/>
        <w:rPr>
          <w:sz w:val="24"/>
        </w:rPr>
      </w:pPr>
    </w:p>
    <w:p w:rsidR="00CF4573" w:rsidRDefault="00CF4573"/>
    <w:tbl>
      <w:tblPr>
        <w:tblStyle w:val="TabloKlavuzu"/>
        <w:tblW w:w="0" w:type="auto"/>
        <w:jc w:val="right"/>
        <w:tblBorders>
          <w:top w:val="none" w:sz="0" w:space="0" w:color="auto"/>
          <w:left w:val="none" w:sz="0" w:space="0" w:color="auto"/>
          <w:bottom w:val="none" w:sz="0" w:space="0" w:color="auto"/>
          <w:right w:val="single" w:sz="18" w:space="0" w:color="auto"/>
          <w:insideH w:val="none" w:sz="0" w:space="0" w:color="auto"/>
          <w:insideV w:val="none" w:sz="0" w:space="0" w:color="auto"/>
        </w:tblBorders>
        <w:tblCellMar>
          <w:left w:w="115" w:type="dxa"/>
          <w:right w:w="144" w:type="dxa"/>
        </w:tblCellMar>
        <w:tblLook w:val="04A0"/>
      </w:tblPr>
      <w:tblGrid>
        <w:gridCol w:w="8690"/>
      </w:tblGrid>
      <w:tr w:rsidR="00EE317C" w:rsidRPr="00EE317C" w:rsidTr="006231EA">
        <w:trPr>
          <w:jc w:val="right"/>
        </w:trPr>
        <w:tc>
          <w:tcPr>
            <w:tcW w:w="8690" w:type="dxa"/>
          </w:tcPr>
          <w:p w:rsidR="00D832BD" w:rsidRPr="00FF2683" w:rsidRDefault="00D832BD" w:rsidP="00D832BD">
            <w:pPr>
              <w:spacing w:before="0" w:after="0"/>
              <w:jc w:val="right"/>
              <w:rPr>
                <w:rFonts w:asciiTheme="minorHAnsi" w:hAnsiTheme="minorHAnsi" w:cstheme="minorHAnsi"/>
                <w:b/>
                <w:i/>
                <w:color w:val="000000" w:themeColor="text1"/>
                <w:szCs w:val="16"/>
              </w:rPr>
            </w:pPr>
            <w:r w:rsidRPr="00FF2683">
              <w:rPr>
                <w:rFonts w:asciiTheme="minorHAnsi" w:hAnsiTheme="minorHAnsi" w:cstheme="minorHAnsi"/>
                <w:b/>
                <w:i/>
                <w:color w:val="000000" w:themeColor="text1"/>
                <w:szCs w:val="16"/>
              </w:rPr>
              <w:t>Makale Geçmişi / ArticleHistory</w:t>
            </w:r>
          </w:p>
          <w:p w:rsidR="00D832BD" w:rsidRPr="00EE317C" w:rsidRDefault="00D832BD" w:rsidP="00D832BD">
            <w:pPr>
              <w:spacing w:before="0" w:after="0"/>
              <w:jc w:val="right"/>
              <w:rPr>
                <w:color w:val="000000" w:themeColor="text1"/>
                <w:szCs w:val="16"/>
              </w:rPr>
            </w:pPr>
            <w:r w:rsidRPr="00FF2683">
              <w:rPr>
                <w:rFonts w:asciiTheme="minorHAnsi" w:hAnsiTheme="minorHAnsi" w:cstheme="minorHAnsi"/>
                <w:color w:val="000000" w:themeColor="text1"/>
                <w:szCs w:val="16"/>
              </w:rPr>
              <w:t>Alındı/Received:</w:t>
            </w:r>
            <w:r w:rsidRPr="00EE317C">
              <w:rPr>
                <w:rFonts w:ascii="Candara" w:hAnsi="Candara"/>
                <w:color w:val="000000" w:themeColor="text1"/>
                <w:szCs w:val="16"/>
              </w:rPr>
              <w:t>30.01.2017</w:t>
            </w:r>
          </w:p>
          <w:p w:rsidR="00D832BD" w:rsidRPr="00EE317C" w:rsidRDefault="00D832BD" w:rsidP="00D832BD">
            <w:pPr>
              <w:spacing w:before="0" w:after="0"/>
              <w:jc w:val="right"/>
              <w:rPr>
                <w:color w:val="000000" w:themeColor="text1"/>
                <w:szCs w:val="16"/>
              </w:rPr>
            </w:pPr>
            <w:r w:rsidRPr="00FF2683">
              <w:rPr>
                <w:rFonts w:asciiTheme="minorHAnsi" w:hAnsiTheme="minorHAnsi" w:cstheme="minorHAnsi"/>
                <w:color w:val="000000" w:themeColor="text1"/>
                <w:szCs w:val="16"/>
              </w:rPr>
              <w:t>Düzeltme Alındı/Received in revised form:</w:t>
            </w:r>
            <w:r w:rsidRPr="00EE317C">
              <w:rPr>
                <w:rFonts w:ascii="Candara" w:hAnsi="Candara"/>
                <w:color w:val="000000" w:themeColor="text1"/>
                <w:szCs w:val="16"/>
              </w:rPr>
              <w:t>22.08.2017</w:t>
            </w:r>
          </w:p>
          <w:p w:rsidR="00D832BD" w:rsidRPr="00EE317C" w:rsidRDefault="00D832BD" w:rsidP="00D832BD">
            <w:pPr>
              <w:spacing w:before="0" w:after="0"/>
              <w:jc w:val="right"/>
              <w:rPr>
                <w:color w:val="000000" w:themeColor="text1"/>
                <w:szCs w:val="16"/>
              </w:rPr>
            </w:pPr>
            <w:r w:rsidRPr="00FF2683">
              <w:rPr>
                <w:rFonts w:asciiTheme="minorHAnsi" w:hAnsiTheme="minorHAnsi" w:cstheme="minorHAnsi"/>
                <w:color w:val="000000" w:themeColor="text1"/>
                <w:szCs w:val="16"/>
              </w:rPr>
              <w:t>Kabul edildi/Accepted:</w:t>
            </w:r>
            <w:r w:rsidRPr="00EE317C">
              <w:rPr>
                <w:rFonts w:ascii="Candara" w:hAnsi="Candara"/>
                <w:color w:val="000000" w:themeColor="text1"/>
                <w:szCs w:val="16"/>
              </w:rPr>
              <w:t>07.09.2017</w:t>
            </w:r>
          </w:p>
        </w:tc>
      </w:tr>
    </w:tbl>
    <w:p w:rsidR="00D832BD" w:rsidRPr="00EE317C" w:rsidRDefault="00D832BD">
      <w:pPr>
        <w:rPr>
          <w:color w:val="000000" w:themeColor="text1"/>
        </w:rPr>
      </w:pPr>
    </w:p>
    <w:p w:rsidR="00CF4573" w:rsidRPr="0012147B" w:rsidRDefault="00B00E69" w:rsidP="0012147B">
      <w:pPr>
        <w:pStyle w:val="makalebaslik"/>
      </w:pPr>
      <w:r w:rsidRPr="0012147B">
        <w:t xml:space="preserve">İNSANSIZ HAVA ARAÇLARININ </w:t>
      </w:r>
      <w:r w:rsidR="007B4E03" w:rsidRPr="0012147B">
        <w:t xml:space="preserve">BAKIM, ONARIM VE TEKNİK SERVİSLERİNDE ÇALIŞACAK PERSONELLERİN EĞİTİMİ </w:t>
      </w:r>
    </w:p>
    <w:p w:rsidR="00DD61E2" w:rsidRDefault="003B693D" w:rsidP="00CE35E1">
      <w:pPr>
        <w:pStyle w:val="altortabaslik"/>
      </w:pPr>
      <w:r>
        <w:t>Zülhice Gözcan</w:t>
      </w:r>
      <w:r w:rsidR="004555AA">
        <w:rPr>
          <w:rStyle w:val="DipnotBavurusu"/>
        </w:rPr>
        <w:footnoteReference w:id="2"/>
      </w:r>
      <w:r w:rsidR="00C62402" w:rsidRPr="00C62402">
        <w:t xml:space="preserve"> , </w:t>
      </w:r>
      <w:r>
        <w:t>Cumali Yaşar</w:t>
      </w:r>
      <w:r w:rsidR="00CD05CF">
        <w:rPr>
          <w:rStyle w:val="DipnotBavurusu"/>
        </w:rPr>
        <w:footnoteReference w:id="3"/>
      </w:r>
      <w:r w:rsidR="000A69C5">
        <w:t xml:space="preserve"> </w:t>
      </w:r>
    </w:p>
    <w:p w:rsidR="00DD61E2" w:rsidRDefault="00DD61E2"/>
    <w:p w:rsidR="006E60A0" w:rsidRDefault="006E60A0" w:rsidP="00BD08E9">
      <w:pPr>
        <w:pStyle w:val="Balk1"/>
      </w:pPr>
      <w:r>
        <w:t>Öz</w:t>
      </w:r>
    </w:p>
    <w:p w:rsidR="0038501F" w:rsidRDefault="00A638A8" w:rsidP="009C0F71">
      <w:pPr>
        <w:pStyle w:val="ozetmetni"/>
      </w:pPr>
      <w:r>
        <w:tab/>
      </w:r>
      <w:r w:rsidR="00021596" w:rsidRPr="000A69C5">
        <w:t>İnsansız Hava Araçları (İHA)</w:t>
      </w:r>
      <w:r w:rsidR="0085323B" w:rsidRPr="000A69C5">
        <w:t xml:space="preserve"> bakım ve onarım servislerinde çalışacak personelin yeterlilikleri ve alması gereken temel beceriler </w:t>
      </w:r>
      <w:r w:rsidR="00035941" w:rsidRPr="000A69C5">
        <w:t xml:space="preserve">çalışmamızda yer verilmiştir. Teknik personelin iş güvenliği başta olmak üzere </w:t>
      </w:r>
      <w:r w:rsidR="00F973ED" w:rsidRPr="000A69C5">
        <w:t>yeterlilikleri</w:t>
      </w:r>
      <w:r w:rsidR="00CB1DE4" w:rsidRPr="000A69C5">
        <w:t xml:space="preserve"> ve yetkinlikleri için gereken kurs ve sertifikaların içerikleri </w:t>
      </w:r>
      <w:r w:rsidR="00F973ED" w:rsidRPr="000A69C5">
        <w:t xml:space="preserve">çalışmamızın temelini oluşturmaktadır. </w:t>
      </w:r>
    </w:p>
    <w:p w:rsidR="000A69C5" w:rsidRDefault="000A69C5" w:rsidP="009C0F71">
      <w:pPr>
        <w:pStyle w:val="ozetmetni"/>
      </w:pPr>
    </w:p>
    <w:p w:rsidR="00D069C3" w:rsidRDefault="00D069C3" w:rsidP="009C0F71">
      <w:pPr>
        <w:pStyle w:val="ozetmetni"/>
      </w:pPr>
    </w:p>
    <w:p w:rsidR="00D069C3" w:rsidRDefault="00D069C3" w:rsidP="009C0F71">
      <w:pPr>
        <w:pStyle w:val="ozetmetni"/>
      </w:pPr>
    </w:p>
    <w:p w:rsidR="00D069C3" w:rsidRDefault="00D069C3" w:rsidP="009C0F71">
      <w:pPr>
        <w:pStyle w:val="ozetmetni"/>
      </w:pPr>
    </w:p>
    <w:p w:rsidR="00D069C3" w:rsidRDefault="00D069C3" w:rsidP="009C0F71">
      <w:pPr>
        <w:pStyle w:val="ozetmetni"/>
      </w:pPr>
    </w:p>
    <w:p w:rsidR="00D069C3" w:rsidRDefault="00D069C3" w:rsidP="009C0F71">
      <w:pPr>
        <w:pStyle w:val="ozetmetni"/>
      </w:pPr>
    </w:p>
    <w:p w:rsidR="006B4D48" w:rsidRDefault="006B4D48" w:rsidP="009C0F71">
      <w:pPr>
        <w:pStyle w:val="ozetmetni"/>
      </w:pPr>
    </w:p>
    <w:p w:rsidR="006B4D48" w:rsidRDefault="006B4D48" w:rsidP="009C0F71">
      <w:pPr>
        <w:pStyle w:val="ozetmetni"/>
      </w:pPr>
    </w:p>
    <w:p w:rsidR="00D069C3" w:rsidRDefault="00D069C3" w:rsidP="009C0F71">
      <w:pPr>
        <w:pStyle w:val="ozetmetni"/>
      </w:pPr>
    </w:p>
    <w:p w:rsidR="006B4D48" w:rsidRDefault="006B4D48" w:rsidP="009C0F71">
      <w:pPr>
        <w:pStyle w:val="ozetmetni"/>
      </w:pPr>
    </w:p>
    <w:p w:rsidR="006B4D48" w:rsidRDefault="006B4D48" w:rsidP="009C0F71">
      <w:pPr>
        <w:pStyle w:val="ozetmetni"/>
      </w:pPr>
    </w:p>
    <w:p w:rsidR="00D069C3" w:rsidRDefault="00D069C3" w:rsidP="009C0F71">
      <w:pPr>
        <w:pStyle w:val="ozetmetni"/>
      </w:pPr>
    </w:p>
    <w:p w:rsidR="006B4D48" w:rsidRDefault="00DE2A1D" w:rsidP="009C0F71">
      <w:pPr>
        <w:pStyle w:val="ozetmetni"/>
      </w:pPr>
      <w:r w:rsidRPr="00115A03">
        <w:rPr>
          <w:b/>
        </w:rPr>
        <w:t>Anahtar Kelimeler:</w:t>
      </w:r>
      <w:r w:rsidRPr="00DE2A1D">
        <w:rPr>
          <w:b/>
        </w:rPr>
        <w:t xml:space="preserve"> </w:t>
      </w:r>
      <w:r>
        <w:t>ı</w:t>
      </w:r>
      <w:r w:rsidR="009738AF">
        <w:t>,i</w:t>
      </w:r>
      <w:r w:rsidR="000026E8">
        <w:t>nsansız hava a</w:t>
      </w:r>
      <w:r w:rsidR="009738AF">
        <w:t>racı; drone; aviyonik; itkı; tekni</w:t>
      </w:r>
      <w:r>
        <w:t>k bakım.</w:t>
      </w:r>
    </w:p>
    <w:p w:rsidR="002C70E0" w:rsidRDefault="00565571" w:rsidP="00565571">
      <w:pPr>
        <w:rPr>
          <w:bCs/>
        </w:rPr>
      </w:pPr>
      <w:r w:rsidRPr="00AF5D66">
        <w:rPr>
          <w:b/>
        </w:rPr>
        <w:t xml:space="preserve">Yasal İzinler: </w:t>
      </w:r>
      <w:r w:rsidRPr="009E495B">
        <w:rPr>
          <w:bCs/>
        </w:rPr>
        <w:t xml:space="preserve">Bu araştırmada </w:t>
      </w:r>
      <w:r>
        <w:rPr>
          <w:bCs/>
        </w:rPr>
        <w:t xml:space="preserve">sadece </w:t>
      </w:r>
      <w:r w:rsidRPr="009E495B">
        <w:rPr>
          <w:bCs/>
        </w:rPr>
        <w:t>doküman incelemesi</w:t>
      </w:r>
      <w:r>
        <w:rPr>
          <w:bCs/>
        </w:rPr>
        <w:t>/alanyazın taraması/</w:t>
      </w:r>
      <w:r w:rsidR="003863AD">
        <w:rPr>
          <w:bCs/>
        </w:rPr>
        <w:t xml:space="preserve"> içerik analizi / </w:t>
      </w:r>
      <w:r>
        <w:rPr>
          <w:bCs/>
        </w:rPr>
        <w:t>(insanlar üzerinden veri toplanılmasını gerektirmeyen bir araştırma yöntemi)kullanıldığından</w:t>
      </w:r>
      <w:r w:rsidRPr="009E495B">
        <w:rPr>
          <w:bCs/>
        </w:rPr>
        <w:t xml:space="preserve"> etik kurul </w:t>
      </w:r>
      <w:r>
        <w:rPr>
          <w:bCs/>
        </w:rPr>
        <w:t>iznine</w:t>
      </w:r>
      <w:r w:rsidR="006B4D48">
        <w:rPr>
          <w:bCs/>
        </w:rPr>
        <w:t xml:space="preserve"> </w:t>
      </w:r>
      <w:r>
        <w:rPr>
          <w:bCs/>
        </w:rPr>
        <w:t>tabi değildir.</w:t>
      </w:r>
    </w:p>
    <w:p w:rsidR="002C70E0" w:rsidRDefault="002C70E0">
      <w:pPr>
        <w:tabs>
          <w:tab w:val="clear" w:pos="567"/>
        </w:tabs>
        <w:spacing w:before="0" w:after="0"/>
        <w:jc w:val="left"/>
        <w:rPr>
          <w:bCs/>
        </w:rPr>
      </w:pPr>
      <w:r>
        <w:rPr>
          <w:bCs/>
        </w:rPr>
        <w:lastRenderedPageBreak/>
        <w:br w:type="page"/>
      </w:r>
    </w:p>
    <w:p w:rsidR="00115A03" w:rsidRDefault="0012147B" w:rsidP="0012147B">
      <w:pPr>
        <w:pStyle w:val="makalebaslik"/>
      </w:pPr>
      <w:r w:rsidRPr="0012147B">
        <w:lastRenderedPageBreak/>
        <w:t>TRAINING OF PERSONNEL TO WORK IN MAINTENANCE, REPAIR AND TECHNICAL SERVICES OF UNMANNED AERIES</w:t>
      </w:r>
      <w:r>
        <w:t xml:space="preserve"> </w:t>
      </w:r>
    </w:p>
    <w:p w:rsidR="00115A03" w:rsidRDefault="00115A03" w:rsidP="0012147B">
      <w:pPr>
        <w:tabs>
          <w:tab w:val="clear" w:pos="567"/>
        </w:tabs>
      </w:pPr>
    </w:p>
    <w:p w:rsidR="00115A03" w:rsidRDefault="00115A03" w:rsidP="00BD08E9">
      <w:pPr>
        <w:pStyle w:val="Balk1"/>
      </w:pPr>
      <w:r>
        <w:t>Abstract</w:t>
      </w:r>
    </w:p>
    <w:p w:rsidR="0012147B" w:rsidRPr="009C0F71" w:rsidRDefault="0012147B" w:rsidP="00A638A8">
      <w:pPr>
        <w:pStyle w:val="ozetmetni"/>
      </w:pPr>
      <w:r>
        <w:br/>
      </w:r>
      <w:r w:rsidRPr="009C0F71">
        <w:t>The qualifications and basic skills of the personnel who will work in the maintenance and repair services of Unmanned Aerial Vehicles (UAV) are included in our study. The contents of the courses and certificates required for the qualifications and competencies of the technical personnel, especially occupational safety, form the basis of our work.</w:t>
      </w:r>
    </w:p>
    <w:p w:rsidR="0012147B" w:rsidRDefault="0012147B" w:rsidP="009C0F71">
      <w:pPr>
        <w:pStyle w:val="ozetmetni"/>
      </w:pPr>
    </w:p>
    <w:p w:rsidR="0012147B" w:rsidRPr="009C0F71" w:rsidRDefault="00115A03" w:rsidP="0012147B">
      <w:pPr>
        <w:pStyle w:val="ozetmetni"/>
      </w:pPr>
      <w:r w:rsidRPr="00115A03">
        <w:rPr>
          <w:b/>
        </w:rPr>
        <w:t>Keywords:</w:t>
      </w:r>
      <w:r w:rsidR="0012147B" w:rsidRPr="0012147B">
        <w:rPr>
          <w:b/>
        </w:rPr>
        <w:t xml:space="preserve"> </w:t>
      </w:r>
      <w:r w:rsidR="0012147B" w:rsidRPr="009C0F71">
        <w:t>unmanned aerial vehicle; drone; avionics; impulse; technical maintenance.</w:t>
      </w:r>
    </w:p>
    <w:p w:rsidR="00115A03" w:rsidRDefault="00115A03" w:rsidP="009C0F71">
      <w:pPr>
        <w:pStyle w:val="ozetmetni"/>
      </w:pPr>
    </w:p>
    <w:p w:rsidR="00AA0EF7" w:rsidRDefault="00AA0EF7" w:rsidP="009C0F71">
      <w:pPr>
        <w:pStyle w:val="ozetmetni"/>
        <w:rPr>
          <w:b/>
        </w:rPr>
      </w:pPr>
    </w:p>
    <w:p w:rsidR="009738AF" w:rsidRDefault="009738AF" w:rsidP="009C0F71">
      <w:pPr>
        <w:pStyle w:val="ozetmetni"/>
        <w:rPr>
          <w:b/>
        </w:rPr>
      </w:pPr>
    </w:p>
    <w:p w:rsidR="009738AF" w:rsidRDefault="009738AF" w:rsidP="009C0F71">
      <w:pPr>
        <w:pStyle w:val="ozetmetni"/>
        <w:rPr>
          <w:b/>
        </w:rPr>
      </w:pPr>
    </w:p>
    <w:p w:rsidR="009738AF" w:rsidRDefault="009738AF" w:rsidP="009C0F71">
      <w:pPr>
        <w:pStyle w:val="ozetmetni"/>
        <w:rPr>
          <w:b/>
        </w:rPr>
      </w:pPr>
    </w:p>
    <w:p w:rsidR="009738AF" w:rsidRDefault="009738AF" w:rsidP="009C0F71">
      <w:pPr>
        <w:pStyle w:val="ozetmetni"/>
        <w:rPr>
          <w:b/>
        </w:rPr>
      </w:pPr>
    </w:p>
    <w:p w:rsidR="009738AF" w:rsidRDefault="009738AF" w:rsidP="009C0F71">
      <w:pPr>
        <w:pStyle w:val="ozetmetni"/>
        <w:rPr>
          <w:b/>
        </w:rPr>
      </w:pPr>
    </w:p>
    <w:p w:rsidR="00AA0EF7" w:rsidRDefault="00AA0EF7" w:rsidP="009C0F71">
      <w:pPr>
        <w:pStyle w:val="ozetmetni"/>
        <w:rPr>
          <w:b/>
        </w:rPr>
      </w:pPr>
    </w:p>
    <w:p w:rsidR="00AA0EF7" w:rsidRDefault="00AA0EF7" w:rsidP="009C0F71">
      <w:pPr>
        <w:pStyle w:val="ozetmetni"/>
        <w:rPr>
          <w:b/>
        </w:rPr>
      </w:pPr>
    </w:p>
    <w:p w:rsidR="00AA0EF7" w:rsidRDefault="00AA0EF7" w:rsidP="009C0F71">
      <w:pPr>
        <w:pStyle w:val="ozetmetni"/>
        <w:rPr>
          <w:b/>
        </w:rPr>
      </w:pPr>
    </w:p>
    <w:p w:rsidR="00AA0EF7" w:rsidRDefault="00AA0EF7" w:rsidP="009C0F71">
      <w:pPr>
        <w:pStyle w:val="ozetmetni"/>
        <w:rPr>
          <w:b/>
        </w:rPr>
      </w:pPr>
    </w:p>
    <w:p w:rsidR="009738AF" w:rsidRDefault="00565571" w:rsidP="00E47870">
      <w:pPr>
        <w:pStyle w:val="ozetmetni"/>
      </w:pPr>
      <w:r w:rsidRPr="00565571">
        <w:rPr>
          <w:b/>
        </w:rPr>
        <w:t>Legal Permissions:</w:t>
      </w:r>
      <w:r w:rsidRPr="00565571">
        <w:t xml:space="preserve">Since onlydocumentreview / literaturereview / </w:t>
      </w:r>
      <w:r w:rsidR="003863AD" w:rsidRPr="003863AD">
        <w:t>contentanalysis</w:t>
      </w:r>
      <w:r w:rsidR="003863AD">
        <w:t xml:space="preserve"> / </w:t>
      </w:r>
      <w:r w:rsidRPr="00565571">
        <w:t>(a researchmethodthatdoes not require data collectionfromhumans) wasused in thisresearch, it is not subjecttoethicscommitteeapproval.</w:t>
      </w:r>
    </w:p>
    <w:p w:rsidR="00E47870" w:rsidRDefault="00E47870" w:rsidP="00E47870">
      <w:pPr>
        <w:pStyle w:val="ozetmetni"/>
      </w:pPr>
    </w:p>
    <w:p w:rsidR="00E47870" w:rsidRDefault="00E47870" w:rsidP="00E47870">
      <w:pPr>
        <w:pStyle w:val="ozetmetni"/>
      </w:pPr>
    </w:p>
    <w:p w:rsidR="00E47870" w:rsidRDefault="00E47870" w:rsidP="00E47870">
      <w:pPr>
        <w:pStyle w:val="ozetmetni"/>
      </w:pPr>
    </w:p>
    <w:p w:rsidR="00E47870" w:rsidRDefault="00E47870" w:rsidP="00E47870">
      <w:pPr>
        <w:pStyle w:val="ozetmetni"/>
      </w:pPr>
    </w:p>
    <w:p w:rsidR="00E47870" w:rsidRDefault="00E47870" w:rsidP="00E47870">
      <w:pPr>
        <w:pStyle w:val="ozetmetni"/>
      </w:pPr>
    </w:p>
    <w:p w:rsidR="00E47870" w:rsidRPr="009738AF" w:rsidRDefault="00E47870" w:rsidP="00E47870">
      <w:pPr>
        <w:pStyle w:val="ozetmetni"/>
      </w:pPr>
    </w:p>
    <w:p w:rsidR="002A3B53" w:rsidRPr="002A3B53" w:rsidRDefault="002A3B53" w:rsidP="002A3B53"/>
    <w:p w:rsidR="00E43319" w:rsidRDefault="00C65F00" w:rsidP="002A3B53">
      <w:pPr>
        <w:pStyle w:val="Balk1"/>
        <w:tabs>
          <w:tab w:val="clear" w:pos="567"/>
        </w:tabs>
      </w:pPr>
      <w:r>
        <w:lastRenderedPageBreak/>
        <w:t>Geniş Özet</w:t>
      </w:r>
    </w:p>
    <w:p w:rsidR="00464901" w:rsidRDefault="006B4D48" w:rsidP="00E00113">
      <w:pPr>
        <w:tabs>
          <w:tab w:val="clear" w:pos="567"/>
        </w:tabs>
        <w:ind w:firstLine="567"/>
      </w:pPr>
      <w:r>
        <w:t>Günümüzde İnsansız Hava Araçlarının</w:t>
      </w:r>
      <w:r w:rsidR="00531700">
        <w:t xml:space="preserve"> (İHA)</w:t>
      </w:r>
      <w:r>
        <w:t>, askeri alanda sınır güvenliği, gözlem, keşif gibi güvenlik hizmetlerinde, orman yangınlarının erken tespiti, şehir içinde lojistik hizmetler,</w:t>
      </w:r>
      <w:r w:rsidR="00531700">
        <w:t xml:space="preserve"> </w:t>
      </w:r>
      <w:r>
        <w:t>tarım alanında bitkilerin bakımı, ilaçlanması gübreleme çalışmaları, zararlı bitkilerin tespiti</w:t>
      </w:r>
      <w:r w:rsidR="00531700">
        <w:t xml:space="preserve">, enerji ve iletişim sanayiinde hatların arıza tespiti </w:t>
      </w:r>
      <w:r>
        <w:t>gibi çok geniş bir kullanım alanı</w:t>
      </w:r>
      <w:r w:rsidR="00531700">
        <w:t xml:space="preserve"> bulunmaktadır. İHA’lar</w:t>
      </w:r>
      <w:r w:rsidR="00A638A8">
        <w:t>,</w:t>
      </w:r>
      <w:r w:rsidR="00531700">
        <w:t xml:space="preserve"> diğer uçak veya helikopterler ile kıyaslandığında gövde boyut olarak çok daha küçük, yakıt tasarrufu çok daha az olması gibi birçok avantajlara sahiptir. </w:t>
      </w:r>
      <w:r w:rsidR="00A638A8">
        <w:t>Günümüzde giderek kullanım alanları yaygınlaşan İHA’ların, y</w:t>
      </w:r>
      <w:r w:rsidR="00531700">
        <w:t xml:space="preserve">ukarıda sayılan avantajları düşünüldüğünde </w:t>
      </w:r>
      <w:r w:rsidR="00A638A8">
        <w:t>bakım ve tamirinin uzman</w:t>
      </w:r>
      <w:r w:rsidR="00531700">
        <w:t xml:space="preserve"> </w:t>
      </w:r>
      <w:r w:rsidR="00A638A8">
        <w:t xml:space="preserve">teknik </w:t>
      </w:r>
      <w:r w:rsidR="00531700">
        <w:t>servis çalışanların</w:t>
      </w:r>
      <w:r w:rsidR="00657B56">
        <w:t>ca hızlı ve doğru biçimde yapılmas</w:t>
      </w:r>
      <w:r w:rsidR="00531700">
        <w:t>ı önemlidir. Bu nedenle bu çalışmada İHA’ların Türkiye’de tamir ve bakımından sorumlu olacak teknik servis ç</w:t>
      </w:r>
      <w:r w:rsidR="00657B56">
        <w:t>al</w:t>
      </w:r>
      <w:r w:rsidR="00233D45">
        <w:t xml:space="preserve">ışanlarının eğitilmesi amacıyla </w:t>
      </w:r>
      <w:r w:rsidR="00C17962">
        <w:t xml:space="preserve">belirli dönemlerde düzenlenecek kurslarda kendilerine verilecek dersler ile sağlanmasının gerektiği noktasından hareketle kurs müfredatına eklenmesi gerekli ders içerikleri nedenleri ile birlikte açıklanmıştır. </w:t>
      </w:r>
      <w:r w:rsidR="00531700">
        <w:t xml:space="preserve">  </w:t>
      </w:r>
    </w:p>
    <w:p w:rsidR="00464901" w:rsidRDefault="00464901" w:rsidP="00E00113">
      <w:pPr>
        <w:tabs>
          <w:tab w:val="clear" w:pos="567"/>
        </w:tabs>
        <w:ind w:firstLine="567"/>
      </w:pPr>
    </w:p>
    <w:p w:rsidR="00464901" w:rsidRDefault="00464901" w:rsidP="00E00113">
      <w:pPr>
        <w:tabs>
          <w:tab w:val="clear" w:pos="567"/>
        </w:tabs>
        <w:ind w:firstLine="567"/>
      </w:pPr>
    </w:p>
    <w:p w:rsidR="00464901" w:rsidRPr="00464901" w:rsidRDefault="00464901" w:rsidP="00464901">
      <w:pPr>
        <w:tabs>
          <w:tab w:val="clear" w:pos="567"/>
          <w:tab w:val="left" w:pos="3817"/>
        </w:tabs>
        <w:ind w:firstLine="567"/>
        <w:rPr>
          <w:b/>
        </w:rPr>
      </w:pPr>
      <w:r>
        <w:tab/>
      </w:r>
      <w:r w:rsidRPr="00464901">
        <w:rPr>
          <w:b/>
          <w:i/>
        </w:rPr>
        <w:t>Summary</w:t>
      </w:r>
    </w:p>
    <w:p w:rsidR="00464901" w:rsidRDefault="00464901" w:rsidP="00E00113">
      <w:pPr>
        <w:tabs>
          <w:tab w:val="clear" w:pos="567"/>
        </w:tabs>
        <w:ind w:firstLine="567"/>
      </w:pPr>
      <w:r w:rsidRPr="00464901">
        <w:t>Today, Unmanned Aerial Vehicles (UAVs) are used in security services such as border security, observation, reconnaissance in the military, early detection of forest fires, logistics services in the city, plant care in agriculture, spraying, fertilization, detection of harmful plants, fault detection of lines in the energy and communication industry. It has such a wide range of uses.</w:t>
      </w:r>
      <w:r>
        <w:t xml:space="preserve"> </w:t>
      </w:r>
      <w:r w:rsidRPr="00464901">
        <w:t>Compared to other aircraft or helicopters, UAVs have many advantages such as much smaller body size and much less fuel savings.</w:t>
      </w:r>
      <w:r>
        <w:t xml:space="preserve"> </w:t>
      </w:r>
      <w:r w:rsidR="00D46C8A" w:rsidRPr="00D46C8A">
        <w:t>Considering the above-mentioned advantages, it is important that the maintenance and repair of UAVs, which are increasingly used today, are carried out quickly and accurately by trained service personnel.</w:t>
      </w:r>
      <w:r w:rsidR="002A3B53" w:rsidRPr="002A3B53">
        <w:t xml:space="preserve"> For this reason, in this study, the course content that should be added to the course curriculum is explained along with the reasons for the subjects that should be learned by the technical service employees who will be responsible for the repair and maintenance of UAVs in Turkey.</w:t>
      </w:r>
    </w:p>
    <w:p w:rsidR="00464901" w:rsidRDefault="00464901" w:rsidP="00E00113">
      <w:pPr>
        <w:tabs>
          <w:tab w:val="clear" w:pos="567"/>
        </w:tabs>
        <w:ind w:firstLine="567"/>
      </w:pPr>
    </w:p>
    <w:p w:rsidR="008F078A" w:rsidRDefault="00531700" w:rsidP="00E00113">
      <w:pPr>
        <w:tabs>
          <w:tab w:val="clear" w:pos="567"/>
        </w:tabs>
        <w:ind w:firstLine="567"/>
      </w:pPr>
      <w:r>
        <w:t xml:space="preserve"> </w:t>
      </w:r>
    </w:p>
    <w:p w:rsidR="008F078A" w:rsidRDefault="008F078A" w:rsidP="00E00113">
      <w:pPr>
        <w:tabs>
          <w:tab w:val="clear" w:pos="567"/>
        </w:tabs>
        <w:ind w:firstLine="567"/>
      </w:pPr>
    </w:p>
    <w:p w:rsidR="008F078A" w:rsidRDefault="008F078A" w:rsidP="00E00113">
      <w:pPr>
        <w:tabs>
          <w:tab w:val="clear" w:pos="567"/>
        </w:tabs>
        <w:ind w:firstLine="567"/>
      </w:pPr>
    </w:p>
    <w:p w:rsidR="002A3B53" w:rsidRDefault="002A3B53" w:rsidP="00E00113">
      <w:pPr>
        <w:tabs>
          <w:tab w:val="clear" w:pos="567"/>
        </w:tabs>
        <w:ind w:firstLine="567"/>
      </w:pPr>
    </w:p>
    <w:p w:rsidR="002A3B53" w:rsidRDefault="002A3B53" w:rsidP="00E00113">
      <w:pPr>
        <w:tabs>
          <w:tab w:val="clear" w:pos="567"/>
        </w:tabs>
        <w:ind w:firstLine="567"/>
      </w:pPr>
    </w:p>
    <w:p w:rsidR="002A3B53" w:rsidRDefault="002A3B53" w:rsidP="00E00113">
      <w:pPr>
        <w:tabs>
          <w:tab w:val="clear" w:pos="567"/>
        </w:tabs>
        <w:ind w:firstLine="567"/>
      </w:pPr>
    </w:p>
    <w:p w:rsidR="009738AF" w:rsidRDefault="009738AF" w:rsidP="00E00113">
      <w:pPr>
        <w:tabs>
          <w:tab w:val="clear" w:pos="567"/>
        </w:tabs>
        <w:ind w:firstLine="567"/>
      </w:pPr>
    </w:p>
    <w:p w:rsidR="009738AF" w:rsidRDefault="009738AF" w:rsidP="00E00113">
      <w:pPr>
        <w:tabs>
          <w:tab w:val="clear" w:pos="567"/>
        </w:tabs>
        <w:ind w:firstLine="567"/>
      </w:pPr>
    </w:p>
    <w:p w:rsidR="009738AF" w:rsidRDefault="009738AF" w:rsidP="00E00113">
      <w:pPr>
        <w:tabs>
          <w:tab w:val="clear" w:pos="567"/>
        </w:tabs>
        <w:ind w:firstLine="567"/>
      </w:pPr>
    </w:p>
    <w:p w:rsidR="009738AF" w:rsidRDefault="009738AF" w:rsidP="00E00113">
      <w:pPr>
        <w:tabs>
          <w:tab w:val="clear" w:pos="567"/>
        </w:tabs>
        <w:ind w:firstLine="567"/>
      </w:pPr>
    </w:p>
    <w:p w:rsidR="008F078A" w:rsidRDefault="008F078A" w:rsidP="00E00113">
      <w:pPr>
        <w:tabs>
          <w:tab w:val="clear" w:pos="567"/>
        </w:tabs>
        <w:ind w:firstLine="567"/>
      </w:pPr>
    </w:p>
    <w:p w:rsidR="00E847D8" w:rsidRDefault="00E847D8" w:rsidP="00087E2A">
      <w:pPr>
        <w:pStyle w:val="Balk1"/>
        <w:tabs>
          <w:tab w:val="clear" w:pos="567"/>
        </w:tabs>
      </w:pPr>
      <w:r>
        <w:t>Giriş</w:t>
      </w:r>
    </w:p>
    <w:p w:rsidR="00CF65D8" w:rsidRDefault="00CF65D8" w:rsidP="00CF65D8">
      <w:pPr>
        <w:pStyle w:val="Balk2"/>
      </w:pPr>
      <w:r>
        <w:t xml:space="preserve">Amacı </w:t>
      </w:r>
    </w:p>
    <w:p w:rsidR="00CF65D8" w:rsidRDefault="00A61644" w:rsidP="00CF65D8">
      <w:r>
        <w:tab/>
      </w:r>
      <w:r w:rsidR="00CF65D8">
        <w:t>Geleceğin Mesleklerinden olan insan</w:t>
      </w:r>
      <w:r w:rsidR="00886E97">
        <w:t>sız hava araçlarının (İHA)</w:t>
      </w:r>
      <w:r w:rsidR="00233D45">
        <w:t xml:space="preserve"> kullanım sahası</w:t>
      </w:r>
      <w:r w:rsidR="00CF65D8">
        <w:t xml:space="preserve"> çok geniş bir alanda </w:t>
      </w:r>
      <w:r w:rsidR="00233D45">
        <w:t>hızlı bir şekilde genişlemeye devam etmektedir</w:t>
      </w:r>
      <w:r w:rsidR="00886E97">
        <w:t>.  Dünya genelinde İHA</w:t>
      </w:r>
      <w:r w:rsidR="00CF65D8">
        <w:t xml:space="preserve"> sistemlerinin ve parçal</w:t>
      </w:r>
      <w:r w:rsidR="008F078A">
        <w:t>arının pazar hacmi 2015 yılında</w:t>
      </w:r>
      <w:r w:rsidR="00CF65D8">
        <w:t xml:space="preserve"> 8 milyar dolarlık bütçeye ulaşmıştır. Bununla birlikte FAA(Federal Aviation Administration) verilerine göre 2020 yılında </w:t>
      </w:r>
      <w:r w:rsidR="00011979">
        <w:t>Covid Salgını’na</w:t>
      </w:r>
      <w:r w:rsidR="00CF65D8">
        <w:t xml:space="preserve"> rağmen bu rakam artarak 12 milyar dolar hacime ulaşmıştır. Tüm bunlarla birlikte ülkemizde de hem sivil hem as</w:t>
      </w:r>
      <w:r w:rsidR="00011979">
        <w:t>keri hem de ticari anlamda İHA</w:t>
      </w:r>
      <w:r w:rsidR="00CF65D8">
        <w:t xml:space="preserve"> kullanımı ve hatta üretimi artmaktadır. Ülkemiz 2020 yılında yaklaşık 550 m</w:t>
      </w:r>
      <w:r w:rsidR="00011979">
        <w:t>ilyon dolarlık ithalat ile İHA</w:t>
      </w:r>
      <w:r w:rsidR="00CF65D8">
        <w:t xml:space="preserve"> pazarının en büyük altıncı ithalatçısı olmuştur. Özel</w:t>
      </w:r>
      <w:r w:rsidR="00263E72">
        <w:t>likle tarımsal ilaçlamanın İHA</w:t>
      </w:r>
      <w:r w:rsidR="00CF65D8">
        <w:t xml:space="preserve"> si</w:t>
      </w:r>
      <w:r w:rsidR="00263E72">
        <w:t>stemleriyle yapılmasının artışı</w:t>
      </w:r>
      <w:r w:rsidR="00CF65D8">
        <w:t xml:space="preserve"> ile bu rakamın 2023 de 800 milyon doları geçmesi beklenmektedir. Ayrıca 2</w:t>
      </w:r>
      <w:r w:rsidR="00263E72">
        <w:t>016 yılında 3 bin 225 olan İHA</w:t>
      </w:r>
      <w:r w:rsidR="00CF65D8">
        <w:t xml:space="preserve"> pilotu sayısı günümüz itibariyle yarım milyonu aşmış bul</w:t>
      </w:r>
      <w:r w:rsidR="00263E72">
        <w:t>unmaktadır. Tüm bu veriler İHA</w:t>
      </w:r>
      <w:r w:rsidR="00CF65D8">
        <w:t xml:space="preserve"> kullanımının yaygınlaştığı ülkemizde bakım onarım servislerinin öneminin artacağını işaret</w:t>
      </w:r>
      <w:r w:rsidR="00263E72">
        <w:t xml:space="preserve"> etmektedir. Ayrıca birçok İHA</w:t>
      </w:r>
      <w:r w:rsidR="00CF65D8">
        <w:t xml:space="preserve"> firmasının da Türkiye’ye önümüzdeki yıllarda yatırım yapacağı öngörülmekte</w:t>
      </w:r>
      <w:r w:rsidR="00263E72">
        <w:t>dir. İHA</w:t>
      </w:r>
      <w:r w:rsidR="00CF65D8">
        <w:t xml:space="preserve"> parça tamiri ve üretiminin önemi günümüzde çok değerli olmakla birlikte ilerleyen günlerde daha da artış göstereceği aşikardır.</w:t>
      </w:r>
    </w:p>
    <w:p w:rsidR="00CF65D8" w:rsidRDefault="00A61644" w:rsidP="00CF65D8">
      <w:r>
        <w:tab/>
      </w:r>
      <w:r w:rsidR="00CF65D8">
        <w:t xml:space="preserve">Düşük fiyat ve kullanım kolaylığı nedenleriyle, kullanım alanının genişlemesi ve kullanım sıklığının artması ile birlikte teknik servis ihtiyacı gündeme gelecektir. Böyle bir durumda, Teknik servislerde çalışacak bakım onarım ve teknik servis elemanları ihtiyacının artması da kaçınılmazdır. </w:t>
      </w:r>
    </w:p>
    <w:p w:rsidR="00CF65D8" w:rsidRDefault="00A61644" w:rsidP="00CF65D8">
      <w:r>
        <w:tab/>
      </w:r>
      <w:r w:rsidR="00CF65D8">
        <w:t>İnsansız hava aracı üreten firmalarının pazar paylarını koruyabilmek için sürekli olarak rakiplerinden farklı iş modelleri geliştirmek gereğini duymaktadırlar. Rakiplerden ayrışmanın en önemli araç ve yöntemlerinden biri de kuşkusuz satış sonrası hizmetler olup, müşteri memnuniyetini ön p</w:t>
      </w:r>
      <w:r w:rsidR="008F078A">
        <w:t>lana çıkarmaya çalışmaktadırlar</w:t>
      </w:r>
      <w:r w:rsidR="00CF65D8">
        <w:t>.</w:t>
      </w:r>
    </w:p>
    <w:p w:rsidR="00CF65D8" w:rsidRDefault="00A61644" w:rsidP="00CF65D8">
      <w:r>
        <w:tab/>
      </w:r>
      <w:r w:rsidR="00CF65D8">
        <w:t xml:space="preserve">Satış sonrası hizmetler ürün kalitesi ve fiyatının yanı sıra günümüzde müşterilerin satın alma kararlarını etkileyen önemli faktörlerden biri haline gelmiştir. Etkin bir şekilde sağlanan satış sonrası hizmetler müşteri memnuniyetini ve sadakatini sağlamaktadır. Bu da işletmelere rekabet üstünlüğü kazandırmaktadır. İş yaşamında bu gerçeği fark ettikleri ölçüde işletmeler satış sonrası hizmetlere giderek daha fazla önem vermektedirler. </w:t>
      </w:r>
    </w:p>
    <w:p w:rsidR="004D05DE" w:rsidRDefault="00A61644" w:rsidP="00CF65D8">
      <w:r>
        <w:tab/>
      </w:r>
      <w:r w:rsidR="00CF65D8">
        <w:t>İnsansız hava aracı ürünleri giderek daha karmaşık yapıya sahip olmaktadır. Kullanım alanları geliştikçe yazılım ve donanım teknolojileri karmaşık hale gelmektedir. Bu nedenle, tüketiciler, özellikle amacına yönelik İHA satın alırken, ürünle birlikte sunulan satış sonrası hizmetlerle ilgilenmekte ve buna göre tercih yapmaktadırlar. İHA ürünlerinde satın alma kararı satış sonrası hizmetlerin önemli bir rolü olduğu görülmektedir.</w:t>
      </w:r>
    </w:p>
    <w:p w:rsidR="00C20FCE" w:rsidRDefault="00C20FCE" w:rsidP="00D069C3">
      <w:pPr>
        <w:pStyle w:val="Balk1"/>
        <w:jc w:val="both"/>
      </w:pPr>
    </w:p>
    <w:p w:rsidR="00C20FCE" w:rsidRDefault="00C20FCE" w:rsidP="00D069C3">
      <w:pPr>
        <w:pStyle w:val="Balk1"/>
        <w:jc w:val="both"/>
      </w:pPr>
    </w:p>
    <w:p w:rsidR="00D069C3" w:rsidRPr="004D05DE" w:rsidRDefault="00D069C3" w:rsidP="00D069C3">
      <w:pPr>
        <w:pStyle w:val="Balk1"/>
        <w:jc w:val="both"/>
      </w:pPr>
      <w:r>
        <w:t>Sektörün Mevcut Durumu</w:t>
      </w:r>
    </w:p>
    <w:p w:rsidR="00435783" w:rsidRDefault="00435783" w:rsidP="00435783">
      <w:pPr>
        <w:tabs>
          <w:tab w:val="clear" w:pos="567"/>
        </w:tabs>
        <w:ind w:firstLine="567"/>
      </w:pPr>
      <w:r>
        <w:t>Gitgide artan e-ticaret, lojistiğin önemini de arttırmı</w:t>
      </w:r>
      <w:r w:rsidR="00263E72">
        <w:t>ştır. 2013 yılında Amazon, İHA</w:t>
      </w:r>
      <w:r>
        <w:t xml:space="preserve"> te</w:t>
      </w:r>
      <w:r w:rsidR="00263E72">
        <w:t>knolojisini</w:t>
      </w:r>
      <w:r>
        <w:t xml:space="preserve"> geleceğin lojistik yeniliği olarak duyurmuştur. Bu ça</w:t>
      </w:r>
      <w:r w:rsidR="007A73AB">
        <w:t>ğrıdan sonra birçok şirket İHA</w:t>
      </w:r>
      <w:r>
        <w:t xml:space="preserve"> araştırmalarına yatırım yapmıştır. Örneğin Amazon, Amazon Prime Air'i tanıtmıştır. Akabinde Google, Project W</w:t>
      </w:r>
      <w:r w:rsidR="00263E72">
        <w:t>ing'i gündeme getirmiştir. İHA</w:t>
      </w:r>
      <w:r>
        <w:t>'ların, tipik kamyon taşımacılık sistemine gö</w:t>
      </w:r>
      <w:r w:rsidR="00263E72">
        <w:t>re birçok avantajı vardır. İHA</w:t>
      </w:r>
      <w:r>
        <w:t>'lar bağımsız olarak çalıştıkları için, işçilik maliyetlerinden muaftırlar. Aynı zamanda sınırsız çalışma süresine sahiptirler. Ayrıca, havada hareket ettikleri için kara taşımacılığının en büyük problemi olan trafik sıkışıklığı probleminden etk</w:t>
      </w:r>
      <w:r w:rsidR="002173D2">
        <w:t>ilenmezler. Bu avantajlar, İHA</w:t>
      </w:r>
      <w:r>
        <w:t xml:space="preserve">’ların yüksek enerji verimliliğiyle kullanımını sağlamaktadır. Ayrıca, kilometre başına nakliye maliyeti diğer taşımacılık maliyetlerinden çok daha ucuzdur (Kim, S., &amp; Moon, 2018: 42). </w:t>
      </w:r>
    </w:p>
    <w:p w:rsidR="00435783" w:rsidRDefault="002173D2" w:rsidP="00435783">
      <w:pPr>
        <w:tabs>
          <w:tab w:val="clear" w:pos="567"/>
        </w:tabs>
        <w:ind w:firstLine="567"/>
      </w:pPr>
      <w:r>
        <w:t>İHA’lar,</w:t>
      </w:r>
      <w:r w:rsidR="00435783">
        <w:t xml:space="preserve"> lojistikte sağladığı kolaylık kadar tarım sektöründe de sayısız fayda sağlamaktadır. İçinde bulunduğumuz çağda, tarımda mahsul verim</w:t>
      </w:r>
      <w:r w:rsidR="00BD79B1">
        <w:t>liliğini artırmak için birçok yenilik gerçekleştirilmiştir</w:t>
      </w:r>
      <w:r w:rsidR="00435783">
        <w:t>. Fakat tarım alanları hastalıklar nedeniyle büyük zararlarla karşı karşıyadır. Bu hastalıklar, mahsullerin verimliliğini azaltan haşerelerden meydana gelmektedir. Mahsul kalitesini artırmak ve böcek-zararlıları öldürmek için pe</w:t>
      </w:r>
      <w:r w:rsidR="00BD79B1">
        <w:t>stisitler ve gübreler kullanmaktadır</w:t>
      </w:r>
      <w:r w:rsidR="00435783">
        <w:t>. WHO (Dünya Sağlık Örgütü), mahsuldeki pestisitleri manuel olarak püskürtürken uygulayıcılara za</w:t>
      </w:r>
      <w:r w:rsidR="00BD79B1">
        <w:t xml:space="preserve">rar verdiğini ifade etmektedir. </w:t>
      </w:r>
      <w:r w:rsidR="00435783">
        <w:t>Manuel olarak püskürttüklerinde insanların sağlık problemlerini önlemek</w:t>
      </w:r>
      <w:r>
        <w:t xml:space="preserve"> için, püskürtme esnasında İHA’lar kullanılır. İHA</w:t>
      </w:r>
      <w:r w:rsidR="00435783">
        <w:t xml:space="preserve">'lar, ekipman ve işçiliğin zor olduğu yerlerde rahatlıkla kullanılabilmektedir (Mogili, U. R., &amp;Deepak, 2018: 502). </w:t>
      </w:r>
    </w:p>
    <w:p w:rsidR="00413338" w:rsidRDefault="002173D2" w:rsidP="00413338">
      <w:pPr>
        <w:tabs>
          <w:tab w:val="clear" w:pos="567"/>
        </w:tabs>
        <w:ind w:firstLine="567"/>
      </w:pPr>
      <w:r>
        <w:t>İHA</w:t>
      </w:r>
      <w:r w:rsidR="00435783">
        <w:t>’lar farklı çalışma alanlarında sağladıkları kolaylıklar nedeniyle piyasalarda kolayca yerini almışlardır. Bu durum akabinde pazarda rekabet piyasasını oluşturmuştur. Artık insansız hava aracı üreten firmalar pazar paylarını koruyabilmek için, sürekli olarak rakiplerinden farklı iş modelleri geliştirmek gereğini duymaktadırlar. Rakiplerden ayrışmanın en önemli araç ve yöntemlerinden biri de kuşkusuz satış sonrası hizmetler olup, müşteri memnuniyetini ön p</w:t>
      </w:r>
      <w:r w:rsidR="00A61644">
        <w:t>lana çıka</w:t>
      </w:r>
      <w:r w:rsidR="00553FE5">
        <w:t>rmaya çalışmak olacaktır</w:t>
      </w:r>
      <w:r w:rsidR="00435783">
        <w:t>.</w:t>
      </w:r>
    </w:p>
    <w:p w:rsidR="00E62E6E" w:rsidRDefault="002173D2" w:rsidP="00D069C3">
      <w:pPr>
        <w:pStyle w:val="Balk2"/>
      </w:pPr>
      <w:r>
        <w:t>İHA</w:t>
      </w:r>
      <w:r w:rsidR="006F759E">
        <w:t xml:space="preserve">’ların Satış Sonrası Bakım ve Onarımı için </w:t>
      </w:r>
      <w:r w:rsidR="006F759E" w:rsidRPr="00027B52">
        <w:t>Servis Elemanları Gereksinimi</w:t>
      </w:r>
    </w:p>
    <w:p w:rsidR="00A74F04" w:rsidRDefault="00A74F04" w:rsidP="00A74F04">
      <w:pPr>
        <w:tabs>
          <w:tab w:val="clear" w:pos="567"/>
        </w:tabs>
        <w:ind w:firstLine="567"/>
      </w:pPr>
      <w:r>
        <w:t>Satış sonrası hizmetler</w:t>
      </w:r>
      <w:r w:rsidR="008E58ED">
        <w:t>,</w:t>
      </w:r>
      <w:r>
        <w:t xml:space="preserve"> ürün kalitesi ve fiyatının yanı sıra günümüzde müşterilerin satın alma kararlarını etkileyen önemli faktörlerden biri haline gelmiştir. Etkin bir şekilde sağlanan satış sonrası hizmetler müşteri memnuniyetini ve sadakatini sağlamaktadır. Bu da işletmelere rekabet üstünlüğü kazandırmaktadır. İş yaşamında bu gerçeği fark ettikleri ölçüde işletmeler satış sonrası hizmetlere giderek daha fazla önem vermektedirler. </w:t>
      </w:r>
    </w:p>
    <w:p w:rsidR="00A74F04" w:rsidRDefault="00A74F04" w:rsidP="00A74F04">
      <w:pPr>
        <w:tabs>
          <w:tab w:val="clear" w:pos="567"/>
        </w:tabs>
        <w:ind w:firstLine="567"/>
      </w:pPr>
      <w:r>
        <w:t xml:space="preserve">Satış sonrası hizmetleri, sadece satıştan sonra gerekli görülen ve değerlendirilen hizmetler olarak düşünmek bu alanda çalışanlara biraz haksızlık olarak görülebilir. İnsansız hava aracı ürünleri giderek daha karmaşık yapıya sahip olmaları ve kullanım alanları geliştikçe yazılım ve donanım teknolojilerinin karmaşık hale gelmeleri sebebiyle, tüketicilerde bir takım satın alma davranışlarının değişmesine de sebep olmuştur. Tüketiciler, özellikle amacına yönelik İHA satın alırken, ürünle birlikte sunulan satış sonrası hizmetlerle ilgilenmekte ve buna göre tercih yapmaktadırlar. </w:t>
      </w:r>
    </w:p>
    <w:p w:rsidR="00A74F04" w:rsidRDefault="00A74F04" w:rsidP="00A74F04">
      <w:pPr>
        <w:tabs>
          <w:tab w:val="clear" w:pos="567"/>
        </w:tabs>
        <w:ind w:firstLine="567"/>
      </w:pPr>
      <w:r>
        <w:lastRenderedPageBreak/>
        <w:t xml:space="preserve">İHA ürünlerinde satın alma kararında, satış sonrası hizmetlerin önemli bir rolü olduğu görülmektedir.  Yasa yapıcılar herhangi bir karmaşaya ihtimal vermemek için bu konuda önlem almışlar ve yetkili servis tanımlamasını açık ve net bir şekilde yapmışlardır. </w:t>
      </w:r>
    </w:p>
    <w:p w:rsidR="00A74F04" w:rsidRDefault="00A74F04" w:rsidP="00A74F04">
      <w:pPr>
        <w:tabs>
          <w:tab w:val="clear" w:pos="567"/>
        </w:tabs>
        <w:ind w:firstLine="567"/>
      </w:pPr>
      <w:r>
        <w:t xml:space="preserve">Yasalarda yetkili servis; "İmalatçı firmalar veya ithalatçı firmalar, sattıkları, ürettikleri veya ithal ettikleri mallar için o malın kullanım ömrü süresince, yetkili servislerinde yeterli teknik personel bulundurmak ve servis hizmetleri için yedek parça temin etmek suretiyle bakım ve onarım hizmetlerini sunmak zorundadırlar" (Satış sonrası hizmetler Yönetmeliği, 2014) olarak tanımlanmıştır. </w:t>
      </w:r>
    </w:p>
    <w:p w:rsidR="00A74F04" w:rsidRDefault="00A74F04" w:rsidP="00A74F04">
      <w:pPr>
        <w:tabs>
          <w:tab w:val="clear" w:pos="567"/>
        </w:tabs>
        <w:ind w:firstLine="567"/>
      </w:pPr>
      <w:r>
        <w:t xml:space="preserve">İthalatçının herhangi bir şekilde ticari faaliyetinin sona ermesi halinde, bakım ve onarım hizmetlerinin sunulmasından garanti süresi boyunca satıcı, üretici ve yeni ithalatçı müteselsilen sorumludur. </w:t>
      </w:r>
    </w:p>
    <w:p w:rsidR="00A74F04" w:rsidRDefault="00A74F04" w:rsidP="00A74F04">
      <w:pPr>
        <w:tabs>
          <w:tab w:val="clear" w:pos="567"/>
        </w:tabs>
        <w:ind w:firstLine="567"/>
      </w:pPr>
      <w:r>
        <w:t>Garanti süresi geçtikten sonra ise kullanım ömrü süresince bakım ve onarım hizmetlerini üretici veya yeni ithalatçı sunmak zorundadır. Üretici veya ithalatçılar, yetkili servis istasyonlarının ayrı bir tüzel kişiliği olsa dahi, satış sonrası hizmetlerin sağlanmasından ve yürütülmesinden yetkili servis istasyonları ile birlikte</w:t>
      </w:r>
      <w:r w:rsidR="00271F8E">
        <w:t xml:space="preserve"> </w:t>
      </w:r>
      <w:r>
        <w:t xml:space="preserve">müteselsilen sorumludur. </w:t>
      </w:r>
    </w:p>
    <w:p w:rsidR="00E62E6E" w:rsidRDefault="00A74F04" w:rsidP="00A74F04">
      <w:pPr>
        <w:tabs>
          <w:tab w:val="clear" w:pos="567"/>
        </w:tabs>
        <w:ind w:firstLine="567"/>
      </w:pPr>
      <w:r>
        <w:t xml:space="preserve">Yetkili servis satış sonrası </w:t>
      </w:r>
      <w:r w:rsidR="002173D2">
        <w:t>bakım ve onarım hizmetleri İHA’nı</w:t>
      </w:r>
      <w:r>
        <w:t>n kullanım ömrü boyunca gerekli olan bir hizmettir. Yetkili servislerde çalışacak kalifiye servis elemanı talebi de satışların artması sebebiyle günden güne artış göstermektedir</w:t>
      </w:r>
    </w:p>
    <w:p w:rsidR="002D55BD" w:rsidRPr="002D55BD" w:rsidRDefault="00CE2986" w:rsidP="002D55BD">
      <w:r>
        <w:rPr>
          <w:b/>
          <w:color w:val="000000"/>
        </w:rPr>
        <w:t>Türkiye’de İHA</w:t>
      </w:r>
      <w:r w:rsidR="002D55BD">
        <w:rPr>
          <w:b/>
          <w:color w:val="000000"/>
        </w:rPr>
        <w:t xml:space="preserve"> Sistemleri Teknik Servislerinin Sahip O</w:t>
      </w:r>
      <w:r w:rsidR="002D55BD" w:rsidRPr="00DA4367">
        <w:rPr>
          <w:b/>
          <w:color w:val="000000"/>
        </w:rPr>
        <w:t>lması Gereken Özellikleri</w:t>
      </w:r>
    </w:p>
    <w:p w:rsidR="00C773C2" w:rsidRDefault="00C773C2" w:rsidP="00804370">
      <w:pPr>
        <w:tabs>
          <w:tab w:val="clear" w:pos="567"/>
        </w:tabs>
        <w:ind w:firstLine="567"/>
      </w:pPr>
      <w:r>
        <w:t>İHA Sistemlerinin bakım ve onarımı ile görevli teknik servislerinin her şeyden önce insansız hava araçlarının teknolojik özelliklerine hakim olmalı</w:t>
      </w:r>
      <w:r w:rsidR="005E24A2">
        <w:t xml:space="preserve"> ki</w:t>
      </w:r>
      <w:r>
        <w:t xml:space="preserve"> bu sayede bu araçların operasyonlarının programlanmasını teorik ve p</w:t>
      </w:r>
      <w:r w:rsidR="005E24A2">
        <w:t>ratik olarak yapabilmelidir</w:t>
      </w:r>
      <w:r>
        <w:t>. Ayrıca İHA sistem teknolojilerinin sürekli yenilenip gelişmesi nedeniyle teknik servis görevlilerinin değişime ve gelişime kolayca ayak uydurabilen</w:t>
      </w:r>
      <w:r w:rsidR="005E24A2">
        <w:t>,</w:t>
      </w:r>
      <w:r>
        <w:t xml:space="preserve"> analiz yeteneği gelişmiş bireyler olması beklenmektedir. Ayrıca, İHA’ların </w:t>
      </w:r>
      <w:r w:rsidR="005E24A2">
        <w:t xml:space="preserve">kullanım süreci, </w:t>
      </w:r>
      <w:r>
        <w:t>motor, pervane değerleri, gövde tasarımı, hava uçuş bilgileri gibi birçok farklı alanı ilgilendiren konular bütünü olduğu için teknik servis çalışanı, bu alanlarda uzman</w:t>
      </w:r>
      <w:r w:rsidR="005E24A2">
        <w:t xml:space="preserve"> ve</w:t>
      </w:r>
      <w:r>
        <w:t xml:space="preserve"> takım arkadaşlarıyla uyum içinde çalışma isteği taşıması gerekmektedir. Bu sayede de teknik servis elemanları edinmiş oldukları bilgi ve becerileri ile bu alandaki ARGE çalışmalarına katkıda bulunabileceklerdir. </w:t>
      </w:r>
    </w:p>
    <w:p w:rsidR="00C773C2" w:rsidRDefault="00C773C2" w:rsidP="00804370">
      <w:pPr>
        <w:tabs>
          <w:tab w:val="clear" w:pos="567"/>
        </w:tabs>
        <w:ind w:firstLine="567"/>
      </w:pPr>
      <w:r>
        <w:t xml:space="preserve">Yukarda açıklanan nedenlerden dolayı İHA teknolojilerinin </w:t>
      </w:r>
      <w:r w:rsidR="000B56B3">
        <w:t xml:space="preserve">bakım ve onarımı ile ilgili </w:t>
      </w:r>
      <w:r>
        <w:t>teknik servis e</w:t>
      </w:r>
      <w:r w:rsidR="000B56B3">
        <w:t xml:space="preserve">lemanlarına belirli periyodlarda kurs eğitimi verilmelidir. Ayrıca bu kurslarda  mutlaka verilmesi </w:t>
      </w:r>
      <w:r>
        <w:t>gereken çok önemli dersler müfreda</w:t>
      </w:r>
      <w:r w:rsidR="000B56B3">
        <w:t>tta olması gerekmektedir. B</w:t>
      </w:r>
      <w:r>
        <w:t>u dersler</w:t>
      </w:r>
      <w:r w:rsidR="000B56B3">
        <w:t>,</w:t>
      </w:r>
      <w:r>
        <w:t xml:space="preserve"> </w:t>
      </w:r>
      <w:r w:rsidR="000B56B3">
        <w:t>Türkiye’de halen bazı üniversitelerim</w:t>
      </w:r>
      <w:r>
        <w:t xml:space="preserve"> İHA teknolojileri operatör eğitimi bölümlerinde de uygulanmaktadır. Aşağıda bu dersler açıklanmıştır. </w:t>
      </w:r>
    </w:p>
    <w:p w:rsidR="00C773C2" w:rsidRDefault="00C773C2" w:rsidP="00804370">
      <w:pPr>
        <w:tabs>
          <w:tab w:val="clear" w:pos="567"/>
        </w:tabs>
        <w:ind w:firstLine="567"/>
      </w:pPr>
      <w:r w:rsidRPr="00804370">
        <w:rPr>
          <w:b/>
        </w:rPr>
        <w:t>•</w:t>
      </w:r>
      <w:r w:rsidRPr="00804370">
        <w:rPr>
          <w:b/>
        </w:rPr>
        <w:tab/>
        <w:t>İngilizce:</w:t>
      </w:r>
      <w:r w:rsidR="00CE2986">
        <w:t xml:space="preserve">  tüm dünya da</w:t>
      </w:r>
      <w:r>
        <w:t xml:space="preserve"> yaygın kullanımı nedeniy</w:t>
      </w:r>
      <w:r w:rsidR="00CE2986">
        <w:t>le İngilizce dili</w:t>
      </w:r>
      <w:r w:rsidR="00D821AD">
        <w:t>,</w:t>
      </w:r>
      <w:r w:rsidR="00CE2986">
        <w:t xml:space="preserve"> İHA</w:t>
      </w:r>
      <w:r>
        <w:t>’ların yaz</w:t>
      </w:r>
      <w:r w:rsidR="00A31A25">
        <w:t>ılımında ve diğer ekipmanların</w:t>
      </w:r>
      <w:r>
        <w:t xml:space="preserve"> isimlendirilmesinde ku</w:t>
      </w:r>
      <w:r w:rsidR="00CE2986">
        <w:t>llanılmaktadır. Bu denenle İHA teknik servis çalışanlarının İ</w:t>
      </w:r>
      <w:r>
        <w:t xml:space="preserve">ngilizce’ye iyi derecede hakim olması beklenmektedir. </w:t>
      </w:r>
    </w:p>
    <w:p w:rsidR="00C773C2" w:rsidRDefault="00C773C2" w:rsidP="00804370">
      <w:pPr>
        <w:tabs>
          <w:tab w:val="clear" w:pos="567"/>
        </w:tabs>
        <w:ind w:firstLine="567"/>
      </w:pPr>
      <w:r>
        <w:t>•</w:t>
      </w:r>
      <w:r>
        <w:tab/>
      </w:r>
      <w:r w:rsidRPr="00804370">
        <w:rPr>
          <w:b/>
        </w:rPr>
        <w:t>Havacılık Teknolojileri ve Terminolojisi:</w:t>
      </w:r>
      <w:r w:rsidR="00CE2986">
        <w:t xml:space="preserve"> İHA</w:t>
      </w:r>
      <w:r>
        <w:t xml:space="preserve"> teknik servis ç</w:t>
      </w:r>
      <w:r w:rsidR="007D5188">
        <w:t>alışanlarının ulusal ve uluslar</w:t>
      </w:r>
      <w:r>
        <w:t xml:space="preserve">arası Sivil Havacılık otoritelerince belirlenmiş olan havacılık terimlerine </w:t>
      </w:r>
      <w:r w:rsidR="00513B08">
        <w:t>hâkim</w:t>
      </w:r>
      <w:r w:rsidR="007D5188">
        <w:t xml:space="preserve"> olması gerekmektedir. Bu </w:t>
      </w:r>
      <w:r>
        <w:t>sayede t</w:t>
      </w:r>
      <w:r w:rsidR="00CE2986">
        <w:t>amiri ya da bakımı yapılan İHA</w:t>
      </w:r>
      <w:r>
        <w:t xml:space="preserve"> hakkında üretici firma tarafından belirlenmiş olan yönergeler anlaşılabilecektir. </w:t>
      </w:r>
    </w:p>
    <w:p w:rsidR="00C773C2" w:rsidRDefault="00C773C2" w:rsidP="00804370">
      <w:pPr>
        <w:tabs>
          <w:tab w:val="clear" w:pos="567"/>
        </w:tabs>
        <w:ind w:firstLine="567"/>
      </w:pPr>
      <w:r>
        <w:lastRenderedPageBreak/>
        <w:t>•</w:t>
      </w:r>
      <w:r>
        <w:tab/>
      </w:r>
      <w:r w:rsidRPr="00804370">
        <w:rPr>
          <w:b/>
        </w:rPr>
        <w:t>Bilgi ve İletişim Teknolojileri:</w:t>
      </w:r>
      <w:r w:rsidR="00804370">
        <w:t xml:space="preserve"> </w:t>
      </w:r>
      <w:r w:rsidR="002B19AF">
        <w:t>İHA</w:t>
      </w:r>
      <w:r>
        <w:t xml:space="preserve"> teknik servis çalışanlarının Office bilgisayar yazılım programlarını </w:t>
      </w:r>
      <w:r w:rsidR="002B19AF">
        <w:t>öğrenmesi sayesinde ilerde İHA</w:t>
      </w:r>
      <w:r>
        <w:t xml:space="preserve"> bakımı veya onarımı sırasında oluşabilecek yazılım sor</w:t>
      </w:r>
      <w:r w:rsidR="00513B08">
        <w:t xml:space="preserve">unlarını çözebilmesini </w:t>
      </w:r>
      <w:r>
        <w:t xml:space="preserve">kolaylaşacaktır. </w:t>
      </w:r>
    </w:p>
    <w:p w:rsidR="00C773C2" w:rsidRDefault="00C773C2" w:rsidP="00C276A9">
      <w:pPr>
        <w:tabs>
          <w:tab w:val="clear" w:pos="567"/>
        </w:tabs>
        <w:ind w:firstLine="567"/>
      </w:pPr>
      <w:r w:rsidRPr="00804370">
        <w:rPr>
          <w:b/>
        </w:rPr>
        <w:t>•</w:t>
      </w:r>
      <w:r w:rsidRPr="00804370">
        <w:rPr>
          <w:b/>
        </w:rPr>
        <w:tab/>
        <w:t>İtki Sistemi Seçimi ve Tasarımı:</w:t>
      </w:r>
      <w:r w:rsidR="002B19AF">
        <w:t xml:space="preserve"> İHA</w:t>
      </w:r>
      <w:r w:rsidR="007B1B6D">
        <w:t xml:space="preserve">’lar da farkı itki sistemleri </w:t>
      </w:r>
      <w:r>
        <w:t>kullanılmaktadır. Bu itki sistemlerinin avantajlı yönleri kadar dezavantajlı yönlerinin de bilinmesi gerekmektedir. Ayrıca farklı itki sistemlerinin hangi alanlarda nasıl kullanılabileceğinin de bilinmesi gerek</w:t>
      </w:r>
      <w:r w:rsidR="007B1B6D">
        <w:t>en önemli konular arasındadır.</w:t>
      </w:r>
      <w:r>
        <w:t xml:space="preserve"> İtki Sistemi Seçimi ve T</w:t>
      </w:r>
      <w:r w:rsidR="002B19AF">
        <w:t>asarımı dersi</w:t>
      </w:r>
      <w:r w:rsidR="00C276A9">
        <w:t>,</w:t>
      </w:r>
      <w:r w:rsidR="002B19AF">
        <w:t xml:space="preserve"> bu bilgileri İHA</w:t>
      </w:r>
      <w:r>
        <w:t xml:space="preserve"> teknik servis çalışanlarına kazandıracaktır. </w:t>
      </w:r>
    </w:p>
    <w:p w:rsidR="00C773C2" w:rsidRDefault="00C773C2" w:rsidP="00804370">
      <w:pPr>
        <w:tabs>
          <w:tab w:val="clear" w:pos="567"/>
        </w:tabs>
        <w:ind w:firstLine="567"/>
      </w:pPr>
      <w:r w:rsidRPr="00804370">
        <w:rPr>
          <w:b/>
        </w:rPr>
        <w:t>•</w:t>
      </w:r>
      <w:r w:rsidRPr="00804370">
        <w:rPr>
          <w:b/>
        </w:rPr>
        <w:tab/>
        <w:t>Aerodinamik ve Aviyonik Sistem Tasarımı:</w:t>
      </w:r>
      <w:r>
        <w:t xml:space="preserve"> bu ders sayesinde teknik servis çalışanları akışkanlar mekaniği, termodinamik, atmosfer ve aerodinamik konuları hakkın</w:t>
      </w:r>
      <w:r w:rsidR="006D6F2F">
        <w:t>da bilgi sahibi olabileceklerdir</w:t>
      </w:r>
      <w:r>
        <w:t>. Aviyonik Sistemler</w:t>
      </w:r>
      <w:r w:rsidR="006D6F2F">
        <w:t>,</w:t>
      </w:r>
      <w:r>
        <w:t xml:space="preserve"> uçak üzerinde yer alan Elektrik ve Elektronik Sistemleridir. Bu </w:t>
      </w:r>
      <w:r w:rsidR="002B19AF">
        <w:t>dersi alan teknik personel İHA</w:t>
      </w:r>
      <w:r>
        <w:t>’lar üzerinde elektrik enerjisinin üretilme biçimini, bu enerjinin sistemlere nasıl gönderildiğini, Oto</w:t>
      </w:r>
      <w:r w:rsidR="002B19AF">
        <w:t>pilot sisteminin içeriğini</w:t>
      </w:r>
      <w:r w:rsidR="006D6F2F">
        <w:t>,</w:t>
      </w:r>
      <w:r w:rsidR="002B19AF">
        <w:t xml:space="preserve"> İHA</w:t>
      </w:r>
      <w:r>
        <w:t xml:space="preserve"> ile kumanda arasındaki bağ</w:t>
      </w:r>
      <w:r w:rsidR="002B19AF">
        <w:t>lantının nasıl işlediğini, İHA’nı</w:t>
      </w:r>
      <w:r>
        <w:t>n uçuş verilerinin nasıl kaydedileceğini, ve diğer sensörler hakkında bilgi sahibi olacaktır.</w:t>
      </w:r>
    </w:p>
    <w:p w:rsidR="00FF2683" w:rsidRDefault="002B19AF" w:rsidP="006D6F2F">
      <w:pPr>
        <w:tabs>
          <w:tab w:val="clear" w:pos="567"/>
        </w:tabs>
        <w:ind w:firstLine="567"/>
      </w:pPr>
      <w:r>
        <w:rPr>
          <w:b/>
        </w:rPr>
        <w:t>•</w:t>
      </w:r>
      <w:r>
        <w:rPr>
          <w:b/>
        </w:rPr>
        <w:tab/>
        <w:t>İHA</w:t>
      </w:r>
      <w:r w:rsidR="00C773C2" w:rsidRPr="00804370">
        <w:rPr>
          <w:b/>
        </w:rPr>
        <w:t xml:space="preserve"> Sistemleri Üretim ve Testleri:</w:t>
      </w:r>
      <w:r w:rsidR="00C773C2">
        <w:t xml:space="preserve"> Bu dersin içeriği ABD Federal Havacılık İdaresi (FAA) ve Avrupa Havacılık Güvenliği Ajansı (</w:t>
      </w:r>
      <w:r>
        <w:t>EASA) ajansları tarafından İHA</w:t>
      </w:r>
      <w:r w:rsidR="00C773C2">
        <w:t>’lar hakkında kabul etmiş oldukları standart ve yönetmeliklere uygunluğunun belirlenebilmesi için zorunlu test protokol ve uygulanma aşamalarını kapsamaktadır. Bu amaç çerçevesinde sistem güvenliği, güç bataryalarında elektrik güvenliği, Elektromanyetik alanda uyumluluk durumu (EMC), bataryada kullanılan pillerin güvenliği ve maksimum kullanı</w:t>
      </w:r>
      <w:r>
        <w:t xml:space="preserve">m durumları, İHA </w:t>
      </w:r>
      <w:r w:rsidR="00C773C2">
        <w:t xml:space="preserve">da kullanılan yazılımın </w:t>
      </w:r>
      <w:r>
        <w:t>güvenliğinin doğrulanması, İHA</w:t>
      </w:r>
      <w:r w:rsidR="00C773C2">
        <w:t>’ların üretiminde kullanılan teh</w:t>
      </w:r>
      <w:r w:rsidR="00210E6B">
        <w:t>likeli kimyaların incelenmesi, İHA</w:t>
      </w:r>
      <w:r w:rsidR="006D6F2F">
        <w:t>’ların ulusal ya da uluslar</w:t>
      </w:r>
      <w:r w:rsidR="00C773C2">
        <w:t>arası gönderimde taşınacağı paketin içeriğinin uygunluğu ve güvenliği ve herhangi bir yasadışı bir duruma neden olmaması için tedarikçinin doğrulaması ile ilgili</w:t>
      </w:r>
      <w:r w:rsidR="009F05C0">
        <w:t xml:space="preserve"> test aşamalarını kapsamaktadır</w:t>
      </w:r>
      <w:r w:rsidR="00C773C2">
        <w:t>.</w:t>
      </w:r>
    </w:p>
    <w:p w:rsidR="00EE135F" w:rsidRPr="00210E6B" w:rsidRDefault="00EE135F" w:rsidP="00210E6B">
      <w:pPr>
        <w:tabs>
          <w:tab w:val="clear" w:pos="567"/>
        </w:tabs>
        <w:ind w:firstLine="567"/>
        <w:rPr>
          <w:b/>
        </w:rPr>
      </w:pPr>
      <w:r w:rsidRPr="00210E6B">
        <w:rPr>
          <w:b/>
        </w:rPr>
        <w:t>İş</w:t>
      </w:r>
      <w:r w:rsidR="003E17F1">
        <w:rPr>
          <w:b/>
        </w:rPr>
        <w:t xml:space="preserve"> </w:t>
      </w:r>
      <w:r w:rsidRPr="00210E6B">
        <w:rPr>
          <w:b/>
        </w:rPr>
        <w:t>güvenliği</w:t>
      </w:r>
      <w:r w:rsidR="003E17F1">
        <w:rPr>
          <w:b/>
        </w:rPr>
        <w:t xml:space="preserve"> ve Tehlikeli Kimyevi Maddelere Karşı Önlem</w:t>
      </w:r>
      <w:r w:rsidRPr="00210E6B">
        <w:rPr>
          <w:b/>
        </w:rPr>
        <w:t xml:space="preserve">: </w:t>
      </w:r>
      <w:r w:rsidRPr="00EE135F">
        <w:t xml:space="preserve">özellikle </w:t>
      </w:r>
      <w:r w:rsidR="00210E6B">
        <w:t>tarımsal alanda zararlı bitki</w:t>
      </w:r>
      <w:r>
        <w:t xml:space="preserve"> ve haşerelerin yok edilmesi için kullanılan zehirli ilaçlar konusunda İHA teknik bakım ve servis çalışanlarının eğitilmesi </w:t>
      </w:r>
      <w:r w:rsidR="00210E6B">
        <w:t xml:space="preserve">hem kendileri hem de çevre sağlığı açısından son derece önemlidir. Çünkü tarımsal alanda kullanılan İHA’lar arızalandığı zaman teknik servislere bazen ilaç kalıntılarından tamamen temizlenerek getirilmemektedir. Böyle bir durumda bu ilaç kalıntılarının solunması ya da bu kalıntılara temas edilmesi tehlikeli sonuçlara neden olabilmektedir. Bu nedenlerden ötürü tarımsal alanda veya farklı alanlarda kullanılan kimyevi ve tehlikeli sıvılar konusunda İHA teknik bakım servisinin eğitilmesi gerekmektedir. </w:t>
      </w:r>
    </w:p>
    <w:p w:rsidR="0099056A" w:rsidRDefault="0099056A" w:rsidP="0099056A">
      <w:pPr>
        <w:pStyle w:val="Balk1"/>
      </w:pPr>
      <w:r>
        <w:t>Öneriler</w:t>
      </w:r>
    </w:p>
    <w:p w:rsidR="0099056A" w:rsidRDefault="002A3B53" w:rsidP="0099056A">
      <w:pPr>
        <w:tabs>
          <w:tab w:val="clear" w:pos="567"/>
        </w:tabs>
        <w:ind w:firstLine="567"/>
      </w:pPr>
      <w:r>
        <w:t xml:space="preserve">Tüm dünya da olduğu gibi Türkiye’de de giderek yaygınlaşan İHA’ların bakım ve onarımı ile ilgili teknik servis çalışanlarına ihtiyaç giderek artmaktadır. </w:t>
      </w:r>
      <w:r w:rsidR="00F53CE3">
        <w:t xml:space="preserve">Bir tarım ülkesi olarak Türkiye’de özellikle tarım alanında kullanılan İHA’lar diğer sektörlere nazaran daha fazladır. Bu nedenle Türkiye’de yazın ilaçlama, gübreleme, zararlı ot mücadelesi, orman yangınlarına karşı çabuk müdahale için İHA’ların iş yükü </w:t>
      </w:r>
      <w:r w:rsidR="00EE135F">
        <w:t xml:space="preserve">daha </w:t>
      </w:r>
      <w:r w:rsidR="00F53CE3">
        <w:t>fazla artmaktadır. Talep artışı</w:t>
      </w:r>
      <w:r w:rsidR="00EE135F">
        <w:t xml:space="preserve"> nedeniyle</w:t>
      </w:r>
      <w:r w:rsidR="00F53CE3">
        <w:t xml:space="preserve"> İHA’ların sürekli kullanımı</w:t>
      </w:r>
      <w:r w:rsidR="00EE135F">
        <w:t>,</w:t>
      </w:r>
      <w:r w:rsidR="00F53CE3">
        <w:t xml:space="preserve"> bir takım arıza ve sorunlara yol açmaktadır. </w:t>
      </w:r>
      <w:r w:rsidR="00EE135F">
        <w:t>Bir çok sanayi sektöründe kullanılan İHA’ların yaşanabilecek b</w:t>
      </w:r>
      <w:r w:rsidR="00F53CE3">
        <w:t xml:space="preserve">u </w:t>
      </w:r>
      <w:r w:rsidR="00EE135F">
        <w:t xml:space="preserve">gibi </w:t>
      </w:r>
      <w:r w:rsidR="00F53CE3">
        <w:t>sorunların</w:t>
      </w:r>
      <w:r w:rsidR="00EE135F">
        <w:t>ın</w:t>
      </w:r>
      <w:r w:rsidR="00F53CE3">
        <w:t xml:space="preserve"> doğru tespit ve müdahalesi içinde İHA sistemlerine </w:t>
      </w:r>
      <w:r w:rsidR="00EE135F">
        <w:t>hâkim</w:t>
      </w:r>
      <w:r w:rsidR="00F53CE3">
        <w:t xml:space="preserve"> donanımlı teknik servis çalışanlarının yetiştirilmesi için kurs ve diğer eğitim programları oluşturularak yukar</w:t>
      </w:r>
      <w:r w:rsidR="00EE135F">
        <w:t>ı</w:t>
      </w:r>
      <w:r w:rsidR="00F53CE3">
        <w:t>da sayılan derslerin verilmesi yararlı olacaktır</w:t>
      </w:r>
      <w:r w:rsidR="006447DD">
        <w:t>.</w:t>
      </w:r>
      <w:r w:rsidR="0099056A">
        <w:t xml:space="preserve"> </w:t>
      </w:r>
    </w:p>
    <w:p w:rsidR="00AA0EF7" w:rsidRDefault="00AA0EF7" w:rsidP="00AA0EF7">
      <w:pPr>
        <w:spacing w:after="0"/>
        <w:rPr>
          <w:rFonts w:eastAsia="Times New Roman" w:cstheme="minorHAnsi"/>
          <w:color w:val="000000"/>
        </w:rPr>
      </w:pPr>
      <w:r w:rsidRPr="00AA0EF7">
        <w:rPr>
          <w:rFonts w:eastAsia="Times New Roman" w:cstheme="minorHAnsi"/>
          <w:color w:val="000000"/>
        </w:rPr>
        <w:lastRenderedPageBreak/>
        <w:t xml:space="preserve"> </w:t>
      </w:r>
    </w:p>
    <w:p w:rsidR="002B19AF" w:rsidRDefault="002B19AF" w:rsidP="00E47870">
      <w:pPr>
        <w:spacing w:after="0"/>
        <w:rPr>
          <w:rFonts w:eastAsia="Times New Roman" w:cstheme="minorHAnsi"/>
          <w:b/>
          <w:color w:val="000000"/>
        </w:rPr>
      </w:pPr>
    </w:p>
    <w:p w:rsidR="00522554" w:rsidRDefault="00522554" w:rsidP="00AA0EF7">
      <w:pPr>
        <w:spacing w:after="0"/>
        <w:jc w:val="center"/>
        <w:rPr>
          <w:rFonts w:eastAsia="Times New Roman" w:cstheme="minorHAnsi"/>
          <w:b/>
          <w:color w:val="000000"/>
        </w:rPr>
      </w:pPr>
    </w:p>
    <w:p w:rsidR="006447DD" w:rsidRDefault="006447DD" w:rsidP="00522554">
      <w:pPr>
        <w:spacing w:after="0"/>
        <w:rPr>
          <w:rFonts w:eastAsia="Times New Roman" w:cstheme="minorHAnsi"/>
          <w:b/>
          <w:color w:val="000000"/>
        </w:rPr>
      </w:pPr>
    </w:p>
    <w:p w:rsidR="00AA0EF7" w:rsidRPr="00AA0EF7" w:rsidRDefault="00AA0EF7" w:rsidP="00522554">
      <w:pPr>
        <w:spacing w:after="0"/>
        <w:rPr>
          <w:rFonts w:eastAsia="Times New Roman" w:cstheme="minorHAnsi"/>
          <w:b/>
        </w:rPr>
      </w:pPr>
      <w:r w:rsidRPr="00AA0EF7">
        <w:rPr>
          <w:rFonts w:eastAsia="Times New Roman" w:cstheme="minorHAnsi"/>
          <w:b/>
          <w:color w:val="000000"/>
        </w:rPr>
        <w:t>Kaynakça</w:t>
      </w:r>
    </w:p>
    <w:p w:rsidR="00AA0EF7" w:rsidRPr="00AA0EF7" w:rsidRDefault="00AA0EF7" w:rsidP="00AA0EF7">
      <w:pPr>
        <w:spacing w:after="0"/>
        <w:rPr>
          <w:rFonts w:eastAsia="Times New Roman" w:cstheme="minorHAnsi"/>
        </w:rPr>
      </w:pPr>
    </w:p>
    <w:p w:rsidR="00AA0EF7" w:rsidRPr="00212A07" w:rsidRDefault="00AA0EF7" w:rsidP="00AA0EF7">
      <w:pPr>
        <w:spacing w:after="0"/>
        <w:rPr>
          <w:rFonts w:eastAsia="Times New Roman" w:cstheme="minorHAnsi"/>
        </w:rPr>
      </w:pPr>
      <w:r w:rsidRPr="00212A07">
        <w:rPr>
          <w:rFonts w:eastAsia="Times New Roman" w:cstheme="minorHAnsi"/>
          <w:shd w:val="clear" w:color="auto" w:fill="FFFFFF"/>
        </w:rPr>
        <w:t xml:space="preserve">Kim, S., &amp; Moon, I. (2018). Traveling Salesman Problem with a Drone Station. </w:t>
      </w:r>
      <w:r w:rsidRPr="00212A07">
        <w:rPr>
          <w:rFonts w:eastAsia="Times New Roman" w:cstheme="minorHAnsi"/>
          <w:i/>
          <w:iCs/>
          <w:shd w:val="clear" w:color="auto" w:fill="FFFFFF"/>
        </w:rPr>
        <w:t>IEEE Transactions on Systems, Man, and Cybernetics: Systems</w:t>
      </w:r>
      <w:r w:rsidRPr="00212A07">
        <w:rPr>
          <w:rFonts w:eastAsia="Times New Roman" w:cstheme="minorHAnsi"/>
          <w:shd w:val="clear" w:color="auto" w:fill="FFFFFF"/>
        </w:rPr>
        <w:t xml:space="preserve">, </w:t>
      </w:r>
      <w:r w:rsidRPr="00212A07">
        <w:rPr>
          <w:rFonts w:eastAsia="Times New Roman" w:cstheme="minorHAnsi"/>
          <w:i/>
          <w:iCs/>
          <w:shd w:val="clear" w:color="auto" w:fill="FFFFFF"/>
        </w:rPr>
        <w:t>49</w:t>
      </w:r>
      <w:r w:rsidRPr="00212A07">
        <w:rPr>
          <w:rFonts w:eastAsia="Times New Roman" w:cstheme="minorHAnsi"/>
          <w:shd w:val="clear" w:color="auto" w:fill="FFFFFF"/>
        </w:rPr>
        <w:t>(1), 42-52.</w:t>
      </w:r>
    </w:p>
    <w:p w:rsidR="00AA0EF7" w:rsidRPr="00212A07" w:rsidRDefault="00AA0EF7" w:rsidP="00AA0EF7">
      <w:pPr>
        <w:spacing w:after="0"/>
        <w:rPr>
          <w:rFonts w:eastAsia="Times New Roman" w:cstheme="minorHAnsi"/>
        </w:rPr>
      </w:pPr>
      <w:r w:rsidRPr="00212A07">
        <w:rPr>
          <w:rFonts w:eastAsia="Times New Roman" w:cstheme="minorHAnsi"/>
          <w:shd w:val="clear" w:color="auto" w:fill="FFFFFF"/>
        </w:rPr>
        <w:t xml:space="preserve">Mogili, U. R., &amp; Deepak, B. B. V. L. (2018). Review on application of drone systems in precision agriculture. </w:t>
      </w:r>
      <w:r w:rsidRPr="00212A07">
        <w:rPr>
          <w:rFonts w:eastAsia="Times New Roman" w:cstheme="minorHAnsi"/>
          <w:i/>
          <w:iCs/>
          <w:shd w:val="clear" w:color="auto" w:fill="FFFFFF"/>
        </w:rPr>
        <w:t>Procedia computer science</w:t>
      </w:r>
      <w:r w:rsidRPr="00212A07">
        <w:rPr>
          <w:rFonts w:eastAsia="Times New Roman" w:cstheme="minorHAnsi"/>
          <w:shd w:val="clear" w:color="auto" w:fill="FFFFFF"/>
        </w:rPr>
        <w:t xml:space="preserve">, </w:t>
      </w:r>
      <w:r w:rsidRPr="00212A07">
        <w:rPr>
          <w:rFonts w:eastAsia="Times New Roman" w:cstheme="minorHAnsi"/>
          <w:i/>
          <w:iCs/>
          <w:shd w:val="clear" w:color="auto" w:fill="FFFFFF"/>
        </w:rPr>
        <w:t>133</w:t>
      </w:r>
      <w:r w:rsidRPr="00212A07">
        <w:rPr>
          <w:rFonts w:eastAsia="Times New Roman" w:cstheme="minorHAnsi"/>
          <w:shd w:val="clear" w:color="auto" w:fill="FFFFFF"/>
        </w:rPr>
        <w:t>, 502-509.</w:t>
      </w:r>
    </w:p>
    <w:p w:rsidR="00AA0EF7" w:rsidRPr="00212A07" w:rsidRDefault="00212A07" w:rsidP="00AA0EF7">
      <w:pPr>
        <w:spacing w:after="0"/>
        <w:rPr>
          <w:rFonts w:eastAsia="Times New Roman" w:cstheme="minorHAnsi"/>
        </w:rPr>
      </w:pPr>
      <w:r w:rsidRPr="00212A07">
        <w:rPr>
          <w:rFonts w:cstheme="minorHAnsi"/>
        </w:rPr>
        <w:t>https://www.ostimteknik.edu.tr/insansiz-hava-araci-teknolojisi-ve-operatorlugu-programi-758/446</w:t>
      </w:r>
    </w:p>
    <w:p w:rsidR="00AA0EF7" w:rsidRPr="00212A07" w:rsidRDefault="00AA0EF7" w:rsidP="00AA0EF7">
      <w:pPr>
        <w:spacing w:after="0"/>
        <w:rPr>
          <w:rFonts w:eastAsia="Times New Roman" w:cstheme="minorHAnsi"/>
        </w:rPr>
      </w:pPr>
      <w:r w:rsidRPr="00212A07">
        <w:rPr>
          <w:rFonts w:eastAsia="Times New Roman" w:cstheme="minorHAnsi"/>
          <w:shd w:val="clear" w:color="auto" w:fill="FFFFFF"/>
        </w:rPr>
        <w:t xml:space="preserve">Satış Sonrası Hizmetler Yönetmeliği (2014),  </w:t>
      </w:r>
      <w:r w:rsidRPr="00212A07">
        <w:rPr>
          <w:rFonts w:eastAsia="Times New Roman" w:cstheme="minorHAnsi"/>
          <w:i/>
          <w:iCs/>
          <w:shd w:val="clear" w:color="auto" w:fill="FFFFFF"/>
        </w:rPr>
        <w:t xml:space="preserve">T.C. Resmi Gazete (29029, 13 Haziran 2014), </w:t>
      </w:r>
      <w:hyperlink r:id="rId8" w:history="1">
        <w:r w:rsidRPr="00212A07">
          <w:rPr>
            <w:rFonts w:eastAsia="Times New Roman" w:cstheme="minorHAnsi"/>
            <w:u w:val="single"/>
          </w:rPr>
          <w:t>https://www.resmigazete.gov.tr/eskiler/2014/06/20140613-3.htm</w:t>
        </w:r>
      </w:hyperlink>
    </w:p>
    <w:p w:rsidR="00AA0EF7" w:rsidRPr="00212A07" w:rsidRDefault="00AA0EF7" w:rsidP="00AA0EF7">
      <w:pPr>
        <w:spacing w:after="0"/>
        <w:rPr>
          <w:rFonts w:eastAsia="Times New Roman" w:cstheme="minorHAnsi"/>
        </w:rPr>
      </w:pPr>
      <w:r w:rsidRPr="00212A07">
        <w:rPr>
          <w:rFonts w:eastAsia="Times New Roman" w:cstheme="minorHAnsi"/>
        </w:rPr>
        <w:t>TUİK(2020),İşgücüİstatistikleri,https://data.tuik.gov.tr/Bulten/Index?p=Isgucu-Istatistikleri-2020-37484</w:t>
      </w:r>
    </w:p>
    <w:p w:rsidR="00AA0EF7" w:rsidRPr="00212A07" w:rsidRDefault="00AA0EF7" w:rsidP="00AA0EF7">
      <w:pPr>
        <w:pStyle w:val="NormalWeb"/>
        <w:spacing w:before="0" w:beforeAutospacing="0" w:after="0" w:afterAutospacing="0"/>
        <w:jc w:val="both"/>
        <w:rPr>
          <w:rFonts w:asciiTheme="minorHAnsi" w:hAnsiTheme="minorHAnsi" w:cstheme="minorHAnsi"/>
        </w:rPr>
      </w:pPr>
    </w:p>
    <w:p w:rsidR="0099056A" w:rsidRDefault="0099056A" w:rsidP="0099056A">
      <w:pPr>
        <w:pStyle w:val="Balk1"/>
      </w:pPr>
    </w:p>
    <w:p w:rsidR="00AA0EF7" w:rsidRPr="00AA0EF7" w:rsidRDefault="00AA0EF7" w:rsidP="00AA0EF7"/>
    <w:p w:rsidR="00FB24A5" w:rsidRDefault="00FB24A5" w:rsidP="00FB24A5">
      <w:pPr>
        <w:tabs>
          <w:tab w:val="clear" w:pos="567"/>
        </w:tabs>
        <w:ind w:firstLine="567"/>
      </w:pPr>
    </w:p>
    <w:sectPr w:rsidR="00FB24A5" w:rsidSect="00124EB3">
      <w:headerReference w:type="even" r:id="rId9"/>
      <w:headerReference w:type="default" r:id="rId10"/>
      <w:footerReference w:type="even" r:id="rId11"/>
      <w:footerReference w:type="default" r:id="rId12"/>
      <w:pgSz w:w="11900" w:h="16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4E1" w:rsidRDefault="00B424E1" w:rsidP="00CE35E1">
      <w:pPr>
        <w:spacing w:before="0" w:after="0"/>
      </w:pPr>
      <w:r>
        <w:separator/>
      </w:r>
    </w:p>
  </w:endnote>
  <w:endnote w:type="continuationSeparator" w:id="1">
    <w:p w:rsidR="00B424E1" w:rsidRDefault="00B424E1" w:rsidP="00CE35E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B3" w:rsidRPr="009F31E7" w:rsidRDefault="00AD43C5">
    <w:pPr>
      <w:pStyle w:val="Altbilgi"/>
      <w:rPr>
        <w:i/>
        <w:sz w:val="22"/>
      </w:rPr>
    </w:pPr>
    <w:r w:rsidRPr="009F31E7">
      <w:rPr>
        <w:sz w:val="22"/>
      </w:rPr>
      <w:t>EĞİTİM TEKNOLOJİSİ Kuram ve Uygulama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B3" w:rsidRPr="009F31E7" w:rsidRDefault="00AD43C5">
    <w:pPr>
      <w:pStyle w:val="Altbilgi"/>
      <w:rPr>
        <w:sz w:val="22"/>
      </w:rPr>
    </w:pPr>
    <w:r w:rsidRPr="009F31E7">
      <w:rPr>
        <w:i/>
        <w:sz w:val="22"/>
      </w:rPr>
      <w:t>Cilt:1 Sayı:1 Yıl:2011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4E1" w:rsidRDefault="00B424E1" w:rsidP="00CE35E1">
      <w:pPr>
        <w:spacing w:before="0" w:after="0"/>
      </w:pPr>
      <w:r>
        <w:separator/>
      </w:r>
    </w:p>
  </w:footnote>
  <w:footnote w:type="continuationSeparator" w:id="1">
    <w:p w:rsidR="00B424E1" w:rsidRDefault="00B424E1" w:rsidP="00CE35E1">
      <w:pPr>
        <w:spacing w:before="0" w:after="0"/>
      </w:pPr>
      <w:r>
        <w:continuationSeparator/>
      </w:r>
    </w:p>
  </w:footnote>
  <w:footnote w:id="2">
    <w:p w:rsidR="004555AA" w:rsidRPr="000A69C5" w:rsidRDefault="004555AA">
      <w:pPr>
        <w:pStyle w:val="DipnotMetni"/>
        <w:rPr>
          <w:sz w:val="20"/>
          <w:szCs w:val="20"/>
        </w:rPr>
      </w:pPr>
      <w:r w:rsidRPr="000A69C5">
        <w:rPr>
          <w:rStyle w:val="DipnotBavurusu"/>
          <w:sz w:val="20"/>
          <w:szCs w:val="20"/>
        </w:rPr>
        <w:footnoteRef/>
      </w:r>
      <w:r w:rsidR="009738AF">
        <w:rPr>
          <w:sz w:val="20"/>
          <w:szCs w:val="20"/>
        </w:rPr>
        <w:t>Doktora Öğrencisi</w:t>
      </w:r>
      <w:r w:rsidR="00CD05CF" w:rsidRPr="000A69C5">
        <w:rPr>
          <w:sz w:val="20"/>
          <w:szCs w:val="20"/>
        </w:rPr>
        <w:t xml:space="preserve">, </w:t>
      </w:r>
      <w:r w:rsidR="00F7217D" w:rsidRPr="000A69C5">
        <w:rPr>
          <w:sz w:val="20"/>
          <w:szCs w:val="20"/>
        </w:rPr>
        <w:t xml:space="preserve">Trakya </w:t>
      </w:r>
      <w:r w:rsidR="00CD05CF" w:rsidRPr="000A69C5">
        <w:rPr>
          <w:sz w:val="20"/>
          <w:szCs w:val="20"/>
        </w:rPr>
        <w:t>Üniversite</w:t>
      </w:r>
      <w:r w:rsidR="00F178F6" w:rsidRPr="000A69C5">
        <w:rPr>
          <w:sz w:val="20"/>
          <w:szCs w:val="20"/>
        </w:rPr>
        <w:t>/</w:t>
      </w:r>
      <w:r w:rsidR="000A69C5" w:rsidRPr="000A69C5">
        <w:rPr>
          <w:sz w:val="20"/>
          <w:szCs w:val="20"/>
        </w:rPr>
        <w:t>sosyal</w:t>
      </w:r>
      <w:r w:rsidR="009738AF">
        <w:rPr>
          <w:sz w:val="20"/>
          <w:szCs w:val="20"/>
        </w:rPr>
        <w:t xml:space="preserve"> Bilimler E</w:t>
      </w:r>
      <w:r w:rsidR="000A69C5" w:rsidRPr="000A69C5">
        <w:rPr>
          <w:sz w:val="20"/>
          <w:szCs w:val="20"/>
        </w:rPr>
        <w:t>nstitüsü</w:t>
      </w:r>
      <w:r w:rsidR="00CD05CF" w:rsidRPr="000A69C5">
        <w:rPr>
          <w:sz w:val="20"/>
          <w:szCs w:val="20"/>
        </w:rPr>
        <w:t xml:space="preserve">, </w:t>
      </w:r>
      <w:r w:rsidR="00AA3A5A" w:rsidRPr="000A69C5">
        <w:rPr>
          <w:sz w:val="20"/>
          <w:szCs w:val="20"/>
        </w:rPr>
        <w:t>z</w:t>
      </w:r>
      <w:r w:rsidR="00D6755D" w:rsidRPr="000A69C5">
        <w:rPr>
          <w:sz w:val="20"/>
          <w:szCs w:val="20"/>
        </w:rPr>
        <w:t>gozcan17</w:t>
      </w:r>
      <w:r w:rsidR="009C0F71">
        <w:rPr>
          <w:rFonts w:cstheme="minorHAnsi"/>
          <w:sz w:val="20"/>
          <w:szCs w:val="20"/>
        </w:rPr>
        <w:t>@</w:t>
      </w:r>
      <w:r w:rsidR="009738AF">
        <w:rPr>
          <w:sz w:val="20"/>
          <w:szCs w:val="20"/>
        </w:rPr>
        <w:t>gmai</w:t>
      </w:r>
      <w:r w:rsidR="0031418D" w:rsidRPr="000A69C5">
        <w:rPr>
          <w:sz w:val="20"/>
          <w:szCs w:val="20"/>
        </w:rPr>
        <w:t>l.com</w:t>
      </w:r>
      <w:r w:rsidR="0005303E" w:rsidRPr="000A69C5">
        <w:rPr>
          <w:sz w:val="20"/>
          <w:szCs w:val="20"/>
        </w:rPr>
        <w:t>, orcid.org/ORCID</w:t>
      </w:r>
    </w:p>
  </w:footnote>
  <w:footnote w:id="3">
    <w:p w:rsidR="00CD05CF" w:rsidRPr="009018B9" w:rsidRDefault="00CD05CF" w:rsidP="000A69C5">
      <w:pPr>
        <w:pStyle w:val="kaynakca"/>
      </w:pPr>
      <w:r w:rsidRPr="000A69C5">
        <w:rPr>
          <w:rStyle w:val="DipnotBavurusu"/>
          <w:sz w:val="20"/>
          <w:szCs w:val="20"/>
        </w:rPr>
        <w:footnoteRef/>
      </w:r>
      <w:r w:rsidR="00D6755D" w:rsidRPr="000A69C5">
        <w:rPr>
          <w:sz w:val="20"/>
          <w:szCs w:val="20"/>
        </w:rPr>
        <w:t>Öğr.</w:t>
      </w:r>
      <w:r w:rsidR="00E242D5" w:rsidRPr="000A69C5">
        <w:rPr>
          <w:sz w:val="20"/>
          <w:szCs w:val="20"/>
        </w:rPr>
        <w:t>G</w:t>
      </w:r>
      <w:r w:rsidR="00D6755D" w:rsidRPr="000A69C5">
        <w:rPr>
          <w:sz w:val="20"/>
          <w:szCs w:val="20"/>
        </w:rPr>
        <w:t>ör</w:t>
      </w:r>
      <w:r w:rsidRPr="000A69C5">
        <w:rPr>
          <w:sz w:val="20"/>
          <w:szCs w:val="20"/>
        </w:rPr>
        <w:t xml:space="preserve">, </w:t>
      </w:r>
      <w:r w:rsidR="009738AF">
        <w:rPr>
          <w:sz w:val="20"/>
          <w:szCs w:val="20"/>
        </w:rPr>
        <w:t>Dr., Çanakkale Onseki</w:t>
      </w:r>
      <w:r w:rsidR="00AA7662" w:rsidRPr="000A69C5">
        <w:rPr>
          <w:sz w:val="20"/>
          <w:szCs w:val="20"/>
        </w:rPr>
        <w:t xml:space="preserve">z Mart </w:t>
      </w:r>
      <w:r w:rsidRPr="000A69C5">
        <w:rPr>
          <w:sz w:val="20"/>
          <w:szCs w:val="20"/>
        </w:rPr>
        <w:t>Üniversite</w:t>
      </w:r>
      <w:r w:rsidR="00F178F6" w:rsidRPr="000A69C5">
        <w:rPr>
          <w:sz w:val="20"/>
          <w:szCs w:val="20"/>
        </w:rPr>
        <w:t>/</w:t>
      </w:r>
      <w:r w:rsidR="009738AF">
        <w:rPr>
          <w:sz w:val="20"/>
          <w:szCs w:val="20"/>
        </w:rPr>
        <w:t>Eğitim Fakültesi</w:t>
      </w:r>
      <w:r w:rsidR="001855D6" w:rsidRPr="000A69C5">
        <w:rPr>
          <w:sz w:val="20"/>
          <w:szCs w:val="20"/>
        </w:rPr>
        <w:t>,</w:t>
      </w:r>
      <w:r w:rsidR="000A69C5" w:rsidRPr="000A69C5">
        <w:rPr>
          <w:sz w:val="20"/>
          <w:szCs w:val="20"/>
        </w:rPr>
        <w:t>cyasar</w:t>
      </w:r>
      <w:r w:rsidR="009C0F71">
        <w:rPr>
          <w:rFonts w:cstheme="minorHAnsi"/>
          <w:sz w:val="20"/>
          <w:szCs w:val="20"/>
        </w:rPr>
        <w:t>@</w:t>
      </w:r>
      <w:r w:rsidR="009C0F71">
        <w:rPr>
          <w:sz w:val="20"/>
          <w:szCs w:val="20"/>
        </w:rPr>
        <w:t>c</w:t>
      </w:r>
      <w:r w:rsidR="000A69C5" w:rsidRPr="000A69C5">
        <w:rPr>
          <w:sz w:val="20"/>
          <w:szCs w:val="20"/>
        </w:rPr>
        <w:t>omu.edu.tr</w:t>
      </w:r>
      <w:r w:rsidR="0005303E" w:rsidRPr="000A69C5">
        <w:rPr>
          <w:sz w:val="20"/>
          <w:szCs w:val="20"/>
        </w:rPr>
        <w:t>, orcid.org/ORCID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B3" w:rsidRPr="00AA0EF7" w:rsidRDefault="00AA0EF7" w:rsidP="00AA0EF7">
    <w:pPr>
      <w:pStyle w:val="altortabaslik"/>
      <w:jc w:val="both"/>
    </w:pPr>
    <w:r w:rsidRPr="00AA0EF7">
      <w:t xml:space="preserve"> </w:t>
    </w:r>
    <w:r>
      <w:t>Zülhice Gözcan</w:t>
    </w:r>
    <w:r w:rsidRPr="00C62402">
      <w:t xml:space="preserve">, </w:t>
    </w:r>
    <w:r>
      <w:t xml:space="preserve">Cumali Yaşar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54" w:rsidRPr="00522554" w:rsidRDefault="00522554" w:rsidP="00522554">
    <w:pPr>
      <w:pStyle w:val="makalebaslik"/>
      <w:rPr>
        <w:sz w:val="24"/>
      </w:rPr>
    </w:pPr>
    <w:r w:rsidRPr="00522554">
      <w:t>İnsansız Hava Araçlarının Bakım, Onarım ve Teknik Servislerinde Çalışacak Personellerin Eğitimi</w:t>
    </w:r>
  </w:p>
  <w:p w:rsidR="00124EB3" w:rsidRPr="009F31E7" w:rsidRDefault="00124EB3">
    <w:pPr>
      <w:pStyle w:val="stbilgi"/>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514"/>
    <w:multiLevelType w:val="hybridMultilevel"/>
    <w:tmpl w:val="939E7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6831C0"/>
    <w:multiLevelType w:val="hybridMultilevel"/>
    <w:tmpl w:val="933602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EA42A5"/>
    <w:multiLevelType w:val="hybridMultilevel"/>
    <w:tmpl w:val="DE48223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nsid w:val="78907843"/>
    <w:multiLevelType w:val="hybridMultilevel"/>
    <w:tmpl w:val="C0D4260C"/>
    <w:lvl w:ilvl="0" w:tplc="F41431A4">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evenAndOddHeaders/>
  <w:drawingGridHorizontalSpacing w:val="12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4F002E"/>
    <w:rsid w:val="00001AF2"/>
    <w:rsid w:val="000026E8"/>
    <w:rsid w:val="000063B3"/>
    <w:rsid w:val="00011979"/>
    <w:rsid w:val="00011FA3"/>
    <w:rsid w:val="00021596"/>
    <w:rsid w:val="00031747"/>
    <w:rsid w:val="00035941"/>
    <w:rsid w:val="0005303E"/>
    <w:rsid w:val="0007230C"/>
    <w:rsid w:val="00087E2A"/>
    <w:rsid w:val="000A69C5"/>
    <w:rsid w:val="000B4836"/>
    <w:rsid w:val="000B56B3"/>
    <w:rsid w:val="000C6CCD"/>
    <w:rsid w:val="000F5B8D"/>
    <w:rsid w:val="00115A03"/>
    <w:rsid w:val="001175F9"/>
    <w:rsid w:val="0012147B"/>
    <w:rsid w:val="00124EB3"/>
    <w:rsid w:val="001855D6"/>
    <w:rsid w:val="00185E7B"/>
    <w:rsid w:val="0019056F"/>
    <w:rsid w:val="001B5AAA"/>
    <w:rsid w:val="001E7155"/>
    <w:rsid w:val="00210E6B"/>
    <w:rsid w:val="00212A07"/>
    <w:rsid w:val="00212B5C"/>
    <w:rsid w:val="002173D2"/>
    <w:rsid w:val="002322B9"/>
    <w:rsid w:val="00233D45"/>
    <w:rsid w:val="00251CFC"/>
    <w:rsid w:val="00263E72"/>
    <w:rsid w:val="00271F8E"/>
    <w:rsid w:val="00274FC7"/>
    <w:rsid w:val="002A3B53"/>
    <w:rsid w:val="002B19AF"/>
    <w:rsid w:val="002B563E"/>
    <w:rsid w:val="002C70E0"/>
    <w:rsid w:val="002D55BD"/>
    <w:rsid w:val="002D774E"/>
    <w:rsid w:val="002F6C3D"/>
    <w:rsid w:val="0031418D"/>
    <w:rsid w:val="00361FDF"/>
    <w:rsid w:val="00365335"/>
    <w:rsid w:val="0038501F"/>
    <w:rsid w:val="003863AD"/>
    <w:rsid w:val="003A3D54"/>
    <w:rsid w:val="003B693D"/>
    <w:rsid w:val="003C2DBC"/>
    <w:rsid w:val="003E17F1"/>
    <w:rsid w:val="003F4316"/>
    <w:rsid w:val="003F48EC"/>
    <w:rsid w:val="00413338"/>
    <w:rsid w:val="00413E25"/>
    <w:rsid w:val="004211DD"/>
    <w:rsid w:val="00435783"/>
    <w:rsid w:val="004555AA"/>
    <w:rsid w:val="00464901"/>
    <w:rsid w:val="004B4356"/>
    <w:rsid w:val="004D05DE"/>
    <w:rsid w:val="004F002E"/>
    <w:rsid w:val="00511E8D"/>
    <w:rsid w:val="00513B08"/>
    <w:rsid w:val="00522554"/>
    <w:rsid w:val="00531700"/>
    <w:rsid w:val="00553FE5"/>
    <w:rsid w:val="00565571"/>
    <w:rsid w:val="0058601D"/>
    <w:rsid w:val="00597FA3"/>
    <w:rsid w:val="005D67BA"/>
    <w:rsid w:val="005E24A2"/>
    <w:rsid w:val="005F0002"/>
    <w:rsid w:val="006048DF"/>
    <w:rsid w:val="006447DD"/>
    <w:rsid w:val="00657B56"/>
    <w:rsid w:val="00680175"/>
    <w:rsid w:val="006817E8"/>
    <w:rsid w:val="006967F6"/>
    <w:rsid w:val="006B4D48"/>
    <w:rsid w:val="006C69F4"/>
    <w:rsid w:val="006D6F2F"/>
    <w:rsid w:val="006E60A0"/>
    <w:rsid w:val="006F759E"/>
    <w:rsid w:val="0070004F"/>
    <w:rsid w:val="00743674"/>
    <w:rsid w:val="00764F01"/>
    <w:rsid w:val="007A73AB"/>
    <w:rsid w:val="007B1B6D"/>
    <w:rsid w:val="007B4E03"/>
    <w:rsid w:val="007D5188"/>
    <w:rsid w:val="007E1B28"/>
    <w:rsid w:val="007F6D5B"/>
    <w:rsid w:val="0080311A"/>
    <w:rsid w:val="00804370"/>
    <w:rsid w:val="00821A49"/>
    <w:rsid w:val="00831685"/>
    <w:rsid w:val="008425A7"/>
    <w:rsid w:val="0085323B"/>
    <w:rsid w:val="008576B0"/>
    <w:rsid w:val="00867CCE"/>
    <w:rsid w:val="00886E97"/>
    <w:rsid w:val="008902ED"/>
    <w:rsid w:val="00890E95"/>
    <w:rsid w:val="008B37E6"/>
    <w:rsid w:val="008B4A98"/>
    <w:rsid w:val="008C3404"/>
    <w:rsid w:val="008E58ED"/>
    <w:rsid w:val="008E7FCB"/>
    <w:rsid w:val="008F078A"/>
    <w:rsid w:val="009018B9"/>
    <w:rsid w:val="00923C9E"/>
    <w:rsid w:val="009738AF"/>
    <w:rsid w:val="00980368"/>
    <w:rsid w:val="0099056A"/>
    <w:rsid w:val="009B7326"/>
    <w:rsid w:val="009C0F71"/>
    <w:rsid w:val="009D7449"/>
    <w:rsid w:val="009D7CED"/>
    <w:rsid w:val="009F05C0"/>
    <w:rsid w:val="009F31E7"/>
    <w:rsid w:val="00A01F34"/>
    <w:rsid w:val="00A31A25"/>
    <w:rsid w:val="00A443DA"/>
    <w:rsid w:val="00A52809"/>
    <w:rsid w:val="00A5558B"/>
    <w:rsid w:val="00A61644"/>
    <w:rsid w:val="00A638A8"/>
    <w:rsid w:val="00A74F04"/>
    <w:rsid w:val="00A94CE9"/>
    <w:rsid w:val="00AA0EF7"/>
    <w:rsid w:val="00AA3A5A"/>
    <w:rsid w:val="00AA4901"/>
    <w:rsid w:val="00AA7662"/>
    <w:rsid w:val="00AD4268"/>
    <w:rsid w:val="00AD43C5"/>
    <w:rsid w:val="00AE103C"/>
    <w:rsid w:val="00AF5D66"/>
    <w:rsid w:val="00B00E69"/>
    <w:rsid w:val="00B235B9"/>
    <w:rsid w:val="00B424E1"/>
    <w:rsid w:val="00B55783"/>
    <w:rsid w:val="00BA5D9D"/>
    <w:rsid w:val="00BB247A"/>
    <w:rsid w:val="00BD08E9"/>
    <w:rsid w:val="00BD655A"/>
    <w:rsid w:val="00BD79B1"/>
    <w:rsid w:val="00C17962"/>
    <w:rsid w:val="00C20FCE"/>
    <w:rsid w:val="00C25E5E"/>
    <w:rsid w:val="00C276A9"/>
    <w:rsid w:val="00C53796"/>
    <w:rsid w:val="00C62402"/>
    <w:rsid w:val="00C65F00"/>
    <w:rsid w:val="00C71A13"/>
    <w:rsid w:val="00C773C2"/>
    <w:rsid w:val="00CB1DE4"/>
    <w:rsid w:val="00CD05CF"/>
    <w:rsid w:val="00CD4BE4"/>
    <w:rsid w:val="00CE0BBC"/>
    <w:rsid w:val="00CE2986"/>
    <w:rsid w:val="00CE35E1"/>
    <w:rsid w:val="00CF4573"/>
    <w:rsid w:val="00CF61CE"/>
    <w:rsid w:val="00CF65D8"/>
    <w:rsid w:val="00D01F60"/>
    <w:rsid w:val="00D05C4C"/>
    <w:rsid w:val="00D069C3"/>
    <w:rsid w:val="00D46C8A"/>
    <w:rsid w:val="00D6755D"/>
    <w:rsid w:val="00D821AD"/>
    <w:rsid w:val="00D832BD"/>
    <w:rsid w:val="00D8518F"/>
    <w:rsid w:val="00DD61E2"/>
    <w:rsid w:val="00DE2A1D"/>
    <w:rsid w:val="00E00113"/>
    <w:rsid w:val="00E066AE"/>
    <w:rsid w:val="00E242D5"/>
    <w:rsid w:val="00E43319"/>
    <w:rsid w:val="00E47870"/>
    <w:rsid w:val="00E62E6E"/>
    <w:rsid w:val="00E847D8"/>
    <w:rsid w:val="00ED6707"/>
    <w:rsid w:val="00ED71A2"/>
    <w:rsid w:val="00EE135F"/>
    <w:rsid w:val="00EE317C"/>
    <w:rsid w:val="00F178F6"/>
    <w:rsid w:val="00F27FFD"/>
    <w:rsid w:val="00F53CE3"/>
    <w:rsid w:val="00F7217D"/>
    <w:rsid w:val="00F83D2F"/>
    <w:rsid w:val="00F858E6"/>
    <w:rsid w:val="00F96D03"/>
    <w:rsid w:val="00F973ED"/>
    <w:rsid w:val="00FB24A5"/>
    <w:rsid w:val="00FC308C"/>
    <w:rsid w:val="00FE17F0"/>
    <w:rsid w:val="00FE7A50"/>
    <w:rsid w:val="00FF26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113"/>
    <w:pPr>
      <w:tabs>
        <w:tab w:val="left" w:pos="567"/>
      </w:tabs>
      <w:spacing w:before="120" w:after="120"/>
      <w:jc w:val="both"/>
    </w:pPr>
  </w:style>
  <w:style w:type="paragraph" w:styleId="Balk1">
    <w:name w:val="heading 1"/>
    <w:basedOn w:val="Normal"/>
    <w:next w:val="Normal"/>
    <w:link w:val="Balk1Char"/>
    <w:uiPriority w:val="9"/>
    <w:qFormat/>
    <w:rsid w:val="00087E2A"/>
    <w:pPr>
      <w:keepNext/>
      <w:keepLines/>
      <w:spacing w:before="240" w:after="24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087E2A"/>
    <w:pPr>
      <w:keepNext/>
      <w:keepLines/>
      <w:jc w:val="left"/>
      <w:outlineLvl w:val="1"/>
    </w:pPr>
    <w:rPr>
      <w:rFonts w:eastAsiaTheme="majorEastAsia" w:cstheme="majorBidi"/>
      <w:b/>
      <w:color w:val="000000" w:themeColor="text1"/>
      <w:szCs w:val="26"/>
    </w:rPr>
  </w:style>
  <w:style w:type="paragraph" w:styleId="Balk3">
    <w:name w:val="heading 3"/>
    <w:basedOn w:val="Normal"/>
    <w:next w:val="Normal"/>
    <w:link w:val="Balk3Char"/>
    <w:uiPriority w:val="9"/>
    <w:unhideWhenUsed/>
    <w:qFormat/>
    <w:rsid w:val="00087E2A"/>
    <w:pPr>
      <w:keepNext/>
      <w:keepLines/>
      <w:ind w:left="567"/>
      <w:jc w:val="left"/>
      <w:outlineLvl w:val="2"/>
    </w:pPr>
    <w:rPr>
      <w:rFonts w:eastAsiaTheme="majorEastAsia" w:cstheme="majorBidi"/>
      <w:b/>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ustbaslik">
    <w:name w:val="ustbaslik"/>
    <w:basedOn w:val="Normal"/>
    <w:qFormat/>
    <w:rsid w:val="00CF4573"/>
    <w:pPr>
      <w:pBdr>
        <w:bottom w:val="single" w:sz="4" w:space="1" w:color="auto"/>
      </w:pBdr>
      <w:jc w:val="center"/>
    </w:pPr>
    <w:rPr>
      <w:sz w:val="20"/>
    </w:rPr>
  </w:style>
  <w:style w:type="paragraph" w:customStyle="1" w:styleId="makalebaslik">
    <w:name w:val="makalebaslik"/>
    <w:basedOn w:val="Normal"/>
    <w:qFormat/>
    <w:rsid w:val="00DD61E2"/>
    <w:pPr>
      <w:jc w:val="center"/>
    </w:pPr>
    <w:rPr>
      <w:b/>
      <w:sz w:val="28"/>
    </w:rPr>
  </w:style>
  <w:style w:type="paragraph" w:customStyle="1" w:styleId="altortabaslik">
    <w:name w:val="altortabaslik"/>
    <w:basedOn w:val="Normal"/>
    <w:qFormat/>
    <w:rsid w:val="00CE35E1"/>
    <w:pPr>
      <w:jc w:val="center"/>
    </w:pPr>
    <w:rPr>
      <w:b/>
    </w:rPr>
  </w:style>
  <w:style w:type="paragraph" w:styleId="DipnotMetni">
    <w:name w:val="footnote text"/>
    <w:basedOn w:val="Normal"/>
    <w:link w:val="DipnotMetniChar"/>
    <w:uiPriority w:val="99"/>
    <w:unhideWhenUsed/>
    <w:rsid w:val="00E00113"/>
    <w:pPr>
      <w:spacing w:before="0" w:after="0"/>
    </w:pPr>
  </w:style>
  <w:style w:type="character" w:customStyle="1" w:styleId="DipnotMetniChar">
    <w:name w:val="Dipnot Metni Char"/>
    <w:basedOn w:val="VarsaylanParagrafYazTipi"/>
    <w:link w:val="DipnotMetni"/>
    <w:uiPriority w:val="99"/>
    <w:rsid w:val="00E00113"/>
  </w:style>
  <w:style w:type="character" w:styleId="DipnotBavurusu">
    <w:name w:val="footnote reference"/>
    <w:basedOn w:val="VarsaylanParagrafYazTipi"/>
    <w:uiPriority w:val="99"/>
    <w:unhideWhenUsed/>
    <w:rsid w:val="00CE35E1"/>
    <w:rPr>
      <w:vertAlign w:val="superscript"/>
    </w:rPr>
  </w:style>
  <w:style w:type="paragraph" w:customStyle="1" w:styleId="ozetmetni">
    <w:name w:val="ozetmetni"/>
    <w:basedOn w:val="Normal"/>
    <w:qFormat/>
    <w:rsid w:val="009C0F71"/>
  </w:style>
  <w:style w:type="character" w:customStyle="1" w:styleId="Balk1Char">
    <w:name w:val="Başlık 1 Char"/>
    <w:basedOn w:val="VarsaylanParagrafYazTipi"/>
    <w:link w:val="Balk1"/>
    <w:uiPriority w:val="9"/>
    <w:rsid w:val="00087E2A"/>
    <w:rPr>
      <w:rFonts w:eastAsiaTheme="majorEastAsia" w:cstheme="majorBidi"/>
      <w:b/>
      <w:szCs w:val="32"/>
    </w:rPr>
  </w:style>
  <w:style w:type="character" w:customStyle="1" w:styleId="Balk2Char">
    <w:name w:val="Başlık 2 Char"/>
    <w:basedOn w:val="VarsaylanParagrafYazTipi"/>
    <w:link w:val="Balk2"/>
    <w:uiPriority w:val="9"/>
    <w:rsid w:val="00087E2A"/>
    <w:rPr>
      <w:rFonts w:eastAsiaTheme="majorEastAsia" w:cstheme="majorBidi"/>
      <w:b/>
      <w:color w:val="000000" w:themeColor="text1"/>
      <w:szCs w:val="26"/>
    </w:rPr>
  </w:style>
  <w:style w:type="character" w:customStyle="1" w:styleId="Balk3Char">
    <w:name w:val="Başlık 3 Char"/>
    <w:basedOn w:val="VarsaylanParagrafYazTipi"/>
    <w:link w:val="Balk3"/>
    <w:uiPriority w:val="9"/>
    <w:rsid w:val="00087E2A"/>
    <w:rPr>
      <w:rFonts w:eastAsiaTheme="majorEastAsia" w:cstheme="majorBidi"/>
      <w:b/>
      <w:i/>
    </w:rPr>
  </w:style>
  <w:style w:type="paragraph" w:customStyle="1" w:styleId="tablosekiletiket">
    <w:name w:val="tablosekiletiket"/>
    <w:basedOn w:val="Normal"/>
    <w:qFormat/>
    <w:rsid w:val="008576B0"/>
    <w:pPr>
      <w:tabs>
        <w:tab w:val="clear" w:pos="567"/>
      </w:tabs>
      <w:jc w:val="left"/>
    </w:pPr>
  </w:style>
  <w:style w:type="character" w:styleId="Vurgu">
    <w:name w:val="Emphasis"/>
    <w:uiPriority w:val="20"/>
    <w:qFormat/>
    <w:rsid w:val="0099056A"/>
    <w:rPr>
      <w:i/>
      <w:iCs/>
    </w:rPr>
  </w:style>
  <w:style w:type="paragraph" w:customStyle="1" w:styleId="kaynakca">
    <w:name w:val="kaynakca"/>
    <w:basedOn w:val="Normal"/>
    <w:qFormat/>
    <w:rsid w:val="007E1B28"/>
    <w:pPr>
      <w:tabs>
        <w:tab w:val="clear" w:pos="567"/>
      </w:tabs>
      <w:ind w:left="567" w:hanging="567"/>
      <w:jc w:val="left"/>
    </w:pPr>
  </w:style>
  <w:style w:type="paragraph" w:styleId="stbilgi">
    <w:name w:val="header"/>
    <w:basedOn w:val="Normal"/>
    <w:link w:val="stbilgiChar"/>
    <w:uiPriority w:val="99"/>
    <w:unhideWhenUsed/>
    <w:rsid w:val="00124EB3"/>
    <w:pPr>
      <w:tabs>
        <w:tab w:val="clear" w:pos="567"/>
        <w:tab w:val="center" w:pos="4536"/>
        <w:tab w:val="right" w:pos="9072"/>
      </w:tabs>
      <w:spacing w:before="0" w:after="0"/>
    </w:pPr>
  </w:style>
  <w:style w:type="character" w:customStyle="1" w:styleId="stbilgiChar">
    <w:name w:val="Üstbilgi Char"/>
    <w:basedOn w:val="VarsaylanParagrafYazTipi"/>
    <w:link w:val="stbilgi"/>
    <w:uiPriority w:val="99"/>
    <w:rsid w:val="00124EB3"/>
  </w:style>
  <w:style w:type="paragraph" w:styleId="Altbilgi">
    <w:name w:val="footer"/>
    <w:basedOn w:val="Normal"/>
    <w:link w:val="AltbilgiChar"/>
    <w:uiPriority w:val="99"/>
    <w:unhideWhenUsed/>
    <w:rsid w:val="00124EB3"/>
    <w:pPr>
      <w:tabs>
        <w:tab w:val="clear" w:pos="567"/>
        <w:tab w:val="center" w:pos="4536"/>
        <w:tab w:val="right" w:pos="9072"/>
      </w:tabs>
      <w:spacing w:before="0" w:after="0"/>
    </w:pPr>
  </w:style>
  <w:style w:type="character" w:customStyle="1" w:styleId="AltbilgiChar">
    <w:name w:val="Altbilgi Char"/>
    <w:basedOn w:val="VarsaylanParagrafYazTipi"/>
    <w:link w:val="Altbilgi"/>
    <w:uiPriority w:val="99"/>
    <w:rsid w:val="00124EB3"/>
  </w:style>
  <w:style w:type="table" w:styleId="TabloKlavuzu">
    <w:name w:val="Table Grid"/>
    <w:basedOn w:val="NormalTablo"/>
    <w:uiPriority w:val="39"/>
    <w:rsid w:val="00D832BD"/>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05303E"/>
    <w:pPr>
      <w:spacing w:before="0"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5303E"/>
    <w:rPr>
      <w:rFonts w:ascii="Times New Roman" w:hAnsi="Times New Roman" w:cs="Times New Roman"/>
      <w:sz w:val="18"/>
      <w:szCs w:val="18"/>
    </w:rPr>
  </w:style>
  <w:style w:type="character" w:styleId="Kpr">
    <w:name w:val="Hyperlink"/>
    <w:basedOn w:val="VarsaylanParagrafYazTipi"/>
    <w:uiPriority w:val="99"/>
    <w:semiHidden/>
    <w:unhideWhenUsed/>
    <w:rsid w:val="00D6755D"/>
    <w:rPr>
      <w:color w:val="0000FF"/>
      <w:u w:val="single"/>
    </w:rPr>
  </w:style>
  <w:style w:type="paragraph" w:styleId="NormalWeb">
    <w:name w:val="Normal (Web)"/>
    <w:basedOn w:val="Normal"/>
    <w:uiPriority w:val="99"/>
    <w:unhideWhenUsed/>
    <w:rsid w:val="00413338"/>
    <w:pPr>
      <w:tabs>
        <w:tab w:val="clear" w:pos="567"/>
      </w:tabs>
      <w:spacing w:before="100" w:beforeAutospacing="1" w:after="100" w:afterAutospacing="1"/>
      <w:jc w:val="left"/>
    </w:pPr>
    <w:rPr>
      <w:rFonts w:ascii="Times New Roman" w:eastAsia="Times New Roman" w:hAnsi="Times New Roman" w:cs="Times New Roman"/>
      <w:lang w:eastAsia="tr-TR"/>
    </w:rPr>
  </w:style>
  <w:style w:type="paragraph" w:styleId="ListeParagraf">
    <w:name w:val="List Paragraph"/>
    <w:basedOn w:val="Normal"/>
    <w:uiPriority w:val="34"/>
    <w:qFormat/>
    <w:rsid w:val="00EE135F"/>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14/06/20140613-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OneDrive%20-%20comu.edu.tr\icits2022\zulhice\6227561242039.dotx"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4C09-8B6C-4FEB-9D8A-DC3899477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6227561242039</Template>
  <TotalTime>168</TotalTime>
  <Pages>9</Pages>
  <Words>2650</Words>
  <Characters>15111</Characters>
  <Application>Microsoft Office Word</Application>
  <DocSecurity>0</DocSecurity>
  <Lines>125</Lines>
  <Paragraphs>35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Kullanıcısı</cp:lastModifiedBy>
  <cp:revision>57</cp:revision>
  <cp:lastPrinted>2021-08-06T11:07:00Z</cp:lastPrinted>
  <dcterms:created xsi:type="dcterms:W3CDTF">2022-09-08T23:24:00Z</dcterms:created>
  <dcterms:modified xsi:type="dcterms:W3CDTF">2022-09-09T10:36:00Z</dcterms:modified>
</cp:coreProperties>
</file>