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C5" w:rsidRDefault="007D31C5" w:rsidP="007D31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DFD">
        <w:rPr>
          <w:rFonts w:ascii="Times New Roman" w:hAnsi="Times New Roman" w:cs="Times New Roman"/>
          <w:b/>
          <w:sz w:val="24"/>
          <w:szCs w:val="24"/>
        </w:rPr>
        <w:t>DOĞALGAZ DAĞITIM ŞİRKETLERİNE BELEDİYELERİN ORTAK YAPILMASININ SONUÇLARI</w:t>
      </w:r>
      <w:r w:rsidR="00B75925" w:rsidRPr="00AF4D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F4DFD" w:rsidRDefault="00AF4DFD" w:rsidP="007D31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BİLDİRİ ÖZETİ</w:t>
      </w:r>
    </w:p>
    <w:p w:rsidR="00AF4DFD" w:rsidRPr="00AF4DFD" w:rsidRDefault="00AF4DFD" w:rsidP="007D31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B3A" w:rsidRPr="00AF4DFD" w:rsidRDefault="006F3B3A" w:rsidP="006F3B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4D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B92B7B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AF4DFD">
        <w:rPr>
          <w:rFonts w:ascii="Times New Roman" w:hAnsi="Times New Roman" w:cs="Times New Roman"/>
          <w:b/>
          <w:sz w:val="24"/>
          <w:szCs w:val="24"/>
        </w:rPr>
        <w:t>Ahmet Baybars GÖĞEZ</w:t>
      </w:r>
    </w:p>
    <w:p w:rsidR="006F3B3A" w:rsidRPr="00AF4DFD" w:rsidRDefault="006F3B3A" w:rsidP="006F3B3A">
      <w:pPr>
        <w:rPr>
          <w:rFonts w:ascii="Times New Roman" w:hAnsi="Times New Roman" w:cs="Times New Roman"/>
          <w:i/>
          <w:sz w:val="24"/>
          <w:szCs w:val="24"/>
        </w:rPr>
      </w:pPr>
      <w:r w:rsidRPr="00AF4DF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Pr="00AF4DFD">
        <w:rPr>
          <w:rFonts w:ascii="Times New Roman" w:hAnsi="Times New Roman" w:cs="Times New Roman"/>
          <w:i/>
          <w:sz w:val="24"/>
          <w:szCs w:val="24"/>
        </w:rPr>
        <w:t>İktisatçı, Araştırmacı Yazar</w:t>
      </w:r>
    </w:p>
    <w:p w:rsidR="006F3B3A" w:rsidRPr="00AF4DFD" w:rsidRDefault="006F3B3A" w:rsidP="006F3B3A">
      <w:p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4DFD">
        <w:rPr>
          <w:rFonts w:ascii="Times New Roman" w:hAnsi="Times New Roman" w:cs="Times New Roman"/>
          <w:b/>
          <w:sz w:val="24"/>
          <w:szCs w:val="24"/>
        </w:rPr>
        <w:t>1. GİRİŞ</w:t>
      </w:r>
    </w:p>
    <w:p w:rsidR="006F3B3A" w:rsidRPr="00AF4DFD" w:rsidRDefault="006F3B3A" w:rsidP="006F3B3A">
      <w:pPr>
        <w:spacing w:after="16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4DFD">
        <w:rPr>
          <w:rFonts w:ascii="Times New Roman" w:hAnsi="Times New Roman" w:cs="Times New Roman"/>
          <w:sz w:val="24"/>
          <w:szCs w:val="24"/>
        </w:rPr>
        <w:t xml:space="preserve">Sayıştay raporlarında 4646 sayılı Doğalgaz Piyasası Kanunu m. </w:t>
      </w:r>
      <w:proofErr w:type="gramStart"/>
      <w:r w:rsidRPr="00AF4DFD">
        <w:rPr>
          <w:rFonts w:ascii="Times New Roman" w:hAnsi="Times New Roman" w:cs="Times New Roman"/>
          <w:sz w:val="24"/>
          <w:szCs w:val="24"/>
        </w:rPr>
        <w:t>4.4</w:t>
      </w:r>
      <w:proofErr w:type="gramEnd"/>
      <w:r w:rsidRPr="00AF4DFD">
        <w:rPr>
          <w:rFonts w:ascii="Times New Roman" w:hAnsi="Times New Roman" w:cs="Times New Roman"/>
          <w:sz w:val="24"/>
          <w:szCs w:val="24"/>
        </w:rPr>
        <w:t xml:space="preserve">.g göre </w:t>
      </w:r>
      <w:r w:rsidRPr="00AF4DFD">
        <w:rPr>
          <w:rFonts w:ascii="Times New Roman" w:hAnsi="Times New Roman" w:cs="Times New Roman"/>
          <w:i/>
          <w:sz w:val="24"/>
          <w:szCs w:val="24"/>
        </w:rPr>
        <w:t xml:space="preserve">“Kuruldan dağıtım lisansı alan şehir içi dağıtım şirketi, yetki aldığı şehirde bulunan belediye veya belediye şirketini sermaye koyma şartı aramaksızın, %10 nispetinde dağıtım şirketine ortak olmaya davet etmek zorundadır. Bu sermaye oranı, bedeli ödenmek kaydıyla en fazla %10 oranında artırılabilir… </w:t>
      </w:r>
    </w:p>
    <w:p w:rsidR="006F3B3A" w:rsidRPr="00AF4DFD" w:rsidRDefault="006F3B3A" w:rsidP="006F3B3A">
      <w:pPr>
        <w:spacing w:after="160" w:line="240" w:lineRule="auto"/>
        <w:rPr>
          <w:rFonts w:ascii="Times New Roman" w:hAnsi="Times New Roman" w:cs="Times New Roman"/>
          <w:sz w:val="24"/>
          <w:szCs w:val="24"/>
        </w:rPr>
      </w:pPr>
      <w:r w:rsidRPr="00AF4DFD">
        <w:rPr>
          <w:rFonts w:ascii="Times New Roman" w:hAnsi="Times New Roman" w:cs="Times New Roman"/>
          <w:i/>
          <w:sz w:val="24"/>
          <w:szCs w:val="24"/>
        </w:rPr>
        <w:t>Kurum, belediye veya belediye şirketinin hisse almaması veya en az bir yönetim kurulu üyeliğine hak kazanılmayacak oranda hisse alması halinde, 6762 sayılı Türk Ticaret Kanunu (</w:t>
      </w:r>
      <w:r w:rsidRPr="004910AF">
        <w:rPr>
          <w:rFonts w:ascii="Times New Roman" w:hAnsi="Times New Roman" w:cs="Times New Roman"/>
          <w:b/>
          <w:i/>
          <w:sz w:val="24"/>
          <w:szCs w:val="24"/>
        </w:rPr>
        <w:t>TTK</w:t>
      </w:r>
      <w:r w:rsidRPr="00AF4DFD">
        <w:rPr>
          <w:rFonts w:ascii="Times New Roman" w:hAnsi="Times New Roman" w:cs="Times New Roman"/>
          <w:i/>
          <w:sz w:val="24"/>
          <w:szCs w:val="24"/>
        </w:rPr>
        <w:t xml:space="preserve">) m. 275 göre belediyeye şirket yönetim ve denetim kurullarında temsil hakkı verecek düzenlemelerin yapılmasını, şehir içi dağıtım şirketinden isteyebilir.” </w:t>
      </w:r>
    </w:p>
    <w:p w:rsidR="006F3B3A" w:rsidRPr="00AF4DFD" w:rsidRDefault="006F3B3A" w:rsidP="006F3B3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F4DFD">
        <w:rPr>
          <w:rFonts w:ascii="Times New Roman" w:hAnsi="Times New Roman" w:cs="Times New Roman"/>
          <w:sz w:val="24"/>
          <w:szCs w:val="24"/>
        </w:rPr>
        <w:t>Belediyelerin lisans alındıktan sonra bir ay içinde davet edilerek verilmesi gereken %10 bedelsiz hisse payları ile Yönetim Kurulu Üyeliği (</w:t>
      </w:r>
      <w:r w:rsidRPr="001836C0">
        <w:rPr>
          <w:rFonts w:ascii="Times New Roman" w:hAnsi="Times New Roman" w:cs="Times New Roman"/>
          <w:b/>
          <w:sz w:val="24"/>
          <w:szCs w:val="24"/>
        </w:rPr>
        <w:t>YKÜ</w:t>
      </w:r>
      <w:r w:rsidRPr="00AF4DFD">
        <w:rPr>
          <w:rFonts w:ascii="Times New Roman" w:hAnsi="Times New Roman" w:cs="Times New Roman"/>
          <w:sz w:val="24"/>
          <w:szCs w:val="24"/>
        </w:rPr>
        <w:t>)’</w:t>
      </w:r>
      <w:proofErr w:type="spellStart"/>
      <w:r w:rsidRPr="00AF4DFD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AF4DFD">
        <w:rPr>
          <w:rFonts w:ascii="Times New Roman" w:hAnsi="Times New Roman" w:cs="Times New Roman"/>
          <w:sz w:val="24"/>
          <w:szCs w:val="24"/>
        </w:rPr>
        <w:t>, o ilde doğalgaz arzı yapan Doğalgaz Dağıtım Şirketleri (</w:t>
      </w:r>
      <w:r w:rsidRPr="001836C0">
        <w:rPr>
          <w:rFonts w:ascii="Times New Roman" w:hAnsi="Times New Roman" w:cs="Times New Roman"/>
          <w:b/>
          <w:sz w:val="24"/>
          <w:szCs w:val="24"/>
        </w:rPr>
        <w:t>DDŞ</w:t>
      </w:r>
      <w:r w:rsidRPr="00AF4DFD">
        <w:rPr>
          <w:rFonts w:ascii="Times New Roman" w:hAnsi="Times New Roman" w:cs="Times New Roman"/>
          <w:sz w:val="24"/>
          <w:szCs w:val="24"/>
        </w:rPr>
        <w:t>) tarafından verilmediğini ve bazı muhasebe kayıt hataları yapıldığını gör</w:t>
      </w:r>
      <w:r w:rsidR="004910AF">
        <w:rPr>
          <w:rFonts w:ascii="Times New Roman" w:hAnsi="Times New Roman" w:cs="Times New Roman"/>
          <w:sz w:val="24"/>
          <w:szCs w:val="24"/>
        </w:rPr>
        <w:t>düm. S</w:t>
      </w:r>
      <w:r w:rsidRPr="00AF4DFD">
        <w:rPr>
          <w:rFonts w:ascii="Times New Roman" w:hAnsi="Times New Roman" w:cs="Times New Roman"/>
          <w:sz w:val="24"/>
          <w:szCs w:val="24"/>
        </w:rPr>
        <w:t>orunun detaylı incelenmesi gerektiğine k</w:t>
      </w:r>
      <w:r w:rsidR="004910AF">
        <w:rPr>
          <w:rFonts w:ascii="Times New Roman" w:hAnsi="Times New Roman" w:cs="Times New Roman"/>
          <w:sz w:val="24"/>
          <w:szCs w:val="24"/>
        </w:rPr>
        <w:t>arar vererek</w:t>
      </w:r>
      <w:r w:rsidR="0033506A">
        <w:rPr>
          <w:rFonts w:ascii="Times New Roman" w:hAnsi="Times New Roman" w:cs="Times New Roman"/>
          <w:sz w:val="24"/>
          <w:szCs w:val="24"/>
        </w:rPr>
        <w:t xml:space="preserve"> araştırma</w:t>
      </w:r>
      <w:r w:rsidR="004910AF">
        <w:rPr>
          <w:rFonts w:ascii="Times New Roman" w:hAnsi="Times New Roman" w:cs="Times New Roman"/>
          <w:sz w:val="24"/>
          <w:szCs w:val="24"/>
        </w:rPr>
        <w:t xml:space="preserve"> </w:t>
      </w:r>
      <w:r w:rsidR="0033506A">
        <w:rPr>
          <w:rFonts w:ascii="Times New Roman" w:hAnsi="Times New Roman" w:cs="Times New Roman"/>
          <w:sz w:val="24"/>
          <w:szCs w:val="24"/>
        </w:rPr>
        <w:t>sonu</w:t>
      </w:r>
      <w:r w:rsidR="004910AF">
        <w:rPr>
          <w:rFonts w:ascii="Times New Roman" w:hAnsi="Times New Roman" w:cs="Times New Roman"/>
          <w:sz w:val="24"/>
          <w:szCs w:val="24"/>
        </w:rPr>
        <w:t>çlarını</w:t>
      </w:r>
      <w:r w:rsidR="0033506A">
        <w:rPr>
          <w:rFonts w:ascii="Times New Roman" w:hAnsi="Times New Roman" w:cs="Times New Roman"/>
          <w:sz w:val="24"/>
          <w:szCs w:val="24"/>
        </w:rPr>
        <w:t xml:space="preserve"> “</w:t>
      </w:r>
      <w:r w:rsidRPr="00B92B7B">
        <w:rPr>
          <w:rFonts w:ascii="Times New Roman" w:hAnsi="Times New Roman" w:cs="Times New Roman"/>
          <w:i/>
          <w:sz w:val="24"/>
          <w:szCs w:val="24"/>
        </w:rPr>
        <w:t>Doğalgaz Dağıtım Şirketleri ve Belediye Payları- Tür</w:t>
      </w:r>
      <w:r w:rsidR="0033506A" w:rsidRPr="00B92B7B">
        <w:rPr>
          <w:rFonts w:ascii="Times New Roman" w:hAnsi="Times New Roman" w:cs="Times New Roman"/>
          <w:i/>
          <w:sz w:val="24"/>
          <w:szCs w:val="24"/>
        </w:rPr>
        <w:t>kiye’nin Doğalgazla İmtihanı</w:t>
      </w:r>
      <w:r w:rsidR="0033506A">
        <w:rPr>
          <w:rFonts w:ascii="Times New Roman" w:hAnsi="Times New Roman" w:cs="Times New Roman"/>
          <w:sz w:val="24"/>
          <w:szCs w:val="24"/>
        </w:rPr>
        <w:t xml:space="preserve"> “ başlıklı kitabımda yayımladım.</w:t>
      </w:r>
      <w:r w:rsidR="0033506A">
        <w:rPr>
          <w:rStyle w:val="DipnotBavurusu"/>
          <w:rFonts w:ascii="Times New Roman" w:hAnsi="Times New Roman" w:cs="Times New Roman"/>
          <w:sz w:val="24"/>
          <w:szCs w:val="24"/>
        </w:rPr>
        <w:footnoteReference w:id="1"/>
      </w:r>
    </w:p>
    <w:p w:rsidR="006F3B3A" w:rsidRPr="00AF4DFD" w:rsidRDefault="006F3B3A" w:rsidP="006F3B3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F4DFD">
        <w:rPr>
          <w:rFonts w:ascii="Times New Roman" w:hAnsi="Times New Roman" w:cs="Times New Roman"/>
          <w:sz w:val="24"/>
          <w:szCs w:val="24"/>
        </w:rPr>
        <w:t>Bu çalışmada kitabımdan da alıntılar yaparak, (</w:t>
      </w:r>
      <w:r w:rsidRPr="0033506A">
        <w:rPr>
          <w:rFonts w:ascii="Times New Roman" w:hAnsi="Times New Roman" w:cs="Times New Roman"/>
          <w:i/>
          <w:sz w:val="24"/>
          <w:szCs w:val="24"/>
        </w:rPr>
        <w:t>Enerji Piyasası Denetleme Kurumu (</w:t>
      </w:r>
      <w:r w:rsidRPr="00BC6858">
        <w:rPr>
          <w:rFonts w:ascii="Times New Roman" w:hAnsi="Times New Roman" w:cs="Times New Roman"/>
          <w:b/>
          <w:i/>
          <w:sz w:val="24"/>
          <w:szCs w:val="24"/>
        </w:rPr>
        <w:t>EPDK</w:t>
      </w:r>
      <w:r w:rsidRPr="0033506A">
        <w:rPr>
          <w:rFonts w:ascii="Times New Roman" w:hAnsi="Times New Roman" w:cs="Times New Roman"/>
          <w:i/>
          <w:sz w:val="24"/>
          <w:szCs w:val="24"/>
        </w:rPr>
        <w:t>) ifadesiyle</w:t>
      </w:r>
      <w:r w:rsidRPr="00AF4DFD">
        <w:rPr>
          <w:rFonts w:ascii="Times New Roman" w:hAnsi="Times New Roman" w:cs="Times New Roman"/>
          <w:sz w:val="24"/>
          <w:szCs w:val="24"/>
        </w:rPr>
        <w:t xml:space="preserve">), </w:t>
      </w:r>
      <w:r w:rsidRPr="00AF4DFD">
        <w:rPr>
          <w:rFonts w:ascii="Times New Roman" w:hAnsi="Times New Roman" w:cs="Times New Roman"/>
          <w:i/>
          <w:sz w:val="24"/>
          <w:szCs w:val="24"/>
        </w:rPr>
        <w:t xml:space="preserve">“belediyelerin verdikleri hizmetler </w:t>
      </w:r>
      <w:r w:rsidRPr="004910AF">
        <w:rPr>
          <w:rFonts w:ascii="Times New Roman" w:hAnsi="Times New Roman" w:cs="Times New Roman"/>
          <w:i/>
          <w:sz w:val="24"/>
          <w:szCs w:val="24"/>
        </w:rPr>
        <w:t xml:space="preserve">ve işbirliği nedeniyle ortak </w:t>
      </w:r>
      <w:r w:rsidR="004910AF" w:rsidRPr="004910AF">
        <w:rPr>
          <w:rFonts w:ascii="Times New Roman" w:hAnsi="Times New Roman" w:cs="Times New Roman"/>
          <w:i/>
          <w:sz w:val="24"/>
          <w:szCs w:val="24"/>
        </w:rPr>
        <w:t>ed</w:t>
      </w:r>
      <w:r w:rsidRPr="004910AF">
        <w:rPr>
          <w:rFonts w:ascii="Times New Roman" w:hAnsi="Times New Roman" w:cs="Times New Roman"/>
          <w:i/>
          <w:sz w:val="24"/>
          <w:szCs w:val="24"/>
        </w:rPr>
        <w:t>ilen belediyelerin</w:t>
      </w:r>
      <w:r w:rsidR="004910AF" w:rsidRPr="004910AF">
        <w:rPr>
          <w:rFonts w:ascii="Times New Roman" w:hAnsi="Times New Roman" w:cs="Times New Roman"/>
          <w:i/>
          <w:sz w:val="24"/>
          <w:szCs w:val="24"/>
        </w:rPr>
        <w:t>”</w:t>
      </w:r>
      <w:r w:rsidRPr="004910AF">
        <w:rPr>
          <w:rFonts w:ascii="Times New Roman" w:hAnsi="Times New Roman" w:cs="Times New Roman"/>
          <w:sz w:val="24"/>
          <w:szCs w:val="24"/>
        </w:rPr>
        <w:t>,</w:t>
      </w:r>
      <w:r w:rsidRPr="00AF4DFD">
        <w:rPr>
          <w:rFonts w:ascii="Times New Roman" w:hAnsi="Times New Roman" w:cs="Times New Roman"/>
          <w:sz w:val="24"/>
          <w:szCs w:val="24"/>
        </w:rPr>
        <w:t xml:space="preserve"> Elektrik ve Telekom şirketlerine ortak</w:t>
      </w:r>
      <w:r w:rsidR="00302957">
        <w:rPr>
          <w:rFonts w:ascii="Times New Roman" w:hAnsi="Times New Roman" w:cs="Times New Roman"/>
          <w:sz w:val="24"/>
          <w:szCs w:val="24"/>
        </w:rPr>
        <w:t xml:space="preserve"> edilmesi düşünülmezken, neden d</w:t>
      </w:r>
      <w:r w:rsidRPr="00AF4DFD">
        <w:rPr>
          <w:rFonts w:ascii="Times New Roman" w:hAnsi="Times New Roman" w:cs="Times New Roman"/>
          <w:sz w:val="24"/>
          <w:szCs w:val="24"/>
        </w:rPr>
        <w:t>oğalgaz dağıtım şirketleri için bedelsiz ortaklık düşünüldüğünü ve sonuçlarını incelemeye çalışacağım.</w:t>
      </w:r>
    </w:p>
    <w:p w:rsidR="006F3B3A" w:rsidRPr="00AF4DFD" w:rsidRDefault="006F3B3A" w:rsidP="006F3B3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F4DFD">
        <w:rPr>
          <w:rFonts w:ascii="Times New Roman" w:hAnsi="Times New Roman" w:cs="Times New Roman"/>
          <w:sz w:val="24"/>
          <w:szCs w:val="24"/>
        </w:rPr>
        <w:t xml:space="preserve">Kanunla verilen hakkı </w:t>
      </w:r>
      <w:r w:rsidRPr="00BC6858">
        <w:rPr>
          <w:rFonts w:ascii="Times New Roman" w:hAnsi="Times New Roman" w:cs="Times New Roman"/>
          <w:b/>
          <w:sz w:val="24"/>
          <w:szCs w:val="24"/>
        </w:rPr>
        <w:t>DDŞ</w:t>
      </w:r>
      <w:r w:rsidRPr="00AF4DFD">
        <w:rPr>
          <w:rFonts w:ascii="Times New Roman" w:hAnsi="Times New Roman" w:cs="Times New Roman"/>
          <w:sz w:val="24"/>
          <w:szCs w:val="24"/>
        </w:rPr>
        <w:t xml:space="preserve"> mi vermedi? Yoksa davet edildi de belediyeler mi almadı? Davet edilirken Tebligat Kanunu</w:t>
      </w:r>
      <w:r w:rsidR="0033506A">
        <w:rPr>
          <w:rFonts w:ascii="Times New Roman" w:hAnsi="Times New Roman" w:cs="Times New Roman"/>
          <w:sz w:val="24"/>
          <w:szCs w:val="24"/>
        </w:rPr>
        <w:t xml:space="preserve"> esaslarına uyuldu mu? Ticaret Sicil G</w:t>
      </w:r>
      <w:r w:rsidRPr="00AF4DFD">
        <w:rPr>
          <w:rFonts w:ascii="Times New Roman" w:hAnsi="Times New Roman" w:cs="Times New Roman"/>
          <w:sz w:val="24"/>
          <w:szCs w:val="24"/>
        </w:rPr>
        <w:t>azetesi</w:t>
      </w:r>
      <w:r w:rsidR="0033506A">
        <w:rPr>
          <w:rFonts w:ascii="Times New Roman" w:hAnsi="Times New Roman" w:cs="Times New Roman"/>
          <w:sz w:val="24"/>
          <w:szCs w:val="24"/>
        </w:rPr>
        <w:t>’</w:t>
      </w:r>
      <w:r w:rsidRPr="00AF4DFD">
        <w:rPr>
          <w:rFonts w:ascii="Times New Roman" w:hAnsi="Times New Roman" w:cs="Times New Roman"/>
          <w:sz w:val="24"/>
          <w:szCs w:val="24"/>
        </w:rPr>
        <w:t>nde ilan etmek tebligat yerine geçer mi? Hala kaç belediye ortak olmadı? Ortak olanlar</w:t>
      </w:r>
      <w:r w:rsidR="00415F6F">
        <w:rPr>
          <w:rFonts w:ascii="Times New Roman" w:hAnsi="Times New Roman" w:cs="Times New Roman"/>
          <w:sz w:val="24"/>
          <w:szCs w:val="24"/>
        </w:rPr>
        <w:t xml:space="preserve"> kâr paylarını aldı mı? Almayıp, g</w:t>
      </w:r>
      <w:r w:rsidRPr="00AF4DFD">
        <w:rPr>
          <w:rFonts w:ascii="Times New Roman" w:hAnsi="Times New Roman" w:cs="Times New Roman"/>
          <w:sz w:val="24"/>
          <w:szCs w:val="24"/>
        </w:rPr>
        <w:t xml:space="preserve">enel kurul kararıyla dağıtılmayan temettüler ne oldu gibi sorular var. Detayları ve işin aslını öğrenmek üzere başladığım araştırmalarım, beni 81 il ve ilçelerindeki 72 </w:t>
      </w:r>
      <w:proofErr w:type="spellStart"/>
      <w:r w:rsidRPr="00BC6858">
        <w:rPr>
          <w:rFonts w:ascii="Times New Roman" w:hAnsi="Times New Roman" w:cs="Times New Roman"/>
          <w:b/>
          <w:sz w:val="24"/>
          <w:szCs w:val="24"/>
        </w:rPr>
        <w:t>DDŞ</w:t>
      </w:r>
      <w:r w:rsidRPr="00AF4DFD">
        <w:rPr>
          <w:rFonts w:ascii="Times New Roman" w:hAnsi="Times New Roman" w:cs="Times New Roman"/>
          <w:sz w:val="24"/>
          <w:szCs w:val="24"/>
        </w:rPr>
        <w:t>’yi</w:t>
      </w:r>
      <w:proofErr w:type="spellEnd"/>
      <w:r w:rsidRPr="00AF4DFD">
        <w:rPr>
          <w:rFonts w:ascii="Times New Roman" w:hAnsi="Times New Roman" w:cs="Times New Roman"/>
          <w:sz w:val="24"/>
          <w:szCs w:val="24"/>
        </w:rPr>
        <w:t xml:space="preserve"> incelemeye kadar götürdü.</w:t>
      </w:r>
    </w:p>
    <w:p w:rsidR="006F3B3A" w:rsidRDefault="006F3B3A" w:rsidP="006F3B3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F4DFD">
        <w:rPr>
          <w:rFonts w:ascii="Times New Roman" w:hAnsi="Times New Roman" w:cs="Times New Roman"/>
          <w:sz w:val="24"/>
          <w:szCs w:val="24"/>
        </w:rPr>
        <w:t xml:space="preserve">Yenilenebilir enerji kaynaklarına sahiplik yönünden, birçok Avrupa ülkesine göre </w:t>
      </w:r>
      <w:r w:rsidR="00C77544">
        <w:rPr>
          <w:rFonts w:ascii="Times New Roman" w:hAnsi="Times New Roman" w:cs="Times New Roman"/>
          <w:sz w:val="24"/>
          <w:szCs w:val="24"/>
        </w:rPr>
        <w:t xml:space="preserve">avantajı olan Türkiye’nin </w:t>
      </w:r>
      <w:r w:rsidR="00C77544" w:rsidRPr="00C77544">
        <w:rPr>
          <w:rFonts w:ascii="Times New Roman" w:hAnsi="Times New Roman" w:cs="Times New Roman"/>
          <w:b/>
          <w:sz w:val="24"/>
          <w:szCs w:val="24"/>
        </w:rPr>
        <w:t>Enerji Politikası</w:t>
      </w:r>
      <w:r w:rsidRPr="00AF4DFD">
        <w:rPr>
          <w:rFonts w:ascii="Times New Roman" w:hAnsi="Times New Roman" w:cs="Times New Roman"/>
          <w:sz w:val="24"/>
          <w:szCs w:val="24"/>
        </w:rPr>
        <w:t xml:space="preserve">; </w:t>
      </w:r>
      <w:r w:rsidR="00C77544">
        <w:rPr>
          <w:rFonts w:ascii="Times New Roman" w:hAnsi="Times New Roman" w:cs="Times New Roman"/>
          <w:i/>
          <w:sz w:val="24"/>
          <w:szCs w:val="24"/>
        </w:rPr>
        <w:t>“Doğalgaz ağırlıklı ısınmak, d</w:t>
      </w:r>
      <w:r w:rsidRPr="00AF4DFD">
        <w:rPr>
          <w:rFonts w:ascii="Times New Roman" w:hAnsi="Times New Roman" w:cs="Times New Roman"/>
          <w:i/>
          <w:sz w:val="24"/>
          <w:szCs w:val="24"/>
        </w:rPr>
        <w:t xml:space="preserve">oğalgaz, kömür ve akaryakıt esaslı termik ve </w:t>
      </w:r>
      <w:r w:rsidRPr="00BC6858">
        <w:rPr>
          <w:rFonts w:ascii="Times New Roman" w:hAnsi="Times New Roman" w:cs="Times New Roman"/>
          <w:b/>
          <w:i/>
          <w:sz w:val="24"/>
          <w:szCs w:val="24"/>
        </w:rPr>
        <w:t>HES</w:t>
      </w:r>
      <w:r w:rsidRPr="00AF4DFD">
        <w:rPr>
          <w:rFonts w:ascii="Times New Roman" w:hAnsi="Times New Roman" w:cs="Times New Roman"/>
          <w:i/>
          <w:sz w:val="24"/>
          <w:szCs w:val="24"/>
        </w:rPr>
        <w:t xml:space="preserve"> santrallerinden elektrik elde etmek, dağıtım- depolama- boru hatları </w:t>
      </w:r>
      <w:r w:rsidR="00C77544">
        <w:rPr>
          <w:rFonts w:ascii="Times New Roman" w:hAnsi="Times New Roman" w:cs="Times New Roman"/>
          <w:i/>
          <w:sz w:val="24"/>
          <w:szCs w:val="24"/>
        </w:rPr>
        <w:t xml:space="preserve">gibi büyük yatırımlara </w:t>
      </w:r>
      <w:proofErr w:type="spellStart"/>
      <w:r w:rsidR="00C77544">
        <w:rPr>
          <w:rFonts w:ascii="Times New Roman" w:hAnsi="Times New Roman" w:cs="Times New Roman"/>
          <w:i/>
          <w:sz w:val="24"/>
          <w:szCs w:val="24"/>
        </w:rPr>
        <w:t>girişmek</w:t>
      </w:r>
      <w:r w:rsidRPr="00AF4DFD">
        <w:rPr>
          <w:rFonts w:ascii="Times New Roman" w:hAnsi="Times New Roman" w:cs="Times New Roman"/>
          <w:i/>
          <w:sz w:val="24"/>
          <w:szCs w:val="24"/>
        </w:rPr>
        <w:t>”</w:t>
      </w:r>
      <w:r w:rsidR="00C77544" w:rsidRPr="00C77544">
        <w:rPr>
          <w:rFonts w:ascii="Times New Roman" w:hAnsi="Times New Roman" w:cs="Times New Roman"/>
          <w:sz w:val="24"/>
          <w:szCs w:val="24"/>
        </w:rPr>
        <w:t>tir</w:t>
      </w:r>
      <w:proofErr w:type="spellEnd"/>
      <w:r w:rsidR="00C77544">
        <w:rPr>
          <w:rFonts w:ascii="Times New Roman" w:hAnsi="Times New Roman" w:cs="Times New Roman"/>
          <w:i/>
          <w:sz w:val="24"/>
          <w:szCs w:val="24"/>
        </w:rPr>
        <w:t>.</w:t>
      </w:r>
      <w:r w:rsidRPr="00AF4DFD">
        <w:rPr>
          <w:rFonts w:ascii="Times New Roman" w:hAnsi="Times New Roman" w:cs="Times New Roman"/>
          <w:sz w:val="24"/>
          <w:szCs w:val="24"/>
        </w:rPr>
        <w:t xml:space="preserve"> Özellikle kırsal bölgelerde yerinde üretim yerine, yüksek gerilim hatlarıyla elektrik taşımak doğru bir tercih miydi? Tükenebilir fosil yakıt doğalgaz yerine, sürdürülebilir- yenilene</w:t>
      </w:r>
      <w:r w:rsidR="00C77544">
        <w:rPr>
          <w:rFonts w:ascii="Times New Roman" w:hAnsi="Times New Roman" w:cs="Times New Roman"/>
          <w:sz w:val="24"/>
          <w:szCs w:val="24"/>
        </w:rPr>
        <w:t xml:space="preserve">bilir kaynaklar ağırlıklı </w:t>
      </w:r>
      <w:r w:rsidR="00C77544" w:rsidRPr="00C77544">
        <w:rPr>
          <w:rFonts w:ascii="Times New Roman" w:hAnsi="Times New Roman" w:cs="Times New Roman"/>
          <w:b/>
          <w:sz w:val="24"/>
          <w:szCs w:val="24"/>
        </w:rPr>
        <w:t>Enerji Politikası</w:t>
      </w:r>
      <w:r w:rsidRPr="00AF4DFD">
        <w:rPr>
          <w:rFonts w:ascii="Times New Roman" w:hAnsi="Times New Roman" w:cs="Times New Roman"/>
          <w:sz w:val="24"/>
          <w:szCs w:val="24"/>
        </w:rPr>
        <w:t xml:space="preserve"> neden tercih edilmedi? Tüm</w:t>
      </w:r>
      <w:r w:rsidR="00C77544">
        <w:rPr>
          <w:rFonts w:ascii="Times New Roman" w:hAnsi="Times New Roman" w:cs="Times New Roman"/>
          <w:sz w:val="24"/>
          <w:szCs w:val="24"/>
        </w:rPr>
        <w:t xml:space="preserve"> bu soruların cevapları</w:t>
      </w:r>
      <w:r w:rsidRPr="00AF4DFD">
        <w:rPr>
          <w:rFonts w:ascii="Times New Roman" w:hAnsi="Times New Roman" w:cs="Times New Roman"/>
          <w:sz w:val="24"/>
          <w:szCs w:val="24"/>
        </w:rPr>
        <w:t xml:space="preserve"> kitabımda </w:t>
      </w:r>
      <w:r w:rsidR="00C77544">
        <w:rPr>
          <w:rFonts w:ascii="Times New Roman" w:hAnsi="Times New Roman" w:cs="Times New Roman"/>
          <w:sz w:val="24"/>
          <w:szCs w:val="24"/>
        </w:rPr>
        <w:t>ayrıntılı tablolar halinde yer almakla birlikte burada</w:t>
      </w:r>
      <w:r w:rsidR="004910AF">
        <w:rPr>
          <w:rFonts w:ascii="Times New Roman" w:hAnsi="Times New Roman" w:cs="Times New Roman"/>
          <w:sz w:val="24"/>
          <w:szCs w:val="24"/>
        </w:rPr>
        <w:t>,</w:t>
      </w:r>
      <w:r w:rsidR="00C77544">
        <w:rPr>
          <w:rFonts w:ascii="Times New Roman" w:hAnsi="Times New Roman" w:cs="Times New Roman"/>
          <w:sz w:val="24"/>
          <w:szCs w:val="24"/>
        </w:rPr>
        <w:t xml:space="preserve"> aşağıda sunulan </w:t>
      </w:r>
      <w:r w:rsidRPr="00AF4DFD">
        <w:rPr>
          <w:rFonts w:ascii="Times New Roman" w:hAnsi="Times New Roman" w:cs="Times New Roman"/>
          <w:sz w:val="24"/>
          <w:szCs w:val="24"/>
        </w:rPr>
        <w:t>tablo</w:t>
      </w:r>
      <w:r w:rsidR="00C77544">
        <w:rPr>
          <w:rFonts w:ascii="Times New Roman" w:hAnsi="Times New Roman" w:cs="Times New Roman"/>
          <w:sz w:val="24"/>
          <w:szCs w:val="24"/>
        </w:rPr>
        <w:t>larda şirket</w:t>
      </w:r>
      <w:r w:rsidR="004910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77544">
        <w:rPr>
          <w:rFonts w:ascii="Times New Roman" w:hAnsi="Times New Roman" w:cs="Times New Roman"/>
          <w:sz w:val="24"/>
          <w:szCs w:val="24"/>
        </w:rPr>
        <w:t>bazlı</w:t>
      </w:r>
      <w:proofErr w:type="gramEnd"/>
      <w:r w:rsidR="00C77544">
        <w:rPr>
          <w:rFonts w:ascii="Times New Roman" w:hAnsi="Times New Roman" w:cs="Times New Roman"/>
          <w:sz w:val="24"/>
          <w:szCs w:val="24"/>
        </w:rPr>
        <w:t xml:space="preserve"> olarak ele aldığım incelemeye yer vereceğim.</w:t>
      </w:r>
    </w:p>
    <w:p w:rsidR="00C77544" w:rsidRPr="00AF4DFD" w:rsidRDefault="00C77544" w:rsidP="006F3B3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F3B3A" w:rsidRPr="00AF4DFD" w:rsidRDefault="00C77544" w:rsidP="006F3B3A">
      <w:pPr>
        <w:spacing w:after="12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TABLO-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1  En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Fazla Doğalgaz Rezervine Sahip On Ü</w:t>
      </w:r>
      <w:r w:rsidR="006F3B3A" w:rsidRPr="00AF4DFD">
        <w:rPr>
          <w:rFonts w:ascii="Times New Roman" w:eastAsia="Calibri" w:hAnsi="Times New Roman" w:cs="Times New Roman"/>
          <w:b/>
          <w:bCs/>
          <w:sz w:val="24"/>
          <w:szCs w:val="24"/>
        </w:rPr>
        <w:t>lke</w:t>
      </w:r>
      <w:r w:rsidR="006F3B3A" w:rsidRPr="00AF4DFD">
        <w:rPr>
          <w:rFonts w:ascii="Times New Roman" w:hAnsi="Times New Roman" w:cs="Times New Roman"/>
          <w:sz w:val="24"/>
          <w:szCs w:val="24"/>
        </w:rPr>
        <w:t xml:space="preserve"> </w:t>
      </w:r>
      <w:r w:rsidR="006F3B3A" w:rsidRPr="00AF4DFD">
        <w:rPr>
          <w:rFonts w:ascii="Times New Roman" w:eastAsia="Calibri" w:hAnsi="Times New Roman" w:cs="Times New Roman"/>
          <w:b/>
          <w:bCs/>
          <w:sz w:val="24"/>
          <w:szCs w:val="24"/>
        </w:rPr>
        <w:t>2020 (Trilyon m3)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4"/>
        <w:gridCol w:w="636"/>
        <w:gridCol w:w="1340"/>
        <w:gridCol w:w="636"/>
        <w:gridCol w:w="1296"/>
        <w:gridCol w:w="653"/>
        <w:gridCol w:w="1550"/>
        <w:gridCol w:w="675"/>
        <w:gridCol w:w="1296"/>
        <w:gridCol w:w="636"/>
      </w:tblGrid>
      <w:tr w:rsidR="006F3B3A" w:rsidRPr="00AF4DFD" w:rsidTr="003D13EC">
        <w:tc>
          <w:tcPr>
            <w:tcW w:w="1413" w:type="dxa"/>
          </w:tcPr>
          <w:p w:rsidR="006F3B3A" w:rsidRPr="00AF4DFD" w:rsidRDefault="006F3B3A" w:rsidP="003D1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Rusya</w:t>
            </w:r>
          </w:p>
        </w:tc>
        <w:tc>
          <w:tcPr>
            <w:tcW w:w="601" w:type="dxa"/>
          </w:tcPr>
          <w:p w:rsidR="006F3B3A" w:rsidRPr="00AF4DFD" w:rsidRDefault="006F3B3A" w:rsidP="003D13E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1383" w:type="dxa"/>
          </w:tcPr>
          <w:p w:rsidR="006F3B3A" w:rsidRPr="00AF4DFD" w:rsidRDefault="006F3B3A" w:rsidP="003D1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İran</w:t>
            </w:r>
          </w:p>
        </w:tc>
        <w:tc>
          <w:tcPr>
            <w:tcW w:w="631" w:type="dxa"/>
          </w:tcPr>
          <w:p w:rsidR="006F3B3A" w:rsidRPr="00AF4DFD" w:rsidRDefault="006F3B3A" w:rsidP="003D13E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354" w:type="dxa"/>
          </w:tcPr>
          <w:p w:rsidR="006F3B3A" w:rsidRPr="00AF4DFD" w:rsidRDefault="006F3B3A" w:rsidP="003D1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Katar</w:t>
            </w:r>
          </w:p>
        </w:tc>
        <w:tc>
          <w:tcPr>
            <w:tcW w:w="660" w:type="dxa"/>
          </w:tcPr>
          <w:p w:rsidR="006F3B3A" w:rsidRPr="00AF4DFD" w:rsidRDefault="006F3B3A" w:rsidP="003D13E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1324" w:type="dxa"/>
          </w:tcPr>
          <w:p w:rsidR="006F3B3A" w:rsidRPr="00AF4DFD" w:rsidRDefault="006F3B3A" w:rsidP="003D1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Türkmenistan</w:t>
            </w:r>
          </w:p>
        </w:tc>
        <w:tc>
          <w:tcPr>
            <w:tcW w:w="690" w:type="dxa"/>
          </w:tcPr>
          <w:p w:rsidR="006F3B3A" w:rsidRPr="00AF4DFD" w:rsidRDefault="006F3B3A" w:rsidP="003D13E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437" w:type="dxa"/>
          </w:tcPr>
          <w:p w:rsidR="006F3B3A" w:rsidRPr="00AF4DFD" w:rsidRDefault="006F3B3A" w:rsidP="003D1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ABD</w:t>
            </w:r>
          </w:p>
        </w:tc>
        <w:tc>
          <w:tcPr>
            <w:tcW w:w="577" w:type="dxa"/>
          </w:tcPr>
          <w:p w:rsidR="006F3B3A" w:rsidRPr="00AF4DFD" w:rsidRDefault="006F3B3A" w:rsidP="003D13E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12,6</w:t>
            </w:r>
          </w:p>
        </w:tc>
      </w:tr>
      <w:tr w:rsidR="006F3B3A" w:rsidRPr="00AF4DFD" w:rsidTr="003D13EC">
        <w:tc>
          <w:tcPr>
            <w:tcW w:w="1413" w:type="dxa"/>
          </w:tcPr>
          <w:p w:rsidR="006F3B3A" w:rsidRPr="00AF4DFD" w:rsidRDefault="006F3B3A" w:rsidP="003D1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Çin</w:t>
            </w:r>
          </w:p>
        </w:tc>
        <w:tc>
          <w:tcPr>
            <w:tcW w:w="601" w:type="dxa"/>
          </w:tcPr>
          <w:p w:rsidR="006F3B3A" w:rsidRPr="00AF4DFD" w:rsidRDefault="006F3B3A" w:rsidP="003D13E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383" w:type="dxa"/>
          </w:tcPr>
          <w:p w:rsidR="006F3B3A" w:rsidRPr="00AF4DFD" w:rsidRDefault="006F3B3A" w:rsidP="003D1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Venezuela</w:t>
            </w:r>
          </w:p>
        </w:tc>
        <w:tc>
          <w:tcPr>
            <w:tcW w:w="631" w:type="dxa"/>
          </w:tcPr>
          <w:p w:rsidR="006F3B3A" w:rsidRPr="00AF4DFD" w:rsidRDefault="006F3B3A" w:rsidP="003D13E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354" w:type="dxa"/>
          </w:tcPr>
          <w:p w:rsidR="006F3B3A" w:rsidRPr="00AF4DFD" w:rsidRDefault="006F3B3A" w:rsidP="003D1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S. Arabistan</w:t>
            </w:r>
          </w:p>
        </w:tc>
        <w:tc>
          <w:tcPr>
            <w:tcW w:w="660" w:type="dxa"/>
          </w:tcPr>
          <w:p w:rsidR="006F3B3A" w:rsidRPr="00AF4DFD" w:rsidRDefault="006F3B3A" w:rsidP="003D13E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24" w:type="dxa"/>
          </w:tcPr>
          <w:p w:rsidR="006F3B3A" w:rsidRPr="00AF4DFD" w:rsidRDefault="006F3B3A" w:rsidP="003D1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BAE</w:t>
            </w:r>
          </w:p>
        </w:tc>
        <w:tc>
          <w:tcPr>
            <w:tcW w:w="690" w:type="dxa"/>
          </w:tcPr>
          <w:p w:rsidR="006F3B3A" w:rsidRPr="00AF4DFD" w:rsidRDefault="006F3B3A" w:rsidP="003D13E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437" w:type="dxa"/>
          </w:tcPr>
          <w:p w:rsidR="006F3B3A" w:rsidRPr="00AF4DFD" w:rsidRDefault="006F3B3A" w:rsidP="003D1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Nijerya</w:t>
            </w:r>
          </w:p>
        </w:tc>
        <w:tc>
          <w:tcPr>
            <w:tcW w:w="577" w:type="dxa"/>
          </w:tcPr>
          <w:p w:rsidR="006F3B3A" w:rsidRPr="00AF4DFD" w:rsidRDefault="006F3B3A" w:rsidP="003D13E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5,5</w:t>
            </w:r>
          </w:p>
        </w:tc>
      </w:tr>
    </w:tbl>
    <w:p w:rsidR="006F3B3A" w:rsidRPr="00AF4DFD" w:rsidRDefault="006F3B3A" w:rsidP="006F3B3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F3B3A" w:rsidRPr="00AF4DFD" w:rsidRDefault="00C77544" w:rsidP="006F3B3A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TABLO-2 Küresel Doğalgaz Rezervlerinin Ömrü</w:t>
      </w:r>
      <w:r w:rsidR="006F3B3A" w:rsidRPr="00AF4DFD">
        <w:rPr>
          <w:rFonts w:ascii="Times New Roman" w:hAnsi="Times New Roman" w:cs="Times New Roman"/>
          <w:b/>
          <w:sz w:val="24"/>
          <w:szCs w:val="24"/>
        </w:rPr>
        <w:t xml:space="preserve"> (yıl)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576"/>
        <w:gridCol w:w="1843"/>
        <w:gridCol w:w="567"/>
        <w:gridCol w:w="1843"/>
        <w:gridCol w:w="567"/>
        <w:gridCol w:w="1843"/>
        <w:gridCol w:w="567"/>
      </w:tblGrid>
      <w:tr w:rsidR="006F3B3A" w:rsidRPr="00AF4DFD" w:rsidTr="003D13EC">
        <w:tc>
          <w:tcPr>
            <w:tcW w:w="1696" w:type="dxa"/>
          </w:tcPr>
          <w:p w:rsidR="006F3B3A" w:rsidRPr="00AF4DFD" w:rsidRDefault="006F3B3A" w:rsidP="003D1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Orta Doğu </w:t>
            </w:r>
          </w:p>
        </w:tc>
        <w:tc>
          <w:tcPr>
            <w:tcW w:w="567" w:type="dxa"/>
          </w:tcPr>
          <w:p w:rsidR="006F3B3A" w:rsidRPr="00AF4DFD" w:rsidRDefault="006F3B3A" w:rsidP="003D13E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43" w:type="dxa"/>
          </w:tcPr>
          <w:p w:rsidR="006F3B3A" w:rsidRPr="00AF4DFD" w:rsidRDefault="006F3B3A" w:rsidP="003D1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Avrupa</w:t>
            </w:r>
          </w:p>
        </w:tc>
        <w:tc>
          <w:tcPr>
            <w:tcW w:w="567" w:type="dxa"/>
          </w:tcPr>
          <w:p w:rsidR="006F3B3A" w:rsidRPr="00AF4DFD" w:rsidRDefault="006F3B3A" w:rsidP="003D13E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6F3B3A" w:rsidRPr="00AF4DFD" w:rsidRDefault="006F3B3A" w:rsidP="003D1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Asya Pasifik</w:t>
            </w:r>
          </w:p>
        </w:tc>
        <w:tc>
          <w:tcPr>
            <w:tcW w:w="567" w:type="dxa"/>
          </w:tcPr>
          <w:p w:rsidR="006F3B3A" w:rsidRPr="00AF4DFD" w:rsidRDefault="006F3B3A" w:rsidP="003D13E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6F3B3A" w:rsidRPr="00AF4DFD" w:rsidRDefault="006F3B3A" w:rsidP="003D1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Kuzey Amerika</w:t>
            </w:r>
          </w:p>
        </w:tc>
        <w:tc>
          <w:tcPr>
            <w:tcW w:w="567" w:type="dxa"/>
          </w:tcPr>
          <w:p w:rsidR="006F3B3A" w:rsidRPr="00AF4DFD" w:rsidRDefault="006F3B3A" w:rsidP="003D13E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</w:tr>
      <w:tr w:rsidR="006F3B3A" w:rsidRPr="00AF4DFD" w:rsidTr="003D13EC">
        <w:tc>
          <w:tcPr>
            <w:tcW w:w="1696" w:type="dxa"/>
          </w:tcPr>
          <w:p w:rsidR="006F3B3A" w:rsidRPr="00AF4DFD" w:rsidRDefault="006F3B3A" w:rsidP="003D1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Afrika</w:t>
            </w:r>
          </w:p>
        </w:tc>
        <w:tc>
          <w:tcPr>
            <w:tcW w:w="567" w:type="dxa"/>
          </w:tcPr>
          <w:p w:rsidR="006F3B3A" w:rsidRPr="00AF4DFD" w:rsidRDefault="006F3B3A" w:rsidP="003D13E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3" w:type="dxa"/>
          </w:tcPr>
          <w:p w:rsidR="006F3B3A" w:rsidRPr="00AF4DFD" w:rsidRDefault="006F3B3A" w:rsidP="003D1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Orta Amerika</w:t>
            </w:r>
          </w:p>
        </w:tc>
        <w:tc>
          <w:tcPr>
            <w:tcW w:w="567" w:type="dxa"/>
          </w:tcPr>
          <w:p w:rsidR="006F3B3A" w:rsidRPr="00AF4DFD" w:rsidRDefault="006F3B3A" w:rsidP="003D13E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6F3B3A" w:rsidRPr="00AF4DFD" w:rsidRDefault="006F3B3A" w:rsidP="003D1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Avrasya</w:t>
            </w:r>
          </w:p>
        </w:tc>
        <w:tc>
          <w:tcPr>
            <w:tcW w:w="567" w:type="dxa"/>
          </w:tcPr>
          <w:p w:rsidR="006F3B3A" w:rsidRPr="00AF4DFD" w:rsidRDefault="006F3B3A" w:rsidP="003D13E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43" w:type="dxa"/>
          </w:tcPr>
          <w:p w:rsidR="006F3B3A" w:rsidRPr="00AF4DFD" w:rsidRDefault="006F3B3A" w:rsidP="003D1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F3B3A" w:rsidRPr="00AF4DFD" w:rsidRDefault="006F3B3A" w:rsidP="003D13E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(*)</w:t>
            </w:r>
          </w:p>
        </w:tc>
      </w:tr>
    </w:tbl>
    <w:p w:rsidR="006F3B3A" w:rsidRPr="00AF4DFD" w:rsidRDefault="006F3B3A" w:rsidP="006F3B3A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F3B3A" w:rsidRPr="00AF4DFD" w:rsidRDefault="00C77544" w:rsidP="006F3B3A">
      <w:pPr>
        <w:spacing w:after="1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TABLO-3 Depolama Yatırımları ve Transit Doğalgaz Ana Boru H</w:t>
      </w:r>
      <w:r w:rsidR="006F3B3A" w:rsidRPr="00AF4DFD">
        <w:rPr>
          <w:rFonts w:ascii="Times New Roman" w:eastAsia="Calibri" w:hAnsi="Times New Roman" w:cs="Times New Roman"/>
          <w:b/>
          <w:sz w:val="24"/>
          <w:szCs w:val="24"/>
        </w:rPr>
        <w:t>atları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Hariç 2020 EPDK Raporuna G</w:t>
      </w:r>
      <w:r w:rsidR="006F3B3A" w:rsidRPr="00AF4DFD">
        <w:rPr>
          <w:rFonts w:ascii="Times New Roman" w:eastAsia="Calibri" w:hAnsi="Times New Roman" w:cs="Times New Roman"/>
          <w:b/>
          <w:sz w:val="24"/>
          <w:szCs w:val="24"/>
        </w:rPr>
        <w:t>öre;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790"/>
        <w:gridCol w:w="2093"/>
        <w:gridCol w:w="1559"/>
        <w:gridCol w:w="790"/>
      </w:tblGrid>
      <w:tr w:rsidR="006F3B3A" w:rsidRPr="00AF4DFD" w:rsidTr="003D13EC">
        <w:tc>
          <w:tcPr>
            <w:tcW w:w="2263" w:type="dxa"/>
          </w:tcPr>
          <w:p w:rsidR="006F3B3A" w:rsidRPr="00AF4DFD" w:rsidRDefault="006F3B3A" w:rsidP="003D1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Servis- kutusu sayısı</w:t>
            </w:r>
          </w:p>
        </w:tc>
        <w:tc>
          <w:tcPr>
            <w:tcW w:w="1418" w:type="dxa"/>
          </w:tcPr>
          <w:p w:rsidR="006F3B3A" w:rsidRPr="00AF4DFD" w:rsidRDefault="006F3B3A" w:rsidP="003D13E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4.007.545</w:t>
            </w:r>
          </w:p>
        </w:tc>
        <w:tc>
          <w:tcPr>
            <w:tcW w:w="742" w:type="dxa"/>
          </w:tcPr>
          <w:p w:rsidR="006F3B3A" w:rsidRPr="00AF4DFD" w:rsidRDefault="006F3B3A" w:rsidP="003D13E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2093" w:type="dxa"/>
          </w:tcPr>
          <w:p w:rsidR="006F3B3A" w:rsidRPr="00AF4DFD" w:rsidRDefault="006F3B3A" w:rsidP="003D1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Servis hattı</w:t>
            </w:r>
          </w:p>
        </w:tc>
        <w:tc>
          <w:tcPr>
            <w:tcW w:w="1559" w:type="dxa"/>
          </w:tcPr>
          <w:p w:rsidR="006F3B3A" w:rsidRPr="00AF4DFD" w:rsidRDefault="006F3B3A" w:rsidP="003D13E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40.748.051</w:t>
            </w:r>
          </w:p>
        </w:tc>
        <w:tc>
          <w:tcPr>
            <w:tcW w:w="742" w:type="dxa"/>
          </w:tcPr>
          <w:p w:rsidR="006F3B3A" w:rsidRPr="00AF4DFD" w:rsidRDefault="006F3B3A" w:rsidP="003D13E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Metre</w:t>
            </w:r>
          </w:p>
        </w:tc>
      </w:tr>
      <w:tr w:rsidR="006F3B3A" w:rsidRPr="00AF4DFD" w:rsidTr="003D13EC">
        <w:tc>
          <w:tcPr>
            <w:tcW w:w="2263" w:type="dxa"/>
          </w:tcPr>
          <w:p w:rsidR="006F3B3A" w:rsidRPr="00AF4DFD" w:rsidRDefault="006F3B3A" w:rsidP="003D1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Çelik boru hattı</w:t>
            </w:r>
          </w:p>
        </w:tc>
        <w:tc>
          <w:tcPr>
            <w:tcW w:w="1418" w:type="dxa"/>
          </w:tcPr>
          <w:p w:rsidR="006F3B3A" w:rsidRPr="00AF4DFD" w:rsidRDefault="006F3B3A" w:rsidP="003D13E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14.924.178</w:t>
            </w:r>
          </w:p>
        </w:tc>
        <w:tc>
          <w:tcPr>
            <w:tcW w:w="742" w:type="dxa"/>
          </w:tcPr>
          <w:p w:rsidR="006F3B3A" w:rsidRPr="00AF4DFD" w:rsidRDefault="006F3B3A" w:rsidP="003D13E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Metre</w:t>
            </w:r>
          </w:p>
        </w:tc>
        <w:tc>
          <w:tcPr>
            <w:tcW w:w="2093" w:type="dxa"/>
          </w:tcPr>
          <w:p w:rsidR="006F3B3A" w:rsidRPr="00AF4DFD" w:rsidRDefault="006F3B3A" w:rsidP="003D1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Polietilen boru hattı</w:t>
            </w:r>
          </w:p>
        </w:tc>
        <w:tc>
          <w:tcPr>
            <w:tcW w:w="1559" w:type="dxa"/>
          </w:tcPr>
          <w:p w:rsidR="006F3B3A" w:rsidRPr="00AF4DFD" w:rsidRDefault="006F3B3A" w:rsidP="003D13E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101.495.764</w:t>
            </w:r>
          </w:p>
        </w:tc>
        <w:tc>
          <w:tcPr>
            <w:tcW w:w="742" w:type="dxa"/>
          </w:tcPr>
          <w:p w:rsidR="006F3B3A" w:rsidRPr="00AF4DFD" w:rsidRDefault="006F3B3A" w:rsidP="003D13EC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Metre</w:t>
            </w:r>
          </w:p>
        </w:tc>
      </w:tr>
    </w:tbl>
    <w:p w:rsidR="006F3B3A" w:rsidRPr="00AF4DFD" w:rsidRDefault="006F3B3A" w:rsidP="006F3B3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3B3A" w:rsidRPr="00B72D75" w:rsidRDefault="004910AF" w:rsidP="006F3B3A">
      <w:pPr>
        <w:spacing w:after="16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72D75">
        <w:rPr>
          <w:rFonts w:ascii="Times New Roman" w:eastAsia="Calibri" w:hAnsi="Times New Roman" w:cs="Times New Roman"/>
          <w:b/>
          <w:i/>
          <w:sz w:val="24"/>
          <w:szCs w:val="24"/>
        </w:rPr>
        <w:t>*Bu y</w:t>
      </w:r>
      <w:r w:rsidR="006F3B3A" w:rsidRPr="00B72D75">
        <w:rPr>
          <w:rFonts w:ascii="Times New Roman" w:eastAsia="Calibri" w:hAnsi="Times New Roman" w:cs="Times New Roman"/>
          <w:b/>
          <w:i/>
          <w:sz w:val="24"/>
          <w:szCs w:val="24"/>
        </w:rPr>
        <w:t>atırımın yarısı veya 1/3’nü yenilenebilir enerji için harcasak daha iyi olmaz mıydı?</w:t>
      </w:r>
    </w:p>
    <w:p w:rsidR="006F3B3A" w:rsidRPr="00223433" w:rsidRDefault="006F3B3A" w:rsidP="006F3B3A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F4DFD">
        <w:rPr>
          <w:rFonts w:ascii="Times New Roman" w:eastAsia="Calibri" w:hAnsi="Times New Roman" w:cs="Times New Roman"/>
          <w:sz w:val="24"/>
          <w:szCs w:val="24"/>
        </w:rPr>
        <w:t xml:space="preserve">Üst kurul </w:t>
      </w:r>
      <w:r w:rsidRPr="00C77544">
        <w:rPr>
          <w:rFonts w:ascii="Times New Roman" w:eastAsia="Calibri" w:hAnsi="Times New Roman" w:cs="Times New Roman"/>
          <w:b/>
          <w:sz w:val="24"/>
          <w:szCs w:val="24"/>
        </w:rPr>
        <w:t>EPDK</w:t>
      </w:r>
      <w:r w:rsidRPr="00AF4DFD">
        <w:rPr>
          <w:rFonts w:ascii="Times New Roman" w:eastAsia="Calibri" w:hAnsi="Times New Roman" w:cs="Times New Roman"/>
          <w:sz w:val="24"/>
          <w:szCs w:val="24"/>
        </w:rPr>
        <w:t xml:space="preserve">, piyasa düzenleyicisi ve denetleyicisi olarak kamu ve vatandaşlar lehine yeterli düzenlemeler yapabildi mi? Dağıtım ihaleleri Rekabet Kurulu ve </w:t>
      </w:r>
      <w:r w:rsidRPr="00DD7CAA">
        <w:rPr>
          <w:rFonts w:ascii="Times New Roman" w:eastAsia="Calibri" w:hAnsi="Times New Roman" w:cs="Times New Roman"/>
          <w:b/>
          <w:sz w:val="24"/>
          <w:szCs w:val="24"/>
        </w:rPr>
        <w:t>EPDK</w:t>
      </w:r>
      <w:r w:rsidRPr="00AF4DFD">
        <w:rPr>
          <w:rFonts w:ascii="Times New Roman" w:eastAsia="Calibri" w:hAnsi="Times New Roman" w:cs="Times New Roman"/>
          <w:sz w:val="24"/>
          <w:szCs w:val="24"/>
        </w:rPr>
        <w:t xml:space="preserve"> gözetiminde mi, yoksa siyasi tercihlere göre mi sonuçlandırıldı? Stratejik boyutuyla ve tekelleşmenin engellenmesi adına yeterli değerlendirme yapıldı mı?</w:t>
      </w:r>
    </w:p>
    <w:p w:rsidR="006F3B3A" w:rsidRPr="00AF4DFD" w:rsidRDefault="00223433" w:rsidP="006F3B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F3B3A" w:rsidRPr="00AF4DFD">
        <w:rPr>
          <w:rFonts w:ascii="Times New Roman" w:hAnsi="Times New Roman" w:cs="Times New Roman"/>
          <w:b/>
          <w:sz w:val="24"/>
          <w:szCs w:val="24"/>
        </w:rPr>
        <w:t>. 2020 YILI SONU LİSANS TÜRÜNE GÖRE DOĞ</w:t>
      </w:r>
      <w:r>
        <w:rPr>
          <w:rFonts w:ascii="Times New Roman" w:hAnsi="Times New Roman" w:cs="Times New Roman"/>
          <w:b/>
          <w:sz w:val="24"/>
          <w:szCs w:val="24"/>
        </w:rPr>
        <w:t>ALGAZ PİYASASI LİSANS SAYILARI</w:t>
      </w:r>
    </w:p>
    <w:tbl>
      <w:tblPr>
        <w:tblW w:w="946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6"/>
        <w:gridCol w:w="2376"/>
        <w:gridCol w:w="1864"/>
      </w:tblGrid>
      <w:tr w:rsidR="006F3B3A" w:rsidRPr="00AF4DFD" w:rsidTr="003D13EC">
        <w:trPr>
          <w:trHeight w:val="492"/>
        </w:trPr>
        <w:tc>
          <w:tcPr>
            <w:tcW w:w="5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/>
            <w:noWrap/>
            <w:vAlign w:val="center"/>
            <w:hideMark/>
          </w:tcPr>
          <w:p w:rsidR="006F3B3A" w:rsidRPr="00AF4DFD" w:rsidRDefault="006F3B3A" w:rsidP="003D1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AF4DF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 Lisans Türü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F5496"/>
            <w:noWrap/>
            <w:vAlign w:val="center"/>
            <w:hideMark/>
          </w:tcPr>
          <w:p w:rsidR="006F3B3A" w:rsidRPr="00AF4DFD" w:rsidRDefault="006F3B3A" w:rsidP="003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AF4DF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Lisans sayısı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F5496"/>
            <w:noWrap/>
            <w:vAlign w:val="center"/>
            <w:hideMark/>
          </w:tcPr>
          <w:p w:rsidR="006F3B3A" w:rsidRPr="00AF4DFD" w:rsidRDefault="006F3B3A" w:rsidP="003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AF4DF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Faaliyeti Olan Lisansların Sayısı</w:t>
            </w:r>
          </w:p>
        </w:tc>
      </w:tr>
      <w:tr w:rsidR="006F3B3A" w:rsidRPr="00AF4DFD" w:rsidTr="003D13EC">
        <w:trPr>
          <w:trHeight w:val="265"/>
        </w:trPr>
        <w:tc>
          <w:tcPr>
            <w:tcW w:w="5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F3B3A" w:rsidRPr="00AF4DFD" w:rsidRDefault="006F3B3A" w:rsidP="003D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İthalat Lisansı (Uzun Dönemli)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B3A" w:rsidRPr="00AF4DFD" w:rsidRDefault="006F3B3A" w:rsidP="003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B3A" w:rsidRPr="00AF4DFD" w:rsidRDefault="006F3B3A" w:rsidP="003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13*</w:t>
            </w:r>
          </w:p>
        </w:tc>
      </w:tr>
      <w:tr w:rsidR="006F3B3A" w:rsidRPr="00AF4DFD" w:rsidTr="003D13EC">
        <w:trPr>
          <w:trHeight w:val="265"/>
        </w:trPr>
        <w:tc>
          <w:tcPr>
            <w:tcW w:w="5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F3B3A" w:rsidRPr="00AF4DFD" w:rsidRDefault="006F3B3A" w:rsidP="003D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İthalat (Spot)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B3A" w:rsidRPr="00AF4DFD" w:rsidRDefault="006F3B3A" w:rsidP="003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52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B3A" w:rsidRPr="00AF4DFD" w:rsidRDefault="006F3B3A" w:rsidP="003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12*</w:t>
            </w:r>
          </w:p>
        </w:tc>
      </w:tr>
      <w:tr w:rsidR="006F3B3A" w:rsidRPr="00AF4DFD" w:rsidTr="003D13EC">
        <w:trPr>
          <w:trHeight w:val="265"/>
        </w:trPr>
        <w:tc>
          <w:tcPr>
            <w:tcW w:w="5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F3B3A" w:rsidRPr="00AF4DFD" w:rsidRDefault="006F3B3A" w:rsidP="003D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İletim Lisansı (Boru Hattı)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B3A" w:rsidRPr="00AF4DFD" w:rsidRDefault="006F3B3A" w:rsidP="003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B3A" w:rsidRPr="00AF4DFD" w:rsidRDefault="006F3B3A" w:rsidP="003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6F3B3A" w:rsidRPr="00AF4DFD" w:rsidTr="003D13EC">
        <w:trPr>
          <w:trHeight w:val="265"/>
        </w:trPr>
        <w:tc>
          <w:tcPr>
            <w:tcW w:w="5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F3B3A" w:rsidRPr="00AF4DFD" w:rsidRDefault="006F3B3A" w:rsidP="003D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İletim Lisansı (LNG)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B3A" w:rsidRPr="00AF4DFD" w:rsidRDefault="006F3B3A" w:rsidP="003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B3A" w:rsidRPr="00AF4DFD" w:rsidRDefault="006F3B3A" w:rsidP="003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</w:tr>
      <w:tr w:rsidR="006F3B3A" w:rsidRPr="00AF4DFD" w:rsidTr="003D13EC">
        <w:trPr>
          <w:trHeight w:val="265"/>
        </w:trPr>
        <w:tc>
          <w:tcPr>
            <w:tcW w:w="5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F3B3A" w:rsidRPr="00AF4DFD" w:rsidRDefault="006F3B3A" w:rsidP="003D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Depolama Lisansı (LNG)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B3A" w:rsidRPr="00AF4DFD" w:rsidRDefault="006F3B3A" w:rsidP="003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B3A" w:rsidRPr="00AF4DFD" w:rsidRDefault="006F3B3A" w:rsidP="003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</w:tr>
      <w:tr w:rsidR="006F3B3A" w:rsidRPr="00AF4DFD" w:rsidTr="003D13EC">
        <w:trPr>
          <w:trHeight w:val="265"/>
        </w:trPr>
        <w:tc>
          <w:tcPr>
            <w:tcW w:w="5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F3B3A" w:rsidRPr="00AF4DFD" w:rsidRDefault="006F3B3A" w:rsidP="003D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Depolama Lisansı (Yer altı)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B3A" w:rsidRPr="00AF4DFD" w:rsidRDefault="006F3B3A" w:rsidP="003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B3A" w:rsidRPr="00AF4DFD" w:rsidRDefault="006F3B3A" w:rsidP="003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6F3B3A" w:rsidRPr="00AF4DFD" w:rsidTr="003D13EC">
        <w:trPr>
          <w:trHeight w:val="265"/>
        </w:trPr>
        <w:tc>
          <w:tcPr>
            <w:tcW w:w="5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F3B3A" w:rsidRPr="00AF4DFD" w:rsidRDefault="006F3B3A" w:rsidP="003D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Toptan Satış Lisansı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B3A" w:rsidRPr="00AF4DFD" w:rsidRDefault="006F3B3A" w:rsidP="003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B3A" w:rsidRPr="00AF4DFD" w:rsidRDefault="006F3B3A" w:rsidP="003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18</w:t>
            </w:r>
          </w:p>
        </w:tc>
      </w:tr>
      <w:tr w:rsidR="006F3B3A" w:rsidRPr="00AF4DFD" w:rsidTr="003D13EC">
        <w:trPr>
          <w:trHeight w:val="265"/>
        </w:trPr>
        <w:tc>
          <w:tcPr>
            <w:tcW w:w="5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F3B3A" w:rsidRPr="00AF4DFD" w:rsidRDefault="006F3B3A" w:rsidP="003D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Toptan Satış Lisansı (Üretim)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B3A" w:rsidRPr="00AF4DFD" w:rsidRDefault="006F3B3A" w:rsidP="003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B3A" w:rsidRPr="00AF4DFD" w:rsidRDefault="006F3B3A" w:rsidP="003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9</w:t>
            </w:r>
          </w:p>
        </w:tc>
      </w:tr>
      <w:tr w:rsidR="006F3B3A" w:rsidRPr="00AF4DFD" w:rsidTr="003D13EC">
        <w:trPr>
          <w:trHeight w:val="265"/>
        </w:trPr>
        <w:tc>
          <w:tcPr>
            <w:tcW w:w="5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F3B3A" w:rsidRPr="00AF4DFD" w:rsidRDefault="006F3B3A" w:rsidP="003D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Toptan Satış (Oto LNG) Lisansı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B3A" w:rsidRPr="00AF4DFD" w:rsidRDefault="006F3B3A" w:rsidP="003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B3A" w:rsidRPr="00AF4DFD" w:rsidRDefault="006F3B3A" w:rsidP="003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6F3B3A" w:rsidRPr="00AF4DFD" w:rsidTr="003D13EC">
        <w:trPr>
          <w:trHeight w:val="265"/>
        </w:trPr>
        <w:tc>
          <w:tcPr>
            <w:tcW w:w="5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F3B3A" w:rsidRPr="00AF4DFD" w:rsidRDefault="006F3B3A" w:rsidP="003D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CNG Lisansı (İletim-Dağıtım)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B3A" w:rsidRPr="00AF4DFD" w:rsidRDefault="006F3B3A" w:rsidP="003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43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B3A" w:rsidRPr="00AF4DFD" w:rsidRDefault="006F3B3A" w:rsidP="003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24</w:t>
            </w:r>
          </w:p>
        </w:tc>
      </w:tr>
      <w:tr w:rsidR="006F3B3A" w:rsidRPr="00AF4DFD" w:rsidTr="003D13EC">
        <w:trPr>
          <w:trHeight w:val="265"/>
        </w:trPr>
        <w:tc>
          <w:tcPr>
            <w:tcW w:w="5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F3B3A" w:rsidRPr="00AF4DFD" w:rsidRDefault="006F3B3A" w:rsidP="003D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CNG Lisansı (Satış)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B3A" w:rsidRPr="00AF4DFD" w:rsidRDefault="006F3B3A" w:rsidP="003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B3A" w:rsidRPr="00AF4DFD" w:rsidRDefault="006F3B3A" w:rsidP="003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32</w:t>
            </w:r>
          </w:p>
        </w:tc>
      </w:tr>
      <w:tr w:rsidR="006F3B3A" w:rsidRPr="00AF4DFD" w:rsidTr="003D13EC">
        <w:trPr>
          <w:trHeight w:val="265"/>
        </w:trPr>
        <w:tc>
          <w:tcPr>
            <w:tcW w:w="5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F3B3A" w:rsidRPr="00AF4DFD" w:rsidRDefault="006F3B3A" w:rsidP="003D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CNG Lisansı (Oto CNG) 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B3A" w:rsidRPr="00AF4DFD" w:rsidRDefault="006F3B3A" w:rsidP="003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B3A" w:rsidRPr="00AF4DFD" w:rsidRDefault="006F3B3A" w:rsidP="003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</w:t>
            </w:r>
          </w:p>
        </w:tc>
      </w:tr>
      <w:tr w:rsidR="006F3B3A" w:rsidRPr="00AF4DFD" w:rsidTr="003D13EC">
        <w:trPr>
          <w:trHeight w:val="265"/>
        </w:trPr>
        <w:tc>
          <w:tcPr>
            <w:tcW w:w="5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F3B3A" w:rsidRPr="00AF4DFD" w:rsidRDefault="006F3B3A" w:rsidP="003D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İhracat Lisansı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B3A" w:rsidRPr="00AF4DFD" w:rsidRDefault="006F3B3A" w:rsidP="003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B3A" w:rsidRPr="00AF4DFD" w:rsidRDefault="006F3B3A" w:rsidP="003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6F3B3A" w:rsidRPr="00AF4DFD" w:rsidTr="003D13EC">
        <w:trPr>
          <w:trHeight w:val="265"/>
        </w:trPr>
        <w:tc>
          <w:tcPr>
            <w:tcW w:w="5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6F3B3A" w:rsidRPr="00AF4DFD" w:rsidRDefault="006F3B3A" w:rsidP="003D13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Dağıtım Lisansı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B3A" w:rsidRPr="00AF4DFD" w:rsidRDefault="006F3B3A" w:rsidP="003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3B3A" w:rsidRPr="00AF4DFD" w:rsidRDefault="006F3B3A" w:rsidP="003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AF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72</w:t>
            </w:r>
          </w:p>
        </w:tc>
      </w:tr>
      <w:tr w:rsidR="006F3B3A" w:rsidRPr="00AF4DFD" w:rsidTr="003D13EC">
        <w:trPr>
          <w:trHeight w:val="252"/>
        </w:trPr>
        <w:tc>
          <w:tcPr>
            <w:tcW w:w="52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F5496"/>
            <w:noWrap/>
            <w:vAlign w:val="center"/>
            <w:hideMark/>
          </w:tcPr>
          <w:p w:rsidR="006F3B3A" w:rsidRPr="00AF4DFD" w:rsidRDefault="006F3B3A" w:rsidP="003D1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AF4DF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F5496"/>
            <w:noWrap/>
            <w:vAlign w:val="center"/>
            <w:hideMark/>
          </w:tcPr>
          <w:p w:rsidR="006F3B3A" w:rsidRPr="00AF4DFD" w:rsidRDefault="006F3B3A" w:rsidP="003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AF4DFD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  <w:t>335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2F5496"/>
            <w:noWrap/>
            <w:vAlign w:val="center"/>
            <w:hideMark/>
          </w:tcPr>
          <w:p w:rsidR="006F3B3A" w:rsidRPr="00AF4DFD" w:rsidRDefault="006F3B3A" w:rsidP="003D1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AF4DFD">
              <w:rPr>
                <w:rFonts w:ascii="Times New Roman" w:eastAsia="Calibri" w:hAnsi="Times New Roman" w:cs="Times New Roman"/>
                <w:b/>
                <w:bCs/>
                <w:color w:val="FFFFFF"/>
                <w:sz w:val="24"/>
                <w:szCs w:val="24"/>
              </w:rPr>
              <w:t>210</w:t>
            </w:r>
          </w:p>
        </w:tc>
      </w:tr>
    </w:tbl>
    <w:p w:rsidR="006F3B3A" w:rsidRPr="00AF4DFD" w:rsidRDefault="006F3B3A" w:rsidP="006F3B3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bookmarkStart w:id="1" w:name="_Hlk84191608"/>
      <w:r w:rsidRPr="00AF4DF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*İthalat faaliyetinde bulunmayarak, lisansları kapsamında yurt içinde toptan satış faaliyetinde bulunanlar </w:t>
      </w:r>
      <w:proofErr w:type="gramStart"/>
      <w:r w:rsidRPr="00AF4DFD">
        <w:rPr>
          <w:rFonts w:ascii="Times New Roman" w:eastAsia="Calibri" w:hAnsi="Times New Roman" w:cs="Times New Roman"/>
          <w:b/>
          <w:i/>
          <w:sz w:val="24"/>
          <w:szCs w:val="24"/>
        </w:rPr>
        <w:t>dahil</w:t>
      </w:r>
      <w:proofErr w:type="gramEnd"/>
      <w:r w:rsidRPr="00AF4DF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edilmiştir. </w:t>
      </w:r>
    </w:p>
    <w:bookmarkEnd w:id="1"/>
    <w:p w:rsidR="006F3B3A" w:rsidRPr="00AF4DFD" w:rsidRDefault="006F3B3A" w:rsidP="006F3B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3B3A" w:rsidRPr="00BC6858" w:rsidRDefault="006F3B3A" w:rsidP="006F3B3A">
      <w:p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D13EC" w:rsidRPr="00C90F8F" w:rsidRDefault="003D13EC" w:rsidP="003D13EC">
      <w:p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C90F8F">
        <w:rPr>
          <w:rFonts w:ascii="Times New Roman" w:hAnsi="Times New Roman" w:cs="Times New Roman"/>
          <w:b/>
          <w:sz w:val="24"/>
          <w:szCs w:val="24"/>
        </w:rPr>
        <w:t>. HİSSE</w:t>
      </w:r>
      <w:r>
        <w:rPr>
          <w:rFonts w:ascii="Times New Roman" w:hAnsi="Times New Roman" w:cs="Times New Roman"/>
          <w:b/>
          <w:sz w:val="24"/>
          <w:szCs w:val="24"/>
        </w:rPr>
        <w:t xml:space="preserve"> DEVİRLERİ ÜZERİNE BİR İNCELEME</w:t>
      </w:r>
    </w:p>
    <w:p w:rsidR="003D13EC" w:rsidRPr="00C90F8F" w:rsidRDefault="003D13EC" w:rsidP="003D13EC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90F8F">
        <w:rPr>
          <w:rFonts w:ascii="Times New Roman" w:eastAsia="Calibri" w:hAnsi="Times New Roman" w:cs="Times New Roman"/>
          <w:sz w:val="24"/>
          <w:szCs w:val="24"/>
        </w:rPr>
        <w:t xml:space="preserve">4646 </w:t>
      </w:r>
      <w:r>
        <w:rPr>
          <w:rFonts w:ascii="Times New Roman" w:eastAsia="Calibri" w:hAnsi="Times New Roman" w:cs="Times New Roman"/>
          <w:sz w:val="24"/>
          <w:szCs w:val="24"/>
        </w:rPr>
        <w:t>sayılı Doğalgaz Piyasası K</w:t>
      </w:r>
      <w:r w:rsidRPr="00C90F8F">
        <w:rPr>
          <w:rFonts w:ascii="Times New Roman" w:eastAsia="Calibri" w:hAnsi="Times New Roman" w:cs="Times New Roman"/>
          <w:sz w:val="24"/>
          <w:szCs w:val="24"/>
        </w:rPr>
        <w:t>anu</w:t>
      </w:r>
      <w:r>
        <w:rPr>
          <w:rFonts w:ascii="Times New Roman" w:eastAsia="Calibri" w:hAnsi="Times New Roman" w:cs="Times New Roman"/>
          <w:sz w:val="24"/>
          <w:szCs w:val="24"/>
        </w:rPr>
        <w:t>nu ve Doğalgaz Piyasası Lisans Y</w:t>
      </w:r>
      <w:r w:rsidRPr="00C90F8F">
        <w:rPr>
          <w:rFonts w:ascii="Times New Roman" w:eastAsia="Calibri" w:hAnsi="Times New Roman" w:cs="Times New Roman"/>
          <w:sz w:val="24"/>
          <w:szCs w:val="24"/>
        </w:rPr>
        <w:t xml:space="preserve">önetmeliğine göre; </w:t>
      </w:r>
      <w:r w:rsidRPr="00C90F8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“Şirket paylarının %10 ve daha fazlasını temsil eden payların, doğrudan veya dolaylı olarak bir gerçek veya tüzel kişi tarafından edinilmesi ile bir ortağa ait payların tüzel kişilik sermayesinin %10’nu aşması sonucunu veren pay edinimleri ve/ veya bir ortağa ait payların şirket sermayesinin %10’nun altına düşmesi sonucunu veren pay devirleri için her defasında </w:t>
      </w:r>
      <w:r w:rsidRPr="00D727B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EPDK</w:t>
      </w:r>
      <w:r w:rsidRPr="00C90F8F">
        <w:rPr>
          <w:rFonts w:ascii="Times New Roman" w:eastAsia="Calibri" w:hAnsi="Times New Roman" w:cs="Times New Roman"/>
          <w:i/>
          <w:iCs/>
          <w:sz w:val="24"/>
          <w:szCs w:val="24"/>
        </w:rPr>
        <w:t>’dan kurul onayı alınır.”</w:t>
      </w:r>
      <w:proofErr w:type="gramEnd"/>
    </w:p>
    <w:p w:rsidR="003D13EC" w:rsidRPr="00C90F8F" w:rsidRDefault="003D13EC" w:rsidP="003D13EC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90F8F">
        <w:rPr>
          <w:rFonts w:ascii="Times New Roman" w:eastAsia="Calibri" w:hAnsi="Times New Roman" w:cs="Times New Roman"/>
          <w:sz w:val="24"/>
          <w:szCs w:val="24"/>
        </w:rPr>
        <w:t>Başkentgaz</w:t>
      </w:r>
      <w:proofErr w:type="spellEnd"/>
      <w:r w:rsidRPr="00C90F8F">
        <w:rPr>
          <w:rFonts w:ascii="Times New Roman" w:eastAsia="Calibri" w:hAnsi="Times New Roman" w:cs="Times New Roman"/>
          <w:sz w:val="24"/>
          <w:szCs w:val="24"/>
        </w:rPr>
        <w:t xml:space="preserve"> AŞ hisseleri 2013’de blok (%100) olarak Özelleştirme Yüksek Kurulu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D727B8">
        <w:rPr>
          <w:rFonts w:ascii="Times New Roman" w:eastAsia="Calibri" w:hAnsi="Times New Roman" w:cs="Times New Roman"/>
          <w:b/>
          <w:sz w:val="24"/>
          <w:szCs w:val="24"/>
        </w:rPr>
        <w:t>ÖYK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C90F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tarafından Torunlar AŞ’ye satılmıştır.</w:t>
      </w:r>
      <w:r w:rsidRPr="00C90F8F">
        <w:rPr>
          <w:rFonts w:ascii="Times New Roman" w:eastAsia="Calibri" w:hAnsi="Times New Roman" w:cs="Times New Roman"/>
          <w:sz w:val="24"/>
          <w:szCs w:val="24"/>
        </w:rPr>
        <w:t xml:space="preserve"> Öncesinde </w:t>
      </w:r>
      <w:proofErr w:type="spellStart"/>
      <w:r w:rsidRPr="00D727B8">
        <w:rPr>
          <w:rFonts w:ascii="Times New Roman" w:eastAsia="Calibri" w:hAnsi="Times New Roman" w:cs="Times New Roman"/>
          <w:b/>
          <w:sz w:val="24"/>
          <w:szCs w:val="24"/>
        </w:rPr>
        <w:t>ÖYK</w:t>
      </w:r>
      <w:r w:rsidRPr="00C90F8F">
        <w:rPr>
          <w:rFonts w:ascii="Times New Roman" w:eastAsia="Calibri" w:hAnsi="Times New Roman" w:cs="Times New Roman"/>
          <w:sz w:val="24"/>
          <w:szCs w:val="24"/>
        </w:rPr>
        <w:t>’nın</w:t>
      </w:r>
      <w:proofErr w:type="spellEnd"/>
      <w:r w:rsidRPr="00C90F8F">
        <w:rPr>
          <w:rFonts w:ascii="Times New Roman" w:eastAsia="Calibri" w:hAnsi="Times New Roman" w:cs="Times New Roman"/>
          <w:sz w:val="24"/>
          <w:szCs w:val="24"/>
        </w:rPr>
        <w:t xml:space="preserve"> yaptığı ihalede, kurumun elindeki %80 hissesi üzerinden ihale gerçekleşmişse de, sonuçlanacak diye beklenirken</w:t>
      </w:r>
      <w:r>
        <w:rPr>
          <w:rFonts w:ascii="Times New Roman" w:eastAsia="Calibri" w:hAnsi="Times New Roman" w:cs="Times New Roman"/>
          <w:sz w:val="24"/>
          <w:szCs w:val="24"/>
        </w:rPr>
        <w:t>, her ne olduysa iptal edildiğini görüyoruz.</w:t>
      </w:r>
    </w:p>
    <w:p w:rsidR="003D13EC" w:rsidRPr="003D13EC" w:rsidRDefault="003D13EC" w:rsidP="003D13EC">
      <w:pPr>
        <w:spacing w:after="16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Torunlar AŞ’y</w:t>
      </w:r>
      <w:r w:rsidRPr="00C90F8F">
        <w:rPr>
          <w:rFonts w:ascii="Times New Roman" w:eastAsia="Calibri" w:hAnsi="Times New Roman" w:cs="Times New Roman"/>
          <w:sz w:val="24"/>
          <w:szCs w:val="24"/>
        </w:rPr>
        <w:t xml:space="preserve">e ihale edilmeden önce </w:t>
      </w:r>
      <w:r w:rsidRPr="00D727B8">
        <w:rPr>
          <w:rFonts w:ascii="Times New Roman" w:eastAsia="Calibri" w:hAnsi="Times New Roman" w:cs="Times New Roman"/>
          <w:b/>
          <w:sz w:val="24"/>
          <w:szCs w:val="24"/>
        </w:rPr>
        <w:t>TBMM</w:t>
      </w:r>
      <w:r w:rsidRPr="00C90F8F">
        <w:rPr>
          <w:rFonts w:ascii="Times New Roman" w:eastAsia="Calibri" w:hAnsi="Times New Roman" w:cs="Times New Roman"/>
          <w:sz w:val="24"/>
          <w:szCs w:val="24"/>
        </w:rPr>
        <w:t>’de kabul edilen 04.07.20</w:t>
      </w:r>
      <w:r>
        <w:rPr>
          <w:rFonts w:ascii="Times New Roman" w:eastAsia="Calibri" w:hAnsi="Times New Roman" w:cs="Times New Roman"/>
          <w:sz w:val="24"/>
          <w:szCs w:val="24"/>
        </w:rPr>
        <w:t>12 tarihli 6353 sayılı Kanun m.</w:t>
      </w:r>
      <w:r w:rsidRPr="00C90F8F">
        <w:rPr>
          <w:rFonts w:ascii="Times New Roman" w:eastAsia="Calibri" w:hAnsi="Times New Roman" w:cs="Times New Roman"/>
          <w:sz w:val="24"/>
          <w:szCs w:val="24"/>
        </w:rPr>
        <w:t xml:space="preserve"> 23 i</w:t>
      </w:r>
      <w:r>
        <w:rPr>
          <w:rFonts w:ascii="Times New Roman" w:eastAsia="Calibri" w:hAnsi="Times New Roman" w:cs="Times New Roman"/>
          <w:sz w:val="24"/>
          <w:szCs w:val="24"/>
        </w:rPr>
        <w:t>le 4646 sayılı Kanun’a geçici m.</w:t>
      </w:r>
      <w:r w:rsidRPr="00C90F8F">
        <w:rPr>
          <w:rFonts w:ascii="Times New Roman" w:eastAsia="Calibri" w:hAnsi="Times New Roman" w:cs="Times New Roman"/>
          <w:sz w:val="24"/>
          <w:szCs w:val="24"/>
        </w:rPr>
        <w:t xml:space="preserve"> 3 eklenerek; </w:t>
      </w:r>
      <w:r w:rsidRPr="00C90F8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“Bu paragrafın yürürlüğe girdiği tarihten itibaren bir ay içerisinde Başkent Doğalgaz Dağıtım AŞ’nin sermayesinde bulunan %20 (yüzde yirmi) oranındaki hisse de </w:t>
      </w:r>
      <w:r w:rsidRPr="00D727B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ÖYK</w:t>
      </w:r>
      <w:r w:rsidRPr="00C90F8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tarafından özelleştirme kapsam ve programına alınarak, daha önceden özelleştirme kapsam ve programına alınmış %80 (yüzde seksen) oranındaki hisse ile birlikte blok satış yöntemi uygulanmak suretiyle Özelleştirme İdaresi Başkanlığı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(</w:t>
      </w:r>
      <w:r w:rsidRPr="00D727B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ÖİB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  <w:r w:rsidRPr="00C90F8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tarafından 4646 sayılı Kanun hükümler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i çerçevesinde özelleştirilmiştir.”</w:t>
      </w:r>
      <w:proofErr w:type="gramEnd"/>
      <w:r>
        <w:rPr>
          <w:rStyle w:val="DipnotBavurusu"/>
          <w:rFonts w:ascii="Times New Roman" w:eastAsia="Calibri" w:hAnsi="Times New Roman" w:cs="Times New Roman"/>
          <w:i/>
          <w:iCs/>
          <w:sz w:val="24"/>
          <w:szCs w:val="24"/>
        </w:rPr>
        <w:footnoteReference w:id="2"/>
      </w:r>
    </w:p>
    <w:p w:rsidR="003D13EC" w:rsidRPr="00C90F8F" w:rsidRDefault="003D13EC" w:rsidP="003D13EC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0BC3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Başkent Doğalgaz Dağıtım AŞ ihalesi öncesi ise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“…4646 sayılı Kanunun </w:t>
      </w:r>
      <w:proofErr w:type="gramStart"/>
      <w:r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m </w:t>
      </w:r>
      <w:r w:rsidRPr="00C90F8F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proofErr w:type="gramEnd"/>
      <w:r w:rsidRPr="00C90F8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4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.4.</w:t>
      </w:r>
      <w:r w:rsidRPr="00C90F8F">
        <w:rPr>
          <w:rFonts w:ascii="Times New Roman" w:eastAsia="Calibri" w:hAnsi="Times New Roman" w:cs="Times New Roman"/>
          <w:i/>
          <w:iCs/>
          <w:sz w:val="24"/>
          <w:szCs w:val="24"/>
        </w:rPr>
        <w:t>g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  <w:r w:rsidRPr="00C90F8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alt bendinin altıncı ve yedinci paragrafları uygulanmaz.”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hükmü eklenmiş. </w:t>
      </w:r>
      <w:r w:rsidRPr="00C90F8F">
        <w:rPr>
          <w:rFonts w:ascii="Times New Roman" w:eastAsia="Calibri" w:hAnsi="Times New Roman" w:cs="Times New Roman"/>
          <w:sz w:val="24"/>
          <w:szCs w:val="24"/>
        </w:rPr>
        <w:t>Yani 2001 tarihl</w:t>
      </w:r>
      <w:r>
        <w:rPr>
          <w:rFonts w:ascii="Times New Roman" w:eastAsia="Calibri" w:hAnsi="Times New Roman" w:cs="Times New Roman"/>
          <w:sz w:val="24"/>
          <w:szCs w:val="24"/>
        </w:rPr>
        <w:t>i 4646 sayılı kanun hükmü, bir g</w:t>
      </w:r>
      <w:r w:rsidRPr="00C90F8F">
        <w:rPr>
          <w:rFonts w:ascii="Times New Roman" w:eastAsia="Calibri" w:hAnsi="Times New Roman" w:cs="Times New Roman"/>
          <w:sz w:val="24"/>
          <w:szCs w:val="24"/>
        </w:rPr>
        <w:t xml:space="preserve">eçici madde ile değiştirilerek </w:t>
      </w:r>
      <w:r w:rsidRPr="009A4AC8">
        <w:rPr>
          <w:rFonts w:ascii="Times New Roman" w:eastAsia="Calibri" w:hAnsi="Times New Roman" w:cs="Times New Roman"/>
          <w:b/>
          <w:sz w:val="24"/>
          <w:szCs w:val="24"/>
        </w:rPr>
        <w:t>EPDK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devre dışı bırakılmıştır.</w:t>
      </w:r>
      <w:r w:rsidR="00A53E51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Pr="009A4AC8">
        <w:rPr>
          <w:rFonts w:ascii="Times New Roman" w:eastAsia="Calibri" w:hAnsi="Times New Roman" w:cs="Times New Roman"/>
          <w:sz w:val="24"/>
          <w:szCs w:val="24"/>
        </w:rPr>
        <w:t xml:space="preserve"> numaralı dipnotta açıklandığı üzere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A4AC8">
        <w:rPr>
          <w:rFonts w:ascii="Times New Roman" w:eastAsia="Calibri" w:hAnsi="Times New Roman" w:cs="Times New Roman"/>
          <w:b/>
          <w:sz w:val="24"/>
          <w:szCs w:val="24"/>
        </w:rPr>
        <w:t>EPDK</w:t>
      </w:r>
      <w:r w:rsidRPr="00C90F8F">
        <w:rPr>
          <w:rFonts w:ascii="Times New Roman" w:eastAsia="Calibri" w:hAnsi="Times New Roman" w:cs="Times New Roman"/>
          <w:sz w:val="24"/>
          <w:szCs w:val="24"/>
        </w:rPr>
        <w:t>’nın 09.07.2021 tarihli ve 361724 sayılı başvuruma verdiği,</w:t>
      </w:r>
      <w:r w:rsidRPr="00C90F8F">
        <w:rPr>
          <w:rFonts w:ascii="Calibri" w:eastAsia="Calibri" w:hAnsi="Calibri" w:cs="Times New Roman"/>
          <w:sz w:val="24"/>
          <w:szCs w:val="24"/>
        </w:rPr>
        <w:t xml:space="preserve"> </w:t>
      </w:r>
      <w:r w:rsidRPr="00C90F8F">
        <w:rPr>
          <w:rFonts w:ascii="Times New Roman" w:eastAsia="Calibri" w:hAnsi="Times New Roman" w:cs="Times New Roman"/>
          <w:sz w:val="24"/>
          <w:szCs w:val="24"/>
        </w:rPr>
        <w:t>Sayı: E-</w:t>
      </w:r>
      <w:proofErr w:type="gramStart"/>
      <w:r w:rsidRPr="00C90F8F">
        <w:rPr>
          <w:rFonts w:ascii="Times New Roman" w:eastAsia="Calibri" w:hAnsi="Times New Roman" w:cs="Times New Roman"/>
          <w:sz w:val="24"/>
          <w:szCs w:val="24"/>
        </w:rPr>
        <w:t>47582637</w:t>
      </w:r>
      <w:proofErr w:type="gramEnd"/>
      <w:r w:rsidRPr="00C90F8F">
        <w:rPr>
          <w:rFonts w:ascii="Times New Roman" w:eastAsia="Calibri" w:hAnsi="Times New Roman" w:cs="Times New Roman"/>
          <w:sz w:val="24"/>
          <w:szCs w:val="24"/>
        </w:rPr>
        <w:t xml:space="preserve">-120.07.01- cevaba göre, </w:t>
      </w:r>
      <w:r w:rsidRPr="00C90F8F">
        <w:rPr>
          <w:rFonts w:ascii="Times New Roman" w:eastAsia="Calibri" w:hAnsi="Times New Roman" w:cs="Times New Roman"/>
          <w:i/>
          <w:iCs/>
          <w:sz w:val="24"/>
          <w:szCs w:val="24"/>
        </w:rPr>
        <w:t>“Ayrıca konu husus Ankara Büyükşehir Belediyesi tarafından yargı yoluna taşınmıştır.”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h</w:t>
      </w:r>
      <w:r w:rsidRPr="00C90F8F">
        <w:rPr>
          <w:rFonts w:ascii="Times New Roman" w:eastAsia="Calibri" w:hAnsi="Times New Roman" w:cs="Times New Roman"/>
          <w:sz w:val="24"/>
          <w:szCs w:val="24"/>
        </w:rPr>
        <w:t>atırla</w:t>
      </w:r>
      <w:r>
        <w:rPr>
          <w:rFonts w:ascii="Times New Roman" w:eastAsia="Calibri" w:hAnsi="Times New Roman" w:cs="Times New Roman"/>
          <w:sz w:val="24"/>
          <w:szCs w:val="24"/>
        </w:rPr>
        <w:t xml:space="preserve">tılması yapıldığı görülmektedir. </w:t>
      </w:r>
    </w:p>
    <w:p w:rsidR="003D13EC" w:rsidRPr="00C90F8F" w:rsidRDefault="003D13EC" w:rsidP="003D13EC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55546">
        <w:rPr>
          <w:rFonts w:ascii="Times New Roman" w:eastAsia="Calibri" w:hAnsi="Times New Roman" w:cs="Times New Roman"/>
          <w:b/>
          <w:sz w:val="24"/>
          <w:szCs w:val="24"/>
        </w:rPr>
        <w:t xml:space="preserve">EPDK </w:t>
      </w:r>
      <w:r w:rsidRPr="00C90F8F">
        <w:rPr>
          <w:rFonts w:ascii="Times New Roman" w:eastAsia="Calibri" w:hAnsi="Times New Roman" w:cs="Times New Roman"/>
          <w:sz w:val="24"/>
          <w:szCs w:val="24"/>
        </w:rPr>
        <w:t xml:space="preserve">ve Ankara Büyükşehir Belediyesi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D55546">
        <w:rPr>
          <w:rFonts w:ascii="Times New Roman" w:eastAsia="Calibri" w:hAnsi="Times New Roman" w:cs="Times New Roman"/>
          <w:b/>
          <w:sz w:val="24"/>
          <w:szCs w:val="24"/>
        </w:rPr>
        <w:t>ABB</w:t>
      </w:r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C90F8F">
        <w:rPr>
          <w:rFonts w:ascii="Times New Roman" w:eastAsia="Calibri" w:hAnsi="Times New Roman" w:cs="Times New Roman"/>
          <w:sz w:val="24"/>
          <w:szCs w:val="24"/>
        </w:rPr>
        <w:t>dava sonucunu mutlaka takip ediyordur</w:t>
      </w:r>
      <w:proofErr w:type="gramStart"/>
      <w:r w:rsidRPr="00C90F8F">
        <w:rPr>
          <w:rFonts w:ascii="Times New Roman" w:eastAsia="Calibri" w:hAnsi="Times New Roman" w:cs="Times New Roman"/>
          <w:sz w:val="24"/>
          <w:szCs w:val="24"/>
        </w:rPr>
        <w:t>.!</w:t>
      </w:r>
      <w:proofErr w:type="gramEnd"/>
      <w:r w:rsidRPr="00C90F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Ben de merak edip, öğrenmek için bazı girişimlerde bulundum ama bir şey öğrenemedim.</w:t>
      </w:r>
      <w:r w:rsidR="00A53E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5546">
        <w:rPr>
          <w:rFonts w:ascii="Times New Roman" w:eastAsia="Calibri" w:hAnsi="Times New Roman" w:cs="Times New Roman"/>
          <w:b/>
          <w:sz w:val="24"/>
          <w:szCs w:val="24"/>
        </w:rPr>
        <w:t>EPDK</w:t>
      </w:r>
      <w:r w:rsidRPr="00C90F8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C90F8F">
        <w:rPr>
          <w:rFonts w:ascii="Times New Roman" w:eastAsia="Calibri" w:hAnsi="Times New Roman" w:cs="Times New Roman"/>
          <w:sz w:val="24"/>
          <w:szCs w:val="24"/>
        </w:rPr>
        <w:t>Başkentgaz</w:t>
      </w:r>
      <w:proofErr w:type="spellEnd"/>
      <w:r w:rsidRPr="00C90F8F">
        <w:rPr>
          <w:rFonts w:ascii="Times New Roman" w:eastAsia="Calibri" w:hAnsi="Times New Roman" w:cs="Times New Roman"/>
          <w:sz w:val="24"/>
          <w:szCs w:val="24"/>
        </w:rPr>
        <w:t xml:space="preserve"> ihalesinde devre dışı bırakılmış olsa da, </w:t>
      </w:r>
      <w:r w:rsidRPr="005F6AA7">
        <w:rPr>
          <w:rFonts w:ascii="Times New Roman" w:eastAsia="Calibri" w:hAnsi="Times New Roman" w:cs="Times New Roman"/>
          <w:b/>
          <w:sz w:val="24"/>
          <w:szCs w:val="24"/>
        </w:rPr>
        <w:t>TABLO- 8</w:t>
      </w:r>
      <w:r w:rsidRPr="00C90F8F">
        <w:rPr>
          <w:rFonts w:ascii="Times New Roman" w:eastAsia="Calibri" w:hAnsi="Times New Roman" w:cs="Times New Roman"/>
          <w:sz w:val="24"/>
          <w:szCs w:val="24"/>
        </w:rPr>
        <w:t xml:space="preserve">’de görüleceği gibi birçok şirket hissesi, herhangi bir kanuni müdahale olmadan, </w:t>
      </w:r>
      <w:r w:rsidRPr="00D55546">
        <w:rPr>
          <w:rFonts w:ascii="Times New Roman" w:eastAsia="Calibri" w:hAnsi="Times New Roman" w:cs="Times New Roman"/>
          <w:b/>
          <w:sz w:val="24"/>
          <w:szCs w:val="24"/>
        </w:rPr>
        <w:t>EPDK</w:t>
      </w:r>
      <w:r w:rsidRPr="00C90F8F">
        <w:rPr>
          <w:rFonts w:ascii="Times New Roman" w:eastAsia="Calibri" w:hAnsi="Times New Roman" w:cs="Times New Roman"/>
          <w:sz w:val="24"/>
          <w:szCs w:val="24"/>
        </w:rPr>
        <w:t xml:space="preserve"> denetiminde </w:t>
      </w:r>
      <w:r>
        <w:rPr>
          <w:rFonts w:ascii="Times New Roman" w:eastAsia="Calibri" w:hAnsi="Times New Roman" w:cs="Times New Roman"/>
          <w:sz w:val="24"/>
          <w:szCs w:val="24"/>
        </w:rPr>
        <w:t xml:space="preserve">olmasına rağmen </w:t>
      </w:r>
      <w:proofErr w:type="spellStart"/>
      <w:r w:rsidRPr="00C90F8F">
        <w:rPr>
          <w:rFonts w:ascii="Times New Roman" w:eastAsia="Calibri" w:hAnsi="Times New Roman" w:cs="Times New Roman"/>
          <w:sz w:val="24"/>
          <w:szCs w:val="24"/>
        </w:rPr>
        <w:t>blog</w:t>
      </w:r>
      <w:proofErr w:type="spellEnd"/>
      <w:r w:rsidRPr="00C90F8F">
        <w:rPr>
          <w:rFonts w:ascii="Times New Roman" w:eastAsia="Calibri" w:hAnsi="Times New Roman" w:cs="Times New Roman"/>
          <w:sz w:val="24"/>
          <w:szCs w:val="24"/>
        </w:rPr>
        <w:t xml:space="preserve"> olarak %100 </w:t>
      </w:r>
      <w:r>
        <w:rPr>
          <w:rFonts w:ascii="Times New Roman" w:eastAsia="Calibri" w:hAnsi="Times New Roman" w:cs="Times New Roman"/>
          <w:sz w:val="24"/>
          <w:szCs w:val="24"/>
        </w:rPr>
        <w:t xml:space="preserve">hisse </w:t>
      </w:r>
      <w:r w:rsidRPr="00C90F8F">
        <w:rPr>
          <w:rFonts w:ascii="Times New Roman" w:eastAsia="Calibri" w:hAnsi="Times New Roman" w:cs="Times New Roman"/>
          <w:sz w:val="24"/>
          <w:szCs w:val="24"/>
        </w:rPr>
        <w:t xml:space="preserve">devredilmiş. Neden? </w:t>
      </w:r>
      <w:r w:rsidRPr="00C90F8F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EPDK!</w:t>
      </w:r>
    </w:p>
    <w:p w:rsidR="003D13EC" w:rsidRPr="00F40BC3" w:rsidRDefault="003D13EC" w:rsidP="003D13EC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55546">
        <w:rPr>
          <w:rFonts w:ascii="Times New Roman" w:eastAsia="Calibri" w:hAnsi="Times New Roman" w:cs="Times New Roman"/>
          <w:b/>
          <w:sz w:val="24"/>
          <w:szCs w:val="24"/>
          <w:u w:val="single"/>
        </w:rPr>
        <w:t>ABB</w:t>
      </w:r>
      <w:r w:rsidRPr="00F40BC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</w:t>
      </w:r>
      <w:r w:rsidRPr="00D55546">
        <w:rPr>
          <w:rFonts w:ascii="Times New Roman" w:eastAsia="Calibri" w:hAnsi="Times New Roman" w:cs="Times New Roman"/>
          <w:b/>
          <w:sz w:val="24"/>
          <w:szCs w:val="24"/>
          <w:u w:val="single"/>
        </w:rPr>
        <w:t>ÖYK</w:t>
      </w:r>
      <w:r w:rsidRPr="00F40BC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ve </w:t>
      </w:r>
      <w:r w:rsidRPr="00D55546">
        <w:rPr>
          <w:rFonts w:ascii="Times New Roman" w:eastAsia="Calibri" w:hAnsi="Times New Roman" w:cs="Times New Roman"/>
          <w:b/>
          <w:sz w:val="24"/>
          <w:szCs w:val="24"/>
          <w:u w:val="single"/>
        </w:rPr>
        <w:t>EPDK</w:t>
      </w:r>
      <w:r w:rsidRPr="00F40BC3">
        <w:rPr>
          <w:rFonts w:ascii="Times New Roman" w:eastAsia="Calibri" w:hAnsi="Times New Roman" w:cs="Times New Roman"/>
          <w:sz w:val="24"/>
          <w:szCs w:val="24"/>
          <w:u w:val="single"/>
        </w:rPr>
        <w:t>’ya sorularım;</w:t>
      </w:r>
    </w:p>
    <w:p w:rsidR="003D13EC" w:rsidRPr="003D13EC" w:rsidRDefault="003D13EC" w:rsidP="00A53E51">
      <w:pPr>
        <w:pStyle w:val="ListeParagraf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13EC">
        <w:rPr>
          <w:rFonts w:ascii="Times New Roman" w:eastAsia="Calibri" w:hAnsi="Times New Roman" w:cs="Times New Roman"/>
          <w:sz w:val="24"/>
          <w:szCs w:val="24"/>
        </w:rPr>
        <w:t>Bu dava sonuçlandı mı?</w:t>
      </w:r>
    </w:p>
    <w:p w:rsidR="003D13EC" w:rsidRPr="003D13EC" w:rsidRDefault="003D13EC" w:rsidP="00A53E5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13EC">
        <w:rPr>
          <w:rFonts w:ascii="Times New Roman" w:eastAsia="Calibri" w:hAnsi="Times New Roman" w:cs="Times New Roman"/>
          <w:sz w:val="24"/>
          <w:szCs w:val="24"/>
        </w:rPr>
        <w:t>Lehte veya aleyhte sonuçlandıktan sonra yüksek mahkemeye taşındı mı?</w:t>
      </w:r>
    </w:p>
    <w:p w:rsidR="003D13EC" w:rsidRPr="003D13EC" w:rsidRDefault="003D13EC" w:rsidP="003D13EC">
      <w:pPr>
        <w:numPr>
          <w:ilvl w:val="0"/>
          <w:numId w:val="5"/>
        </w:numPr>
        <w:spacing w:after="16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D13EC">
        <w:rPr>
          <w:rFonts w:ascii="Times New Roman" w:eastAsia="Calibri" w:hAnsi="Times New Roman" w:cs="Times New Roman"/>
          <w:sz w:val="24"/>
          <w:szCs w:val="24"/>
        </w:rPr>
        <w:t xml:space="preserve">Yüksek mahkeme kararı kamuoyuyla paylaşıldı mı? Kurum içinden bazı avukatlara ulaştım, onlar bile sonucu bilmiyor. Bu sırrın nedeni ne olabilir? </w:t>
      </w:r>
    </w:p>
    <w:p w:rsidR="003D13EC" w:rsidRPr="003D13EC" w:rsidRDefault="003D13EC" w:rsidP="00A53E51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D13EC">
        <w:rPr>
          <w:rFonts w:ascii="Times New Roman" w:eastAsia="Calibri" w:hAnsi="Times New Roman" w:cs="Times New Roman"/>
          <w:sz w:val="24"/>
          <w:szCs w:val="24"/>
        </w:rPr>
        <w:t xml:space="preserve">Bu satışta Ankara BB, %10 karşılığı 70.000.000 TL sermaye gelirinden, 2013’den bu yana temettü gelirlerinden ve borsada bir ara 38 TL’ye kadar çıkan, 2021 sonu itibarıyla 13-15 TL civarı olan hisse fiyatı, 70.000.000 TL ile çarpıldığında 910.000.000 TL sermaye değeri kaybı ile temettü gelirleri kamu zararı değil midir? </w:t>
      </w:r>
      <w:proofErr w:type="gramEnd"/>
      <w:r w:rsidRPr="003D13EC">
        <w:rPr>
          <w:rFonts w:ascii="Times New Roman" w:eastAsia="Calibri" w:hAnsi="Times New Roman" w:cs="Times New Roman"/>
          <w:b/>
          <w:bCs/>
          <w:color w:val="FF0000"/>
          <w:sz w:val="24"/>
          <w:szCs w:val="24"/>
        </w:rPr>
        <w:t>SAYIŞTAY!</w:t>
      </w:r>
    </w:p>
    <w:p w:rsidR="003D13EC" w:rsidRDefault="003D13EC" w:rsidP="00A53E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3B3A" w:rsidRPr="00AF4DFD" w:rsidRDefault="003D13EC" w:rsidP="00A53E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F3B3A" w:rsidRPr="00AF4DFD">
        <w:rPr>
          <w:rFonts w:ascii="Times New Roman" w:hAnsi="Times New Roman" w:cs="Times New Roman"/>
          <w:b/>
          <w:sz w:val="24"/>
          <w:szCs w:val="24"/>
        </w:rPr>
        <w:t xml:space="preserve">. DDŞ TARAFINDAN %10 HİSSE </w:t>
      </w:r>
      <w:r w:rsidR="00BC6858">
        <w:rPr>
          <w:rFonts w:ascii="Times New Roman" w:hAnsi="Times New Roman" w:cs="Times New Roman"/>
          <w:b/>
          <w:sz w:val="24"/>
          <w:szCs w:val="24"/>
        </w:rPr>
        <w:t>VERİLMEYEN/ ALMAYAN BELEDİYELER</w:t>
      </w:r>
    </w:p>
    <w:p w:rsidR="006F3B3A" w:rsidRPr="00AF4DFD" w:rsidRDefault="006F3B3A" w:rsidP="006F3B3A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C6858">
        <w:rPr>
          <w:rFonts w:ascii="Times New Roman" w:eastAsia="Calibri" w:hAnsi="Times New Roman" w:cs="Times New Roman"/>
          <w:b/>
          <w:sz w:val="24"/>
          <w:szCs w:val="24"/>
        </w:rPr>
        <w:t>AKSA ÇUKUROVA</w:t>
      </w:r>
      <w:r w:rsidRPr="00AF4DFD">
        <w:rPr>
          <w:rFonts w:ascii="Times New Roman" w:eastAsia="Calibri" w:hAnsi="Times New Roman" w:cs="Times New Roman"/>
          <w:sz w:val="24"/>
          <w:szCs w:val="24"/>
        </w:rPr>
        <w:t xml:space="preserve"> ve </w:t>
      </w:r>
      <w:r w:rsidRPr="00BC6858">
        <w:rPr>
          <w:rFonts w:ascii="Times New Roman" w:eastAsia="Calibri" w:hAnsi="Times New Roman" w:cs="Times New Roman"/>
          <w:b/>
          <w:sz w:val="24"/>
          <w:szCs w:val="24"/>
        </w:rPr>
        <w:t>AKSA KARADENİZ</w:t>
      </w:r>
      <w:r w:rsidRPr="00AF4DFD">
        <w:rPr>
          <w:rFonts w:ascii="Times New Roman" w:eastAsia="Calibri" w:hAnsi="Times New Roman" w:cs="Times New Roman"/>
          <w:sz w:val="24"/>
          <w:szCs w:val="24"/>
        </w:rPr>
        <w:t xml:space="preserve"> beled</w:t>
      </w:r>
      <w:r w:rsidR="00DD7CAA">
        <w:rPr>
          <w:rFonts w:ascii="Times New Roman" w:eastAsia="Calibri" w:hAnsi="Times New Roman" w:cs="Times New Roman"/>
          <w:sz w:val="24"/>
          <w:szCs w:val="24"/>
        </w:rPr>
        <w:t>iyelere %10’dan az hisse verdiği görülmektedir.</w:t>
      </w:r>
      <w:r w:rsidRPr="00AF4DFD">
        <w:rPr>
          <w:rFonts w:ascii="Times New Roman" w:eastAsia="Calibri" w:hAnsi="Times New Roman" w:cs="Times New Roman"/>
          <w:sz w:val="24"/>
          <w:szCs w:val="24"/>
        </w:rPr>
        <w:t xml:space="preserve"> Aşağıdaki tabloda belediyelerin hiç ortak yapılmadığı </w:t>
      </w:r>
      <w:r w:rsidR="0083403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(Ticaret </w:t>
      </w:r>
      <w:r w:rsidR="00DD7CAA">
        <w:rPr>
          <w:rFonts w:ascii="Times New Roman" w:eastAsia="Calibri" w:hAnsi="Times New Roman" w:cs="Times New Roman"/>
          <w:sz w:val="24"/>
          <w:szCs w:val="24"/>
          <w:u w:val="single"/>
        </w:rPr>
        <w:t>Sicil Gazetesi</w:t>
      </w:r>
      <w:r w:rsidRPr="00AF4DF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ve web siteleri bilgisine göre)</w:t>
      </w:r>
      <w:r w:rsidR="00BC6858">
        <w:rPr>
          <w:rFonts w:ascii="Times New Roman" w:eastAsia="Calibri" w:hAnsi="Times New Roman" w:cs="Times New Roman"/>
          <w:sz w:val="24"/>
          <w:szCs w:val="24"/>
        </w:rPr>
        <w:t xml:space="preserve"> şirketler bulunmaktadır</w:t>
      </w:r>
      <w:r w:rsidR="00DD7CAA">
        <w:rPr>
          <w:rFonts w:ascii="Times New Roman" w:eastAsia="Calibri" w:hAnsi="Times New Roman" w:cs="Times New Roman"/>
          <w:sz w:val="24"/>
          <w:szCs w:val="24"/>
        </w:rPr>
        <w:t>. Bazen yayım</w:t>
      </w:r>
      <w:r w:rsidRPr="00AF4DFD">
        <w:rPr>
          <w:rFonts w:ascii="Times New Roman" w:eastAsia="Calibri" w:hAnsi="Times New Roman" w:cs="Times New Roman"/>
          <w:sz w:val="24"/>
          <w:szCs w:val="24"/>
        </w:rPr>
        <w:t xml:space="preserve">lanmasa da örneğin </w:t>
      </w:r>
      <w:r w:rsidRPr="00BC6858">
        <w:rPr>
          <w:rFonts w:ascii="Times New Roman" w:eastAsia="Calibri" w:hAnsi="Times New Roman" w:cs="Times New Roman"/>
          <w:b/>
          <w:sz w:val="24"/>
          <w:szCs w:val="24"/>
        </w:rPr>
        <w:t>İTO</w:t>
      </w:r>
      <w:r w:rsidRPr="00AF4DFD">
        <w:rPr>
          <w:rFonts w:ascii="Times New Roman" w:eastAsia="Calibri" w:hAnsi="Times New Roman" w:cs="Times New Roman"/>
          <w:sz w:val="24"/>
          <w:szCs w:val="24"/>
        </w:rPr>
        <w:t xml:space="preserve"> ka</w:t>
      </w:r>
      <w:r w:rsidR="00BC6858">
        <w:rPr>
          <w:rFonts w:ascii="Times New Roman" w:eastAsia="Calibri" w:hAnsi="Times New Roman" w:cs="Times New Roman"/>
          <w:sz w:val="24"/>
          <w:szCs w:val="24"/>
        </w:rPr>
        <w:t xml:space="preserve">yıtlarında belediye </w:t>
      </w:r>
      <w:r w:rsidR="00BC6858" w:rsidRPr="00BC6858">
        <w:rPr>
          <w:rFonts w:ascii="Times New Roman" w:eastAsia="Calibri" w:hAnsi="Times New Roman" w:cs="Times New Roman"/>
          <w:b/>
          <w:sz w:val="24"/>
          <w:szCs w:val="24"/>
        </w:rPr>
        <w:t>YKÜ</w:t>
      </w:r>
      <w:r w:rsidR="00BC6858">
        <w:rPr>
          <w:rFonts w:ascii="Times New Roman" w:eastAsia="Calibri" w:hAnsi="Times New Roman" w:cs="Times New Roman"/>
          <w:sz w:val="24"/>
          <w:szCs w:val="24"/>
        </w:rPr>
        <w:t xml:space="preserve"> ismi geçmektedir</w:t>
      </w:r>
      <w:r w:rsidRPr="00AF4DFD">
        <w:rPr>
          <w:rFonts w:ascii="Times New Roman" w:eastAsia="Calibri" w:hAnsi="Times New Roman" w:cs="Times New Roman"/>
          <w:sz w:val="24"/>
          <w:szCs w:val="24"/>
        </w:rPr>
        <w:t xml:space="preserve">. Genel kurul tutanakları ilan edilmeyince göremiyoruz. (İnceleme 2021 sonu itibarıyladır.) </w:t>
      </w:r>
      <w:r w:rsidR="003D13EC">
        <w:rPr>
          <w:rFonts w:ascii="Times New Roman" w:eastAsia="Calibri" w:hAnsi="Times New Roman" w:cs="Times New Roman"/>
          <w:b/>
          <w:sz w:val="24"/>
          <w:szCs w:val="24"/>
        </w:rPr>
        <w:t>(TABLO- 4</w:t>
      </w:r>
      <w:r w:rsidRPr="00AF4DFD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6F3B3A" w:rsidRPr="00AF4DFD" w:rsidTr="003D13EC">
        <w:tc>
          <w:tcPr>
            <w:tcW w:w="4868" w:type="dxa"/>
            <w:shd w:val="clear" w:color="auto" w:fill="C6D9F1" w:themeFill="text2" w:themeFillTint="33"/>
          </w:tcPr>
          <w:p w:rsidR="006F3B3A" w:rsidRPr="00AF4DFD" w:rsidRDefault="006F3B3A" w:rsidP="003D1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KAZANCI HOLDİNG</w:t>
            </w:r>
          </w:p>
        </w:tc>
        <w:tc>
          <w:tcPr>
            <w:tcW w:w="4868" w:type="dxa"/>
          </w:tcPr>
          <w:p w:rsidR="006F3B3A" w:rsidRPr="00AF4DFD" w:rsidRDefault="006F3B3A" w:rsidP="003D1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AKSA AĞRI</w:t>
            </w:r>
          </w:p>
        </w:tc>
      </w:tr>
      <w:tr w:rsidR="006F3B3A" w:rsidRPr="00AF4DFD" w:rsidTr="003D13EC">
        <w:tc>
          <w:tcPr>
            <w:tcW w:w="4868" w:type="dxa"/>
            <w:shd w:val="clear" w:color="auto" w:fill="C6D9F1" w:themeFill="text2" w:themeFillTint="33"/>
          </w:tcPr>
          <w:p w:rsidR="006F3B3A" w:rsidRPr="00AF4DFD" w:rsidRDefault="006F3B3A" w:rsidP="003D1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KAZANCI HOLDİNG</w:t>
            </w:r>
          </w:p>
        </w:tc>
        <w:tc>
          <w:tcPr>
            <w:tcW w:w="4868" w:type="dxa"/>
          </w:tcPr>
          <w:p w:rsidR="006F3B3A" w:rsidRPr="00AF4DFD" w:rsidRDefault="006F3B3A" w:rsidP="003D1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AKSA SİİRT BATMAN</w:t>
            </w:r>
          </w:p>
        </w:tc>
      </w:tr>
      <w:tr w:rsidR="006F3B3A" w:rsidRPr="00AF4DFD" w:rsidTr="003D13EC">
        <w:tc>
          <w:tcPr>
            <w:tcW w:w="4868" w:type="dxa"/>
            <w:shd w:val="clear" w:color="auto" w:fill="C6D9F1" w:themeFill="text2" w:themeFillTint="33"/>
          </w:tcPr>
          <w:p w:rsidR="006F3B3A" w:rsidRPr="00AF4DFD" w:rsidRDefault="006F3B3A" w:rsidP="003D1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AHLATÇI</w:t>
            </w:r>
            <w:proofErr w:type="gramEnd"/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HOLDİNG</w:t>
            </w:r>
          </w:p>
        </w:tc>
        <w:tc>
          <w:tcPr>
            <w:tcW w:w="4868" w:type="dxa"/>
          </w:tcPr>
          <w:p w:rsidR="006F3B3A" w:rsidRPr="00AF4DFD" w:rsidRDefault="006F3B3A" w:rsidP="003D1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KARGAZ- ÇANKIRI KASTAMONU KARABÜK</w:t>
            </w:r>
          </w:p>
        </w:tc>
      </w:tr>
      <w:tr w:rsidR="006F3B3A" w:rsidRPr="00AF4DFD" w:rsidTr="003D13EC">
        <w:tc>
          <w:tcPr>
            <w:tcW w:w="4868" w:type="dxa"/>
            <w:shd w:val="clear" w:color="auto" w:fill="C6D9F1" w:themeFill="text2" w:themeFillTint="33"/>
          </w:tcPr>
          <w:p w:rsidR="006F3B3A" w:rsidRPr="00AF4DFD" w:rsidRDefault="006F3B3A" w:rsidP="003D1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AKMERCAN GRUBU</w:t>
            </w:r>
          </w:p>
        </w:tc>
        <w:tc>
          <w:tcPr>
            <w:tcW w:w="4868" w:type="dxa"/>
          </w:tcPr>
          <w:p w:rsidR="006F3B3A" w:rsidRPr="00AF4DFD" w:rsidRDefault="006F3B3A" w:rsidP="003D1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AKMERCAN ARTVİN</w:t>
            </w:r>
          </w:p>
        </w:tc>
      </w:tr>
      <w:tr w:rsidR="006F3B3A" w:rsidRPr="00AF4DFD" w:rsidTr="003D13EC">
        <w:tc>
          <w:tcPr>
            <w:tcW w:w="4868" w:type="dxa"/>
            <w:shd w:val="clear" w:color="auto" w:fill="C6D9F1" w:themeFill="text2" w:themeFillTint="33"/>
          </w:tcPr>
          <w:p w:rsidR="006F3B3A" w:rsidRPr="00AF4DFD" w:rsidRDefault="006F3B3A" w:rsidP="003D1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AKMERCAN GRUBU</w:t>
            </w:r>
          </w:p>
        </w:tc>
        <w:tc>
          <w:tcPr>
            <w:tcW w:w="4868" w:type="dxa"/>
          </w:tcPr>
          <w:p w:rsidR="006F3B3A" w:rsidRPr="00AF4DFD" w:rsidRDefault="006F3B3A" w:rsidP="003D1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AKMERCAN DELTA- SAMSUN</w:t>
            </w:r>
          </w:p>
        </w:tc>
      </w:tr>
      <w:tr w:rsidR="006F3B3A" w:rsidRPr="00AF4DFD" w:rsidTr="003D13EC">
        <w:tc>
          <w:tcPr>
            <w:tcW w:w="4868" w:type="dxa"/>
            <w:shd w:val="clear" w:color="auto" w:fill="C6D9F1" w:themeFill="text2" w:themeFillTint="33"/>
          </w:tcPr>
          <w:p w:rsidR="006F3B3A" w:rsidRPr="00AF4DFD" w:rsidRDefault="006F3B3A" w:rsidP="003D1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AKMERCAN GRUBU</w:t>
            </w:r>
          </w:p>
        </w:tc>
        <w:tc>
          <w:tcPr>
            <w:tcW w:w="4868" w:type="dxa"/>
          </w:tcPr>
          <w:p w:rsidR="006F3B3A" w:rsidRPr="00AF4DFD" w:rsidRDefault="006F3B3A" w:rsidP="003D1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AKMERCAN GEPA- SAKARYA</w:t>
            </w:r>
          </w:p>
        </w:tc>
      </w:tr>
      <w:tr w:rsidR="006F3B3A" w:rsidRPr="00AF4DFD" w:rsidTr="003D13EC">
        <w:tc>
          <w:tcPr>
            <w:tcW w:w="4868" w:type="dxa"/>
            <w:shd w:val="clear" w:color="auto" w:fill="C6D9F1" w:themeFill="text2" w:themeFillTint="33"/>
          </w:tcPr>
          <w:p w:rsidR="006F3B3A" w:rsidRPr="00AF4DFD" w:rsidRDefault="006F3B3A" w:rsidP="003D1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AKMERCAN GRUBU</w:t>
            </w:r>
          </w:p>
        </w:tc>
        <w:tc>
          <w:tcPr>
            <w:tcW w:w="4868" w:type="dxa"/>
          </w:tcPr>
          <w:p w:rsidR="006F3B3A" w:rsidRPr="00AF4DFD" w:rsidRDefault="006F3B3A" w:rsidP="003D1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AKMERCAN MARDİN</w:t>
            </w:r>
          </w:p>
        </w:tc>
      </w:tr>
      <w:tr w:rsidR="006F3B3A" w:rsidRPr="00AF4DFD" w:rsidTr="003D13EC">
        <w:tc>
          <w:tcPr>
            <w:tcW w:w="4868" w:type="dxa"/>
            <w:shd w:val="clear" w:color="auto" w:fill="C6D9F1" w:themeFill="text2" w:themeFillTint="33"/>
          </w:tcPr>
          <w:p w:rsidR="006F3B3A" w:rsidRPr="00AF4DFD" w:rsidRDefault="006F3B3A" w:rsidP="003D1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AKMERCAN GRUBU</w:t>
            </w:r>
          </w:p>
        </w:tc>
        <w:tc>
          <w:tcPr>
            <w:tcW w:w="4868" w:type="dxa"/>
          </w:tcPr>
          <w:p w:rsidR="006F3B3A" w:rsidRPr="00AF4DFD" w:rsidRDefault="006F3B3A" w:rsidP="003D1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AKMERCAN MUĞLA</w:t>
            </w:r>
          </w:p>
        </w:tc>
      </w:tr>
      <w:tr w:rsidR="006F3B3A" w:rsidRPr="00AF4DFD" w:rsidTr="003D13EC">
        <w:tc>
          <w:tcPr>
            <w:tcW w:w="4868" w:type="dxa"/>
            <w:shd w:val="clear" w:color="auto" w:fill="C6D9F1" w:themeFill="text2" w:themeFillTint="33"/>
          </w:tcPr>
          <w:p w:rsidR="006F3B3A" w:rsidRPr="00AF4DFD" w:rsidRDefault="006F3B3A" w:rsidP="003D1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AKMERCAN GRUBU</w:t>
            </w:r>
          </w:p>
        </w:tc>
        <w:tc>
          <w:tcPr>
            <w:tcW w:w="4868" w:type="dxa"/>
          </w:tcPr>
          <w:p w:rsidR="006F3B3A" w:rsidRPr="00AF4DFD" w:rsidRDefault="006F3B3A" w:rsidP="003D1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AKMERCAN SİNOP</w:t>
            </w:r>
          </w:p>
        </w:tc>
      </w:tr>
      <w:tr w:rsidR="006F3B3A" w:rsidRPr="00AF4DFD" w:rsidTr="003D13EC">
        <w:tc>
          <w:tcPr>
            <w:tcW w:w="4868" w:type="dxa"/>
            <w:shd w:val="clear" w:color="auto" w:fill="C6D9F1" w:themeFill="text2" w:themeFillTint="33"/>
          </w:tcPr>
          <w:p w:rsidR="006F3B3A" w:rsidRPr="00AF4DFD" w:rsidRDefault="006F3B3A" w:rsidP="003D1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ZORLU HOLDİNG</w:t>
            </w:r>
          </w:p>
        </w:tc>
        <w:tc>
          <w:tcPr>
            <w:tcW w:w="4868" w:type="dxa"/>
          </w:tcPr>
          <w:p w:rsidR="006F3B3A" w:rsidRPr="00AF4DFD" w:rsidRDefault="006F3B3A" w:rsidP="003D1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TRAKYA- EDİRNE KIRKLARELİ TEKİRDAĞ</w:t>
            </w:r>
          </w:p>
        </w:tc>
      </w:tr>
      <w:tr w:rsidR="006F3B3A" w:rsidRPr="00AF4DFD" w:rsidTr="003D13EC">
        <w:tc>
          <w:tcPr>
            <w:tcW w:w="4868" w:type="dxa"/>
            <w:shd w:val="clear" w:color="auto" w:fill="C6D9F1" w:themeFill="text2" w:themeFillTint="33"/>
          </w:tcPr>
          <w:p w:rsidR="006F3B3A" w:rsidRPr="00AF4DFD" w:rsidRDefault="006F3B3A" w:rsidP="003D1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TURGAY KALEMCİ GRUP</w:t>
            </w:r>
          </w:p>
        </w:tc>
        <w:tc>
          <w:tcPr>
            <w:tcW w:w="4868" w:type="dxa"/>
          </w:tcPr>
          <w:p w:rsidR="006F3B3A" w:rsidRPr="00AF4DFD" w:rsidRDefault="006F3B3A" w:rsidP="003D1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KARS ARDAHAN</w:t>
            </w:r>
          </w:p>
        </w:tc>
      </w:tr>
      <w:tr w:rsidR="006F3B3A" w:rsidRPr="00AF4DFD" w:rsidTr="003D13EC">
        <w:tc>
          <w:tcPr>
            <w:tcW w:w="4868" w:type="dxa"/>
            <w:shd w:val="clear" w:color="auto" w:fill="C6D9F1" w:themeFill="text2" w:themeFillTint="33"/>
          </w:tcPr>
          <w:p w:rsidR="006F3B3A" w:rsidRPr="00AF4DFD" w:rsidRDefault="006F3B3A" w:rsidP="003D1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TURGAY KALEMCİ GRUP</w:t>
            </w:r>
          </w:p>
        </w:tc>
        <w:tc>
          <w:tcPr>
            <w:tcW w:w="4868" w:type="dxa"/>
          </w:tcPr>
          <w:p w:rsidR="006F3B3A" w:rsidRPr="00AF4DFD" w:rsidRDefault="006F3B3A" w:rsidP="003D1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IĞDIR</w:t>
            </w:r>
          </w:p>
        </w:tc>
      </w:tr>
      <w:tr w:rsidR="006F3B3A" w:rsidRPr="00AF4DFD" w:rsidTr="003D13EC">
        <w:tc>
          <w:tcPr>
            <w:tcW w:w="4868" w:type="dxa"/>
            <w:shd w:val="clear" w:color="auto" w:fill="C6D9F1" w:themeFill="text2" w:themeFillTint="33"/>
          </w:tcPr>
          <w:p w:rsidR="006F3B3A" w:rsidRPr="00AF4DFD" w:rsidRDefault="006F3B3A" w:rsidP="003D1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ÖZGE GRUP</w:t>
            </w:r>
          </w:p>
        </w:tc>
        <w:tc>
          <w:tcPr>
            <w:tcW w:w="4868" w:type="dxa"/>
          </w:tcPr>
          <w:p w:rsidR="006F3B3A" w:rsidRPr="00AF4DFD" w:rsidRDefault="006F3B3A" w:rsidP="003D1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DOĞUGAZ- MUŞ BİNGÖL BİTLİS</w:t>
            </w:r>
          </w:p>
        </w:tc>
      </w:tr>
      <w:tr w:rsidR="006F3B3A" w:rsidRPr="00AF4DFD" w:rsidTr="003D13EC">
        <w:tc>
          <w:tcPr>
            <w:tcW w:w="4868" w:type="dxa"/>
            <w:shd w:val="clear" w:color="auto" w:fill="C6D9F1" w:themeFill="text2" w:themeFillTint="33"/>
          </w:tcPr>
          <w:p w:rsidR="006F3B3A" w:rsidRPr="00AF4DFD" w:rsidRDefault="006F3B3A" w:rsidP="003D1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TORUNLAR</w:t>
            </w:r>
          </w:p>
        </w:tc>
        <w:tc>
          <w:tcPr>
            <w:tcW w:w="4868" w:type="dxa"/>
          </w:tcPr>
          <w:p w:rsidR="006F3B3A" w:rsidRPr="00AF4DFD" w:rsidRDefault="006F3B3A" w:rsidP="003D1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BAŞKENTGAZ- ANKARA</w:t>
            </w:r>
          </w:p>
        </w:tc>
      </w:tr>
      <w:tr w:rsidR="006F3B3A" w:rsidRPr="00AF4DFD" w:rsidTr="003D13EC">
        <w:tc>
          <w:tcPr>
            <w:tcW w:w="4868" w:type="dxa"/>
            <w:shd w:val="clear" w:color="auto" w:fill="C6D9F1" w:themeFill="text2" w:themeFillTint="33"/>
          </w:tcPr>
          <w:p w:rsidR="006F3B3A" w:rsidRPr="00AF4DFD" w:rsidRDefault="006F3B3A" w:rsidP="003D1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KOÇOĞLU GRUP</w:t>
            </w:r>
          </w:p>
        </w:tc>
        <w:tc>
          <w:tcPr>
            <w:tcW w:w="4868" w:type="dxa"/>
          </w:tcPr>
          <w:p w:rsidR="006F3B3A" w:rsidRPr="00AF4DFD" w:rsidRDefault="006F3B3A" w:rsidP="003D1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4DFD">
              <w:rPr>
                <w:rFonts w:ascii="Times New Roman" w:eastAsia="Calibri" w:hAnsi="Times New Roman" w:cs="Times New Roman"/>
                <w:sz w:val="24"/>
                <w:szCs w:val="24"/>
              </w:rPr>
              <w:t>KIZILCAHAMAM</w:t>
            </w:r>
          </w:p>
        </w:tc>
      </w:tr>
    </w:tbl>
    <w:p w:rsidR="00B75925" w:rsidRPr="00FA4F76" w:rsidRDefault="00BC6858" w:rsidP="00BC6858">
      <w:pPr>
        <w:spacing w:after="160" w:line="259" w:lineRule="auto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FA4F76">
        <w:rPr>
          <w:rFonts w:ascii="Times New Roman" w:eastAsia="Calibri" w:hAnsi="Times New Roman" w:cs="Times New Roman"/>
          <w:b/>
          <w:bCs/>
          <w:sz w:val="18"/>
          <w:szCs w:val="18"/>
        </w:rPr>
        <w:t>* İnceleme tarihinde</w:t>
      </w:r>
      <w:r w:rsidR="00516305" w:rsidRPr="00FA4F76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Ticaret </w:t>
      </w:r>
      <w:r w:rsidRPr="00FA4F76">
        <w:rPr>
          <w:rFonts w:ascii="Times New Roman" w:eastAsia="Calibri" w:hAnsi="Times New Roman" w:cs="Times New Roman"/>
          <w:b/>
          <w:bCs/>
          <w:sz w:val="18"/>
          <w:szCs w:val="18"/>
        </w:rPr>
        <w:t>Sicil Gazete i</w:t>
      </w:r>
      <w:r w:rsidR="006F3B3A" w:rsidRPr="00FA4F76">
        <w:rPr>
          <w:rFonts w:ascii="Times New Roman" w:eastAsia="Calibri" w:hAnsi="Times New Roman" w:cs="Times New Roman"/>
          <w:b/>
          <w:bCs/>
          <w:sz w:val="18"/>
          <w:szCs w:val="18"/>
        </w:rPr>
        <w:t>lan ve Web siteleri</w:t>
      </w:r>
      <w:r w:rsidRPr="00FA4F76">
        <w:rPr>
          <w:rFonts w:ascii="Times New Roman" w:eastAsia="Calibri" w:hAnsi="Times New Roman" w:cs="Times New Roman"/>
          <w:b/>
          <w:bCs/>
          <w:sz w:val="18"/>
          <w:szCs w:val="18"/>
        </w:rPr>
        <w:t>ndeki bilgilere göre yazılmıştır.</w:t>
      </w:r>
    </w:p>
    <w:p w:rsidR="00B75925" w:rsidRDefault="00556298" w:rsidP="00B759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B75925" w:rsidRPr="00AF4DFD">
        <w:rPr>
          <w:rFonts w:ascii="Times New Roman" w:hAnsi="Times New Roman" w:cs="Times New Roman"/>
          <w:b/>
          <w:sz w:val="24"/>
          <w:szCs w:val="24"/>
        </w:rPr>
        <w:t>. BELEDİYE MUHASEBESİNDE DOĞALGAZ- ELEKTRİK İŞLEM/ KAYIT HATALARI</w:t>
      </w:r>
      <w:r>
        <w:rPr>
          <w:rStyle w:val="DipnotBavurusu"/>
          <w:rFonts w:ascii="Times New Roman" w:hAnsi="Times New Roman" w:cs="Times New Roman"/>
          <w:b/>
          <w:sz w:val="24"/>
          <w:szCs w:val="24"/>
        </w:rPr>
        <w:footnoteReference w:id="3"/>
      </w:r>
    </w:p>
    <w:p w:rsidR="003D13EC" w:rsidRPr="00D67B94" w:rsidRDefault="003D13EC" w:rsidP="003D13EC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67B94">
        <w:rPr>
          <w:rFonts w:ascii="Times New Roman" w:eastAsia="Calibri" w:hAnsi="Times New Roman" w:cs="Times New Roman"/>
          <w:b/>
          <w:sz w:val="24"/>
          <w:szCs w:val="24"/>
        </w:rPr>
        <w:t>BULGU 33: Uzun- kısa- vadesi belli olmayan elektrik</w:t>
      </w:r>
      <w:r w:rsidR="00516305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D67B94">
        <w:rPr>
          <w:rFonts w:ascii="Times New Roman" w:eastAsia="Calibri" w:hAnsi="Times New Roman" w:cs="Times New Roman"/>
          <w:b/>
          <w:sz w:val="24"/>
          <w:szCs w:val="24"/>
        </w:rPr>
        <w:t>doğalgaz depozito/ teminatları, sözleşme karar- damga vergisi,</w:t>
      </w:r>
      <w:r w:rsidRPr="00D67B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7B94">
        <w:rPr>
          <w:rFonts w:ascii="Times New Roman" w:eastAsia="Calibri" w:hAnsi="Times New Roman" w:cs="Times New Roman"/>
          <w:b/>
          <w:sz w:val="24"/>
          <w:szCs w:val="24"/>
        </w:rPr>
        <w:t xml:space="preserve">kamulaştırma için </w:t>
      </w:r>
      <w:r w:rsidR="00516305">
        <w:rPr>
          <w:rFonts w:ascii="Times New Roman" w:eastAsia="Calibri" w:hAnsi="Times New Roman" w:cs="Times New Roman"/>
          <w:b/>
          <w:sz w:val="24"/>
          <w:szCs w:val="24"/>
        </w:rPr>
        <w:t>bankalarda depo edilen tutarlar</w:t>
      </w:r>
      <w:r w:rsidRPr="00D67B94">
        <w:rPr>
          <w:rFonts w:ascii="Times New Roman" w:eastAsia="Calibri" w:hAnsi="Times New Roman" w:cs="Times New Roman"/>
          <w:b/>
          <w:sz w:val="24"/>
          <w:szCs w:val="24"/>
        </w:rPr>
        <w:t xml:space="preserve"> ve alınan kredileri</w:t>
      </w:r>
      <w:r w:rsidR="00516305">
        <w:rPr>
          <w:rFonts w:ascii="Times New Roman" w:eastAsia="Calibri" w:hAnsi="Times New Roman" w:cs="Times New Roman"/>
          <w:b/>
          <w:sz w:val="24"/>
          <w:szCs w:val="24"/>
        </w:rPr>
        <w:t>n TM- Teminat Mektuplarının 126 ve 226</w:t>
      </w:r>
      <w:r w:rsidRPr="00D67B94">
        <w:rPr>
          <w:rFonts w:ascii="Times New Roman" w:eastAsia="Calibri" w:hAnsi="Times New Roman" w:cs="Times New Roman"/>
          <w:b/>
          <w:sz w:val="24"/>
          <w:szCs w:val="24"/>
        </w:rPr>
        <w:t xml:space="preserve"> Verilen depozito ve Teminatlar Hesa</w:t>
      </w:r>
      <w:r w:rsidR="00516305">
        <w:rPr>
          <w:rFonts w:ascii="Times New Roman" w:eastAsia="Calibri" w:hAnsi="Times New Roman" w:cs="Times New Roman"/>
          <w:b/>
          <w:sz w:val="24"/>
          <w:szCs w:val="24"/>
        </w:rPr>
        <w:t>pta</w:t>
      </w:r>
      <w:r w:rsidRPr="00D67B94">
        <w:rPr>
          <w:rFonts w:ascii="Times New Roman" w:eastAsia="Calibri" w:hAnsi="Times New Roman" w:cs="Times New Roman"/>
          <w:b/>
          <w:sz w:val="24"/>
          <w:szCs w:val="24"/>
        </w:rPr>
        <w:t xml:space="preserve"> izlenmemesi. </w:t>
      </w:r>
    </w:p>
    <w:p w:rsidR="003D13EC" w:rsidRPr="00D67B94" w:rsidRDefault="003D13EC" w:rsidP="003D13EC">
      <w:pPr>
        <w:spacing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D67B94">
        <w:rPr>
          <w:rFonts w:ascii="Times New Roman" w:eastAsia="Calibri" w:hAnsi="Times New Roman" w:cs="Times New Roman"/>
          <w:b/>
          <w:sz w:val="24"/>
          <w:szCs w:val="24"/>
        </w:rPr>
        <w:t>GEREKÇE</w:t>
      </w:r>
      <w:r w:rsidRPr="00D67B94">
        <w:rPr>
          <w:rFonts w:ascii="Times New Roman" w:eastAsia="Calibri" w:hAnsi="Times New Roman" w:cs="Times New Roman"/>
          <w:b/>
          <w:sz w:val="24"/>
          <w:szCs w:val="24"/>
        </w:rPr>
        <w:tab/>
        <w:t>;</w:t>
      </w:r>
      <w:r w:rsidRPr="00D67B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3E51">
        <w:rPr>
          <w:rFonts w:ascii="Times New Roman" w:eastAsia="Calibri" w:hAnsi="Times New Roman" w:cs="Times New Roman"/>
          <w:sz w:val="24"/>
          <w:szCs w:val="24"/>
        </w:rPr>
        <w:t>Mahalli İdareler Bütçe Muhasebe Yönetmeliği (</w:t>
      </w:r>
      <w:r w:rsidRPr="00D67B94">
        <w:rPr>
          <w:rFonts w:ascii="Times New Roman" w:eastAsia="Calibri" w:hAnsi="Times New Roman" w:cs="Times New Roman"/>
          <w:b/>
          <w:sz w:val="24"/>
          <w:szCs w:val="24"/>
        </w:rPr>
        <w:t>MİBMY</w:t>
      </w:r>
      <w:r w:rsidR="00A53E51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D67B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7B94">
        <w:rPr>
          <w:rFonts w:ascii="Times New Roman" w:eastAsia="Calibri" w:hAnsi="Times New Roman" w:cs="Times New Roman"/>
          <w:i/>
          <w:sz w:val="24"/>
          <w:szCs w:val="24"/>
        </w:rPr>
        <w:t>“</w:t>
      </w:r>
      <w:r w:rsidRPr="00D67B94">
        <w:rPr>
          <w:rFonts w:ascii="Times New Roman" w:eastAsia="Calibri" w:hAnsi="Times New Roman" w:cs="Times New Roman"/>
          <w:b/>
          <w:sz w:val="24"/>
          <w:szCs w:val="24"/>
        </w:rPr>
        <w:t>126- Verilen Depozito ve Teminat Hesabı</w:t>
      </w:r>
      <w:r w:rsidRPr="00D67B94">
        <w:rPr>
          <w:rFonts w:ascii="Times New Roman" w:eastAsia="Calibri" w:hAnsi="Times New Roman" w:cs="Times New Roman"/>
          <w:i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m</w:t>
      </w:r>
      <w:r w:rsidRPr="00D67B94">
        <w:rPr>
          <w:rFonts w:ascii="Times New Roman" w:eastAsia="Calibri" w:hAnsi="Times New Roman" w:cs="Times New Roman"/>
          <w:sz w:val="24"/>
          <w:szCs w:val="24"/>
        </w:rPr>
        <w:t xml:space="preserve">. 95; </w:t>
      </w:r>
      <w:r w:rsidRPr="00D67B94">
        <w:rPr>
          <w:rFonts w:ascii="Times New Roman" w:eastAsia="Calibri" w:hAnsi="Times New Roman" w:cs="Times New Roman"/>
          <w:i/>
          <w:sz w:val="24"/>
          <w:szCs w:val="24"/>
        </w:rPr>
        <w:t>“Kurumca bir işin yapımının üstlenilmesi veya bir sözleşme ya da diğer işlemler karşılığı geri alınmak üzere diğer kamu idaresi ve kişilere verilen depozito ve teminatlar izlenir.”</w:t>
      </w:r>
      <w:r w:rsidRPr="00D67B94">
        <w:rPr>
          <w:rFonts w:ascii="Times New Roman" w:eastAsia="Calibri" w:hAnsi="Times New Roman" w:cs="Times New Roman"/>
          <w:sz w:val="24"/>
          <w:szCs w:val="24"/>
        </w:rPr>
        <w:t xml:space="preserve"> “</w:t>
      </w:r>
      <w:r w:rsidRPr="00D67B94">
        <w:rPr>
          <w:rFonts w:ascii="Times New Roman" w:eastAsia="Calibri" w:hAnsi="Times New Roman" w:cs="Times New Roman"/>
          <w:b/>
          <w:sz w:val="24"/>
          <w:szCs w:val="24"/>
        </w:rPr>
        <w:t xml:space="preserve">226- Verilen Depozito ve Teminatlar </w:t>
      </w:r>
      <w:r w:rsidRPr="00DE5B19">
        <w:rPr>
          <w:rFonts w:ascii="Times New Roman" w:eastAsia="Calibri" w:hAnsi="Times New Roman" w:cs="Times New Roman"/>
          <w:b/>
          <w:sz w:val="24"/>
          <w:szCs w:val="24"/>
        </w:rPr>
        <w:t>Hesabı</w:t>
      </w:r>
      <w:r w:rsidRPr="00DE5B1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İ</w:t>
      </w:r>
      <w:r w:rsidRPr="00DE5B19">
        <w:rPr>
          <w:rFonts w:ascii="Times New Roman" w:eastAsia="Calibri" w:hAnsi="Times New Roman" w:cs="Times New Roman"/>
          <w:b/>
          <w:sz w:val="24"/>
          <w:szCs w:val="24"/>
        </w:rPr>
        <w:t>şleyişi</w:t>
      </w:r>
      <w:r w:rsidRPr="00D67B94">
        <w:rPr>
          <w:rFonts w:ascii="Times New Roman" w:eastAsia="Calibri" w:hAnsi="Times New Roman" w:cs="Times New Roman"/>
          <w:i/>
          <w:sz w:val="24"/>
          <w:szCs w:val="24"/>
        </w:rPr>
        <w:t>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m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D67B9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D67B94">
        <w:rPr>
          <w:rFonts w:ascii="Times New Roman" w:eastAsia="Calibri" w:hAnsi="Times New Roman" w:cs="Times New Roman"/>
          <w:sz w:val="24"/>
          <w:szCs w:val="24"/>
        </w:rPr>
        <w:t xml:space="preserve"> 168 ve 169 </w:t>
      </w:r>
      <w:r w:rsidRPr="00D67B94">
        <w:rPr>
          <w:rFonts w:ascii="Times New Roman" w:eastAsia="Calibri" w:hAnsi="Times New Roman" w:cs="Times New Roman"/>
          <w:iCs/>
          <w:sz w:val="24"/>
          <w:szCs w:val="24"/>
        </w:rPr>
        <w:t>göre bir yıldan daha uzun süre için bütçe ödeneğine dayanarak veya diğer şekillerde verilen depozito ve teminatlar için kullanılır.</w:t>
      </w:r>
      <w:r w:rsidR="005163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m</w:t>
      </w:r>
      <w:r w:rsidRPr="00D67B94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D67B94">
        <w:rPr>
          <w:rFonts w:ascii="Times New Roman" w:eastAsia="Calibri" w:hAnsi="Times New Roman" w:cs="Times New Roman"/>
          <w:sz w:val="24"/>
          <w:szCs w:val="24"/>
        </w:rPr>
        <w:t xml:space="preserve"> 257; “</w:t>
      </w:r>
      <w:r w:rsidRPr="00D67B94">
        <w:rPr>
          <w:rFonts w:ascii="Times New Roman" w:eastAsia="Calibri" w:hAnsi="Times New Roman" w:cs="Times New Roman"/>
          <w:i/>
          <w:sz w:val="24"/>
          <w:szCs w:val="24"/>
        </w:rPr>
        <w:t xml:space="preserve">Vadesi belli olmayan veya bir yıldan kısa nakden veya mahsuben tahsil edilen depozito ve teminatlar </w:t>
      </w:r>
      <w:r w:rsidRPr="00D67B94">
        <w:rPr>
          <w:rFonts w:ascii="Times New Roman" w:eastAsia="Calibri" w:hAnsi="Times New Roman" w:cs="Times New Roman"/>
          <w:b/>
          <w:sz w:val="24"/>
          <w:szCs w:val="24"/>
        </w:rPr>
        <w:t>330- Alınan Depozito ve Teminatlar Hesabında</w:t>
      </w:r>
      <w:r w:rsidRPr="00D67B94">
        <w:rPr>
          <w:rFonts w:ascii="Times New Roman" w:eastAsia="Calibri" w:hAnsi="Times New Roman" w:cs="Times New Roman"/>
          <w:i/>
          <w:sz w:val="24"/>
          <w:szCs w:val="24"/>
        </w:rPr>
        <w:t xml:space="preserve"> izlenir.” </w:t>
      </w:r>
      <w:r w:rsidRPr="00D67B94">
        <w:rPr>
          <w:rFonts w:ascii="Times New Roman" w:eastAsia="Calibri" w:hAnsi="Times New Roman" w:cs="Times New Roman"/>
          <w:sz w:val="24"/>
          <w:szCs w:val="24"/>
        </w:rPr>
        <w:t>“</w:t>
      </w:r>
      <w:r w:rsidRPr="00D67B94">
        <w:rPr>
          <w:rFonts w:ascii="Times New Roman" w:eastAsia="Calibri" w:hAnsi="Times New Roman" w:cs="Times New Roman"/>
          <w:b/>
          <w:sz w:val="24"/>
          <w:szCs w:val="24"/>
        </w:rPr>
        <w:t xml:space="preserve">914- Verilen TM </w:t>
      </w:r>
      <w:r w:rsidRPr="00DE5B19">
        <w:rPr>
          <w:rFonts w:ascii="Times New Roman" w:eastAsia="Calibri" w:hAnsi="Times New Roman" w:cs="Times New Roman"/>
          <w:b/>
          <w:sz w:val="24"/>
          <w:szCs w:val="24"/>
        </w:rPr>
        <w:t>Hesabı</w:t>
      </w:r>
      <w:r w:rsidRPr="00DE5B1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5B19">
        <w:rPr>
          <w:rFonts w:ascii="Times New Roman" w:eastAsia="Calibri" w:hAnsi="Times New Roman" w:cs="Times New Roman"/>
          <w:b/>
          <w:sz w:val="24"/>
          <w:szCs w:val="24"/>
        </w:rPr>
        <w:t>Niteliği</w:t>
      </w:r>
      <w:r w:rsidRPr="00D67B94">
        <w:rPr>
          <w:rFonts w:ascii="Times New Roman" w:eastAsia="Calibri" w:hAnsi="Times New Roman" w:cs="Times New Roman"/>
          <w:i/>
          <w:sz w:val="24"/>
          <w:szCs w:val="24"/>
        </w:rPr>
        <w:t xml:space="preserve">” </w:t>
      </w:r>
      <w:r>
        <w:rPr>
          <w:rFonts w:ascii="Times New Roman" w:eastAsia="Calibri" w:hAnsi="Times New Roman" w:cs="Times New Roman"/>
          <w:sz w:val="24"/>
          <w:szCs w:val="24"/>
        </w:rPr>
        <w:t>m</w:t>
      </w:r>
      <w:r w:rsidRPr="00D67B9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D67B94">
        <w:rPr>
          <w:rFonts w:ascii="Times New Roman" w:eastAsia="Calibri" w:hAnsi="Times New Roman" w:cs="Times New Roman"/>
          <w:sz w:val="24"/>
          <w:szCs w:val="24"/>
        </w:rPr>
        <w:t>444.1</w:t>
      </w:r>
      <w:proofErr w:type="gramEnd"/>
      <w:r w:rsidRPr="00D67B94">
        <w:rPr>
          <w:rFonts w:ascii="Times New Roman" w:eastAsia="Calibri" w:hAnsi="Times New Roman" w:cs="Times New Roman"/>
          <w:sz w:val="24"/>
          <w:szCs w:val="24"/>
        </w:rPr>
        <w:t>;</w:t>
      </w:r>
      <w:r w:rsidRPr="00D67B94">
        <w:rPr>
          <w:rFonts w:ascii="Times New Roman" w:eastAsia="Calibri" w:hAnsi="Times New Roman" w:cs="Times New Roman"/>
          <w:i/>
          <w:sz w:val="24"/>
          <w:szCs w:val="24"/>
        </w:rPr>
        <w:t xml:space="preserve"> “Kurumların bir işin yapımının üstlenilmesi, bir sözleşme ya da diğer işlemlerin karşılığında, diğer kurum veya kişilere verdikleri </w:t>
      </w:r>
      <w:r w:rsidRPr="00D67B94">
        <w:rPr>
          <w:rFonts w:ascii="Times New Roman" w:eastAsia="Calibri" w:hAnsi="Times New Roman" w:cs="Times New Roman"/>
          <w:sz w:val="24"/>
          <w:szCs w:val="24"/>
        </w:rPr>
        <w:t>TM</w:t>
      </w:r>
      <w:r w:rsidRPr="00D67B94">
        <w:rPr>
          <w:rFonts w:ascii="Times New Roman" w:eastAsia="Calibri" w:hAnsi="Times New Roman" w:cs="Times New Roman"/>
          <w:i/>
          <w:sz w:val="24"/>
          <w:szCs w:val="24"/>
        </w:rPr>
        <w:t xml:space="preserve"> izlenir.” “</w:t>
      </w:r>
      <w:r>
        <w:rPr>
          <w:rFonts w:ascii="Times New Roman" w:eastAsia="Calibri" w:hAnsi="Times New Roman" w:cs="Times New Roman"/>
          <w:b/>
          <w:sz w:val="24"/>
          <w:szCs w:val="24"/>
        </w:rPr>
        <w:t>Hesabın İ</w:t>
      </w:r>
      <w:r w:rsidRPr="00DE5B19">
        <w:rPr>
          <w:rFonts w:ascii="Times New Roman" w:eastAsia="Calibri" w:hAnsi="Times New Roman" w:cs="Times New Roman"/>
          <w:b/>
          <w:sz w:val="24"/>
          <w:szCs w:val="24"/>
        </w:rPr>
        <w:t>şleyişi</w:t>
      </w:r>
      <w:r>
        <w:rPr>
          <w:rFonts w:ascii="Times New Roman" w:eastAsia="Calibri" w:hAnsi="Times New Roman" w:cs="Times New Roman"/>
          <w:i/>
          <w:sz w:val="24"/>
          <w:szCs w:val="24"/>
        </w:rPr>
        <w:t>” m</w:t>
      </w:r>
      <w:r w:rsidRPr="00D67B94">
        <w:rPr>
          <w:rFonts w:ascii="Times New Roman" w:eastAsia="Calibri" w:hAnsi="Times New Roman" w:cs="Times New Roman"/>
          <w:i/>
          <w:sz w:val="24"/>
          <w:szCs w:val="24"/>
        </w:rPr>
        <w:t xml:space="preserve">. 445; “(a)Borç.1) Bir işin yapımının </w:t>
      </w:r>
      <w:proofErr w:type="gramStart"/>
      <w:r w:rsidRPr="00D67B94">
        <w:rPr>
          <w:rFonts w:ascii="Times New Roman" w:eastAsia="Calibri" w:hAnsi="Times New Roman" w:cs="Times New Roman"/>
          <w:i/>
          <w:sz w:val="24"/>
          <w:szCs w:val="24"/>
        </w:rPr>
        <w:t>…..</w:t>
      </w:r>
      <w:proofErr w:type="gramEnd"/>
      <w:r w:rsidRPr="00D67B94">
        <w:rPr>
          <w:rFonts w:ascii="Times New Roman" w:eastAsia="Calibri" w:hAnsi="Times New Roman" w:cs="Times New Roman"/>
          <w:i/>
          <w:sz w:val="24"/>
          <w:szCs w:val="24"/>
        </w:rPr>
        <w:t xml:space="preserve">karşılığı diğer kurum veya kişilere verilen </w:t>
      </w:r>
      <w:r w:rsidRPr="00D67B94">
        <w:rPr>
          <w:rFonts w:ascii="Times New Roman" w:eastAsia="Calibri" w:hAnsi="Times New Roman" w:cs="Times New Roman"/>
          <w:sz w:val="24"/>
          <w:szCs w:val="24"/>
        </w:rPr>
        <w:t>TM</w:t>
      </w:r>
      <w:r w:rsidRPr="00D67B94">
        <w:rPr>
          <w:rFonts w:ascii="Times New Roman" w:eastAsia="Calibri" w:hAnsi="Times New Roman" w:cs="Times New Roman"/>
          <w:i/>
          <w:sz w:val="24"/>
          <w:szCs w:val="24"/>
        </w:rPr>
        <w:t xml:space="preserve"> hesaba borç, </w:t>
      </w:r>
      <w:r w:rsidRPr="00D67B94">
        <w:rPr>
          <w:rFonts w:ascii="Times New Roman" w:eastAsia="Calibri" w:hAnsi="Times New Roman" w:cs="Times New Roman"/>
          <w:b/>
          <w:sz w:val="24"/>
          <w:szCs w:val="24"/>
        </w:rPr>
        <w:t xml:space="preserve">915- Verilen TM Karşılığı Hesabına </w:t>
      </w:r>
      <w:r w:rsidRPr="00D67B94">
        <w:rPr>
          <w:rFonts w:ascii="Times New Roman" w:eastAsia="Calibri" w:hAnsi="Times New Roman" w:cs="Times New Roman"/>
          <w:i/>
          <w:sz w:val="24"/>
          <w:szCs w:val="24"/>
        </w:rPr>
        <w:t>alacak kaydedilir.”</w:t>
      </w:r>
      <w:r w:rsidRPr="00D67B94">
        <w:rPr>
          <w:rFonts w:ascii="Times New Roman" w:eastAsia="Calibri" w:hAnsi="Times New Roman" w:cs="Times New Roman"/>
          <w:sz w:val="24"/>
          <w:szCs w:val="24"/>
        </w:rPr>
        <w:t xml:space="preserve"> “(</w:t>
      </w:r>
      <w:r w:rsidRPr="00D67B94">
        <w:rPr>
          <w:rFonts w:ascii="Times New Roman" w:eastAsia="Calibri" w:hAnsi="Times New Roman" w:cs="Times New Roman"/>
          <w:i/>
          <w:sz w:val="24"/>
          <w:szCs w:val="24"/>
        </w:rPr>
        <w:t>b) Alacak. 1) Usulüne göre geri alınan ile kısmen serbest kalanlar hesaba alacak, 915- Hesaba borç kaydedilir.”</w:t>
      </w:r>
    </w:p>
    <w:p w:rsidR="003D13EC" w:rsidRPr="00D67B94" w:rsidRDefault="003D13EC" w:rsidP="003D13EC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2942 sayılı </w:t>
      </w:r>
      <w:r w:rsidRPr="00D67B94">
        <w:rPr>
          <w:rFonts w:ascii="Times New Roman" w:eastAsia="Calibri" w:hAnsi="Times New Roman" w:cs="Times New Roman"/>
          <w:b/>
          <w:sz w:val="24"/>
          <w:szCs w:val="24"/>
        </w:rPr>
        <w:t>K</w:t>
      </w:r>
      <w:r>
        <w:rPr>
          <w:rFonts w:ascii="Times New Roman" w:eastAsia="Calibri" w:hAnsi="Times New Roman" w:cs="Times New Roman"/>
          <w:b/>
          <w:sz w:val="24"/>
          <w:szCs w:val="24"/>
        </w:rPr>
        <w:t>amulaştırma</w:t>
      </w:r>
      <w:r w:rsidRPr="00D67B94">
        <w:rPr>
          <w:rFonts w:ascii="Times New Roman" w:eastAsia="Calibri" w:hAnsi="Times New Roman" w:cs="Times New Roman"/>
          <w:b/>
          <w:sz w:val="24"/>
          <w:szCs w:val="24"/>
        </w:rPr>
        <w:t xml:space="preserve"> K</w:t>
      </w:r>
      <w:r>
        <w:rPr>
          <w:rFonts w:ascii="Times New Roman" w:eastAsia="Calibri" w:hAnsi="Times New Roman" w:cs="Times New Roman"/>
          <w:b/>
          <w:sz w:val="24"/>
          <w:szCs w:val="24"/>
        </w:rPr>
        <w:t>anunu</w:t>
      </w:r>
      <w:r>
        <w:rPr>
          <w:rFonts w:ascii="Times New Roman" w:eastAsia="Calibri" w:hAnsi="Times New Roman" w:cs="Times New Roman"/>
          <w:sz w:val="24"/>
          <w:szCs w:val="24"/>
        </w:rPr>
        <w:t xml:space="preserve"> m.</w:t>
      </w:r>
      <w:r w:rsidRPr="00D67B94">
        <w:rPr>
          <w:rFonts w:ascii="Times New Roman" w:eastAsia="Calibri" w:hAnsi="Times New Roman" w:cs="Times New Roman"/>
          <w:sz w:val="24"/>
          <w:szCs w:val="24"/>
        </w:rPr>
        <w:t xml:space="preserve">10.8; </w:t>
      </w:r>
      <w:r w:rsidR="00A53E51" w:rsidRPr="00A53E51">
        <w:rPr>
          <w:rFonts w:ascii="Times New Roman" w:eastAsia="Calibri" w:hAnsi="Times New Roman" w:cs="Times New Roman"/>
          <w:i/>
          <w:sz w:val="24"/>
          <w:szCs w:val="24"/>
        </w:rPr>
        <w:t>“</w:t>
      </w:r>
      <w:r w:rsidRPr="00A53E51">
        <w:rPr>
          <w:rFonts w:ascii="Times New Roman" w:eastAsia="Calibri" w:hAnsi="Times New Roman" w:cs="Times New Roman"/>
          <w:i/>
          <w:sz w:val="24"/>
          <w:szCs w:val="24"/>
        </w:rPr>
        <w:t>Kamulaştırma bedeli olarak tespit edilen miktar mahkeme daveti, ilanda belirtilen bankaya yatırılması ve yatırıldığına dair makbuzun ibraz</w:t>
      </w:r>
      <w:r w:rsidR="00A53E51">
        <w:rPr>
          <w:rFonts w:ascii="Times New Roman" w:eastAsia="Calibri" w:hAnsi="Times New Roman" w:cs="Times New Roman"/>
          <w:i/>
          <w:sz w:val="24"/>
          <w:szCs w:val="24"/>
        </w:rPr>
        <w:t>ı</w:t>
      </w:r>
      <w:r w:rsidRPr="00A53E51">
        <w:rPr>
          <w:rFonts w:ascii="Times New Roman" w:eastAsia="Calibri" w:hAnsi="Times New Roman" w:cs="Times New Roman"/>
          <w:i/>
          <w:sz w:val="24"/>
          <w:szCs w:val="24"/>
        </w:rPr>
        <w:t xml:space="preserve"> için idarelere 15 gün süre verilir. Gereken hallerde bu süre bir defaya mahsus mahkemece uzatılabilir.</w:t>
      </w:r>
      <w:r w:rsidR="00A53E51" w:rsidRPr="00A53E51">
        <w:rPr>
          <w:rFonts w:ascii="Times New Roman" w:eastAsia="Calibri" w:hAnsi="Times New Roman" w:cs="Times New Roman"/>
          <w:i/>
          <w:sz w:val="24"/>
          <w:szCs w:val="24"/>
        </w:rPr>
        <w:t>”</w:t>
      </w:r>
      <w:r w:rsidRPr="00D67B9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D13EC" w:rsidRPr="00D67B94" w:rsidRDefault="003D13EC" w:rsidP="003D13EC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67B94">
        <w:rPr>
          <w:rFonts w:ascii="Times New Roman" w:eastAsia="Calibri" w:hAnsi="Times New Roman" w:cs="Times New Roman"/>
          <w:b/>
          <w:sz w:val="24"/>
          <w:szCs w:val="24"/>
        </w:rPr>
        <w:t>YORUM</w:t>
      </w:r>
      <w:r w:rsidRPr="00D67B94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; </w:t>
      </w:r>
      <w:r w:rsidRPr="00D67B94">
        <w:rPr>
          <w:rFonts w:ascii="Times New Roman" w:eastAsia="Calibri" w:hAnsi="Times New Roman" w:cs="Times New Roman"/>
          <w:b/>
          <w:i/>
          <w:sz w:val="24"/>
          <w:szCs w:val="24"/>
        </w:rPr>
        <w:t>Depozito ve teminatlar mevzuata göre kaydedilerek izlenmezse, kurum muhataplarıyla mağduriyet yaşayarak zarara uğrayabilir.</w:t>
      </w:r>
    </w:p>
    <w:tbl>
      <w:tblPr>
        <w:tblStyle w:val="TabloKlavuzu115"/>
        <w:tblW w:w="102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0"/>
        <w:gridCol w:w="283"/>
        <w:gridCol w:w="284"/>
        <w:gridCol w:w="283"/>
        <w:gridCol w:w="284"/>
        <w:gridCol w:w="283"/>
        <w:gridCol w:w="284"/>
        <w:gridCol w:w="283"/>
        <w:gridCol w:w="7176"/>
      </w:tblGrid>
      <w:tr w:rsidR="003D13EC" w:rsidRPr="00512A77" w:rsidTr="003D13EC">
        <w:trPr>
          <w:trHeight w:val="53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  <w:r w:rsidRPr="00802E0D">
              <w:rPr>
                <w:b/>
                <w:sz w:val="16"/>
                <w:szCs w:val="16"/>
              </w:rPr>
              <w:t xml:space="preserve"> BELEDİYELER İŞTİRAKLER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EC" w:rsidRPr="00802E0D" w:rsidRDefault="003D13EC" w:rsidP="003D13EC">
            <w:pPr>
              <w:rPr>
                <w:b/>
                <w:sz w:val="12"/>
                <w:szCs w:val="12"/>
              </w:rPr>
            </w:pPr>
            <w:r w:rsidRPr="00802E0D">
              <w:rPr>
                <w:b/>
                <w:sz w:val="12"/>
                <w:szCs w:val="12"/>
              </w:rPr>
              <w:t>2012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EC" w:rsidRPr="00802E0D" w:rsidRDefault="003D13EC" w:rsidP="003D13EC">
            <w:pPr>
              <w:rPr>
                <w:b/>
                <w:sz w:val="12"/>
                <w:szCs w:val="12"/>
              </w:rPr>
            </w:pPr>
            <w:r w:rsidRPr="00802E0D">
              <w:rPr>
                <w:b/>
                <w:sz w:val="12"/>
                <w:szCs w:val="12"/>
              </w:rPr>
              <w:t>2013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EC" w:rsidRPr="00802E0D" w:rsidRDefault="003D13EC" w:rsidP="003D13EC">
            <w:pPr>
              <w:rPr>
                <w:b/>
                <w:sz w:val="12"/>
                <w:szCs w:val="12"/>
              </w:rPr>
            </w:pPr>
            <w:r w:rsidRPr="00802E0D">
              <w:rPr>
                <w:b/>
                <w:sz w:val="12"/>
                <w:szCs w:val="12"/>
              </w:rPr>
              <w:t>2014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EC" w:rsidRPr="00802E0D" w:rsidRDefault="003D13EC" w:rsidP="003D13EC">
            <w:pPr>
              <w:rPr>
                <w:b/>
                <w:sz w:val="12"/>
                <w:szCs w:val="12"/>
              </w:rPr>
            </w:pPr>
            <w:r w:rsidRPr="00802E0D">
              <w:rPr>
                <w:b/>
                <w:sz w:val="12"/>
                <w:szCs w:val="12"/>
              </w:rPr>
              <w:t>2015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EC" w:rsidRPr="00802E0D" w:rsidRDefault="003D13EC" w:rsidP="003D13EC">
            <w:pPr>
              <w:rPr>
                <w:b/>
                <w:sz w:val="12"/>
                <w:szCs w:val="12"/>
              </w:rPr>
            </w:pPr>
            <w:r w:rsidRPr="00802E0D">
              <w:rPr>
                <w:b/>
                <w:sz w:val="12"/>
                <w:szCs w:val="12"/>
              </w:rPr>
              <w:t>2016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EC" w:rsidRPr="00802E0D" w:rsidRDefault="003D13EC" w:rsidP="003D13EC">
            <w:pPr>
              <w:rPr>
                <w:b/>
                <w:sz w:val="12"/>
                <w:szCs w:val="12"/>
              </w:rPr>
            </w:pPr>
            <w:r w:rsidRPr="00802E0D">
              <w:rPr>
                <w:b/>
                <w:sz w:val="12"/>
                <w:szCs w:val="12"/>
              </w:rPr>
              <w:t>2017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EC" w:rsidRPr="00802E0D" w:rsidRDefault="003D13EC" w:rsidP="003D13EC">
            <w:pPr>
              <w:rPr>
                <w:b/>
                <w:sz w:val="12"/>
                <w:szCs w:val="12"/>
              </w:rPr>
            </w:pPr>
            <w:r w:rsidRPr="00802E0D">
              <w:rPr>
                <w:b/>
                <w:sz w:val="12"/>
                <w:szCs w:val="12"/>
              </w:rPr>
              <w:t>2018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EC" w:rsidRPr="00802E0D" w:rsidRDefault="003D13EC" w:rsidP="003D13EC">
            <w:pPr>
              <w:jc w:val="center"/>
              <w:rPr>
                <w:b/>
                <w:sz w:val="16"/>
                <w:szCs w:val="16"/>
              </w:rPr>
            </w:pPr>
            <w:r w:rsidRPr="00802E0D">
              <w:rPr>
                <w:b/>
                <w:sz w:val="16"/>
                <w:szCs w:val="16"/>
              </w:rPr>
              <w:t>AÇIKLAMA / GEREKÇE</w:t>
            </w:r>
          </w:p>
        </w:tc>
      </w:tr>
      <w:tr w:rsidR="003D13EC" w:rsidRPr="00512A77" w:rsidTr="003D13EC">
        <w:trPr>
          <w:trHeight w:val="13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EC" w:rsidRPr="00802E0D" w:rsidRDefault="003D13EC" w:rsidP="003D13EC">
            <w:pPr>
              <w:rPr>
                <w:b/>
                <w:sz w:val="14"/>
                <w:szCs w:val="14"/>
              </w:rPr>
            </w:pPr>
            <w:r w:rsidRPr="00802E0D">
              <w:rPr>
                <w:b/>
                <w:sz w:val="14"/>
                <w:szCs w:val="14"/>
              </w:rPr>
              <w:t>BAŞAKŞEHİR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  <w:r w:rsidRPr="00802E0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EC" w:rsidRPr="00802E0D" w:rsidRDefault="003D13EC" w:rsidP="003D13EC">
            <w:pPr>
              <w:jc w:val="right"/>
              <w:rPr>
                <w:b/>
                <w:sz w:val="16"/>
                <w:szCs w:val="16"/>
              </w:rPr>
            </w:pPr>
            <w:r w:rsidRPr="00802E0D">
              <w:rPr>
                <w:b/>
                <w:sz w:val="16"/>
                <w:szCs w:val="16"/>
              </w:rPr>
              <w:t>Verdiği depozito/ teminatları vadesine göre izlememiş, 126 Hesap 1.150.354 TL fazla, 226 Hesap 1.150.354 TL eksik.</w:t>
            </w:r>
          </w:p>
        </w:tc>
      </w:tr>
      <w:tr w:rsidR="003D13EC" w:rsidRPr="00512A77" w:rsidTr="003D13EC">
        <w:trPr>
          <w:trHeight w:val="13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EC" w:rsidRPr="00802E0D" w:rsidRDefault="003D13EC" w:rsidP="003D13EC">
            <w:pPr>
              <w:rPr>
                <w:b/>
                <w:sz w:val="14"/>
                <w:szCs w:val="14"/>
              </w:rPr>
            </w:pPr>
            <w:r w:rsidRPr="00802E0D">
              <w:rPr>
                <w:b/>
                <w:sz w:val="14"/>
                <w:szCs w:val="14"/>
              </w:rPr>
              <w:t>BEYKOZ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  <w:r w:rsidRPr="00802E0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  <w:r w:rsidRPr="00802E0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EC" w:rsidRPr="00802E0D" w:rsidRDefault="003D13EC" w:rsidP="003D13EC">
            <w:pPr>
              <w:jc w:val="right"/>
              <w:rPr>
                <w:b/>
                <w:sz w:val="16"/>
                <w:szCs w:val="16"/>
              </w:rPr>
            </w:pPr>
            <w:r w:rsidRPr="00802E0D">
              <w:rPr>
                <w:b/>
                <w:sz w:val="16"/>
                <w:szCs w:val="16"/>
              </w:rPr>
              <w:t>Abonelikleri 630 Hesapta gider yapıp, 126 Hesap kullanılmamış.</w:t>
            </w:r>
            <w:r w:rsidRPr="00802E0D">
              <w:rPr>
                <w:b/>
              </w:rPr>
              <w:t xml:space="preserve"> </w:t>
            </w:r>
            <w:r w:rsidRPr="00802E0D">
              <w:rPr>
                <w:b/>
                <w:sz w:val="16"/>
                <w:szCs w:val="16"/>
              </w:rPr>
              <w:t xml:space="preserve">2018’de </w:t>
            </w:r>
            <w:proofErr w:type="spellStart"/>
            <w:r w:rsidRPr="00802E0D">
              <w:rPr>
                <w:b/>
                <w:sz w:val="16"/>
                <w:szCs w:val="16"/>
              </w:rPr>
              <w:t>Enerjisa’ya</w:t>
            </w:r>
            <w:proofErr w:type="spellEnd"/>
            <w:r w:rsidRPr="00802E0D">
              <w:rPr>
                <w:b/>
                <w:sz w:val="16"/>
                <w:szCs w:val="16"/>
              </w:rPr>
              <w:t xml:space="preserve"> 142.305 TL, İGDAŞ’a 32.254 TL, Kanlıca Orman </w:t>
            </w:r>
            <w:proofErr w:type="spellStart"/>
            <w:r w:rsidRPr="00802E0D">
              <w:rPr>
                <w:b/>
                <w:sz w:val="16"/>
                <w:szCs w:val="16"/>
              </w:rPr>
              <w:t>Müd</w:t>
            </w:r>
            <w:proofErr w:type="spellEnd"/>
            <w:r w:rsidRPr="00802E0D">
              <w:rPr>
                <w:b/>
                <w:sz w:val="16"/>
                <w:szCs w:val="16"/>
              </w:rPr>
              <w:t xml:space="preserve">. 122.500 TL + 183.750 TL + 71.790 TL, Milli Parklar I. Bölge </w:t>
            </w:r>
            <w:proofErr w:type="spellStart"/>
            <w:r w:rsidRPr="00802E0D">
              <w:rPr>
                <w:b/>
                <w:sz w:val="16"/>
                <w:szCs w:val="16"/>
              </w:rPr>
              <w:t>Müd</w:t>
            </w:r>
            <w:proofErr w:type="spellEnd"/>
            <w:r w:rsidRPr="00802E0D">
              <w:rPr>
                <w:b/>
                <w:sz w:val="16"/>
                <w:szCs w:val="16"/>
              </w:rPr>
              <w:t>. 23.299 TL + 13.979 TL olarak verilen toplam 589.878 TL tutarında teminat 226 Hesapta yok.</w:t>
            </w:r>
          </w:p>
        </w:tc>
      </w:tr>
      <w:tr w:rsidR="003D13EC" w:rsidRPr="00512A77" w:rsidTr="003D13EC">
        <w:trPr>
          <w:trHeight w:val="13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EC" w:rsidRPr="00802E0D" w:rsidRDefault="003D13EC" w:rsidP="003D13EC">
            <w:pPr>
              <w:rPr>
                <w:b/>
                <w:sz w:val="14"/>
                <w:szCs w:val="14"/>
              </w:rPr>
            </w:pPr>
            <w:r w:rsidRPr="00802E0D">
              <w:rPr>
                <w:b/>
                <w:sz w:val="14"/>
                <w:szCs w:val="14"/>
              </w:rPr>
              <w:t>ESENLER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  <w:r w:rsidRPr="00802E0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EC" w:rsidRPr="00802E0D" w:rsidRDefault="003D13EC" w:rsidP="003D13EC">
            <w:pPr>
              <w:jc w:val="right"/>
              <w:rPr>
                <w:b/>
                <w:sz w:val="16"/>
                <w:szCs w:val="16"/>
              </w:rPr>
            </w:pPr>
            <w:r w:rsidRPr="00802E0D">
              <w:rPr>
                <w:b/>
                <w:sz w:val="16"/>
                <w:szCs w:val="16"/>
              </w:rPr>
              <w:t>Elektrik ve gaz dağıtım şirketlerine abonelik için 2015’de verilen 37.953 TL güvence bedelleri, 126 Hesapta takip edilmeden bütçe gideri olarak kaydedilmiş.</w:t>
            </w:r>
          </w:p>
        </w:tc>
      </w:tr>
      <w:tr w:rsidR="003D13EC" w:rsidRPr="00512A77" w:rsidTr="003D13EC">
        <w:trPr>
          <w:trHeight w:val="135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EC" w:rsidRPr="00802E0D" w:rsidRDefault="003D13EC" w:rsidP="003D13EC">
            <w:pPr>
              <w:rPr>
                <w:b/>
                <w:sz w:val="14"/>
                <w:szCs w:val="14"/>
              </w:rPr>
            </w:pPr>
            <w:r w:rsidRPr="00802E0D">
              <w:rPr>
                <w:b/>
                <w:sz w:val="14"/>
                <w:szCs w:val="14"/>
              </w:rPr>
              <w:t>SULTANGAZİ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  <w:r w:rsidRPr="00802E0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EC" w:rsidRPr="00802E0D" w:rsidRDefault="003D13EC" w:rsidP="003D13EC">
            <w:pPr>
              <w:jc w:val="right"/>
              <w:rPr>
                <w:b/>
                <w:sz w:val="16"/>
                <w:szCs w:val="16"/>
              </w:rPr>
            </w:pPr>
            <w:r w:rsidRPr="00802E0D">
              <w:rPr>
                <w:b/>
                <w:sz w:val="16"/>
                <w:szCs w:val="16"/>
              </w:rPr>
              <w:t>Kamu, kişiler, doğalgaz, elektrik ve çeşitli abonelikler için verdiği/ ödediği ve abonelik sona erince geri alınacak bir yıldan uzun güvence (depozito), 226 Hesapta izlenmemiş.</w:t>
            </w:r>
          </w:p>
        </w:tc>
      </w:tr>
      <w:tr w:rsidR="003D13EC" w:rsidRPr="00512A77" w:rsidTr="003D13EC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EC" w:rsidRPr="00802E0D" w:rsidRDefault="003D13EC" w:rsidP="003D13EC">
            <w:pPr>
              <w:rPr>
                <w:b/>
                <w:sz w:val="14"/>
                <w:szCs w:val="14"/>
              </w:rPr>
            </w:pPr>
            <w:r w:rsidRPr="00802E0D">
              <w:rPr>
                <w:b/>
                <w:sz w:val="14"/>
                <w:szCs w:val="14"/>
              </w:rPr>
              <w:t>ŞİLE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  <w:r w:rsidRPr="00802E0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EC" w:rsidRPr="00802E0D" w:rsidRDefault="003D13EC" w:rsidP="003D13EC">
            <w:pPr>
              <w:jc w:val="right"/>
              <w:rPr>
                <w:b/>
                <w:sz w:val="16"/>
                <w:szCs w:val="16"/>
              </w:rPr>
            </w:pPr>
            <w:r w:rsidRPr="00802E0D">
              <w:rPr>
                <w:b/>
                <w:sz w:val="16"/>
                <w:szCs w:val="16"/>
              </w:rPr>
              <w:t>Damga vergileri 360 Hesap yerine 330 Hesapta izle</w:t>
            </w:r>
            <w:r>
              <w:rPr>
                <w:b/>
                <w:sz w:val="16"/>
                <w:szCs w:val="16"/>
              </w:rPr>
              <w:t>n</w:t>
            </w:r>
            <w:r w:rsidRPr="00802E0D">
              <w:rPr>
                <w:b/>
                <w:sz w:val="16"/>
                <w:szCs w:val="16"/>
              </w:rPr>
              <w:t xml:space="preserve">miş 1.682.311 TL Vergi Dairesine ödenmemiş. </w:t>
            </w:r>
          </w:p>
        </w:tc>
      </w:tr>
      <w:tr w:rsidR="003D13EC" w:rsidRPr="00512A77" w:rsidTr="003D13EC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EC" w:rsidRPr="00802E0D" w:rsidRDefault="003D13EC" w:rsidP="003D13EC">
            <w:pPr>
              <w:rPr>
                <w:b/>
                <w:sz w:val="14"/>
                <w:szCs w:val="14"/>
              </w:rPr>
            </w:pPr>
            <w:r w:rsidRPr="00802E0D">
              <w:rPr>
                <w:b/>
                <w:sz w:val="14"/>
                <w:szCs w:val="14"/>
              </w:rPr>
              <w:t>ÜSKÜDAR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  <w:r w:rsidRPr="00802E0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EC" w:rsidRPr="00802E0D" w:rsidRDefault="003D13EC" w:rsidP="003D13EC">
            <w:pPr>
              <w:jc w:val="right"/>
              <w:rPr>
                <w:b/>
                <w:sz w:val="16"/>
                <w:szCs w:val="16"/>
              </w:rPr>
            </w:pPr>
            <w:r w:rsidRPr="00802E0D">
              <w:rPr>
                <w:b/>
                <w:sz w:val="16"/>
                <w:szCs w:val="16"/>
              </w:rPr>
              <w:t>Elektrik-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02E0D">
              <w:rPr>
                <w:b/>
                <w:sz w:val="16"/>
                <w:szCs w:val="16"/>
              </w:rPr>
              <w:t>doğalgaz abonelikleri 630 Hesapta gider yazılmış. 126 Hesap kullanılmamış.</w:t>
            </w:r>
          </w:p>
        </w:tc>
      </w:tr>
      <w:tr w:rsidR="003D13EC" w:rsidRPr="00512A77" w:rsidTr="003D13EC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EC" w:rsidRPr="00802E0D" w:rsidRDefault="003D13EC" w:rsidP="003D13EC">
            <w:pPr>
              <w:rPr>
                <w:b/>
                <w:sz w:val="14"/>
                <w:szCs w:val="14"/>
              </w:rPr>
            </w:pPr>
            <w:r w:rsidRPr="00802E0D">
              <w:rPr>
                <w:b/>
                <w:sz w:val="14"/>
                <w:szCs w:val="14"/>
              </w:rPr>
              <w:t>AVCILAR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  <w:r w:rsidRPr="00802E0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EC" w:rsidRPr="00802E0D" w:rsidRDefault="003D13EC" w:rsidP="003D13EC">
            <w:pPr>
              <w:jc w:val="right"/>
              <w:rPr>
                <w:b/>
                <w:sz w:val="16"/>
                <w:szCs w:val="16"/>
              </w:rPr>
            </w:pPr>
            <w:r w:rsidRPr="00802E0D">
              <w:rPr>
                <w:b/>
                <w:sz w:val="16"/>
                <w:szCs w:val="16"/>
              </w:rPr>
              <w:t>Elektrik-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02E0D">
              <w:rPr>
                <w:b/>
                <w:sz w:val="16"/>
                <w:szCs w:val="16"/>
              </w:rPr>
              <w:t>doğalgaz abonelikleri 630 Hesapta gider yazılmış. 126 Hesap kullanılmamış.</w:t>
            </w:r>
          </w:p>
        </w:tc>
      </w:tr>
      <w:tr w:rsidR="003D13EC" w:rsidRPr="00512A77" w:rsidTr="003D13EC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EC" w:rsidRPr="00802E0D" w:rsidRDefault="003D13EC" w:rsidP="003D13EC">
            <w:pPr>
              <w:rPr>
                <w:b/>
                <w:sz w:val="14"/>
                <w:szCs w:val="14"/>
              </w:rPr>
            </w:pPr>
            <w:r w:rsidRPr="00802E0D">
              <w:rPr>
                <w:b/>
                <w:sz w:val="14"/>
                <w:szCs w:val="14"/>
              </w:rPr>
              <w:t>BEŞİKTAŞ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  <w:r w:rsidRPr="00802E0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EC" w:rsidRPr="00802E0D" w:rsidRDefault="003D13EC" w:rsidP="003D13EC">
            <w:pPr>
              <w:jc w:val="right"/>
              <w:rPr>
                <w:b/>
                <w:sz w:val="16"/>
                <w:szCs w:val="16"/>
              </w:rPr>
            </w:pPr>
            <w:r w:rsidRPr="00802E0D">
              <w:rPr>
                <w:b/>
                <w:sz w:val="16"/>
                <w:szCs w:val="16"/>
              </w:rPr>
              <w:t xml:space="preserve">1 yıldan </w:t>
            </w:r>
            <w:r>
              <w:rPr>
                <w:b/>
                <w:sz w:val="16"/>
                <w:szCs w:val="16"/>
              </w:rPr>
              <w:t>kısa</w:t>
            </w:r>
            <w:r w:rsidRPr="00802E0D">
              <w:rPr>
                <w:b/>
                <w:sz w:val="16"/>
                <w:szCs w:val="16"/>
              </w:rPr>
              <w:t xml:space="preserve"> depozito ve teminatlar 126 Hesapta izlenmemiş.</w:t>
            </w:r>
          </w:p>
        </w:tc>
      </w:tr>
      <w:tr w:rsidR="003D13EC" w:rsidRPr="00512A77" w:rsidTr="003D13EC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EC" w:rsidRPr="00802E0D" w:rsidRDefault="003D13EC" w:rsidP="003D13EC">
            <w:pPr>
              <w:rPr>
                <w:b/>
                <w:sz w:val="14"/>
                <w:szCs w:val="14"/>
              </w:rPr>
            </w:pPr>
            <w:r w:rsidRPr="00802E0D">
              <w:rPr>
                <w:b/>
                <w:sz w:val="14"/>
                <w:szCs w:val="14"/>
              </w:rPr>
              <w:t>BEYLİKDÜZÜ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  <w:r w:rsidRPr="00802E0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EC" w:rsidRPr="00802E0D" w:rsidRDefault="003D13EC" w:rsidP="003D13EC">
            <w:pPr>
              <w:jc w:val="right"/>
              <w:rPr>
                <w:b/>
                <w:sz w:val="16"/>
                <w:szCs w:val="16"/>
              </w:rPr>
            </w:pPr>
            <w:r w:rsidRPr="00802E0D">
              <w:rPr>
                <w:b/>
                <w:sz w:val="16"/>
                <w:szCs w:val="16"/>
              </w:rPr>
              <w:t>Elektrik-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02E0D">
              <w:rPr>
                <w:b/>
                <w:sz w:val="16"/>
                <w:szCs w:val="16"/>
              </w:rPr>
              <w:t>doğalgaz abonelikleri 630 Hesapta gider yazılmış. 126 Hesap kullanılmamış.</w:t>
            </w:r>
          </w:p>
        </w:tc>
      </w:tr>
      <w:tr w:rsidR="003D13EC" w:rsidRPr="00512A77" w:rsidTr="003D13EC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EC" w:rsidRPr="00802E0D" w:rsidRDefault="003D13EC" w:rsidP="003D13EC">
            <w:pPr>
              <w:rPr>
                <w:b/>
                <w:sz w:val="14"/>
                <w:szCs w:val="14"/>
              </w:rPr>
            </w:pPr>
            <w:r w:rsidRPr="00802E0D">
              <w:rPr>
                <w:b/>
                <w:sz w:val="14"/>
                <w:szCs w:val="14"/>
              </w:rPr>
              <w:t>KADIKÖY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  <w:r w:rsidRPr="00802E0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EC" w:rsidRPr="00802E0D" w:rsidRDefault="003D13EC" w:rsidP="003D13EC">
            <w:pPr>
              <w:jc w:val="right"/>
              <w:rPr>
                <w:b/>
                <w:sz w:val="16"/>
                <w:szCs w:val="16"/>
              </w:rPr>
            </w:pPr>
            <w:r w:rsidRPr="00802E0D">
              <w:rPr>
                <w:b/>
                <w:sz w:val="16"/>
                <w:szCs w:val="16"/>
              </w:rPr>
              <w:t xml:space="preserve">80 doğalgaz aboneliğine 86.473 TL, 204 elektrik aboneliğine 33.963 TL toplam 120.437 TL güvence bedeli ödenmiş, ilgili hesaplarda izlenmemiş. </w:t>
            </w:r>
          </w:p>
        </w:tc>
      </w:tr>
      <w:tr w:rsidR="003D13EC" w:rsidRPr="00512A77" w:rsidTr="003D13EC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EC" w:rsidRPr="00802E0D" w:rsidRDefault="003D13EC" w:rsidP="003D13EC">
            <w:pPr>
              <w:rPr>
                <w:b/>
                <w:sz w:val="14"/>
                <w:szCs w:val="14"/>
              </w:rPr>
            </w:pPr>
            <w:r w:rsidRPr="00802E0D">
              <w:rPr>
                <w:b/>
                <w:sz w:val="14"/>
                <w:szCs w:val="14"/>
              </w:rPr>
              <w:t>KARTAL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  <w:r w:rsidRPr="00802E0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EC" w:rsidRPr="00802E0D" w:rsidRDefault="003D13EC" w:rsidP="003D13EC">
            <w:pPr>
              <w:jc w:val="right"/>
              <w:rPr>
                <w:b/>
                <w:sz w:val="16"/>
                <w:szCs w:val="16"/>
              </w:rPr>
            </w:pPr>
            <w:proofErr w:type="spellStart"/>
            <w:r w:rsidRPr="00802E0D">
              <w:rPr>
                <w:b/>
                <w:sz w:val="16"/>
                <w:szCs w:val="16"/>
              </w:rPr>
              <w:t>Enerjisa</w:t>
            </w:r>
            <w:proofErr w:type="spellEnd"/>
            <w:r w:rsidRPr="00802E0D">
              <w:rPr>
                <w:b/>
                <w:sz w:val="16"/>
                <w:szCs w:val="16"/>
              </w:rPr>
              <w:t xml:space="preserve"> 249.462 TL, İGDAŞ 157.724 TL, Orman Bölge 1.345.272 TL, Kanlıca Orman 176.304TL, maliyeye 96.000 TL bir yıldan uzun depozito-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02E0D">
              <w:rPr>
                <w:b/>
                <w:sz w:val="16"/>
                <w:szCs w:val="16"/>
              </w:rPr>
              <w:t>teminat</w:t>
            </w:r>
            <w:r>
              <w:rPr>
                <w:b/>
                <w:sz w:val="16"/>
                <w:szCs w:val="16"/>
              </w:rPr>
              <w:t xml:space="preserve"> verilmiş</w:t>
            </w:r>
            <w:r w:rsidRPr="00802E0D">
              <w:rPr>
                <w:b/>
                <w:sz w:val="16"/>
                <w:szCs w:val="16"/>
              </w:rPr>
              <w:t>, 226 Hesapta 2.024.764 TL eksik, 126 Hesap aynı tutar fazla.</w:t>
            </w:r>
          </w:p>
        </w:tc>
      </w:tr>
      <w:tr w:rsidR="003D13EC" w:rsidRPr="00512A77" w:rsidTr="003D13EC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EC" w:rsidRPr="00802E0D" w:rsidRDefault="003D13EC" w:rsidP="003D13EC">
            <w:pPr>
              <w:rPr>
                <w:b/>
                <w:sz w:val="14"/>
                <w:szCs w:val="14"/>
              </w:rPr>
            </w:pPr>
            <w:r w:rsidRPr="00802E0D">
              <w:rPr>
                <w:b/>
                <w:sz w:val="14"/>
                <w:szCs w:val="14"/>
              </w:rPr>
              <w:t>ŞİŞLİ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  <w:r w:rsidRPr="00802E0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  <w:r w:rsidRPr="00802E0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EC" w:rsidRPr="00802E0D" w:rsidRDefault="003D13EC" w:rsidP="003D13EC">
            <w:pPr>
              <w:jc w:val="right"/>
              <w:rPr>
                <w:b/>
                <w:sz w:val="16"/>
                <w:szCs w:val="16"/>
              </w:rPr>
            </w:pPr>
            <w:r w:rsidRPr="00802E0D">
              <w:rPr>
                <w:b/>
                <w:sz w:val="16"/>
                <w:szCs w:val="16"/>
              </w:rPr>
              <w:t>65.105 TL güvence bedeli 126 Hesap yerine 630 Hesapta gider kaydedilmiş. 2018’de hata devam etmiş.</w:t>
            </w:r>
          </w:p>
        </w:tc>
      </w:tr>
      <w:tr w:rsidR="003D13EC" w:rsidRPr="00512A77" w:rsidTr="003D13EC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EC" w:rsidRPr="00802E0D" w:rsidRDefault="003D13EC" w:rsidP="003D13EC">
            <w:pPr>
              <w:rPr>
                <w:b/>
                <w:sz w:val="14"/>
                <w:szCs w:val="14"/>
              </w:rPr>
            </w:pPr>
            <w:r w:rsidRPr="00802E0D">
              <w:rPr>
                <w:b/>
                <w:sz w:val="14"/>
                <w:szCs w:val="14"/>
              </w:rPr>
              <w:t>ÇUBUK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  <w:r w:rsidRPr="00802E0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EC" w:rsidRPr="00802E0D" w:rsidRDefault="003D13EC" w:rsidP="003D13EC">
            <w:pPr>
              <w:jc w:val="right"/>
              <w:rPr>
                <w:b/>
                <w:sz w:val="16"/>
                <w:szCs w:val="16"/>
              </w:rPr>
            </w:pPr>
            <w:r w:rsidRPr="00802E0D">
              <w:rPr>
                <w:b/>
                <w:sz w:val="16"/>
                <w:szCs w:val="16"/>
              </w:rPr>
              <w:t xml:space="preserve">Çeşitli kurumlara verilen 357.229 TL </w:t>
            </w:r>
            <w:r>
              <w:rPr>
                <w:b/>
                <w:sz w:val="16"/>
                <w:szCs w:val="16"/>
              </w:rPr>
              <w:t>TM</w:t>
            </w:r>
            <w:r w:rsidRPr="00802E0D">
              <w:rPr>
                <w:b/>
                <w:sz w:val="16"/>
                <w:szCs w:val="16"/>
              </w:rPr>
              <w:t xml:space="preserve"> nazım hesaplarda izlenmeyip, 126 Hesaba kaydedilmiş, süreleri bitmiş olsa da kayıtlardan çıkarılmayıp</w:t>
            </w:r>
            <w:r w:rsidRPr="00802E0D">
              <w:rPr>
                <w:b/>
              </w:rPr>
              <w:t xml:space="preserve"> </w:t>
            </w:r>
            <w:r w:rsidRPr="00802E0D">
              <w:rPr>
                <w:b/>
                <w:sz w:val="16"/>
                <w:szCs w:val="16"/>
              </w:rPr>
              <w:t>914 Hesapta izlenmemiş.</w:t>
            </w:r>
          </w:p>
        </w:tc>
      </w:tr>
      <w:tr w:rsidR="003D13EC" w:rsidRPr="00512A77" w:rsidTr="003D13EC"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EC" w:rsidRPr="00802E0D" w:rsidRDefault="003D13EC" w:rsidP="003D13EC">
            <w:pPr>
              <w:rPr>
                <w:b/>
                <w:sz w:val="14"/>
                <w:szCs w:val="14"/>
              </w:rPr>
            </w:pPr>
            <w:r w:rsidRPr="00802E0D">
              <w:rPr>
                <w:b/>
                <w:sz w:val="14"/>
                <w:szCs w:val="14"/>
              </w:rPr>
              <w:t>ETİMESGUT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  <w:r w:rsidRPr="00802E0D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EC" w:rsidRPr="00802E0D" w:rsidRDefault="003D13EC" w:rsidP="003D13EC">
            <w:pPr>
              <w:rPr>
                <w:b/>
                <w:sz w:val="16"/>
                <w:szCs w:val="16"/>
              </w:rPr>
            </w:pPr>
          </w:p>
        </w:tc>
        <w:tc>
          <w:tcPr>
            <w:tcW w:w="7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3EC" w:rsidRPr="00802E0D" w:rsidRDefault="003D13EC" w:rsidP="003D13EC">
            <w:pPr>
              <w:jc w:val="right"/>
              <w:rPr>
                <w:b/>
                <w:sz w:val="16"/>
                <w:szCs w:val="16"/>
              </w:rPr>
            </w:pPr>
            <w:r w:rsidRPr="00802E0D">
              <w:rPr>
                <w:b/>
                <w:sz w:val="16"/>
                <w:szCs w:val="16"/>
              </w:rPr>
              <w:t>Ödenen güvence bedelleri ve depozitolar 126 Hesap yerine, elektrik ve yakacak alımları olarak 630 Hesapta gider gösterilmiş.</w:t>
            </w:r>
          </w:p>
        </w:tc>
      </w:tr>
    </w:tbl>
    <w:p w:rsidR="00516305" w:rsidRPr="00FA4F76" w:rsidRDefault="00516305" w:rsidP="00516305">
      <w:pPr>
        <w:rPr>
          <w:rFonts w:ascii="Times New Roman" w:eastAsia="Calibri" w:hAnsi="Times New Roman" w:cs="Times New Roman"/>
          <w:b/>
          <w:sz w:val="18"/>
          <w:szCs w:val="18"/>
        </w:rPr>
      </w:pPr>
      <w:r w:rsidRPr="00FA4F76">
        <w:rPr>
          <w:rFonts w:ascii="Times New Roman" w:eastAsia="Calibri" w:hAnsi="Times New Roman" w:cs="Times New Roman"/>
          <w:b/>
          <w:sz w:val="18"/>
          <w:szCs w:val="18"/>
        </w:rPr>
        <w:t>* Tablonun tümü verilmemiştir. Devamı bildiride görülebilir. BULGU PERFORMANSI toplam sonuçlardır.</w:t>
      </w:r>
    </w:p>
    <w:p w:rsidR="003D13EC" w:rsidRPr="00512A77" w:rsidRDefault="003D13EC" w:rsidP="003D13EC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  <w:u w:val="single"/>
        </w:rPr>
      </w:pPr>
      <w:r w:rsidRPr="00512A77">
        <w:rPr>
          <w:rFonts w:ascii="Calibri" w:eastAsia="Calibri" w:hAnsi="Calibri" w:cs="Times New Roman"/>
          <w:b/>
          <w:sz w:val="20"/>
          <w:szCs w:val="20"/>
          <w:u w:val="single"/>
        </w:rPr>
        <w:lastRenderedPageBreak/>
        <w:t>BULGUNUN PERFORMANSI:</w:t>
      </w:r>
    </w:p>
    <w:p w:rsidR="003D13EC" w:rsidRPr="00512A77" w:rsidRDefault="003D13EC" w:rsidP="003D13EC">
      <w:pPr>
        <w:spacing w:after="0" w:line="240" w:lineRule="auto"/>
        <w:rPr>
          <w:rFonts w:ascii="Calibri" w:eastAsia="Calibri" w:hAnsi="Calibri" w:cs="Times New Roman"/>
          <w:b/>
          <w:i/>
          <w:sz w:val="20"/>
          <w:szCs w:val="20"/>
          <w:u w:val="single"/>
        </w:rPr>
      </w:pPr>
    </w:p>
    <w:p w:rsidR="003D13EC" w:rsidRPr="00512A77" w:rsidRDefault="003D13EC" w:rsidP="003D13EC">
      <w:pPr>
        <w:spacing w:after="0" w:line="240" w:lineRule="auto"/>
        <w:rPr>
          <w:rFonts w:ascii="Calibri" w:eastAsia="Calibri" w:hAnsi="Calibri" w:cs="Times New Roman"/>
          <w:b/>
          <w:i/>
          <w:sz w:val="20"/>
          <w:szCs w:val="20"/>
          <w:u w:val="single"/>
        </w:rPr>
      </w:pPr>
      <w:r w:rsidRPr="00512A77">
        <w:rPr>
          <w:rFonts w:ascii="Calibri" w:eastAsia="Calibri" w:hAnsi="Calibri" w:cs="Times New Roman"/>
          <w:b/>
          <w:i/>
          <w:sz w:val="20"/>
          <w:szCs w:val="20"/>
          <w:u w:val="single"/>
        </w:rPr>
        <w:t>DENETLENEN BELEDİYE/BİRİM:</w:t>
      </w:r>
      <w:r w:rsidRPr="00512A77">
        <w:rPr>
          <w:rFonts w:ascii="Calibri" w:eastAsia="Calibri" w:hAnsi="Calibri" w:cs="Times New Roman"/>
          <w:b/>
          <w:i/>
          <w:sz w:val="20"/>
          <w:szCs w:val="20"/>
          <w:u w:val="single"/>
        </w:rPr>
        <w:tab/>
        <w:t>57</w:t>
      </w:r>
      <w:r w:rsidRPr="00512A77">
        <w:rPr>
          <w:rFonts w:ascii="Calibri" w:eastAsia="Calibri" w:hAnsi="Calibri" w:cs="Times New Roman"/>
          <w:b/>
          <w:i/>
          <w:sz w:val="20"/>
          <w:szCs w:val="20"/>
          <w:u w:val="single"/>
        </w:rPr>
        <w:tab/>
        <w:t xml:space="preserve">%100 </w:t>
      </w:r>
      <w:r w:rsidRPr="00512A77">
        <w:rPr>
          <w:rFonts w:ascii="Calibri" w:eastAsia="Calibri" w:hAnsi="Calibri" w:cs="Times New Roman"/>
          <w:b/>
          <w:i/>
          <w:sz w:val="20"/>
          <w:szCs w:val="20"/>
          <w:u w:val="single"/>
        </w:rPr>
        <w:tab/>
      </w:r>
      <w:r w:rsidRPr="00512A77">
        <w:rPr>
          <w:rFonts w:ascii="Calibri" w:eastAsia="Calibri" w:hAnsi="Calibri" w:cs="Times New Roman"/>
          <w:b/>
          <w:i/>
          <w:sz w:val="20"/>
          <w:szCs w:val="20"/>
          <w:u w:val="single"/>
        </w:rPr>
        <w:tab/>
      </w:r>
      <w:r>
        <w:rPr>
          <w:rFonts w:ascii="Calibri" w:eastAsia="Calibri" w:hAnsi="Calibri" w:cs="Times New Roman"/>
          <w:b/>
          <w:i/>
          <w:sz w:val="20"/>
          <w:szCs w:val="20"/>
          <w:u w:val="single"/>
        </w:rPr>
        <w:t xml:space="preserve">KÜMÜLATİF </w:t>
      </w:r>
      <w:r w:rsidRPr="00DB60CE">
        <w:rPr>
          <w:rFonts w:ascii="Calibri" w:eastAsia="Calibri" w:hAnsi="Calibri" w:cs="Times New Roman"/>
          <w:b/>
          <w:i/>
          <w:sz w:val="20"/>
          <w:szCs w:val="20"/>
          <w:u w:val="single"/>
        </w:rPr>
        <w:t>DENETİM</w:t>
      </w:r>
      <w:r w:rsidRPr="00512A77">
        <w:rPr>
          <w:rFonts w:ascii="Calibri" w:eastAsia="Calibri" w:hAnsi="Calibri" w:cs="Times New Roman"/>
          <w:b/>
          <w:i/>
          <w:sz w:val="20"/>
          <w:szCs w:val="20"/>
          <w:u w:val="single"/>
        </w:rPr>
        <w:tab/>
        <w:t>:    61</w:t>
      </w:r>
      <w:r w:rsidRPr="00512A77">
        <w:rPr>
          <w:rFonts w:ascii="Calibri" w:eastAsia="Calibri" w:hAnsi="Calibri" w:cs="Times New Roman"/>
          <w:b/>
          <w:i/>
          <w:sz w:val="20"/>
          <w:szCs w:val="20"/>
          <w:u w:val="single"/>
        </w:rPr>
        <w:tab/>
        <w:t>%100</w:t>
      </w:r>
    </w:p>
    <w:p w:rsidR="003D13EC" w:rsidRPr="00512A77" w:rsidRDefault="003D13EC" w:rsidP="003D13EC">
      <w:pPr>
        <w:shd w:val="clear" w:color="auto" w:fill="F79646"/>
        <w:spacing w:after="0" w:line="240" w:lineRule="auto"/>
        <w:rPr>
          <w:rFonts w:ascii="Calibri" w:eastAsia="Calibri" w:hAnsi="Calibri" w:cs="Times New Roman"/>
          <w:b/>
          <w:sz w:val="16"/>
          <w:szCs w:val="16"/>
        </w:rPr>
      </w:pPr>
      <w:r w:rsidRPr="00512A77">
        <w:rPr>
          <w:rFonts w:ascii="Calibri" w:eastAsia="Calibri" w:hAnsi="Calibri" w:cs="Times New Roman"/>
          <w:b/>
          <w:sz w:val="16"/>
          <w:szCs w:val="16"/>
        </w:rPr>
        <w:t>AK PARTİ</w:t>
      </w:r>
      <w:r w:rsidRPr="00512A77">
        <w:rPr>
          <w:rFonts w:ascii="Calibri" w:eastAsia="Calibri" w:hAnsi="Calibri" w:cs="Times New Roman"/>
          <w:b/>
          <w:sz w:val="16"/>
          <w:szCs w:val="16"/>
        </w:rPr>
        <w:tab/>
      </w:r>
      <w:r w:rsidRPr="00512A77">
        <w:rPr>
          <w:rFonts w:ascii="Calibri" w:eastAsia="Calibri" w:hAnsi="Calibri" w:cs="Times New Roman"/>
          <w:b/>
          <w:sz w:val="16"/>
          <w:szCs w:val="16"/>
        </w:rPr>
        <w:tab/>
        <w:t>; 25</w:t>
      </w:r>
      <w:r w:rsidRPr="00512A77">
        <w:rPr>
          <w:rFonts w:ascii="Calibri" w:eastAsia="Calibri" w:hAnsi="Calibri" w:cs="Times New Roman"/>
          <w:b/>
          <w:sz w:val="16"/>
          <w:szCs w:val="16"/>
        </w:rPr>
        <w:tab/>
        <w:t>%43,9</w:t>
      </w:r>
      <w:r w:rsidRPr="00512A77">
        <w:rPr>
          <w:rFonts w:ascii="Calibri" w:eastAsia="Calibri" w:hAnsi="Calibri" w:cs="Times New Roman"/>
          <w:b/>
          <w:sz w:val="16"/>
          <w:szCs w:val="16"/>
        </w:rPr>
        <w:tab/>
      </w:r>
      <w:r w:rsidRPr="00512A77">
        <w:rPr>
          <w:rFonts w:ascii="Calibri" w:eastAsia="Calibri" w:hAnsi="Calibri" w:cs="Times New Roman"/>
          <w:b/>
          <w:sz w:val="16"/>
          <w:szCs w:val="16"/>
        </w:rPr>
        <w:tab/>
      </w:r>
      <w:r w:rsidRPr="00512A77">
        <w:rPr>
          <w:rFonts w:ascii="Calibri" w:eastAsia="Calibri" w:hAnsi="Calibri" w:cs="Times New Roman"/>
          <w:b/>
          <w:sz w:val="16"/>
          <w:szCs w:val="16"/>
        </w:rPr>
        <w:tab/>
        <w:t>AĞIRLIKLI ORT</w:t>
      </w:r>
      <w:r w:rsidRPr="00512A77">
        <w:rPr>
          <w:rFonts w:ascii="Calibri" w:eastAsia="Calibri" w:hAnsi="Calibri" w:cs="Times New Roman"/>
          <w:b/>
          <w:sz w:val="16"/>
          <w:szCs w:val="16"/>
        </w:rPr>
        <w:tab/>
        <w:t>; 27</w:t>
      </w:r>
      <w:r w:rsidRPr="00512A77">
        <w:rPr>
          <w:rFonts w:ascii="Calibri" w:eastAsia="Calibri" w:hAnsi="Calibri" w:cs="Times New Roman"/>
          <w:b/>
          <w:sz w:val="16"/>
          <w:szCs w:val="16"/>
        </w:rPr>
        <w:tab/>
        <w:t>%44,2</w:t>
      </w:r>
    </w:p>
    <w:p w:rsidR="003D13EC" w:rsidRPr="00512A77" w:rsidRDefault="003D13EC" w:rsidP="003D13EC">
      <w:pPr>
        <w:shd w:val="clear" w:color="auto" w:fill="00B050"/>
        <w:spacing w:after="0" w:line="240" w:lineRule="auto"/>
        <w:rPr>
          <w:rFonts w:ascii="Calibri" w:eastAsia="Calibri" w:hAnsi="Calibri" w:cs="Times New Roman"/>
          <w:b/>
          <w:sz w:val="16"/>
          <w:szCs w:val="16"/>
        </w:rPr>
      </w:pPr>
      <w:r w:rsidRPr="00512A77">
        <w:rPr>
          <w:rFonts w:ascii="Calibri" w:eastAsia="Calibri" w:hAnsi="Calibri" w:cs="Times New Roman"/>
          <w:b/>
          <w:sz w:val="16"/>
          <w:szCs w:val="16"/>
        </w:rPr>
        <w:t>CHP</w:t>
      </w:r>
      <w:r w:rsidRPr="00512A77">
        <w:rPr>
          <w:rFonts w:ascii="Calibri" w:eastAsia="Calibri" w:hAnsi="Calibri" w:cs="Times New Roman"/>
          <w:b/>
          <w:sz w:val="16"/>
          <w:szCs w:val="16"/>
        </w:rPr>
        <w:tab/>
      </w:r>
      <w:r w:rsidRPr="00512A77">
        <w:rPr>
          <w:rFonts w:ascii="Calibri" w:eastAsia="Calibri" w:hAnsi="Calibri" w:cs="Times New Roman"/>
          <w:b/>
          <w:sz w:val="16"/>
          <w:szCs w:val="16"/>
        </w:rPr>
        <w:tab/>
        <w:t>; 22</w:t>
      </w:r>
      <w:r w:rsidRPr="00512A77">
        <w:rPr>
          <w:rFonts w:ascii="Calibri" w:eastAsia="Calibri" w:hAnsi="Calibri" w:cs="Times New Roman"/>
          <w:b/>
          <w:sz w:val="16"/>
          <w:szCs w:val="16"/>
        </w:rPr>
        <w:tab/>
        <w:t>%38,6</w:t>
      </w:r>
      <w:r w:rsidRPr="00512A77">
        <w:rPr>
          <w:rFonts w:ascii="Calibri" w:eastAsia="Calibri" w:hAnsi="Calibri" w:cs="Times New Roman"/>
          <w:b/>
          <w:sz w:val="16"/>
          <w:szCs w:val="16"/>
        </w:rPr>
        <w:tab/>
      </w:r>
      <w:r w:rsidRPr="00512A77">
        <w:rPr>
          <w:rFonts w:ascii="Calibri" w:eastAsia="Calibri" w:hAnsi="Calibri" w:cs="Times New Roman"/>
          <w:b/>
          <w:sz w:val="16"/>
          <w:szCs w:val="16"/>
        </w:rPr>
        <w:tab/>
      </w:r>
      <w:r w:rsidRPr="00512A77">
        <w:rPr>
          <w:rFonts w:ascii="Calibri" w:eastAsia="Calibri" w:hAnsi="Calibri" w:cs="Times New Roman"/>
          <w:b/>
          <w:sz w:val="16"/>
          <w:szCs w:val="16"/>
        </w:rPr>
        <w:tab/>
        <w:t>AĞIRLIKLI ORT</w:t>
      </w:r>
      <w:r w:rsidRPr="00512A77">
        <w:rPr>
          <w:rFonts w:ascii="Calibri" w:eastAsia="Calibri" w:hAnsi="Calibri" w:cs="Times New Roman"/>
          <w:b/>
          <w:sz w:val="16"/>
          <w:szCs w:val="16"/>
        </w:rPr>
        <w:tab/>
        <w:t>; 24</w:t>
      </w:r>
      <w:r w:rsidRPr="00512A77">
        <w:rPr>
          <w:rFonts w:ascii="Calibri" w:eastAsia="Calibri" w:hAnsi="Calibri" w:cs="Times New Roman"/>
          <w:b/>
          <w:sz w:val="16"/>
          <w:szCs w:val="16"/>
        </w:rPr>
        <w:tab/>
        <w:t>%39,3</w:t>
      </w:r>
    </w:p>
    <w:p w:rsidR="003D13EC" w:rsidRPr="00512A77" w:rsidRDefault="003D13EC" w:rsidP="003D13EC">
      <w:pPr>
        <w:shd w:val="clear" w:color="auto" w:fill="FFFFFF"/>
        <w:spacing w:after="0" w:line="240" w:lineRule="auto"/>
        <w:rPr>
          <w:rFonts w:ascii="Calibri" w:eastAsia="Calibri" w:hAnsi="Calibri" w:cs="Times New Roman"/>
          <w:b/>
          <w:sz w:val="16"/>
          <w:szCs w:val="16"/>
        </w:rPr>
      </w:pPr>
      <w:r w:rsidRPr="00512A77">
        <w:rPr>
          <w:rFonts w:ascii="Calibri" w:eastAsia="Calibri" w:hAnsi="Calibri" w:cs="Times New Roman"/>
          <w:b/>
          <w:sz w:val="16"/>
          <w:szCs w:val="16"/>
        </w:rPr>
        <w:t>MHP</w:t>
      </w:r>
      <w:r w:rsidRPr="00512A77">
        <w:rPr>
          <w:rFonts w:ascii="Calibri" w:eastAsia="Calibri" w:hAnsi="Calibri" w:cs="Times New Roman"/>
          <w:b/>
          <w:sz w:val="16"/>
          <w:szCs w:val="16"/>
        </w:rPr>
        <w:tab/>
      </w:r>
      <w:r w:rsidRPr="00512A77">
        <w:rPr>
          <w:rFonts w:ascii="Calibri" w:eastAsia="Calibri" w:hAnsi="Calibri" w:cs="Times New Roman"/>
          <w:b/>
          <w:sz w:val="16"/>
          <w:szCs w:val="16"/>
        </w:rPr>
        <w:tab/>
        <w:t>;   7</w:t>
      </w:r>
      <w:r w:rsidRPr="00512A77">
        <w:rPr>
          <w:rFonts w:ascii="Calibri" w:eastAsia="Calibri" w:hAnsi="Calibri" w:cs="Times New Roman"/>
          <w:b/>
          <w:sz w:val="16"/>
          <w:szCs w:val="16"/>
        </w:rPr>
        <w:tab/>
        <w:t>%12,3</w:t>
      </w:r>
      <w:r w:rsidRPr="00512A77">
        <w:rPr>
          <w:rFonts w:ascii="Calibri" w:eastAsia="Calibri" w:hAnsi="Calibri" w:cs="Times New Roman"/>
          <w:b/>
          <w:sz w:val="16"/>
          <w:szCs w:val="16"/>
        </w:rPr>
        <w:tab/>
      </w:r>
      <w:r w:rsidRPr="00512A77">
        <w:rPr>
          <w:rFonts w:ascii="Calibri" w:eastAsia="Calibri" w:hAnsi="Calibri" w:cs="Times New Roman"/>
          <w:b/>
          <w:sz w:val="16"/>
          <w:szCs w:val="16"/>
        </w:rPr>
        <w:tab/>
      </w:r>
      <w:r w:rsidRPr="00512A77">
        <w:rPr>
          <w:rFonts w:ascii="Calibri" w:eastAsia="Calibri" w:hAnsi="Calibri" w:cs="Times New Roman"/>
          <w:b/>
          <w:sz w:val="16"/>
          <w:szCs w:val="16"/>
        </w:rPr>
        <w:tab/>
        <w:t>AĞIRLIKLI ORT</w:t>
      </w:r>
      <w:r w:rsidRPr="00512A77">
        <w:rPr>
          <w:rFonts w:ascii="Calibri" w:eastAsia="Calibri" w:hAnsi="Calibri" w:cs="Times New Roman"/>
          <w:b/>
          <w:sz w:val="16"/>
          <w:szCs w:val="16"/>
        </w:rPr>
        <w:tab/>
        <w:t>;   7</w:t>
      </w:r>
      <w:r w:rsidRPr="00512A77">
        <w:rPr>
          <w:rFonts w:ascii="Calibri" w:eastAsia="Calibri" w:hAnsi="Calibri" w:cs="Times New Roman"/>
          <w:b/>
          <w:sz w:val="16"/>
          <w:szCs w:val="16"/>
        </w:rPr>
        <w:tab/>
        <w:t>%11,5</w:t>
      </w:r>
    </w:p>
    <w:p w:rsidR="003D13EC" w:rsidRPr="00512A77" w:rsidRDefault="003D13EC" w:rsidP="003D13EC">
      <w:pPr>
        <w:shd w:val="clear" w:color="auto" w:fill="4F81BD"/>
        <w:spacing w:after="0" w:line="240" w:lineRule="auto"/>
        <w:rPr>
          <w:rFonts w:ascii="Calibri" w:eastAsia="Calibri" w:hAnsi="Calibri" w:cs="Times New Roman"/>
          <w:b/>
          <w:sz w:val="16"/>
          <w:szCs w:val="16"/>
        </w:rPr>
      </w:pPr>
      <w:r w:rsidRPr="00512A77">
        <w:rPr>
          <w:rFonts w:ascii="Calibri" w:eastAsia="Calibri" w:hAnsi="Calibri" w:cs="Times New Roman"/>
          <w:b/>
          <w:sz w:val="16"/>
          <w:szCs w:val="16"/>
        </w:rPr>
        <w:t>HDP</w:t>
      </w:r>
      <w:r w:rsidRPr="00512A77">
        <w:rPr>
          <w:rFonts w:ascii="Calibri" w:eastAsia="Calibri" w:hAnsi="Calibri" w:cs="Times New Roman"/>
          <w:b/>
          <w:sz w:val="16"/>
          <w:szCs w:val="16"/>
        </w:rPr>
        <w:tab/>
      </w:r>
      <w:r w:rsidRPr="00512A77">
        <w:rPr>
          <w:rFonts w:ascii="Calibri" w:eastAsia="Calibri" w:hAnsi="Calibri" w:cs="Times New Roman"/>
          <w:b/>
          <w:sz w:val="16"/>
          <w:szCs w:val="16"/>
        </w:rPr>
        <w:tab/>
        <w:t>;   3</w:t>
      </w:r>
      <w:r w:rsidRPr="00512A77">
        <w:rPr>
          <w:rFonts w:ascii="Calibri" w:eastAsia="Calibri" w:hAnsi="Calibri" w:cs="Times New Roman"/>
          <w:b/>
          <w:sz w:val="16"/>
          <w:szCs w:val="16"/>
        </w:rPr>
        <w:tab/>
        <w:t>%  5,2</w:t>
      </w:r>
      <w:r w:rsidRPr="00512A77">
        <w:rPr>
          <w:rFonts w:ascii="Calibri" w:eastAsia="Calibri" w:hAnsi="Calibri" w:cs="Times New Roman"/>
          <w:b/>
          <w:sz w:val="16"/>
          <w:szCs w:val="16"/>
        </w:rPr>
        <w:tab/>
      </w:r>
      <w:r w:rsidRPr="00512A77">
        <w:rPr>
          <w:rFonts w:ascii="Calibri" w:eastAsia="Calibri" w:hAnsi="Calibri" w:cs="Times New Roman"/>
          <w:b/>
          <w:sz w:val="16"/>
          <w:szCs w:val="16"/>
        </w:rPr>
        <w:tab/>
      </w:r>
      <w:r w:rsidRPr="00512A77">
        <w:rPr>
          <w:rFonts w:ascii="Calibri" w:eastAsia="Calibri" w:hAnsi="Calibri" w:cs="Times New Roman"/>
          <w:b/>
          <w:sz w:val="16"/>
          <w:szCs w:val="16"/>
        </w:rPr>
        <w:tab/>
        <w:t>AĞIRLIKLI ORT</w:t>
      </w:r>
      <w:r w:rsidRPr="00512A77">
        <w:rPr>
          <w:rFonts w:ascii="Calibri" w:eastAsia="Calibri" w:hAnsi="Calibri" w:cs="Times New Roman"/>
          <w:b/>
          <w:sz w:val="16"/>
          <w:szCs w:val="16"/>
        </w:rPr>
        <w:tab/>
        <w:t>;   3</w:t>
      </w:r>
      <w:r w:rsidRPr="00512A77">
        <w:rPr>
          <w:rFonts w:ascii="Calibri" w:eastAsia="Calibri" w:hAnsi="Calibri" w:cs="Times New Roman"/>
          <w:b/>
          <w:sz w:val="16"/>
          <w:szCs w:val="16"/>
        </w:rPr>
        <w:tab/>
        <w:t>%  5</w:t>
      </w:r>
    </w:p>
    <w:p w:rsidR="00E82303" w:rsidRDefault="00E82303" w:rsidP="003D13EC">
      <w:pPr>
        <w:rPr>
          <w:rFonts w:ascii="Times New Roman" w:hAnsi="Times New Roman" w:cs="Times New Roman"/>
          <w:b/>
          <w:sz w:val="24"/>
          <w:szCs w:val="24"/>
        </w:rPr>
      </w:pPr>
    </w:p>
    <w:p w:rsidR="003D13EC" w:rsidRPr="00DE5B19" w:rsidRDefault="00556298" w:rsidP="003D13E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3D13EC" w:rsidRPr="00DE5B19">
        <w:rPr>
          <w:rFonts w:ascii="Times New Roman" w:hAnsi="Times New Roman" w:cs="Times New Roman"/>
          <w:b/>
          <w:sz w:val="24"/>
          <w:szCs w:val="24"/>
        </w:rPr>
        <w:t>SONUÇ:</w:t>
      </w:r>
    </w:p>
    <w:p w:rsidR="003D13EC" w:rsidRPr="00DE5B19" w:rsidRDefault="003D13EC" w:rsidP="003D13E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E5B19">
        <w:rPr>
          <w:rFonts w:ascii="Times New Roman" w:hAnsi="Times New Roman" w:cs="Times New Roman"/>
          <w:b/>
          <w:sz w:val="24"/>
          <w:szCs w:val="24"/>
        </w:rPr>
        <w:t>DDŞ</w:t>
      </w:r>
      <w:r w:rsidRPr="00DE5B19">
        <w:rPr>
          <w:rFonts w:ascii="Times New Roman" w:hAnsi="Times New Roman" w:cs="Times New Roman"/>
          <w:sz w:val="24"/>
          <w:szCs w:val="24"/>
        </w:rPr>
        <w:t>’nin</w:t>
      </w:r>
      <w:proofErr w:type="spellEnd"/>
      <w:r w:rsidRPr="00DE5B19">
        <w:rPr>
          <w:rFonts w:ascii="Times New Roman" w:hAnsi="Times New Roman" w:cs="Times New Roman"/>
          <w:sz w:val="24"/>
          <w:szCs w:val="24"/>
        </w:rPr>
        <w:t xml:space="preserve"> ve %10 bedelsiz ortak olması gereken belediyelerin durumunu kitabımdan da alıntılar yaparak paylaşmaya çalıştım. Ortada duran sorunların </w:t>
      </w:r>
      <w:r>
        <w:rPr>
          <w:rFonts w:ascii="Times New Roman" w:hAnsi="Times New Roman" w:cs="Times New Roman"/>
          <w:sz w:val="24"/>
          <w:szCs w:val="24"/>
        </w:rPr>
        <w:t xml:space="preserve">çözümü için Türkiye’nin </w:t>
      </w:r>
      <w:r w:rsidRPr="00DE5B19">
        <w:rPr>
          <w:rFonts w:ascii="Times New Roman" w:hAnsi="Times New Roman" w:cs="Times New Roman"/>
          <w:b/>
          <w:sz w:val="24"/>
          <w:szCs w:val="24"/>
        </w:rPr>
        <w:t>Enerji Politikasının</w:t>
      </w:r>
      <w:r w:rsidRPr="00DE5B19">
        <w:rPr>
          <w:rFonts w:ascii="Times New Roman" w:hAnsi="Times New Roman" w:cs="Times New Roman"/>
          <w:sz w:val="24"/>
          <w:szCs w:val="24"/>
        </w:rPr>
        <w:t xml:space="preserve"> yeniden ele alınmasının ve mevcut yasaların gözden geçirilmesinin önemi ortadadır.</w:t>
      </w:r>
    </w:p>
    <w:p w:rsidR="003D13EC" w:rsidRPr="00DE5B19" w:rsidRDefault="003D13EC" w:rsidP="003D13EC">
      <w:pPr>
        <w:rPr>
          <w:rFonts w:ascii="Times New Roman" w:hAnsi="Times New Roman" w:cs="Times New Roman"/>
          <w:sz w:val="24"/>
          <w:szCs w:val="24"/>
        </w:rPr>
      </w:pPr>
      <w:r w:rsidRPr="00DE5B19">
        <w:rPr>
          <w:rFonts w:ascii="Times New Roman" w:hAnsi="Times New Roman" w:cs="Times New Roman"/>
          <w:sz w:val="24"/>
          <w:szCs w:val="24"/>
        </w:rPr>
        <w:t xml:space="preserve">Sayın Volkan </w:t>
      </w:r>
      <w:proofErr w:type="spellStart"/>
      <w:r w:rsidRPr="00DE5B19">
        <w:rPr>
          <w:rFonts w:ascii="Times New Roman" w:hAnsi="Times New Roman" w:cs="Times New Roman"/>
          <w:sz w:val="24"/>
          <w:szCs w:val="24"/>
        </w:rPr>
        <w:t>ÖZDEMİR’in</w:t>
      </w:r>
      <w:proofErr w:type="spellEnd"/>
      <w:r w:rsidRPr="00DE5B19">
        <w:rPr>
          <w:rFonts w:ascii="Times New Roman" w:hAnsi="Times New Roman" w:cs="Times New Roman"/>
          <w:sz w:val="24"/>
          <w:szCs w:val="24"/>
        </w:rPr>
        <w:t xml:space="preserve"> “D</w:t>
      </w:r>
      <w:r>
        <w:rPr>
          <w:rFonts w:ascii="Times New Roman" w:hAnsi="Times New Roman" w:cs="Times New Roman"/>
          <w:sz w:val="24"/>
          <w:szCs w:val="24"/>
        </w:rPr>
        <w:t xml:space="preserve">oğalgaz </w:t>
      </w:r>
      <w:r w:rsidRPr="00DE5B1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iyasaları</w:t>
      </w:r>
      <w:r w:rsidRPr="00DE5B1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Doğalgaz Piyasalarına Kuramsal Y</w:t>
      </w:r>
      <w:r w:rsidRPr="00DE5B19">
        <w:rPr>
          <w:rFonts w:ascii="Times New Roman" w:hAnsi="Times New Roman" w:cs="Times New Roman"/>
          <w:sz w:val="24"/>
          <w:szCs w:val="24"/>
        </w:rPr>
        <w:t>aklaşım” kitabından bazı alıntılar yapacağım.</w:t>
      </w:r>
      <w:r>
        <w:rPr>
          <w:rStyle w:val="DipnotBavurusu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3EC" w:rsidRPr="00F52576" w:rsidRDefault="003D13EC" w:rsidP="003D13EC">
      <w:pPr>
        <w:rPr>
          <w:rFonts w:ascii="Times New Roman" w:hAnsi="Times New Roman" w:cs="Times New Roman"/>
          <w:sz w:val="24"/>
          <w:szCs w:val="24"/>
        </w:rPr>
      </w:pPr>
      <w:r w:rsidRPr="00F52576">
        <w:rPr>
          <w:rFonts w:ascii="Times New Roman" w:hAnsi="Times New Roman" w:cs="Times New Roman"/>
          <w:sz w:val="24"/>
          <w:szCs w:val="24"/>
        </w:rPr>
        <w:t xml:space="preserve">Volkan ÖZDEMİR, Tablo-2’de </w:t>
      </w:r>
      <w:r w:rsidRPr="00516305">
        <w:rPr>
          <w:rFonts w:ascii="Times New Roman" w:hAnsi="Times New Roman" w:cs="Times New Roman"/>
          <w:i/>
          <w:sz w:val="24"/>
          <w:szCs w:val="24"/>
        </w:rPr>
        <w:t>“Dört Aşamalı Evrim Modeline Göre Doğalgaz Piyasalarının Gelişimi”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aşağıdaki şekilde tarif etmektedir;</w:t>
      </w:r>
      <w:r w:rsidRPr="00F525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3EC" w:rsidRPr="00DE5B19" w:rsidRDefault="003D13EC" w:rsidP="00516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B19">
        <w:rPr>
          <w:rFonts w:ascii="Times New Roman" w:hAnsi="Times New Roman" w:cs="Times New Roman"/>
          <w:sz w:val="24"/>
          <w:szCs w:val="24"/>
        </w:rPr>
        <w:t xml:space="preserve">Doğuş aşamasında devletin oynadığı rolün, </w:t>
      </w:r>
    </w:p>
    <w:p w:rsidR="003D13EC" w:rsidRPr="00DE5B19" w:rsidRDefault="003D13EC" w:rsidP="00516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B19">
        <w:rPr>
          <w:rFonts w:ascii="Times New Roman" w:hAnsi="Times New Roman" w:cs="Times New Roman"/>
          <w:sz w:val="24"/>
          <w:szCs w:val="24"/>
        </w:rPr>
        <w:t xml:space="preserve">Büyüme aşamasında talep ve alt yapıdaki gelişmelerin, </w:t>
      </w:r>
    </w:p>
    <w:p w:rsidR="003D13EC" w:rsidRPr="00DE5B19" w:rsidRDefault="003D13EC" w:rsidP="00516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B19">
        <w:rPr>
          <w:rFonts w:ascii="Times New Roman" w:hAnsi="Times New Roman" w:cs="Times New Roman"/>
          <w:sz w:val="24"/>
          <w:szCs w:val="24"/>
        </w:rPr>
        <w:t xml:space="preserve">Gelişme aşamasında toptan satış piyasasında rekabetin ön plana çıktığı, </w:t>
      </w:r>
    </w:p>
    <w:p w:rsidR="003D13EC" w:rsidRDefault="003D13EC" w:rsidP="00516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5B19">
        <w:rPr>
          <w:rFonts w:ascii="Times New Roman" w:hAnsi="Times New Roman" w:cs="Times New Roman"/>
          <w:sz w:val="24"/>
          <w:szCs w:val="24"/>
        </w:rPr>
        <w:t>Olgunlaşma aşamasında ise devlet politikasının; yeni girişlerin sağlanması için piyasaların oluşması, etkin ticaret merkezleri (</w:t>
      </w:r>
      <w:r w:rsidRPr="00F52576">
        <w:rPr>
          <w:rFonts w:ascii="Times New Roman" w:hAnsi="Times New Roman" w:cs="Times New Roman"/>
          <w:b/>
          <w:sz w:val="24"/>
          <w:szCs w:val="24"/>
        </w:rPr>
        <w:t>HUB</w:t>
      </w:r>
      <w:r w:rsidRPr="00DE5B19">
        <w:rPr>
          <w:rFonts w:ascii="Times New Roman" w:hAnsi="Times New Roman" w:cs="Times New Roman"/>
          <w:sz w:val="24"/>
          <w:szCs w:val="24"/>
        </w:rPr>
        <w:t>) oluşturma ve pazarın doğal tekel durumda olanlar hariç her aşamasında serbestleşme çalışmalarını tamamlama odaklı olması</w:t>
      </w:r>
      <w:r>
        <w:rPr>
          <w:rFonts w:ascii="Times New Roman" w:hAnsi="Times New Roman" w:cs="Times New Roman"/>
          <w:sz w:val="24"/>
          <w:szCs w:val="24"/>
        </w:rPr>
        <w:t>dır.</w:t>
      </w:r>
    </w:p>
    <w:p w:rsidR="00516305" w:rsidRPr="00DE5B19" w:rsidRDefault="00516305" w:rsidP="00516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13EC" w:rsidRPr="00556298" w:rsidRDefault="003D13EC" w:rsidP="0055629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5B19">
        <w:rPr>
          <w:rFonts w:ascii="Times New Roman" w:hAnsi="Times New Roman" w:cs="Times New Roman"/>
          <w:sz w:val="24"/>
          <w:szCs w:val="24"/>
        </w:rPr>
        <w:t xml:space="preserve">Başlangıçta devlet şirketi </w:t>
      </w:r>
      <w:r w:rsidRPr="00F52576">
        <w:rPr>
          <w:rFonts w:ascii="Times New Roman" w:hAnsi="Times New Roman" w:cs="Times New Roman"/>
          <w:b/>
          <w:sz w:val="24"/>
          <w:szCs w:val="24"/>
        </w:rPr>
        <w:t>BOTAŞ</w:t>
      </w:r>
      <w:r w:rsidR="00F91AB8">
        <w:rPr>
          <w:rFonts w:ascii="Times New Roman" w:hAnsi="Times New Roman" w:cs="Times New Roman"/>
          <w:sz w:val="24"/>
          <w:szCs w:val="24"/>
        </w:rPr>
        <w:t xml:space="preserve"> ile tekelci </w:t>
      </w:r>
      <w:r w:rsidRPr="00DE5B19">
        <w:rPr>
          <w:rFonts w:ascii="Times New Roman" w:hAnsi="Times New Roman" w:cs="Times New Roman"/>
          <w:sz w:val="24"/>
          <w:szCs w:val="24"/>
        </w:rPr>
        <w:t>yapıyla hareket eden piyasanın, serbest rekabet söylemi</w:t>
      </w:r>
      <w:r w:rsidR="00F91AB8">
        <w:rPr>
          <w:rFonts w:ascii="Times New Roman" w:hAnsi="Times New Roman" w:cs="Times New Roman"/>
          <w:sz w:val="24"/>
          <w:szCs w:val="24"/>
        </w:rPr>
        <w:t xml:space="preserve"> i</w:t>
      </w:r>
      <w:r w:rsidRPr="00DE5B19">
        <w:rPr>
          <w:rFonts w:ascii="Times New Roman" w:hAnsi="Times New Roman" w:cs="Times New Roman"/>
          <w:sz w:val="24"/>
          <w:szCs w:val="24"/>
        </w:rPr>
        <w:t xml:space="preserve">le 2000’li </w:t>
      </w:r>
      <w:r w:rsidR="00F91AB8">
        <w:rPr>
          <w:rFonts w:ascii="Times New Roman" w:hAnsi="Times New Roman" w:cs="Times New Roman"/>
          <w:sz w:val="24"/>
          <w:szCs w:val="24"/>
        </w:rPr>
        <w:t xml:space="preserve">yılların başında henüz yeterli </w:t>
      </w:r>
      <w:r w:rsidR="00F91AB8" w:rsidRPr="00F91AB8">
        <w:rPr>
          <w:rFonts w:ascii="Times New Roman" w:hAnsi="Times New Roman" w:cs="Times New Roman"/>
          <w:i/>
          <w:sz w:val="24"/>
          <w:szCs w:val="24"/>
        </w:rPr>
        <w:t>O</w:t>
      </w:r>
      <w:r w:rsidRPr="00F91AB8">
        <w:rPr>
          <w:rFonts w:ascii="Times New Roman" w:hAnsi="Times New Roman" w:cs="Times New Roman"/>
          <w:i/>
          <w:sz w:val="24"/>
          <w:szCs w:val="24"/>
        </w:rPr>
        <w:t>lgunluğa</w:t>
      </w:r>
      <w:r w:rsidRPr="00DE5B19">
        <w:rPr>
          <w:rFonts w:ascii="Times New Roman" w:hAnsi="Times New Roman" w:cs="Times New Roman"/>
          <w:sz w:val="24"/>
          <w:szCs w:val="24"/>
        </w:rPr>
        <w:t xml:space="preserve"> ulaşm</w:t>
      </w:r>
      <w:r>
        <w:rPr>
          <w:rFonts w:ascii="Times New Roman" w:hAnsi="Times New Roman" w:cs="Times New Roman"/>
          <w:sz w:val="24"/>
          <w:szCs w:val="24"/>
        </w:rPr>
        <w:t xml:space="preserve">adan, 10- 15 yıllık sürede </w:t>
      </w:r>
      <w:r w:rsidR="00F91AB8" w:rsidRPr="00F91AB8">
        <w:rPr>
          <w:rFonts w:ascii="Times New Roman" w:hAnsi="Times New Roman" w:cs="Times New Roman"/>
          <w:i/>
          <w:sz w:val="24"/>
          <w:szCs w:val="24"/>
        </w:rPr>
        <w:t>B</w:t>
      </w:r>
      <w:r w:rsidRPr="00F91AB8">
        <w:rPr>
          <w:rFonts w:ascii="Times New Roman" w:hAnsi="Times New Roman" w:cs="Times New Roman"/>
          <w:i/>
          <w:sz w:val="24"/>
          <w:szCs w:val="24"/>
        </w:rPr>
        <w:t>üyüme</w:t>
      </w:r>
      <w:r w:rsidR="00F91AB8">
        <w:rPr>
          <w:rFonts w:ascii="Times New Roman" w:hAnsi="Times New Roman" w:cs="Times New Roman"/>
          <w:sz w:val="24"/>
          <w:szCs w:val="24"/>
        </w:rPr>
        <w:t xml:space="preserve"> aşamasında olduğu </w:t>
      </w:r>
      <w:r w:rsidRPr="00DE5B19">
        <w:rPr>
          <w:rFonts w:ascii="Times New Roman" w:hAnsi="Times New Roman" w:cs="Times New Roman"/>
          <w:sz w:val="24"/>
          <w:szCs w:val="24"/>
        </w:rPr>
        <w:t>dönemde, ace</w:t>
      </w:r>
      <w:r>
        <w:rPr>
          <w:rFonts w:ascii="Times New Roman" w:hAnsi="Times New Roman" w:cs="Times New Roman"/>
          <w:sz w:val="24"/>
          <w:szCs w:val="24"/>
        </w:rPr>
        <w:t xml:space="preserve">leyle 2001’de kabul edilen 4646 sayılı </w:t>
      </w:r>
      <w:r w:rsidRPr="00DE5B19">
        <w:rPr>
          <w:rFonts w:ascii="Times New Roman" w:hAnsi="Times New Roman" w:cs="Times New Roman"/>
          <w:sz w:val="24"/>
          <w:szCs w:val="24"/>
        </w:rPr>
        <w:t>Doğalgaz Piyasası Kanunu ve yönetmeli</w:t>
      </w:r>
      <w:r w:rsidR="00F91AB8">
        <w:rPr>
          <w:rFonts w:ascii="Times New Roman" w:hAnsi="Times New Roman" w:cs="Times New Roman"/>
          <w:sz w:val="24"/>
          <w:szCs w:val="24"/>
        </w:rPr>
        <w:t>ğ</w:t>
      </w:r>
      <w:r w:rsidRPr="00DE5B19">
        <w:rPr>
          <w:rFonts w:ascii="Times New Roman" w:hAnsi="Times New Roman" w:cs="Times New Roman"/>
          <w:sz w:val="24"/>
          <w:szCs w:val="24"/>
        </w:rPr>
        <w:t xml:space="preserve">iyle, ülkenin liberal piyasaya ihtiyacı veya hazır olup, olmadığı yeterince tartışılmadan, özelleştirme furyasıyla toptan satış, ticaret, dağıtım, pazarlama ve tedarik zincirleri özelleştirilerek </w:t>
      </w:r>
      <w:r w:rsidRPr="00F52576">
        <w:rPr>
          <w:rFonts w:ascii="Times New Roman" w:hAnsi="Times New Roman" w:cs="Times New Roman"/>
          <w:b/>
          <w:sz w:val="24"/>
          <w:szCs w:val="24"/>
        </w:rPr>
        <w:t>BOTAŞ</w:t>
      </w:r>
      <w:r w:rsidRPr="00DE5B19">
        <w:rPr>
          <w:rFonts w:ascii="Times New Roman" w:hAnsi="Times New Roman" w:cs="Times New Roman"/>
          <w:sz w:val="24"/>
          <w:szCs w:val="24"/>
        </w:rPr>
        <w:t>’ın piyasadaki tekel durumu zafiyete uğratılm</w:t>
      </w:r>
      <w:r w:rsidR="00F91AB8">
        <w:rPr>
          <w:rFonts w:ascii="Times New Roman" w:hAnsi="Times New Roman" w:cs="Times New Roman"/>
          <w:sz w:val="24"/>
          <w:szCs w:val="24"/>
        </w:rPr>
        <w:t xml:space="preserve">ış, hukuken de son verilmiştir. </w:t>
      </w:r>
      <w:proofErr w:type="gramEnd"/>
      <w:r w:rsidRPr="00DE5B19">
        <w:rPr>
          <w:rFonts w:ascii="Times New Roman" w:hAnsi="Times New Roman" w:cs="Times New Roman"/>
          <w:sz w:val="24"/>
          <w:szCs w:val="24"/>
        </w:rPr>
        <w:t>Buna paralel olarak da aynı yıllarda çıkartılan yenilenebilir enerji kaynaklarına yönelik kanun ve yönetmeliklerin, doğalgaz</w:t>
      </w:r>
      <w:r>
        <w:rPr>
          <w:rFonts w:ascii="Times New Roman" w:hAnsi="Times New Roman" w:cs="Times New Roman"/>
          <w:sz w:val="24"/>
          <w:szCs w:val="24"/>
        </w:rPr>
        <w:t>a göre ikinci planda kal</w:t>
      </w:r>
      <w:r w:rsidR="00F91AB8">
        <w:rPr>
          <w:rFonts w:ascii="Times New Roman" w:hAnsi="Times New Roman" w:cs="Times New Roman"/>
          <w:sz w:val="24"/>
          <w:szCs w:val="24"/>
        </w:rPr>
        <w:t>mıştır</w:t>
      </w:r>
      <w:r w:rsidRPr="00DE5B19">
        <w:rPr>
          <w:rFonts w:ascii="Times New Roman" w:hAnsi="Times New Roman" w:cs="Times New Roman"/>
          <w:sz w:val="24"/>
          <w:szCs w:val="24"/>
        </w:rPr>
        <w:t xml:space="preserve">. </w:t>
      </w:r>
      <w:r w:rsidRPr="00F91AB8">
        <w:rPr>
          <w:rFonts w:ascii="Times New Roman" w:hAnsi="Times New Roman" w:cs="Times New Roman"/>
          <w:i/>
          <w:sz w:val="24"/>
          <w:szCs w:val="24"/>
        </w:rPr>
        <w:t>Doğalgaz lobisinin ağır bastığı söylemleri var</w:t>
      </w:r>
      <w:proofErr w:type="gramStart"/>
      <w:r w:rsidRPr="00F91AB8">
        <w:rPr>
          <w:rFonts w:ascii="Times New Roman" w:hAnsi="Times New Roman" w:cs="Times New Roman"/>
          <w:i/>
          <w:sz w:val="24"/>
          <w:szCs w:val="24"/>
        </w:rPr>
        <w:t>.!!</w:t>
      </w:r>
      <w:proofErr w:type="gramEnd"/>
      <w:r w:rsidRPr="00DE5B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3EC" w:rsidRPr="008C08E8" w:rsidRDefault="003D13EC" w:rsidP="003D13E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KAYNAKÇA</w:t>
      </w:r>
    </w:p>
    <w:p w:rsidR="003D13EC" w:rsidRPr="003B5E50" w:rsidRDefault="003D13EC" w:rsidP="00516305">
      <w:pPr>
        <w:pStyle w:val="DipnotMetni"/>
        <w:rPr>
          <w:rFonts w:ascii="Times New Roman" w:hAnsi="Times New Roman" w:cs="Times New Roman"/>
          <w:sz w:val="24"/>
          <w:szCs w:val="24"/>
        </w:rPr>
      </w:pPr>
      <w:r w:rsidRPr="00EB761C">
        <w:rPr>
          <w:rFonts w:ascii="Times New Roman" w:hAnsi="Times New Roman" w:cs="Times New Roman"/>
          <w:sz w:val="24"/>
          <w:szCs w:val="24"/>
        </w:rPr>
        <w:t>GÖĞEZ,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61C">
        <w:rPr>
          <w:rFonts w:ascii="Times New Roman" w:hAnsi="Times New Roman" w:cs="Times New Roman"/>
          <w:sz w:val="24"/>
          <w:szCs w:val="24"/>
        </w:rPr>
        <w:t>Ahmet Baybars,</w:t>
      </w:r>
      <w:r>
        <w:rPr>
          <w:rFonts w:ascii="Times New Roman" w:hAnsi="Times New Roman" w:cs="Times New Roman"/>
          <w:sz w:val="24"/>
          <w:szCs w:val="24"/>
        </w:rPr>
        <w:t xml:space="preserve"> Doğalgaz Dağıtım Şirketleri ve Belediye Payları.</w:t>
      </w:r>
    </w:p>
    <w:p w:rsidR="003D13EC" w:rsidRDefault="003D13EC" w:rsidP="00516305">
      <w:pPr>
        <w:pStyle w:val="DipnotMetni"/>
        <w:rPr>
          <w:rFonts w:ascii="Times New Roman" w:hAnsi="Times New Roman" w:cs="Times New Roman"/>
          <w:sz w:val="24"/>
          <w:szCs w:val="24"/>
        </w:rPr>
      </w:pPr>
      <w:r w:rsidRPr="00EB761C">
        <w:rPr>
          <w:rFonts w:ascii="Times New Roman" w:hAnsi="Times New Roman" w:cs="Times New Roman"/>
          <w:sz w:val="24"/>
          <w:szCs w:val="24"/>
        </w:rPr>
        <w:t>GÖĞEZ,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61C">
        <w:rPr>
          <w:rFonts w:ascii="Times New Roman" w:hAnsi="Times New Roman" w:cs="Times New Roman"/>
          <w:sz w:val="24"/>
          <w:szCs w:val="24"/>
        </w:rPr>
        <w:t>Ahmet Baybars,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761C">
        <w:rPr>
          <w:rFonts w:ascii="Times New Roman" w:hAnsi="Times New Roman" w:cs="Times New Roman"/>
          <w:sz w:val="24"/>
          <w:szCs w:val="24"/>
        </w:rPr>
        <w:t>Belediyelerde Siste</w:t>
      </w:r>
      <w:r>
        <w:rPr>
          <w:rFonts w:ascii="Times New Roman" w:hAnsi="Times New Roman" w:cs="Times New Roman"/>
          <w:sz w:val="24"/>
          <w:szCs w:val="24"/>
        </w:rPr>
        <w:t>msel Sorunlar ve Çözümler.</w:t>
      </w:r>
    </w:p>
    <w:p w:rsidR="003D13EC" w:rsidRDefault="003D13EC" w:rsidP="00516305">
      <w:pPr>
        <w:pStyle w:val="DipnotMetni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15BDF">
        <w:rPr>
          <w:rFonts w:ascii="Times New Roman" w:hAnsi="Times New Roman" w:cs="Times New Roman"/>
          <w:sz w:val="24"/>
          <w:szCs w:val="24"/>
        </w:rPr>
        <w:t>ÖZDEMİR</w:t>
      </w:r>
      <w:r>
        <w:rPr>
          <w:rFonts w:ascii="Times New Roman" w:hAnsi="Times New Roman" w:cs="Times New Roman"/>
          <w:sz w:val="24"/>
          <w:szCs w:val="24"/>
        </w:rPr>
        <w:t>,Volkan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Pr="00C15BDF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oğalgaz</w:t>
      </w:r>
      <w:r w:rsidRPr="00C15BDF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iyasaları- Doğalgaz Piyasalarına Kuramsal Y</w:t>
      </w:r>
      <w:r w:rsidRPr="00C15BDF">
        <w:rPr>
          <w:rFonts w:ascii="Times New Roman" w:hAnsi="Times New Roman" w:cs="Times New Roman"/>
          <w:sz w:val="24"/>
          <w:szCs w:val="24"/>
        </w:rPr>
        <w:t>aklaşım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D13EC" w:rsidRDefault="003D13EC" w:rsidP="003D13EC">
      <w:pPr>
        <w:pStyle w:val="DipnotMetni"/>
        <w:rPr>
          <w:rFonts w:ascii="Times New Roman" w:hAnsi="Times New Roman" w:cs="Times New Roman"/>
          <w:sz w:val="24"/>
          <w:szCs w:val="24"/>
        </w:rPr>
      </w:pPr>
    </w:p>
    <w:p w:rsidR="003D13EC" w:rsidRDefault="003D13EC" w:rsidP="003D13EC">
      <w:pPr>
        <w:spacing w:after="0" w:line="240" w:lineRule="auto"/>
        <w:rPr>
          <w:rFonts w:ascii="Times New Roman" w:hAnsi="Times New Roman" w:cs="Times New Roman"/>
          <w:b/>
        </w:rPr>
      </w:pPr>
      <w:r w:rsidRPr="008C08E8">
        <w:rPr>
          <w:rFonts w:ascii="Times New Roman" w:hAnsi="Times New Roman" w:cs="Times New Roman"/>
          <w:b/>
        </w:rPr>
        <w:t>İNTERNET KAYNAKLARI</w:t>
      </w:r>
    </w:p>
    <w:p w:rsidR="003D13EC" w:rsidRPr="008C08E8" w:rsidRDefault="003D13EC" w:rsidP="003D13EC">
      <w:pPr>
        <w:spacing w:after="0" w:line="240" w:lineRule="auto"/>
        <w:rPr>
          <w:rFonts w:ascii="Times New Roman" w:hAnsi="Times New Roman" w:cs="Times New Roman"/>
          <w:b/>
        </w:rPr>
      </w:pPr>
    </w:p>
    <w:p w:rsidR="003D13EC" w:rsidRDefault="0023204B" w:rsidP="003D1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D13EC" w:rsidRPr="00B637AD">
          <w:rPr>
            <w:rStyle w:val="Kpr"/>
            <w:rFonts w:ascii="Times New Roman" w:hAnsi="Times New Roman" w:cs="Times New Roman"/>
            <w:sz w:val="24"/>
            <w:szCs w:val="24"/>
          </w:rPr>
          <w:t>https://www.dunyaenerji.org.tr/turkiyenin-gaz-hidrat-yol-haritasi-onerisi</w:t>
        </w:r>
      </w:hyperlink>
      <w:r w:rsidR="003D13EC">
        <w:rPr>
          <w:rFonts w:ascii="Times New Roman" w:hAnsi="Times New Roman" w:cs="Times New Roman"/>
          <w:sz w:val="24"/>
          <w:szCs w:val="24"/>
        </w:rPr>
        <w:t xml:space="preserve">, (Erişim </w:t>
      </w:r>
      <w:r w:rsidR="00516305">
        <w:rPr>
          <w:rFonts w:ascii="Times New Roman" w:hAnsi="Times New Roman" w:cs="Times New Roman"/>
          <w:sz w:val="24"/>
          <w:szCs w:val="24"/>
        </w:rPr>
        <w:t>T</w:t>
      </w:r>
      <w:r w:rsidR="003D13EC">
        <w:rPr>
          <w:rFonts w:ascii="Times New Roman" w:hAnsi="Times New Roman" w:cs="Times New Roman"/>
          <w:sz w:val="24"/>
          <w:szCs w:val="24"/>
        </w:rPr>
        <w:t>:</w:t>
      </w:r>
      <w:r w:rsidR="003D13EC" w:rsidRPr="00E65E3F">
        <w:rPr>
          <w:rFonts w:ascii="Times New Roman" w:hAnsi="Times New Roman" w:cs="Times New Roman"/>
          <w:sz w:val="24"/>
          <w:szCs w:val="24"/>
        </w:rPr>
        <w:t>18</w:t>
      </w:r>
      <w:r w:rsidR="00516305">
        <w:rPr>
          <w:rFonts w:ascii="Times New Roman" w:hAnsi="Times New Roman" w:cs="Times New Roman"/>
          <w:sz w:val="24"/>
          <w:szCs w:val="24"/>
        </w:rPr>
        <w:t>.01.</w:t>
      </w:r>
      <w:r w:rsidR="003D13EC" w:rsidRPr="00E65E3F">
        <w:rPr>
          <w:rFonts w:ascii="Times New Roman" w:hAnsi="Times New Roman" w:cs="Times New Roman"/>
          <w:sz w:val="24"/>
          <w:szCs w:val="24"/>
        </w:rPr>
        <w:t>2018</w:t>
      </w:r>
      <w:r w:rsidR="003D13EC">
        <w:rPr>
          <w:rFonts w:ascii="Times New Roman" w:hAnsi="Times New Roman" w:cs="Times New Roman"/>
          <w:sz w:val="24"/>
          <w:szCs w:val="24"/>
        </w:rPr>
        <w:t>).</w:t>
      </w:r>
    </w:p>
    <w:p w:rsidR="003D13EC" w:rsidRDefault="0023204B" w:rsidP="003D1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3D13EC" w:rsidRPr="0017795F">
          <w:rPr>
            <w:rStyle w:val="Kpr"/>
            <w:rFonts w:ascii="Times New Roman" w:hAnsi="Times New Roman" w:cs="Times New Roman"/>
            <w:sz w:val="24"/>
            <w:szCs w:val="24"/>
          </w:rPr>
          <w:t>https://www.epdk.gov.tr/Detay/Icerik/3-0-94/dogal-gazyillik-sektor-raporu</w:t>
        </w:r>
      </w:hyperlink>
      <w:r w:rsidR="003D13EC">
        <w:rPr>
          <w:rStyle w:val="Kpr"/>
          <w:rFonts w:ascii="Times New Roman" w:hAnsi="Times New Roman" w:cs="Times New Roman"/>
          <w:sz w:val="24"/>
          <w:szCs w:val="24"/>
        </w:rPr>
        <w:t xml:space="preserve">, </w:t>
      </w:r>
      <w:r w:rsidR="003D13EC">
        <w:rPr>
          <w:rFonts w:ascii="Times New Roman" w:hAnsi="Times New Roman" w:cs="Times New Roman"/>
          <w:sz w:val="24"/>
          <w:szCs w:val="24"/>
        </w:rPr>
        <w:t xml:space="preserve"> (Erişim</w:t>
      </w:r>
      <w:r w:rsidR="00516305">
        <w:rPr>
          <w:rFonts w:ascii="Times New Roman" w:hAnsi="Times New Roman" w:cs="Times New Roman"/>
          <w:sz w:val="24"/>
          <w:szCs w:val="24"/>
        </w:rPr>
        <w:t xml:space="preserve"> T</w:t>
      </w:r>
      <w:r w:rsidR="003D13EC">
        <w:rPr>
          <w:rFonts w:ascii="Times New Roman" w:hAnsi="Times New Roman" w:cs="Times New Roman"/>
          <w:sz w:val="24"/>
          <w:szCs w:val="24"/>
        </w:rPr>
        <w:t>:18</w:t>
      </w:r>
      <w:r w:rsidR="00516305">
        <w:rPr>
          <w:rFonts w:ascii="Times New Roman" w:hAnsi="Times New Roman" w:cs="Times New Roman"/>
          <w:sz w:val="24"/>
          <w:szCs w:val="24"/>
        </w:rPr>
        <w:t>.08.</w:t>
      </w:r>
      <w:r w:rsidR="003D13EC">
        <w:rPr>
          <w:rFonts w:ascii="Times New Roman" w:hAnsi="Times New Roman" w:cs="Times New Roman"/>
          <w:sz w:val="24"/>
          <w:szCs w:val="24"/>
        </w:rPr>
        <w:t>20</w:t>
      </w:r>
      <w:r w:rsidR="00516305">
        <w:rPr>
          <w:rFonts w:ascii="Times New Roman" w:hAnsi="Times New Roman" w:cs="Times New Roman"/>
          <w:sz w:val="24"/>
          <w:szCs w:val="24"/>
        </w:rPr>
        <w:t>21</w:t>
      </w:r>
      <w:r w:rsidR="003D13E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D13EC" w:rsidRPr="00AF4DFD" w:rsidRDefault="003D13EC" w:rsidP="00B75925">
      <w:pPr>
        <w:rPr>
          <w:rFonts w:ascii="Times New Roman" w:hAnsi="Times New Roman" w:cs="Times New Roman"/>
          <w:b/>
          <w:sz w:val="24"/>
          <w:szCs w:val="24"/>
        </w:rPr>
      </w:pPr>
    </w:p>
    <w:sectPr w:rsidR="003D13EC" w:rsidRPr="00AF4DFD" w:rsidSect="007D31C5"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04B" w:rsidRDefault="0023204B" w:rsidP="0033506A">
      <w:pPr>
        <w:spacing w:after="0" w:line="240" w:lineRule="auto"/>
      </w:pPr>
      <w:r>
        <w:separator/>
      </w:r>
    </w:p>
  </w:endnote>
  <w:endnote w:type="continuationSeparator" w:id="0">
    <w:p w:rsidR="0023204B" w:rsidRDefault="0023204B" w:rsidP="0033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4054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10AF" w:rsidRDefault="004910AF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4F7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910AF" w:rsidRDefault="004910A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04B" w:rsidRDefault="0023204B" w:rsidP="0033506A">
      <w:pPr>
        <w:spacing w:after="0" w:line="240" w:lineRule="auto"/>
      </w:pPr>
      <w:r>
        <w:separator/>
      </w:r>
    </w:p>
  </w:footnote>
  <w:footnote w:type="continuationSeparator" w:id="0">
    <w:p w:rsidR="0023204B" w:rsidRDefault="0023204B" w:rsidP="0033506A">
      <w:pPr>
        <w:spacing w:after="0" w:line="240" w:lineRule="auto"/>
      </w:pPr>
      <w:r>
        <w:continuationSeparator/>
      </w:r>
    </w:p>
  </w:footnote>
  <w:footnote w:id="1">
    <w:p w:rsidR="004910AF" w:rsidRPr="0033506A" w:rsidRDefault="004910AF">
      <w:pPr>
        <w:pStyle w:val="DipnotMetni"/>
      </w:pPr>
      <w:r>
        <w:rPr>
          <w:rStyle w:val="DipnotBavurusu"/>
        </w:rPr>
        <w:footnoteRef/>
      </w:r>
      <w:r>
        <w:t xml:space="preserve"> </w:t>
      </w:r>
      <w:proofErr w:type="spellStart"/>
      <w:proofErr w:type="gramStart"/>
      <w:r w:rsidRPr="0033506A">
        <w:rPr>
          <w:rFonts w:ascii="Times New Roman" w:hAnsi="Times New Roman" w:cs="Times New Roman"/>
        </w:rPr>
        <w:t>GÖĞEZ,Ahmet</w:t>
      </w:r>
      <w:proofErr w:type="spellEnd"/>
      <w:proofErr w:type="gramEnd"/>
      <w:r w:rsidRPr="0033506A">
        <w:rPr>
          <w:rFonts w:ascii="Times New Roman" w:hAnsi="Times New Roman" w:cs="Times New Roman"/>
        </w:rPr>
        <w:t xml:space="preserve"> Baybars</w:t>
      </w:r>
      <w:r>
        <w:t>,</w:t>
      </w:r>
      <w:r w:rsidRPr="0033506A">
        <w:rPr>
          <w:rFonts w:ascii="Times New Roman" w:hAnsi="Times New Roman" w:cs="Times New Roman"/>
          <w:sz w:val="24"/>
          <w:szCs w:val="24"/>
        </w:rPr>
        <w:t xml:space="preserve"> </w:t>
      </w:r>
      <w:r w:rsidRPr="0033506A">
        <w:rPr>
          <w:rFonts w:ascii="Times New Roman" w:hAnsi="Times New Roman" w:cs="Times New Roman"/>
        </w:rPr>
        <w:t xml:space="preserve">Doğalgaz Dağıtım Şirketleri ve Belediye Payları- Türkiye’nin Doğalgazla </w:t>
      </w:r>
      <w:proofErr w:type="spellStart"/>
      <w:r w:rsidRPr="0033506A">
        <w:rPr>
          <w:rFonts w:ascii="Times New Roman" w:hAnsi="Times New Roman" w:cs="Times New Roman"/>
        </w:rPr>
        <w:t>İmtihanı</w:t>
      </w:r>
      <w:r>
        <w:t>,Akfon</w:t>
      </w:r>
      <w:proofErr w:type="spellEnd"/>
      <w:r>
        <w:t xml:space="preserve"> Yayınevi.</w:t>
      </w:r>
    </w:p>
  </w:footnote>
  <w:footnote w:id="2">
    <w:p w:rsidR="004910AF" w:rsidRDefault="004910AF" w:rsidP="003D1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Style w:val="DipnotBavurusu"/>
        </w:rPr>
        <w:footnoteRef/>
      </w:r>
      <w:r w:rsidRPr="00BD1214">
        <w:rPr>
          <w:rFonts w:ascii="Times New Roman" w:hAnsi="Times New Roman" w:cs="Times New Roman"/>
          <w:sz w:val="20"/>
          <w:szCs w:val="20"/>
        </w:rPr>
        <w:t xml:space="preserve">Enerji Piyasası Düzenleme Kurumu Doğal Gaz Piyasası Dairesi Başkanlığının </w:t>
      </w:r>
      <w:r>
        <w:rPr>
          <w:rFonts w:ascii="Times New Roman" w:hAnsi="Times New Roman" w:cs="Times New Roman"/>
          <w:sz w:val="20"/>
          <w:szCs w:val="20"/>
        </w:rPr>
        <w:t xml:space="preserve">09.07.2021 tarihli ve 361724 sayılı </w:t>
      </w:r>
      <w:r w:rsidRPr="00BD1214">
        <w:rPr>
          <w:rFonts w:ascii="Times New Roman" w:hAnsi="Times New Roman" w:cs="Times New Roman"/>
          <w:sz w:val="20"/>
          <w:szCs w:val="20"/>
        </w:rPr>
        <w:t>Başvurum üzerine Sayı: E-</w:t>
      </w:r>
      <w:proofErr w:type="gramStart"/>
      <w:r w:rsidRPr="00BD1214">
        <w:rPr>
          <w:rFonts w:ascii="Times New Roman" w:hAnsi="Times New Roman" w:cs="Times New Roman"/>
          <w:sz w:val="20"/>
          <w:szCs w:val="20"/>
        </w:rPr>
        <w:t>47582637</w:t>
      </w:r>
      <w:proofErr w:type="gramEnd"/>
      <w:r w:rsidRPr="00BD1214">
        <w:rPr>
          <w:rFonts w:ascii="Times New Roman" w:hAnsi="Times New Roman" w:cs="Times New Roman"/>
          <w:sz w:val="20"/>
          <w:szCs w:val="20"/>
        </w:rPr>
        <w:t>-120.07.01 sayılı cevabi yazısı.</w:t>
      </w:r>
    </w:p>
    <w:p w:rsidR="004910AF" w:rsidRPr="00BD1214" w:rsidRDefault="004910AF" w:rsidP="003D1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910AF" w:rsidRDefault="004910AF" w:rsidP="003D1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BD1214">
        <w:rPr>
          <w:rFonts w:ascii="Times New Roman" w:hAnsi="Times New Roman" w:cs="Times New Roman"/>
          <w:color w:val="000000"/>
          <w:sz w:val="20"/>
          <w:szCs w:val="20"/>
        </w:rPr>
        <w:t>İlgi : 09</w:t>
      </w:r>
      <w:proofErr w:type="gramEnd"/>
      <w:r w:rsidRPr="00BD1214">
        <w:rPr>
          <w:rFonts w:ascii="Times New Roman" w:hAnsi="Times New Roman" w:cs="Times New Roman"/>
          <w:color w:val="000000"/>
          <w:sz w:val="20"/>
          <w:szCs w:val="20"/>
        </w:rPr>
        <w:t>.07.2021 tarihli ve 361724 sayılı yazı.</w:t>
      </w:r>
    </w:p>
    <w:p w:rsidR="004910AF" w:rsidRPr="00BD1214" w:rsidRDefault="004910AF" w:rsidP="003D1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4910AF" w:rsidRPr="00BD1214" w:rsidRDefault="004910AF" w:rsidP="003D1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D1214">
        <w:rPr>
          <w:rFonts w:ascii="Times New Roman" w:hAnsi="Times New Roman" w:cs="Times New Roman"/>
          <w:color w:val="000000"/>
          <w:sz w:val="20"/>
          <w:szCs w:val="20"/>
        </w:rPr>
        <w:t xml:space="preserve">4982 sayılı Bilgi Edinme Hakkı Kanunu kapsamında Kurumumuza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yapmış olduğunuz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İlgi’de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D1214">
        <w:rPr>
          <w:rFonts w:ascii="Times New Roman" w:hAnsi="Times New Roman" w:cs="Times New Roman"/>
          <w:color w:val="000000"/>
          <w:sz w:val="20"/>
          <w:szCs w:val="20"/>
        </w:rPr>
        <w:t>kayıtlı başvurunuz incelenmiştir.</w:t>
      </w:r>
    </w:p>
    <w:p w:rsidR="004910AF" w:rsidRPr="00BD1214" w:rsidRDefault="004910AF" w:rsidP="003D1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D1214">
        <w:rPr>
          <w:rFonts w:ascii="Times New Roman" w:hAnsi="Times New Roman" w:cs="Times New Roman"/>
          <w:color w:val="000000"/>
          <w:sz w:val="20"/>
          <w:szCs w:val="20"/>
        </w:rPr>
        <w:t>Öncelikle 4982 sayılı Bilgi Edinme Hakkı Kanunu’nun “</w:t>
      </w:r>
      <w:r w:rsidRPr="00BD1214">
        <w:rPr>
          <w:rFonts w:ascii="Times New Roman" w:hAnsi="Times New Roman" w:cs="Times New Roman"/>
          <w:i/>
          <w:iCs/>
          <w:color w:val="000000"/>
          <w:sz w:val="20"/>
          <w:szCs w:val="20"/>
        </w:rPr>
        <w:t>İstenecek bilgi veya belgenin niteliği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” </w:t>
      </w:r>
      <w:r w:rsidRPr="00BD1214">
        <w:rPr>
          <w:rFonts w:ascii="Times New Roman" w:hAnsi="Times New Roman" w:cs="Times New Roman"/>
          <w:color w:val="000000"/>
          <w:sz w:val="20"/>
          <w:szCs w:val="20"/>
        </w:rPr>
        <w:t xml:space="preserve">başlıklı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7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nci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maddesinde; </w:t>
      </w:r>
      <w:r w:rsidRPr="00BD1214">
        <w:rPr>
          <w:rFonts w:ascii="Times New Roman" w:hAnsi="Times New Roman" w:cs="Times New Roman"/>
          <w:color w:val="000000"/>
          <w:sz w:val="20"/>
          <w:szCs w:val="20"/>
        </w:rPr>
        <w:t>“</w:t>
      </w:r>
      <w:r w:rsidRPr="00BD1214">
        <w:rPr>
          <w:rFonts w:ascii="Times New Roman" w:hAnsi="Times New Roman" w:cs="Times New Roman"/>
          <w:i/>
          <w:iCs/>
          <w:color w:val="000000"/>
          <w:sz w:val="20"/>
          <w:szCs w:val="20"/>
        </w:rPr>
        <w:t>Bilgi edinme başvurusu, başvurulan kurum ve kuruluşların ellerinde bulunan veya görevleri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D121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gereği bulunması gereken bilgi veya belgelere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>ilişkin olmalıdır.</w:t>
      </w:r>
      <w:r w:rsidR="00D321B5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BD121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Kurum ve kuruluşlar, ayrı veya özel bir çalışma, araştırma, inceleme ya da analiz neticesinde</w:t>
      </w:r>
      <w:r w:rsidR="00D321B5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BD121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oluşturulabilecek türden bir bilgi veya belge için yapılacak başvurulara olumsuz cevap verebilirler.</w:t>
      </w:r>
      <w:r w:rsidR="00D321B5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BD121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İstenen bilgi veya belge, başvurulan kurum ve kuruluştan başka bir yerde bulunuyorsa,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başvuru </w:t>
      </w:r>
      <w:r w:rsidRPr="00BD1214">
        <w:rPr>
          <w:rFonts w:ascii="Times New Roman" w:hAnsi="Times New Roman" w:cs="Times New Roman"/>
          <w:i/>
          <w:iCs/>
          <w:color w:val="000000"/>
          <w:sz w:val="20"/>
          <w:szCs w:val="20"/>
        </w:rPr>
        <w:t>dilekçesi bu kurum ve kuruluşa gönderilir ve durum ilgiliye yazılı olarak bildirilir.</w:t>
      </w:r>
      <w:r w:rsidRPr="00BD1214">
        <w:rPr>
          <w:rFonts w:ascii="Times New Roman" w:hAnsi="Times New Roman" w:cs="Times New Roman"/>
          <w:color w:val="000000"/>
          <w:sz w:val="20"/>
          <w:szCs w:val="20"/>
        </w:rPr>
        <w:t>”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D1214">
        <w:rPr>
          <w:rFonts w:ascii="Times New Roman" w:hAnsi="Times New Roman" w:cs="Times New Roman"/>
          <w:color w:val="000000"/>
          <w:sz w:val="20"/>
          <w:szCs w:val="20"/>
        </w:rPr>
        <w:t>hükümleri yer almaktadır.</w:t>
      </w:r>
    </w:p>
    <w:p w:rsidR="004910AF" w:rsidRPr="00BD1214" w:rsidRDefault="004910AF" w:rsidP="003D1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D1214">
        <w:rPr>
          <w:rFonts w:ascii="Times New Roman" w:hAnsi="Times New Roman" w:cs="Times New Roman"/>
          <w:color w:val="000000"/>
          <w:sz w:val="20"/>
          <w:szCs w:val="20"/>
        </w:rPr>
        <w:t xml:space="preserve">Bu kapsamda </w:t>
      </w:r>
      <w:proofErr w:type="spellStart"/>
      <w:r w:rsidRPr="00BD1214">
        <w:rPr>
          <w:rFonts w:ascii="Times New Roman" w:hAnsi="Times New Roman" w:cs="Times New Roman"/>
          <w:color w:val="000000"/>
          <w:sz w:val="20"/>
          <w:szCs w:val="20"/>
        </w:rPr>
        <w:t>İlgi’de</w:t>
      </w:r>
      <w:proofErr w:type="spellEnd"/>
      <w:r w:rsidRPr="00BD1214">
        <w:rPr>
          <w:rFonts w:ascii="Times New Roman" w:hAnsi="Times New Roman" w:cs="Times New Roman"/>
          <w:color w:val="000000"/>
          <w:sz w:val="20"/>
          <w:szCs w:val="20"/>
        </w:rPr>
        <w:t xml:space="preserve"> kayıtlı başvurunuzda yer vermiş olduğunuz hususlar Kurumumuzun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ayrı </w:t>
      </w:r>
      <w:r w:rsidRPr="00BD1214">
        <w:rPr>
          <w:rFonts w:ascii="Times New Roman" w:hAnsi="Times New Roman" w:cs="Times New Roman"/>
          <w:color w:val="000000"/>
          <w:sz w:val="20"/>
          <w:szCs w:val="20"/>
        </w:rPr>
        <w:t xml:space="preserve">veya özel bir çalışma, araştırma, inceleme ya da analiz neticesinde oluşturulabilecek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türden bilgiler </w:t>
      </w:r>
      <w:r w:rsidRPr="00BD1214">
        <w:rPr>
          <w:rFonts w:ascii="Times New Roman" w:hAnsi="Times New Roman" w:cs="Times New Roman"/>
          <w:color w:val="000000"/>
          <w:sz w:val="20"/>
          <w:szCs w:val="20"/>
        </w:rPr>
        <w:t>olduğundan 4982 sayılı Bilgi Edinme Hakkı Kanunu kapsamında değerlendirilememektedir.</w:t>
      </w:r>
    </w:p>
    <w:p w:rsidR="004910AF" w:rsidRPr="00BD1214" w:rsidRDefault="004910AF" w:rsidP="003D1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D1214">
        <w:rPr>
          <w:rFonts w:ascii="Times New Roman" w:hAnsi="Times New Roman" w:cs="Times New Roman"/>
          <w:color w:val="000000"/>
          <w:sz w:val="20"/>
          <w:szCs w:val="20"/>
        </w:rPr>
        <w:t xml:space="preserve">Bununla birlikte, başvurunuzun cevapsız kalmaması için konuya ilişkin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detay hususlara </w:t>
      </w:r>
      <w:r w:rsidRPr="00BD1214">
        <w:rPr>
          <w:rFonts w:ascii="Times New Roman" w:hAnsi="Times New Roman" w:cs="Times New Roman"/>
          <w:color w:val="000000"/>
          <w:sz w:val="20"/>
          <w:szCs w:val="20"/>
        </w:rPr>
        <w:t>girilmeksizin belirtmek gerekirse;</w:t>
      </w:r>
    </w:p>
    <w:p w:rsidR="004910AF" w:rsidRPr="009A4AC8" w:rsidRDefault="004910AF" w:rsidP="003D1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D1214">
        <w:rPr>
          <w:rFonts w:ascii="Times New Roman" w:hAnsi="Times New Roman" w:cs="Times New Roman"/>
          <w:color w:val="000000"/>
          <w:sz w:val="20"/>
          <w:szCs w:val="20"/>
        </w:rPr>
        <w:t xml:space="preserve">- Başkent Doğalgaz Dağıtım Gayrimenkul Yatırım </w:t>
      </w:r>
      <w:r>
        <w:rPr>
          <w:rFonts w:ascii="Times New Roman" w:hAnsi="Times New Roman" w:cs="Times New Roman"/>
          <w:color w:val="000000"/>
          <w:sz w:val="20"/>
          <w:szCs w:val="20"/>
        </w:rPr>
        <w:t>Ortaklığı A.Ş. (BAŞKENTGAZ)’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nin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D1214">
        <w:rPr>
          <w:rFonts w:ascii="Times New Roman" w:hAnsi="Times New Roman" w:cs="Times New Roman"/>
          <w:color w:val="000000"/>
          <w:sz w:val="20"/>
          <w:szCs w:val="20"/>
        </w:rPr>
        <w:t xml:space="preserve">özelleştirilmesi öncesinde TBMM’de kabul edilen </w:t>
      </w:r>
      <w:proofErr w:type="gramStart"/>
      <w:r w:rsidRPr="00BD1214">
        <w:rPr>
          <w:rFonts w:ascii="Times New Roman" w:hAnsi="Times New Roman" w:cs="Times New Roman"/>
          <w:color w:val="000000"/>
          <w:sz w:val="20"/>
          <w:szCs w:val="20"/>
        </w:rPr>
        <w:t>4/7/2012</w:t>
      </w:r>
      <w:proofErr w:type="gramEnd"/>
      <w:r w:rsidRPr="00BD1214">
        <w:rPr>
          <w:rFonts w:ascii="Times New Roman" w:hAnsi="Times New Roman" w:cs="Times New Roman"/>
          <w:color w:val="000000"/>
          <w:sz w:val="20"/>
          <w:szCs w:val="20"/>
        </w:rPr>
        <w:t xml:space="preserve"> tarihli ve 6353 sayılı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Kanun’un 23 üncü </w:t>
      </w:r>
      <w:r w:rsidRPr="00BD1214">
        <w:rPr>
          <w:rFonts w:ascii="Times New Roman" w:hAnsi="Times New Roman" w:cs="Times New Roman"/>
          <w:color w:val="000000"/>
          <w:sz w:val="20"/>
          <w:szCs w:val="20"/>
        </w:rPr>
        <w:t>maddesi ile 4646 sayılı Doğal Gaz Piyasası Kanunu’nun Geçici 3 üncü maddesine “</w:t>
      </w:r>
      <w:r w:rsidRPr="00BD1214">
        <w:rPr>
          <w:rFonts w:ascii="Times New Roman" w:hAnsi="Times New Roman" w:cs="Times New Roman"/>
          <w:i/>
          <w:iCs/>
          <w:color w:val="000000"/>
          <w:sz w:val="20"/>
          <w:szCs w:val="20"/>
        </w:rPr>
        <w:t>Bu paragrafın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D1214">
        <w:rPr>
          <w:rFonts w:ascii="Times New Roman" w:hAnsi="Times New Roman" w:cs="Times New Roman"/>
          <w:i/>
          <w:iCs/>
          <w:color w:val="000000"/>
          <w:sz w:val="20"/>
          <w:szCs w:val="20"/>
        </w:rPr>
        <w:t>yürürlüğe girdiği tarihten itibaren bir ay içerisinde Başkent Doğalgaz Dağıtım Anonim Şirketinin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D1214">
        <w:rPr>
          <w:rFonts w:ascii="Times New Roman" w:hAnsi="Times New Roman" w:cs="Times New Roman"/>
          <w:i/>
          <w:iCs/>
          <w:color w:val="000000"/>
          <w:sz w:val="20"/>
          <w:szCs w:val="20"/>
        </w:rPr>
        <w:t>sermayesinde bulunan yüzde yirmi oranındaki hisse de Özelleştirme Yüksek Kurulu tarafından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BD1214">
        <w:rPr>
          <w:rFonts w:ascii="Times New Roman" w:hAnsi="Times New Roman" w:cs="Times New Roman"/>
          <w:i/>
          <w:iCs/>
          <w:color w:val="000000"/>
          <w:sz w:val="20"/>
          <w:szCs w:val="20"/>
        </w:rPr>
        <w:t>özelleştirme kapsam ve programına alınarak daha önceden özelleştirme kapsam ve programına alınmış</w:t>
      </w:r>
    </w:p>
    <w:p w:rsidR="004910AF" w:rsidRPr="009A4AC8" w:rsidRDefault="004910AF" w:rsidP="003D1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proofErr w:type="gramStart"/>
      <w:r w:rsidRPr="00BD1214">
        <w:rPr>
          <w:rFonts w:ascii="Times New Roman" w:hAnsi="Times New Roman" w:cs="Times New Roman"/>
          <w:i/>
          <w:iCs/>
          <w:color w:val="000000"/>
          <w:sz w:val="20"/>
          <w:szCs w:val="20"/>
        </w:rPr>
        <w:t>yüzde</w:t>
      </w:r>
      <w:proofErr w:type="gramEnd"/>
      <w:r w:rsidRPr="00BD121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seksen oranındaki hisse ile birlikte blok satış yöntemi uygulanmak suretiyle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Özelleştirme İdaresi </w:t>
      </w:r>
      <w:r w:rsidRPr="00BD1214">
        <w:rPr>
          <w:rFonts w:ascii="Times New Roman" w:hAnsi="Times New Roman" w:cs="Times New Roman"/>
          <w:i/>
          <w:iCs/>
          <w:color w:val="000000"/>
          <w:sz w:val="20"/>
          <w:szCs w:val="20"/>
        </w:rPr>
        <w:t>Başkanlığı tarafından 4646 sayılı Kanun hükümleri çerçevesinde ö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zelleştirilir. Başkent Doğalgaz </w:t>
      </w:r>
      <w:r w:rsidRPr="00BD1214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Dağıtım Anonim Şirketi hakkında 4646 sayılı Kanunun 4 üncü maddesinin (4) numaralı 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bendinin (g) alt </w:t>
      </w:r>
      <w:r w:rsidRPr="00BD1214">
        <w:rPr>
          <w:rFonts w:ascii="Times New Roman" w:hAnsi="Times New Roman" w:cs="Times New Roman"/>
          <w:i/>
          <w:iCs/>
          <w:color w:val="000000"/>
          <w:sz w:val="20"/>
          <w:szCs w:val="20"/>
        </w:rPr>
        <w:t>bendinin altıncı ve yedinci paragrafları uygulanmaz.</w:t>
      </w:r>
      <w:r w:rsidRPr="00BD1214">
        <w:rPr>
          <w:rFonts w:ascii="Times New Roman" w:hAnsi="Times New Roman" w:cs="Times New Roman"/>
          <w:color w:val="000000"/>
          <w:sz w:val="20"/>
          <w:szCs w:val="20"/>
        </w:rPr>
        <w:t>” hükmü eklenmiştir. Yukarıdaki Kanun hükmü ile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BD1214">
        <w:rPr>
          <w:rFonts w:ascii="Times New Roman" w:hAnsi="Times New Roman" w:cs="Times New Roman"/>
          <w:color w:val="000000"/>
          <w:sz w:val="20"/>
          <w:szCs w:val="20"/>
        </w:rPr>
        <w:t>BAŞKENTGAZ’ın</w:t>
      </w:r>
      <w:proofErr w:type="spellEnd"/>
      <w:r w:rsidRPr="00BD1214">
        <w:rPr>
          <w:rFonts w:ascii="Times New Roman" w:hAnsi="Times New Roman" w:cs="Times New Roman"/>
          <w:color w:val="000000"/>
          <w:sz w:val="20"/>
          <w:szCs w:val="20"/>
        </w:rPr>
        <w:t xml:space="preserve"> belediyeye ait olan tüm hisseleri özelleştirme kapsamına alınmış ve 2013 yılında</w:t>
      </w:r>
      <w:r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BD1214">
        <w:rPr>
          <w:rFonts w:ascii="Times New Roman" w:hAnsi="Times New Roman" w:cs="Times New Roman"/>
          <w:color w:val="000000"/>
          <w:sz w:val="20"/>
          <w:szCs w:val="20"/>
        </w:rPr>
        <w:t xml:space="preserve">yapılan özelleştirme ihalesi ile bu şartlar altında </w:t>
      </w:r>
      <w:proofErr w:type="spellStart"/>
      <w:r w:rsidRPr="00BD1214">
        <w:rPr>
          <w:rFonts w:ascii="Times New Roman" w:hAnsi="Times New Roman" w:cs="Times New Roman"/>
          <w:color w:val="000000"/>
          <w:sz w:val="20"/>
          <w:szCs w:val="20"/>
        </w:rPr>
        <w:t>BAŞKENTGAZ’ın</w:t>
      </w:r>
      <w:proofErr w:type="spellEnd"/>
      <w:r w:rsidRPr="00BD1214">
        <w:rPr>
          <w:rFonts w:ascii="Times New Roman" w:hAnsi="Times New Roman" w:cs="Times New Roman"/>
          <w:color w:val="000000"/>
          <w:sz w:val="20"/>
          <w:szCs w:val="20"/>
        </w:rPr>
        <w:t xml:space="preserve"> özelleştirmesi gerçekleştirilmiştir.</w:t>
      </w:r>
    </w:p>
    <w:p w:rsidR="004910AF" w:rsidRPr="00BD1214" w:rsidRDefault="004910AF" w:rsidP="003D1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D1214">
        <w:rPr>
          <w:rFonts w:ascii="Times New Roman" w:hAnsi="Times New Roman" w:cs="Times New Roman"/>
          <w:color w:val="000000"/>
          <w:sz w:val="20"/>
          <w:szCs w:val="20"/>
        </w:rPr>
        <w:t xml:space="preserve">Bahse konu Kanun hükmünün son cümlesi ile özelleştirme sonrası lisans alacak şirketin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belediyeyi </w:t>
      </w:r>
      <w:r w:rsidRPr="00BD1214">
        <w:rPr>
          <w:rFonts w:ascii="Times New Roman" w:hAnsi="Times New Roman" w:cs="Times New Roman"/>
          <w:color w:val="000000"/>
          <w:sz w:val="20"/>
          <w:szCs w:val="20"/>
        </w:rPr>
        <w:t xml:space="preserve">ortaklığa davet etme yükümlülüğü ve belediyenin yönetimde temsil edilme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zorunluluğu kaldırılmıştır. </w:t>
      </w:r>
      <w:r w:rsidRPr="00BD1214">
        <w:rPr>
          <w:rFonts w:ascii="Times New Roman" w:hAnsi="Times New Roman" w:cs="Times New Roman"/>
          <w:color w:val="000000"/>
          <w:sz w:val="20"/>
          <w:szCs w:val="20"/>
        </w:rPr>
        <w:t xml:space="preserve">Bu kapsamda yukarıda da görüleceği üzere bahse konu düzenleme Kurumumuz tarafından yapılmış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bir </w:t>
      </w:r>
      <w:r w:rsidRPr="00BD1214">
        <w:rPr>
          <w:rFonts w:ascii="Times New Roman" w:hAnsi="Times New Roman" w:cs="Times New Roman"/>
          <w:color w:val="000000"/>
          <w:sz w:val="20"/>
          <w:szCs w:val="20"/>
        </w:rPr>
        <w:t xml:space="preserve">düzenleme olmayıp, </w:t>
      </w:r>
      <w:r>
        <w:rPr>
          <w:rFonts w:ascii="Times New Roman" w:hAnsi="Times New Roman" w:cs="Times New Roman"/>
          <w:color w:val="000000"/>
          <w:sz w:val="20"/>
          <w:szCs w:val="20"/>
        </w:rPr>
        <w:t>Kanun K</w:t>
      </w:r>
      <w:r w:rsidRPr="00BD1214">
        <w:rPr>
          <w:rFonts w:ascii="Times New Roman" w:hAnsi="Times New Roman" w:cs="Times New Roman"/>
          <w:color w:val="000000"/>
          <w:sz w:val="20"/>
          <w:szCs w:val="20"/>
        </w:rPr>
        <w:t xml:space="preserve">oyucu tarafından Kanun şeklinde yapılmıştır. Ayrıca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konu husus Ankara </w:t>
      </w:r>
      <w:r w:rsidRPr="00BD1214">
        <w:rPr>
          <w:rFonts w:ascii="Times New Roman" w:hAnsi="Times New Roman" w:cs="Times New Roman"/>
          <w:color w:val="000000"/>
          <w:sz w:val="20"/>
          <w:szCs w:val="20"/>
        </w:rPr>
        <w:t>Büyükşehir Belediyesi tarafından yargı yoluna taşınmıştır.</w:t>
      </w:r>
    </w:p>
    <w:p w:rsidR="004910AF" w:rsidRPr="00BD1214" w:rsidRDefault="004910AF" w:rsidP="003D1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D1214">
        <w:rPr>
          <w:rFonts w:ascii="Times New Roman" w:hAnsi="Times New Roman" w:cs="Times New Roman"/>
          <w:color w:val="000000"/>
          <w:sz w:val="20"/>
          <w:szCs w:val="20"/>
        </w:rPr>
        <w:t>Bilgilerinize sunulur.</w:t>
      </w:r>
    </w:p>
    <w:p w:rsidR="004910AF" w:rsidRPr="00BD1214" w:rsidRDefault="004910AF" w:rsidP="003D1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D1214">
        <w:rPr>
          <w:rFonts w:ascii="Times New Roman" w:hAnsi="Times New Roman" w:cs="Times New Roman"/>
          <w:color w:val="000000"/>
          <w:sz w:val="20"/>
          <w:szCs w:val="20"/>
        </w:rPr>
        <w:t>Hüseyin DAŞDEMİR</w:t>
      </w:r>
    </w:p>
    <w:p w:rsidR="004910AF" w:rsidRPr="00BD1214" w:rsidRDefault="004910AF" w:rsidP="003D13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BD1214">
        <w:rPr>
          <w:rFonts w:ascii="Times New Roman" w:hAnsi="Times New Roman" w:cs="Times New Roman"/>
          <w:color w:val="000000"/>
          <w:sz w:val="20"/>
          <w:szCs w:val="20"/>
        </w:rPr>
        <w:t>Başkan a.</w:t>
      </w:r>
    </w:p>
    <w:p w:rsidR="004910AF" w:rsidRDefault="004910AF">
      <w:pPr>
        <w:pStyle w:val="DipnotMetni"/>
      </w:pPr>
    </w:p>
  </w:footnote>
  <w:footnote w:id="3">
    <w:p w:rsidR="004910AF" w:rsidRPr="00D67B94" w:rsidRDefault="004910AF" w:rsidP="00556298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Style w:val="DipnotBavurusu"/>
        </w:rPr>
        <w:footnoteRef/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D67B94">
        <w:rPr>
          <w:rFonts w:ascii="Times New Roman" w:eastAsia="Calibri" w:hAnsi="Times New Roman" w:cs="Times New Roman"/>
          <w:sz w:val="20"/>
          <w:szCs w:val="20"/>
        </w:rPr>
        <w:t xml:space="preserve">Bkz. GÖĞEZ, Ahmet Baybars, </w:t>
      </w:r>
      <w:r w:rsidRPr="00D67B94">
        <w:rPr>
          <w:rFonts w:ascii="Times New Roman" w:eastAsia="Calibri" w:hAnsi="Times New Roman" w:cs="Times New Roman"/>
          <w:i/>
          <w:sz w:val="20"/>
          <w:szCs w:val="20"/>
        </w:rPr>
        <w:t>Belediyelerde Sistematik Sorunlar ve Çözümler</w:t>
      </w:r>
      <w:r w:rsidRPr="00D67B94">
        <w:rPr>
          <w:rFonts w:ascii="Times New Roman" w:eastAsia="Calibri" w:hAnsi="Times New Roman" w:cs="Times New Roman"/>
          <w:sz w:val="20"/>
          <w:szCs w:val="20"/>
        </w:rPr>
        <w:t>, s. 449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4910AF" w:rsidRDefault="004910AF">
      <w:pPr>
        <w:pStyle w:val="DipnotMetni"/>
      </w:pPr>
      <w:r>
        <w:t xml:space="preserve"> </w:t>
      </w:r>
    </w:p>
  </w:footnote>
  <w:footnote w:id="4">
    <w:p w:rsidR="004910AF" w:rsidRPr="00DE5B19" w:rsidRDefault="004910AF" w:rsidP="003D13EC">
      <w:pPr>
        <w:pStyle w:val="DipnotMetni"/>
        <w:rPr>
          <w:rFonts w:ascii="Times New Roman" w:hAnsi="Times New Roman" w:cs="Times New Roman"/>
        </w:rPr>
      </w:pPr>
      <w:r>
        <w:rPr>
          <w:rStyle w:val="DipnotBavurusu"/>
        </w:rPr>
        <w:footnoteRef/>
      </w:r>
      <w:r>
        <w:t xml:space="preserve"> </w:t>
      </w:r>
      <w:r w:rsidRPr="00DE5B19">
        <w:rPr>
          <w:rFonts w:ascii="Times New Roman" w:hAnsi="Times New Roman" w:cs="Times New Roman"/>
        </w:rPr>
        <w:t xml:space="preserve">ÖZDEMİR, Volkan, </w:t>
      </w:r>
      <w:proofErr w:type="gramStart"/>
      <w:r w:rsidRPr="00DE5B19">
        <w:rPr>
          <w:rFonts w:ascii="Times New Roman" w:hAnsi="Times New Roman" w:cs="Times New Roman"/>
        </w:rPr>
        <w:t>Doğalgaz  Piyasaları</w:t>
      </w:r>
      <w:proofErr w:type="gramEnd"/>
      <w:r w:rsidRPr="00DE5B19">
        <w:rPr>
          <w:rFonts w:ascii="Times New Roman" w:hAnsi="Times New Roman" w:cs="Times New Roman"/>
        </w:rPr>
        <w:t>- Doğalgaz Piyasalarına Kuramsal Yaklaşım</w:t>
      </w:r>
      <w:r>
        <w:rPr>
          <w:rFonts w:ascii="Times New Roman" w:hAnsi="Times New Roman" w:cs="Times New Roman"/>
        </w:rPr>
        <w:t>,</w:t>
      </w:r>
      <w:r w:rsidR="00E823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Kaynak Yayınları,2017,s.23.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82443"/>
    <w:multiLevelType w:val="hybridMultilevel"/>
    <w:tmpl w:val="46720D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72BF1"/>
    <w:multiLevelType w:val="hybridMultilevel"/>
    <w:tmpl w:val="EB0E2BDC"/>
    <w:lvl w:ilvl="0" w:tplc="E3FA7922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E33F8"/>
    <w:multiLevelType w:val="hybridMultilevel"/>
    <w:tmpl w:val="46720D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C02B3"/>
    <w:multiLevelType w:val="hybridMultilevel"/>
    <w:tmpl w:val="46720D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9101E"/>
    <w:multiLevelType w:val="hybridMultilevel"/>
    <w:tmpl w:val="7D629EA0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C5"/>
    <w:rsid w:val="000263FA"/>
    <w:rsid w:val="001836C0"/>
    <w:rsid w:val="00223433"/>
    <w:rsid w:val="0023204B"/>
    <w:rsid w:val="002B46F2"/>
    <w:rsid w:val="002C50EB"/>
    <w:rsid w:val="00302957"/>
    <w:rsid w:val="0033506A"/>
    <w:rsid w:val="003D13EC"/>
    <w:rsid w:val="003F0421"/>
    <w:rsid w:val="00415F6F"/>
    <w:rsid w:val="004837C5"/>
    <w:rsid w:val="004910AF"/>
    <w:rsid w:val="00516305"/>
    <w:rsid w:val="00556298"/>
    <w:rsid w:val="0064164E"/>
    <w:rsid w:val="006F3B3A"/>
    <w:rsid w:val="007D31C5"/>
    <w:rsid w:val="0083403F"/>
    <w:rsid w:val="0099495B"/>
    <w:rsid w:val="00A22350"/>
    <w:rsid w:val="00A53E51"/>
    <w:rsid w:val="00AF4DFD"/>
    <w:rsid w:val="00B72D75"/>
    <w:rsid w:val="00B75925"/>
    <w:rsid w:val="00B92B7B"/>
    <w:rsid w:val="00BC6858"/>
    <w:rsid w:val="00C77544"/>
    <w:rsid w:val="00D321B5"/>
    <w:rsid w:val="00DD7CAA"/>
    <w:rsid w:val="00DF06F8"/>
    <w:rsid w:val="00E82303"/>
    <w:rsid w:val="00EB2DC2"/>
    <w:rsid w:val="00F91AB8"/>
    <w:rsid w:val="00FA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B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31C5"/>
    <w:pPr>
      <w:ind w:left="720"/>
      <w:contextualSpacing/>
    </w:pPr>
  </w:style>
  <w:style w:type="table" w:styleId="TabloKlavuzu">
    <w:name w:val="Table Grid"/>
    <w:basedOn w:val="NormalTablo"/>
    <w:uiPriority w:val="59"/>
    <w:rsid w:val="007D3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75925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unhideWhenUsed/>
    <w:rsid w:val="00B7592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B7592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3506A"/>
    <w:rPr>
      <w:vertAlign w:val="superscript"/>
    </w:rPr>
  </w:style>
  <w:style w:type="table" w:customStyle="1" w:styleId="TabloKlavuzu115">
    <w:name w:val="Tablo Kılavuzu115"/>
    <w:basedOn w:val="NormalTablo"/>
    <w:next w:val="TabloKlavuzu"/>
    <w:uiPriority w:val="59"/>
    <w:rsid w:val="003D13E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562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56298"/>
  </w:style>
  <w:style w:type="paragraph" w:styleId="Altbilgi">
    <w:name w:val="footer"/>
    <w:basedOn w:val="Normal"/>
    <w:link w:val="AltbilgiChar"/>
    <w:uiPriority w:val="99"/>
    <w:unhideWhenUsed/>
    <w:rsid w:val="005562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562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B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D31C5"/>
    <w:pPr>
      <w:ind w:left="720"/>
      <w:contextualSpacing/>
    </w:pPr>
  </w:style>
  <w:style w:type="table" w:styleId="TabloKlavuzu">
    <w:name w:val="Table Grid"/>
    <w:basedOn w:val="NormalTablo"/>
    <w:uiPriority w:val="59"/>
    <w:rsid w:val="007D3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B75925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unhideWhenUsed/>
    <w:rsid w:val="00B7592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B75925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3506A"/>
    <w:rPr>
      <w:vertAlign w:val="superscript"/>
    </w:rPr>
  </w:style>
  <w:style w:type="table" w:customStyle="1" w:styleId="TabloKlavuzu115">
    <w:name w:val="Tablo Kılavuzu115"/>
    <w:basedOn w:val="NormalTablo"/>
    <w:next w:val="TabloKlavuzu"/>
    <w:uiPriority w:val="59"/>
    <w:rsid w:val="003D13E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562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56298"/>
  </w:style>
  <w:style w:type="paragraph" w:styleId="Altbilgi">
    <w:name w:val="footer"/>
    <w:basedOn w:val="Normal"/>
    <w:link w:val="AltbilgiChar"/>
    <w:uiPriority w:val="99"/>
    <w:unhideWhenUsed/>
    <w:rsid w:val="005562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56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epdk.gov.tr/Detay/Icerik/3-0-94/dogal-gazyillik-sektor-rapo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dunyaenerji.org.tr/turkiyenin-gaz-hidrat-yol-haritasi-onerisi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B4D6F-8B02-49B9-A66C-2662BE364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2356</Words>
  <Characters>13431</Characters>
  <Application>Microsoft Office Word</Application>
  <DocSecurity>0</DocSecurity>
  <Lines>111</Lines>
  <Paragraphs>31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Pamukkale Üniversitesi Tıp Fakültesi</Company>
  <LinksUpToDate>false</LinksUpToDate>
  <CharactersWithSpaces>15756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Beyza</dc:creator>
  <cp:lastModifiedBy>Beyza</cp:lastModifiedBy>
  <cp:revision>9</cp:revision>
  <dcterms:created xsi:type="dcterms:W3CDTF">2022-08-03T17:17:00Z</dcterms:created>
  <dcterms:modified xsi:type="dcterms:W3CDTF">2022-08-03T19:02:00Z</dcterms:modified>
</cp:coreProperties>
</file>