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8A6CC" w14:textId="77777777" w:rsidR="001E748D" w:rsidRDefault="001E748D" w:rsidP="001E748D">
      <w:pPr>
        <w:rPr>
          <w:b/>
          <w:bCs/>
          <w:sz w:val="28"/>
          <w:szCs w:val="28"/>
        </w:rPr>
      </w:pPr>
      <w:proofErr w:type="spellStart"/>
      <w:r w:rsidRPr="561A7A0A">
        <w:rPr>
          <w:b/>
          <w:bCs/>
          <w:color w:val="000000" w:themeColor="text1"/>
          <w:sz w:val="28"/>
          <w:szCs w:val="28"/>
        </w:rPr>
        <w:t>Retrospecti̇ve</w:t>
      </w:r>
      <w:proofErr w:type="spellEnd"/>
      <w:r w:rsidRPr="561A7A0A">
        <w:rPr>
          <w:b/>
          <w:bCs/>
          <w:color w:val="000000" w:themeColor="text1"/>
          <w:sz w:val="28"/>
          <w:szCs w:val="28"/>
        </w:rPr>
        <w:t xml:space="preserve"> </w:t>
      </w:r>
      <w:proofErr w:type="spellStart"/>
      <w:r w:rsidRPr="561A7A0A">
        <w:rPr>
          <w:b/>
          <w:bCs/>
          <w:color w:val="000000" w:themeColor="text1"/>
          <w:sz w:val="28"/>
          <w:szCs w:val="28"/>
        </w:rPr>
        <w:t>Analysi̇s</w:t>
      </w:r>
      <w:proofErr w:type="spellEnd"/>
      <w:r w:rsidRPr="561A7A0A">
        <w:rPr>
          <w:b/>
          <w:bCs/>
          <w:color w:val="000000" w:themeColor="text1"/>
          <w:sz w:val="28"/>
          <w:szCs w:val="28"/>
        </w:rPr>
        <w:t xml:space="preserve"> of </w:t>
      </w:r>
      <w:proofErr w:type="spellStart"/>
      <w:r w:rsidRPr="561A7A0A">
        <w:rPr>
          <w:b/>
          <w:bCs/>
          <w:color w:val="000000" w:themeColor="text1"/>
          <w:sz w:val="28"/>
          <w:szCs w:val="28"/>
        </w:rPr>
        <w:t>the</w:t>
      </w:r>
      <w:proofErr w:type="spellEnd"/>
      <w:r w:rsidRPr="561A7A0A">
        <w:rPr>
          <w:b/>
          <w:bCs/>
          <w:color w:val="000000" w:themeColor="text1"/>
          <w:sz w:val="28"/>
          <w:szCs w:val="28"/>
        </w:rPr>
        <w:t xml:space="preserve"> </w:t>
      </w:r>
      <w:proofErr w:type="spellStart"/>
      <w:r w:rsidRPr="561A7A0A">
        <w:rPr>
          <w:b/>
          <w:bCs/>
          <w:color w:val="000000" w:themeColor="text1"/>
          <w:sz w:val="28"/>
          <w:szCs w:val="28"/>
        </w:rPr>
        <w:t>Di̇agnosti̇c</w:t>
      </w:r>
      <w:proofErr w:type="spellEnd"/>
      <w:r w:rsidRPr="561A7A0A">
        <w:rPr>
          <w:b/>
          <w:bCs/>
          <w:color w:val="000000" w:themeColor="text1"/>
          <w:sz w:val="28"/>
          <w:szCs w:val="28"/>
        </w:rPr>
        <w:t xml:space="preserve"> </w:t>
      </w:r>
      <w:proofErr w:type="spellStart"/>
      <w:r w:rsidRPr="561A7A0A">
        <w:rPr>
          <w:b/>
          <w:bCs/>
          <w:color w:val="000000" w:themeColor="text1"/>
          <w:sz w:val="28"/>
          <w:szCs w:val="28"/>
        </w:rPr>
        <w:t>Di̇lemma</w:t>
      </w:r>
      <w:proofErr w:type="spellEnd"/>
      <w:r w:rsidRPr="561A7A0A">
        <w:rPr>
          <w:b/>
          <w:bCs/>
          <w:color w:val="000000" w:themeColor="text1"/>
          <w:sz w:val="28"/>
          <w:szCs w:val="28"/>
        </w:rPr>
        <w:t xml:space="preserve"> in </w:t>
      </w:r>
      <w:proofErr w:type="spellStart"/>
      <w:r w:rsidRPr="561A7A0A">
        <w:rPr>
          <w:b/>
          <w:bCs/>
          <w:color w:val="000000" w:themeColor="text1"/>
          <w:sz w:val="28"/>
          <w:szCs w:val="28"/>
        </w:rPr>
        <w:t>Mali̇gnant</w:t>
      </w:r>
      <w:proofErr w:type="spellEnd"/>
      <w:r w:rsidRPr="561A7A0A">
        <w:rPr>
          <w:b/>
          <w:bCs/>
          <w:color w:val="000000" w:themeColor="text1"/>
          <w:sz w:val="28"/>
          <w:szCs w:val="28"/>
        </w:rPr>
        <w:t xml:space="preserve"> </w:t>
      </w:r>
      <w:proofErr w:type="spellStart"/>
      <w:r w:rsidRPr="561A7A0A">
        <w:rPr>
          <w:b/>
          <w:bCs/>
          <w:color w:val="000000" w:themeColor="text1"/>
          <w:sz w:val="28"/>
          <w:szCs w:val="28"/>
        </w:rPr>
        <w:t>and</w:t>
      </w:r>
      <w:proofErr w:type="spellEnd"/>
      <w:r w:rsidRPr="561A7A0A">
        <w:rPr>
          <w:b/>
          <w:bCs/>
          <w:color w:val="000000" w:themeColor="text1"/>
          <w:sz w:val="28"/>
          <w:szCs w:val="28"/>
        </w:rPr>
        <w:t xml:space="preserve"> </w:t>
      </w:r>
      <w:proofErr w:type="spellStart"/>
      <w:r w:rsidRPr="561A7A0A">
        <w:rPr>
          <w:b/>
          <w:bCs/>
          <w:color w:val="000000" w:themeColor="text1"/>
          <w:sz w:val="28"/>
          <w:szCs w:val="28"/>
        </w:rPr>
        <w:t>Beni̇gn</w:t>
      </w:r>
      <w:proofErr w:type="spellEnd"/>
      <w:r w:rsidRPr="561A7A0A">
        <w:rPr>
          <w:b/>
          <w:bCs/>
          <w:color w:val="000000" w:themeColor="text1"/>
          <w:sz w:val="28"/>
          <w:szCs w:val="28"/>
        </w:rPr>
        <w:t xml:space="preserve"> </w:t>
      </w:r>
      <w:proofErr w:type="spellStart"/>
      <w:r w:rsidRPr="561A7A0A">
        <w:rPr>
          <w:b/>
          <w:bCs/>
          <w:color w:val="000000" w:themeColor="text1"/>
          <w:sz w:val="28"/>
          <w:szCs w:val="28"/>
        </w:rPr>
        <w:t>Lesi̇ons</w:t>
      </w:r>
      <w:proofErr w:type="spellEnd"/>
      <w:r w:rsidRPr="561A7A0A">
        <w:rPr>
          <w:b/>
          <w:bCs/>
          <w:color w:val="000000" w:themeColor="text1"/>
          <w:sz w:val="28"/>
          <w:szCs w:val="28"/>
        </w:rPr>
        <w:t xml:space="preserve"> of </w:t>
      </w:r>
      <w:proofErr w:type="spellStart"/>
      <w:r w:rsidRPr="561A7A0A">
        <w:rPr>
          <w:b/>
          <w:bCs/>
          <w:color w:val="000000" w:themeColor="text1"/>
          <w:sz w:val="28"/>
          <w:szCs w:val="28"/>
        </w:rPr>
        <w:t>the</w:t>
      </w:r>
      <w:proofErr w:type="spellEnd"/>
      <w:r w:rsidRPr="561A7A0A">
        <w:rPr>
          <w:b/>
          <w:bCs/>
          <w:color w:val="000000" w:themeColor="text1"/>
          <w:sz w:val="28"/>
          <w:szCs w:val="28"/>
        </w:rPr>
        <w:t xml:space="preserve"> </w:t>
      </w:r>
      <w:proofErr w:type="spellStart"/>
      <w:r w:rsidRPr="561A7A0A">
        <w:rPr>
          <w:b/>
          <w:bCs/>
          <w:color w:val="000000" w:themeColor="text1"/>
          <w:sz w:val="28"/>
          <w:szCs w:val="28"/>
        </w:rPr>
        <w:t>Maxi̇llofaci̇a</w:t>
      </w:r>
      <w:r w:rsidRPr="561A7A0A">
        <w:rPr>
          <w:b/>
          <w:bCs/>
          <w:sz w:val="28"/>
          <w:szCs w:val="28"/>
        </w:rPr>
        <w:t>l</w:t>
      </w:r>
      <w:proofErr w:type="spellEnd"/>
      <w:r w:rsidRPr="561A7A0A">
        <w:rPr>
          <w:b/>
          <w:bCs/>
          <w:sz w:val="28"/>
          <w:szCs w:val="28"/>
        </w:rPr>
        <w:t xml:space="preserve"> </w:t>
      </w:r>
      <w:proofErr w:type="spellStart"/>
      <w:r w:rsidRPr="561A7A0A">
        <w:rPr>
          <w:b/>
          <w:bCs/>
          <w:sz w:val="28"/>
          <w:szCs w:val="28"/>
        </w:rPr>
        <w:t>Region</w:t>
      </w:r>
      <w:proofErr w:type="spellEnd"/>
      <w:r w:rsidRPr="561A7A0A">
        <w:rPr>
          <w:b/>
          <w:bCs/>
          <w:sz w:val="28"/>
          <w:szCs w:val="28"/>
        </w:rPr>
        <w:t xml:space="preserve"> </w:t>
      </w:r>
      <w:proofErr w:type="spellStart"/>
      <w:r w:rsidRPr="561A7A0A">
        <w:rPr>
          <w:b/>
          <w:bCs/>
          <w:sz w:val="28"/>
          <w:szCs w:val="28"/>
        </w:rPr>
        <w:t>Review</w:t>
      </w:r>
      <w:proofErr w:type="spellEnd"/>
      <w:r w:rsidRPr="561A7A0A">
        <w:rPr>
          <w:b/>
          <w:bCs/>
          <w:sz w:val="28"/>
          <w:szCs w:val="28"/>
        </w:rPr>
        <w:t xml:space="preserve"> </w:t>
      </w:r>
    </w:p>
    <w:p w14:paraId="258FD8F8" w14:textId="2BB17A8B" w:rsidR="00E25067" w:rsidRPr="0097784A" w:rsidRDefault="001E748D" w:rsidP="00E25067">
      <w:pPr>
        <w:jc w:val="center"/>
        <w:rPr>
          <w:rFonts w:cstheme="minorHAnsi"/>
          <w:b/>
          <w:color w:val="000000" w:themeColor="text1"/>
          <w:vertAlign w:val="superscript"/>
        </w:rPr>
      </w:pPr>
      <w:r w:rsidRPr="00125D64">
        <w:rPr>
          <w:b/>
          <w:i/>
          <w:color w:val="000000" w:themeColor="text1"/>
          <w:sz w:val="22"/>
          <w:szCs w:val="22"/>
          <w:u w:val="single"/>
        </w:rPr>
        <w:t>Zuhal Ovuz</w:t>
      </w:r>
      <w:r w:rsidR="00E25067" w:rsidRPr="00125D64">
        <w:rPr>
          <w:b/>
          <w:i/>
          <w:color w:val="000000" w:themeColor="text1"/>
          <w:sz w:val="22"/>
          <w:szCs w:val="22"/>
          <w:u w:val="single"/>
          <w:vertAlign w:val="superscript"/>
        </w:rPr>
        <w:t>,</w:t>
      </w:r>
      <w:r w:rsidR="00296EE9" w:rsidRPr="00125D64">
        <w:rPr>
          <w:rStyle w:val="DipnotBavurusu"/>
          <w:b/>
          <w:i/>
          <w:color w:val="000000" w:themeColor="text1"/>
          <w:sz w:val="22"/>
          <w:szCs w:val="22"/>
          <w:u w:val="single"/>
        </w:rPr>
        <w:footnoteReference w:customMarkFollows="1" w:id="1"/>
        <w:sym w:font="Symbol" w:char="F02A"/>
      </w:r>
      <w:r w:rsidR="00296EE9" w:rsidRPr="0097784A">
        <w:rPr>
          <w:b/>
          <w:i/>
          <w:color w:val="000000" w:themeColor="text1"/>
          <w:vertAlign w:val="superscript"/>
        </w:rPr>
        <w:t xml:space="preserve"> </w:t>
      </w:r>
      <w:r w:rsidR="00E25067" w:rsidRPr="0097784A">
        <w:rPr>
          <w:b/>
          <w:i/>
          <w:noProof/>
          <w:color w:val="000000" w:themeColor="text1"/>
        </w:rPr>
        <w:drawing>
          <wp:inline distT="0" distB="0" distL="0" distR="0" wp14:anchorId="7A5A7D31" wp14:editId="05A2D15C">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t>0000-0002-2419-9793</w:t>
      </w:r>
    </w:p>
    <w:p w14:paraId="2AC125AE" w14:textId="1A38CDA7" w:rsidR="00890B2E" w:rsidRPr="0097784A" w:rsidRDefault="00E25067" w:rsidP="001E748D">
      <w:pPr>
        <w:autoSpaceDE w:val="0"/>
        <w:autoSpaceDN w:val="0"/>
        <w:spacing w:before="120"/>
        <w:jc w:val="center"/>
        <w:rPr>
          <w:i/>
          <w:color w:val="000000" w:themeColor="text1"/>
          <w:sz w:val="20"/>
          <w:szCs w:val="20"/>
          <w:lang w:val="en-US"/>
        </w:rPr>
      </w:pPr>
      <w:r w:rsidRPr="0097784A">
        <w:rPr>
          <w:i/>
          <w:color w:val="000000" w:themeColor="text1"/>
          <w:sz w:val="18"/>
          <w:szCs w:val="18"/>
          <w:vertAlign w:val="superscript"/>
        </w:rPr>
        <w:t>1</w:t>
      </w:r>
      <w:r w:rsidR="00B11128" w:rsidRPr="00B11128">
        <w:rPr>
          <w:rFonts w:eastAsia="MS Mincho"/>
          <w:i/>
          <w:iCs/>
          <w:sz w:val="18"/>
          <w:szCs w:val="18"/>
        </w:rPr>
        <w:t xml:space="preserve"> </w:t>
      </w:r>
      <w:proofErr w:type="spellStart"/>
      <w:r w:rsidR="001E748D">
        <w:rPr>
          <w:rFonts w:eastAsia="MS Mincho"/>
          <w:i/>
          <w:iCs/>
          <w:sz w:val="18"/>
          <w:szCs w:val="18"/>
        </w:rPr>
        <w:t>Faculty</w:t>
      </w:r>
      <w:proofErr w:type="spellEnd"/>
      <w:r w:rsidR="001E748D">
        <w:rPr>
          <w:rFonts w:eastAsia="MS Mincho"/>
          <w:i/>
          <w:iCs/>
          <w:sz w:val="18"/>
          <w:szCs w:val="18"/>
        </w:rPr>
        <w:t xml:space="preserve"> of </w:t>
      </w:r>
      <w:proofErr w:type="spellStart"/>
      <w:r w:rsidR="001E748D">
        <w:rPr>
          <w:rFonts w:eastAsia="MS Mincho"/>
          <w:i/>
          <w:iCs/>
          <w:sz w:val="18"/>
          <w:szCs w:val="18"/>
        </w:rPr>
        <w:t>Dentistry</w:t>
      </w:r>
      <w:proofErr w:type="spellEnd"/>
      <w:r w:rsidR="001E748D">
        <w:rPr>
          <w:rFonts w:eastAsia="MS Mincho"/>
          <w:i/>
          <w:iCs/>
          <w:sz w:val="18"/>
          <w:szCs w:val="18"/>
        </w:rPr>
        <w:t xml:space="preserve">, </w:t>
      </w:r>
      <w:proofErr w:type="spellStart"/>
      <w:r w:rsidR="001E748D">
        <w:rPr>
          <w:rFonts w:eastAsia="MS Mincho"/>
          <w:i/>
          <w:iCs/>
          <w:sz w:val="18"/>
          <w:szCs w:val="18"/>
        </w:rPr>
        <w:t>Department</w:t>
      </w:r>
      <w:proofErr w:type="spellEnd"/>
      <w:r w:rsidR="001E748D">
        <w:rPr>
          <w:rFonts w:eastAsia="MS Mincho"/>
          <w:i/>
          <w:iCs/>
          <w:sz w:val="18"/>
          <w:szCs w:val="18"/>
        </w:rPr>
        <w:t xml:space="preserve"> of </w:t>
      </w:r>
      <w:proofErr w:type="spellStart"/>
      <w:r w:rsidR="001E748D">
        <w:rPr>
          <w:rFonts w:eastAsia="MS Mincho"/>
          <w:i/>
          <w:iCs/>
          <w:sz w:val="18"/>
          <w:szCs w:val="18"/>
        </w:rPr>
        <w:t>Maxillofacial</w:t>
      </w:r>
      <w:proofErr w:type="spellEnd"/>
      <w:r w:rsidR="001E748D">
        <w:rPr>
          <w:rFonts w:eastAsia="MS Mincho"/>
          <w:i/>
          <w:iCs/>
          <w:sz w:val="18"/>
          <w:szCs w:val="18"/>
        </w:rPr>
        <w:t xml:space="preserve"> </w:t>
      </w:r>
      <w:proofErr w:type="spellStart"/>
      <w:r w:rsidR="001E748D">
        <w:rPr>
          <w:rFonts w:eastAsia="MS Mincho"/>
          <w:i/>
          <w:iCs/>
          <w:sz w:val="18"/>
          <w:szCs w:val="18"/>
        </w:rPr>
        <w:t>Radiology</w:t>
      </w:r>
      <w:proofErr w:type="spellEnd"/>
      <w:r w:rsidR="001E748D">
        <w:rPr>
          <w:rFonts w:eastAsia="MS Mincho"/>
          <w:i/>
          <w:iCs/>
          <w:sz w:val="18"/>
          <w:szCs w:val="18"/>
        </w:rPr>
        <w:t xml:space="preserve">, Karatekin </w:t>
      </w:r>
      <w:proofErr w:type="spellStart"/>
      <w:r w:rsidR="001E748D">
        <w:rPr>
          <w:rFonts w:eastAsia="MS Mincho"/>
          <w:i/>
          <w:iCs/>
          <w:sz w:val="18"/>
          <w:szCs w:val="18"/>
        </w:rPr>
        <w:t>University</w:t>
      </w:r>
      <w:proofErr w:type="spellEnd"/>
      <w:r w:rsidR="001E748D">
        <w:rPr>
          <w:rFonts w:eastAsia="MS Mincho"/>
          <w:i/>
          <w:iCs/>
          <w:sz w:val="18"/>
          <w:szCs w:val="18"/>
        </w:rPr>
        <w:t>,</w:t>
      </w:r>
      <w:r w:rsidR="00B11128" w:rsidRPr="001558FC">
        <w:rPr>
          <w:rFonts w:eastAsia="MS Mincho"/>
          <w:i/>
          <w:iCs/>
          <w:sz w:val="18"/>
          <w:szCs w:val="18"/>
        </w:rPr>
        <w:t xml:space="preserve"> </w:t>
      </w:r>
      <w:r w:rsidR="001E748D">
        <w:rPr>
          <w:rFonts w:eastAsia="MS Mincho"/>
          <w:i/>
          <w:iCs/>
          <w:sz w:val="18"/>
          <w:szCs w:val="18"/>
        </w:rPr>
        <w:t>Çankırı,</w:t>
      </w:r>
      <w:r w:rsidR="00B11128" w:rsidRPr="001558FC">
        <w:rPr>
          <w:rFonts w:eastAsia="MS Mincho"/>
          <w:i/>
          <w:iCs/>
          <w:sz w:val="18"/>
          <w:szCs w:val="18"/>
        </w:rPr>
        <w:t xml:space="preserve"> </w:t>
      </w:r>
      <w:proofErr w:type="spellStart"/>
      <w:r w:rsidR="001E748D">
        <w:rPr>
          <w:rFonts w:eastAsia="MS Mincho"/>
          <w:i/>
          <w:iCs/>
          <w:sz w:val="18"/>
          <w:szCs w:val="18"/>
        </w:rPr>
        <w:t>Turkiye</w:t>
      </w:r>
      <w:proofErr w:type="spellEnd"/>
      <w:r w:rsidR="00B11128" w:rsidRPr="00F07AEF">
        <w:rPr>
          <w:rFonts w:cstheme="minorHAnsi"/>
          <w:b/>
          <w:i/>
          <w:vertAlign w:val="superscript"/>
        </w:rPr>
        <w:t xml:space="preserve"> </w:t>
      </w: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20C09068" w:rsidR="00A664CE" w:rsidRDefault="001558FC" w:rsidP="00A664CE">
            <w:pPr>
              <w:shd w:val="clear" w:color="auto" w:fill="D9D9D9" w:themeFill="background1" w:themeFillShade="D9"/>
              <w:ind w:right="-21"/>
              <w:rPr>
                <w:b/>
                <w:bCs/>
                <w:color w:val="000000" w:themeColor="text1"/>
              </w:rPr>
            </w:pPr>
            <w:r w:rsidRPr="0097784A">
              <w:rPr>
                <w:b/>
                <w:bCs/>
                <w:color w:val="000000" w:themeColor="text1"/>
              </w:rPr>
              <w:t>Abstract</w:t>
            </w:r>
          </w:p>
          <w:p w14:paraId="109F1148" w14:textId="4C7A4832" w:rsidR="001558FC" w:rsidRPr="001E748D" w:rsidRDefault="001E748D" w:rsidP="001E748D">
            <w:pPr>
              <w:rPr>
                <w:color w:val="000000" w:themeColor="text1"/>
                <w:sz w:val="20"/>
                <w:szCs w:val="20"/>
              </w:rPr>
            </w:pPr>
            <w:r w:rsidRPr="561A7A0A">
              <w:rPr>
                <w:color w:val="000000" w:themeColor="text1"/>
                <w:sz w:val="20"/>
                <w:szCs w:val="20"/>
              </w:rPr>
              <w:t xml:space="preserve">There are different types of gingival enlargements. It varies according to etiological and pathological </w:t>
            </w:r>
            <w:r w:rsidR="003B173F" w:rsidRPr="561A7A0A">
              <w:rPr>
                <w:color w:val="000000" w:themeColor="text1"/>
                <w:sz w:val="20"/>
                <w:szCs w:val="20"/>
              </w:rPr>
              <w:t>factors</w:t>
            </w:r>
            <w:r w:rsidR="003B173F">
              <w:rPr>
                <w:color w:val="000000" w:themeColor="text1"/>
                <w:sz w:val="20"/>
                <w:szCs w:val="20"/>
              </w:rPr>
              <w:t>.</w:t>
            </w:r>
            <w:r>
              <w:rPr>
                <w:color w:val="000000" w:themeColor="text1"/>
                <w:sz w:val="20"/>
                <w:szCs w:val="20"/>
              </w:rPr>
              <w:t xml:space="preserve"> </w:t>
            </w:r>
            <w:r w:rsidRPr="561A7A0A">
              <w:rPr>
                <w:color w:val="000000" w:themeColor="text1"/>
                <w:sz w:val="20"/>
                <w:szCs w:val="20"/>
              </w:rPr>
              <w:t xml:space="preserve">Definitive diagnosis of the enlargement is important, as some gingival enlargements </w:t>
            </w:r>
            <w:r w:rsidR="003B173F">
              <w:rPr>
                <w:color w:val="000000" w:themeColor="text1"/>
                <w:sz w:val="20"/>
                <w:szCs w:val="20"/>
              </w:rPr>
              <w:t xml:space="preserve">may indicate malignant lesions that </w:t>
            </w:r>
            <w:r w:rsidRPr="561A7A0A">
              <w:rPr>
                <w:color w:val="000000" w:themeColor="text1"/>
                <w:sz w:val="20"/>
                <w:szCs w:val="20"/>
              </w:rPr>
              <w:t>extensive morbidity and even death. Oral cancers, especially squamous cell carcinomas, differ in the affected areas</w:t>
            </w:r>
            <w:r>
              <w:rPr>
                <w:color w:val="000000" w:themeColor="text1"/>
                <w:sz w:val="20"/>
                <w:szCs w:val="20"/>
              </w:rPr>
              <w:t xml:space="preserve">. </w:t>
            </w:r>
            <w:r w:rsidRPr="561A7A0A">
              <w:rPr>
                <w:color w:val="000000" w:themeColor="text1"/>
                <w:sz w:val="20"/>
                <w:szCs w:val="20"/>
              </w:rPr>
              <w:t>Detailed medical history, clinical examination, and radiographic evaluation will help identify the lesion and biopsy will aid in definitive diagnosis</w:t>
            </w:r>
            <w:r>
              <w:rPr>
                <w:color w:val="000000" w:themeColor="text1"/>
                <w:sz w:val="20"/>
                <w:szCs w:val="20"/>
              </w:rPr>
              <w:t>. Ma</w:t>
            </w:r>
            <w:r w:rsidRPr="561A7A0A">
              <w:rPr>
                <w:color w:val="000000" w:themeColor="text1"/>
                <w:sz w:val="20"/>
                <w:szCs w:val="20"/>
              </w:rPr>
              <w:t xml:space="preserve">lignant-benign lesions of the maxillofacial region published as case reports in the last 10 years were scanned in the </w:t>
            </w:r>
            <w:proofErr w:type="spellStart"/>
            <w:r w:rsidRPr="561A7A0A">
              <w:rPr>
                <w:color w:val="000000" w:themeColor="text1"/>
                <w:sz w:val="20"/>
                <w:szCs w:val="20"/>
              </w:rPr>
              <w:t>Pubmed</w:t>
            </w:r>
            <w:proofErr w:type="spellEnd"/>
            <w:r w:rsidRPr="561A7A0A">
              <w:rPr>
                <w:color w:val="000000" w:themeColor="text1"/>
                <w:sz w:val="20"/>
                <w:szCs w:val="20"/>
              </w:rPr>
              <w:t xml:space="preserve"> database. 6790 articles were found. Titles and abstracts were reviewed, 127 case reports that were confused as pyogenic granuloma or metastasis in the maxillofacial region were identified. Articles older than 10 years were excluded, 30 case reports (19 men, 11 women) were reviewed.</w:t>
            </w:r>
            <w:r>
              <w:rPr>
                <w:color w:val="000000" w:themeColor="text1"/>
                <w:sz w:val="20"/>
                <w:szCs w:val="20"/>
              </w:rPr>
              <w:t xml:space="preserve"> </w:t>
            </w:r>
            <w:r w:rsidRPr="561A7A0A">
              <w:rPr>
                <w:color w:val="000000" w:themeColor="text1"/>
                <w:sz w:val="20"/>
                <w:szCs w:val="20"/>
              </w:rPr>
              <w:t xml:space="preserve">The age range of females and males was 1-78 (49,18). 22 pyogenic granuloma cases with a </w:t>
            </w:r>
            <w:proofErr w:type="spellStart"/>
            <w:r w:rsidRPr="561A7A0A">
              <w:rPr>
                <w:color w:val="000000" w:themeColor="text1"/>
                <w:sz w:val="20"/>
                <w:szCs w:val="20"/>
              </w:rPr>
              <w:t>prediagnosis</w:t>
            </w:r>
            <w:proofErr w:type="spellEnd"/>
            <w:r w:rsidRPr="561A7A0A">
              <w:rPr>
                <w:color w:val="000000" w:themeColor="text1"/>
                <w:sz w:val="20"/>
                <w:szCs w:val="20"/>
              </w:rPr>
              <w:t xml:space="preserve"> and 8 metastasis cases with a </w:t>
            </w:r>
            <w:proofErr w:type="spellStart"/>
            <w:r w:rsidRPr="561A7A0A">
              <w:rPr>
                <w:color w:val="000000" w:themeColor="text1"/>
                <w:sz w:val="20"/>
                <w:szCs w:val="20"/>
              </w:rPr>
              <w:t>prediagnosis</w:t>
            </w:r>
            <w:proofErr w:type="spellEnd"/>
            <w:r w:rsidRPr="561A7A0A">
              <w:rPr>
                <w:color w:val="000000" w:themeColor="text1"/>
                <w:sz w:val="20"/>
                <w:szCs w:val="20"/>
              </w:rPr>
              <w:t xml:space="preserve"> were determined. The region of lesions, age, gender, habits Statistical analysis was performed with IBM SPSS Statistics 25 program</w:t>
            </w:r>
            <w:r>
              <w:rPr>
                <w:color w:val="000000" w:themeColor="text1"/>
                <w:sz w:val="20"/>
                <w:szCs w:val="20"/>
              </w:rPr>
              <w:t xml:space="preserve">. </w:t>
            </w:r>
            <w:r w:rsidRPr="561A7A0A">
              <w:rPr>
                <w:color w:val="000000" w:themeColor="text1"/>
                <w:sz w:val="20"/>
                <w:szCs w:val="20"/>
              </w:rPr>
              <w:t xml:space="preserve">It should be considered that a newly diagnosed malignancy in the maxillofacial region may metastasize from distant sites and may present signs and symptoms before the primary tumor. The clinical manifestations of oral cancers are </w:t>
            </w:r>
            <w:proofErr w:type="gramStart"/>
            <w:r w:rsidRPr="561A7A0A">
              <w:rPr>
                <w:color w:val="000000" w:themeColor="text1"/>
                <w:sz w:val="20"/>
                <w:szCs w:val="20"/>
              </w:rPr>
              <w:t>similar to</w:t>
            </w:r>
            <w:proofErr w:type="gramEnd"/>
            <w:r w:rsidRPr="561A7A0A">
              <w:rPr>
                <w:color w:val="000000" w:themeColor="text1"/>
                <w:sz w:val="20"/>
                <w:szCs w:val="20"/>
              </w:rPr>
              <w:t xml:space="preserve"> benign lesions. Histopathological evaluation is important for early diagnosis. The aim of this study is to evaluate the current literature on misconceptions in the diagnosis of malignant-benign lesions in the maxillofacial region.</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01095988"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1E748D" w:rsidRPr="001E748D">
              <w:rPr>
                <w:rFonts w:eastAsia="Roboto"/>
                <w:b w:val="0"/>
                <w:bCs w:val="0"/>
                <w:color w:val="333333"/>
                <w:sz w:val="20"/>
                <w:szCs w:val="20"/>
              </w:rPr>
              <w:t>Benign, Malign, Metastasis, Pyogenic Granuloma</w:t>
            </w:r>
          </w:p>
          <w:p w14:paraId="6824E26F" w14:textId="1E2316F1" w:rsidR="001558FC" w:rsidRPr="0097784A" w:rsidRDefault="001558FC" w:rsidP="00432B5A">
            <w:pPr>
              <w:pStyle w:val="TRANSAffiliation"/>
              <w:jc w:val="both"/>
              <w:rPr>
                <w:i/>
                <w:color w:val="000000" w:themeColor="text1"/>
                <w:sz w:val="20"/>
              </w:rPr>
            </w:pPr>
          </w:p>
        </w:tc>
      </w:tr>
    </w:tbl>
    <w:p w14:paraId="447BB984" w14:textId="6947B030" w:rsidR="003D3818" w:rsidRPr="0097784A" w:rsidRDefault="00B2099A" w:rsidP="009131C2">
      <w:pPr>
        <w:pStyle w:val="ListeParagraf"/>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proofErr w:type="spellStart"/>
      <w:r w:rsidRPr="0097784A">
        <w:rPr>
          <w:rFonts w:ascii="Times New Roman" w:hAnsi="Times New Roman" w:cs="Times New Roman"/>
          <w:b/>
          <w:color w:val="000000" w:themeColor="text1"/>
          <w:sz w:val="24"/>
          <w:szCs w:val="24"/>
        </w:rPr>
        <w:t>Introduction</w:t>
      </w:r>
      <w:proofErr w:type="spellEnd"/>
    </w:p>
    <w:p w14:paraId="64612BBE" w14:textId="6C411384" w:rsidR="00B24DB8" w:rsidRPr="00145E01" w:rsidRDefault="0017435B" w:rsidP="007D49B8">
      <w:pPr>
        <w:autoSpaceDE w:val="0"/>
        <w:autoSpaceDN w:val="0"/>
        <w:adjustRightInd w:val="0"/>
        <w:spacing w:before="120"/>
        <w:ind w:right="-59"/>
        <w:jc w:val="both"/>
        <w:rPr>
          <w:color w:val="000000" w:themeColor="text1"/>
          <w:sz w:val="22"/>
          <w:szCs w:val="22"/>
          <w:shd w:val="clear" w:color="auto" w:fill="FFFFFF"/>
        </w:rPr>
      </w:pPr>
      <w:proofErr w:type="spellStart"/>
      <w:r w:rsidRPr="00125D64">
        <w:rPr>
          <w:sz w:val="22"/>
          <w:szCs w:val="22"/>
        </w:rPr>
        <w:t>Metastatic</w:t>
      </w:r>
      <w:proofErr w:type="spellEnd"/>
      <w:r w:rsidRPr="00125D64">
        <w:rPr>
          <w:sz w:val="22"/>
          <w:szCs w:val="22"/>
        </w:rPr>
        <w:t xml:space="preserve"> </w:t>
      </w:r>
      <w:proofErr w:type="spellStart"/>
      <w:r w:rsidRPr="00125D64">
        <w:rPr>
          <w:sz w:val="22"/>
          <w:szCs w:val="22"/>
        </w:rPr>
        <w:t>tumours</w:t>
      </w:r>
      <w:proofErr w:type="spellEnd"/>
      <w:r w:rsidRPr="00125D64">
        <w:rPr>
          <w:sz w:val="22"/>
          <w:szCs w:val="22"/>
        </w:rPr>
        <w:t xml:space="preserve"> of </w:t>
      </w:r>
      <w:proofErr w:type="spellStart"/>
      <w:r w:rsidRPr="00125D64">
        <w:rPr>
          <w:sz w:val="22"/>
          <w:szCs w:val="22"/>
        </w:rPr>
        <w:t>the</w:t>
      </w:r>
      <w:proofErr w:type="spellEnd"/>
      <w:r w:rsidRPr="00125D64">
        <w:rPr>
          <w:sz w:val="22"/>
          <w:szCs w:val="22"/>
        </w:rPr>
        <w:t xml:space="preserve"> </w:t>
      </w:r>
      <w:proofErr w:type="spellStart"/>
      <w:r w:rsidRPr="00125D64">
        <w:rPr>
          <w:sz w:val="22"/>
          <w:szCs w:val="22"/>
        </w:rPr>
        <w:t>maxillofacial</w:t>
      </w:r>
      <w:proofErr w:type="spellEnd"/>
      <w:r w:rsidRPr="00125D64">
        <w:rPr>
          <w:sz w:val="22"/>
          <w:szCs w:val="22"/>
        </w:rPr>
        <w:t xml:space="preserve"> </w:t>
      </w:r>
      <w:proofErr w:type="spellStart"/>
      <w:r w:rsidR="003B173F">
        <w:rPr>
          <w:sz w:val="22"/>
          <w:szCs w:val="22"/>
        </w:rPr>
        <w:t>region</w:t>
      </w:r>
      <w:proofErr w:type="spellEnd"/>
      <w:r w:rsidRPr="00125D64">
        <w:rPr>
          <w:sz w:val="22"/>
          <w:szCs w:val="22"/>
        </w:rPr>
        <w:t xml:space="preserve"> </w:t>
      </w:r>
      <w:proofErr w:type="spellStart"/>
      <w:r w:rsidRPr="00125D64">
        <w:rPr>
          <w:sz w:val="22"/>
          <w:szCs w:val="22"/>
        </w:rPr>
        <w:t>are</w:t>
      </w:r>
      <w:proofErr w:type="spellEnd"/>
      <w:r w:rsidRPr="00125D64">
        <w:rPr>
          <w:sz w:val="22"/>
          <w:szCs w:val="22"/>
        </w:rPr>
        <w:t xml:space="preserve"> </w:t>
      </w:r>
      <w:proofErr w:type="spellStart"/>
      <w:r w:rsidRPr="00125D64">
        <w:rPr>
          <w:sz w:val="22"/>
          <w:szCs w:val="22"/>
        </w:rPr>
        <w:t>uncommon</w:t>
      </w:r>
      <w:proofErr w:type="spellEnd"/>
      <w:r w:rsidRPr="00125D64">
        <w:rPr>
          <w:sz w:val="22"/>
          <w:szCs w:val="22"/>
        </w:rPr>
        <w:t xml:space="preserve"> </w:t>
      </w:r>
      <w:proofErr w:type="spellStart"/>
      <w:r w:rsidRPr="00125D64">
        <w:rPr>
          <w:sz w:val="22"/>
          <w:szCs w:val="22"/>
        </w:rPr>
        <w:t>and</w:t>
      </w:r>
      <w:proofErr w:type="spellEnd"/>
      <w:r w:rsidRPr="00125D64">
        <w:rPr>
          <w:sz w:val="22"/>
          <w:szCs w:val="22"/>
        </w:rPr>
        <w:t xml:space="preserve"> </w:t>
      </w:r>
      <w:proofErr w:type="spellStart"/>
      <w:r w:rsidRPr="00125D64">
        <w:rPr>
          <w:sz w:val="22"/>
          <w:szCs w:val="22"/>
        </w:rPr>
        <w:t>account</w:t>
      </w:r>
      <w:proofErr w:type="spellEnd"/>
      <w:r w:rsidRPr="00125D64">
        <w:rPr>
          <w:sz w:val="22"/>
          <w:szCs w:val="22"/>
        </w:rPr>
        <w:t xml:space="preserve"> </w:t>
      </w:r>
      <w:proofErr w:type="spellStart"/>
      <w:r w:rsidRPr="00125D64">
        <w:rPr>
          <w:sz w:val="22"/>
          <w:szCs w:val="22"/>
        </w:rPr>
        <w:t>for</w:t>
      </w:r>
      <w:proofErr w:type="spellEnd"/>
      <w:r w:rsidRPr="00125D64">
        <w:rPr>
          <w:sz w:val="22"/>
          <w:szCs w:val="22"/>
        </w:rPr>
        <w:t xml:space="preserve"> </w:t>
      </w:r>
      <w:proofErr w:type="spellStart"/>
      <w:r w:rsidR="003B173F">
        <w:rPr>
          <w:sz w:val="22"/>
          <w:szCs w:val="22"/>
        </w:rPr>
        <w:t>approximately</w:t>
      </w:r>
      <w:proofErr w:type="spellEnd"/>
      <w:r w:rsidRPr="00125D64">
        <w:rPr>
          <w:sz w:val="22"/>
          <w:szCs w:val="22"/>
        </w:rPr>
        <w:t xml:space="preserve"> 1-4% of </w:t>
      </w:r>
      <w:proofErr w:type="spellStart"/>
      <w:r w:rsidRPr="00125D64">
        <w:rPr>
          <w:sz w:val="22"/>
          <w:szCs w:val="22"/>
        </w:rPr>
        <w:t>all</w:t>
      </w:r>
      <w:proofErr w:type="spellEnd"/>
      <w:r w:rsidRPr="00125D64">
        <w:rPr>
          <w:sz w:val="22"/>
          <w:szCs w:val="22"/>
        </w:rPr>
        <w:t xml:space="preserve"> oral </w:t>
      </w:r>
      <w:proofErr w:type="spellStart"/>
      <w:r w:rsidRPr="00125D64">
        <w:rPr>
          <w:sz w:val="22"/>
          <w:szCs w:val="22"/>
        </w:rPr>
        <w:t>malignancies</w:t>
      </w:r>
      <w:proofErr w:type="spellEnd"/>
      <w:r w:rsidRPr="00125D64">
        <w:rPr>
          <w:sz w:val="22"/>
          <w:szCs w:val="22"/>
        </w:rPr>
        <w:t xml:space="preserve"> </w:t>
      </w:r>
      <w:r w:rsidRPr="00125D64">
        <w:rPr>
          <w:color w:val="000000" w:themeColor="text1"/>
          <w:sz w:val="22"/>
          <w:szCs w:val="22"/>
          <w:shd w:val="clear" w:color="auto" w:fill="FFFFFF"/>
        </w:rPr>
        <w:t>[</w:t>
      </w:r>
      <w:r w:rsidRPr="00125D64">
        <w:rPr>
          <w:rStyle w:val="Kpr"/>
          <w:color w:val="000000" w:themeColor="text1"/>
          <w:sz w:val="22"/>
          <w:szCs w:val="22"/>
          <w:u w:val="none"/>
          <w:shd w:val="clear" w:color="auto" w:fill="FFFFFF"/>
        </w:rPr>
        <w:t>1</w:t>
      </w:r>
      <w:r w:rsidRPr="00125D64">
        <w:rPr>
          <w:color w:val="000000" w:themeColor="text1"/>
          <w:sz w:val="22"/>
          <w:szCs w:val="22"/>
          <w:shd w:val="clear" w:color="auto" w:fill="FFFFFF"/>
        </w:rPr>
        <w:t xml:space="preserve">]. </w:t>
      </w:r>
      <w:r w:rsidRPr="00125D64">
        <w:rPr>
          <w:sz w:val="22"/>
          <w:szCs w:val="22"/>
        </w:rPr>
        <w:t xml:space="preserve">Oral </w:t>
      </w:r>
      <w:proofErr w:type="spellStart"/>
      <w:r w:rsidRPr="00125D64">
        <w:rPr>
          <w:sz w:val="22"/>
          <w:szCs w:val="22"/>
        </w:rPr>
        <w:t>metastases</w:t>
      </w:r>
      <w:proofErr w:type="spellEnd"/>
      <w:r w:rsidRPr="00125D64">
        <w:rPr>
          <w:sz w:val="22"/>
          <w:szCs w:val="22"/>
        </w:rPr>
        <w:t xml:space="preserve"> can </w:t>
      </w:r>
      <w:proofErr w:type="spellStart"/>
      <w:r w:rsidR="00145E01">
        <w:rPr>
          <w:sz w:val="22"/>
          <w:szCs w:val="22"/>
        </w:rPr>
        <w:t>occur</w:t>
      </w:r>
      <w:proofErr w:type="spellEnd"/>
      <w:r w:rsidRPr="00125D64">
        <w:rPr>
          <w:sz w:val="22"/>
          <w:szCs w:val="22"/>
        </w:rPr>
        <w:t xml:space="preserve"> in </w:t>
      </w:r>
      <w:proofErr w:type="spellStart"/>
      <w:r w:rsidRPr="00125D64">
        <w:rPr>
          <w:sz w:val="22"/>
          <w:szCs w:val="22"/>
        </w:rPr>
        <w:t>the</w:t>
      </w:r>
      <w:proofErr w:type="spellEnd"/>
      <w:r w:rsidRPr="00125D64">
        <w:rPr>
          <w:sz w:val="22"/>
          <w:szCs w:val="22"/>
        </w:rPr>
        <w:t xml:space="preserve"> oral </w:t>
      </w:r>
      <w:proofErr w:type="spellStart"/>
      <w:r w:rsidRPr="00125D64">
        <w:rPr>
          <w:sz w:val="22"/>
          <w:szCs w:val="22"/>
        </w:rPr>
        <w:t>soft</w:t>
      </w:r>
      <w:proofErr w:type="spellEnd"/>
      <w:r w:rsidRPr="00125D64">
        <w:rPr>
          <w:sz w:val="22"/>
          <w:szCs w:val="22"/>
        </w:rPr>
        <w:t xml:space="preserve"> </w:t>
      </w:r>
      <w:proofErr w:type="spellStart"/>
      <w:r w:rsidRPr="00125D64">
        <w:rPr>
          <w:sz w:val="22"/>
          <w:szCs w:val="22"/>
        </w:rPr>
        <w:t>tissues</w:t>
      </w:r>
      <w:proofErr w:type="spellEnd"/>
      <w:r w:rsidRPr="00125D64">
        <w:rPr>
          <w:sz w:val="22"/>
          <w:szCs w:val="22"/>
        </w:rPr>
        <w:t xml:space="preserve">. </w:t>
      </w:r>
      <w:proofErr w:type="spellStart"/>
      <w:r w:rsidRPr="00125D64">
        <w:rPr>
          <w:sz w:val="22"/>
          <w:szCs w:val="22"/>
        </w:rPr>
        <w:t>These</w:t>
      </w:r>
      <w:proofErr w:type="spellEnd"/>
      <w:r w:rsidRPr="00125D64">
        <w:rPr>
          <w:sz w:val="22"/>
          <w:szCs w:val="22"/>
        </w:rPr>
        <w:t xml:space="preserve"> </w:t>
      </w:r>
      <w:proofErr w:type="spellStart"/>
      <w:r w:rsidRPr="00125D64">
        <w:rPr>
          <w:sz w:val="22"/>
          <w:szCs w:val="22"/>
        </w:rPr>
        <w:t>malignancies</w:t>
      </w:r>
      <w:proofErr w:type="spellEnd"/>
      <w:r w:rsidRPr="00125D64">
        <w:rPr>
          <w:sz w:val="22"/>
          <w:szCs w:val="22"/>
        </w:rPr>
        <w:t xml:space="preserve"> </w:t>
      </w:r>
      <w:proofErr w:type="spellStart"/>
      <w:r w:rsidRPr="00125D64">
        <w:rPr>
          <w:sz w:val="22"/>
          <w:szCs w:val="22"/>
        </w:rPr>
        <w:t>are</w:t>
      </w:r>
      <w:proofErr w:type="spellEnd"/>
      <w:r w:rsidRPr="00125D64">
        <w:rPr>
          <w:sz w:val="22"/>
          <w:szCs w:val="22"/>
        </w:rPr>
        <w:t xml:space="preserve"> </w:t>
      </w:r>
      <w:proofErr w:type="spellStart"/>
      <w:r w:rsidRPr="00125D64">
        <w:rPr>
          <w:sz w:val="22"/>
          <w:szCs w:val="22"/>
        </w:rPr>
        <w:t>likely</w:t>
      </w:r>
      <w:proofErr w:type="spellEnd"/>
      <w:r w:rsidRPr="00125D64">
        <w:rPr>
          <w:sz w:val="22"/>
          <w:szCs w:val="22"/>
        </w:rPr>
        <w:t xml:space="preserve"> </w:t>
      </w:r>
      <w:proofErr w:type="spellStart"/>
      <w:r w:rsidRPr="00125D64">
        <w:rPr>
          <w:sz w:val="22"/>
          <w:szCs w:val="22"/>
        </w:rPr>
        <w:t>to</w:t>
      </w:r>
      <w:proofErr w:type="spellEnd"/>
      <w:r w:rsidRPr="00125D64">
        <w:rPr>
          <w:sz w:val="22"/>
          <w:szCs w:val="22"/>
        </w:rPr>
        <w:t xml:space="preserve"> </w:t>
      </w:r>
      <w:proofErr w:type="spellStart"/>
      <w:r w:rsidRPr="00125D64">
        <w:rPr>
          <w:sz w:val="22"/>
          <w:szCs w:val="22"/>
        </w:rPr>
        <w:t>exhibit</w:t>
      </w:r>
      <w:proofErr w:type="spellEnd"/>
      <w:r w:rsidRPr="00125D64">
        <w:rPr>
          <w:sz w:val="22"/>
          <w:szCs w:val="22"/>
        </w:rPr>
        <w:t xml:space="preserve"> </w:t>
      </w:r>
      <w:proofErr w:type="spellStart"/>
      <w:r w:rsidRPr="00125D64">
        <w:rPr>
          <w:sz w:val="22"/>
          <w:szCs w:val="22"/>
        </w:rPr>
        <w:t>non-specific</w:t>
      </w:r>
      <w:proofErr w:type="spellEnd"/>
      <w:r w:rsidRPr="00125D64">
        <w:rPr>
          <w:sz w:val="22"/>
          <w:szCs w:val="22"/>
        </w:rPr>
        <w:t xml:space="preserve"> </w:t>
      </w:r>
      <w:proofErr w:type="spellStart"/>
      <w:r w:rsidRPr="00125D64">
        <w:rPr>
          <w:sz w:val="22"/>
          <w:szCs w:val="22"/>
        </w:rPr>
        <w:t>symptoms</w:t>
      </w:r>
      <w:proofErr w:type="spellEnd"/>
      <w:r w:rsidRPr="00125D64">
        <w:rPr>
          <w:sz w:val="22"/>
          <w:szCs w:val="22"/>
        </w:rPr>
        <w:t xml:space="preserve"> </w:t>
      </w:r>
      <w:proofErr w:type="spellStart"/>
      <w:r w:rsidRPr="00125D64">
        <w:rPr>
          <w:sz w:val="22"/>
          <w:szCs w:val="22"/>
        </w:rPr>
        <w:t>and</w:t>
      </w:r>
      <w:proofErr w:type="spellEnd"/>
      <w:r w:rsidRPr="00125D64">
        <w:rPr>
          <w:sz w:val="22"/>
          <w:szCs w:val="22"/>
        </w:rPr>
        <w:t xml:space="preserve"> </w:t>
      </w:r>
      <w:proofErr w:type="spellStart"/>
      <w:r w:rsidRPr="00125D64">
        <w:rPr>
          <w:sz w:val="22"/>
          <w:szCs w:val="22"/>
        </w:rPr>
        <w:t>may</w:t>
      </w:r>
      <w:proofErr w:type="spellEnd"/>
      <w:r w:rsidRPr="00125D64">
        <w:rPr>
          <w:sz w:val="22"/>
          <w:szCs w:val="22"/>
        </w:rPr>
        <w:t xml:space="preserve"> </w:t>
      </w:r>
      <w:proofErr w:type="spellStart"/>
      <w:r w:rsidRPr="00125D64">
        <w:rPr>
          <w:sz w:val="22"/>
          <w:szCs w:val="22"/>
        </w:rPr>
        <w:t>clinically</w:t>
      </w:r>
      <w:proofErr w:type="spellEnd"/>
      <w:r w:rsidRPr="00125D64">
        <w:rPr>
          <w:sz w:val="22"/>
          <w:szCs w:val="22"/>
        </w:rPr>
        <w:t xml:space="preserve"> </w:t>
      </w:r>
      <w:proofErr w:type="spellStart"/>
      <w:r w:rsidRPr="00125D64">
        <w:rPr>
          <w:sz w:val="22"/>
          <w:szCs w:val="22"/>
        </w:rPr>
        <w:t>mimic</w:t>
      </w:r>
      <w:proofErr w:type="spellEnd"/>
      <w:r w:rsidRPr="00125D64">
        <w:rPr>
          <w:sz w:val="22"/>
          <w:szCs w:val="22"/>
        </w:rPr>
        <w:t xml:space="preserve"> </w:t>
      </w:r>
      <w:proofErr w:type="spellStart"/>
      <w:r w:rsidRPr="00125D64">
        <w:rPr>
          <w:sz w:val="22"/>
          <w:szCs w:val="22"/>
        </w:rPr>
        <w:t>benign</w:t>
      </w:r>
      <w:proofErr w:type="spellEnd"/>
      <w:r w:rsidRPr="00125D64">
        <w:rPr>
          <w:sz w:val="22"/>
          <w:szCs w:val="22"/>
        </w:rPr>
        <w:t xml:space="preserve"> </w:t>
      </w:r>
      <w:proofErr w:type="spellStart"/>
      <w:r w:rsidRPr="00125D64">
        <w:rPr>
          <w:sz w:val="22"/>
          <w:szCs w:val="22"/>
        </w:rPr>
        <w:t>lesions</w:t>
      </w:r>
      <w:proofErr w:type="spellEnd"/>
      <w:r w:rsidRPr="00125D64">
        <w:rPr>
          <w:sz w:val="22"/>
          <w:szCs w:val="22"/>
        </w:rPr>
        <w:t xml:space="preserve">, </w:t>
      </w:r>
      <w:proofErr w:type="spellStart"/>
      <w:r w:rsidR="00145E01" w:rsidRPr="00145E01">
        <w:rPr>
          <w:sz w:val="22"/>
          <w:szCs w:val="22"/>
        </w:rPr>
        <w:t>thus</w:t>
      </w:r>
      <w:proofErr w:type="spellEnd"/>
      <w:r w:rsidR="00145E01" w:rsidRPr="00145E01">
        <w:rPr>
          <w:sz w:val="22"/>
          <w:szCs w:val="22"/>
        </w:rPr>
        <w:t xml:space="preserve"> </w:t>
      </w:r>
      <w:proofErr w:type="spellStart"/>
      <w:r w:rsidR="00145E01" w:rsidRPr="00145E01">
        <w:rPr>
          <w:sz w:val="22"/>
          <w:szCs w:val="22"/>
        </w:rPr>
        <w:t>making</w:t>
      </w:r>
      <w:proofErr w:type="spellEnd"/>
      <w:r w:rsidR="00145E01" w:rsidRPr="00145E01">
        <w:rPr>
          <w:sz w:val="22"/>
          <w:szCs w:val="22"/>
        </w:rPr>
        <w:t xml:space="preserve"> it </w:t>
      </w:r>
      <w:proofErr w:type="spellStart"/>
      <w:r w:rsidR="00145E01" w:rsidRPr="00145E01">
        <w:rPr>
          <w:sz w:val="22"/>
          <w:szCs w:val="22"/>
        </w:rPr>
        <w:t>difficult</w:t>
      </w:r>
      <w:proofErr w:type="spellEnd"/>
      <w:r w:rsidR="00145E01" w:rsidRPr="00145E01">
        <w:rPr>
          <w:sz w:val="22"/>
          <w:szCs w:val="22"/>
        </w:rPr>
        <w:t xml:space="preserve"> </w:t>
      </w:r>
      <w:proofErr w:type="spellStart"/>
      <w:r w:rsidR="00145E01" w:rsidRPr="00145E01">
        <w:rPr>
          <w:sz w:val="22"/>
          <w:szCs w:val="22"/>
        </w:rPr>
        <w:t>for</w:t>
      </w:r>
      <w:proofErr w:type="spellEnd"/>
      <w:r w:rsidR="00145E01" w:rsidRPr="00145E01">
        <w:rPr>
          <w:sz w:val="22"/>
          <w:szCs w:val="22"/>
        </w:rPr>
        <w:t xml:space="preserve"> </w:t>
      </w:r>
      <w:proofErr w:type="spellStart"/>
      <w:r w:rsidR="00145E01" w:rsidRPr="00145E01">
        <w:rPr>
          <w:sz w:val="22"/>
          <w:szCs w:val="22"/>
        </w:rPr>
        <w:t>practitioners</w:t>
      </w:r>
      <w:proofErr w:type="spellEnd"/>
      <w:r w:rsidR="00145E01" w:rsidRPr="00145E01">
        <w:rPr>
          <w:sz w:val="22"/>
          <w:szCs w:val="22"/>
        </w:rPr>
        <w:t xml:space="preserve"> </w:t>
      </w:r>
      <w:proofErr w:type="spellStart"/>
      <w:r w:rsidR="00145E01" w:rsidRPr="00145E01">
        <w:rPr>
          <w:sz w:val="22"/>
          <w:szCs w:val="22"/>
        </w:rPr>
        <w:t>to</w:t>
      </w:r>
      <w:proofErr w:type="spellEnd"/>
      <w:r w:rsidR="00145E01" w:rsidRPr="00145E01">
        <w:rPr>
          <w:sz w:val="22"/>
          <w:szCs w:val="22"/>
        </w:rPr>
        <w:t xml:space="preserve"> </w:t>
      </w:r>
      <w:proofErr w:type="spellStart"/>
      <w:r w:rsidR="00145E01" w:rsidRPr="00145E01">
        <w:rPr>
          <w:sz w:val="22"/>
          <w:szCs w:val="22"/>
        </w:rPr>
        <w:t>diagnose</w:t>
      </w:r>
      <w:proofErr w:type="spellEnd"/>
      <w:r w:rsidR="00145E01" w:rsidRPr="00145E01">
        <w:rPr>
          <w:sz w:val="22"/>
          <w:szCs w:val="22"/>
        </w:rPr>
        <w:t xml:space="preserve"> </w:t>
      </w:r>
      <w:r w:rsidRPr="00125D64">
        <w:rPr>
          <w:color w:val="000000" w:themeColor="text1"/>
          <w:sz w:val="22"/>
          <w:szCs w:val="22"/>
          <w:shd w:val="clear" w:color="auto" w:fill="FFFFFF"/>
        </w:rPr>
        <w:t>[</w:t>
      </w:r>
      <w:r w:rsidRPr="00125D64">
        <w:rPr>
          <w:rStyle w:val="Kpr"/>
          <w:color w:val="000000" w:themeColor="text1"/>
          <w:sz w:val="22"/>
          <w:szCs w:val="22"/>
          <w:u w:val="none"/>
          <w:shd w:val="clear" w:color="auto" w:fill="FFFFFF"/>
        </w:rPr>
        <w:t>2</w:t>
      </w:r>
      <w:r w:rsidRPr="00125D64">
        <w:rPr>
          <w:color w:val="000000" w:themeColor="text1"/>
          <w:sz w:val="22"/>
          <w:szCs w:val="22"/>
          <w:shd w:val="clear" w:color="auto" w:fill="FFFFFF"/>
        </w:rPr>
        <w:t xml:space="preserve">]. </w:t>
      </w:r>
      <w:proofErr w:type="spellStart"/>
      <w:r w:rsidRPr="00125D64">
        <w:rPr>
          <w:sz w:val="22"/>
          <w:szCs w:val="22"/>
        </w:rPr>
        <w:t>The</w:t>
      </w:r>
      <w:proofErr w:type="spellEnd"/>
      <w:r w:rsidRPr="00125D64">
        <w:rPr>
          <w:sz w:val="22"/>
          <w:szCs w:val="22"/>
        </w:rPr>
        <w:t xml:space="preserve"> </w:t>
      </w:r>
      <w:proofErr w:type="spellStart"/>
      <w:r w:rsidRPr="00125D64">
        <w:rPr>
          <w:sz w:val="22"/>
          <w:szCs w:val="22"/>
        </w:rPr>
        <w:t>lungs</w:t>
      </w:r>
      <w:proofErr w:type="spellEnd"/>
      <w:r w:rsidRPr="00125D64">
        <w:rPr>
          <w:sz w:val="22"/>
          <w:szCs w:val="22"/>
        </w:rPr>
        <w:t xml:space="preserve">, </w:t>
      </w:r>
      <w:proofErr w:type="spellStart"/>
      <w:r w:rsidRPr="00125D64">
        <w:rPr>
          <w:sz w:val="22"/>
          <w:szCs w:val="22"/>
        </w:rPr>
        <w:t>kidney</w:t>
      </w:r>
      <w:proofErr w:type="spellEnd"/>
      <w:r w:rsidRPr="00125D64">
        <w:rPr>
          <w:sz w:val="22"/>
          <w:szCs w:val="22"/>
        </w:rPr>
        <w:t xml:space="preserve">, </w:t>
      </w:r>
      <w:proofErr w:type="spellStart"/>
      <w:r w:rsidRPr="00125D64">
        <w:rPr>
          <w:sz w:val="22"/>
          <w:szCs w:val="22"/>
        </w:rPr>
        <w:t>breast</w:t>
      </w:r>
      <w:proofErr w:type="spellEnd"/>
      <w:r w:rsidRPr="00125D64">
        <w:rPr>
          <w:sz w:val="22"/>
          <w:szCs w:val="22"/>
        </w:rPr>
        <w:t xml:space="preserve">, </w:t>
      </w:r>
      <w:proofErr w:type="spellStart"/>
      <w:r w:rsidRPr="00125D64">
        <w:rPr>
          <w:sz w:val="22"/>
          <w:szCs w:val="22"/>
        </w:rPr>
        <w:t>and</w:t>
      </w:r>
      <w:proofErr w:type="spellEnd"/>
      <w:r w:rsidRPr="00125D64">
        <w:rPr>
          <w:sz w:val="22"/>
          <w:szCs w:val="22"/>
        </w:rPr>
        <w:t xml:space="preserve"> bone </w:t>
      </w:r>
      <w:proofErr w:type="spellStart"/>
      <w:r w:rsidRPr="00125D64">
        <w:rPr>
          <w:sz w:val="22"/>
          <w:szCs w:val="22"/>
        </w:rPr>
        <w:t>comprise</w:t>
      </w:r>
      <w:proofErr w:type="spellEnd"/>
      <w:r w:rsidRPr="00125D64">
        <w:rPr>
          <w:sz w:val="22"/>
          <w:szCs w:val="22"/>
        </w:rPr>
        <w:t xml:space="preserve"> </w:t>
      </w:r>
      <w:proofErr w:type="spellStart"/>
      <w:r w:rsidRPr="00125D64">
        <w:rPr>
          <w:sz w:val="22"/>
          <w:szCs w:val="22"/>
        </w:rPr>
        <w:t>the</w:t>
      </w:r>
      <w:proofErr w:type="spellEnd"/>
      <w:r w:rsidRPr="00125D64">
        <w:rPr>
          <w:sz w:val="22"/>
          <w:szCs w:val="22"/>
        </w:rPr>
        <w:t xml:space="preserve"> </w:t>
      </w:r>
      <w:proofErr w:type="spellStart"/>
      <w:r w:rsidRPr="00125D64">
        <w:rPr>
          <w:sz w:val="22"/>
          <w:szCs w:val="22"/>
        </w:rPr>
        <w:t>majority</w:t>
      </w:r>
      <w:proofErr w:type="spellEnd"/>
      <w:r w:rsidRPr="00125D64">
        <w:rPr>
          <w:sz w:val="22"/>
          <w:szCs w:val="22"/>
        </w:rPr>
        <w:t xml:space="preserve"> of </w:t>
      </w:r>
      <w:proofErr w:type="spellStart"/>
      <w:r w:rsidRPr="00125D64">
        <w:rPr>
          <w:sz w:val="22"/>
          <w:szCs w:val="22"/>
        </w:rPr>
        <w:t>primary</w:t>
      </w:r>
      <w:proofErr w:type="spellEnd"/>
      <w:r w:rsidRPr="00125D64">
        <w:rPr>
          <w:sz w:val="22"/>
          <w:szCs w:val="22"/>
        </w:rPr>
        <w:t xml:space="preserve"> </w:t>
      </w:r>
      <w:proofErr w:type="spellStart"/>
      <w:r w:rsidRPr="00125D64">
        <w:rPr>
          <w:sz w:val="22"/>
          <w:szCs w:val="22"/>
        </w:rPr>
        <w:t>sites</w:t>
      </w:r>
      <w:proofErr w:type="spellEnd"/>
      <w:r w:rsidRPr="00125D64">
        <w:rPr>
          <w:sz w:val="22"/>
          <w:szCs w:val="22"/>
        </w:rPr>
        <w:t xml:space="preserve"> </w:t>
      </w:r>
      <w:proofErr w:type="spellStart"/>
      <w:r w:rsidRPr="00125D64">
        <w:rPr>
          <w:sz w:val="22"/>
          <w:szCs w:val="22"/>
        </w:rPr>
        <w:t>that</w:t>
      </w:r>
      <w:proofErr w:type="spellEnd"/>
      <w:r w:rsidRPr="00125D64">
        <w:rPr>
          <w:sz w:val="22"/>
          <w:szCs w:val="22"/>
        </w:rPr>
        <w:t xml:space="preserve"> </w:t>
      </w:r>
      <w:proofErr w:type="spellStart"/>
      <w:r w:rsidRPr="00125D64">
        <w:rPr>
          <w:sz w:val="22"/>
          <w:szCs w:val="22"/>
        </w:rPr>
        <w:t>metastasize</w:t>
      </w:r>
      <w:proofErr w:type="spellEnd"/>
      <w:r w:rsidRPr="00125D64">
        <w:rPr>
          <w:sz w:val="22"/>
          <w:szCs w:val="22"/>
        </w:rPr>
        <w:t xml:space="preserve"> </w:t>
      </w:r>
      <w:proofErr w:type="spellStart"/>
      <w:r w:rsidRPr="00125D64">
        <w:rPr>
          <w:sz w:val="22"/>
          <w:szCs w:val="22"/>
        </w:rPr>
        <w:t>to</w:t>
      </w:r>
      <w:proofErr w:type="spellEnd"/>
      <w:r w:rsidRPr="00125D64">
        <w:rPr>
          <w:sz w:val="22"/>
          <w:szCs w:val="22"/>
        </w:rPr>
        <w:t xml:space="preserve"> </w:t>
      </w:r>
      <w:proofErr w:type="spellStart"/>
      <w:r w:rsidRPr="00125D64">
        <w:rPr>
          <w:sz w:val="22"/>
          <w:szCs w:val="22"/>
        </w:rPr>
        <w:t>the</w:t>
      </w:r>
      <w:proofErr w:type="spellEnd"/>
      <w:r w:rsidRPr="00125D64">
        <w:rPr>
          <w:sz w:val="22"/>
          <w:szCs w:val="22"/>
        </w:rPr>
        <w:t xml:space="preserve"> oral </w:t>
      </w:r>
      <w:proofErr w:type="spellStart"/>
      <w:r w:rsidRPr="00125D64">
        <w:rPr>
          <w:sz w:val="22"/>
          <w:szCs w:val="22"/>
        </w:rPr>
        <w:t>cavity</w:t>
      </w:r>
      <w:proofErr w:type="spellEnd"/>
      <w:r w:rsidRPr="00125D64">
        <w:rPr>
          <w:sz w:val="22"/>
          <w:szCs w:val="22"/>
        </w:rPr>
        <w:t xml:space="preserve"> </w:t>
      </w:r>
      <w:r w:rsidRPr="00125D64">
        <w:rPr>
          <w:color w:val="000000" w:themeColor="text1"/>
          <w:sz w:val="22"/>
          <w:szCs w:val="22"/>
          <w:shd w:val="clear" w:color="auto" w:fill="FFFFFF"/>
        </w:rPr>
        <w:t>[</w:t>
      </w:r>
      <w:r w:rsidRPr="00125D64">
        <w:rPr>
          <w:rStyle w:val="Kpr"/>
          <w:color w:val="000000" w:themeColor="text1"/>
          <w:sz w:val="22"/>
          <w:szCs w:val="22"/>
          <w:u w:val="none"/>
          <w:shd w:val="clear" w:color="auto" w:fill="FFFFFF"/>
        </w:rPr>
        <w:t>3</w:t>
      </w:r>
      <w:r w:rsidRPr="00125D64">
        <w:rPr>
          <w:color w:val="000000" w:themeColor="text1"/>
          <w:sz w:val="22"/>
          <w:szCs w:val="22"/>
          <w:shd w:val="clear" w:color="auto" w:fill="FFFFFF"/>
        </w:rPr>
        <w:t>].</w:t>
      </w:r>
      <w:r w:rsidR="00145E01">
        <w:rPr>
          <w:color w:val="000000" w:themeColor="text1"/>
          <w:sz w:val="22"/>
          <w:szCs w:val="22"/>
          <w:shd w:val="clear" w:color="auto" w:fill="FFFFFF"/>
        </w:rPr>
        <w:t xml:space="preserve"> </w:t>
      </w:r>
      <w:r w:rsidR="00D64573" w:rsidRPr="00125D64">
        <w:rPr>
          <w:noProof/>
          <w:color w:val="000000" w:themeColor="text1"/>
          <w:sz w:val="22"/>
          <w:szCs w:val="22"/>
        </w:rPr>
        <w:t xml:space="preserve">Pyogenic granuloma is a non-neoplastic inflammatory hyperplasia that responds to various stimuli such as </w:t>
      </w:r>
      <w:r w:rsidR="00145E01">
        <w:rPr>
          <w:noProof/>
          <w:color w:val="000000" w:themeColor="text1"/>
          <w:sz w:val="22"/>
          <w:szCs w:val="22"/>
        </w:rPr>
        <w:t xml:space="preserve">oral hygiene, </w:t>
      </w:r>
      <w:r w:rsidR="00D64573" w:rsidRPr="00125D64">
        <w:rPr>
          <w:noProof/>
          <w:color w:val="000000" w:themeColor="text1"/>
          <w:sz w:val="22"/>
          <w:szCs w:val="22"/>
        </w:rPr>
        <w:t>chronic local irritation, trauma, hormonal changes, and reactions to grafts</w:t>
      </w:r>
      <w:r w:rsidR="0053690E" w:rsidRPr="00125D64">
        <w:rPr>
          <w:noProof/>
          <w:color w:val="000000" w:themeColor="text1"/>
          <w:sz w:val="22"/>
          <w:szCs w:val="22"/>
        </w:rPr>
        <w:t xml:space="preserve"> </w:t>
      </w:r>
      <w:r w:rsidR="0053690E" w:rsidRPr="00125D64">
        <w:rPr>
          <w:color w:val="000000" w:themeColor="text1"/>
          <w:sz w:val="22"/>
          <w:szCs w:val="22"/>
          <w:shd w:val="clear" w:color="auto" w:fill="FFFFFF"/>
        </w:rPr>
        <w:t>[</w:t>
      </w:r>
      <w:r w:rsidR="0053690E" w:rsidRPr="00125D64">
        <w:rPr>
          <w:rStyle w:val="Kpr"/>
          <w:color w:val="000000" w:themeColor="text1"/>
          <w:sz w:val="22"/>
          <w:szCs w:val="22"/>
          <w:u w:val="none"/>
          <w:shd w:val="clear" w:color="auto" w:fill="FFFFFF"/>
        </w:rPr>
        <w:t>4</w:t>
      </w:r>
      <w:r w:rsidR="0053690E" w:rsidRPr="00125D64">
        <w:rPr>
          <w:color w:val="000000" w:themeColor="text1"/>
          <w:sz w:val="22"/>
          <w:szCs w:val="22"/>
          <w:shd w:val="clear" w:color="auto" w:fill="FFFFFF"/>
        </w:rPr>
        <w:t xml:space="preserve">]. </w:t>
      </w:r>
      <w:r w:rsidR="00D64573" w:rsidRPr="00125D64">
        <w:rPr>
          <w:noProof/>
          <w:color w:val="000000" w:themeColor="text1"/>
          <w:sz w:val="22"/>
          <w:szCs w:val="22"/>
        </w:rPr>
        <w:t xml:space="preserve">It presents as a localised, exophytic, </w:t>
      </w:r>
      <w:r w:rsidR="00145E01" w:rsidRPr="00125D64">
        <w:rPr>
          <w:noProof/>
          <w:color w:val="000000" w:themeColor="text1"/>
          <w:sz w:val="22"/>
          <w:szCs w:val="22"/>
        </w:rPr>
        <w:t xml:space="preserve">peduculated, </w:t>
      </w:r>
      <w:r w:rsidR="00D64573" w:rsidRPr="00125D64">
        <w:rPr>
          <w:noProof/>
          <w:color w:val="000000" w:themeColor="text1"/>
          <w:sz w:val="22"/>
          <w:szCs w:val="22"/>
        </w:rPr>
        <w:t>or an ulcerative, painless growth of mucousa</w:t>
      </w:r>
      <w:r w:rsidR="0053690E" w:rsidRPr="00125D64">
        <w:rPr>
          <w:noProof/>
          <w:color w:val="000000" w:themeColor="text1"/>
          <w:sz w:val="22"/>
          <w:szCs w:val="22"/>
        </w:rPr>
        <w:t xml:space="preserve"> </w:t>
      </w:r>
      <w:r w:rsidR="0053690E" w:rsidRPr="00125D64">
        <w:rPr>
          <w:color w:val="000000" w:themeColor="text1"/>
          <w:sz w:val="22"/>
          <w:szCs w:val="22"/>
          <w:shd w:val="clear" w:color="auto" w:fill="FFFFFF"/>
        </w:rPr>
        <w:t>[</w:t>
      </w:r>
      <w:r w:rsidR="0053690E" w:rsidRPr="00125D64">
        <w:rPr>
          <w:rStyle w:val="Kpr"/>
          <w:color w:val="000000" w:themeColor="text1"/>
          <w:sz w:val="22"/>
          <w:szCs w:val="22"/>
          <w:u w:val="none"/>
          <w:shd w:val="clear" w:color="auto" w:fill="FFFFFF"/>
        </w:rPr>
        <w:t>5</w:t>
      </w:r>
      <w:r w:rsidR="0053690E" w:rsidRPr="00125D64">
        <w:rPr>
          <w:color w:val="000000" w:themeColor="text1"/>
          <w:sz w:val="22"/>
          <w:szCs w:val="22"/>
          <w:shd w:val="clear" w:color="auto" w:fill="FFFFFF"/>
        </w:rPr>
        <w:t xml:space="preserve">]. </w:t>
      </w:r>
      <w:r w:rsidR="00D64573" w:rsidRPr="00125D64">
        <w:rPr>
          <w:noProof/>
          <w:color w:val="000000" w:themeColor="text1"/>
          <w:sz w:val="22"/>
          <w:szCs w:val="22"/>
        </w:rPr>
        <w:t>The most common intraoral site is the gingiva (nearly 75%), but it also affects the lips, mucosa, and tongue</w:t>
      </w:r>
      <w:r w:rsidR="0053690E" w:rsidRPr="00125D64">
        <w:rPr>
          <w:noProof/>
          <w:color w:val="000000" w:themeColor="text1"/>
          <w:sz w:val="22"/>
          <w:szCs w:val="22"/>
        </w:rPr>
        <w:t xml:space="preserve"> </w:t>
      </w:r>
      <w:r w:rsidR="0053690E" w:rsidRPr="00125D64">
        <w:rPr>
          <w:color w:val="000000" w:themeColor="text1"/>
          <w:sz w:val="22"/>
          <w:szCs w:val="22"/>
          <w:shd w:val="clear" w:color="auto" w:fill="FFFFFF"/>
        </w:rPr>
        <w:t>[</w:t>
      </w:r>
      <w:r w:rsidR="0053690E" w:rsidRPr="00125D64">
        <w:rPr>
          <w:rStyle w:val="Kpr"/>
          <w:color w:val="000000" w:themeColor="text1"/>
          <w:sz w:val="22"/>
          <w:szCs w:val="22"/>
          <w:u w:val="none"/>
          <w:shd w:val="clear" w:color="auto" w:fill="FFFFFF"/>
        </w:rPr>
        <w:t>6</w:t>
      </w:r>
      <w:r w:rsidR="0053690E" w:rsidRPr="00125D64">
        <w:rPr>
          <w:color w:val="000000" w:themeColor="text1"/>
          <w:sz w:val="22"/>
          <w:szCs w:val="22"/>
          <w:shd w:val="clear" w:color="auto" w:fill="FFFFFF"/>
        </w:rPr>
        <w:t>].</w:t>
      </w:r>
    </w:p>
    <w:p w14:paraId="7B5E7CA4" w14:textId="64D3B9B1" w:rsidR="007D49B8" w:rsidRPr="0097784A" w:rsidRDefault="00CF58C0" w:rsidP="003159D2">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proofErr w:type="spellStart"/>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and</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Method</w:t>
      </w:r>
      <w:r w:rsidR="00EF68D7" w:rsidRPr="0097784A">
        <w:rPr>
          <w:rFonts w:ascii="Times New Roman" w:hAnsi="Times New Roman" w:cs="Times New Roman"/>
          <w:b/>
          <w:color w:val="000000" w:themeColor="text1"/>
          <w:sz w:val="24"/>
          <w:szCs w:val="24"/>
        </w:rPr>
        <w:t>s</w:t>
      </w:r>
      <w:proofErr w:type="spellEnd"/>
      <w:r w:rsidR="00A664CE">
        <w:rPr>
          <w:rFonts w:ascii="Times New Roman" w:hAnsi="Times New Roman" w:cs="Times New Roman"/>
          <w:b/>
          <w:color w:val="000000" w:themeColor="text1"/>
          <w:sz w:val="24"/>
          <w:szCs w:val="24"/>
        </w:rPr>
        <w:t xml:space="preserve"> </w:t>
      </w:r>
    </w:p>
    <w:p w14:paraId="0C053254" w14:textId="3471C7F0" w:rsidR="00C00D5F" w:rsidRPr="00125D64" w:rsidRDefault="00363686" w:rsidP="00363686">
      <w:pPr>
        <w:jc w:val="both"/>
        <w:rPr>
          <w:sz w:val="22"/>
          <w:szCs w:val="22"/>
        </w:rPr>
      </w:pPr>
      <w:proofErr w:type="spellStart"/>
      <w:r w:rsidRPr="00125D64">
        <w:rPr>
          <w:sz w:val="22"/>
          <w:szCs w:val="22"/>
        </w:rPr>
        <w:t>Malignant-benign</w:t>
      </w:r>
      <w:proofErr w:type="spellEnd"/>
      <w:r w:rsidRPr="00125D64">
        <w:rPr>
          <w:sz w:val="22"/>
          <w:szCs w:val="22"/>
        </w:rPr>
        <w:t xml:space="preserve"> </w:t>
      </w:r>
      <w:proofErr w:type="spellStart"/>
      <w:r w:rsidRPr="00125D64">
        <w:rPr>
          <w:sz w:val="22"/>
          <w:szCs w:val="22"/>
        </w:rPr>
        <w:t>lesions</w:t>
      </w:r>
      <w:proofErr w:type="spellEnd"/>
      <w:r w:rsidRPr="00125D64">
        <w:rPr>
          <w:sz w:val="22"/>
          <w:szCs w:val="22"/>
        </w:rPr>
        <w:t xml:space="preserve"> of </w:t>
      </w:r>
      <w:proofErr w:type="spellStart"/>
      <w:r w:rsidRPr="00125D64">
        <w:rPr>
          <w:sz w:val="22"/>
          <w:szCs w:val="22"/>
        </w:rPr>
        <w:t>the</w:t>
      </w:r>
      <w:proofErr w:type="spellEnd"/>
      <w:r w:rsidRPr="00125D64">
        <w:rPr>
          <w:sz w:val="22"/>
          <w:szCs w:val="22"/>
        </w:rPr>
        <w:t xml:space="preserve"> </w:t>
      </w:r>
      <w:proofErr w:type="spellStart"/>
      <w:r w:rsidRPr="00125D64">
        <w:rPr>
          <w:sz w:val="22"/>
          <w:szCs w:val="22"/>
        </w:rPr>
        <w:t>maxillofacial</w:t>
      </w:r>
      <w:proofErr w:type="spellEnd"/>
      <w:r w:rsidRPr="00125D64">
        <w:rPr>
          <w:sz w:val="22"/>
          <w:szCs w:val="22"/>
        </w:rPr>
        <w:t xml:space="preserve"> </w:t>
      </w:r>
      <w:proofErr w:type="spellStart"/>
      <w:r w:rsidRPr="00125D64">
        <w:rPr>
          <w:sz w:val="22"/>
          <w:szCs w:val="22"/>
        </w:rPr>
        <w:t>region</w:t>
      </w:r>
      <w:proofErr w:type="spellEnd"/>
      <w:r w:rsidRPr="00125D64">
        <w:rPr>
          <w:sz w:val="22"/>
          <w:szCs w:val="22"/>
        </w:rPr>
        <w:t xml:space="preserve"> </w:t>
      </w:r>
      <w:proofErr w:type="spellStart"/>
      <w:r w:rsidRPr="00125D64">
        <w:rPr>
          <w:sz w:val="22"/>
          <w:szCs w:val="22"/>
        </w:rPr>
        <w:t>published</w:t>
      </w:r>
      <w:proofErr w:type="spellEnd"/>
      <w:r w:rsidRPr="00125D64">
        <w:rPr>
          <w:sz w:val="22"/>
          <w:szCs w:val="22"/>
        </w:rPr>
        <w:t xml:space="preserve"> as </w:t>
      </w:r>
      <w:proofErr w:type="spellStart"/>
      <w:r w:rsidRPr="00125D64">
        <w:rPr>
          <w:sz w:val="22"/>
          <w:szCs w:val="22"/>
        </w:rPr>
        <w:t>case</w:t>
      </w:r>
      <w:proofErr w:type="spellEnd"/>
      <w:r w:rsidRPr="00125D64">
        <w:rPr>
          <w:sz w:val="22"/>
          <w:szCs w:val="22"/>
        </w:rPr>
        <w:t xml:space="preserve"> </w:t>
      </w:r>
      <w:proofErr w:type="spellStart"/>
      <w:r w:rsidRPr="00125D64">
        <w:rPr>
          <w:sz w:val="22"/>
          <w:szCs w:val="22"/>
        </w:rPr>
        <w:t>reports</w:t>
      </w:r>
      <w:proofErr w:type="spellEnd"/>
      <w:r w:rsidRPr="00125D64">
        <w:rPr>
          <w:sz w:val="22"/>
          <w:szCs w:val="22"/>
        </w:rPr>
        <w:t xml:space="preserve"> in </w:t>
      </w:r>
      <w:proofErr w:type="spellStart"/>
      <w:r w:rsidRPr="00125D64">
        <w:rPr>
          <w:sz w:val="22"/>
          <w:szCs w:val="22"/>
        </w:rPr>
        <w:t>the</w:t>
      </w:r>
      <w:proofErr w:type="spellEnd"/>
      <w:r w:rsidRPr="00125D64">
        <w:rPr>
          <w:sz w:val="22"/>
          <w:szCs w:val="22"/>
        </w:rPr>
        <w:t xml:space="preserve"> </w:t>
      </w:r>
      <w:proofErr w:type="spellStart"/>
      <w:r w:rsidRPr="00125D64">
        <w:rPr>
          <w:sz w:val="22"/>
          <w:szCs w:val="22"/>
        </w:rPr>
        <w:t>last</w:t>
      </w:r>
      <w:proofErr w:type="spellEnd"/>
      <w:r w:rsidRPr="00125D64">
        <w:rPr>
          <w:sz w:val="22"/>
          <w:szCs w:val="22"/>
        </w:rPr>
        <w:t xml:space="preserve"> 10 </w:t>
      </w:r>
      <w:proofErr w:type="spellStart"/>
      <w:r w:rsidRPr="00125D64">
        <w:rPr>
          <w:sz w:val="22"/>
          <w:szCs w:val="22"/>
        </w:rPr>
        <w:t>years</w:t>
      </w:r>
      <w:proofErr w:type="spellEnd"/>
      <w:r w:rsidRPr="00125D64">
        <w:rPr>
          <w:sz w:val="22"/>
          <w:szCs w:val="22"/>
        </w:rPr>
        <w:t xml:space="preserve"> </w:t>
      </w:r>
      <w:proofErr w:type="spellStart"/>
      <w:r w:rsidRPr="00125D64">
        <w:rPr>
          <w:sz w:val="22"/>
          <w:szCs w:val="22"/>
        </w:rPr>
        <w:t>were</w:t>
      </w:r>
      <w:proofErr w:type="spellEnd"/>
      <w:r w:rsidRPr="00125D64">
        <w:rPr>
          <w:sz w:val="22"/>
          <w:szCs w:val="22"/>
        </w:rPr>
        <w:t xml:space="preserve"> </w:t>
      </w:r>
      <w:proofErr w:type="spellStart"/>
      <w:r w:rsidRPr="00125D64">
        <w:rPr>
          <w:sz w:val="22"/>
          <w:szCs w:val="22"/>
        </w:rPr>
        <w:t>scanned</w:t>
      </w:r>
      <w:proofErr w:type="spellEnd"/>
      <w:r w:rsidRPr="00125D64">
        <w:rPr>
          <w:sz w:val="22"/>
          <w:szCs w:val="22"/>
        </w:rPr>
        <w:t xml:space="preserve"> in </w:t>
      </w:r>
      <w:proofErr w:type="spellStart"/>
      <w:r w:rsidRPr="00125D64">
        <w:rPr>
          <w:sz w:val="22"/>
          <w:szCs w:val="22"/>
        </w:rPr>
        <w:t>the</w:t>
      </w:r>
      <w:proofErr w:type="spellEnd"/>
      <w:r w:rsidRPr="00125D64">
        <w:rPr>
          <w:sz w:val="22"/>
          <w:szCs w:val="22"/>
        </w:rPr>
        <w:t xml:space="preserve"> </w:t>
      </w:r>
      <w:proofErr w:type="spellStart"/>
      <w:r w:rsidRPr="00125D64">
        <w:rPr>
          <w:sz w:val="22"/>
          <w:szCs w:val="22"/>
        </w:rPr>
        <w:t>Pubmed</w:t>
      </w:r>
      <w:proofErr w:type="spellEnd"/>
      <w:r w:rsidRPr="00125D64">
        <w:rPr>
          <w:sz w:val="22"/>
          <w:szCs w:val="22"/>
        </w:rPr>
        <w:t xml:space="preserve"> </w:t>
      </w:r>
      <w:proofErr w:type="spellStart"/>
      <w:r w:rsidRPr="00125D64">
        <w:rPr>
          <w:sz w:val="22"/>
          <w:szCs w:val="22"/>
        </w:rPr>
        <w:t>database</w:t>
      </w:r>
      <w:proofErr w:type="spellEnd"/>
      <w:r w:rsidRPr="00125D64">
        <w:rPr>
          <w:sz w:val="22"/>
          <w:szCs w:val="22"/>
        </w:rPr>
        <w:t xml:space="preserve">. 6790 </w:t>
      </w:r>
      <w:proofErr w:type="spellStart"/>
      <w:r w:rsidRPr="00125D64">
        <w:rPr>
          <w:sz w:val="22"/>
          <w:szCs w:val="22"/>
        </w:rPr>
        <w:t>articles</w:t>
      </w:r>
      <w:proofErr w:type="spellEnd"/>
      <w:r w:rsidRPr="00125D64">
        <w:rPr>
          <w:sz w:val="22"/>
          <w:szCs w:val="22"/>
        </w:rPr>
        <w:t xml:space="preserve"> </w:t>
      </w:r>
      <w:proofErr w:type="spellStart"/>
      <w:r w:rsidRPr="00125D64">
        <w:rPr>
          <w:sz w:val="22"/>
          <w:szCs w:val="22"/>
        </w:rPr>
        <w:t>were</w:t>
      </w:r>
      <w:proofErr w:type="spellEnd"/>
      <w:r w:rsidRPr="00125D64">
        <w:rPr>
          <w:sz w:val="22"/>
          <w:szCs w:val="22"/>
        </w:rPr>
        <w:t xml:space="preserve"> </w:t>
      </w:r>
      <w:proofErr w:type="spellStart"/>
      <w:r w:rsidRPr="00125D64">
        <w:rPr>
          <w:sz w:val="22"/>
          <w:szCs w:val="22"/>
        </w:rPr>
        <w:t>found</w:t>
      </w:r>
      <w:proofErr w:type="spellEnd"/>
      <w:r w:rsidRPr="00125D64">
        <w:rPr>
          <w:sz w:val="22"/>
          <w:szCs w:val="22"/>
        </w:rPr>
        <w:t xml:space="preserve">. </w:t>
      </w:r>
      <w:proofErr w:type="spellStart"/>
      <w:r w:rsidRPr="00125D64">
        <w:rPr>
          <w:sz w:val="22"/>
          <w:szCs w:val="22"/>
        </w:rPr>
        <w:t>Titles</w:t>
      </w:r>
      <w:proofErr w:type="spellEnd"/>
      <w:r w:rsidRPr="00125D64">
        <w:rPr>
          <w:sz w:val="22"/>
          <w:szCs w:val="22"/>
        </w:rPr>
        <w:t xml:space="preserve"> </w:t>
      </w:r>
      <w:proofErr w:type="spellStart"/>
      <w:r w:rsidRPr="00125D64">
        <w:rPr>
          <w:sz w:val="22"/>
          <w:szCs w:val="22"/>
        </w:rPr>
        <w:t>and</w:t>
      </w:r>
      <w:proofErr w:type="spellEnd"/>
      <w:r w:rsidRPr="00125D64">
        <w:rPr>
          <w:sz w:val="22"/>
          <w:szCs w:val="22"/>
        </w:rPr>
        <w:t xml:space="preserve"> </w:t>
      </w:r>
      <w:proofErr w:type="spellStart"/>
      <w:r w:rsidRPr="00125D64">
        <w:rPr>
          <w:sz w:val="22"/>
          <w:szCs w:val="22"/>
        </w:rPr>
        <w:t>abstracts</w:t>
      </w:r>
      <w:proofErr w:type="spellEnd"/>
      <w:r w:rsidRPr="00125D64">
        <w:rPr>
          <w:sz w:val="22"/>
          <w:szCs w:val="22"/>
        </w:rPr>
        <w:t xml:space="preserve"> </w:t>
      </w:r>
      <w:proofErr w:type="spellStart"/>
      <w:r w:rsidRPr="00125D64">
        <w:rPr>
          <w:sz w:val="22"/>
          <w:szCs w:val="22"/>
        </w:rPr>
        <w:t>were</w:t>
      </w:r>
      <w:proofErr w:type="spellEnd"/>
      <w:r w:rsidRPr="00125D64">
        <w:rPr>
          <w:sz w:val="22"/>
          <w:szCs w:val="22"/>
        </w:rPr>
        <w:t xml:space="preserve"> </w:t>
      </w:r>
      <w:proofErr w:type="spellStart"/>
      <w:r w:rsidRPr="00125D64">
        <w:rPr>
          <w:sz w:val="22"/>
          <w:szCs w:val="22"/>
        </w:rPr>
        <w:t>reviewed</w:t>
      </w:r>
      <w:proofErr w:type="spellEnd"/>
      <w:r w:rsidRPr="00125D64">
        <w:rPr>
          <w:sz w:val="22"/>
          <w:szCs w:val="22"/>
        </w:rPr>
        <w:t xml:space="preserve">, 127 </w:t>
      </w:r>
      <w:proofErr w:type="spellStart"/>
      <w:r w:rsidRPr="00125D64">
        <w:rPr>
          <w:sz w:val="22"/>
          <w:szCs w:val="22"/>
        </w:rPr>
        <w:t>case</w:t>
      </w:r>
      <w:proofErr w:type="spellEnd"/>
      <w:r w:rsidRPr="00125D64">
        <w:rPr>
          <w:sz w:val="22"/>
          <w:szCs w:val="22"/>
        </w:rPr>
        <w:t xml:space="preserve"> </w:t>
      </w:r>
      <w:proofErr w:type="spellStart"/>
      <w:r w:rsidRPr="00125D64">
        <w:rPr>
          <w:sz w:val="22"/>
          <w:szCs w:val="22"/>
        </w:rPr>
        <w:t>reports</w:t>
      </w:r>
      <w:proofErr w:type="spellEnd"/>
      <w:r w:rsidRPr="00125D64">
        <w:rPr>
          <w:sz w:val="22"/>
          <w:szCs w:val="22"/>
        </w:rPr>
        <w:t xml:space="preserve"> </w:t>
      </w:r>
      <w:proofErr w:type="spellStart"/>
      <w:r w:rsidRPr="00125D64">
        <w:rPr>
          <w:sz w:val="22"/>
          <w:szCs w:val="22"/>
        </w:rPr>
        <w:t>that</w:t>
      </w:r>
      <w:proofErr w:type="spellEnd"/>
      <w:r w:rsidRPr="00125D64">
        <w:rPr>
          <w:sz w:val="22"/>
          <w:szCs w:val="22"/>
        </w:rPr>
        <w:t xml:space="preserve"> </w:t>
      </w:r>
      <w:proofErr w:type="spellStart"/>
      <w:r w:rsidRPr="00125D64">
        <w:rPr>
          <w:sz w:val="22"/>
          <w:szCs w:val="22"/>
        </w:rPr>
        <w:t>were</w:t>
      </w:r>
      <w:proofErr w:type="spellEnd"/>
      <w:r w:rsidRPr="00125D64">
        <w:rPr>
          <w:sz w:val="22"/>
          <w:szCs w:val="22"/>
        </w:rPr>
        <w:t xml:space="preserve"> </w:t>
      </w:r>
      <w:proofErr w:type="spellStart"/>
      <w:r w:rsidRPr="00125D64">
        <w:rPr>
          <w:sz w:val="22"/>
          <w:szCs w:val="22"/>
        </w:rPr>
        <w:t>confused</w:t>
      </w:r>
      <w:proofErr w:type="spellEnd"/>
      <w:r w:rsidRPr="00125D64">
        <w:rPr>
          <w:sz w:val="22"/>
          <w:szCs w:val="22"/>
        </w:rPr>
        <w:t xml:space="preserve"> as </w:t>
      </w:r>
      <w:proofErr w:type="spellStart"/>
      <w:r w:rsidRPr="00125D64">
        <w:rPr>
          <w:sz w:val="22"/>
          <w:szCs w:val="22"/>
        </w:rPr>
        <w:t>pyogenic</w:t>
      </w:r>
      <w:proofErr w:type="spellEnd"/>
      <w:r w:rsidRPr="00125D64">
        <w:rPr>
          <w:sz w:val="22"/>
          <w:szCs w:val="22"/>
        </w:rPr>
        <w:t xml:space="preserve"> </w:t>
      </w:r>
      <w:proofErr w:type="spellStart"/>
      <w:r w:rsidRPr="00125D64">
        <w:rPr>
          <w:sz w:val="22"/>
          <w:szCs w:val="22"/>
        </w:rPr>
        <w:t>granuloma</w:t>
      </w:r>
      <w:proofErr w:type="spellEnd"/>
      <w:r w:rsidRPr="00125D64">
        <w:rPr>
          <w:sz w:val="22"/>
          <w:szCs w:val="22"/>
        </w:rPr>
        <w:t xml:space="preserve"> </w:t>
      </w:r>
      <w:proofErr w:type="spellStart"/>
      <w:r w:rsidRPr="00125D64">
        <w:rPr>
          <w:sz w:val="22"/>
          <w:szCs w:val="22"/>
        </w:rPr>
        <w:t>or</w:t>
      </w:r>
      <w:proofErr w:type="spellEnd"/>
      <w:r w:rsidRPr="00125D64">
        <w:rPr>
          <w:sz w:val="22"/>
          <w:szCs w:val="22"/>
        </w:rPr>
        <w:t xml:space="preserve"> </w:t>
      </w:r>
      <w:proofErr w:type="spellStart"/>
      <w:r w:rsidRPr="00125D64">
        <w:rPr>
          <w:sz w:val="22"/>
          <w:szCs w:val="22"/>
        </w:rPr>
        <w:t>metastasis</w:t>
      </w:r>
      <w:proofErr w:type="spellEnd"/>
      <w:r w:rsidRPr="00125D64">
        <w:rPr>
          <w:sz w:val="22"/>
          <w:szCs w:val="22"/>
        </w:rPr>
        <w:t xml:space="preserve"> in </w:t>
      </w:r>
      <w:proofErr w:type="spellStart"/>
      <w:r w:rsidRPr="00125D64">
        <w:rPr>
          <w:sz w:val="22"/>
          <w:szCs w:val="22"/>
        </w:rPr>
        <w:t>the</w:t>
      </w:r>
      <w:proofErr w:type="spellEnd"/>
      <w:r w:rsidRPr="00125D64">
        <w:rPr>
          <w:sz w:val="22"/>
          <w:szCs w:val="22"/>
        </w:rPr>
        <w:t xml:space="preserve"> </w:t>
      </w:r>
      <w:proofErr w:type="spellStart"/>
      <w:r w:rsidRPr="00125D64">
        <w:rPr>
          <w:sz w:val="22"/>
          <w:szCs w:val="22"/>
        </w:rPr>
        <w:t>maxillofacial</w:t>
      </w:r>
      <w:proofErr w:type="spellEnd"/>
      <w:r w:rsidRPr="00125D64">
        <w:rPr>
          <w:sz w:val="22"/>
          <w:szCs w:val="22"/>
        </w:rPr>
        <w:t xml:space="preserve"> </w:t>
      </w:r>
      <w:proofErr w:type="spellStart"/>
      <w:r w:rsidRPr="00125D64">
        <w:rPr>
          <w:sz w:val="22"/>
          <w:szCs w:val="22"/>
        </w:rPr>
        <w:t>region</w:t>
      </w:r>
      <w:proofErr w:type="spellEnd"/>
      <w:r w:rsidRPr="00125D64">
        <w:rPr>
          <w:sz w:val="22"/>
          <w:szCs w:val="22"/>
        </w:rPr>
        <w:t xml:space="preserve"> </w:t>
      </w:r>
      <w:proofErr w:type="spellStart"/>
      <w:r w:rsidRPr="00125D64">
        <w:rPr>
          <w:sz w:val="22"/>
          <w:szCs w:val="22"/>
        </w:rPr>
        <w:t>were</w:t>
      </w:r>
      <w:proofErr w:type="spellEnd"/>
      <w:r w:rsidRPr="00125D64">
        <w:rPr>
          <w:sz w:val="22"/>
          <w:szCs w:val="22"/>
        </w:rPr>
        <w:t xml:space="preserve"> </w:t>
      </w:r>
      <w:proofErr w:type="spellStart"/>
      <w:r w:rsidRPr="00125D64">
        <w:rPr>
          <w:sz w:val="22"/>
          <w:szCs w:val="22"/>
        </w:rPr>
        <w:t>identified</w:t>
      </w:r>
      <w:proofErr w:type="spellEnd"/>
      <w:r w:rsidRPr="00125D64">
        <w:rPr>
          <w:sz w:val="22"/>
          <w:szCs w:val="22"/>
        </w:rPr>
        <w:t xml:space="preserve">. </w:t>
      </w:r>
      <w:proofErr w:type="spellStart"/>
      <w:r w:rsidRPr="00125D64">
        <w:rPr>
          <w:sz w:val="22"/>
          <w:szCs w:val="22"/>
        </w:rPr>
        <w:t>Articles</w:t>
      </w:r>
      <w:proofErr w:type="spellEnd"/>
      <w:r w:rsidRPr="00125D64">
        <w:rPr>
          <w:sz w:val="22"/>
          <w:szCs w:val="22"/>
        </w:rPr>
        <w:t xml:space="preserve"> </w:t>
      </w:r>
      <w:proofErr w:type="spellStart"/>
      <w:r w:rsidRPr="00125D64">
        <w:rPr>
          <w:sz w:val="22"/>
          <w:szCs w:val="22"/>
        </w:rPr>
        <w:t>older</w:t>
      </w:r>
      <w:proofErr w:type="spellEnd"/>
      <w:r w:rsidRPr="00125D64">
        <w:rPr>
          <w:sz w:val="22"/>
          <w:szCs w:val="22"/>
        </w:rPr>
        <w:t xml:space="preserve"> </w:t>
      </w:r>
      <w:proofErr w:type="spellStart"/>
      <w:r w:rsidRPr="00125D64">
        <w:rPr>
          <w:sz w:val="22"/>
          <w:szCs w:val="22"/>
        </w:rPr>
        <w:t>than</w:t>
      </w:r>
      <w:proofErr w:type="spellEnd"/>
      <w:r w:rsidRPr="00125D64">
        <w:rPr>
          <w:sz w:val="22"/>
          <w:szCs w:val="22"/>
        </w:rPr>
        <w:t xml:space="preserve"> 10 </w:t>
      </w:r>
      <w:proofErr w:type="spellStart"/>
      <w:r w:rsidRPr="00125D64">
        <w:rPr>
          <w:sz w:val="22"/>
          <w:szCs w:val="22"/>
        </w:rPr>
        <w:t>years</w:t>
      </w:r>
      <w:proofErr w:type="spellEnd"/>
      <w:r w:rsidRPr="00125D64">
        <w:rPr>
          <w:sz w:val="22"/>
          <w:szCs w:val="22"/>
        </w:rPr>
        <w:t xml:space="preserve"> </w:t>
      </w:r>
      <w:proofErr w:type="spellStart"/>
      <w:r w:rsidRPr="00125D64">
        <w:rPr>
          <w:sz w:val="22"/>
          <w:szCs w:val="22"/>
        </w:rPr>
        <w:t>were</w:t>
      </w:r>
      <w:proofErr w:type="spellEnd"/>
      <w:r w:rsidRPr="00125D64">
        <w:rPr>
          <w:sz w:val="22"/>
          <w:szCs w:val="22"/>
        </w:rPr>
        <w:t xml:space="preserve"> </w:t>
      </w:r>
      <w:proofErr w:type="spellStart"/>
      <w:r w:rsidRPr="00125D64">
        <w:rPr>
          <w:sz w:val="22"/>
          <w:szCs w:val="22"/>
        </w:rPr>
        <w:t>excluded</w:t>
      </w:r>
      <w:proofErr w:type="spellEnd"/>
      <w:r w:rsidRPr="00125D64">
        <w:rPr>
          <w:sz w:val="22"/>
          <w:szCs w:val="22"/>
        </w:rPr>
        <w:t xml:space="preserve">, 30 </w:t>
      </w:r>
      <w:proofErr w:type="spellStart"/>
      <w:r w:rsidRPr="00125D64">
        <w:rPr>
          <w:sz w:val="22"/>
          <w:szCs w:val="22"/>
        </w:rPr>
        <w:t>case</w:t>
      </w:r>
      <w:proofErr w:type="spellEnd"/>
      <w:r w:rsidRPr="00125D64">
        <w:rPr>
          <w:sz w:val="22"/>
          <w:szCs w:val="22"/>
        </w:rPr>
        <w:t xml:space="preserve"> </w:t>
      </w:r>
      <w:proofErr w:type="spellStart"/>
      <w:r w:rsidRPr="00125D64">
        <w:rPr>
          <w:sz w:val="22"/>
          <w:szCs w:val="22"/>
        </w:rPr>
        <w:t>reports</w:t>
      </w:r>
      <w:proofErr w:type="spellEnd"/>
      <w:r w:rsidRPr="00125D64">
        <w:rPr>
          <w:sz w:val="22"/>
          <w:szCs w:val="22"/>
        </w:rPr>
        <w:t xml:space="preserve"> (19 men, 11 </w:t>
      </w:r>
      <w:proofErr w:type="spellStart"/>
      <w:r w:rsidRPr="00125D64">
        <w:rPr>
          <w:sz w:val="22"/>
          <w:szCs w:val="22"/>
        </w:rPr>
        <w:t>women</w:t>
      </w:r>
      <w:proofErr w:type="spellEnd"/>
      <w:r w:rsidRPr="00125D64">
        <w:rPr>
          <w:sz w:val="22"/>
          <w:szCs w:val="22"/>
        </w:rPr>
        <w:t xml:space="preserve">) </w:t>
      </w:r>
      <w:proofErr w:type="spellStart"/>
      <w:r w:rsidRPr="00125D64">
        <w:rPr>
          <w:sz w:val="22"/>
          <w:szCs w:val="22"/>
        </w:rPr>
        <w:t>were</w:t>
      </w:r>
      <w:proofErr w:type="spellEnd"/>
      <w:r w:rsidRPr="00125D64">
        <w:rPr>
          <w:sz w:val="22"/>
          <w:szCs w:val="22"/>
        </w:rPr>
        <w:t xml:space="preserve"> </w:t>
      </w:r>
      <w:proofErr w:type="spellStart"/>
      <w:r w:rsidRPr="00125D64">
        <w:rPr>
          <w:sz w:val="22"/>
          <w:szCs w:val="22"/>
        </w:rPr>
        <w:t>reviewed</w:t>
      </w:r>
      <w:proofErr w:type="spellEnd"/>
      <w:r w:rsidRPr="00125D64">
        <w:rPr>
          <w:sz w:val="22"/>
          <w:szCs w:val="22"/>
        </w:rPr>
        <w:t xml:space="preserve">. </w:t>
      </w:r>
      <w:proofErr w:type="spellStart"/>
      <w:r w:rsidRPr="00125D64">
        <w:rPr>
          <w:sz w:val="22"/>
          <w:szCs w:val="22"/>
        </w:rPr>
        <w:t>The</w:t>
      </w:r>
      <w:proofErr w:type="spellEnd"/>
      <w:r w:rsidRPr="00125D64">
        <w:rPr>
          <w:sz w:val="22"/>
          <w:szCs w:val="22"/>
        </w:rPr>
        <w:t xml:space="preserve"> </w:t>
      </w:r>
      <w:proofErr w:type="spellStart"/>
      <w:r w:rsidRPr="00125D64">
        <w:rPr>
          <w:sz w:val="22"/>
          <w:szCs w:val="22"/>
        </w:rPr>
        <w:t>region</w:t>
      </w:r>
      <w:proofErr w:type="spellEnd"/>
      <w:r w:rsidRPr="00125D64">
        <w:rPr>
          <w:sz w:val="22"/>
          <w:szCs w:val="22"/>
        </w:rPr>
        <w:t xml:space="preserve"> of </w:t>
      </w:r>
      <w:proofErr w:type="spellStart"/>
      <w:r w:rsidRPr="00125D64">
        <w:rPr>
          <w:sz w:val="22"/>
          <w:szCs w:val="22"/>
        </w:rPr>
        <w:t>lesions</w:t>
      </w:r>
      <w:proofErr w:type="spellEnd"/>
      <w:r w:rsidRPr="00125D64">
        <w:rPr>
          <w:sz w:val="22"/>
          <w:szCs w:val="22"/>
        </w:rPr>
        <w:t xml:space="preserve">, </w:t>
      </w:r>
      <w:proofErr w:type="spellStart"/>
      <w:r w:rsidRPr="00125D64">
        <w:rPr>
          <w:sz w:val="22"/>
          <w:szCs w:val="22"/>
        </w:rPr>
        <w:t>age</w:t>
      </w:r>
      <w:proofErr w:type="spellEnd"/>
      <w:r w:rsidRPr="00125D64">
        <w:rPr>
          <w:sz w:val="22"/>
          <w:szCs w:val="22"/>
        </w:rPr>
        <w:t xml:space="preserve">, </w:t>
      </w:r>
      <w:proofErr w:type="spellStart"/>
      <w:r w:rsidRPr="00125D64">
        <w:rPr>
          <w:sz w:val="22"/>
          <w:szCs w:val="22"/>
        </w:rPr>
        <w:t>gender</w:t>
      </w:r>
      <w:proofErr w:type="spellEnd"/>
      <w:r w:rsidRPr="00125D64">
        <w:rPr>
          <w:sz w:val="22"/>
          <w:szCs w:val="22"/>
        </w:rPr>
        <w:t xml:space="preserve">, </w:t>
      </w:r>
      <w:proofErr w:type="spellStart"/>
      <w:r w:rsidRPr="00125D64">
        <w:rPr>
          <w:sz w:val="22"/>
          <w:szCs w:val="22"/>
        </w:rPr>
        <w:t>habits</w:t>
      </w:r>
      <w:proofErr w:type="spellEnd"/>
      <w:r w:rsidRPr="00125D64">
        <w:rPr>
          <w:sz w:val="22"/>
          <w:szCs w:val="22"/>
        </w:rPr>
        <w:t xml:space="preserve"> </w:t>
      </w:r>
      <w:proofErr w:type="spellStart"/>
      <w:r w:rsidRPr="00125D64">
        <w:rPr>
          <w:sz w:val="22"/>
          <w:szCs w:val="22"/>
        </w:rPr>
        <w:t>and</w:t>
      </w:r>
      <w:proofErr w:type="spellEnd"/>
      <w:r w:rsidRPr="00125D64">
        <w:rPr>
          <w:sz w:val="22"/>
          <w:szCs w:val="22"/>
        </w:rPr>
        <w:t xml:space="preserve"> </w:t>
      </w:r>
      <w:proofErr w:type="spellStart"/>
      <w:r w:rsidRPr="00125D64">
        <w:rPr>
          <w:sz w:val="22"/>
          <w:szCs w:val="22"/>
        </w:rPr>
        <w:t>prediagnosis</w:t>
      </w:r>
      <w:proofErr w:type="spellEnd"/>
      <w:r w:rsidRPr="00125D64">
        <w:rPr>
          <w:sz w:val="22"/>
          <w:szCs w:val="22"/>
        </w:rPr>
        <w:t xml:space="preserve">- </w:t>
      </w:r>
      <w:proofErr w:type="spellStart"/>
      <w:r w:rsidRPr="00125D64">
        <w:rPr>
          <w:sz w:val="22"/>
          <w:szCs w:val="22"/>
        </w:rPr>
        <w:t>diagnosis</w:t>
      </w:r>
      <w:proofErr w:type="spellEnd"/>
      <w:r w:rsidRPr="00125D64">
        <w:rPr>
          <w:sz w:val="22"/>
          <w:szCs w:val="22"/>
        </w:rPr>
        <w:t xml:space="preserve"> </w:t>
      </w:r>
      <w:proofErr w:type="spellStart"/>
      <w:r w:rsidRPr="00125D64">
        <w:rPr>
          <w:sz w:val="22"/>
          <w:szCs w:val="22"/>
        </w:rPr>
        <w:t>were</w:t>
      </w:r>
      <w:proofErr w:type="spellEnd"/>
      <w:r w:rsidRPr="00125D64">
        <w:rPr>
          <w:sz w:val="22"/>
          <w:szCs w:val="22"/>
        </w:rPr>
        <w:t xml:space="preserve"> </w:t>
      </w:r>
      <w:proofErr w:type="spellStart"/>
      <w:r w:rsidRPr="00125D64">
        <w:rPr>
          <w:sz w:val="22"/>
          <w:szCs w:val="22"/>
        </w:rPr>
        <w:t>analysed</w:t>
      </w:r>
      <w:proofErr w:type="spellEnd"/>
      <w:r w:rsidRPr="00125D64">
        <w:rPr>
          <w:sz w:val="22"/>
          <w:szCs w:val="22"/>
        </w:rPr>
        <w:t xml:space="preserve"> </w:t>
      </w:r>
      <w:proofErr w:type="spellStart"/>
      <w:r w:rsidRPr="00125D64">
        <w:rPr>
          <w:sz w:val="22"/>
          <w:szCs w:val="22"/>
        </w:rPr>
        <w:t>statistical</w:t>
      </w:r>
      <w:proofErr w:type="spellEnd"/>
      <w:r w:rsidRPr="00125D64">
        <w:rPr>
          <w:sz w:val="22"/>
          <w:szCs w:val="22"/>
        </w:rPr>
        <w:t xml:space="preserve"> </w:t>
      </w:r>
      <w:proofErr w:type="spellStart"/>
      <w:r w:rsidRPr="00125D64">
        <w:rPr>
          <w:sz w:val="22"/>
          <w:szCs w:val="22"/>
        </w:rPr>
        <w:t>analysis</w:t>
      </w:r>
      <w:proofErr w:type="spellEnd"/>
      <w:r w:rsidRPr="00125D64">
        <w:rPr>
          <w:sz w:val="22"/>
          <w:szCs w:val="22"/>
        </w:rPr>
        <w:t xml:space="preserve"> </w:t>
      </w:r>
      <w:proofErr w:type="spellStart"/>
      <w:r w:rsidRPr="00125D64">
        <w:rPr>
          <w:sz w:val="22"/>
          <w:szCs w:val="22"/>
        </w:rPr>
        <w:t>with</w:t>
      </w:r>
      <w:proofErr w:type="spellEnd"/>
      <w:r w:rsidRPr="00125D64">
        <w:rPr>
          <w:sz w:val="22"/>
          <w:szCs w:val="22"/>
        </w:rPr>
        <w:t xml:space="preserve"> IBM SPSS </w:t>
      </w:r>
      <w:proofErr w:type="spellStart"/>
      <w:r w:rsidRPr="00125D64">
        <w:rPr>
          <w:sz w:val="22"/>
          <w:szCs w:val="22"/>
        </w:rPr>
        <w:t>Statistics</w:t>
      </w:r>
      <w:proofErr w:type="spellEnd"/>
      <w:r w:rsidRPr="00125D64">
        <w:rPr>
          <w:sz w:val="22"/>
          <w:szCs w:val="22"/>
        </w:rPr>
        <w:t xml:space="preserve"> 25 program</w:t>
      </w:r>
      <w:r w:rsidR="00D24459" w:rsidRPr="00125D64">
        <w:rPr>
          <w:sz w:val="22"/>
          <w:szCs w:val="22"/>
        </w:rPr>
        <w:t xml:space="preserve"> (SPSS </w:t>
      </w:r>
      <w:proofErr w:type="spellStart"/>
      <w:r w:rsidR="00D24459" w:rsidRPr="00125D64">
        <w:rPr>
          <w:sz w:val="22"/>
          <w:szCs w:val="22"/>
        </w:rPr>
        <w:t>Inc</w:t>
      </w:r>
      <w:proofErr w:type="spellEnd"/>
      <w:r w:rsidR="00D24459" w:rsidRPr="00125D64">
        <w:rPr>
          <w:sz w:val="22"/>
          <w:szCs w:val="22"/>
        </w:rPr>
        <w:t>., Chicago, IL, USA).</w:t>
      </w:r>
    </w:p>
    <w:p w14:paraId="2985DE2D" w14:textId="77777777" w:rsidR="00363686" w:rsidRPr="00363686" w:rsidRDefault="00363686" w:rsidP="00363686">
      <w:pPr>
        <w:jc w:val="both"/>
        <w:rPr>
          <w:sz w:val="22"/>
          <w:szCs w:val="22"/>
        </w:rPr>
      </w:pPr>
    </w:p>
    <w:p w14:paraId="4A0C6CD6" w14:textId="2C17B50E" w:rsidR="00CA318B" w:rsidRPr="0048339C" w:rsidRDefault="00CA318B" w:rsidP="00CA318B">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proofErr w:type="spellStart"/>
      <w:r w:rsidRPr="00CA318B">
        <w:rPr>
          <w:rFonts w:ascii="Times New Roman" w:hAnsi="Times New Roman" w:cs="Times New Roman"/>
          <w:b/>
          <w:sz w:val="24"/>
          <w:szCs w:val="24"/>
        </w:rPr>
        <w:t>Results</w:t>
      </w:r>
      <w:proofErr w:type="spellEnd"/>
    </w:p>
    <w:p w14:paraId="2CE5AA85" w14:textId="38F08A24" w:rsidR="00920FF6" w:rsidRDefault="00BE316E" w:rsidP="00125D64">
      <w:pPr>
        <w:pStyle w:val="ListeParagraf"/>
        <w:autoSpaceDE w:val="0"/>
        <w:autoSpaceDN w:val="0"/>
        <w:adjustRightInd w:val="0"/>
        <w:spacing w:after="120" w:line="276" w:lineRule="auto"/>
        <w:ind w:left="0"/>
        <w:jc w:val="both"/>
        <w:rPr>
          <w:rFonts w:ascii="Times New Roman" w:hAnsi="Times New Roman" w:cs="Times New Roman"/>
          <w:bCs/>
          <w:color w:val="000000" w:themeColor="text1"/>
          <w:lang w:val="en-GB"/>
        </w:rPr>
      </w:pPr>
      <w:r w:rsidRPr="00125D64">
        <w:rPr>
          <w:rFonts w:ascii="Times New Roman" w:hAnsi="Times New Roman" w:cs="Times New Roman"/>
          <w:bCs/>
          <w:color w:val="000000" w:themeColor="text1"/>
          <w:lang w:val="en-GB"/>
        </w:rPr>
        <w:t xml:space="preserve">As a result of the evaluations, 22 of the 30 cases were sent for pathological evaluation with the preliminary diagnosis of pyogenic granuloma and a definitive diagnosis of metastasis was made. 8 of them were diagnosed as </w:t>
      </w:r>
      <w:proofErr w:type="gramStart"/>
      <w:r w:rsidRPr="00125D64">
        <w:rPr>
          <w:rFonts w:ascii="Times New Roman" w:hAnsi="Times New Roman" w:cs="Times New Roman"/>
          <w:bCs/>
          <w:color w:val="000000" w:themeColor="text1"/>
          <w:lang w:val="en-GB"/>
        </w:rPr>
        <w:t>metastasis,</w:t>
      </w:r>
      <w:r w:rsidR="00D24459" w:rsidRPr="00125D64">
        <w:rPr>
          <w:rFonts w:ascii="Times New Roman" w:hAnsi="Times New Roman" w:cs="Times New Roman"/>
          <w:bCs/>
          <w:color w:val="000000" w:themeColor="text1"/>
          <w:lang w:val="en-GB"/>
        </w:rPr>
        <w:t xml:space="preserve"> </w:t>
      </w:r>
      <w:r w:rsidRPr="00125D64">
        <w:rPr>
          <w:rFonts w:ascii="Times New Roman" w:hAnsi="Times New Roman" w:cs="Times New Roman"/>
          <w:bCs/>
          <w:color w:val="000000" w:themeColor="text1"/>
          <w:lang w:val="en-GB"/>
        </w:rPr>
        <w:t>but</w:t>
      </w:r>
      <w:proofErr w:type="gramEnd"/>
      <w:r w:rsidRPr="00125D64">
        <w:rPr>
          <w:rFonts w:ascii="Times New Roman" w:hAnsi="Times New Roman" w:cs="Times New Roman"/>
          <w:bCs/>
          <w:color w:val="000000" w:themeColor="text1"/>
          <w:lang w:val="en-GB"/>
        </w:rPr>
        <w:t xml:space="preserve"> were reported to be pyogenic granuloma</w:t>
      </w:r>
      <w:r w:rsidR="00C26219" w:rsidRPr="00125D64">
        <w:rPr>
          <w:rFonts w:ascii="Times New Roman" w:hAnsi="Times New Roman" w:cs="Times New Roman"/>
          <w:bCs/>
          <w:color w:val="000000" w:themeColor="text1"/>
          <w:lang w:val="en-GB"/>
        </w:rPr>
        <w:t xml:space="preserve"> (Table 1)</w:t>
      </w:r>
      <w:r w:rsidRPr="00125D64">
        <w:rPr>
          <w:rFonts w:ascii="Times New Roman" w:hAnsi="Times New Roman" w:cs="Times New Roman"/>
          <w:bCs/>
          <w:color w:val="000000" w:themeColor="text1"/>
          <w:lang w:val="en-GB"/>
        </w:rPr>
        <w:t xml:space="preserve">. It was determined that 30 cases were </w:t>
      </w:r>
      <w:proofErr w:type="spellStart"/>
      <w:r w:rsidR="00851769" w:rsidRPr="00125D64">
        <w:rPr>
          <w:rFonts w:ascii="Times New Roman" w:hAnsi="Times New Roman" w:cs="Times New Roman"/>
          <w:bCs/>
          <w:color w:val="000000" w:themeColor="text1"/>
        </w:rPr>
        <w:t>more</w:t>
      </w:r>
      <w:proofErr w:type="spellEnd"/>
      <w:r w:rsidR="00851769" w:rsidRPr="00125D64">
        <w:rPr>
          <w:rFonts w:ascii="Times New Roman" w:hAnsi="Times New Roman" w:cs="Times New Roman"/>
          <w:bCs/>
          <w:color w:val="000000" w:themeColor="text1"/>
        </w:rPr>
        <w:t xml:space="preserve"> </w:t>
      </w:r>
      <w:proofErr w:type="spellStart"/>
      <w:r w:rsidR="00851769" w:rsidRPr="00125D64">
        <w:rPr>
          <w:rFonts w:ascii="Times New Roman" w:hAnsi="Times New Roman" w:cs="Times New Roman"/>
          <w:bCs/>
          <w:color w:val="000000" w:themeColor="text1"/>
        </w:rPr>
        <w:t>prevalent</w:t>
      </w:r>
      <w:proofErr w:type="spellEnd"/>
      <w:r w:rsidR="00851769" w:rsidRPr="00125D64">
        <w:rPr>
          <w:rFonts w:ascii="Times New Roman" w:hAnsi="Times New Roman" w:cs="Times New Roman"/>
          <w:bCs/>
          <w:color w:val="000000" w:themeColor="text1"/>
        </w:rPr>
        <w:t xml:space="preserve"> </w:t>
      </w:r>
      <w:proofErr w:type="spellStart"/>
      <w:r w:rsidR="00851769" w:rsidRPr="00125D64">
        <w:rPr>
          <w:rFonts w:ascii="Times New Roman" w:hAnsi="Times New Roman" w:cs="Times New Roman"/>
          <w:bCs/>
          <w:color w:val="000000" w:themeColor="text1"/>
        </w:rPr>
        <w:t>among</w:t>
      </w:r>
      <w:proofErr w:type="spellEnd"/>
      <w:r w:rsidR="00851769" w:rsidRPr="00125D64">
        <w:rPr>
          <w:rFonts w:ascii="Times New Roman" w:hAnsi="Times New Roman" w:cs="Times New Roman"/>
          <w:bCs/>
          <w:color w:val="000000" w:themeColor="text1"/>
        </w:rPr>
        <w:t xml:space="preserve"> </w:t>
      </w:r>
      <w:proofErr w:type="spellStart"/>
      <w:r w:rsidR="00851769" w:rsidRPr="00125D64">
        <w:rPr>
          <w:rFonts w:ascii="Times New Roman" w:hAnsi="Times New Roman" w:cs="Times New Roman"/>
          <w:bCs/>
          <w:color w:val="000000" w:themeColor="text1"/>
        </w:rPr>
        <w:t>males</w:t>
      </w:r>
      <w:proofErr w:type="spellEnd"/>
      <w:r w:rsidR="00851769" w:rsidRPr="00125D64">
        <w:rPr>
          <w:rFonts w:ascii="Times New Roman" w:hAnsi="Times New Roman" w:cs="Times New Roman"/>
          <w:bCs/>
          <w:color w:val="000000" w:themeColor="text1"/>
        </w:rPr>
        <w:t xml:space="preserve"> (</w:t>
      </w:r>
      <w:r w:rsidR="00851769" w:rsidRPr="00125D64">
        <w:rPr>
          <w:rFonts w:ascii="Times New Roman" w:hAnsi="Times New Roman" w:cs="Times New Roman"/>
          <w:bCs/>
          <w:i/>
          <w:iCs/>
          <w:color w:val="000000" w:themeColor="text1"/>
        </w:rPr>
        <w:t xml:space="preserve">n </w:t>
      </w:r>
      <w:r w:rsidR="00851769" w:rsidRPr="00125D64">
        <w:rPr>
          <w:rFonts w:ascii="Times New Roman" w:hAnsi="Times New Roman" w:cs="Times New Roman"/>
          <w:bCs/>
          <w:color w:val="000000" w:themeColor="text1"/>
        </w:rPr>
        <w:t>= 19/</w:t>
      </w:r>
      <w:r w:rsidR="00851769" w:rsidRPr="00125D64">
        <w:rPr>
          <w:rStyle w:val="AltKonuBalChar"/>
          <w:rFonts w:ascii="Times New Roman" w:hAnsi="Times New Roman"/>
          <w:i w:val="0"/>
          <w:iCs/>
          <w:sz w:val="22"/>
        </w:rPr>
        <w:t>% 63,3</w:t>
      </w:r>
      <w:r w:rsidR="00851769" w:rsidRPr="00125D64">
        <w:rPr>
          <w:rFonts w:ascii="Times New Roman" w:hAnsi="Times New Roman" w:cs="Times New Roman"/>
          <w:bCs/>
          <w:color w:val="000000" w:themeColor="text1"/>
        </w:rPr>
        <w:t xml:space="preserve">) </w:t>
      </w:r>
      <w:proofErr w:type="spellStart"/>
      <w:r w:rsidR="00851769" w:rsidRPr="00125D64">
        <w:rPr>
          <w:rFonts w:ascii="Times New Roman" w:hAnsi="Times New Roman" w:cs="Times New Roman"/>
          <w:bCs/>
          <w:color w:val="000000" w:themeColor="text1"/>
        </w:rPr>
        <w:t>than</w:t>
      </w:r>
      <w:proofErr w:type="spellEnd"/>
      <w:r w:rsidR="00851769" w:rsidRPr="00125D64">
        <w:rPr>
          <w:rFonts w:ascii="Times New Roman" w:hAnsi="Times New Roman" w:cs="Times New Roman"/>
          <w:bCs/>
          <w:color w:val="000000" w:themeColor="text1"/>
        </w:rPr>
        <w:t xml:space="preserve"> </w:t>
      </w:r>
      <w:proofErr w:type="spellStart"/>
      <w:r w:rsidR="00851769" w:rsidRPr="00125D64">
        <w:rPr>
          <w:rFonts w:ascii="Times New Roman" w:hAnsi="Times New Roman" w:cs="Times New Roman"/>
          <w:bCs/>
          <w:color w:val="000000" w:themeColor="text1"/>
        </w:rPr>
        <w:t>females</w:t>
      </w:r>
      <w:proofErr w:type="spellEnd"/>
      <w:r w:rsidR="00851769" w:rsidRPr="00125D64">
        <w:rPr>
          <w:rFonts w:ascii="Times New Roman" w:hAnsi="Times New Roman" w:cs="Times New Roman"/>
          <w:bCs/>
          <w:color w:val="000000" w:themeColor="text1"/>
        </w:rPr>
        <w:t xml:space="preserve"> (</w:t>
      </w:r>
      <w:r w:rsidR="00851769" w:rsidRPr="00125D64">
        <w:rPr>
          <w:rFonts w:ascii="Times New Roman" w:hAnsi="Times New Roman" w:cs="Times New Roman"/>
          <w:bCs/>
          <w:i/>
          <w:iCs/>
          <w:color w:val="000000" w:themeColor="text1"/>
        </w:rPr>
        <w:t xml:space="preserve">n </w:t>
      </w:r>
      <w:r w:rsidR="00851769" w:rsidRPr="00125D64">
        <w:rPr>
          <w:rFonts w:ascii="Times New Roman" w:hAnsi="Times New Roman" w:cs="Times New Roman"/>
          <w:bCs/>
          <w:color w:val="000000" w:themeColor="text1"/>
        </w:rPr>
        <w:t>= 11/</w:t>
      </w:r>
      <w:r w:rsidR="00851769" w:rsidRPr="00125D64">
        <w:rPr>
          <w:rStyle w:val="AltKonuBalChar"/>
          <w:rFonts w:ascii="Times New Roman" w:hAnsi="Times New Roman"/>
          <w:i w:val="0"/>
          <w:iCs/>
          <w:sz w:val="22"/>
        </w:rPr>
        <w:t xml:space="preserve">36,6 </w:t>
      </w:r>
      <w:r w:rsidR="00851769" w:rsidRPr="00125D64">
        <w:rPr>
          <w:rFonts w:ascii="Times New Roman" w:hAnsi="Times New Roman" w:cs="Times New Roman"/>
          <w:bCs/>
          <w:color w:val="000000" w:themeColor="text1"/>
        </w:rPr>
        <w:t xml:space="preserve">%). </w:t>
      </w:r>
      <w:r w:rsidRPr="00125D64">
        <w:rPr>
          <w:rFonts w:ascii="Times New Roman" w:hAnsi="Times New Roman" w:cs="Times New Roman"/>
          <w:bCs/>
          <w:color w:val="000000" w:themeColor="text1"/>
          <w:lang w:val="en-GB"/>
        </w:rPr>
        <w:t xml:space="preserve">The age range of the women was 1-78 (mean 49.18 - median 58 - </w:t>
      </w:r>
      <w:proofErr w:type="spellStart"/>
      <w:r w:rsidRPr="00125D64">
        <w:rPr>
          <w:rFonts w:ascii="Times New Roman" w:hAnsi="Times New Roman" w:cs="Times New Roman"/>
          <w:bCs/>
          <w:color w:val="000000" w:themeColor="text1"/>
          <w:lang w:val="en-GB"/>
        </w:rPr>
        <w:t>sd</w:t>
      </w:r>
      <w:proofErr w:type="spellEnd"/>
      <w:r w:rsidRPr="00125D64">
        <w:rPr>
          <w:rFonts w:ascii="Times New Roman" w:hAnsi="Times New Roman" w:cs="Times New Roman"/>
          <w:bCs/>
          <w:color w:val="000000" w:themeColor="text1"/>
          <w:lang w:val="en-GB"/>
        </w:rPr>
        <w:t xml:space="preserve"> 22.973). The age range of men was found to be </w:t>
      </w:r>
      <w:r w:rsidR="00D24459" w:rsidRPr="00125D64">
        <w:rPr>
          <w:rFonts w:ascii="Times New Roman" w:hAnsi="Times New Roman" w:cs="Times New Roman"/>
          <w:bCs/>
          <w:color w:val="000000" w:themeColor="text1"/>
          <w:lang w:val="en-GB"/>
        </w:rPr>
        <w:t xml:space="preserve">20 - </w:t>
      </w:r>
      <w:r w:rsidRPr="00125D64">
        <w:rPr>
          <w:rFonts w:ascii="Times New Roman" w:hAnsi="Times New Roman" w:cs="Times New Roman"/>
          <w:bCs/>
          <w:color w:val="000000" w:themeColor="text1"/>
          <w:lang w:val="en-GB"/>
        </w:rPr>
        <w:t xml:space="preserve">75 (mean 46-median 46 </w:t>
      </w:r>
      <w:proofErr w:type="spellStart"/>
      <w:r w:rsidRPr="00125D64">
        <w:rPr>
          <w:rFonts w:ascii="Times New Roman" w:hAnsi="Times New Roman" w:cs="Times New Roman"/>
          <w:bCs/>
          <w:color w:val="000000" w:themeColor="text1"/>
          <w:lang w:val="en-GB"/>
        </w:rPr>
        <w:t>sd</w:t>
      </w:r>
      <w:proofErr w:type="spellEnd"/>
      <w:r w:rsidRPr="00125D64">
        <w:rPr>
          <w:rFonts w:ascii="Times New Roman" w:hAnsi="Times New Roman" w:cs="Times New Roman"/>
          <w:bCs/>
          <w:color w:val="000000" w:themeColor="text1"/>
          <w:lang w:val="en-GB"/>
        </w:rPr>
        <w:t xml:space="preserve"> 13,888).</w:t>
      </w:r>
      <w:r w:rsidR="00C25171" w:rsidRPr="00125D64">
        <w:rPr>
          <w:rFonts w:ascii="Lato" w:eastAsia="Times New Roman" w:hAnsi="Lato" w:cs="Times New Roman"/>
          <w:lang w:eastAsia="tr-TR"/>
        </w:rPr>
        <w:t xml:space="preserve"> </w:t>
      </w:r>
      <w:proofErr w:type="spellStart"/>
      <w:r w:rsidR="00C25171" w:rsidRPr="00125D64">
        <w:rPr>
          <w:rFonts w:ascii="Times New Roman" w:hAnsi="Times New Roman" w:cs="Times New Roman"/>
          <w:bCs/>
          <w:color w:val="000000" w:themeColor="text1"/>
        </w:rPr>
        <w:t>Table</w:t>
      </w:r>
      <w:proofErr w:type="spellEnd"/>
      <w:r w:rsidR="00C25171" w:rsidRPr="00125D64">
        <w:rPr>
          <w:rFonts w:ascii="Times New Roman" w:hAnsi="Times New Roman" w:cs="Times New Roman"/>
          <w:bCs/>
          <w:color w:val="000000" w:themeColor="text1"/>
        </w:rPr>
        <w:t xml:space="preserve"> 5 </w:t>
      </w:r>
      <w:proofErr w:type="spellStart"/>
      <w:r w:rsidR="00C25171" w:rsidRPr="00125D64">
        <w:rPr>
          <w:rFonts w:ascii="Times New Roman" w:hAnsi="Times New Roman" w:cs="Times New Roman"/>
          <w:bCs/>
          <w:color w:val="000000" w:themeColor="text1"/>
        </w:rPr>
        <w:t>shows</w:t>
      </w:r>
      <w:proofErr w:type="spellEnd"/>
      <w:r w:rsidR="00C25171" w:rsidRPr="00125D64">
        <w:rPr>
          <w:rFonts w:ascii="Times New Roman" w:hAnsi="Times New Roman" w:cs="Times New Roman"/>
          <w:bCs/>
          <w:color w:val="000000" w:themeColor="text1"/>
        </w:rPr>
        <w:t xml:space="preserve"> </w:t>
      </w:r>
      <w:proofErr w:type="spellStart"/>
      <w:r w:rsidR="00C25171" w:rsidRPr="00125D64">
        <w:rPr>
          <w:rFonts w:ascii="Times New Roman" w:hAnsi="Times New Roman" w:cs="Times New Roman"/>
          <w:bCs/>
          <w:color w:val="000000" w:themeColor="text1"/>
        </w:rPr>
        <w:t>relation</w:t>
      </w:r>
      <w:proofErr w:type="spellEnd"/>
      <w:r w:rsidR="00C25171" w:rsidRPr="00125D64">
        <w:rPr>
          <w:rFonts w:ascii="Times New Roman" w:hAnsi="Times New Roman" w:cs="Times New Roman"/>
          <w:bCs/>
          <w:color w:val="000000" w:themeColor="text1"/>
        </w:rPr>
        <w:t xml:space="preserve"> of </w:t>
      </w:r>
      <w:proofErr w:type="spellStart"/>
      <w:r w:rsidR="00C25171" w:rsidRPr="00125D64">
        <w:rPr>
          <w:rFonts w:ascii="Times New Roman" w:hAnsi="Times New Roman" w:cs="Times New Roman"/>
          <w:bCs/>
          <w:color w:val="000000" w:themeColor="text1"/>
        </w:rPr>
        <w:t>gender</w:t>
      </w:r>
      <w:proofErr w:type="spellEnd"/>
      <w:r w:rsidR="00C25171" w:rsidRPr="00125D64">
        <w:rPr>
          <w:rFonts w:ascii="Times New Roman" w:hAnsi="Times New Roman" w:cs="Times New Roman"/>
          <w:bCs/>
          <w:color w:val="000000" w:themeColor="text1"/>
        </w:rPr>
        <w:t xml:space="preserve"> </w:t>
      </w:r>
      <w:proofErr w:type="spellStart"/>
      <w:r w:rsidR="00C25171" w:rsidRPr="00125D64">
        <w:rPr>
          <w:rFonts w:ascii="Times New Roman" w:hAnsi="Times New Roman" w:cs="Times New Roman"/>
          <w:bCs/>
          <w:color w:val="000000" w:themeColor="text1"/>
        </w:rPr>
        <w:t>and</w:t>
      </w:r>
      <w:proofErr w:type="spellEnd"/>
      <w:r w:rsidR="00C25171" w:rsidRPr="00125D64">
        <w:rPr>
          <w:rFonts w:ascii="Times New Roman" w:hAnsi="Times New Roman" w:cs="Times New Roman"/>
          <w:bCs/>
          <w:color w:val="000000" w:themeColor="text1"/>
        </w:rPr>
        <w:t xml:space="preserve"> age</w:t>
      </w:r>
      <w:r w:rsidR="00851769" w:rsidRPr="00125D64">
        <w:rPr>
          <w:rFonts w:ascii="Times New Roman" w:hAnsi="Times New Roman" w:cs="Times New Roman"/>
          <w:bCs/>
          <w:color w:val="000000" w:themeColor="text1"/>
        </w:rPr>
        <w:t xml:space="preserve">. </w:t>
      </w:r>
      <w:r w:rsidR="00F8349E" w:rsidRPr="00125D64">
        <w:rPr>
          <w:rFonts w:ascii="Times New Roman" w:hAnsi="Times New Roman" w:cs="Times New Roman"/>
          <w:bCs/>
          <w:color w:val="000000" w:themeColor="text1"/>
          <w:lang w:val="en-GB"/>
        </w:rPr>
        <w:t xml:space="preserve">When the habits of the cases were examined, it was learned that the number of smokers was 9 (30%) and 21 cases were non-smokers (70%). It was learned that the number of </w:t>
      </w:r>
      <w:proofErr w:type="spellStart"/>
      <w:r w:rsidR="00F8349E" w:rsidRPr="00125D64">
        <w:rPr>
          <w:rFonts w:ascii="Times New Roman" w:hAnsi="Times New Roman" w:cs="Times New Roman"/>
          <w:bCs/>
          <w:color w:val="000000" w:themeColor="text1"/>
          <w:lang w:val="en-GB"/>
        </w:rPr>
        <w:t>alchol</w:t>
      </w:r>
      <w:proofErr w:type="spellEnd"/>
      <w:r w:rsidR="00F8349E" w:rsidRPr="00125D64">
        <w:rPr>
          <w:rFonts w:ascii="Times New Roman" w:hAnsi="Times New Roman" w:cs="Times New Roman"/>
          <w:bCs/>
          <w:color w:val="000000" w:themeColor="text1"/>
          <w:lang w:val="en-GB"/>
        </w:rPr>
        <w:t xml:space="preserve"> was 8 (26,70%) yes and 22 cases were no (73,30%)</w:t>
      </w:r>
      <w:r w:rsidR="003563B1" w:rsidRPr="00125D64">
        <w:rPr>
          <w:rFonts w:ascii="Times New Roman" w:hAnsi="Times New Roman" w:cs="Times New Roman"/>
          <w:bCs/>
          <w:color w:val="000000" w:themeColor="text1"/>
          <w:lang w:val="en-GB"/>
        </w:rPr>
        <w:t xml:space="preserve"> (Table 2)</w:t>
      </w:r>
      <w:r w:rsidR="00F8349E" w:rsidRPr="00125D64">
        <w:rPr>
          <w:rFonts w:ascii="Times New Roman" w:hAnsi="Times New Roman" w:cs="Times New Roman"/>
          <w:bCs/>
          <w:color w:val="000000" w:themeColor="text1"/>
          <w:lang w:val="en-GB"/>
        </w:rPr>
        <w:t xml:space="preserve">. </w:t>
      </w:r>
      <w:proofErr w:type="spellStart"/>
      <w:r w:rsidR="00EF3157" w:rsidRPr="00125D64">
        <w:rPr>
          <w:rFonts w:ascii="Times New Roman" w:hAnsi="Times New Roman" w:cs="Times New Roman"/>
          <w:bCs/>
          <w:color w:val="000000" w:themeColor="text1"/>
        </w:rPr>
        <w:t>Regarding</w:t>
      </w:r>
      <w:proofErr w:type="spellEnd"/>
      <w:r w:rsidR="00EF3157" w:rsidRPr="00125D64">
        <w:rPr>
          <w:rFonts w:ascii="Times New Roman" w:hAnsi="Times New Roman" w:cs="Times New Roman"/>
          <w:bCs/>
          <w:color w:val="000000" w:themeColor="text1"/>
        </w:rPr>
        <w:t xml:space="preserve"> </w:t>
      </w:r>
      <w:proofErr w:type="spellStart"/>
      <w:r w:rsidR="00EF3157" w:rsidRPr="00125D64">
        <w:rPr>
          <w:rFonts w:ascii="Times New Roman" w:hAnsi="Times New Roman" w:cs="Times New Roman"/>
          <w:bCs/>
          <w:color w:val="000000" w:themeColor="text1"/>
        </w:rPr>
        <w:t>the</w:t>
      </w:r>
      <w:proofErr w:type="spellEnd"/>
      <w:r w:rsidR="00EF3157" w:rsidRPr="00125D64">
        <w:rPr>
          <w:rFonts w:ascii="Times New Roman" w:hAnsi="Times New Roman" w:cs="Times New Roman"/>
          <w:bCs/>
          <w:color w:val="000000" w:themeColor="text1"/>
        </w:rPr>
        <w:t xml:space="preserve"> </w:t>
      </w:r>
      <w:proofErr w:type="spellStart"/>
      <w:r w:rsidR="00EF3157" w:rsidRPr="00125D64">
        <w:rPr>
          <w:rFonts w:ascii="Times New Roman" w:hAnsi="Times New Roman" w:cs="Times New Roman"/>
          <w:bCs/>
          <w:color w:val="000000" w:themeColor="text1"/>
        </w:rPr>
        <w:t>anatomical</w:t>
      </w:r>
      <w:proofErr w:type="spellEnd"/>
      <w:r w:rsidR="00EF3157" w:rsidRPr="00125D64">
        <w:rPr>
          <w:rFonts w:ascii="Times New Roman" w:hAnsi="Times New Roman" w:cs="Times New Roman"/>
          <w:bCs/>
          <w:color w:val="000000" w:themeColor="text1"/>
        </w:rPr>
        <w:t xml:space="preserve"> </w:t>
      </w:r>
      <w:proofErr w:type="spellStart"/>
      <w:r w:rsidR="00EF3157" w:rsidRPr="00125D64">
        <w:rPr>
          <w:rFonts w:ascii="Times New Roman" w:hAnsi="Times New Roman" w:cs="Times New Roman"/>
          <w:bCs/>
          <w:color w:val="000000" w:themeColor="text1"/>
        </w:rPr>
        <w:t>location</w:t>
      </w:r>
      <w:proofErr w:type="spellEnd"/>
      <w:r w:rsidR="00EF3157" w:rsidRPr="00125D64">
        <w:rPr>
          <w:rFonts w:ascii="Times New Roman" w:hAnsi="Times New Roman" w:cs="Times New Roman"/>
          <w:bCs/>
          <w:color w:val="000000" w:themeColor="text1"/>
        </w:rPr>
        <w:t xml:space="preserve"> in </w:t>
      </w:r>
      <w:proofErr w:type="spellStart"/>
      <w:r w:rsidR="00EF3157" w:rsidRPr="00125D64">
        <w:rPr>
          <w:rFonts w:ascii="Times New Roman" w:hAnsi="Times New Roman" w:cs="Times New Roman"/>
          <w:bCs/>
          <w:color w:val="000000" w:themeColor="text1"/>
        </w:rPr>
        <w:t>soft</w:t>
      </w:r>
      <w:proofErr w:type="spellEnd"/>
      <w:r w:rsidR="00EF3157" w:rsidRPr="00125D64">
        <w:rPr>
          <w:rFonts w:ascii="Times New Roman" w:hAnsi="Times New Roman" w:cs="Times New Roman"/>
          <w:bCs/>
          <w:color w:val="000000" w:themeColor="text1"/>
        </w:rPr>
        <w:t xml:space="preserve"> </w:t>
      </w:r>
      <w:proofErr w:type="spellStart"/>
      <w:r w:rsidR="00EF3157" w:rsidRPr="00125D64">
        <w:rPr>
          <w:rFonts w:ascii="Times New Roman" w:hAnsi="Times New Roman" w:cs="Times New Roman"/>
          <w:bCs/>
          <w:color w:val="000000" w:themeColor="text1"/>
        </w:rPr>
        <w:t>tissues</w:t>
      </w:r>
      <w:proofErr w:type="spellEnd"/>
      <w:r w:rsidR="00EF3157" w:rsidRPr="00125D64">
        <w:rPr>
          <w:rFonts w:ascii="Times New Roman" w:hAnsi="Times New Roman" w:cs="Times New Roman"/>
          <w:bCs/>
          <w:color w:val="000000" w:themeColor="text1"/>
        </w:rPr>
        <w:t xml:space="preserve">, </w:t>
      </w:r>
      <w:proofErr w:type="spellStart"/>
      <w:r w:rsidR="00EF3157" w:rsidRPr="00125D64">
        <w:rPr>
          <w:rFonts w:ascii="Times New Roman" w:hAnsi="Times New Roman" w:cs="Times New Roman"/>
          <w:bCs/>
          <w:color w:val="000000" w:themeColor="text1"/>
        </w:rPr>
        <w:t>lesions</w:t>
      </w:r>
      <w:proofErr w:type="spellEnd"/>
      <w:r w:rsidR="00EF3157" w:rsidRPr="00125D64">
        <w:rPr>
          <w:rFonts w:ascii="Times New Roman" w:hAnsi="Times New Roman" w:cs="Times New Roman"/>
          <w:bCs/>
          <w:color w:val="000000" w:themeColor="text1"/>
        </w:rPr>
        <w:t xml:space="preserve"> in </w:t>
      </w:r>
      <w:proofErr w:type="spellStart"/>
      <w:r w:rsidR="00EF3157" w:rsidRPr="00125D64">
        <w:rPr>
          <w:rFonts w:ascii="Times New Roman" w:hAnsi="Times New Roman" w:cs="Times New Roman"/>
          <w:bCs/>
          <w:color w:val="000000" w:themeColor="text1"/>
        </w:rPr>
        <w:t>gingiva</w:t>
      </w:r>
      <w:proofErr w:type="spellEnd"/>
      <w:r w:rsidR="00EF3157" w:rsidRPr="00125D64">
        <w:rPr>
          <w:rFonts w:ascii="Times New Roman" w:hAnsi="Times New Roman" w:cs="Times New Roman"/>
          <w:bCs/>
          <w:color w:val="000000" w:themeColor="text1"/>
        </w:rPr>
        <w:t xml:space="preserve"> (</w:t>
      </w:r>
      <w:r w:rsidR="00EF3157" w:rsidRPr="00125D64">
        <w:rPr>
          <w:rFonts w:ascii="Times New Roman" w:hAnsi="Times New Roman" w:cs="Times New Roman"/>
          <w:bCs/>
          <w:i/>
          <w:iCs/>
          <w:color w:val="000000" w:themeColor="text1"/>
        </w:rPr>
        <w:t xml:space="preserve">n </w:t>
      </w:r>
      <w:r w:rsidR="00EF3157" w:rsidRPr="00125D64">
        <w:rPr>
          <w:rFonts w:ascii="Times New Roman" w:hAnsi="Times New Roman" w:cs="Times New Roman"/>
          <w:bCs/>
          <w:color w:val="000000" w:themeColor="text1"/>
        </w:rPr>
        <w:t>= 21/</w:t>
      </w:r>
      <w:r w:rsidR="00EF3157" w:rsidRPr="00125D64">
        <w:rPr>
          <w:rFonts w:ascii="Times New Roman" w:hAnsi="Times New Roman" w:cs="Times New Roman"/>
          <w:bCs/>
          <w:color w:val="000000" w:themeColor="text1"/>
          <w:lang w:val="en-GB"/>
        </w:rPr>
        <w:t xml:space="preserve">70%), </w:t>
      </w:r>
      <w:proofErr w:type="spellStart"/>
      <w:r w:rsidR="00EF3157" w:rsidRPr="00125D64">
        <w:rPr>
          <w:rFonts w:ascii="Times New Roman" w:hAnsi="Times New Roman" w:cs="Times New Roman"/>
          <w:bCs/>
          <w:color w:val="000000" w:themeColor="text1"/>
        </w:rPr>
        <w:t>were</w:t>
      </w:r>
      <w:proofErr w:type="spellEnd"/>
      <w:r w:rsidR="00EF3157" w:rsidRPr="00125D64">
        <w:rPr>
          <w:rFonts w:ascii="Times New Roman" w:hAnsi="Times New Roman" w:cs="Times New Roman"/>
          <w:bCs/>
          <w:color w:val="000000" w:themeColor="text1"/>
        </w:rPr>
        <w:t xml:space="preserve"> </w:t>
      </w:r>
      <w:proofErr w:type="spellStart"/>
      <w:r w:rsidR="00EF3157" w:rsidRPr="00125D64">
        <w:rPr>
          <w:rFonts w:ascii="Times New Roman" w:hAnsi="Times New Roman" w:cs="Times New Roman"/>
          <w:bCs/>
          <w:color w:val="000000" w:themeColor="text1"/>
        </w:rPr>
        <w:t>more</w:t>
      </w:r>
      <w:proofErr w:type="spellEnd"/>
      <w:r w:rsidR="00EF3157" w:rsidRPr="00125D64">
        <w:rPr>
          <w:rFonts w:ascii="Times New Roman" w:hAnsi="Times New Roman" w:cs="Times New Roman"/>
          <w:bCs/>
          <w:color w:val="000000" w:themeColor="text1"/>
        </w:rPr>
        <w:t xml:space="preserve"> </w:t>
      </w:r>
      <w:proofErr w:type="spellStart"/>
      <w:r w:rsidR="00EF3157" w:rsidRPr="00125D64">
        <w:rPr>
          <w:rFonts w:ascii="Times New Roman" w:hAnsi="Times New Roman" w:cs="Times New Roman"/>
          <w:bCs/>
          <w:color w:val="000000" w:themeColor="text1"/>
        </w:rPr>
        <w:t>prevalent</w:t>
      </w:r>
      <w:proofErr w:type="spellEnd"/>
      <w:r w:rsidR="00EF3157" w:rsidRPr="00125D64">
        <w:rPr>
          <w:rFonts w:ascii="Times New Roman" w:hAnsi="Times New Roman" w:cs="Times New Roman"/>
          <w:bCs/>
          <w:color w:val="000000" w:themeColor="text1"/>
        </w:rPr>
        <w:t>,</w:t>
      </w:r>
      <w:r w:rsidR="00F8349E" w:rsidRPr="00125D64">
        <w:rPr>
          <w:rFonts w:ascii="Times New Roman" w:hAnsi="Times New Roman" w:cs="Times New Roman"/>
          <w:bCs/>
          <w:color w:val="000000" w:themeColor="text1"/>
          <w:lang w:val="en-GB"/>
        </w:rPr>
        <w:t xml:space="preserve"> lips, </w:t>
      </w:r>
      <w:r w:rsidR="00EF3157" w:rsidRPr="00125D64">
        <w:rPr>
          <w:rFonts w:ascii="Times New Roman" w:hAnsi="Times New Roman" w:cs="Times New Roman"/>
          <w:bCs/>
          <w:color w:val="000000" w:themeColor="text1"/>
          <w:lang w:val="en-GB"/>
        </w:rPr>
        <w:t xml:space="preserve">buccal mucosa </w:t>
      </w:r>
      <w:r w:rsidR="00F8349E" w:rsidRPr="00125D64">
        <w:rPr>
          <w:rFonts w:ascii="Times New Roman" w:hAnsi="Times New Roman" w:cs="Times New Roman"/>
          <w:bCs/>
          <w:color w:val="000000" w:themeColor="text1"/>
          <w:lang w:val="en-GB"/>
        </w:rPr>
        <w:t xml:space="preserve">and tongue </w:t>
      </w:r>
      <w:r w:rsidR="00C26219" w:rsidRPr="00125D64">
        <w:rPr>
          <w:rFonts w:ascii="Times New Roman" w:hAnsi="Times New Roman" w:cs="Times New Roman"/>
          <w:bCs/>
          <w:color w:val="000000" w:themeColor="text1"/>
          <w:lang w:val="en-GB"/>
        </w:rPr>
        <w:t xml:space="preserve">on each </w:t>
      </w:r>
      <w:r w:rsidR="00F8349E" w:rsidRPr="00125D64">
        <w:rPr>
          <w:rFonts w:ascii="Times New Roman" w:hAnsi="Times New Roman" w:cs="Times New Roman"/>
          <w:bCs/>
          <w:color w:val="000000" w:themeColor="text1"/>
          <w:lang w:val="en-GB"/>
        </w:rPr>
        <w:t>(</w:t>
      </w:r>
      <w:r w:rsidR="00C26219" w:rsidRPr="00125D64">
        <w:rPr>
          <w:rFonts w:ascii="Times New Roman" w:hAnsi="Times New Roman" w:cs="Times New Roman"/>
          <w:bCs/>
          <w:color w:val="000000" w:themeColor="text1"/>
          <w:lang w:val="en-GB"/>
        </w:rPr>
        <w:t>n=1/</w:t>
      </w:r>
      <w:r w:rsidR="00F8349E" w:rsidRPr="00125D64">
        <w:rPr>
          <w:rFonts w:ascii="Times New Roman" w:hAnsi="Times New Roman" w:cs="Times New Roman"/>
          <w:bCs/>
          <w:color w:val="000000" w:themeColor="text1"/>
          <w:lang w:val="en-GB"/>
        </w:rPr>
        <w:t xml:space="preserve">3.30%), It was found that there </w:t>
      </w:r>
      <w:proofErr w:type="gramStart"/>
      <w:r w:rsidR="00F8349E" w:rsidRPr="00125D64">
        <w:rPr>
          <w:rFonts w:ascii="Times New Roman" w:hAnsi="Times New Roman" w:cs="Times New Roman"/>
          <w:bCs/>
          <w:color w:val="000000" w:themeColor="text1"/>
          <w:lang w:val="en-GB"/>
        </w:rPr>
        <w:t>were  (</w:t>
      </w:r>
      <w:proofErr w:type="gramEnd"/>
      <w:r w:rsidR="00C26219" w:rsidRPr="00125D64">
        <w:rPr>
          <w:rFonts w:ascii="Times New Roman" w:hAnsi="Times New Roman" w:cs="Times New Roman"/>
          <w:bCs/>
          <w:color w:val="000000" w:themeColor="text1"/>
          <w:lang w:val="en-GB"/>
        </w:rPr>
        <w:t>n=6/</w:t>
      </w:r>
      <w:r w:rsidR="00F8349E" w:rsidRPr="00125D64">
        <w:rPr>
          <w:rFonts w:ascii="Times New Roman" w:hAnsi="Times New Roman" w:cs="Times New Roman"/>
          <w:bCs/>
          <w:color w:val="000000" w:themeColor="text1"/>
          <w:lang w:val="en-GB"/>
        </w:rPr>
        <w:t>20%) cases in the palate</w:t>
      </w:r>
      <w:r w:rsidR="003563B1" w:rsidRPr="00125D64">
        <w:rPr>
          <w:rFonts w:ascii="Times New Roman" w:hAnsi="Times New Roman" w:cs="Times New Roman"/>
          <w:bCs/>
          <w:color w:val="000000" w:themeColor="text1"/>
          <w:lang w:val="en-GB"/>
        </w:rPr>
        <w:t xml:space="preserve"> (Table 4)</w:t>
      </w:r>
      <w:r w:rsidR="00F8349E" w:rsidRPr="00125D64">
        <w:rPr>
          <w:rFonts w:ascii="Times New Roman" w:hAnsi="Times New Roman" w:cs="Times New Roman"/>
          <w:bCs/>
          <w:color w:val="000000" w:themeColor="text1"/>
          <w:lang w:val="en-GB"/>
        </w:rPr>
        <w:t>.</w:t>
      </w:r>
      <w:r w:rsidR="003563B1" w:rsidRPr="00125D64">
        <w:rPr>
          <w:rFonts w:ascii="Times New Roman" w:hAnsi="Times New Roman" w:cs="Times New Roman"/>
          <w:bCs/>
          <w:color w:val="000000" w:themeColor="text1"/>
          <w:lang w:val="en-GB"/>
        </w:rPr>
        <w:t xml:space="preserve"> Table 4. shows </w:t>
      </w:r>
      <w:r w:rsidR="00920FF6" w:rsidRPr="00125D64">
        <w:rPr>
          <w:rFonts w:ascii="Times New Roman" w:hAnsi="Times New Roman" w:cs="Times New Roman"/>
          <w:bCs/>
          <w:color w:val="000000" w:themeColor="text1"/>
          <w:lang w:val="en-GB"/>
        </w:rPr>
        <w:t xml:space="preserve">the symptoms </w:t>
      </w:r>
      <w:r w:rsidR="003563B1" w:rsidRPr="00125D64">
        <w:rPr>
          <w:rFonts w:ascii="Times New Roman" w:hAnsi="Times New Roman" w:cs="Times New Roman"/>
          <w:bCs/>
          <w:color w:val="000000" w:themeColor="text1"/>
          <w:lang w:val="en-GB"/>
        </w:rPr>
        <w:lastRenderedPageBreak/>
        <w:t xml:space="preserve">seen in </w:t>
      </w:r>
      <w:r w:rsidR="00920FF6" w:rsidRPr="00125D64">
        <w:rPr>
          <w:rFonts w:ascii="Times New Roman" w:hAnsi="Times New Roman" w:cs="Times New Roman"/>
          <w:bCs/>
          <w:color w:val="000000" w:themeColor="text1"/>
          <w:lang w:val="en-GB"/>
        </w:rPr>
        <w:t>the lesions</w:t>
      </w:r>
      <w:r w:rsidR="003563B1" w:rsidRPr="00125D64">
        <w:rPr>
          <w:rFonts w:ascii="Times New Roman" w:hAnsi="Times New Roman" w:cs="Times New Roman"/>
          <w:bCs/>
          <w:color w:val="000000" w:themeColor="text1"/>
          <w:lang w:val="en-GB"/>
        </w:rPr>
        <w:t>,</w:t>
      </w:r>
      <w:r w:rsidR="00920FF6" w:rsidRPr="00125D64">
        <w:rPr>
          <w:rFonts w:ascii="Times New Roman" w:hAnsi="Times New Roman" w:cs="Times New Roman"/>
          <w:bCs/>
          <w:color w:val="000000" w:themeColor="text1"/>
          <w:lang w:val="en-GB"/>
        </w:rPr>
        <w:t xml:space="preserve"> </w:t>
      </w:r>
      <w:r w:rsidR="00EF3157" w:rsidRPr="00125D64">
        <w:rPr>
          <w:rFonts w:ascii="Times New Roman" w:hAnsi="Times New Roman" w:cs="Times New Roman"/>
          <w:bCs/>
          <w:color w:val="000000" w:themeColor="text1"/>
          <w:lang w:val="en-GB"/>
        </w:rPr>
        <w:t>ulcerati</w:t>
      </w:r>
      <w:r w:rsidR="00C26219" w:rsidRPr="00125D64">
        <w:rPr>
          <w:rFonts w:ascii="Times New Roman" w:hAnsi="Times New Roman" w:cs="Times New Roman"/>
          <w:bCs/>
          <w:color w:val="000000" w:themeColor="text1"/>
          <w:lang w:val="en-GB"/>
        </w:rPr>
        <w:t>o</w:t>
      </w:r>
      <w:r w:rsidR="00EF3157" w:rsidRPr="00125D64">
        <w:rPr>
          <w:rFonts w:ascii="Times New Roman" w:hAnsi="Times New Roman" w:cs="Times New Roman"/>
          <w:bCs/>
          <w:color w:val="000000" w:themeColor="text1"/>
          <w:lang w:val="en-GB"/>
        </w:rPr>
        <w:t xml:space="preserve">n </w:t>
      </w:r>
      <w:r w:rsidR="00920FF6" w:rsidRPr="00125D64">
        <w:rPr>
          <w:rFonts w:ascii="Times New Roman" w:hAnsi="Times New Roman" w:cs="Times New Roman"/>
          <w:bCs/>
          <w:color w:val="000000" w:themeColor="text1"/>
          <w:lang w:val="en-GB"/>
        </w:rPr>
        <w:t xml:space="preserve">was determined as </w:t>
      </w:r>
      <w:r w:rsidR="00C26219" w:rsidRPr="00125D64">
        <w:rPr>
          <w:rFonts w:ascii="Times New Roman" w:hAnsi="Times New Roman" w:cs="Times New Roman"/>
          <w:bCs/>
          <w:color w:val="000000" w:themeColor="text1"/>
          <w:lang w:val="en-GB"/>
        </w:rPr>
        <w:t>(n=</w:t>
      </w:r>
      <w:r w:rsidR="00920FF6" w:rsidRPr="00125D64">
        <w:rPr>
          <w:rFonts w:ascii="Times New Roman" w:hAnsi="Times New Roman" w:cs="Times New Roman"/>
          <w:bCs/>
          <w:color w:val="000000" w:themeColor="text1"/>
          <w:lang w:val="en-GB"/>
        </w:rPr>
        <w:t>25</w:t>
      </w:r>
      <w:r w:rsidR="00C26219" w:rsidRPr="00125D64">
        <w:rPr>
          <w:rFonts w:ascii="Times New Roman" w:hAnsi="Times New Roman" w:cs="Times New Roman"/>
          <w:bCs/>
          <w:color w:val="000000" w:themeColor="text1"/>
          <w:lang w:val="en-GB"/>
        </w:rPr>
        <w:t>/</w:t>
      </w:r>
      <w:r w:rsidR="00920FF6" w:rsidRPr="00125D64">
        <w:rPr>
          <w:rFonts w:ascii="Times New Roman" w:hAnsi="Times New Roman" w:cs="Times New Roman"/>
          <w:bCs/>
          <w:color w:val="000000" w:themeColor="text1"/>
          <w:lang w:val="en-GB"/>
        </w:rPr>
        <w:t xml:space="preserve">83.30%), bleeding as </w:t>
      </w:r>
      <w:r w:rsidR="00C26219" w:rsidRPr="00125D64">
        <w:rPr>
          <w:rFonts w:ascii="Times New Roman" w:hAnsi="Times New Roman" w:cs="Times New Roman"/>
          <w:bCs/>
          <w:color w:val="000000" w:themeColor="text1"/>
          <w:lang w:val="en-GB"/>
        </w:rPr>
        <w:t>(n=</w:t>
      </w:r>
      <w:r w:rsidR="00920FF6" w:rsidRPr="00125D64">
        <w:rPr>
          <w:rFonts w:ascii="Times New Roman" w:hAnsi="Times New Roman" w:cs="Times New Roman"/>
          <w:bCs/>
          <w:color w:val="000000" w:themeColor="text1"/>
          <w:lang w:val="en-GB"/>
        </w:rPr>
        <w:t>20</w:t>
      </w:r>
      <w:r w:rsidR="00C26219" w:rsidRPr="00125D64">
        <w:rPr>
          <w:rFonts w:ascii="Times New Roman" w:hAnsi="Times New Roman" w:cs="Times New Roman"/>
          <w:bCs/>
          <w:color w:val="000000" w:themeColor="text1"/>
          <w:lang w:val="en-GB"/>
        </w:rPr>
        <w:t>/</w:t>
      </w:r>
      <w:r w:rsidR="00920FF6" w:rsidRPr="00125D64">
        <w:rPr>
          <w:rFonts w:ascii="Times New Roman" w:hAnsi="Times New Roman" w:cs="Times New Roman"/>
          <w:bCs/>
          <w:color w:val="000000" w:themeColor="text1"/>
          <w:lang w:val="en-GB"/>
        </w:rPr>
        <w:t xml:space="preserve">66.70%), swelling as </w:t>
      </w:r>
      <w:r w:rsidR="00C26219" w:rsidRPr="00125D64">
        <w:rPr>
          <w:rFonts w:ascii="Times New Roman" w:hAnsi="Times New Roman" w:cs="Times New Roman"/>
          <w:bCs/>
          <w:color w:val="000000" w:themeColor="text1"/>
          <w:lang w:val="en-GB"/>
        </w:rPr>
        <w:t>(n=</w:t>
      </w:r>
      <w:r w:rsidR="00920FF6" w:rsidRPr="00125D64">
        <w:rPr>
          <w:rFonts w:ascii="Times New Roman" w:hAnsi="Times New Roman" w:cs="Times New Roman"/>
          <w:bCs/>
          <w:color w:val="000000" w:themeColor="text1"/>
          <w:lang w:val="en-GB"/>
        </w:rPr>
        <w:t>28</w:t>
      </w:r>
      <w:r w:rsidR="00C26219" w:rsidRPr="00125D64">
        <w:rPr>
          <w:rFonts w:ascii="Times New Roman" w:hAnsi="Times New Roman" w:cs="Times New Roman"/>
          <w:bCs/>
          <w:color w:val="000000" w:themeColor="text1"/>
          <w:lang w:val="en-GB"/>
        </w:rPr>
        <w:t>/</w:t>
      </w:r>
      <w:r w:rsidR="00920FF6" w:rsidRPr="00125D64">
        <w:rPr>
          <w:rFonts w:ascii="Times New Roman" w:hAnsi="Times New Roman" w:cs="Times New Roman"/>
          <w:bCs/>
          <w:color w:val="000000" w:themeColor="text1"/>
          <w:lang w:val="en-GB"/>
        </w:rPr>
        <w:t xml:space="preserve">93.30%), pain as </w:t>
      </w:r>
      <w:r w:rsidR="00C26219" w:rsidRPr="00125D64">
        <w:rPr>
          <w:rFonts w:ascii="Times New Roman" w:hAnsi="Times New Roman" w:cs="Times New Roman"/>
          <w:bCs/>
          <w:color w:val="000000" w:themeColor="text1"/>
          <w:lang w:val="en-GB"/>
        </w:rPr>
        <w:t>(n=</w:t>
      </w:r>
      <w:r w:rsidR="00920FF6" w:rsidRPr="00125D64">
        <w:rPr>
          <w:rFonts w:ascii="Times New Roman" w:hAnsi="Times New Roman" w:cs="Times New Roman"/>
          <w:bCs/>
          <w:color w:val="000000" w:themeColor="text1"/>
          <w:lang w:val="en-GB"/>
        </w:rPr>
        <w:t>13</w:t>
      </w:r>
      <w:r w:rsidR="00C26219" w:rsidRPr="00125D64">
        <w:rPr>
          <w:rFonts w:ascii="Times New Roman" w:hAnsi="Times New Roman" w:cs="Times New Roman"/>
          <w:bCs/>
          <w:color w:val="000000" w:themeColor="text1"/>
          <w:lang w:val="en-GB"/>
        </w:rPr>
        <w:t>/</w:t>
      </w:r>
      <w:r w:rsidR="00920FF6" w:rsidRPr="00125D64">
        <w:rPr>
          <w:rFonts w:ascii="Times New Roman" w:hAnsi="Times New Roman" w:cs="Times New Roman"/>
          <w:bCs/>
          <w:color w:val="000000" w:themeColor="text1"/>
          <w:lang w:val="en-GB"/>
        </w:rPr>
        <w:t>43.30%).</w:t>
      </w:r>
    </w:p>
    <w:p w14:paraId="20AF56E0" w14:textId="77777777" w:rsidR="00B74F44" w:rsidRDefault="00B74F44" w:rsidP="00125D64">
      <w:pPr>
        <w:pStyle w:val="ListeParagraf"/>
        <w:autoSpaceDE w:val="0"/>
        <w:autoSpaceDN w:val="0"/>
        <w:adjustRightInd w:val="0"/>
        <w:spacing w:after="120" w:line="276" w:lineRule="auto"/>
        <w:ind w:left="0"/>
        <w:jc w:val="both"/>
        <w:rPr>
          <w:rFonts w:ascii="Times New Roman" w:hAnsi="Times New Roman" w:cs="Times New Roman"/>
          <w:bCs/>
          <w:color w:val="000000" w:themeColor="text1"/>
          <w:lang w:val="en-GB"/>
        </w:rPr>
      </w:pPr>
    </w:p>
    <w:p w14:paraId="2F663FD8" w14:textId="25A72437" w:rsidR="00B74F44" w:rsidRPr="00B74F44" w:rsidRDefault="00B74F44" w:rsidP="00B74F44">
      <w:pPr>
        <w:shd w:val="clear" w:color="auto" w:fill="FFFFFF"/>
        <w:jc w:val="both"/>
        <w:rPr>
          <w:sz w:val="20"/>
          <w:szCs w:val="20"/>
          <w:lang w:val="en-GB"/>
        </w:rPr>
      </w:pPr>
      <w:r w:rsidRPr="00125D64">
        <w:rPr>
          <w:rFonts w:eastAsia="Calibri"/>
          <w:b/>
          <w:bCs/>
          <w:noProof/>
          <w:sz w:val="20"/>
          <w:szCs w:val="20"/>
          <w:lang w:val="en-GB"/>
        </w:rPr>
        <w:t xml:space="preserve">Table 1.  </w:t>
      </w:r>
      <w:r w:rsidRPr="00125D64">
        <w:rPr>
          <w:rFonts w:eastAsia="Calibri"/>
          <w:noProof/>
          <w:sz w:val="20"/>
          <w:szCs w:val="20"/>
          <w:lang w:val="en-GB"/>
        </w:rPr>
        <w:t>Diagnosis and prediognosis frequance analysis</w:t>
      </w:r>
    </w:p>
    <w:tbl>
      <w:tblPr>
        <w:tblW w:w="6500" w:type="dxa"/>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1418"/>
        <w:gridCol w:w="1417"/>
        <w:gridCol w:w="1065"/>
        <w:gridCol w:w="2600"/>
      </w:tblGrid>
      <w:tr w:rsidR="00B74F44" w14:paraId="39979D37" w14:textId="77777777" w:rsidTr="00245CA5">
        <w:trPr>
          <w:trHeight w:val="320"/>
        </w:trPr>
        <w:tc>
          <w:tcPr>
            <w:tcW w:w="1418" w:type="dxa"/>
            <w:tcBorders>
              <w:bottom w:val="single" w:sz="4" w:space="0" w:color="auto"/>
            </w:tcBorders>
            <w:shd w:val="clear" w:color="auto" w:fill="auto"/>
            <w:vAlign w:val="center"/>
            <w:hideMark/>
          </w:tcPr>
          <w:p w14:paraId="490A2B2C" w14:textId="77777777" w:rsidR="00B74F44" w:rsidRDefault="00B74F44" w:rsidP="00245CA5">
            <w:pPr>
              <w:rPr>
                <w:rFonts w:ascii="Calibri" w:hAnsi="Calibri" w:cs="Calibri"/>
                <w:color w:val="000000"/>
              </w:rPr>
            </w:pPr>
            <w:r>
              <w:rPr>
                <w:rFonts w:ascii="Calibri" w:hAnsi="Calibri" w:cs="Calibri"/>
                <w:color w:val="000000"/>
              </w:rPr>
              <w:t> </w:t>
            </w:r>
          </w:p>
        </w:tc>
        <w:tc>
          <w:tcPr>
            <w:tcW w:w="1417" w:type="dxa"/>
            <w:tcBorders>
              <w:bottom w:val="single" w:sz="4" w:space="0" w:color="auto"/>
            </w:tcBorders>
            <w:shd w:val="clear" w:color="auto" w:fill="auto"/>
            <w:vAlign w:val="center"/>
            <w:hideMark/>
          </w:tcPr>
          <w:p w14:paraId="262718C5" w14:textId="77777777" w:rsidR="00B74F44" w:rsidRDefault="00B74F44" w:rsidP="00245CA5">
            <w:pPr>
              <w:rPr>
                <w:rFonts w:ascii="Calibri" w:hAnsi="Calibri" w:cs="Calibri"/>
                <w:color w:val="000000"/>
              </w:rPr>
            </w:pPr>
            <w:r>
              <w:rPr>
                <w:rFonts w:ascii="Calibri" w:hAnsi="Calibri" w:cs="Calibri"/>
                <w:color w:val="000000"/>
              </w:rPr>
              <w:t> </w:t>
            </w:r>
          </w:p>
        </w:tc>
        <w:tc>
          <w:tcPr>
            <w:tcW w:w="1065" w:type="dxa"/>
            <w:tcBorders>
              <w:bottom w:val="single" w:sz="4" w:space="0" w:color="auto"/>
            </w:tcBorders>
            <w:shd w:val="clear" w:color="auto" w:fill="auto"/>
            <w:vAlign w:val="center"/>
            <w:hideMark/>
          </w:tcPr>
          <w:p w14:paraId="44EDF29E" w14:textId="77777777" w:rsidR="00B74F44" w:rsidRDefault="00B74F44" w:rsidP="00245CA5">
            <w:pPr>
              <w:rPr>
                <w:rFonts w:ascii="Calibri" w:hAnsi="Calibri" w:cs="Calibri"/>
                <w:color w:val="000000"/>
              </w:rPr>
            </w:pPr>
            <w:proofErr w:type="spellStart"/>
            <w:r>
              <w:rPr>
                <w:rFonts w:ascii="Calibri" w:hAnsi="Calibri" w:cs="Calibri"/>
                <w:color w:val="000000"/>
              </w:rPr>
              <w:t>Count</w:t>
            </w:r>
            <w:proofErr w:type="spellEnd"/>
          </w:p>
        </w:tc>
        <w:tc>
          <w:tcPr>
            <w:tcW w:w="2600" w:type="dxa"/>
            <w:tcBorders>
              <w:top w:val="single" w:sz="4" w:space="0" w:color="auto"/>
              <w:bottom w:val="single" w:sz="4" w:space="0" w:color="auto"/>
            </w:tcBorders>
            <w:shd w:val="clear" w:color="auto" w:fill="auto"/>
            <w:vAlign w:val="center"/>
            <w:hideMark/>
          </w:tcPr>
          <w:p w14:paraId="778161F3" w14:textId="77777777" w:rsidR="00B74F44" w:rsidRDefault="00B74F44" w:rsidP="00245CA5">
            <w:pPr>
              <w:rPr>
                <w:rFonts w:ascii="Calibri" w:hAnsi="Calibri" w:cs="Calibri"/>
                <w:color w:val="000000"/>
              </w:rPr>
            </w:pPr>
            <w:proofErr w:type="spellStart"/>
            <w:r>
              <w:rPr>
                <w:rFonts w:ascii="Calibri" w:hAnsi="Calibri" w:cs="Calibri"/>
                <w:color w:val="000000"/>
              </w:rPr>
              <w:t>Column</w:t>
            </w:r>
            <w:proofErr w:type="spellEnd"/>
            <w:r>
              <w:rPr>
                <w:rFonts w:ascii="Calibri" w:hAnsi="Calibri" w:cs="Calibri"/>
                <w:color w:val="000000"/>
              </w:rPr>
              <w:t xml:space="preserve"> N %</w:t>
            </w:r>
          </w:p>
        </w:tc>
      </w:tr>
      <w:tr w:rsidR="00B74F44" w14:paraId="5FA087B1" w14:textId="77777777" w:rsidTr="00245CA5">
        <w:trPr>
          <w:trHeight w:val="320"/>
        </w:trPr>
        <w:tc>
          <w:tcPr>
            <w:tcW w:w="1418" w:type="dxa"/>
            <w:tcBorders>
              <w:top w:val="single" w:sz="4" w:space="0" w:color="auto"/>
            </w:tcBorders>
            <w:shd w:val="clear" w:color="auto" w:fill="auto"/>
            <w:vAlign w:val="center"/>
            <w:hideMark/>
          </w:tcPr>
          <w:p w14:paraId="08771D14" w14:textId="77777777" w:rsidR="00B74F44" w:rsidRDefault="00B74F44" w:rsidP="00245CA5">
            <w:pPr>
              <w:rPr>
                <w:rFonts w:ascii="Calibri" w:hAnsi="Calibri" w:cs="Calibri"/>
                <w:color w:val="000000"/>
              </w:rPr>
            </w:pPr>
            <w:proofErr w:type="spellStart"/>
            <w:r>
              <w:rPr>
                <w:rFonts w:ascii="Calibri" w:hAnsi="Calibri" w:cs="Calibri"/>
                <w:color w:val="000000"/>
              </w:rPr>
              <w:t>Diagnosis</w:t>
            </w:r>
            <w:proofErr w:type="spellEnd"/>
            <w:r>
              <w:rPr>
                <w:rFonts w:ascii="Calibri" w:hAnsi="Calibri" w:cs="Calibri"/>
                <w:color w:val="000000"/>
              </w:rPr>
              <w:t xml:space="preserve"> </w:t>
            </w:r>
          </w:p>
        </w:tc>
        <w:tc>
          <w:tcPr>
            <w:tcW w:w="1417" w:type="dxa"/>
            <w:tcBorders>
              <w:top w:val="single" w:sz="4" w:space="0" w:color="auto"/>
            </w:tcBorders>
            <w:shd w:val="clear" w:color="auto" w:fill="auto"/>
            <w:vAlign w:val="center"/>
            <w:hideMark/>
          </w:tcPr>
          <w:p w14:paraId="5CA3306D" w14:textId="77777777" w:rsidR="00B74F44" w:rsidRDefault="00B74F44" w:rsidP="00245CA5">
            <w:pPr>
              <w:rPr>
                <w:rFonts w:ascii="Calibri" w:hAnsi="Calibri" w:cs="Calibri"/>
                <w:color w:val="000000"/>
              </w:rPr>
            </w:pPr>
            <w:proofErr w:type="spellStart"/>
            <w:r>
              <w:rPr>
                <w:rFonts w:ascii="Calibri" w:hAnsi="Calibri" w:cs="Calibri"/>
                <w:color w:val="000000"/>
              </w:rPr>
              <w:t>Piyogenic</w:t>
            </w:r>
            <w:proofErr w:type="spellEnd"/>
            <w:r>
              <w:rPr>
                <w:rFonts w:ascii="Calibri" w:hAnsi="Calibri" w:cs="Calibri"/>
                <w:color w:val="000000"/>
              </w:rPr>
              <w:t xml:space="preserve"> </w:t>
            </w:r>
            <w:proofErr w:type="spellStart"/>
            <w:r>
              <w:rPr>
                <w:rFonts w:ascii="Calibri" w:hAnsi="Calibri" w:cs="Calibri"/>
                <w:color w:val="000000"/>
              </w:rPr>
              <w:t>Granulama</w:t>
            </w:r>
            <w:proofErr w:type="spellEnd"/>
          </w:p>
        </w:tc>
        <w:tc>
          <w:tcPr>
            <w:tcW w:w="1065" w:type="dxa"/>
            <w:tcBorders>
              <w:top w:val="single" w:sz="4" w:space="0" w:color="auto"/>
            </w:tcBorders>
            <w:shd w:val="clear" w:color="auto" w:fill="auto"/>
            <w:vAlign w:val="center"/>
            <w:hideMark/>
          </w:tcPr>
          <w:p w14:paraId="7B85AD38" w14:textId="77777777" w:rsidR="00B74F44" w:rsidRDefault="00B74F44" w:rsidP="00245CA5">
            <w:pPr>
              <w:rPr>
                <w:rFonts w:ascii="Calibri" w:hAnsi="Calibri" w:cs="Calibri"/>
                <w:color w:val="000000"/>
              </w:rPr>
            </w:pPr>
            <w:r>
              <w:rPr>
                <w:rFonts w:ascii="Calibri" w:hAnsi="Calibri" w:cs="Calibri"/>
                <w:color w:val="000000"/>
              </w:rPr>
              <w:t>8</w:t>
            </w:r>
          </w:p>
        </w:tc>
        <w:tc>
          <w:tcPr>
            <w:tcW w:w="2600" w:type="dxa"/>
            <w:tcBorders>
              <w:top w:val="single" w:sz="4" w:space="0" w:color="auto"/>
            </w:tcBorders>
            <w:shd w:val="clear" w:color="auto" w:fill="auto"/>
            <w:vAlign w:val="center"/>
            <w:hideMark/>
          </w:tcPr>
          <w:p w14:paraId="52534590" w14:textId="77777777" w:rsidR="00B74F44" w:rsidRDefault="00B74F44" w:rsidP="00245CA5">
            <w:pPr>
              <w:rPr>
                <w:rFonts w:ascii="Calibri" w:hAnsi="Calibri" w:cs="Calibri"/>
                <w:color w:val="000000"/>
              </w:rPr>
            </w:pPr>
            <w:r>
              <w:rPr>
                <w:rFonts w:ascii="Calibri" w:hAnsi="Calibri" w:cs="Calibri"/>
                <w:color w:val="000000"/>
              </w:rPr>
              <w:t>26,70%</w:t>
            </w:r>
          </w:p>
        </w:tc>
      </w:tr>
      <w:tr w:rsidR="00B74F44" w14:paraId="535E1B72" w14:textId="77777777" w:rsidTr="00245CA5">
        <w:trPr>
          <w:trHeight w:val="320"/>
        </w:trPr>
        <w:tc>
          <w:tcPr>
            <w:tcW w:w="1418" w:type="dxa"/>
            <w:shd w:val="clear" w:color="auto" w:fill="auto"/>
            <w:vAlign w:val="center"/>
            <w:hideMark/>
          </w:tcPr>
          <w:p w14:paraId="2C827E19" w14:textId="77777777" w:rsidR="00B74F44" w:rsidRDefault="00B74F44" w:rsidP="00245CA5">
            <w:pPr>
              <w:rPr>
                <w:rFonts w:ascii="Calibri" w:hAnsi="Calibri" w:cs="Calibri"/>
                <w:color w:val="000000"/>
              </w:rPr>
            </w:pPr>
            <w:r>
              <w:rPr>
                <w:rFonts w:ascii="Calibri" w:hAnsi="Calibri" w:cs="Calibri"/>
                <w:color w:val="000000"/>
              </w:rPr>
              <w:t> </w:t>
            </w:r>
          </w:p>
        </w:tc>
        <w:tc>
          <w:tcPr>
            <w:tcW w:w="1417" w:type="dxa"/>
            <w:shd w:val="clear" w:color="auto" w:fill="auto"/>
            <w:vAlign w:val="center"/>
            <w:hideMark/>
          </w:tcPr>
          <w:p w14:paraId="252C5508" w14:textId="77777777" w:rsidR="00B74F44" w:rsidRDefault="00B74F44" w:rsidP="00245CA5">
            <w:pPr>
              <w:rPr>
                <w:rFonts w:ascii="Calibri" w:hAnsi="Calibri" w:cs="Calibri"/>
                <w:color w:val="000000"/>
              </w:rPr>
            </w:pPr>
            <w:proofErr w:type="spellStart"/>
            <w:r>
              <w:rPr>
                <w:rFonts w:ascii="Calibri" w:hAnsi="Calibri" w:cs="Calibri"/>
                <w:color w:val="000000"/>
              </w:rPr>
              <w:t>Metastasis</w:t>
            </w:r>
            <w:proofErr w:type="spellEnd"/>
          </w:p>
        </w:tc>
        <w:tc>
          <w:tcPr>
            <w:tcW w:w="1065" w:type="dxa"/>
            <w:shd w:val="clear" w:color="auto" w:fill="auto"/>
            <w:vAlign w:val="center"/>
            <w:hideMark/>
          </w:tcPr>
          <w:p w14:paraId="30C6E67A" w14:textId="77777777" w:rsidR="00B74F44" w:rsidRDefault="00B74F44" w:rsidP="00245CA5">
            <w:pPr>
              <w:rPr>
                <w:rFonts w:ascii="Calibri" w:hAnsi="Calibri" w:cs="Calibri"/>
                <w:color w:val="000000"/>
              </w:rPr>
            </w:pPr>
            <w:r>
              <w:rPr>
                <w:rFonts w:ascii="Calibri" w:hAnsi="Calibri" w:cs="Calibri"/>
                <w:color w:val="000000"/>
              </w:rPr>
              <w:t>22</w:t>
            </w:r>
          </w:p>
        </w:tc>
        <w:tc>
          <w:tcPr>
            <w:tcW w:w="2600" w:type="dxa"/>
            <w:shd w:val="clear" w:color="auto" w:fill="auto"/>
            <w:vAlign w:val="center"/>
            <w:hideMark/>
          </w:tcPr>
          <w:p w14:paraId="5984B69A" w14:textId="77777777" w:rsidR="00B74F44" w:rsidRDefault="00B74F44" w:rsidP="00245CA5">
            <w:pPr>
              <w:rPr>
                <w:rFonts w:ascii="Calibri" w:hAnsi="Calibri" w:cs="Calibri"/>
                <w:color w:val="000000"/>
              </w:rPr>
            </w:pPr>
            <w:r>
              <w:rPr>
                <w:rFonts w:ascii="Calibri" w:hAnsi="Calibri" w:cs="Calibri"/>
                <w:color w:val="000000"/>
              </w:rPr>
              <w:t>73,30%</w:t>
            </w:r>
          </w:p>
        </w:tc>
      </w:tr>
      <w:tr w:rsidR="00B74F44" w14:paraId="4331F967" w14:textId="77777777" w:rsidTr="00245CA5">
        <w:trPr>
          <w:trHeight w:val="340"/>
        </w:trPr>
        <w:tc>
          <w:tcPr>
            <w:tcW w:w="1418" w:type="dxa"/>
            <w:tcBorders>
              <w:bottom w:val="single" w:sz="4" w:space="0" w:color="auto"/>
            </w:tcBorders>
            <w:shd w:val="clear" w:color="auto" w:fill="auto"/>
            <w:vAlign w:val="center"/>
            <w:hideMark/>
          </w:tcPr>
          <w:p w14:paraId="5C4FB4A9" w14:textId="77777777" w:rsidR="00B74F44" w:rsidRDefault="00B74F44" w:rsidP="00245CA5">
            <w:pPr>
              <w:rPr>
                <w:rFonts w:ascii="Calibri" w:hAnsi="Calibri" w:cs="Calibri"/>
                <w:color w:val="000000"/>
              </w:rPr>
            </w:pPr>
            <w:r>
              <w:rPr>
                <w:rFonts w:ascii="Calibri" w:hAnsi="Calibri" w:cs="Calibri"/>
                <w:color w:val="000000"/>
              </w:rPr>
              <w:t> </w:t>
            </w:r>
          </w:p>
        </w:tc>
        <w:tc>
          <w:tcPr>
            <w:tcW w:w="1417" w:type="dxa"/>
            <w:tcBorders>
              <w:bottom w:val="single" w:sz="4" w:space="0" w:color="auto"/>
            </w:tcBorders>
            <w:shd w:val="clear" w:color="auto" w:fill="auto"/>
            <w:vAlign w:val="center"/>
            <w:hideMark/>
          </w:tcPr>
          <w:p w14:paraId="78D2A5D6" w14:textId="77777777" w:rsidR="00B74F44" w:rsidRDefault="00B74F44" w:rsidP="00245CA5">
            <w:pPr>
              <w:rPr>
                <w:rFonts w:ascii="Calibri" w:hAnsi="Calibri" w:cs="Calibri"/>
                <w:color w:val="000000"/>
              </w:rPr>
            </w:pPr>
            <w:r>
              <w:rPr>
                <w:rFonts w:ascii="Calibri" w:hAnsi="Calibri" w:cs="Calibri"/>
                <w:color w:val="000000"/>
              </w:rPr>
              <w:t>Total</w:t>
            </w:r>
          </w:p>
        </w:tc>
        <w:tc>
          <w:tcPr>
            <w:tcW w:w="1065" w:type="dxa"/>
            <w:tcBorders>
              <w:bottom w:val="single" w:sz="4" w:space="0" w:color="auto"/>
            </w:tcBorders>
            <w:shd w:val="clear" w:color="auto" w:fill="auto"/>
            <w:vAlign w:val="center"/>
            <w:hideMark/>
          </w:tcPr>
          <w:p w14:paraId="4430F8E7" w14:textId="77777777" w:rsidR="00B74F44" w:rsidRDefault="00B74F44" w:rsidP="00245CA5">
            <w:pPr>
              <w:rPr>
                <w:rFonts w:ascii="Calibri" w:hAnsi="Calibri" w:cs="Calibri"/>
                <w:color w:val="000000"/>
              </w:rPr>
            </w:pPr>
            <w:r>
              <w:rPr>
                <w:rFonts w:ascii="Calibri" w:hAnsi="Calibri" w:cs="Calibri"/>
                <w:color w:val="000000"/>
              </w:rPr>
              <w:t>30</w:t>
            </w:r>
          </w:p>
        </w:tc>
        <w:tc>
          <w:tcPr>
            <w:tcW w:w="2600" w:type="dxa"/>
            <w:tcBorders>
              <w:bottom w:val="single" w:sz="4" w:space="0" w:color="auto"/>
            </w:tcBorders>
            <w:shd w:val="clear" w:color="auto" w:fill="auto"/>
            <w:vAlign w:val="center"/>
            <w:hideMark/>
          </w:tcPr>
          <w:p w14:paraId="25C9A0FE" w14:textId="77777777" w:rsidR="00B74F44" w:rsidRDefault="00B74F44" w:rsidP="00245CA5">
            <w:pPr>
              <w:rPr>
                <w:rFonts w:ascii="Calibri" w:hAnsi="Calibri" w:cs="Calibri"/>
                <w:color w:val="000000"/>
              </w:rPr>
            </w:pPr>
            <w:r>
              <w:rPr>
                <w:rFonts w:ascii="Calibri" w:hAnsi="Calibri" w:cs="Calibri"/>
                <w:color w:val="000000"/>
              </w:rPr>
              <w:t>100,00%</w:t>
            </w:r>
          </w:p>
        </w:tc>
      </w:tr>
      <w:tr w:rsidR="00B74F44" w14:paraId="7DBE55B6" w14:textId="77777777" w:rsidTr="00245CA5">
        <w:trPr>
          <w:trHeight w:val="320"/>
        </w:trPr>
        <w:tc>
          <w:tcPr>
            <w:tcW w:w="1418" w:type="dxa"/>
            <w:tcBorders>
              <w:top w:val="single" w:sz="4" w:space="0" w:color="auto"/>
            </w:tcBorders>
            <w:shd w:val="clear" w:color="auto" w:fill="auto"/>
            <w:vAlign w:val="center"/>
            <w:hideMark/>
          </w:tcPr>
          <w:p w14:paraId="6F39C90B" w14:textId="77777777" w:rsidR="00B74F44" w:rsidRDefault="00B74F44" w:rsidP="00245CA5">
            <w:pPr>
              <w:rPr>
                <w:rFonts w:ascii="Calibri" w:hAnsi="Calibri" w:cs="Calibri"/>
                <w:color w:val="000000"/>
              </w:rPr>
            </w:pPr>
            <w:proofErr w:type="spellStart"/>
            <w:r>
              <w:rPr>
                <w:rFonts w:ascii="Calibri" w:hAnsi="Calibri" w:cs="Calibri"/>
                <w:color w:val="000000"/>
              </w:rPr>
              <w:t>Prediagnosis</w:t>
            </w:r>
            <w:proofErr w:type="spellEnd"/>
            <w:r>
              <w:rPr>
                <w:rFonts w:ascii="Calibri" w:hAnsi="Calibri" w:cs="Calibri"/>
                <w:color w:val="000000"/>
              </w:rPr>
              <w:t xml:space="preserve"> </w:t>
            </w:r>
          </w:p>
        </w:tc>
        <w:tc>
          <w:tcPr>
            <w:tcW w:w="1417" w:type="dxa"/>
            <w:tcBorders>
              <w:top w:val="single" w:sz="4" w:space="0" w:color="auto"/>
            </w:tcBorders>
            <w:shd w:val="clear" w:color="auto" w:fill="auto"/>
            <w:vAlign w:val="center"/>
            <w:hideMark/>
          </w:tcPr>
          <w:p w14:paraId="16E2A907" w14:textId="77777777" w:rsidR="00B74F44" w:rsidRDefault="00B74F44" w:rsidP="00245CA5">
            <w:pPr>
              <w:rPr>
                <w:rFonts w:ascii="Calibri" w:hAnsi="Calibri" w:cs="Calibri"/>
                <w:color w:val="000000"/>
              </w:rPr>
            </w:pPr>
            <w:proofErr w:type="spellStart"/>
            <w:r>
              <w:rPr>
                <w:rFonts w:ascii="Calibri" w:hAnsi="Calibri" w:cs="Calibri"/>
                <w:color w:val="000000"/>
              </w:rPr>
              <w:t>Piyogenic</w:t>
            </w:r>
            <w:proofErr w:type="spellEnd"/>
            <w:r>
              <w:rPr>
                <w:rFonts w:ascii="Calibri" w:hAnsi="Calibri" w:cs="Calibri"/>
                <w:color w:val="000000"/>
              </w:rPr>
              <w:t xml:space="preserve"> </w:t>
            </w:r>
            <w:proofErr w:type="spellStart"/>
            <w:r>
              <w:rPr>
                <w:rFonts w:ascii="Calibri" w:hAnsi="Calibri" w:cs="Calibri"/>
                <w:color w:val="000000"/>
              </w:rPr>
              <w:t>granuloma</w:t>
            </w:r>
            <w:proofErr w:type="spellEnd"/>
            <w:r>
              <w:rPr>
                <w:rFonts w:ascii="Calibri" w:hAnsi="Calibri" w:cs="Calibri"/>
                <w:color w:val="000000"/>
              </w:rPr>
              <w:t xml:space="preserve"> </w:t>
            </w:r>
          </w:p>
        </w:tc>
        <w:tc>
          <w:tcPr>
            <w:tcW w:w="1065" w:type="dxa"/>
            <w:tcBorders>
              <w:top w:val="single" w:sz="4" w:space="0" w:color="auto"/>
            </w:tcBorders>
            <w:shd w:val="clear" w:color="auto" w:fill="auto"/>
            <w:vAlign w:val="center"/>
            <w:hideMark/>
          </w:tcPr>
          <w:p w14:paraId="107B38F4" w14:textId="77777777" w:rsidR="00B74F44" w:rsidRDefault="00B74F44" w:rsidP="00245CA5">
            <w:pPr>
              <w:rPr>
                <w:rFonts w:ascii="Calibri" w:hAnsi="Calibri" w:cs="Calibri"/>
                <w:color w:val="000000"/>
              </w:rPr>
            </w:pPr>
            <w:r>
              <w:rPr>
                <w:rFonts w:ascii="Calibri" w:hAnsi="Calibri" w:cs="Calibri"/>
                <w:color w:val="000000"/>
              </w:rPr>
              <w:t>22</w:t>
            </w:r>
          </w:p>
        </w:tc>
        <w:tc>
          <w:tcPr>
            <w:tcW w:w="2600" w:type="dxa"/>
            <w:tcBorders>
              <w:top w:val="single" w:sz="4" w:space="0" w:color="auto"/>
            </w:tcBorders>
            <w:shd w:val="clear" w:color="auto" w:fill="auto"/>
            <w:vAlign w:val="center"/>
            <w:hideMark/>
          </w:tcPr>
          <w:p w14:paraId="6244A016" w14:textId="77777777" w:rsidR="00B74F44" w:rsidRDefault="00B74F44" w:rsidP="00245CA5">
            <w:pPr>
              <w:rPr>
                <w:rFonts w:ascii="Calibri" w:hAnsi="Calibri" w:cs="Calibri"/>
                <w:color w:val="000000"/>
              </w:rPr>
            </w:pPr>
            <w:r>
              <w:rPr>
                <w:rFonts w:ascii="Calibri" w:hAnsi="Calibri" w:cs="Calibri"/>
                <w:color w:val="000000"/>
              </w:rPr>
              <w:t>73,30%</w:t>
            </w:r>
          </w:p>
        </w:tc>
      </w:tr>
      <w:tr w:rsidR="00B74F44" w14:paraId="02406F5E" w14:textId="77777777" w:rsidTr="00245CA5">
        <w:trPr>
          <w:trHeight w:val="320"/>
        </w:trPr>
        <w:tc>
          <w:tcPr>
            <w:tcW w:w="1418" w:type="dxa"/>
            <w:shd w:val="clear" w:color="auto" w:fill="auto"/>
            <w:vAlign w:val="center"/>
            <w:hideMark/>
          </w:tcPr>
          <w:p w14:paraId="09EB32A3" w14:textId="77777777" w:rsidR="00B74F44" w:rsidRDefault="00B74F44" w:rsidP="00245CA5">
            <w:pPr>
              <w:rPr>
                <w:rFonts w:ascii="Calibri" w:hAnsi="Calibri" w:cs="Calibri"/>
                <w:color w:val="000000"/>
              </w:rPr>
            </w:pPr>
            <w:r>
              <w:rPr>
                <w:rFonts w:ascii="Calibri" w:hAnsi="Calibri" w:cs="Calibri"/>
                <w:color w:val="000000"/>
              </w:rPr>
              <w:t> </w:t>
            </w:r>
          </w:p>
        </w:tc>
        <w:tc>
          <w:tcPr>
            <w:tcW w:w="1417" w:type="dxa"/>
            <w:shd w:val="clear" w:color="auto" w:fill="auto"/>
            <w:vAlign w:val="center"/>
            <w:hideMark/>
          </w:tcPr>
          <w:p w14:paraId="1F0252EF" w14:textId="77777777" w:rsidR="00B74F44" w:rsidRDefault="00B74F44" w:rsidP="00245CA5">
            <w:pPr>
              <w:rPr>
                <w:rFonts w:ascii="Calibri" w:hAnsi="Calibri" w:cs="Calibri"/>
                <w:color w:val="000000"/>
              </w:rPr>
            </w:pPr>
            <w:proofErr w:type="spellStart"/>
            <w:r>
              <w:rPr>
                <w:rFonts w:ascii="Calibri" w:hAnsi="Calibri" w:cs="Calibri"/>
                <w:color w:val="000000"/>
              </w:rPr>
              <w:t>Metastasis</w:t>
            </w:r>
            <w:proofErr w:type="spellEnd"/>
            <w:r>
              <w:rPr>
                <w:rFonts w:ascii="Calibri" w:hAnsi="Calibri" w:cs="Calibri"/>
                <w:color w:val="000000"/>
              </w:rPr>
              <w:t xml:space="preserve"> </w:t>
            </w:r>
          </w:p>
        </w:tc>
        <w:tc>
          <w:tcPr>
            <w:tcW w:w="1065" w:type="dxa"/>
            <w:shd w:val="clear" w:color="auto" w:fill="auto"/>
            <w:vAlign w:val="center"/>
            <w:hideMark/>
          </w:tcPr>
          <w:p w14:paraId="37346BBF" w14:textId="77777777" w:rsidR="00B74F44" w:rsidRDefault="00B74F44" w:rsidP="00245CA5">
            <w:pPr>
              <w:rPr>
                <w:rFonts w:ascii="Calibri" w:hAnsi="Calibri" w:cs="Calibri"/>
                <w:color w:val="000000"/>
              </w:rPr>
            </w:pPr>
            <w:r>
              <w:rPr>
                <w:rFonts w:ascii="Calibri" w:hAnsi="Calibri" w:cs="Calibri"/>
                <w:color w:val="000000"/>
              </w:rPr>
              <w:t>8</w:t>
            </w:r>
          </w:p>
        </w:tc>
        <w:tc>
          <w:tcPr>
            <w:tcW w:w="2600" w:type="dxa"/>
            <w:shd w:val="clear" w:color="auto" w:fill="auto"/>
            <w:vAlign w:val="center"/>
            <w:hideMark/>
          </w:tcPr>
          <w:p w14:paraId="71165ED1" w14:textId="77777777" w:rsidR="00B74F44" w:rsidRDefault="00B74F44" w:rsidP="00245CA5">
            <w:pPr>
              <w:rPr>
                <w:rFonts w:ascii="Calibri" w:hAnsi="Calibri" w:cs="Calibri"/>
                <w:color w:val="000000"/>
              </w:rPr>
            </w:pPr>
            <w:r>
              <w:rPr>
                <w:rFonts w:ascii="Calibri" w:hAnsi="Calibri" w:cs="Calibri"/>
                <w:color w:val="000000"/>
              </w:rPr>
              <w:t>26,70%</w:t>
            </w:r>
          </w:p>
        </w:tc>
      </w:tr>
      <w:tr w:rsidR="00B74F44" w14:paraId="0C1F660C" w14:textId="77777777" w:rsidTr="00245CA5">
        <w:trPr>
          <w:trHeight w:val="340"/>
        </w:trPr>
        <w:tc>
          <w:tcPr>
            <w:tcW w:w="1418" w:type="dxa"/>
            <w:shd w:val="clear" w:color="auto" w:fill="auto"/>
            <w:vAlign w:val="center"/>
            <w:hideMark/>
          </w:tcPr>
          <w:p w14:paraId="7CFD0ACA" w14:textId="77777777" w:rsidR="00B74F44" w:rsidRDefault="00B74F44" w:rsidP="00245CA5">
            <w:pPr>
              <w:rPr>
                <w:rFonts w:ascii="Calibri" w:hAnsi="Calibri" w:cs="Calibri"/>
                <w:color w:val="000000"/>
              </w:rPr>
            </w:pPr>
            <w:r>
              <w:rPr>
                <w:rFonts w:ascii="Calibri" w:hAnsi="Calibri" w:cs="Calibri"/>
                <w:color w:val="000000"/>
              </w:rPr>
              <w:t> </w:t>
            </w:r>
          </w:p>
        </w:tc>
        <w:tc>
          <w:tcPr>
            <w:tcW w:w="1417" w:type="dxa"/>
            <w:shd w:val="clear" w:color="auto" w:fill="auto"/>
            <w:vAlign w:val="center"/>
            <w:hideMark/>
          </w:tcPr>
          <w:p w14:paraId="1293D695" w14:textId="77777777" w:rsidR="00B74F44" w:rsidRDefault="00B74F44" w:rsidP="00245CA5">
            <w:pPr>
              <w:rPr>
                <w:rFonts w:ascii="Calibri" w:hAnsi="Calibri" w:cs="Calibri"/>
                <w:color w:val="000000"/>
              </w:rPr>
            </w:pPr>
            <w:r>
              <w:rPr>
                <w:rFonts w:ascii="Calibri" w:hAnsi="Calibri" w:cs="Calibri"/>
                <w:color w:val="000000"/>
              </w:rPr>
              <w:t>Total</w:t>
            </w:r>
          </w:p>
        </w:tc>
        <w:tc>
          <w:tcPr>
            <w:tcW w:w="1065" w:type="dxa"/>
            <w:shd w:val="clear" w:color="auto" w:fill="auto"/>
            <w:vAlign w:val="center"/>
            <w:hideMark/>
          </w:tcPr>
          <w:p w14:paraId="4C9BCB73" w14:textId="77777777" w:rsidR="00B74F44" w:rsidRDefault="00B74F44" w:rsidP="00245CA5">
            <w:pPr>
              <w:rPr>
                <w:rFonts w:ascii="Calibri" w:hAnsi="Calibri" w:cs="Calibri"/>
                <w:color w:val="000000"/>
              </w:rPr>
            </w:pPr>
            <w:r>
              <w:rPr>
                <w:rFonts w:ascii="Calibri" w:hAnsi="Calibri" w:cs="Calibri"/>
                <w:color w:val="000000"/>
              </w:rPr>
              <w:t>30</w:t>
            </w:r>
          </w:p>
        </w:tc>
        <w:tc>
          <w:tcPr>
            <w:tcW w:w="2600" w:type="dxa"/>
            <w:shd w:val="clear" w:color="auto" w:fill="auto"/>
            <w:vAlign w:val="center"/>
            <w:hideMark/>
          </w:tcPr>
          <w:p w14:paraId="0FD8D2E5" w14:textId="77777777" w:rsidR="00B74F44" w:rsidRDefault="00B74F44" w:rsidP="00245CA5">
            <w:pPr>
              <w:rPr>
                <w:rFonts w:ascii="Calibri" w:hAnsi="Calibri" w:cs="Calibri"/>
                <w:color w:val="000000"/>
              </w:rPr>
            </w:pPr>
            <w:r>
              <w:rPr>
                <w:rFonts w:ascii="Calibri" w:hAnsi="Calibri" w:cs="Calibri"/>
                <w:color w:val="000000"/>
              </w:rPr>
              <w:t>100,00%</w:t>
            </w:r>
          </w:p>
        </w:tc>
      </w:tr>
    </w:tbl>
    <w:p w14:paraId="750C912D" w14:textId="77777777" w:rsidR="00B74F44" w:rsidRDefault="00B74F44" w:rsidP="00125D64">
      <w:pPr>
        <w:pStyle w:val="ListeParagraf"/>
        <w:autoSpaceDE w:val="0"/>
        <w:autoSpaceDN w:val="0"/>
        <w:adjustRightInd w:val="0"/>
        <w:spacing w:after="120" w:line="276" w:lineRule="auto"/>
        <w:ind w:left="0"/>
        <w:jc w:val="both"/>
        <w:rPr>
          <w:rFonts w:ascii="Times New Roman" w:hAnsi="Times New Roman" w:cs="Times New Roman"/>
          <w:bCs/>
          <w:color w:val="000000" w:themeColor="text1"/>
          <w:sz w:val="24"/>
          <w:szCs w:val="24"/>
        </w:rPr>
      </w:pPr>
    </w:p>
    <w:p w14:paraId="584B41A2" w14:textId="77777777" w:rsidR="00B74F44" w:rsidRDefault="00B74F44" w:rsidP="00125D64">
      <w:pPr>
        <w:pStyle w:val="ListeParagraf"/>
        <w:autoSpaceDE w:val="0"/>
        <w:autoSpaceDN w:val="0"/>
        <w:adjustRightInd w:val="0"/>
        <w:spacing w:after="120" w:line="276" w:lineRule="auto"/>
        <w:ind w:left="0"/>
        <w:jc w:val="both"/>
        <w:rPr>
          <w:rFonts w:ascii="Times New Roman" w:hAnsi="Times New Roman" w:cs="Times New Roman"/>
          <w:bCs/>
          <w:color w:val="000000" w:themeColor="text1"/>
          <w:sz w:val="24"/>
          <w:szCs w:val="24"/>
        </w:rPr>
      </w:pPr>
    </w:p>
    <w:p w14:paraId="5BF57B48" w14:textId="70DDB8E3" w:rsidR="00B74F44" w:rsidRPr="00B74F44" w:rsidRDefault="00B74F44" w:rsidP="00B74F44">
      <w:pPr>
        <w:shd w:val="clear" w:color="auto" w:fill="FFFFFF"/>
        <w:jc w:val="both"/>
        <w:rPr>
          <w:b/>
          <w:bCs/>
          <w:sz w:val="20"/>
          <w:szCs w:val="20"/>
          <w:lang w:val="en-GB"/>
        </w:rPr>
      </w:pPr>
      <w:r w:rsidRPr="00125D64">
        <w:rPr>
          <w:b/>
          <w:bCs/>
          <w:sz w:val="20"/>
          <w:szCs w:val="20"/>
          <w:lang w:val="en-GB"/>
        </w:rPr>
        <w:t xml:space="preserve">Table 2.  </w:t>
      </w:r>
      <w:r w:rsidRPr="00125D64">
        <w:rPr>
          <w:sz w:val="20"/>
          <w:szCs w:val="20"/>
          <w:lang w:val="en-GB"/>
        </w:rPr>
        <w:t>Analysis of habits</w:t>
      </w:r>
    </w:p>
    <w:tbl>
      <w:tblPr>
        <w:tblW w:w="6495" w:type="dxa"/>
        <w:tblInd w:w="5" w:type="dxa"/>
        <w:tblBorders>
          <w:top w:val="single" w:sz="8" w:space="0" w:color="auto"/>
          <w:bottom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299"/>
        <w:gridCol w:w="1299"/>
        <w:gridCol w:w="1299"/>
        <w:gridCol w:w="2598"/>
      </w:tblGrid>
      <w:tr w:rsidR="00B74F44" w14:paraId="407467B4" w14:textId="77777777" w:rsidTr="00245CA5">
        <w:trPr>
          <w:trHeight w:val="340"/>
        </w:trPr>
        <w:tc>
          <w:tcPr>
            <w:tcW w:w="1299" w:type="dxa"/>
            <w:tcBorders>
              <w:top w:val="single" w:sz="8" w:space="0" w:color="auto"/>
              <w:right w:val="nil"/>
            </w:tcBorders>
            <w:shd w:val="clear" w:color="auto" w:fill="auto"/>
            <w:vAlign w:val="center"/>
            <w:hideMark/>
          </w:tcPr>
          <w:p w14:paraId="23C46554" w14:textId="77777777" w:rsidR="00B74F44" w:rsidRDefault="00B74F44" w:rsidP="00245CA5">
            <w:pPr>
              <w:rPr>
                <w:rFonts w:ascii="Calibri" w:hAnsi="Calibri" w:cs="Calibri"/>
                <w:color w:val="000000"/>
              </w:rPr>
            </w:pPr>
            <w:r>
              <w:rPr>
                <w:rFonts w:ascii="Calibri" w:hAnsi="Calibri" w:cs="Calibri"/>
                <w:color w:val="000000"/>
              </w:rPr>
              <w:t> </w:t>
            </w:r>
          </w:p>
        </w:tc>
        <w:tc>
          <w:tcPr>
            <w:tcW w:w="1299" w:type="dxa"/>
            <w:tcBorders>
              <w:top w:val="single" w:sz="8" w:space="0" w:color="auto"/>
              <w:left w:val="nil"/>
              <w:right w:val="nil"/>
            </w:tcBorders>
            <w:shd w:val="clear" w:color="auto" w:fill="auto"/>
            <w:vAlign w:val="center"/>
            <w:hideMark/>
          </w:tcPr>
          <w:p w14:paraId="4070148B" w14:textId="77777777" w:rsidR="00B74F44" w:rsidRDefault="00B74F44" w:rsidP="00245CA5">
            <w:pPr>
              <w:rPr>
                <w:rFonts w:ascii="Calibri" w:hAnsi="Calibri" w:cs="Calibri"/>
                <w:color w:val="000000"/>
              </w:rPr>
            </w:pPr>
            <w:r>
              <w:rPr>
                <w:rFonts w:ascii="Calibri" w:hAnsi="Calibri" w:cs="Calibri"/>
                <w:color w:val="000000"/>
              </w:rPr>
              <w:t> </w:t>
            </w:r>
          </w:p>
        </w:tc>
        <w:tc>
          <w:tcPr>
            <w:tcW w:w="1299" w:type="dxa"/>
            <w:tcBorders>
              <w:top w:val="single" w:sz="8" w:space="0" w:color="auto"/>
              <w:left w:val="nil"/>
              <w:right w:val="nil"/>
            </w:tcBorders>
            <w:shd w:val="clear" w:color="auto" w:fill="auto"/>
            <w:vAlign w:val="center"/>
            <w:hideMark/>
          </w:tcPr>
          <w:p w14:paraId="26D0E7D9" w14:textId="77777777" w:rsidR="00B74F44" w:rsidRDefault="00B74F44" w:rsidP="00245CA5">
            <w:pPr>
              <w:rPr>
                <w:rFonts w:ascii="Calibri" w:hAnsi="Calibri" w:cs="Calibri"/>
                <w:color w:val="000000"/>
              </w:rPr>
            </w:pPr>
            <w:proofErr w:type="spellStart"/>
            <w:r>
              <w:rPr>
                <w:rFonts w:ascii="Calibri" w:hAnsi="Calibri" w:cs="Calibri"/>
                <w:color w:val="000000"/>
              </w:rPr>
              <w:t>Count</w:t>
            </w:r>
            <w:proofErr w:type="spellEnd"/>
          </w:p>
        </w:tc>
        <w:tc>
          <w:tcPr>
            <w:tcW w:w="2598" w:type="dxa"/>
            <w:tcBorders>
              <w:top w:val="single" w:sz="8" w:space="0" w:color="auto"/>
              <w:left w:val="nil"/>
            </w:tcBorders>
            <w:shd w:val="clear" w:color="auto" w:fill="auto"/>
            <w:vAlign w:val="center"/>
            <w:hideMark/>
          </w:tcPr>
          <w:p w14:paraId="375B3105" w14:textId="77777777" w:rsidR="00B74F44" w:rsidRDefault="00B74F44" w:rsidP="00245CA5">
            <w:pPr>
              <w:rPr>
                <w:rFonts w:ascii="Calibri" w:hAnsi="Calibri" w:cs="Calibri"/>
                <w:color w:val="000000"/>
              </w:rPr>
            </w:pPr>
            <w:proofErr w:type="spellStart"/>
            <w:r>
              <w:rPr>
                <w:rFonts w:ascii="Calibri" w:hAnsi="Calibri" w:cs="Calibri"/>
                <w:color w:val="000000"/>
              </w:rPr>
              <w:t>Column</w:t>
            </w:r>
            <w:proofErr w:type="spellEnd"/>
            <w:r>
              <w:rPr>
                <w:rFonts w:ascii="Calibri" w:hAnsi="Calibri" w:cs="Calibri"/>
                <w:color w:val="000000"/>
              </w:rPr>
              <w:t xml:space="preserve"> N %</w:t>
            </w:r>
          </w:p>
        </w:tc>
      </w:tr>
      <w:tr w:rsidR="00B74F44" w:rsidRPr="005A383C" w14:paraId="684A0739" w14:textId="77777777" w:rsidTr="00245CA5">
        <w:trPr>
          <w:trHeight w:val="340"/>
        </w:trPr>
        <w:tc>
          <w:tcPr>
            <w:tcW w:w="1299" w:type="dxa"/>
            <w:tcBorders>
              <w:top w:val="single" w:sz="8" w:space="0" w:color="auto"/>
              <w:right w:val="nil"/>
            </w:tcBorders>
            <w:shd w:val="clear" w:color="auto" w:fill="auto"/>
            <w:vAlign w:val="center"/>
            <w:hideMark/>
          </w:tcPr>
          <w:p w14:paraId="4CBB4AE4" w14:textId="77777777" w:rsidR="00B74F44" w:rsidRPr="005A383C" w:rsidRDefault="00B74F44" w:rsidP="00245CA5">
            <w:pPr>
              <w:rPr>
                <w:rFonts w:ascii="Calibri" w:hAnsi="Calibri" w:cs="Calibri"/>
                <w:color w:val="000000"/>
              </w:rPr>
            </w:pPr>
            <w:proofErr w:type="spellStart"/>
            <w:r w:rsidRPr="005A383C">
              <w:rPr>
                <w:rFonts w:ascii="Calibri" w:hAnsi="Calibri" w:cs="Calibri"/>
                <w:color w:val="000000"/>
              </w:rPr>
              <w:t>Smoking</w:t>
            </w:r>
            <w:proofErr w:type="spellEnd"/>
          </w:p>
        </w:tc>
        <w:tc>
          <w:tcPr>
            <w:tcW w:w="1299" w:type="dxa"/>
            <w:tcBorders>
              <w:top w:val="single" w:sz="8" w:space="0" w:color="auto"/>
              <w:left w:val="nil"/>
              <w:right w:val="nil"/>
            </w:tcBorders>
            <w:shd w:val="clear" w:color="auto" w:fill="auto"/>
            <w:vAlign w:val="center"/>
            <w:hideMark/>
          </w:tcPr>
          <w:p w14:paraId="4834F940" w14:textId="77777777" w:rsidR="00B74F44" w:rsidRPr="005A383C" w:rsidRDefault="00B74F44" w:rsidP="00245CA5">
            <w:pPr>
              <w:rPr>
                <w:rFonts w:ascii="Calibri" w:hAnsi="Calibri" w:cs="Calibri"/>
                <w:color w:val="000000"/>
              </w:rPr>
            </w:pPr>
            <w:proofErr w:type="spellStart"/>
            <w:proofErr w:type="gramStart"/>
            <w:r>
              <w:rPr>
                <w:rFonts w:ascii="Calibri" w:hAnsi="Calibri" w:cs="Calibri"/>
                <w:color w:val="000000"/>
              </w:rPr>
              <w:t>yes</w:t>
            </w:r>
            <w:proofErr w:type="spellEnd"/>
            <w:proofErr w:type="gramEnd"/>
          </w:p>
        </w:tc>
        <w:tc>
          <w:tcPr>
            <w:tcW w:w="1299" w:type="dxa"/>
            <w:tcBorders>
              <w:top w:val="single" w:sz="8" w:space="0" w:color="auto"/>
              <w:left w:val="nil"/>
              <w:right w:val="nil"/>
            </w:tcBorders>
            <w:shd w:val="clear" w:color="auto" w:fill="auto"/>
            <w:vAlign w:val="center"/>
            <w:hideMark/>
          </w:tcPr>
          <w:p w14:paraId="334ADFB9" w14:textId="77777777" w:rsidR="00B74F44" w:rsidRPr="005A383C" w:rsidRDefault="00B74F44" w:rsidP="00245CA5">
            <w:pPr>
              <w:rPr>
                <w:rFonts w:ascii="Calibri" w:hAnsi="Calibri" w:cs="Calibri"/>
                <w:color w:val="000000"/>
              </w:rPr>
            </w:pPr>
            <w:r w:rsidRPr="005A383C">
              <w:rPr>
                <w:rFonts w:ascii="Calibri" w:hAnsi="Calibri" w:cs="Calibri"/>
                <w:color w:val="000000"/>
              </w:rPr>
              <w:t>9</w:t>
            </w:r>
          </w:p>
        </w:tc>
        <w:tc>
          <w:tcPr>
            <w:tcW w:w="2598" w:type="dxa"/>
            <w:tcBorders>
              <w:top w:val="single" w:sz="8" w:space="0" w:color="auto"/>
              <w:left w:val="nil"/>
            </w:tcBorders>
            <w:shd w:val="clear" w:color="auto" w:fill="auto"/>
            <w:vAlign w:val="center"/>
            <w:hideMark/>
          </w:tcPr>
          <w:p w14:paraId="5A757D05" w14:textId="77777777" w:rsidR="00B74F44" w:rsidRPr="005A383C" w:rsidRDefault="00B74F44" w:rsidP="00245CA5">
            <w:pPr>
              <w:rPr>
                <w:rFonts w:ascii="Calibri" w:hAnsi="Calibri" w:cs="Calibri"/>
                <w:color w:val="000000"/>
              </w:rPr>
            </w:pPr>
            <w:r w:rsidRPr="005A383C">
              <w:rPr>
                <w:rFonts w:ascii="Calibri" w:hAnsi="Calibri" w:cs="Calibri"/>
                <w:color w:val="000000"/>
              </w:rPr>
              <w:t>30,00%</w:t>
            </w:r>
          </w:p>
        </w:tc>
      </w:tr>
      <w:tr w:rsidR="00B74F44" w:rsidRPr="005A383C" w14:paraId="7A61BBD3" w14:textId="77777777" w:rsidTr="00245CA5">
        <w:trPr>
          <w:trHeight w:val="320"/>
        </w:trPr>
        <w:tc>
          <w:tcPr>
            <w:tcW w:w="1299" w:type="dxa"/>
            <w:tcBorders>
              <w:right w:val="nil"/>
            </w:tcBorders>
            <w:shd w:val="clear" w:color="auto" w:fill="auto"/>
            <w:vAlign w:val="center"/>
            <w:hideMark/>
          </w:tcPr>
          <w:p w14:paraId="7B0410D0" w14:textId="77777777" w:rsidR="00B74F44" w:rsidRPr="005A383C" w:rsidRDefault="00B74F44" w:rsidP="00245CA5">
            <w:pPr>
              <w:rPr>
                <w:rFonts w:ascii="Calibri" w:hAnsi="Calibri" w:cs="Calibri"/>
                <w:color w:val="000000"/>
              </w:rPr>
            </w:pPr>
            <w:r w:rsidRPr="005A383C">
              <w:rPr>
                <w:rFonts w:ascii="Calibri" w:hAnsi="Calibri" w:cs="Calibri"/>
                <w:color w:val="000000"/>
              </w:rPr>
              <w:t> </w:t>
            </w:r>
          </w:p>
        </w:tc>
        <w:tc>
          <w:tcPr>
            <w:tcW w:w="1299" w:type="dxa"/>
            <w:tcBorders>
              <w:left w:val="nil"/>
              <w:right w:val="nil"/>
            </w:tcBorders>
            <w:shd w:val="clear" w:color="auto" w:fill="auto"/>
            <w:vAlign w:val="center"/>
            <w:hideMark/>
          </w:tcPr>
          <w:p w14:paraId="6605E61C" w14:textId="77777777" w:rsidR="00B74F44" w:rsidRPr="005A383C" w:rsidRDefault="00B74F44" w:rsidP="00245CA5">
            <w:pPr>
              <w:rPr>
                <w:rFonts w:ascii="Calibri" w:hAnsi="Calibri" w:cs="Calibri"/>
                <w:color w:val="000000"/>
              </w:rPr>
            </w:pPr>
            <w:proofErr w:type="spellStart"/>
            <w:proofErr w:type="gramStart"/>
            <w:r>
              <w:rPr>
                <w:rFonts w:ascii="Calibri" w:hAnsi="Calibri" w:cs="Calibri"/>
                <w:color w:val="000000"/>
              </w:rPr>
              <w:t>no</w:t>
            </w:r>
            <w:proofErr w:type="spellEnd"/>
            <w:proofErr w:type="gramEnd"/>
          </w:p>
        </w:tc>
        <w:tc>
          <w:tcPr>
            <w:tcW w:w="1299" w:type="dxa"/>
            <w:tcBorders>
              <w:left w:val="nil"/>
              <w:right w:val="nil"/>
            </w:tcBorders>
            <w:shd w:val="clear" w:color="auto" w:fill="auto"/>
            <w:vAlign w:val="center"/>
            <w:hideMark/>
          </w:tcPr>
          <w:p w14:paraId="0B59A541" w14:textId="77777777" w:rsidR="00B74F44" w:rsidRPr="005A383C" w:rsidRDefault="00B74F44" w:rsidP="00245CA5">
            <w:pPr>
              <w:rPr>
                <w:rFonts w:ascii="Calibri" w:hAnsi="Calibri" w:cs="Calibri"/>
                <w:color w:val="000000"/>
              </w:rPr>
            </w:pPr>
            <w:r w:rsidRPr="005A383C">
              <w:rPr>
                <w:rFonts w:ascii="Calibri" w:hAnsi="Calibri" w:cs="Calibri"/>
                <w:color w:val="000000"/>
              </w:rPr>
              <w:t>21</w:t>
            </w:r>
          </w:p>
        </w:tc>
        <w:tc>
          <w:tcPr>
            <w:tcW w:w="2598" w:type="dxa"/>
            <w:tcBorders>
              <w:left w:val="nil"/>
            </w:tcBorders>
            <w:shd w:val="clear" w:color="auto" w:fill="auto"/>
            <w:vAlign w:val="center"/>
            <w:hideMark/>
          </w:tcPr>
          <w:p w14:paraId="0925635E" w14:textId="77777777" w:rsidR="00B74F44" w:rsidRPr="005A383C" w:rsidRDefault="00B74F44" w:rsidP="00245CA5">
            <w:pPr>
              <w:rPr>
                <w:rFonts w:ascii="Calibri" w:hAnsi="Calibri" w:cs="Calibri"/>
                <w:color w:val="000000"/>
              </w:rPr>
            </w:pPr>
            <w:r w:rsidRPr="005A383C">
              <w:rPr>
                <w:rFonts w:ascii="Calibri" w:hAnsi="Calibri" w:cs="Calibri"/>
                <w:color w:val="000000"/>
              </w:rPr>
              <w:t>70,00%</w:t>
            </w:r>
          </w:p>
        </w:tc>
      </w:tr>
      <w:tr w:rsidR="00B74F44" w:rsidRPr="005A383C" w14:paraId="66800F1E" w14:textId="77777777" w:rsidTr="00245CA5">
        <w:trPr>
          <w:trHeight w:val="320"/>
        </w:trPr>
        <w:tc>
          <w:tcPr>
            <w:tcW w:w="1299" w:type="dxa"/>
            <w:tcBorders>
              <w:bottom w:val="single" w:sz="8" w:space="0" w:color="auto"/>
              <w:right w:val="nil"/>
            </w:tcBorders>
            <w:shd w:val="clear" w:color="auto" w:fill="auto"/>
            <w:vAlign w:val="center"/>
            <w:hideMark/>
          </w:tcPr>
          <w:p w14:paraId="126F9414" w14:textId="77777777" w:rsidR="00B74F44" w:rsidRPr="005A383C" w:rsidRDefault="00B74F44" w:rsidP="00245CA5">
            <w:pPr>
              <w:rPr>
                <w:rFonts w:ascii="Calibri" w:hAnsi="Calibri" w:cs="Calibri"/>
                <w:color w:val="000000"/>
              </w:rPr>
            </w:pPr>
            <w:r w:rsidRPr="005A383C">
              <w:rPr>
                <w:rFonts w:ascii="Calibri" w:hAnsi="Calibri" w:cs="Calibri"/>
                <w:color w:val="000000"/>
              </w:rPr>
              <w:t> </w:t>
            </w:r>
          </w:p>
        </w:tc>
        <w:tc>
          <w:tcPr>
            <w:tcW w:w="1299" w:type="dxa"/>
            <w:tcBorders>
              <w:left w:val="nil"/>
              <w:bottom w:val="single" w:sz="8" w:space="0" w:color="auto"/>
              <w:right w:val="nil"/>
            </w:tcBorders>
            <w:shd w:val="clear" w:color="auto" w:fill="auto"/>
            <w:vAlign w:val="center"/>
            <w:hideMark/>
          </w:tcPr>
          <w:p w14:paraId="5D90717F" w14:textId="77777777" w:rsidR="00B74F44" w:rsidRPr="005A383C" w:rsidRDefault="00B74F44" w:rsidP="00245CA5">
            <w:pPr>
              <w:rPr>
                <w:rFonts w:ascii="Calibri" w:hAnsi="Calibri" w:cs="Calibri"/>
                <w:color w:val="000000"/>
              </w:rPr>
            </w:pPr>
            <w:r w:rsidRPr="005A383C">
              <w:rPr>
                <w:rFonts w:ascii="Calibri" w:hAnsi="Calibri" w:cs="Calibri"/>
                <w:color w:val="000000"/>
              </w:rPr>
              <w:t>Total</w:t>
            </w:r>
          </w:p>
        </w:tc>
        <w:tc>
          <w:tcPr>
            <w:tcW w:w="1299" w:type="dxa"/>
            <w:tcBorders>
              <w:left w:val="nil"/>
              <w:bottom w:val="single" w:sz="8" w:space="0" w:color="auto"/>
              <w:right w:val="nil"/>
            </w:tcBorders>
            <w:shd w:val="clear" w:color="auto" w:fill="auto"/>
            <w:vAlign w:val="center"/>
            <w:hideMark/>
          </w:tcPr>
          <w:p w14:paraId="095EF1C0" w14:textId="77777777" w:rsidR="00B74F44" w:rsidRPr="005A383C" w:rsidRDefault="00B74F44" w:rsidP="00245CA5">
            <w:pPr>
              <w:rPr>
                <w:rFonts w:ascii="Calibri" w:hAnsi="Calibri" w:cs="Calibri"/>
                <w:color w:val="000000"/>
              </w:rPr>
            </w:pPr>
            <w:r w:rsidRPr="005A383C">
              <w:rPr>
                <w:rFonts w:ascii="Calibri" w:hAnsi="Calibri" w:cs="Calibri"/>
                <w:color w:val="000000"/>
              </w:rPr>
              <w:t>30</w:t>
            </w:r>
          </w:p>
        </w:tc>
        <w:tc>
          <w:tcPr>
            <w:tcW w:w="2598" w:type="dxa"/>
            <w:tcBorders>
              <w:left w:val="nil"/>
              <w:bottom w:val="single" w:sz="8" w:space="0" w:color="auto"/>
            </w:tcBorders>
            <w:shd w:val="clear" w:color="auto" w:fill="auto"/>
            <w:vAlign w:val="center"/>
            <w:hideMark/>
          </w:tcPr>
          <w:p w14:paraId="1A6D19B6" w14:textId="77777777" w:rsidR="00B74F44" w:rsidRPr="005A383C" w:rsidRDefault="00B74F44" w:rsidP="00245CA5">
            <w:pPr>
              <w:rPr>
                <w:rFonts w:ascii="Calibri" w:hAnsi="Calibri" w:cs="Calibri"/>
                <w:color w:val="000000"/>
              </w:rPr>
            </w:pPr>
            <w:r w:rsidRPr="005A383C">
              <w:rPr>
                <w:rFonts w:ascii="Calibri" w:hAnsi="Calibri" w:cs="Calibri"/>
                <w:color w:val="000000"/>
              </w:rPr>
              <w:t>100,00%</w:t>
            </w:r>
          </w:p>
        </w:tc>
      </w:tr>
      <w:tr w:rsidR="00B74F44" w:rsidRPr="005A383C" w14:paraId="4ABCEC11" w14:textId="77777777" w:rsidTr="00245CA5">
        <w:trPr>
          <w:trHeight w:val="320"/>
        </w:trPr>
        <w:tc>
          <w:tcPr>
            <w:tcW w:w="1299" w:type="dxa"/>
            <w:tcBorders>
              <w:top w:val="single" w:sz="8" w:space="0" w:color="auto"/>
              <w:right w:val="nil"/>
            </w:tcBorders>
            <w:shd w:val="clear" w:color="auto" w:fill="auto"/>
            <w:vAlign w:val="center"/>
            <w:hideMark/>
          </w:tcPr>
          <w:p w14:paraId="59D0CDFC" w14:textId="77777777" w:rsidR="00B74F44" w:rsidRPr="005A383C" w:rsidRDefault="00B74F44" w:rsidP="00245CA5">
            <w:pPr>
              <w:rPr>
                <w:rFonts w:ascii="Calibri" w:hAnsi="Calibri" w:cs="Calibri"/>
                <w:color w:val="000000"/>
              </w:rPr>
            </w:pPr>
            <w:proofErr w:type="spellStart"/>
            <w:r w:rsidRPr="005A383C">
              <w:rPr>
                <w:rFonts w:ascii="Calibri" w:hAnsi="Calibri" w:cs="Calibri"/>
                <w:color w:val="000000"/>
              </w:rPr>
              <w:t>Alchol</w:t>
            </w:r>
            <w:proofErr w:type="spellEnd"/>
            <w:r w:rsidRPr="005A383C">
              <w:rPr>
                <w:rFonts w:ascii="Calibri" w:hAnsi="Calibri" w:cs="Calibri"/>
                <w:color w:val="000000"/>
              </w:rPr>
              <w:t xml:space="preserve"> </w:t>
            </w:r>
          </w:p>
        </w:tc>
        <w:tc>
          <w:tcPr>
            <w:tcW w:w="1299" w:type="dxa"/>
            <w:tcBorders>
              <w:top w:val="single" w:sz="8" w:space="0" w:color="auto"/>
              <w:left w:val="nil"/>
              <w:right w:val="nil"/>
            </w:tcBorders>
            <w:shd w:val="clear" w:color="auto" w:fill="auto"/>
            <w:vAlign w:val="center"/>
            <w:hideMark/>
          </w:tcPr>
          <w:p w14:paraId="3A7B1F74" w14:textId="77777777" w:rsidR="00B74F44" w:rsidRPr="005A383C" w:rsidRDefault="00B74F44" w:rsidP="00245CA5">
            <w:pPr>
              <w:rPr>
                <w:rFonts w:ascii="Calibri" w:hAnsi="Calibri" w:cs="Calibri"/>
                <w:color w:val="000000"/>
              </w:rPr>
            </w:pPr>
            <w:proofErr w:type="spellStart"/>
            <w:proofErr w:type="gramStart"/>
            <w:r>
              <w:rPr>
                <w:rFonts w:ascii="Calibri" w:hAnsi="Calibri" w:cs="Calibri"/>
                <w:color w:val="000000"/>
              </w:rPr>
              <w:t>yes</w:t>
            </w:r>
            <w:proofErr w:type="spellEnd"/>
            <w:proofErr w:type="gramEnd"/>
          </w:p>
        </w:tc>
        <w:tc>
          <w:tcPr>
            <w:tcW w:w="1299" w:type="dxa"/>
            <w:tcBorders>
              <w:top w:val="single" w:sz="8" w:space="0" w:color="auto"/>
              <w:left w:val="nil"/>
              <w:right w:val="nil"/>
            </w:tcBorders>
            <w:shd w:val="clear" w:color="auto" w:fill="auto"/>
            <w:vAlign w:val="center"/>
            <w:hideMark/>
          </w:tcPr>
          <w:p w14:paraId="207275FE" w14:textId="77777777" w:rsidR="00B74F44" w:rsidRPr="005A383C" w:rsidRDefault="00B74F44" w:rsidP="00245CA5">
            <w:pPr>
              <w:rPr>
                <w:rFonts w:ascii="Calibri" w:hAnsi="Calibri" w:cs="Calibri"/>
                <w:color w:val="000000"/>
              </w:rPr>
            </w:pPr>
            <w:r w:rsidRPr="005A383C">
              <w:rPr>
                <w:rFonts w:ascii="Calibri" w:hAnsi="Calibri" w:cs="Calibri"/>
                <w:color w:val="000000"/>
              </w:rPr>
              <w:t>8</w:t>
            </w:r>
          </w:p>
        </w:tc>
        <w:tc>
          <w:tcPr>
            <w:tcW w:w="2598" w:type="dxa"/>
            <w:tcBorders>
              <w:top w:val="single" w:sz="8" w:space="0" w:color="auto"/>
              <w:left w:val="nil"/>
            </w:tcBorders>
            <w:shd w:val="clear" w:color="auto" w:fill="auto"/>
            <w:vAlign w:val="center"/>
            <w:hideMark/>
          </w:tcPr>
          <w:p w14:paraId="6225445F" w14:textId="77777777" w:rsidR="00B74F44" w:rsidRPr="005A383C" w:rsidRDefault="00B74F44" w:rsidP="00245CA5">
            <w:pPr>
              <w:rPr>
                <w:rFonts w:ascii="Calibri" w:hAnsi="Calibri" w:cs="Calibri"/>
                <w:color w:val="000000"/>
              </w:rPr>
            </w:pPr>
            <w:r w:rsidRPr="005A383C">
              <w:rPr>
                <w:rFonts w:ascii="Calibri" w:hAnsi="Calibri" w:cs="Calibri"/>
                <w:color w:val="000000"/>
              </w:rPr>
              <w:t>26,70%</w:t>
            </w:r>
          </w:p>
        </w:tc>
      </w:tr>
      <w:tr w:rsidR="00B74F44" w:rsidRPr="005A383C" w14:paraId="59AAFE39" w14:textId="77777777" w:rsidTr="00245CA5">
        <w:trPr>
          <w:trHeight w:val="320"/>
        </w:trPr>
        <w:tc>
          <w:tcPr>
            <w:tcW w:w="1299" w:type="dxa"/>
            <w:tcBorders>
              <w:right w:val="nil"/>
            </w:tcBorders>
            <w:shd w:val="clear" w:color="auto" w:fill="auto"/>
            <w:vAlign w:val="center"/>
            <w:hideMark/>
          </w:tcPr>
          <w:p w14:paraId="4CB9362C" w14:textId="77777777" w:rsidR="00B74F44" w:rsidRPr="005A383C" w:rsidRDefault="00B74F44" w:rsidP="00245CA5">
            <w:pPr>
              <w:rPr>
                <w:rFonts w:ascii="Calibri" w:hAnsi="Calibri" w:cs="Calibri"/>
                <w:color w:val="000000"/>
              </w:rPr>
            </w:pPr>
            <w:r w:rsidRPr="005A383C">
              <w:rPr>
                <w:rFonts w:ascii="Calibri" w:hAnsi="Calibri" w:cs="Calibri"/>
                <w:color w:val="000000"/>
              </w:rPr>
              <w:t> </w:t>
            </w:r>
          </w:p>
        </w:tc>
        <w:tc>
          <w:tcPr>
            <w:tcW w:w="1299" w:type="dxa"/>
            <w:tcBorders>
              <w:left w:val="nil"/>
              <w:right w:val="nil"/>
            </w:tcBorders>
            <w:shd w:val="clear" w:color="auto" w:fill="auto"/>
            <w:vAlign w:val="center"/>
            <w:hideMark/>
          </w:tcPr>
          <w:p w14:paraId="78600255" w14:textId="77777777" w:rsidR="00B74F44" w:rsidRPr="005A383C" w:rsidRDefault="00B74F44" w:rsidP="00245CA5">
            <w:pPr>
              <w:rPr>
                <w:rFonts w:ascii="Calibri" w:hAnsi="Calibri" w:cs="Calibri"/>
                <w:color w:val="000000"/>
              </w:rPr>
            </w:pPr>
            <w:proofErr w:type="spellStart"/>
            <w:proofErr w:type="gramStart"/>
            <w:r>
              <w:rPr>
                <w:rFonts w:ascii="Calibri" w:hAnsi="Calibri" w:cs="Calibri"/>
                <w:color w:val="000000"/>
              </w:rPr>
              <w:t>no</w:t>
            </w:r>
            <w:proofErr w:type="spellEnd"/>
            <w:proofErr w:type="gramEnd"/>
          </w:p>
        </w:tc>
        <w:tc>
          <w:tcPr>
            <w:tcW w:w="1299" w:type="dxa"/>
            <w:tcBorders>
              <w:left w:val="nil"/>
              <w:right w:val="nil"/>
            </w:tcBorders>
            <w:shd w:val="clear" w:color="auto" w:fill="auto"/>
            <w:vAlign w:val="center"/>
            <w:hideMark/>
          </w:tcPr>
          <w:p w14:paraId="16467A9B" w14:textId="77777777" w:rsidR="00B74F44" w:rsidRPr="005A383C" w:rsidRDefault="00B74F44" w:rsidP="00245CA5">
            <w:pPr>
              <w:rPr>
                <w:rFonts w:ascii="Calibri" w:hAnsi="Calibri" w:cs="Calibri"/>
                <w:color w:val="000000"/>
              </w:rPr>
            </w:pPr>
            <w:r w:rsidRPr="005A383C">
              <w:rPr>
                <w:rFonts w:ascii="Calibri" w:hAnsi="Calibri" w:cs="Calibri"/>
                <w:color w:val="000000"/>
              </w:rPr>
              <w:t>22</w:t>
            </w:r>
          </w:p>
        </w:tc>
        <w:tc>
          <w:tcPr>
            <w:tcW w:w="2598" w:type="dxa"/>
            <w:tcBorders>
              <w:left w:val="nil"/>
            </w:tcBorders>
            <w:shd w:val="clear" w:color="auto" w:fill="auto"/>
            <w:vAlign w:val="center"/>
            <w:hideMark/>
          </w:tcPr>
          <w:p w14:paraId="28DA4C39" w14:textId="77777777" w:rsidR="00B74F44" w:rsidRPr="005A383C" w:rsidRDefault="00B74F44" w:rsidP="00245CA5">
            <w:pPr>
              <w:rPr>
                <w:rFonts w:ascii="Calibri" w:hAnsi="Calibri" w:cs="Calibri"/>
                <w:color w:val="000000"/>
              </w:rPr>
            </w:pPr>
            <w:r w:rsidRPr="005A383C">
              <w:rPr>
                <w:rFonts w:ascii="Calibri" w:hAnsi="Calibri" w:cs="Calibri"/>
                <w:color w:val="000000"/>
              </w:rPr>
              <w:t>73,30%</w:t>
            </w:r>
          </w:p>
        </w:tc>
      </w:tr>
      <w:tr w:rsidR="00B74F44" w:rsidRPr="005A383C" w14:paraId="1BD82C84" w14:textId="77777777" w:rsidTr="00245CA5">
        <w:trPr>
          <w:trHeight w:val="320"/>
        </w:trPr>
        <w:tc>
          <w:tcPr>
            <w:tcW w:w="1299" w:type="dxa"/>
            <w:tcBorders>
              <w:bottom w:val="single" w:sz="8" w:space="0" w:color="auto"/>
              <w:right w:val="nil"/>
            </w:tcBorders>
            <w:shd w:val="clear" w:color="auto" w:fill="auto"/>
            <w:vAlign w:val="center"/>
            <w:hideMark/>
          </w:tcPr>
          <w:p w14:paraId="0FE7B08B" w14:textId="77777777" w:rsidR="00B74F44" w:rsidRPr="005A383C" w:rsidRDefault="00B74F44" w:rsidP="00245CA5">
            <w:pPr>
              <w:rPr>
                <w:rFonts w:ascii="Calibri" w:hAnsi="Calibri" w:cs="Calibri"/>
                <w:color w:val="000000"/>
              </w:rPr>
            </w:pPr>
            <w:r w:rsidRPr="005A383C">
              <w:rPr>
                <w:rFonts w:ascii="Calibri" w:hAnsi="Calibri" w:cs="Calibri"/>
                <w:color w:val="000000"/>
              </w:rPr>
              <w:t> </w:t>
            </w:r>
          </w:p>
        </w:tc>
        <w:tc>
          <w:tcPr>
            <w:tcW w:w="1299" w:type="dxa"/>
            <w:tcBorders>
              <w:left w:val="nil"/>
              <w:bottom w:val="single" w:sz="8" w:space="0" w:color="auto"/>
              <w:right w:val="nil"/>
            </w:tcBorders>
            <w:shd w:val="clear" w:color="auto" w:fill="auto"/>
            <w:vAlign w:val="center"/>
            <w:hideMark/>
          </w:tcPr>
          <w:p w14:paraId="466C842F" w14:textId="77777777" w:rsidR="00B74F44" w:rsidRPr="005A383C" w:rsidRDefault="00B74F44" w:rsidP="00245CA5">
            <w:pPr>
              <w:rPr>
                <w:rFonts w:ascii="Calibri" w:hAnsi="Calibri" w:cs="Calibri"/>
                <w:color w:val="000000"/>
              </w:rPr>
            </w:pPr>
            <w:r w:rsidRPr="005A383C">
              <w:rPr>
                <w:rFonts w:ascii="Calibri" w:hAnsi="Calibri" w:cs="Calibri"/>
                <w:color w:val="000000"/>
              </w:rPr>
              <w:t>Total</w:t>
            </w:r>
          </w:p>
        </w:tc>
        <w:tc>
          <w:tcPr>
            <w:tcW w:w="1299" w:type="dxa"/>
            <w:tcBorders>
              <w:left w:val="nil"/>
              <w:bottom w:val="single" w:sz="8" w:space="0" w:color="auto"/>
              <w:right w:val="nil"/>
            </w:tcBorders>
            <w:shd w:val="clear" w:color="auto" w:fill="auto"/>
            <w:vAlign w:val="center"/>
            <w:hideMark/>
          </w:tcPr>
          <w:p w14:paraId="4C17E80C" w14:textId="77777777" w:rsidR="00B74F44" w:rsidRPr="005A383C" w:rsidRDefault="00B74F44" w:rsidP="00245CA5">
            <w:pPr>
              <w:rPr>
                <w:rFonts w:ascii="Calibri" w:hAnsi="Calibri" w:cs="Calibri"/>
                <w:color w:val="000000"/>
              </w:rPr>
            </w:pPr>
            <w:r w:rsidRPr="005A383C">
              <w:rPr>
                <w:rFonts w:ascii="Calibri" w:hAnsi="Calibri" w:cs="Calibri"/>
                <w:color w:val="000000"/>
              </w:rPr>
              <w:t>30</w:t>
            </w:r>
          </w:p>
        </w:tc>
        <w:tc>
          <w:tcPr>
            <w:tcW w:w="2598" w:type="dxa"/>
            <w:tcBorders>
              <w:left w:val="nil"/>
              <w:bottom w:val="single" w:sz="8" w:space="0" w:color="auto"/>
            </w:tcBorders>
            <w:shd w:val="clear" w:color="auto" w:fill="auto"/>
            <w:vAlign w:val="center"/>
            <w:hideMark/>
          </w:tcPr>
          <w:p w14:paraId="4C2E008E" w14:textId="77777777" w:rsidR="00B74F44" w:rsidRPr="005A383C" w:rsidRDefault="00B74F44" w:rsidP="00245CA5">
            <w:pPr>
              <w:rPr>
                <w:rFonts w:ascii="Calibri" w:hAnsi="Calibri" w:cs="Calibri"/>
                <w:color w:val="000000"/>
              </w:rPr>
            </w:pPr>
            <w:r w:rsidRPr="005A383C">
              <w:rPr>
                <w:rFonts w:ascii="Calibri" w:hAnsi="Calibri" w:cs="Calibri"/>
                <w:color w:val="000000"/>
              </w:rPr>
              <w:t>100,00%</w:t>
            </w:r>
          </w:p>
        </w:tc>
      </w:tr>
      <w:tr w:rsidR="00B74F44" w:rsidRPr="005A383C" w14:paraId="1D33A112" w14:textId="77777777" w:rsidTr="00245CA5">
        <w:trPr>
          <w:trHeight w:val="340"/>
        </w:trPr>
        <w:tc>
          <w:tcPr>
            <w:tcW w:w="1299" w:type="dxa"/>
            <w:tcBorders>
              <w:top w:val="single" w:sz="8" w:space="0" w:color="auto"/>
              <w:right w:val="nil"/>
            </w:tcBorders>
            <w:shd w:val="clear" w:color="auto" w:fill="auto"/>
            <w:vAlign w:val="center"/>
            <w:hideMark/>
          </w:tcPr>
          <w:p w14:paraId="4F309121" w14:textId="77777777" w:rsidR="00B74F44" w:rsidRPr="005A383C" w:rsidRDefault="00B74F44" w:rsidP="00245CA5">
            <w:pPr>
              <w:rPr>
                <w:rFonts w:ascii="Calibri" w:hAnsi="Calibri" w:cs="Calibri"/>
                <w:color w:val="000000"/>
              </w:rPr>
            </w:pPr>
            <w:proofErr w:type="spellStart"/>
            <w:r>
              <w:rPr>
                <w:rFonts w:ascii="Calibri" w:hAnsi="Calibri" w:cs="Calibri"/>
                <w:color w:val="000000"/>
              </w:rPr>
              <w:t>T</w:t>
            </w:r>
            <w:r w:rsidRPr="005A383C">
              <w:rPr>
                <w:rFonts w:ascii="Calibri" w:hAnsi="Calibri" w:cs="Calibri"/>
                <w:color w:val="000000"/>
              </w:rPr>
              <w:t>obacco</w:t>
            </w:r>
            <w:proofErr w:type="spellEnd"/>
          </w:p>
        </w:tc>
        <w:tc>
          <w:tcPr>
            <w:tcW w:w="1299" w:type="dxa"/>
            <w:tcBorders>
              <w:top w:val="single" w:sz="8" w:space="0" w:color="auto"/>
              <w:left w:val="nil"/>
              <w:right w:val="nil"/>
            </w:tcBorders>
            <w:shd w:val="clear" w:color="auto" w:fill="auto"/>
            <w:vAlign w:val="center"/>
            <w:hideMark/>
          </w:tcPr>
          <w:p w14:paraId="153C7C47" w14:textId="77777777" w:rsidR="00B74F44" w:rsidRPr="005A383C" w:rsidRDefault="00B74F44" w:rsidP="00245CA5">
            <w:pPr>
              <w:rPr>
                <w:rFonts w:ascii="Calibri" w:hAnsi="Calibri" w:cs="Calibri"/>
                <w:color w:val="000000"/>
              </w:rPr>
            </w:pPr>
            <w:proofErr w:type="spellStart"/>
            <w:proofErr w:type="gramStart"/>
            <w:r>
              <w:rPr>
                <w:rFonts w:ascii="Calibri" w:hAnsi="Calibri" w:cs="Calibri"/>
                <w:color w:val="000000"/>
              </w:rPr>
              <w:t>yes</w:t>
            </w:r>
            <w:proofErr w:type="spellEnd"/>
            <w:proofErr w:type="gramEnd"/>
          </w:p>
        </w:tc>
        <w:tc>
          <w:tcPr>
            <w:tcW w:w="1299" w:type="dxa"/>
            <w:tcBorders>
              <w:top w:val="single" w:sz="8" w:space="0" w:color="auto"/>
              <w:left w:val="nil"/>
              <w:right w:val="nil"/>
            </w:tcBorders>
            <w:shd w:val="clear" w:color="auto" w:fill="auto"/>
            <w:vAlign w:val="center"/>
            <w:hideMark/>
          </w:tcPr>
          <w:p w14:paraId="4C7868BD" w14:textId="77777777" w:rsidR="00B74F44" w:rsidRPr="005A383C" w:rsidRDefault="00B74F44" w:rsidP="00245CA5">
            <w:pPr>
              <w:rPr>
                <w:rFonts w:ascii="Calibri" w:hAnsi="Calibri" w:cs="Calibri"/>
                <w:color w:val="000000"/>
              </w:rPr>
            </w:pPr>
            <w:r w:rsidRPr="005A383C">
              <w:rPr>
                <w:rFonts w:ascii="Calibri" w:hAnsi="Calibri" w:cs="Calibri"/>
                <w:color w:val="000000"/>
              </w:rPr>
              <w:t>0</w:t>
            </w:r>
          </w:p>
        </w:tc>
        <w:tc>
          <w:tcPr>
            <w:tcW w:w="2598" w:type="dxa"/>
            <w:tcBorders>
              <w:top w:val="single" w:sz="8" w:space="0" w:color="auto"/>
              <w:left w:val="nil"/>
            </w:tcBorders>
            <w:shd w:val="clear" w:color="auto" w:fill="auto"/>
            <w:vAlign w:val="center"/>
            <w:hideMark/>
          </w:tcPr>
          <w:p w14:paraId="4256F64C" w14:textId="77777777" w:rsidR="00B74F44" w:rsidRPr="005A383C" w:rsidRDefault="00B74F44" w:rsidP="00245CA5">
            <w:pPr>
              <w:rPr>
                <w:rFonts w:ascii="Calibri" w:hAnsi="Calibri" w:cs="Calibri"/>
                <w:color w:val="000000"/>
              </w:rPr>
            </w:pPr>
            <w:r w:rsidRPr="005A383C">
              <w:rPr>
                <w:rFonts w:ascii="Calibri" w:hAnsi="Calibri" w:cs="Calibri"/>
                <w:color w:val="000000"/>
              </w:rPr>
              <w:t>0,00%</w:t>
            </w:r>
          </w:p>
        </w:tc>
      </w:tr>
      <w:tr w:rsidR="00B74F44" w:rsidRPr="005A383C" w14:paraId="5D6AEC73" w14:textId="77777777" w:rsidTr="00245CA5">
        <w:trPr>
          <w:trHeight w:val="340"/>
        </w:trPr>
        <w:tc>
          <w:tcPr>
            <w:tcW w:w="1299" w:type="dxa"/>
            <w:tcBorders>
              <w:right w:val="nil"/>
            </w:tcBorders>
            <w:shd w:val="clear" w:color="auto" w:fill="auto"/>
            <w:vAlign w:val="center"/>
            <w:hideMark/>
          </w:tcPr>
          <w:p w14:paraId="60B6F2C0" w14:textId="77777777" w:rsidR="00B74F44" w:rsidRPr="005A383C" w:rsidRDefault="00B74F44" w:rsidP="00245CA5">
            <w:pPr>
              <w:rPr>
                <w:rFonts w:ascii="Calibri" w:hAnsi="Calibri" w:cs="Calibri"/>
                <w:color w:val="000000"/>
              </w:rPr>
            </w:pPr>
            <w:r w:rsidRPr="005A383C">
              <w:rPr>
                <w:rFonts w:ascii="Calibri" w:hAnsi="Calibri" w:cs="Calibri"/>
                <w:color w:val="000000"/>
              </w:rPr>
              <w:t> </w:t>
            </w:r>
          </w:p>
        </w:tc>
        <w:tc>
          <w:tcPr>
            <w:tcW w:w="1299" w:type="dxa"/>
            <w:tcBorders>
              <w:left w:val="nil"/>
              <w:right w:val="nil"/>
            </w:tcBorders>
            <w:shd w:val="clear" w:color="auto" w:fill="auto"/>
            <w:vAlign w:val="center"/>
            <w:hideMark/>
          </w:tcPr>
          <w:p w14:paraId="658B86F7" w14:textId="77777777" w:rsidR="00B74F44" w:rsidRPr="005A383C" w:rsidRDefault="00B74F44" w:rsidP="00245CA5">
            <w:pPr>
              <w:rPr>
                <w:rFonts w:ascii="Calibri" w:hAnsi="Calibri" w:cs="Calibri"/>
                <w:color w:val="000000"/>
              </w:rPr>
            </w:pPr>
            <w:proofErr w:type="spellStart"/>
            <w:proofErr w:type="gramStart"/>
            <w:r>
              <w:rPr>
                <w:rFonts w:ascii="Calibri" w:hAnsi="Calibri" w:cs="Calibri"/>
                <w:color w:val="000000"/>
              </w:rPr>
              <w:t>no</w:t>
            </w:r>
            <w:proofErr w:type="spellEnd"/>
            <w:proofErr w:type="gramEnd"/>
          </w:p>
        </w:tc>
        <w:tc>
          <w:tcPr>
            <w:tcW w:w="1299" w:type="dxa"/>
            <w:tcBorders>
              <w:left w:val="nil"/>
              <w:right w:val="nil"/>
            </w:tcBorders>
            <w:shd w:val="clear" w:color="auto" w:fill="auto"/>
            <w:vAlign w:val="center"/>
            <w:hideMark/>
          </w:tcPr>
          <w:p w14:paraId="34C59C0E" w14:textId="77777777" w:rsidR="00B74F44" w:rsidRPr="005A383C" w:rsidRDefault="00B74F44" w:rsidP="00245CA5">
            <w:pPr>
              <w:rPr>
                <w:rFonts w:ascii="Calibri" w:hAnsi="Calibri" w:cs="Calibri"/>
                <w:color w:val="000000"/>
              </w:rPr>
            </w:pPr>
            <w:r w:rsidRPr="005A383C">
              <w:rPr>
                <w:rFonts w:ascii="Calibri" w:hAnsi="Calibri" w:cs="Calibri"/>
                <w:color w:val="000000"/>
              </w:rPr>
              <w:t>30</w:t>
            </w:r>
          </w:p>
        </w:tc>
        <w:tc>
          <w:tcPr>
            <w:tcW w:w="2598" w:type="dxa"/>
            <w:tcBorders>
              <w:left w:val="nil"/>
            </w:tcBorders>
            <w:shd w:val="clear" w:color="auto" w:fill="auto"/>
            <w:vAlign w:val="center"/>
            <w:hideMark/>
          </w:tcPr>
          <w:p w14:paraId="1C009543" w14:textId="77777777" w:rsidR="00B74F44" w:rsidRPr="005A383C" w:rsidRDefault="00B74F44" w:rsidP="00245CA5">
            <w:pPr>
              <w:rPr>
                <w:rFonts w:ascii="Calibri" w:hAnsi="Calibri" w:cs="Calibri"/>
                <w:color w:val="000000"/>
              </w:rPr>
            </w:pPr>
            <w:r w:rsidRPr="005A383C">
              <w:rPr>
                <w:rFonts w:ascii="Calibri" w:hAnsi="Calibri" w:cs="Calibri"/>
                <w:color w:val="000000"/>
              </w:rPr>
              <w:t>100,00%</w:t>
            </w:r>
          </w:p>
        </w:tc>
      </w:tr>
      <w:tr w:rsidR="00B74F44" w:rsidRPr="005A383C" w14:paraId="50AF498A" w14:textId="77777777" w:rsidTr="00245CA5">
        <w:trPr>
          <w:trHeight w:val="340"/>
        </w:trPr>
        <w:tc>
          <w:tcPr>
            <w:tcW w:w="1299" w:type="dxa"/>
            <w:tcBorders>
              <w:bottom w:val="single" w:sz="8" w:space="0" w:color="auto"/>
              <w:right w:val="nil"/>
            </w:tcBorders>
            <w:shd w:val="clear" w:color="auto" w:fill="auto"/>
            <w:vAlign w:val="center"/>
            <w:hideMark/>
          </w:tcPr>
          <w:p w14:paraId="69FDF20F" w14:textId="77777777" w:rsidR="00B74F44" w:rsidRPr="005A383C" w:rsidRDefault="00B74F44" w:rsidP="00245CA5">
            <w:pPr>
              <w:rPr>
                <w:rFonts w:ascii="Calibri" w:hAnsi="Calibri" w:cs="Calibri"/>
                <w:color w:val="000000"/>
              </w:rPr>
            </w:pPr>
            <w:r w:rsidRPr="005A383C">
              <w:rPr>
                <w:rFonts w:ascii="Calibri" w:hAnsi="Calibri" w:cs="Calibri"/>
                <w:color w:val="000000"/>
              </w:rPr>
              <w:t> </w:t>
            </w:r>
          </w:p>
        </w:tc>
        <w:tc>
          <w:tcPr>
            <w:tcW w:w="1299" w:type="dxa"/>
            <w:tcBorders>
              <w:left w:val="nil"/>
              <w:bottom w:val="single" w:sz="8" w:space="0" w:color="auto"/>
              <w:right w:val="nil"/>
            </w:tcBorders>
            <w:shd w:val="clear" w:color="auto" w:fill="auto"/>
            <w:vAlign w:val="center"/>
            <w:hideMark/>
          </w:tcPr>
          <w:p w14:paraId="4E3C1412" w14:textId="77777777" w:rsidR="00B74F44" w:rsidRPr="005A383C" w:rsidRDefault="00B74F44" w:rsidP="00245CA5">
            <w:pPr>
              <w:rPr>
                <w:rFonts w:ascii="Calibri" w:hAnsi="Calibri" w:cs="Calibri"/>
                <w:color w:val="000000"/>
              </w:rPr>
            </w:pPr>
            <w:r w:rsidRPr="005A383C">
              <w:rPr>
                <w:rFonts w:ascii="Calibri" w:hAnsi="Calibri" w:cs="Calibri"/>
                <w:color w:val="000000"/>
              </w:rPr>
              <w:t>Total</w:t>
            </w:r>
          </w:p>
        </w:tc>
        <w:tc>
          <w:tcPr>
            <w:tcW w:w="1299" w:type="dxa"/>
            <w:tcBorders>
              <w:left w:val="nil"/>
              <w:bottom w:val="single" w:sz="8" w:space="0" w:color="auto"/>
              <w:right w:val="nil"/>
            </w:tcBorders>
            <w:shd w:val="clear" w:color="auto" w:fill="auto"/>
            <w:vAlign w:val="center"/>
            <w:hideMark/>
          </w:tcPr>
          <w:p w14:paraId="71DAE295" w14:textId="77777777" w:rsidR="00B74F44" w:rsidRPr="005A383C" w:rsidRDefault="00B74F44" w:rsidP="00245CA5">
            <w:pPr>
              <w:rPr>
                <w:rFonts w:ascii="Calibri" w:hAnsi="Calibri" w:cs="Calibri"/>
                <w:color w:val="000000"/>
              </w:rPr>
            </w:pPr>
            <w:r w:rsidRPr="005A383C">
              <w:rPr>
                <w:rFonts w:ascii="Calibri" w:hAnsi="Calibri" w:cs="Calibri"/>
                <w:color w:val="000000"/>
              </w:rPr>
              <w:t>30</w:t>
            </w:r>
          </w:p>
        </w:tc>
        <w:tc>
          <w:tcPr>
            <w:tcW w:w="2598" w:type="dxa"/>
            <w:tcBorders>
              <w:left w:val="nil"/>
              <w:bottom w:val="single" w:sz="8" w:space="0" w:color="auto"/>
            </w:tcBorders>
            <w:shd w:val="clear" w:color="auto" w:fill="auto"/>
            <w:vAlign w:val="center"/>
            <w:hideMark/>
          </w:tcPr>
          <w:p w14:paraId="75336B7B" w14:textId="77777777" w:rsidR="00B74F44" w:rsidRPr="005A383C" w:rsidRDefault="00B74F44" w:rsidP="00245CA5">
            <w:pPr>
              <w:rPr>
                <w:rFonts w:ascii="Calibri" w:hAnsi="Calibri" w:cs="Calibri"/>
                <w:color w:val="000000"/>
              </w:rPr>
            </w:pPr>
            <w:r w:rsidRPr="005A383C">
              <w:rPr>
                <w:rFonts w:ascii="Calibri" w:hAnsi="Calibri" w:cs="Calibri"/>
                <w:color w:val="000000"/>
              </w:rPr>
              <w:t>100,00%</w:t>
            </w:r>
          </w:p>
        </w:tc>
      </w:tr>
    </w:tbl>
    <w:p w14:paraId="2B0900FB" w14:textId="77777777" w:rsidR="00B74F44" w:rsidRDefault="00B74F44" w:rsidP="00125D64">
      <w:pPr>
        <w:pStyle w:val="ListeParagraf"/>
        <w:autoSpaceDE w:val="0"/>
        <w:autoSpaceDN w:val="0"/>
        <w:adjustRightInd w:val="0"/>
        <w:spacing w:after="120" w:line="276" w:lineRule="auto"/>
        <w:ind w:left="0"/>
        <w:jc w:val="both"/>
        <w:rPr>
          <w:rFonts w:ascii="Times New Roman" w:hAnsi="Times New Roman" w:cs="Times New Roman"/>
          <w:bCs/>
          <w:color w:val="000000" w:themeColor="text1"/>
          <w:sz w:val="24"/>
          <w:szCs w:val="24"/>
        </w:rPr>
      </w:pPr>
    </w:p>
    <w:p w14:paraId="3758833A" w14:textId="4144C94D" w:rsidR="00B74F44" w:rsidRPr="00B74F44" w:rsidRDefault="00B74F44" w:rsidP="00B74F44">
      <w:pPr>
        <w:shd w:val="clear" w:color="auto" w:fill="FFFFFF"/>
        <w:jc w:val="both"/>
        <w:rPr>
          <w:b/>
          <w:bCs/>
          <w:sz w:val="20"/>
          <w:szCs w:val="20"/>
          <w:lang w:val="en-GB"/>
        </w:rPr>
      </w:pPr>
      <w:r w:rsidRPr="00125D64">
        <w:rPr>
          <w:b/>
          <w:bCs/>
          <w:sz w:val="20"/>
          <w:szCs w:val="20"/>
          <w:lang w:val="en-GB"/>
        </w:rPr>
        <w:t xml:space="preserve">Table 3. </w:t>
      </w:r>
      <w:r w:rsidRPr="00125D64">
        <w:rPr>
          <w:sz w:val="20"/>
          <w:szCs w:val="20"/>
          <w:lang w:val="en-GB"/>
        </w:rPr>
        <w:t>Symptoms</w:t>
      </w:r>
    </w:p>
    <w:tbl>
      <w:tblPr>
        <w:tblW w:w="6500" w:type="dxa"/>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1284"/>
        <w:gridCol w:w="125"/>
        <w:gridCol w:w="1144"/>
        <w:gridCol w:w="245"/>
        <w:gridCol w:w="1015"/>
        <w:gridCol w:w="25"/>
        <w:gridCol w:w="2502"/>
        <w:gridCol w:w="160"/>
      </w:tblGrid>
      <w:tr w:rsidR="00B74F44" w14:paraId="660428ED" w14:textId="77777777" w:rsidTr="00245CA5">
        <w:trPr>
          <w:trHeight w:val="320"/>
        </w:trPr>
        <w:tc>
          <w:tcPr>
            <w:tcW w:w="1411" w:type="dxa"/>
            <w:gridSpan w:val="2"/>
            <w:tcBorders>
              <w:bottom w:val="single" w:sz="4" w:space="0" w:color="auto"/>
            </w:tcBorders>
            <w:shd w:val="clear" w:color="auto" w:fill="auto"/>
            <w:vAlign w:val="center"/>
            <w:hideMark/>
          </w:tcPr>
          <w:p w14:paraId="7BDCAD28" w14:textId="77777777" w:rsidR="00B74F44" w:rsidRDefault="00B74F44" w:rsidP="00245CA5">
            <w:pPr>
              <w:rPr>
                <w:rFonts w:ascii="Calibri" w:hAnsi="Calibri" w:cs="Calibri"/>
                <w:color w:val="000000"/>
              </w:rPr>
            </w:pPr>
            <w:r>
              <w:rPr>
                <w:rFonts w:ascii="Calibri" w:hAnsi="Calibri" w:cs="Calibri"/>
                <w:color w:val="000000"/>
              </w:rPr>
              <w:t> </w:t>
            </w:r>
          </w:p>
        </w:tc>
        <w:tc>
          <w:tcPr>
            <w:tcW w:w="1391" w:type="dxa"/>
            <w:gridSpan w:val="2"/>
            <w:tcBorders>
              <w:bottom w:val="single" w:sz="4" w:space="0" w:color="auto"/>
            </w:tcBorders>
            <w:shd w:val="clear" w:color="auto" w:fill="auto"/>
            <w:vAlign w:val="center"/>
            <w:hideMark/>
          </w:tcPr>
          <w:p w14:paraId="5BEBCE5E" w14:textId="77777777" w:rsidR="00B74F44" w:rsidRDefault="00B74F44" w:rsidP="00245CA5">
            <w:pPr>
              <w:rPr>
                <w:rFonts w:ascii="Calibri" w:hAnsi="Calibri" w:cs="Calibri"/>
                <w:color w:val="000000"/>
              </w:rPr>
            </w:pPr>
            <w:r>
              <w:rPr>
                <w:rFonts w:ascii="Calibri" w:hAnsi="Calibri" w:cs="Calibri"/>
                <w:color w:val="000000"/>
              </w:rPr>
              <w:t> </w:t>
            </w:r>
          </w:p>
        </w:tc>
        <w:tc>
          <w:tcPr>
            <w:tcW w:w="1041" w:type="dxa"/>
            <w:gridSpan w:val="2"/>
            <w:tcBorders>
              <w:bottom w:val="single" w:sz="4" w:space="0" w:color="auto"/>
            </w:tcBorders>
            <w:shd w:val="clear" w:color="auto" w:fill="auto"/>
            <w:vAlign w:val="center"/>
            <w:hideMark/>
          </w:tcPr>
          <w:p w14:paraId="0058C923" w14:textId="77777777" w:rsidR="00B74F44" w:rsidRDefault="00B74F44" w:rsidP="00245CA5">
            <w:pPr>
              <w:rPr>
                <w:rFonts w:ascii="Calibri" w:hAnsi="Calibri" w:cs="Calibri"/>
                <w:color w:val="000000"/>
              </w:rPr>
            </w:pPr>
            <w:proofErr w:type="spellStart"/>
            <w:r>
              <w:rPr>
                <w:rFonts w:ascii="Calibri" w:hAnsi="Calibri" w:cs="Calibri"/>
                <w:color w:val="000000"/>
              </w:rPr>
              <w:t>Count</w:t>
            </w:r>
            <w:proofErr w:type="spellEnd"/>
          </w:p>
        </w:tc>
        <w:tc>
          <w:tcPr>
            <w:tcW w:w="2657" w:type="dxa"/>
            <w:gridSpan w:val="2"/>
            <w:tcBorders>
              <w:top w:val="single" w:sz="4" w:space="0" w:color="auto"/>
              <w:bottom w:val="single" w:sz="4" w:space="0" w:color="auto"/>
            </w:tcBorders>
            <w:shd w:val="clear" w:color="auto" w:fill="auto"/>
            <w:vAlign w:val="center"/>
            <w:hideMark/>
          </w:tcPr>
          <w:p w14:paraId="69290726" w14:textId="77777777" w:rsidR="00B74F44" w:rsidRDefault="00B74F44" w:rsidP="00245CA5">
            <w:pPr>
              <w:rPr>
                <w:rFonts w:ascii="Calibri" w:hAnsi="Calibri" w:cs="Calibri"/>
                <w:color w:val="000000"/>
              </w:rPr>
            </w:pPr>
            <w:proofErr w:type="spellStart"/>
            <w:r>
              <w:rPr>
                <w:rFonts w:ascii="Calibri" w:hAnsi="Calibri" w:cs="Calibri"/>
                <w:color w:val="000000"/>
              </w:rPr>
              <w:t>Column</w:t>
            </w:r>
            <w:proofErr w:type="spellEnd"/>
            <w:r>
              <w:rPr>
                <w:rFonts w:ascii="Calibri" w:hAnsi="Calibri" w:cs="Calibri"/>
                <w:color w:val="000000"/>
              </w:rPr>
              <w:t xml:space="preserve"> N %</w:t>
            </w:r>
          </w:p>
        </w:tc>
      </w:tr>
      <w:tr w:rsidR="00B74F44" w:rsidRPr="00F76859" w14:paraId="130563C8" w14:textId="77777777" w:rsidTr="00245CA5">
        <w:tblPrEx>
          <w:tblBorders>
            <w:top w:val="single" w:sz="8" w:space="0" w:color="auto"/>
            <w:bottom w:val="single" w:sz="8" w:space="0" w:color="auto"/>
          </w:tblBorders>
        </w:tblPrEx>
        <w:trPr>
          <w:gridAfter w:val="1"/>
          <w:wAfter w:w="146" w:type="dxa"/>
          <w:trHeight w:val="320"/>
        </w:trPr>
        <w:tc>
          <w:tcPr>
            <w:tcW w:w="1286" w:type="dxa"/>
            <w:shd w:val="clear" w:color="auto" w:fill="auto"/>
            <w:vAlign w:val="center"/>
            <w:hideMark/>
          </w:tcPr>
          <w:p w14:paraId="48A2F872" w14:textId="77777777" w:rsidR="00B74F44" w:rsidRPr="00F76859" w:rsidRDefault="00B74F44" w:rsidP="00245CA5">
            <w:pPr>
              <w:rPr>
                <w:rFonts w:ascii="Calibri" w:hAnsi="Calibri" w:cs="Calibri"/>
                <w:color w:val="000000"/>
              </w:rPr>
            </w:pPr>
            <w:proofErr w:type="spellStart"/>
            <w:r w:rsidRPr="00F76859">
              <w:rPr>
                <w:rFonts w:ascii="Calibri" w:hAnsi="Calibri" w:cs="Calibri"/>
                <w:color w:val="000000"/>
              </w:rPr>
              <w:t>Ulcer</w:t>
            </w:r>
            <w:r>
              <w:rPr>
                <w:rFonts w:ascii="Calibri" w:hAnsi="Calibri" w:cs="Calibri"/>
                <w:color w:val="000000"/>
              </w:rPr>
              <w:t>ation</w:t>
            </w:r>
            <w:proofErr w:type="spellEnd"/>
            <w:r w:rsidRPr="00F76859">
              <w:rPr>
                <w:rFonts w:ascii="Calibri" w:hAnsi="Calibri" w:cs="Calibri"/>
                <w:color w:val="000000"/>
              </w:rPr>
              <w:t xml:space="preserve"> </w:t>
            </w:r>
          </w:p>
        </w:tc>
        <w:tc>
          <w:tcPr>
            <w:tcW w:w="1271" w:type="dxa"/>
            <w:gridSpan w:val="2"/>
            <w:shd w:val="clear" w:color="auto" w:fill="auto"/>
            <w:vAlign w:val="center"/>
            <w:hideMark/>
          </w:tcPr>
          <w:p w14:paraId="2F21F9EB" w14:textId="77777777" w:rsidR="00B74F44" w:rsidRPr="00F76859" w:rsidRDefault="00B74F44" w:rsidP="00245CA5">
            <w:pPr>
              <w:rPr>
                <w:rFonts w:ascii="Calibri" w:hAnsi="Calibri" w:cs="Calibri"/>
                <w:color w:val="000000"/>
              </w:rPr>
            </w:pPr>
            <w:proofErr w:type="spellStart"/>
            <w:proofErr w:type="gramStart"/>
            <w:r>
              <w:rPr>
                <w:rFonts w:ascii="Calibri" w:hAnsi="Calibri" w:cs="Calibri"/>
                <w:color w:val="000000"/>
              </w:rPr>
              <w:t>yes</w:t>
            </w:r>
            <w:proofErr w:type="spellEnd"/>
            <w:proofErr w:type="gramEnd"/>
          </w:p>
        </w:tc>
        <w:tc>
          <w:tcPr>
            <w:tcW w:w="1261" w:type="dxa"/>
            <w:gridSpan w:val="2"/>
            <w:shd w:val="clear" w:color="auto" w:fill="auto"/>
            <w:vAlign w:val="center"/>
            <w:hideMark/>
          </w:tcPr>
          <w:p w14:paraId="457D714E" w14:textId="77777777" w:rsidR="00B74F44" w:rsidRPr="00F76859" w:rsidRDefault="00B74F44" w:rsidP="00245CA5">
            <w:pPr>
              <w:rPr>
                <w:rFonts w:ascii="Calibri" w:hAnsi="Calibri" w:cs="Calibri"/>
                <w:color w:val="000000"/>
              </w:rPr>
            </w:pPr>
            <w:r w:rsidRPr="00F76859">
              <w:rPr>
                <w:rFonts w:ascii="Calibri" w:hAnsi="Calibri" w:cs="Calibri"/>
                <w:color w:val="000000"/>
              </w:rPr>
              <w:t>25</w:t>
            </w:r>
          </w:p>
        </w:tc>
        <w:tc>
          <w:tcPr>
            <w:tcW w:w="2531" w:type="dxa"/>
            <w:gridSpan w:val="2"/>
            <w:shd w:val="clear" w:color="auto" w:fill="auto"/>
            <w:vAlign w:val="center"/>
            <w:hideMark/>
          </w:tcPr>
          <w:p w14:paraId="78709B5E" w14:textId="77777777" w:rsidR="00B74F44" w:rsidRPr="00F76859" w:rsidRDefault="00B74F44" w:rsidP="00245CA5">
            <w:pPr>
              <w:rPr>
                <w:rFonts w:ascii="Calibri" w:hAnsi="Calibri" w:cs="Calibri"/>
                <w:color w:val="000000"/>
              </w:rPr>
            </w:pPr>
            <w:r w:rsidRPr="00F76859">
              <w:rPr>
                <w:rFonts w:ascii="Calibri" w:hAnsi="Calibri" w:cs="Calibri"/>
                <w:color w:val="000000"/>
              </w:rPr>
              <w:t>83,30%</w:t>
            </w:r>
          </w:p>
        </w:tc>
      </w:tr>
      <w:tr w:rsidR="00B74F44" w:rsidRPr="00F76859" w14:paraId="3C91644A" w14:textId="77777777" w:rsidTr="00245CA5">
        <w:tblPrEx>
          <w:tblBorders>
            <w:top w:val="single" w:sz="8" w:space="0" w:color="auto"/>
            <w:bottom w:val="single" w:sz="8" w:space="0" w:color="auto"/>
          </w:tblBorders>
        </w:tblPrEx>
        <w:trPr>
          <w:gridAfter w:val="1"/>
          <w:wAfter w:w="146" w:type="dxa"/>
          <w:trHeight w:val="340"/>
        </w:trPr>
        <w:tc>
          <w:tcPr>
            <w:tcW w:w="1286" w:type="dxa"/>
            <w:shd w:val="clear" w:color="auto" w:fill="auto"/>
            <w:vAlign w:val="center"/>
            <w:hideMark/>
          </w:tcPr>
          <w:p w14:paraId="50D1A215" w14:textId="77777777" w:rsidR="00B74F44" w:rsidRPr="00F76859" w:rsidRDefault="00B74F44" w:rsidP="00245CA5">
            <w:pPr>
              <w:rPr>
                <w:rFonts w:ascii="Calibri" w:hAnsi="Calibri" w:cs="Calibri"/>
                <w:color w:val="000000"/>
              </w:rPr>
            </w:pPr>
            <w:r w:rsidRPr="00F76859">
              <w:rPr>
                <w:rFonts w:ascii="Calibri" w:hAnsi="Calibri" w:cs="Calibri"/>
                <w:color w:val="000000"/>
              </w:rPr>
              <w:t> </w:t>
            </w:r>
          </w:p>
        </w:tc>
        <w:tc>
          <w:tcPr>
            <w:tcW w:w="1271" w:type="dxa"/>
            <w:gridSpan w:val="2"/>
            <w:shd w:val="clear" w:color="auto" w:fill="auto"/>
            <w:vAlign w:val="center"/>
            <w:hideMark/>
          </w:tcPr>
          <w:p w14:paraId="1543E2D6" w14:textId="77777777" w:rsidR="00B74F44" w:rsidRPr="00F76859" w:rsidRDefault="00B74F44" w:rsidP="00245CA5">
            <w:pPr>
              <w:rPr>
                <w:rFonts w:ascii="Calibri" w:hAnsi="Calibri" w:cs="Calibri"/>
                <w:color w:val="000000"/>
              </w:rPr>
            </w:pPr>
            <w:proofErr w:type="spellStart"/>
            <w:proofErr w:type="gramStart"/>
            <w:r>
              <w:rPr>
                <w:rFonts w:ascii="Calibri" w:hAnsi="Calibri" w:cs="Calibri"/>
                <w:color w:val="000000"/>
              </w:rPr>
              <w:t>no</w:t>
            </w:r>
            <w:proofErr w:type="spellEnd"/>
            <w:proofErr w:type="gramEnd"/>
          </w:p>
        </w:tc>
        <w:tc>
          <w:tcPr>
            <w:tcW w:w="1261" w:type="dxa"/>
            <w:gridSpan w:val="2"/>
            <w:shd w:val="clear" w:color="auto" w:fill="auto"/>
            <w:vAlign w:val="center"/>
            <w:hideMark/>
          </w:tcPr>
          <w:p w14:paraId="6861F219" w14:textId="77777777" w:rsidR="00B74F44" w:rsidRPr="00F76859" w:rsidRDefault="00B74F44" w:rsidP="00245CA5">
            <w:pPr>
              <w:rPr>
                <w:rFonts w:ascii="Calibri" w:hAnsi="Calibri" w:cs="Calibri"/>
                <w:color w:val="000000"/>
              </w:rPr>
            </w:pPr>
            <w:r w:rsidRPr="00F76859">
              <w:rPr>
                <w:rFonts w:ascii="Calibri" w:hAnsi="Calibri" w:cs="Calibri"/>
                <w:color w:val="000000"/>
              </w:rPr>
              <w:t>5</w:t>
            </w:r>
          </w:p>
        </w:tc>
        <w:tc>
          <w:tcPr>
            <w:tcW w:w="2531" w:type="dxa"/>
            <w:gridSpan w:val="2"/>
            <w:shd w:val="clear" w:color="auto" w:fill="auto"/>
            <w:vAlign w:val="center"/>
            <w:hideMark/>
          </w:tcPr>
          <w:p w14:paraId="1091986E" w14:textId="77777777" w:rsidR="00B74F44" w:rsidRPr="00F76859" w:rsidRDefault="00B74F44" w:rsidP="00245CA5">
            <w:pPr>
              <w:rPr>
                <w:rFonts w:ascii="Calibri" w:hAnsi="Calibri" w:cs="Calibri"/>
                <w:color w:val="000000"/>
              </w:rPr>
            </w:pPr>
            <w:r w:rsidRPr="00F76859">
              <w:rPr>
                <w:rFonts w:ascii="Calibri" w:hAnsi="Calibri" w:cs="Calibri"/>
                <w:color w:val="000000"/>
              </w:rPr>
              <w:t>16,70%</w:t>
            </w:r>
          </w:p>
        </w:tc>
      </w:tr>
      <w:tr w:rsidR="00B74F44" w:rsidRPr="00F76859" w14:paraId="154814A1" w14:textId="77777777" w:rsidTr="00245CA5">
        <w:tblPrEx>
          <w:tblBorders>
            <w:top w:val="single" w:sz="8" w:space="0" w:color="auto"/>
            <w:bottom w:val="single" w:sz="8" w:space="0" w:color="auto"/>
          </w:tblBorders>
        </w:tblPrEx>
        <w:trPr>
          <w:gridAfter w:val="1"/>
          <w:wAfter w:w="146" w:type="dxa"/>
          <w:trHeight w:val="320"/>
        </w:trPr>
        <w:tc>
          <w:tcPr>
            <w:tcW w:w="1286" w:type="dxa"/>
            <w:shd w:val="clear" w:color="auto" w:fill="auto"/>
            <w:vAlign w:val="center"/>
            <w:hideMark/>
          </w:tcPr>
          <w:p w14:paraId="30C14ACB" w14:textId="77777777" w:rsidR="00B74F44" w:rsidRPr="00F76859" w:rsidRDefault="00B74F44" w:rsidP="00245CA5">
            <w:pPr>
              <w:rPr>
                <w:rFonts w:ascii="Calibri" w:hAnsi="Calibri" w:cs="Calibri"/>
                <w:color w:val="000000"/>
              </w:rPr>
            </w:pPr>
            <w:r w:rsidRPr="00F76859">
              <w:rPr>
                <w:rFonts w:ascii="Calibri" w:hAnsi="Calibri" w:cs="Calibri"/>
                <w:color w:val="000000"/>
              </w:rPr>
              <w:t> </w:t>
            </w:r>
          </w:p>
        </w:tc>
        <w:tc>
          <w:tcPr>
            <w:tcW w:w="1271" w:type="dxa"/>
            <w:gridSpan w:val="2"/>
            <w:shd w:val="clear" w:color="auto" w:fill="auto"/>
            <w:vAlign w:val="center"/>
            <w:hideMark/>
          </w:tcPr>
          <w:p w14:paraId="025F1468" w14:textId="77777777" w:rsidR="00B74F44" w:rsidRPr="00F76859" w:rsidRDefault="00B74F44" w:rsidP="00245CA5">
            <w:pPr>
              <w:rPr>
                <w:rFonts w:ascii="Calibri" w:hAnsi="Calibri" w:cs="Calibri"/>
                <w:color w:val="000000"/>
              </w:rPr>
            </w:pPr>
            <w:r w:rsidRPr="00F76859">
              <w:rPr>
                <w:rFonts w:ascii="Calibri" w:hAnsi="Calibri" w:cs="Calibri"/>
                <w:color w:val="000000"/>
              </w:rPr>
              <w:t>Total</w:t>
            </w:r>
          </w:p>
        </w:tc>
        <w:tc>
          <w:tcPr>
            <w:tcW w:w="1261" w:type="dxa"/>
            <w:gridSpan w:val="2"/>
            <w:shd w:val="clear" w:color="auto" w:fill="auto"/>
            <w:vAlign w:val="center"/>
            <w:hideMark/>
          </w:tcPr>
          <w:p w14:paraId="149E9846" w14:textId="77777777" w:rsidR="00B74F44" w:rsidRPr="00F76859" w:rsidRDefault="00B74F44" w:rsidP="00245CA5">
            <w:pPr>
              <w:rPr>
                <w:rFonts w:ascii="Calibri" w:hAnsi="Calibri" w:cs="Calibri"/>
                <w:color w:val="000000"/>
              </w:rPr>
            </w:pPr>
            <w:r w:rsidRPr="00F76859">
              <w:rPr>
                <w:rFonts w:ascii="Calibri" w:hAnsi="Calibri" w:cs="Calibri"/>
                <w:color w:val="000000"/>
              </w:rPr>
              <w:t>30</w:t>
            </w:r>
          </w:p>
        </w:tc>
        <w:tc>
          <w:tcPr>
            <w:tcW w:w="2531" w:type="dxa"/>
            <w:gridSpan w:val="2"/>
            <w:shd w:val="clear" w:color="auto" w:fill="auto"/>
            <w:vAlign w:val="center"/>
            <w:hideMark/>
          </w:tcPr>
          <w:p w14:paraId="23447BA4" w14:textId="77777777" w:rsidR="00B74F44" w:rsidRPr="00F76859" w:rsidRDefault="00B74F44" w:rsidP="00245CA5">
            <w:pPr>
              <w:rPr>
                <w:rFonts w:ascii="Calibri" w:hAnsi="Calibri" w:cs="Calibri"/>
                <w:color w:val="000000"/>
              </w:rPr>
            </w:pPr>
            <w:r w:rsidRPr="00F76859">
              <w:rPr>
                <w:rFonts w:ascii="Calibri" w:hAnsi="Calibri" w:cs="Calibri"/>
                <w:color w:val="000000"/>
              </w:rPr>
              <w:t>100,00%</w:t>
            </w:r>
          </w:p>
        </w:tc>
      </w:tr>
      <w:tr w:rsidR="00B74F44" w:rsidRPr="00F76859" w14:paraId="182BA9CC" w14:textId="77777777" w:rsidTr="00245CA5">
        <w:tblPrEx>
          <w:tblBorders>
            <w:top w:val="single" w:sz="8" w:space="0" w:color="auto"/>
            <w:bottom w:val="single" w:sz="8" w:space="0" w:color="auto"/>
          </w:tblBorders>
        </w:tblPrEx>
        <w:trPr>
          <w:gridAfter w:val="1"/>
          <w:wAfter w:w="146" w:type="dxa"/>
          <w:trHeight w:val="450"/>
        </w:trPr>
        <w:tc>
          <w:tcPr>
            <w:tcW w:w="1286" w:type="dxa"/>
            <w:vMerge w:val="restart"/>
            <w:shd w:val="clear" w:color="auto" w:fill="auto"/>
            <w:vAlign w:val="center"/>
            <w:hideMark/>
          </w:tcPr>
          <w:p w14:paraId="094C13FF" w14:textId="77777777" w:rsidR="00B74F44" w:rsidRPr="00F76859" w:rsidRDefault="00B74F44" w:rsidP="00245CA5">
            <w:pPr>
              <w:rPr>
                <w:rFonts w:ascii="Calibri" w:hAnsi="Calibri" w:cs="Calibri"/>
                <w:color w:val="000000"/>
              </w:rPr>
            </w:pPr>
            <w:proofErr w:type="spellStart"/>
            <w:r w:rsidRPr="00F76859">
              <w:rPr>
                <w:rFonts w:ascii="Calibri" w:hAnsi="Calibri" w:cs="Calibri"/>
                <w:color w:val="000000"/>
              </w:rPr>
              <w:t>Bleeding</w:t>
            </w:r>
            <w:proofErr w:type="spellEnd"/>
          </w:p>
        </w:tc>
        <w:tc>
          <w:tcPr>
            <w:tcW w:w="1271" w:type="dxa"/>
            <w:gridSpan w:val="2"/>
            <w:vMerge w:val="restart"/>
            <w:shd w:val="clear" w:color="auto" w:fill="auto"/>
            <w:vAlign w:val="center"/>
            <w:hideMark/>
          </w:tcPr>
          <w:p w14:paraId="46A7D742" w14:textId="77777777" w:rsidR="00B74F44" w:rsidRPr="00F76859" w:rsidRDefault="00B74F44" w:rsidP="00245CA5">
            <w:pPr>
              <w:rPr>
                <w:rFonts w:ascii="Calibri" w:hAnsi="Calibri" w:cs="Calibri"/>
                <w:color w:val="000000"/>
              </w:rPr>
            </w:pPr>
            <w:proofErr w:type="spellStart"/>
            <w:r>
              <w:rPr>
                <w:rFonts w:ascii="Calibri" w:hAnsi="Calibri" w:cs="Calibri"/>
                <w:color w:val="000000"/>
              </w:rPr>
              <w:t>Yes</w:t>
            </w:r>
            <w:proofErr w:type="spellEnd"/>
            <w:r>
              <w:rPr>
                <w:rFonts w:ascii="Calibri" w:hAnsi="Calibri" w:cs="Calibri"/>
                <w:color w:val="000000"/>
              </w:rPr>
              <w:t xml:space="preserve"> </w:t>
            </w:r>
          </w:p>
        </w:tc>
        <w:tc>
          <w:tcPr>
            <w:tcW w:w="1261" w:type="dxa"/>
            <w:gridSpan w:val="2"/>
            <w:vMerge w:val="restart"/>
            <w:shd w:val="clear" w:color="auto" w:fill="auto"/>
            <w:vAlign w:val="center"/>
            <w:hideMark/>
          </w:tcPr>
          <w:p w14:paraId="2FF9CC9B" w14:textId="77777777" w:rsidR="00B74F44" w:rsidRPr="00F76859" w:rsidRDefault="00B74F44" w:rsidP="00245CA5">
            <w:pPr>
              <w:rPr>
                <w:rFonts w:ascii="Calibri" w:hAnsi="Calibri" w:cs="Calibri"/>
                <w:color w:val="000000"/>
              </w:rPr>
            </w:pPr>
            <w:r w:rsidRPr="00F76859">
              <w:rPr>
                <w:rFonts w:ascii="Calibri" w:hAnsi="Calibri" w:cs="Calibri"/>
                <w:color w:val="000000"/>
              </w:rPr>
              <w:t>20</w:t>
            </w:r>
          </w:p>
        </w:tc>
        <w:tc>
          <w:tcPr>
            <w:tcW w:w="2531" w:type="dxa"/>
            <w:gridSpan w:val="2"/>
            <w:vMerge w:val="restart"/>
            <w:shd w:val="clear" w:color="auto" w:fill="auto"/>
            <w:vAlign w:val="center"/>
            <w:hideMark/>
          </w:tcPr>
          <w:p w14:paraId="1D2B10AE" w14:textId="77777777" w:rsidR="00B74F44" w:rsidRPr="00F76859" w:rsidRDefault="00B74F44" w:rsidP="00245CA5">
            <w:pPr>
              <w:rPr>
                <w:rFonts w:ascii="Calibri" w:hAnsi="Calibri" w:cs="Calibri"/>
                <w:color w:val="000000"/>
              </w:rPr>
            </w:pPr>
            <w:r w:rsidRPr="00F76859">
              <w:rPr>
                <w:rFonts w:ascii="Calibri" w:hAnsi="Calibri" w:cs="Calibri"/>
                <w:color w:val="000000"/>
              </w:rPr>
              <w:t>66,70%</w:t>
            </w:r>
          </w:p>
        </w:tc>
      </w:tr>
      <w:tr w:rsidR="00B74F44" w:rsidRPr="00F76859" w14:paraId="159F26D3" w14:textId="77777777" w:rsidTr="00245CA5">
        <w:tblPrEx>
          <w:tblBorders>
            <w:top w:val="single" w:sz="8" w:space="0" w:color="auto"/>
            <w:bottom w:val="single" w:sz="8" w:space="0" w:color="auto"/>
          </w:tblBorders>
        </w:tblPrEx>
        <w:trPr>
          <w:trHeight w:val="340"/>
        </w:trPr>
        <w:tc>
          <w:tcPr>
            <w:tcW w:w="1286" w:type="dxa"/>
            <w:vMerge/>
            <w:vAlign w:val="center"/>
            <w:hideMark/>
          </w:tcPr>
          <w:p w14:paraId="5E1DAEA1" w14:textId="77777777" w:rsidR="00B74F44" w:rsidRPr="00F76859" w:rsidRDefault="00B74F44" w:rsidP="00245CA5">
            <w:pPr>
              <w:rPr>
                <w:rFonts w:ascii="Calibri" w:hAnsi="Calibri" w:cs="Calibri"/>
                <w:color w:val="000000"/>
              </w:rPr>
            </w:pPr>
          </w:p>
        </w:tc>
        <w:tc>
          <w:tcPr>
            <w:tcW w:w="1271" w:type="dxa"/>
            <w:gridSpan w:val="2"/>
            <w:vMerge/>
            <w:vAlign w:val="center"/>
            <w:hideMark/>
          </w:tcPr>
          <w:p w14:paraId="33C1472E" w14:textId="77777777" w:rsidR="00B74F44" w:rsidRPr="00F76859" w:rsidRDefault="00B74F44" w:rsidP="00245CA5">
            <w:pPr>
              <w:rPr>
                <w:rFonts w:ascii="Calibri" w:hAnsi="Calibri" w:cs="Calibri"/>
                <w:color w:val="000000"/>
              </w:rPr>
            </w:pPr>
          </w:p>
        </w:tc>
        <w:tc>
          <w:tcPr>
            <w:tcW w:w="1261" w:type="dxa"/>
            <w:gridSpan w:val="2"/>
            <w:vMerge/>
            <w:vAlign w:val="center"/>
            <w:hideMark/>
          </w:tcPr>
          <w:p w14:paraId="18D490BF" w14:textId="77777777" w:rsidR="00B74F44" w:rsidRPr="00F76859" w:rsidRDefault="00B74F44" w:rsidP="00245CA5">
            <w:pPr>
              <w:rPr>
                <w:rFonts w:ascii="Calibri" w:hAnsi="Calibri" w:cs="Calibri"/>
                <w:color w:val="000000"/>
              </w:rPr>
            </w:pPr>
          </w:p>
        </w:tc>
        <w:tc>
          <w:tcPr>
            <w:tcW w:w="2531" w:type="dxa"/>
            <w:gridSpan w:val="2"/>
            <w:vMerge/>
            <w:vAlign w:val="center"/>
            <w:hideMark/>
          </w:tcPr>
          <w:p w14:paraId="2DC1AB7B" w14:textId="77777777" w:rsidR="00B74F44" w:rsidRPr="00F76859" w:rsidRDefault="00B74F44" w:rsidP="00245CA5">
            <w:pPr>
              <w:rPr>
                <w:rFonts w:ascii="Calibri" w:hAnsi="Calibri" w:cs="Calibri"/>
                <w:color w:val="000000"/>
              </w:rPr>
            </w:pPr>
          </w:p>
        </w:tc>
        <w:tc>
          <w:tcPr>
            <w:tcW w:w="146" w:type="dxa"/>
            <w:shd w:val="clear" w:color="auto" w:fill="auto"/>
            <w:noWrap/>
            <w:vAlign w:val="bottom"/>
            <w:hideMark/>
          </w:tcPr>
          <w:p w14:paraId="79DC5B15" w14:textId="77777777" w:rsidR="00B74F44" w:rsidRPr="00F76859" w:rsidRDefault="00B74F44" w:rsidP="00245CA5">
            <w:pPr>
              <w:rPr>
                <w:rFonts w:ascii="Calibri" w:hAnsi="Calibri" w:cs="Calibri"/>
                <w:color w:val="000000"/>
              </w:rPr>
            </w:pPr>
          </w:p>
        </w:tc>
      </w:tr>
      <w:tr w:rsidR="00B74F44" w:rsidRPr="00F76859" w14:paraId="69CCE43C" w14:textId="77777777" w:rsidTr="00245CA5">
        <w:tblPrEx>
          <w:tblBorders>
            <w:top w:val="single" w:sz="8" w:space="0" w:color="auto"/>
            <w:bottom w:val="single" w:sz="8" w:space="0" w:color="auto"/>
          </w:tblBorders>
        </w:tblPrEx>
        <w:trPr>
          <w:trHeight w:val="320"/>
        </w:trPr>
        <w:tc>
          <w:tcPr>
            <w:tcW w:w="1286" w:type="dxa"/>
            <w:shd w:val="clear" w:color="auto" w:fill="auto"/>
            <w:vAlign w:val="center"/>
            <w:hideMark/>
          </w:tcPr>
          <w:p w14:paraId="15A1193D" w14:textId="77777777" w:rsidR="00B74F44" w:rsidRPr="00F76859" w:rsidRDefault="00B74F44" w:rsidP="00245CA5">
            <w:pPr>
              <w:rPr>
                <w:rFonts w:ascii="Calibri" w:hAnsi="Calibri" w:cs="Calibri"/>
                <w:color w:val="000000"/>
              </w:rPr>
            </w:pPr>
            <w:r w:rsidRPr="00F76859">
              <w:rPr>
                <w:rFonts w:ascii="Calibri" w:hAnsi="Calibri" w:cs="Calibri"/>
                <w:color w:val="000000"/>
              </w:rPr>
              <w:t> </w:t>
            </w:r>
          </w:p>
        </w:tc>
        <w:tc>
          <w:tcPr>
            <w:tcW w:w="1271" w:type="dxa"/>
            <w:gridSpan w:val="2"/>
            <w:shd w:val="clear" w:color="auto" w:fill="auto"/>
            <w:vAlign w:val="center"/>
            <w:hideMark/>
          </w:tcPr>
          <w:p w14:paraId="6051EF8E" w14:textId="77777777" w:rsidR="00B74F44" w:rsidRPr="00F76859" w:rsidRDefault="00B74F44" w:rsidP="00245CA5">
            <w:pPr>
              <w:rPr>
                <w:rFonts w:ascii="Calibri" w:hAnsi="Calibri" w:cs="Calibri"/>
                <w:color w:val="000000"/>
              </w:rPr>
            </w:pPr>
            <w:r>
              <w:rPr>
                <w:rFonts w:ascii="Calibri" w:hAnsi="Calibri" w:cs="Calibri"/>
                <w:color w:val="000000"/>
              </w:rPr>
              <w:t xml:space="preserve">No </w:t>
            </w:r>
          </w:p>
        </w:tc>
        <w:tc>
          <w:tcPr>
            <w:tcW w:w="1261" w:type="dxa"/>
            <w:gridSpan w:val="2"/>
            <w:shd w:val="clear" w:color="auto" w:fill="auto"/>
            <w:vAlign w:val="center"/>
            <w:hideMark/>
          </w:tcPr>
          <w:p w14:paraId="426015D8" w14:textId="77777777" w:rsidR="00B74F44" w:rsidRPr="00F76859" w:rsidRDefault="00B74F44" w:rsidP="00245CA5">
            <w:pPr>
              <w:rPr>
                <w:rFonts w:ascii="Calibri" w:hAnsi="Calibri" w:cs="Calibri"/>
                <w:color w:val="000000"/>
              </w:rPr>
            </w:pPr>
            <w:r w:rsidRPr="00F76859">
              <w:rPr>
                <w:rFonts w:ascii="Calibri" w:hAnsi="Calibri" w:cs="Calibri"/>
                <w:color w:val="000000"/>
              </w:rPr>
              <w:t>10</w:t>
            </w:r>
          </w:p>
        </w:tc>
        <w:tc>
          <w:tcPr>
            <w:tcW w:w="2531" w:type="dxa"/>
            <w:gridSpan w:val="2"/>
            <w:shd w:val="clear" w:color="auto" w:fill="auto"/>
            <w:vAlign w:val="center"/>
            <w:hideMark/>
          </w:tcPr>
          <w:p w14:paraId="7B32D196" w14:textId="77777777" w:rsidR="00B74F44" w:rsidRPr="00F76859" w:rsidRDefault="00B74F44" w:rsidP="00245CA5">
            <w:pPr>
              <w:rPr>
                <w:rFonts w:ascii="Calibri" w:hAnsi="Calibri" w:cs="Calibri"/>
                <w:color w:val="000000"/>
              </w:rPr>
            </w:pPr>
            <w:r w:rsidRPr="00F76859">
              <w:rPr>
                <w:rFonts w:ascii="Calibri" w:hAnsi="Calibri" w:cs="Calibri"/>
                <w:color w:val="000000"/>
              </w:rPr>
              <w:t>33,30%</w:t>
            </w:r>
          </w:p>
        </w:tc>
        <w:tc>
          <w:tcPr>
            <w:tcW w:w="146" w:type="dxa"/>
            <w:vAlign w:val="center"/>
            <w:hideMark/>
          </w:tcPr>
          <w:p w14:paraId="679F6AB1" w14:textId="77777777" w:rsidR="00B74F44" w:rsidRPr="00F76859" w:rsidRDefault="00B74F44" w:rsidP="00245CA5">
            <w:pPr>
              <w:rPr>
                <w:sz w:val="20"/>
                <w:szCs w:val="20"/>
              </w:rPr>
            </w:pPr>
          </w:p>
        </w:tc>
      </w:tr>
      <w:tr w:rsidR="00B74F44" w:rsidRPr="00F76859" w14:paraId="1ED7B24B" w14:textId="77777777" w:rsidTr="00245CA5">
        <w:tblPrEx>
          <w:tblBorders>
            <w:top w:val="single" w:sz="8" w:space="0" w:color="auto"/>
            <w:bottom w:val="single" w:sz="8" w:space="0" w:color="auto"/>
          </w:tblBorders>
        </w:tblPrEx>
        <w:trPr>
          <w:trHeight w:val="320"/>
        </w:trPr>
        <w:tc>
          <w:tcPr>
            <w:tcW w:w="1286" w:type="dxa"/>
            <w:shd w:val="clear" w:color="auto" w:fill="auto"/>
            <w:vAlign w:val="center"/>
            <w:hideMark/>
          </w:tcPr>
          <w:p w14:paraId="745CCD20" w14:textId="77777777" w:rsidR="00B74F44" w:rsidRPr="00F76859" w:rsidRDefault="00B74F44" w:rsidP="00245CA5">
            <w:pPr>
              <w:rPr>
                <w:rFonts w:ascii="Calibri" w:hAnsi="Calibri" w:cs="Calibri"/>
                <w:color w:val="000000"/>
              </w:rPr>
            </w:pPr>
            <w:r w:rsidRPr="00F76859">
              <w:rPr>
                <w:rFonts w:ascii="Calibri" w:hAnsi="Calibri" w:cs="Calibri"/>
                <w:color w:val="000000"/>
              </w:rPr>
              <w:t> </w:t>
            </w:r>
          </w:p>
        </w:tc>
        <w:tc>
          <w:tcPr>
            <w:tcW w:w="1271" w:type="dxa"/>
            <w:gridSpan w:val="2"/>
            <w:shd w:val="clear" w:color="auto" w:fill="auto"/>
            <w:vAlign w:val="center"/>
            <w:hideMark/>
          </w:tcPr>
          <w:p w14:paraId="27364414" w14:textId="77777777" w:rsidR="00B74F44" w:rsidRPr="00F76859" w:rsidRDefault="00B74F44" w:rsidP="00245CA5">
            <w:pPr>
              <w:rPr>
                <w:rFonts w:ascii="Calibri" w:hAnsi="Calibri" w:cs="Calibri"/>
                <w:color w:val="000000"/>
              </w:rPr>
            </w:pPr>
            <w:r w:rsidRPr="00F76859">
              <w:rPr>
                <w:rFonts w:ascii="Calibri" w:hAnsi="Calibri" w:cs="Calibri"/>
                <w:color w:val="000000"/>
              </w:rPr>
              <w:t>Total</w:t>
            </w:r>
          </w:p>
        </w:tc>
        <w:tc>
          <w:tcPr>
            <w:tcW w:w="1261" w:type="dxa"/>
            <w:gridSpan w:val="2"/>
            <w:shd w:val="clear" w:color="auto" w:fill="auto"/>
            <w:vAlign w:val="center"/>
            <w:hideMark/>
          </w:tcPr>
          <w:p w14:paraId="67DE8C0E" w14:textId="77777777" w:rsidR="00B74F44" w:rsidRPr="00F76859" w:rsidRDefault="00B74F44" w:rsidP="00245CA5">
            <w:pPr>
              <w:rPr>
                <w:rFonts w:ascii="Calibri" w:hAnsi="Calibri" w:cs="Calibri"/>
                <w:color w:val="000000"/>
              </w:rPr>
            </w:pPr>
            <w:r w:rsidRPr="00F76859">
              <w:rPr>
                <w:rFonts w:ascii="Calibri" w:hAnsi="Calibri" w:cs="Calibri"/>
                <w:color w:val="000000"/>
              </w:rPr>
              <w:t>30</w:t>
            </w:r>
          </w:p>
        </w:tc>
        <w:tc>
          <w:tcPr>
            <w:tcW w:w="2531" w:type="dxa"/>
            <w:gridSpan w:val="2"/>
            <w:shd w:val="clear" w:color="auto" w:fill="auto"/>
            <w:vAlign w:val="center"/>
            <w:hideMark/>
          </w:tcPr>
          <w:p w14:paraId="5FAFD84A" w14:textId="77777777" w:rsidR="00B74F44" w:rsidRPr="00F76859" w:rsidRDefault="00B74F44" w:rsidP="00245CA5">
            <w:pPr>
              <w:rPr>
                <w:rFonts w:ascii="Calibri" w:hAnsi="Calibri" w:cs="Calibri"/>
                <w:color w:val="000000"/>
              </w:rPr>
            </w:pPr>
            <w:r w:rsidRPr="00F76859">
              <w:rPr>
                <w:rFonts w:ascii="Calibri" w:hAnsi="Calibri" w:cs="Calibri"/>
                <w:color w:val="000000"/>
              </w:rPr>
              <w:t>100,00%</w:t>
            </w:r>
          </w:p>
        </w:tc>
        <w:tc>
          <w:tcPr>
            <w:tcW w:w="146" w:type="dxa"/>
            <w:vAlign w:val="center"/>
            <w:hideMark/>
          </w:tcPr>
          <w:p w14:paraId="78097B9A" w14:textId="77777777" w:rsidR="00B74F44" w:rsidRPr="00F76859" w:rsidRDefault="00B74F44" w:rsidP="00245CA5">
            <w:pPr>
              <w:rPr>
                <w:sz w:val="20"/>
                <w:szCs w:val="20"/>
              </w:rPr>
            </w:pPr>
          </w:p>
        </w:tc>
      </w:tr>
      <w:tr w:rsidR="00B74F44" w:rsidRPr="00F76859" w14:paraId="7AF51433" w14:textId="77777777" w:rsidTr="00245CA5">
        <w:tblPrEx>
          <w:tblBorders>
            <w:top w:val="single" w:sz="8" w:space="0" w:color="auto"/>
            <w:bottom w:val="single" w:sz="8" w:space="0" w:color="auto"/>
          </w:tblBorders>
        </w:tblPrEx>
        <w:trPr>
          <w:trHeight w:val="340"/>
        </w:trPr>
        <w:tc>
          <w:tcPr>
            <w:tcW w:w="1286" w:type="dxa"/>
            <w:shd w:val="clear" w:color="auto" w:fill="auto"/>
            <w:vAlign w:val="center"/>
            <w:hideMark/>
          </w:tcPr>
          <w:p w14:paraId="53DF9793" w14:textId="77777777" w:rsidR="00B74F44" w:rsidRPr="00F76859" w:rsidRDefault="00B74F44" w:rsidP="00245CA5">
            <w:pPr>
              <w:rPr>
                <w:rFonts w:ascii="Calibri" w:hAnsi="Calibri" w:cs="Calibri"/>
                <w:color w:val="000000"/>
              </w:rPr>
            </w:pPr>
            <w:proofErr w:type="spellStart"/>
            <w:r w:rsidRPr="00F76859">
              <w:rPr>
                <w:rFonts w:ascii="Calibri" w:hAnsi="Calibri" w:cs="Calibri"/>
                <w:color w:val="000000"/>
              </w:rPr>
              <w:t>Sw</w:t>
            </w:r>
            <w:r>
              <w:rPr>
                <w:rFonts w:ascii="Calibri" w:hAnsi="Calibri" w:cs="Calibri"/>
                <w:color w:val="000000"/>
              </w:rPr>
              <w:t>e</w:t>
            </w:r>
            <w:r w:rsidRPr="00F76859">
              <w:rPr>
                <w:rFonts w:ascii="Calibri" w:hAnsi="Calibri" w:cs="Calibri"/>
                <w:color w:val="000000"/>
              </w:rPr>
              <w:t>lling</w:t>
            </w:r>
            <w:proofErr w:type="spellEnd"/>
            <w:r w:rsidRPr="00F76859">
              <w:rPr>
                <w:rFonts w:ascii="Calibri" w:hAnsi="Calibri" w:cs="Calibri"/>
                <w:color w:val="000000"/>
              </w:rPr>
              <w:t xml:space="preserve"> </w:t>
            </w:r>
          </w:p>
        </w:tc>
        <w:tc>
          <w:tcPr>
            <w:tcW w:w="1271" w:type="dxa"/>
            <w:gridSpan w:val="2"/>
            <w:shd w:val="clear" w:color="auto" w:fill="auto"/>
            <w:vAlign w:val="center"/>
            <w:hideMark/>
          </w:tcPr>
          <w:p w14:paraId="43C6C250" w14:textId="77777777" w:rsidR="00B74F44" w:rsidRPr="00F76859" w:rsidRDefault="00B74F44" w:rsidP="00245CA5">
            <w:pPr>
              <w:rPr>
                <w:rFonts w:ascii="Calibri" w:hAnsi="Calibri" w:cs="Calibri"/>
                <w:color w:val="000000"/>
              </w:rPr>
            </w:pPr>
            <w:proofErr w:type="spellStart"/>
            <w:r>
              <w:rPr>
                <w:rFonts w:ascii="Calibri" w:hAnsi="Calibri" w:cs="Calibri"/>
                <w:color w:val="000000"/>
              </w:rPr>
              <w:t>Yes</w:t>
            </w:r>
            <w:proofErr w:type="spellEnd"/>
            <w:r>
              <w:rPr>
                <w:rFonts w:ascii="Calibri" w:hAnsi="Calibri" w:cs="Calibri"/>
                <w:color w:val="000000"/>
              </w:rPr>
              <w:t xml:space="preserve"> </w:t>
            </w:r>
          </w:p>
        </w:tc>
        <w:tc>
          <w:tcPr>
            <w:tcW w:w="1261" w:type="dxa"/>
            <w:gridSpan w:val="2"/>
            <w:shd w:val="clear" w:color="auto" w:fill="auto"/>
            <w:vAlign w:val="center"/>
            <w:hideMark/>
          </w:tcPr>
          <w:p w14:paraId="3B193DB8" w14:textId="77777777" w:rsidR="00B74F44" w:rsidRPr="00F76859" w:rsidRDefault="00B74F44" w:rsidP="00245CA5">
            <w:pPr>
              <w:rPr>
                <w:rFonts w:ascii="Calibri" w:hAnsi="Calibri" w:cs="Calibri"/>
                <w:color w:val="000000"/>
              </w:rPr>
            </w:pPr>
            <w:r w:rsidRPr="00F76859">
              <w:rPr>
                <w:rFonts w:ascii="Calibri" w:hAnsi="Calibri" w:cs="Calibri"/>
                <w:color w:val="000000"/>
              </w:rPr>
              <w:t>28</w:t>
            </w:r>
          </w:p>
        </w:tc>
        <w:tc>
          <w:tcPr>
            <w:tcW w:w="2531" w:type="dxa"/>
            <w:gridSpan w:val="2"/>
            <w:shd w:val="clear" w:color="auto" w:fill="auto"/>
            <w:vAlign w:val="center"/>
            <w:hideMark/>
          </w:tcPr>
          <w:p w14:paraId="5261A0B2" w14:textId="77777777" w:rsidR="00B74F44" w:rsidRPr="00F76859" w:rsidRDefault="00B74F44" w:rsidP="00245CA5">
            <w:pPr>
              <w:rPr>
                <w:rFonts w:ascii="Calibri" w:hAnsi="Calibri" w:cs="Calibri"/>
                <w:color w:val="000000"/>
              </w:rPr>
            </w:pPr>
            <w:r w:rsidRPr="00F76859">
              <w:rPr>
                <w:rFonts w:ascii="Calibri" w:hAnsi="Calibri" w:cs="Calibri"/>
                <w:color w:val="000000"/>
              </w:rPr>
              <w:t>93,30%</w:t>
            </w:r>
          </w:p>
        </w:tc>
        <w:tc>
          <w:tcPr>
            <w:tcW w:w="146" w:type="dxa"/>
            <w:vAlign w:val="center"/>
            <w:hideMark/>
          </w:tcPr>
          <w:p w14:paraId="065EB93D" w14:textId="77777777" w:rsidR="00B74F44" w:rsidRPr="00F76859" w:rsidRDefault="00B74F44" w:rsidP="00245CA5">
            <w:pPr>
              <w:rPr>
                <w:sz w:val="20"/>
                <w:szCs w:val="20"/>
              </w:rPr>
            </w:pPr>
          </w:p>
        </w:tc>
      </w:tr>
      <w:tr w:rsidR="00B74F44" w:rsidRPr="00F76859" w14:paraId="52855B22" w14:textId="77777777" w:rsidTr="00245CA5">
        <w:tblPrEx>
          <w:tblBorders>
            <w:top w:val="single" w:sz="8" w:space="0" w:color="auto"/>
            <w:bottom w:val="single" w:sz="8" w:space="0" w:color="auto"/>
          </w:tblBorders>
        </w:tblPrEx>
        <w:trPr>
          <w:trHeight w:val="320"/>
        </w:trPr>
        <w:tc>
          <w:tcPr>
            <w:tcW w:w="1286" w:type="dxa"/>
            <w:shd w:val="clear" w:color="auto" w:fill="auto"/>
            <w:vAlign w:val="center"/>
            <w:hideMark/>
          </w:tcPr>
          <w:p w14:paraId="2714EDD4" w14:textId="77777777" w:rsidR="00B74F44" w:rsidRPr="00F76859" w:rsidRDefault="00B74F44" w:rsidP="00245CA5">
            <w:pPr>
              <w:rPr>
                <w:rFonts w:ascii="Calibri" w:hAnsi="Calibri" w:cs="Calibri"/>
                <w:color w:val="000000"/>
              </w:rPr>
            </w:pPr>
            <w:r w:rsidRPr="00F76859">
              <w:rPr>
                <w:rFonts w:ascii="Calibri" w:hAnsi="Calibri" w:cs="Calibri"/>
                <w:color w:val="000000"/>
              </w:rPr>
              <w:t> </w:t>
            </w:r>
          </w:p>
        </w:tc>
        <w:tc>
          <w:tcPr>
            <w:tcW w:w="1271" w:type="dxa"/>
            <w:gridSpan w:val="2"/>
            <w:shd w:val="clear" w:color="auto" w:fill="auto"/>
            <w:vAlign w:val="center"/>
            <w:hideMark/>
          </w:tcPr>
          <w:p w14:paraId="68F496E2" w14:textId="77777777" w:rsidR="00B74F44" w:rsidRPr="00F76859" w:rsidRDefault="00B74F44" w:rsidP="00245CA5">
            <w:pPr>
              <w:rPr>
                <w:rFonts w:ascii="Calibri" w:hAnsi="Calibri" w:cs="Calibri"/>
                <w:color w:val="000000"/>
              </w:rPr>
            </w:pPr>
            <w:r>
              <w:rPr>
                <w:rFonts w:ascii="Calibri" w:hAnsi="Calibri" w:cs="Calibri"/>
                <w:color w:val="000000"/>
              </w:rPr>
              <w:t xml:space="preserve">No </w:t>
            </w:r>
          </w:p>
        </w:tc>
        <w:tc>
          <w:tcPr>
            <w:tcW w:w="1261" w:type="dxa"/>
            <w:gridSpan w:val="2"/>
            <w:shd w:val="clear" w:color="auto" w:fill="auto"/>
            <w:vAlign w:val="center"/>
            <w:hideMark/>
          </w:tcPr>
          <w:p w14:paraId="0A4D5723" w14:textId="77777777" w:rsidR="00B74F44" w:rsidRPr="00F76859" w:rsidRDefault="00B74F44" w:rsidP="00245CA5">
            <w:pPr>
              <w:rPr>
                <w:rFonts w:ascii="Calibri" w:hAnsi="Calibri" w:cs="Calibri"/>
                <w:color w:val="000000"/>
              </w:rPr>
            </w:pPr>
            <w:r w:rsidRPr="00F76859">
              <w:rPr>
                <w:rFonts w:ascii="Calibri" w:hAnsi="Calibri" w:cs="Calibri"/>
                <w:color w:val="000000"/>
              </w:rPr>
              <w:t>2</w:t>
            </w:r>
          </w:p>
        </w:tc>
        <w:tc>
          <w:tcPr>
            <w:tcW w:w="2531" w:type="dxa"/>
            <w:gridSpan w:val="2"/>
            <w:shd w:val="clear" w:color="auto" w:fill="auto"/>
            <w:vAlign w:val="center"/>
            <w:hideMark/>
          </w:tcPr>
          <w:p w14:paraId="541496EE" w14:textId="77777777" w:rsidR="00B74F44" w:rsidRPr="00F76859" w:rsidRDefault="00B74F44" w:rsidP="00245CA5">
            <w:pPr>
              <w:rPr>
                <w:rFonts w:ascii="Calibri" w:hAnsi="Calibri" w:cs="Calibri"/>
                <w:color w:val="000000"/>
              </w:rPr>
            </w:pPr>
            <w:r w:rsidRPr="00F76859">
              <w:rPr>
                <w:rFonts w:ascii="Calibri" w:hAnsi="Calibri" w:cs="Calibri"/>
                <w:color w:val="000000"/>
              </w:rPr>
              <w:t>6,70%</w:t>
            </w:r>
          </w:p>
        </w:tc>
        <w:tc>
          <w:tcPr>
            <w:tcW w:w="146" w:type="dxa"/>
            <w:vAlign w:val="center"/>
            <w:hideMark/>
          </w:tcPr>
          <w:p w14:paraId="34EF11A9" w14:textId="77777777" w:rsidR="00B74F44" w:rsidRPr="00F76859" w:rsidRDefault="00B74F44" w:rsidP="00245CA5">
            <w:pPr>
              <w:rPr>
                <w:sz w:val="20"/>
                <w:szCs w:val="20"/>
              </w:rPr>
            </w:pPr>
          </w:p>
        </w:tc>
      </w:tr>
      <w:tr w:rsidR="00B74F44" w:rsidRPr="00F76859" w14:paraId="0A5179E8" w14:textId="77777777" w:rsidTr="00245CA5">
        <w:tblPrEx>
          <w:tblBorders>
            <w:top w:val="single" w:sz="8" w:space="0" w:color="auto"/>
            <w:bottom w:val="single" w:sz="8" w:space="0" w:color="auto"/>
          </w:tblBorders>
        </w:tblPrEx>
        <w:trPr>
          <w:trHeight w:val="320"/>
        </w:trPr>
        <w:tc>
          <w:tcPr>
            <w:tcW w:w="1286" w:type="dxa"/>
            <w:shd w:val="clear" w:color="auto" w:fill="auto"/>
            <w:vAlign w:val="center"/>
            <w:hideMark/>
          </w:tcPr>
          <w:p w14:paraId="6105FFEA" w14:textId="77777777" w:rsidR="00B74F44" w:rsidRPr="00F76859" w:rsidRDefault="00B74F44" w:rsidP="00245CA5">
            <w:pPr>
              <w:rPr>
                <w:rFonts w:ascii="Calibri" w:hAnsi="Calibri" w:cs="Calibri"/>
                <w:color w:val="000000"/>
              </w:rPr>
            </w:pPr>
            <w:r w:rsidRPr="00F76859">
              <w:rPr>
                <w:rFonts w:ascii="Calibri" w:hAnsi="Calibri" w:cs="Calibri"/>
                <w:color w:val="000000"/>
              </w:rPr>
              <w:t> </w:t>
            </w:r>
          </w:p>
        </w:tc>
        <w:tc>
          <w:tcPr>
            <w:tcW w:w="1271" w:type="dxa"/>
            <w:gridSpan w:val="2"/>
            <w:shd w:val="clear" w:color="auto" w:fill="auto"/>
            <w:vAlign w:val="center"/>
            <w:hideMark/>
          </w:tcPr>
          <w:p w14:paraId="3E37A8AC" w14:textId="77777777" w:rsidR="00B74F44" w:rsidRPr="00F76859" w:rsidRDefault="00B74F44" w:rsidP="00245CA5">
            <w:pPr>
              <w:rPr>
                <w:rFonts w:ascii="Calibri" w:hAnsi="Calibri" w:cs="Calibri"/>
                <w:color w:val="000000"/>
              </w:rPr>
            </w:pPr>
            <w:r w:rsidRPr="00F76859">
              <w:rPr>
                <w:rFonts w:ascii="Calibri" w:hAnsi="Calibri" w:cs="Calibri"/>
                <w:color w:val="000000"/>
              </w:rPr>
              <w:t>Total</w:t>
            </w:r>
          </w:p>
        </w:tc>
        <w:tc>
          <w:tcPr>
            <w:tcW w:w="1261" w:type="dxa"/>
            <w:gridSpan w:val="2"/>
            <w:shd w:val="clear" w:color="auto" w:fill="auto"/>
            <w:vAlign w:val="center"/>
            <w:hideMark/>
          </w:tcPr>
          <w:p w14:paraId="784EA134" w14:textId="77777777" w:rsidR="00B74F44" w:rsidRPr="00F76859" w:rsidRDefault="00B74F44" w:rsidP="00245CA5">
            <w:pPr>
              <w:rPr>
                <w:rFonts w:ascii="Calibri" w:hAnsi="Calibri" w:cs="Calibri"/>
                <w:color w:val="000000"/>
              </w:rPr>
            </w:pPr>
            <w:r w:rsidRPr="00F76859">
              <w:rPr>
                <w:rFonts w:ascii="Calibri" w:hAnsi="Calibri" w:cs="Calibri"/>
                <w:color w:val="000000"/>
              </w:rPr>
              <w:t>30</w:t>
            </w:r>
          </w:p>
        </w:tc>
        <w:tc>
          <w:tcPr>
            <w:tcW w:w="2531" w:type="dxa"/>
            <w:gridSpan w:val="2"/>
            <w:shd w:val="clear" w:color="auto" w:fill="auto"/>
            <w:vAlign w:val="center"/>
            <w:hideMark/>
          </w:tcPr>
          <w:p w14:paraId="7B8B361B" w14:textId="77777777" w:rsidR="00B74F44" w:rsidRPr="00F76859" w:rsidRDefault="00B74F44" w:rsidP="00245CA5">
            <w:pPr>
              <w:rPr>
                <w:rFonts w:ascii="Calibri" w:hAnsi="Calibri" w:cs="Calibri"/>
                <w:color w:val="000000"/>
              </w:rPr>
            </w:pPr>
            <w:r w:rsidRPr="00F76859">
              <w:rPr>
                <w:rFonts w:ascii="Calibri" w:hAnsi="Calibri" w:cs="Calibri"/>
                <w:color w:val="000000"/>
              </w:rPr>
              <w:t>100,00%</w:t>
            </w:r>
          </w:p>
        </w:tc>
        <w:tc>
          <w:tcPr>
            <w:tcW w:w="146" w:type="dxa"/>
            <w:vAlign w:val="center"/>
            <w:hideMark/>
          </w:tcPr>
          <w:p w14:paraId="26A7B181" w14:textId="77777777" w:rsidR="00B74F44" w:rsidRPr="00F76859" w:rsidRDefault="00B74F44" w:rsidP="00245CA5">
            <w:pPr>
              <w:rPr>
                <w:sz w:val="20"/>
                <w:szCs w:val="20"/>
              </w:rPr>
            </w:pPr>
          </w:p>
        </w:tc>
      </w:tr>
      <w:tr w:rsidR="00B74F44" w:rsidRPr="00F76859" w14:paraId="1028A953" w14:textId="77777777" w:rsidTr="00245CA5">
        <w:tblPrEx>
          <w:tblBorders>
            <w:top w:val="single" w:sz="8" w:space="0" w:color="auto"/>
            <w:bottom w:val="single" w:sz="8" w:space="0" w:color="auto"/>
          </w:tblBorders>
        </w:tblPrEx>
        <w:trPr>
          <w:trHeight w:val="340"/>
        </w:trPr>
        <w:tc>
          <w:tcPr>
            <w:tcW w:w="1286" w:type="dxa"/>
            <w:shd w:val="clear" w:color="auto" w:fill="auto"/>
            <w:vAlign w:val="center"/>
            <w:hideMark/>
          </w:tcPr>
          <w:p w14:paraId="72BE7D2A" w14:textId="77777777" w:rsidR="00B74F44" w:rsidRPr="00F76859" w:rsidRDefault="00B74F44" w:rsidP="00245CA5">
            <w:pPr>
              <w:rPr>
                <w:rFonts w:ascii="Calibri" w:hAnsi="Calibri" w:cs="Calibri"/>
                <w:color w:val="000000"/>
              </w:rPr>
            </w:pPr>
            <w:proofErr w:type="spellStart"/>
            <w:r w:rsidRPr="00F76859">
              <w:rPr>
                <w:rFonts w:ascii="Calibri" w:hAnsi="Calibri" w:cs="Calibri"/>
                <w:color w:val="000000"/>
              </w:rPr>
              <w:t>Pain</w:t>
            </w:r>
            <w:proofErr w:type="spellEnd"/>
            <w:r w:rsidRPr="00F76859">
              <w:rPr>
                <w:rFonts w:ascii="Calibri" w:hAnsi="Calibri" w:cs="Calibri"/>
                <w:color w:val="000000"/>
              </w:rPr>
              <w:t xml:space="preserve"> </w:t>
            </w:r>
          </w:p>
        </w:tc>
        <w:tc>
          <w:tcPr>
            <w:tcW w:w="1271" w:type="dxa"/>
            <w:gridSpan w:val="2"/>
            <w:shd w:val="clear" w:color="auto" w:fill="auto"/>
            <w:vAlign w:val="center"/>
            <w:hideMark/>
          </w:tcPr>
          <w:p w14:paraId="10D4A3D4" w14:textId="77777777" w:rsidR="00B74F44" w:rsidRPr="00F76859" w:rsidRDefault="00B74F44" w:rsidP="00245CA5">
            <w:pPr>
              <w:rPr>
                <w:rFonts w:ascii="Calibri" w:hAnsi="Calibri" w:cs="Calibri"/>
                <w:color w:val="000000"/>
              </w:rPr>
            </w:pPr>
            <w:proofErr w:type="spellStart"/>
            <w:r>
              <w:rPr>
                <w:rFonts w:ascii="Calibri" w:hAnsi="Calibri" w:cs="Calibri"/>
                <w:color w:val="000000"/>
              </w:rPr>
              <w:t>Yes</w:t>
            </w:r>
            <w:proofErr w:type="spellEnd"/>
            <w:r>
              <w:rPr>
                <w:rFonts w:ascii="Calibri" w:hAnsi="Calibri" w:cs="Calibri"/>
                <w:color w:val="000000"/>
              </w:rPr>
              <w:t xml:space="preserve"> </w:t>
            </w:r>
          </w:p>
        </w:tc>
        <w:tc>
          <w:tcPr>
            <w:tcW w:w="1261" w:type="dxa"/>
            <w:gridSpan w:val="2"/>
            <w:shd w:val="clear" w:color="auto" w:fill="auto"/>
            <w:vAlign w:val="center"/>
            <w:hideMark/>
          </w:tcPr>
          <w:p w14:paraId="489DC153" w14:textId="77777777" w:rsidR="00B74F44" w:rsidRPr="00F76859" w:rsidRDefault="00B74F44" w:rsidP="00245CA5">
            <w:pPr>
              <w:rPr>
                <w:rFonts w:ascii="Calibri" w:hAnsi="Calibri" w:cs="Calibri"/>
                <w:color w:val="000000"/>
              </w:rPr>
            </w:pPr>
            <w:r w:rsidRPr="00F76859">
              <w:rPr>
                <w:rFonts w:ascii="Calibri" w:hAnsi="Calibri" w:cs="Calibri"/>
                <w:color w:val="000000"/>
              </w:rPr>
              <w:t>13</w:t>
            </w:r>
          </w:p>
        </w:tc>
        <w:tc>
          <w:tcPr>
            <w:tcW w:w="2531" w:type="dxa"/>
            <w:gridSpan w:val="2"/>
            <w:shd w:val="clear" w:color="auto" w:fill="auto"/>
            <w:vAlign w:val="center"/>
            <w:hideMark/>
          </w:tcPr>
          <w:p w14:paraId="670E67AA" w14:textId="77777777" w:rsidR="00B74F44" w:rsidRPr="00F76859" w:rsidRDefault="00B74F44" w:rsidP="00245CA5">
            <w:pPr>
              <w:rPr>
                <w:rFonts w:ascii="Calibri" w:hAnsi="Calibri" w:cs="Calibri"/>
                <w:color w:val="000000"/>
              </w:rPr>
            </w:pPr>
            <w:r w:rsidRPr="00F76859">
              <w:rPr>
                <w:rFonts w:ascii="Calibri" w:hAnsi="Calibri" w:cs="Calibri"/>
                <w:color w:val="000000"/>
              </w:rPr>
              <w:t>43,30%</w:t>
            </w:r>
          </w:p>
        </w:tc>
        <w:tc>
          <w:tcPr>
            <w:tcW w:w="146" w:type="dxa"/>
            <w:vAlign w:val="center"/>
            <w:hideMark/>
          </w:tcPr>
          <w:p w14:paraId="2EABCEC8" w14:textId="77777777" w:rsidR="00B74F44" w:rsidRPr="00F76859" w:rsidRDefault="00B74F44" w:rsidP="00245CA5">
            <w:pPr>
              <w:rPr>
                <w:sz w:val="20"/>
                <w:szCs w:val="20"/>
              </w:rPr>
            </w:pPr>
          </w:p>
        </w:tc>
      </w:tr>
      <w:tr w:rsidR="00B74F44" w:rsidRPr="00F76859" w14:paraId="0F02EAC9" w14:textId="77777777" w:rsidTr="00245CA5">
        <w:tblPrEx>
          <w:tblBorders>
            <w:top w:val="single" w:sz="8" w:space="0" w:color="auto"/>
            <w:bottom w:val="single" w:sz="8" w:space="0" w:color="auto"/>
          </w:tblBorders>
        </w:tblPrEx>
        <w:trPr>
          <w:trHeight w:val="320"/>
        </w:trPr>
        <w:tc>
          <w:tcPr>
            <w:tcW w:w="1286" w:type="dxa"/>
            <w:shd w:val="clear" w:color="auto" w:fill="auto"/>
            <w:vAlign w:val="center"/>
            <w:hideMark/>
          </w:tcPr>
          <w:p w14:paraId="02F48064" w14:textId="77777777" w:rsidR="00B74F44" w:rsidRPr="00F76859" w:rsidRDefault="00B74F44" w:rsidP="00245CA5">
            <w:pPr>
              <w:rPr>
                <w:rFonts w:ascii="Calibri" w:hAnsi="Calibri" w:cs="Calibri"/>
                <w:color w:val="000000"/>
              </w:rPr>
            </w:pPr>
            <w:r w:rsidRPr="00F76859">
              <w:rPr>
                <w:rFonts w:ascii="Calibri" w:hAnsi="Calibri" w:cs="Calibri"/>
                <w:color w:val="000000"/>
              </w:rPr>
              <w:t> </w:t>
            </w:r>
          </w:p>
        </w:tc>
        <w:tc>
          <w:tcPr>
            <w:tcW w:w="1271" w:type="dxa"/>
            <w:gridSpan w:val="2"/>
            <w:shd w:val="clear" w:color="auto" w:fill="auto"/>
            <w:vAlign w:val="center"/>
            <w:hideMark/>
          </w:tcPr>
          <w:p w14:paraId="78EE2862" w14:textId="77777777" w:rsidR="00B74F44" w:rsidRPr="00F76859" w:rsidRDefault="00B74F44" w:rsidP="00245CA5">
            <w:pPr>
              <w:rPr>
                <w:rFonts w:ascii="Calibri" w:hAnsi="Calibri" w:cs="Calibri"/>
                <w:color w:val="000000"/>
              </w:rPr>
            </w:pPr>
            <w:r>
              <w:rPr>
                <w:rFonts w:ascii="Calibri" w:hAnsi="Calibri" w:cs="Calibri"/>
                <w:color w:val="000000"/>
              </w:rPr>
              <w:t xml:space="preserve">No </w:t>
            </w:r>
          </w:p>
        </w:tc>
        <w:tc>
          <w:tcPr>
            <w:tcW w:w="1261" w:type="dxa"/>
            <w:gridSpan w:val="2"/>
            <w:shd w:val="clear" w:color="auto" w:fill="auto"/>
            <w:vAlign w:val="center"/>
            <w:hideMark/>
          </w:tcPr>
          <w:p w14:paraId="63903050" w14:textId="77777777" w:rsidR="00B74F44" w:rsidRPr="00F76859" w:rsidRDefault="00B74F44" w:rsidP="00245CA5">
            <w:pPr>
              <w:rPr>
                <w:rFonts w:ascii="Calibri" w:hAnsi="Calibri" w:cs="Calibri"/>
                <w:color w:val="000000"/>
              </w:rPr>
            </w:pPr>
            <w:r w:rsidRPr="00F76859">
              <w:rPr>
                <w:rFonts w:ascii="Calibri" w:hAnsi="Calibri" w:cs="Calibri"/>
                <w:color w:val="000000"/>
              </w:rPr>
              <w:t>17</w:t>
            </w:r>
          </w:p>
        </w:tc>
        <w:tc>
          <w:tcPr>
            <w:tcW w:w="2531" w:type="dxa"/>
            <w:gridSpan w:val="2"/>
            <w:shd w:val="clear" w:color="auto" w:fill="auto"/>
            <w:vAlign w:val="center"/>
            <w:hideMark/>
          </w:tcPr>
          <w:p w14:paraId="2D9A4F72" w14:textId="77777777" w:rsidR="00B74F44" w:rsidRPr="00F76859" w:rsidRDefault="00B74F44" w:rsidP="00245CA5">
            <w:pPr>
              <w:rPr>
                <w:rFonts w:ascii="Calibri" w:hAnsi="Calibri" w:cs="Calibri"/>
                <w:color w:val="000000"/>
              </w:rPr>
            </w:pPr>
            <w:r w:rsidRPr="00F76859">
              <w:rPr>
                <w:rFonts w:ascii="Calibri" w:hAnsi="Calibri" w:cs="Calibri"/>
                <w:color w:val="000000"/>
              </w:rPr>
              <w:t>56,70%</w:t>
            </w:r>
          </w:p>
        </w:tc>
        <w:tc>
          <w:tcPr>
            <w:tcW w:w="146" w:type="dxa"/>
            <w:vAlign w:val="center"/>
            <w:hideMark/>
          </w:tcPr>
          <w:p w14:paraId="13E68EDA" w14:textId="77777777" w:rsidR="00B74F44" w:rsidRPr="00F76859" w:rsidRDefault="00B74F44" w:rsidP="00245CA5">
            <w:pPr>
              <w:rPr>
                <w:sz w:val="20"/>
                <w:szCs w:val="20"/>
              </w:rPr>
            </w:pPr>
          </w:p>
        </w:tc>
      </w:tr>
      <w:tr w:rsidR="00B74F44" w:rsidRPr="00F76859" w14:paraId="43DDE8DB" w14:textId="77777777" w:rsidTr="00245CA5">
        <w:tblPrEx>
          <w:tblBorders>
            <w:top w:val="single" w:sz="8" w:space="0" w:color="auto"/>
            <w:bottom w:val="single" w:sz="8" w:space="0" w:color="auto"/>
          </w:tblBorders>
        </w:tblPrEx>
        <w:trPr>
          <w:trHeight w:val="340"/>
        </w:trPr>
        <w:tc>
          <w:tcPr>
            <w:tcW w:w="1286" w:type="dxa"/>
            <w:shd w:val="clear" w:color="auto" w:fill="auto"/>
            <w:vAlign w:val="center"/>
            <w:hideMark/>
          </w:tcPr>
          <w:p w14:paraId="7DF5CD39" w14:textId="77777777" w:rsidR="00B74F44" w:rsidRPr="00F76859" w:rsidRDefault="00B74F44" w:rsidP="00245CA5">
            <w:pPr>
              <w:rPr>
                <w:rFonts w:ascii="Calibri" w:hAnsi="Calibri" w:cs="Calibri"/>
                <w:color w:val="000000"/>
              </w:rPr>
            </w:pPr>
            <w:r w:rsidRPr="00F76859">
              <w:rPr>
                <w:rFonts w:ascii="Calibri" w:hAnsi="Calibri" w:cs="Calibri"/>
                <w:color w:val="000000"/>
              </w:rPr>
              <w:t> </w:t>
            </w:r>
          </w:p>
        </w:tc>
        <w:tc>
          <w:tcPr>
            <w:tcW w:w="1271" w:type="dxa"/>
            <w:gridSpan w:val="2"/>
            <w:shd w:val="clear" w:color="auto" w:fill="auto"/>
            <w:vAlign w:val="center"/>
            <w:hideMark/>
          </w:tcPr>
          <w:p w14:paraId="59CF0A5A" w14:textId="77777777" w:rsidR="00B74F44" w:rsidRPr="00F76859" w:rsidRDefault="00B74F44" w:rsidP="00245CA5">
            <w:pPr>
              <w:rPr>
                <w:rFonts w:ascii="Calibri" w:hAnsi="Calibri" w:cs="Calibri"/>
                <w:color w:val="000000"/>
              </w:rPr>
            </w:pPr>
            <w:r w:rsidRPr="00F76859">
              <w:rPr>
                <w:rFonts w:ascii="Calibri" w:hAnsi="Calibri" w:cs="Calibri"/>
                <w:color w:val="000000"/>
              </w:rPr>
              <w:t>Total</w:t>
            </w:r>
          </w:p>
        </w:tc>
        <w:tc>
          <w:tcPr>
            <w:tcW w:w="1261" w:type="dxa"/>
            <w:gridSpan w:val="2"/>
            <w:shd w:val="clear" w:color="auto" w:fill="auto"/>
            <w:vAlign w:val="center"/>
            <w:hideMark/>
          </w:tcPr>
          <w:p w14:paraId="76CD0844" w14:textId="77777777" w:rsidR="00B74F44" w:rsidRPr="00F76859" w:rsidRDefault="00B74F44" w:rsidP="00245CA5">
            <w:pPr>
              <w:rPr>
                <w:rFonts w:ascii="Calibri" w:hAnsi="Calibri" w:cs="Calibri"/>
                <w:color w:val="000000"/>
              </w:rPr>
            </w:pPr>
            <w:r w:rsidRPr="00F76859">
              <w:rPr>
                <w:rFonts w:ascii="Calibri" w:hAnsi="Calibri" w:cs="Calibri"/>
                <w:color w:val="000000"/>
              </w:rPr>
              <w:t>30</w:t>
            </w:r>
          </w:p>
        </w:tc>
        <w:tc>
          <w:tcPr>
            <w:tcW w:w="2531" w:type="dxa"/>
            <w:gridSpan w:val="2"/>
            <w:shd w:val="clear" w:color="auto" w:fill="auto"/>
            <w:vAlign w:val="center"/>
            <w:hideMark/>
          </w:tcPr>
          <w:p w14:paraId="32C31649" w14:textId="77777777" w:rsidR="00B74F44" w:rsidRPr="00F76859" w:rsidRDefault="00B74F44" w:rsidP="00245CA5">
            <w:pPr>
              <w:rPr>
                <w:rFonts w:ascii="Calibri" w:hAnsi="Calibri" w:cs="Calibri"/>
                <w:color w:val="000000"/>
              </w:rPr>
            </w:pPr>
            <w:r w:rsidRPr="00F76859">
              <w:rPr>
                <w:rFonts w:ascii="Calibri" w:hAnsi="Calibri" w:cs="Calibri"/>
                <w:color w:val="000000"/>
              </w:rPr>
              <w:t>100,00%</w:t>
            </w:r>
          </w:p>
        </w:tc>
        <w:tc>
          <w:tcPr>
            <w:tcW w:w="146" w:type="dxa"/>
            <w:vAlign w:val="center"/>
            <w:hideMark/>
          </w:tcPr>
          <w:p w14:paraId="013AB27C" w14:textId="77777777" w:rsidR="00B74F44" w:rsidRPr="00F76859" w:rsidRDefault="00B74F44" w:rsidP="00245CA5">
            <w:pPr>
              <w:rPr>
                <w:sz w:val="20"/>
                <w:szCs w:val="20"/>
              </w:rPr>
            </w:pPr>
          </w:p>
        </w:tc>
      </w:tr>
    </w:tbl>
    <w:p w14:paraId="2EC5F88B" w14:textId="77777777" w:rsidR="00B74F44" w:rsidRDefault="00B74F44" w:rsidP="00125D64">
      <w:pPr>
        <w:pStyle w:val="ListeParagraf"/>
        <w:autoSpaceDE w:val="0"/>
        <w:autoSpaceDN w:val="0"/>
        <w:adjustRightInd w:val="0"/>
        <w:spacing w:after="120" w:line="276" w:lineRule="auto"/>
        <w:ind w:left="0"/>
        <w:jc w:val="both"/>
        <w:rPr>
          <w:rFonts w:ascii="Times New Roman" w:hAnsi="Times New Roman" w:cs="Times New Roman"/>
          <w:bCs/>
          <w:color w:val="000000" w:themeColor="text1"/>
          <w:sz w:val="24"/>
          <w:szCs w:val="24"/>
        </w:rPr>
      </w:pPr>
    </w:p>
    <w:p w14:paraId="66C80DC0" w14:textId="77777777" w:rsidR="00B74F44" w:rsidRPr="003563B1" w:rsidRDefault="00B74F44" w:rsidP="00125D64">
      <w:pPr>
        <w:pStyle w:val="ListeParagraf"/>
        <w:autoSpaceDE w:val="0"/>
        <w:autoSpaceDN w:val="0"/>
        <w:adjustRightInd w:val="0"/>
        <w:spacing w:after="120" w:line="276" w:lineRule="auto"/>
        <w:ind w:left="0"/>
        <w:jc w:val="both"/>
        <w:rPr>
          <w:rFonts w:ascii="Times New Roman" w:hAnsi="Times New Roman" w:cs="Times New Roman"/>
          <w:bCs/>
          <w:color w:val="000000" w:themeColor="text1"/>
          <w:sz w:val="24"/>
          <w:szCs w:val="24"/>
        </w:rPr>
      </w:pPr>
    </w:p>
    <w:p w14:paraId="7AF209B3" w14:textId="64499DF2" w:rsidR="0055558C" w:rsidRPr="00B74F44" w:rsidRDefault="00B74F44" w:rsidP="00B74F44">
      <w:pPr>
        <w:shd w:val="clear" w:color="auto" w:fill="FFFFFF"/>
        <w:jc w:val="both"/>
        <w:rPr>
          <w:sz w:val="20"/>
          <w:szCs w:val="20"/>
        </w:rPr>
      </w:pPr>
      <w:r w:rsidRPr="00125D64">
        <w:rPr>
          <w:b/>
          <w:bCs/>
          <w:sz w:val="20"/>
          <w:szCs w:val="20"/>
          <w:lang w:val="en-GB"/>
        </w:rPr>
        <w:t>Table 4.</w:t>
      </w:r>
      <w:r w:rsidRPr="00125D64">
        <w:rPr>
          <w:sz w:val="20"/>
          <w:szCs w:val="20"/>
          <w:lang w:val="en-GB"/>
        </w:rPr>
        <w:t xml:space="preserve"> </w:t>
      </w:r>
      <w:proofErr w:type="spellStart"/>
      <w:r w:rsidRPr="00125D64">
        <w:rPr>
          <w:sz w:val="20"/>
          <w:szCs w:val="20"/>
        </w:rPr>
        <w:t>Anatomical</w:t>
      </w:r>
      <w:proofErr w:type="spellEnd"/>
      <w:r w:rsidRPr="00125D64">
        <w:rPr>
          <w:sz w:val="20"/>
          <w:szCs w:val="20"/>
        </w:rPr>
        <w:t xml:space="preserve"> </w:t>
      </w:r>
      <w:proofErr w:type="spellStart"/>
      <w:r w:rsidRPr="00125D64">
        <w:rPr>
          <w:sz w:val="20"/>
          <w:szCs w:val="20"/>
        </w:rPr>
        <w:t>Location</w:t>
      </w:r>
      <w:proofErr w:type="spellEnd"/>
      <w:r w:rsidRPr="00125D64">
        <w:rPr>
          <w:sz w:val="20"/>
          <w:szCs w:val="20"/>
        </w:rPr>
        <w:t xml:space="preserve"> </w:t>
      </w:r>
    </w:p>
    <w:tbl>
      <w:tblPr>
        <w:tblW w:w="6570" w:type="dxa"/>
        <w:tblInd w:w="-70" w:type="dxa"/>
        <w:tblBorders>
          <w:top w:val="single" w:sz="4" w:space="0" w:color="auto"/>
          <w:bottom w:val="single" w:sz="4" w:space="0" w:color="auto"/>
        </w:tblBorders>
        <w:tblLayout w:type="fixed"/>
        <w:tblCellMar>
          <w:left w:w="70" w:type="dxa"/>
          <w:right w:w="70" w:type="dxa"/>
        </w:tblCellMar>
        <w:tblLook w:val="04A0" w:firstRow="1" w:lastRow="0" w:firstColumn="1" w:lastColumn="0" w:noHBand="0" w:noVBand="1"/>
      </w:tblPr>
      <w:tblGrid>
        <w:gridCol w:w="70"/>
        <w:gridCol w:w="1229"/>
        <w:gridCol w:w="186"/>
        <w:gridCol w:w="1113"/>
        <w:gridCol w:w="277"/>
        <w:gridCol w:w="1022"/>
        <w:gridCol w:w="18"/>
        <w:gridCol w:w="2585"/>
        <w:gridCol w:w="70"/>
      </w:tblGrid>
      <w:tr w:rsidR="00B74F44" w14:paraId="11B51FBF" w14:textId="77777777" w:rsidTr="00245CA5">
        <w:trPr>
          <w:gridBefore w:val="1"/>
          <w:wBefore w:w="70" w:type="dxa"/>
          <w:trHeight w:val="320"/>
        </w:trPr>
        <w:tc>
          <w:tcPr>
            <w:tcW w:w="1415" w:type="dxa"/>
            <w:gridSpan w:val="2"/>
            <w:tcBorders>
              <w:bottom w:val="single" w:sz="4" w:space="0" w:color="auto"/>
            </w:tcBorders>
            <w:shd w:val="clear" w:color="auto" w:fill="auto"/>
            <w:vAlign w:val="center"/>
            <w:hideMark/>
          </w:tcPr>
          <w:p w14:paraId="3AD9C988" w14:textId="77777777" w:rsidR="00B74F44" w:rsidRDefault="00B74F44" w:rsidP="00245CA5">
            <w:pPr>
              <w:rPr>
                <w:rFonts w:ascii="Calibri" w:hAnsi="Calibri" w:cs="Calibri"/>
                <w:color w:val="000000"/>
              </w:rPr>
            </w:pPr>
            <w:r>
              <w:rPr>
                <w:rFonts w:ascii="Calibri" w:hAnsi="Calibri" w:cs="Calibri"/>
                <w:color w:val="000000"/>
              </w:rPr>
              <w:t xml:space="preserve">           </w:t>
            </w:r>
            <w:proofErr w:type="spellStart"/>
            <w:r>
              <w:rPr>
                <w:rFonts w:ascii="Calibri" w:hAnsi="Calibri" w:cs="Calibri"/>
                <w:color w:val="000000"/>
              </w:rPr>
              <w:t>Region</w:t>
            </w:r>
            <w:proofErr w:type="spellEnd"/>
            <w:r>
              <w:rPr>
                <w:rFonts w:ascii="Calibri" w:hAnsi="Calibri" w:cs="Calibri"/>
                <w:color w:val="000000"/>
              </w:rPr>
              <w:t xml:space="preserve">  </w:t>
            </w:r>
          </w:p>
        </w:tc>
        <w:tc>
          <w:tcPr>
            <w:tcW w:w="1390" w:type="dxa"/>
            <w:gridSpan w:val="2"/>
            <w:tcBorders>
              <w:bottom w:val="single" w:sz="4" w:space="0" w:color="auto"/>
            </w:tcBorders>
            <w:shd w:val="clear" w:color="auto" w:fill="auto"/>
            <w:vAlign w:val="center"/>
            <w:hideMark/>
          </w:tcPr>
          <w:p w14:paraId="50153874" w14:textId="77777777" w:rsidR="00B74F44" w:rsidRDefault="00B74F44" w:rsidP="00245CA5">
            <w:pPr>
              <w:rPr>
                <w:rFonts w:ascii="Calibri" w:hAnsi="Calibri" w:cs="Calibri"/>
                <w:color w:val="000000"/>
              </w:rPr>
            </w:pPr>
          </w:p>
        </w:tc>
        <w:tc>
          <w:tcPr>
            <w:tcW w:w="1040" w:type="dxa"/>
            <w:gridSpan w:val="2"/>
            <w:tcBorders>
              <w:bottom w:val="single" w:sz="4" w:space="0" w:color="auto"/>
            </w:tcBorders>
            <w:shd w:val="clear" w:color="auto" w:fill="auto"/>
            <w:vAlign w:val="center"/>
            <w:hideMark/>
          </w:tcPr>
          <w:p w14:paraId="59239002" w14:textId="77777777" w:rsidR="00B74F44" w:rsidRDefault="00B74F44" w:rsidP="00245CA5">
            <w:pPr>
              <w:rPr>
                <w:rFonts w:ascii="Calibri" w:hAnsi="Calibri" w:cs="Calibri"/>
                <w:color w:val="000000"/>
              </w:rPr>
            </w:pPr>
            <w:proofErr w:type="spellStart"/>
            <w:r>
              <w:rPr>
                <w:rFonts w:ascii="Calibri" w:hAnsi="Calibri" w:cs="Calibri"/>
                <w:color w:val="000000"/>
              </w:rPr>
              <w:t>Count</w:t>
            </w:r>
            <w:proofErr w:type="spellEnd"/>
          </w:p>
        </w:tc>
        <w:tc>
          <w:tcPr>
            <w:tcW w:w="2655" w:type="dxa"/>
            <w:gridSpan w:val="2"/>
            <w:tcBorders>
              <w:top w:val="single" w:sz="4" w:space="0" w:color="auto"/>
              <w:bottom w:val="single" w:sz="4" w:space="0" w:color="auto"/>
            </w:tcBorders>
            <w:shd w:val="clear" w:color="auto" w:fill="auto"/>
            <w:vAlign w:val="center"/>
            <w:hideMark/>
          </w:tcPr>
          <w:p w14:paraId="44587CB6" w14:textId="77777777" w:rsidR="00B74F44" w:rsidRDefault="00B74F44" w:rsidP="00245CA5">
            <w:pPr>
              <w:rPr>
                <w:rFonts w:ascii="Calibri" w:hAnsi="Calibri" w:cs="Calibri"/>
                <w:color w:val="000000"/>
              </w:rPr>
            </w:pPr>
            <w:proofErr w:type="spellStart"/>
            <w:r>
              <w:rPr>
                <w:rFonts w:ascii="Calibri" w:hAnsi="Calibri" w:cs="Calibri"/>
                <w:color w:val="000000"/>
              </w:rPr>
              <w:t>Column</w:t>
            </w:r>
            <w:proofErr w:type="spellEnd"/>
            <w:r>
              <w:rPr>
                <w:rFonts w:ascii="Calibri" w:hAnsi="Calibri" w:cs="Calibri"/>
                <w:color w:val="000000"/>
              </w:rPr>
              <w:t xml:space="preserve"> N %</w:t>
            </w:r>
          </w:p>
        </w:tc>
      </w:tr>
      <w:tr w:rsidR="00B74F44" w:rsidRPr="00F5719D" w14:paraId="4AC6F912" w14:textId="77777777" w:rsidTr="00245CA5">
        <w:tblPrEx>
          <w:tblBorders>
            <w:top w:val="single" w:sz="8" w:space="0" w:color="auto"/>
            <w:bottom w:val="single" w:sz="8" w:space="0" w:color="auto"/>
          </w:tblBorders>
        </w:tblPrEx>
        <w:trPr>
          <w:gridAfter w:val="1"/>
          <w:wAfter w:w="70" w:type="dxa"/>
          <w:trHeight w:val="320"/>
        </w:trPr>
        <w:tc>
          <w:tcPr>
            <w:tcW w:w="1299" w:type="dxa"/>
            <w:gridSpan w:val="2"/>
            <w:shd w:val="clear" w:color="auto" w:fill="auto"/>
            <w:vAlign w:val="center"/>
            <w:hideMark/>
          </w:tcPr>
          <w:p w14:paraId="6C8F9CC1" w14:textId="77777777" w:rsidR="00B74F44" w:rsidRPr="00F5719D" w:rsidRDefault="00B74F44" w:rsidP="00245CA5">
            <w:pPr>
              <w:rPr>
                <w:rFonts w:ascii="Calibri" w:hAnsi="Calibri" w:cs="Calibri"/>
                <w:color w:val="000000"/>
              </w:rPr>
            </w:pPr>
          </w:p>
        </w:tc>
        <w:tc>
          <w:tcPr>
            <w:tcW w:w="1299" w:type="dxa"/>
            <w:gridSpan w:val="2"/>
            <w:shd w:val="clear" w:color="auto" w:fill="auto"/>
            <w:vAlign w:val="center"/>
            <w:hideMark/>
          </w:tcPr>
          <w:p w14:paraId="5C7D850F" w14:textId="77777777" w:rsidR="00B74F44" w:rsidRPr="00F5719D" w:rsidRDefault="00B74F44" w:rsidP="00245CA5">
            <w:pPr>
              <w:rPr>
                <w:rFonts w:ascii="Calibri" w:hAnsi="Calibri" w:cs="Calibri"/>
                <w:color w:val="000000"/>
              </w:rPr>
            </w:pPr>
            <w:proofErr w:type="spellStart"/>
            <w:r>
              <w:rPr>
                <w:rFonts w:ascii="Calibri" w:hAnsi="Calibri" w:cs="Calibri"/>
                <w:color w:val="000000"/>
              </w:rPr>
              <w:t>Gingiva</w:t>
            </w:r>
            <w:proofErr w:type="spellEnd"/>
            <w:r>
              <w:rPr>
                <w:rFonts w:ascii="Calibri" w:hAnsi="Calibri" w:cs="Calibri"/>
                <w:color w:val="000000"/>
              </w:rPr>
              <w:t xml:space="preserve"> </w:t>
            </w:r>
          </w:p>
        </w:tc>
        <w:tc>
          <w:tcPr>
            <w:tcW w:w="1299" w:type="dxa"/>
            <w:gridSpan w:val="2"/>
            <w:shd w:val="clear" w:color="auto" w:fill="auto"/>
            <w:vAlign w:val="center"/>
            <w:hideMark/>
          </w:tcPr>
          <w:p w14:paraId="56666E55" w14:textId="77777777" w:rsidR="00B74F44" w:rsidRPr="00F5719D" w:rsidRDefault="00B74F44" w:rsidP="00245CA5">
            <w:pPr>
              <w:rPr>
                <w:rFonts w:ascii="Calibri" w:hAnsi="Calibri" w:cs="Calibri"/>
                <w:color w:val="000000"/>
              </w:rPr>
            </w:pPr>
            <w:r w:rsidRPr="00F5719D">
              <w:rPr>
                <w:rFonts w:ascii="Calibri" w:hAnsi="Calibri" w:cs="Calibri"/>
                <w:color w:val="000000"/>
              </w:rPr>
              <w:t>21</w:t>
            </w:r>
          </w:p>
        </w:tc>
        <w:tc>
          <w:tcPr>
            <w:tcW w:w="2603" w:type="dxa"/>
            <w:gridSpan w:val="2"/>
            <w:shd w:val="clear" w:color="auto" w:fill="auto"/>
            <w:vAlign w:val="center"/>
            <w:hideMark/>
          </w:tcPr>
          <w:p w14:paraId="32A3A392" w14:textId="77777777" w:rsidR="00B74F44" w:rsidRPr="00F5719D" w:rsidRDefault="00B74F44" w:rsidP="00245CA5">
            <w:pPr>
              <w:rPr>
                <w:rFonts w:ascii="Calibri" w:hAnsi="Calibri" w:cs="Calibri"/>
                <w:color w:val="000000"/>
              </w:rPr>
            </w:pPr>
            <w:r w:rsidRPr="00F5719D">
              <w:rPr>
                <w:rFonts w:ascii="Calibri" w:hAnsi="Calibri" w:cs="Calibri"/>
                <w:color w:val="000000"/>
              </w:rPr>
              <w:t>70,00%</w:t>
            </w:r>
          </w:p>
        </w:tc>
      </w:tr>
      <w:tr w:rsidR="00B74F44" w:rsidRPr="00F5719D" w14:paraId="5F723552" w14:textId="77777777" w:rsidTr="00245CA5">
        <w:tblPrEx>
          <w:tblBorders>
            <w:top w:val="single" w:sz="8" w:space="0" w:color="auto"/>
            <w:bottom w:val="single" w:sz="8" w:space="0" w:color="auto"/>
          </w:tblBorders>
        </w:tblPrEx>
        <w:trPr>
          <w:gridAfter w:val="1"/>
          <w:wAfter w:w="70" w:type="dxa"/>
          <w:trHeight w:val="320"/>
        </w:trPr>
        <w:tc>
          <w:tcPr>
            <w:tcW w:w="1299" w:type="dxa"/>
            <w:gridSpan w:val="2"/>
            <w:shd w:val="clear" w:color="auto" w:fill="auto"/>
            <w:vAlign w:val="center"/>
            <w:hideMark/>
          </w:tcPr>
          <w:p w14:paraId="4E4E09FF" w14:textId="77777777" w:rsidR="00B74F44" w:rsidRPr="00F5719D" w:rsidRDefault="00B74F44" w:rsidP="00245CA5">
            <w:pPr>
              <w:rPr>
                <w:rFonts w:ascii="Calibri" w:hAnsi="Calibri" w:cs="Calibri"/>
                <w:color w:val="000000"/>
              </w:rPr>
            </w:pPr>
            <w:r w:rsidRPr="00F5719D">
              <w:rPr>
                <w:rFonts w:ascii="Calibri" w:hAnsi="Calibri" w:cs="Calibri"/>
                <w:color w:val="000000"/>
              </w:rPr>
              <w:t> </w:t>
            </w:r>
          </w:p>
        </w:tc>
        <w:tc>
          <w:tcPr>
            <w:tcW w:w="1299" w:type="dxa"/>
            <w:gridSpan w:val="2"/>
            <w:shd w:val="clear" w:color="auto" w:fill="auto"/>
            <w:vAlign w:val="center"/>
            <w:hideMark/>
          </w:tcPr>
          <w:p w14:paraId="22E2490A" w14:textId="77777777" w:rsidR="00B74F44" w:rsidRPr="00F5719D" w:rsidRDefault="00B74F44" w:rsidP="00245CA5">
            <w:pPr>
              <w:rPr>
                <w:rFonts w:ascii="Calibri" w:hAnsi="Calibri" w:cs="Calibri"/>
                <w:color w:val="000000"/>
              </w:rPr>
            </w:pPr>
            <w:proofErr w:type="spellStart"/>
            <w:r>
              <w:rPr>
                <w:rFonts w:ascii="Calibri" w:hAnsi="Calibri" w:cs="Calibri"/>
                <w:color w:val="000000"/>
              </w:rPr>
              <w:t>Lip</w:t>
            </w:r>
            <w:proofErr w:type="spellEnd"/>
            <w:r>
              <w:rPr>
                <w:rFonts w:ascii="Calibri" w:hAnsi="Calibri" w:cs="Calibri"/>
                <w:color w:val="000000"/>
              </w:rPr>
              <w:t xml:space="preserve"> </w:t>
            </w:r>
          </w:p>
        </w:tc>
        <w:tc>
          <w:tcPr>
            <w:tcW w:w="1299" w:type="dxa"/>
            <w:gridSpan w:val="2"/>
            <w:shd w:val="clear" w:color="auto" w:fill="auto"/>
            <w:vAlign w:val="center"/>
            <w:hideMark/>
          </w:tcPr>
          <w:p w14:paraId="5E18D075" w14:textId="77777777" w:rsidR="00B74F44" w:rsidRPr="00F5719D" w:rsidRDefault="00B74F44" w:rsidP="00245CA5">
            <w:pPr>
              <w:rPr>
                <w:rFonts w:ascii="Calibri" w:hAnsi="Calibri" w:cs="Calibri"/>
                <w:color w:val="000000"/>
              </w:rPr>
            </w:pPr>
            <w:r w:rsidRPr="00F5719D">
              <w:rPr>
                <w:rFonts w:ascii="Calibri" w:hAnsi="Calibri" w:cs="Calibri"/>
                <w:color w:val="000000"/>
              </w:rPr>
              <w:t>1</w:t>
            </w:r>
          </w:p>
        </w:tc>
        <w:tc>
          <w:tcPr>
            <w:tcW w:w="2603" w:type="dxa"/>
            <w:gridSpan w:val="2"/>
            <w:shd w:val="clear" w:color="auto" w:fill="auto"/>
            <w:vAlign w:val="center"/>
            <w:hideMark/>
          </w:tcPr>
          <w:p w14:paraId="790211CF" w14:textId="77777777" w:rsidR="00B74F44" w:rsidRPr="00F5719D" w:rsidRDefault="00B74F44" w:rsidP="00245CA5">
            <w:pPr>
              <w:rPr>
                <w:rFonts w:ascii="Calibri" w:hAnsi="Calibri" w:cs="Calibri"/>
                <w:color w:val="000000"/>
              </w:rPr>
            </w:pPr>
            <w:r w:rsidRPr="00F5719D">
              <w:rPr>
                <w:rFonts w:ascii="Calibri" w:hAnsi="Calibri" w:cs="Calibri"/>
                <w:color w:val="000000"/>
              </w:rPr>
              <w:t>3,30%</w:t>
            </w:r>
          </w:p>
        </w:tc>
      </w:tr>
      <w:tr w:rsidR="00B74F44" w:rsidRPr="00F5719D" w14:paraId="07AE821A" w14:textId="77777777" w:rsidTr="00245CA5">
        <w:tblPrEx>
          <w:tblBorders>
            <w:top w:val="single" w:sz="8" w:space="0" w:color="auto"/>
            <w:bottom w:val="single" w:sz="8" w:space="0" w:color="auto"/>
          </w:tblBorders>
        </w:tblPrEx>
        <w:trPr>
          <w:gridAfter w:val="1"/>
          <w:wAfter w:w="70" w:type="dxa"/>
          <w:trHeight w:val="340"/>
        </w:trPr>
        <w:tc>
          <w:tcPr>
            <w:tcW w:w="1299" w:type="dxa"/>
            <w:gridSpan w:val="2"/>
            <w:shd w:val="clear" w:color="auto" w:fill="auto"/>
            <w:vAlign w:val="center"/>
            <w:hideMark/>
          </w:tcPr>
          <w:p w14:paraId="3B74860C" w14:textId="77777777" w:rsidR="00B74F44" w:rsidRPr="00F5719D" w:rsidRDefault="00B74F44" w:rsidP="00245CA5">
            <w:pPr>
              <w:rPr>
                <w:rFonts w:ascii="Calibri" w:hAnsi="Calibri" w:cs="Calibri"/>
                <w:color w:val="000000"/>
              </w:rPr>
            </w:pPr>
            <w:r w:rsidRPr="00F5719D">
              <w:rPr>
                <w:rFonts w:ascii="Calibri" w:hAnsi="Calibri" w:cs="Calibri"/>
                <w:color w:val="000000"/>
              </w:rPr>
              <w:t> </w:t>
            </w:r>
          </w:p>
        </w:tc>
        <w:tc>
          <w:tcPr>
            <w:tcW w:w="1299" w:type="dxa"/>
            <w:gridSpan w:val="2"/>
            <w:shd w:val="clear" w:color="auto" w:fill="auto"/>
            <w:vAlign w:val="center"/>
            <w:hideMark/>
          </w:tcPr>
          <w:p w14:paraId="00474C7C" w14:textId="77777777" w:rsidR="00B74F44" w:rsidRPr="00F5719D" w:rsidRDefault="00B74F44" w:rsidP="00245CA5">
            <w:pPr>
              <w:rPr>
                <w:rFonts w:ascii="Calibri" w:hAnsi="Calibri" w:cs="Calibri"/>
                <w:color w:val="000000"/>
              </w:rPr>
            </w:pPr>
            <w:proofErr w:type="spellStart"/>
            <w:r>
              <w:rPr>
                <w:rFonts w:ascii="Calibri" w:hAnsi="Calibri" w:cs="Calibri"/>
                <w:color w:val="000000"/>
              </w:rPr>
              <w:t>Buccal</w:t>
            </w:r>
            <w:proofErr w:type="spellEnd"/>
            <w:r>
              <w:rPr>
                <w:rFonts w:ascii="Calibri" w:hAnsi="Calibri" w:cs="Calibri"/>
                <w:color w:val="000000"/>
              </w:rPr>
              <w:t xml:space="preserve"> </w:t>
            </w:r>
            <w:proofErr w:type="spellStart"/>
            <w:r>
              <w:rPr>
                <w:rFonts w:ascii="Calibri" w:hAnsi="Calibri" w:cs="Calibri"/>
                <w:color w:val="000000"/>
              </w:rPr>
              <w:t>mucosa</w:t>
            </w:r>
            <w:proofErr w:type="spellEnd"/>
          </w:p>
        </w:tc>
        <w:tc>
          <w:tcPr>
            <w:tcW w:w="1299" w:type="dxa"/>
            <w:gridSpan w:val="2"/>
            <w:shd w:val="clear" w:color="auto" w:fill="auto"/>
            <w:vAlign w:val="center"/>
            <w:hideMark/>
          </w:tcPr>
          <w:p w14:paraId="4A4DE785" w14:textId="77777777" w:rsidR="00B74F44" w:rsidRPr="00F5719D" w:rsidRDefault="00B74F44" w:rsidP="00245CA5">
            <w:pPr>
              <w:rPr>
                <w:rFonts w:ascii="Calibri" w:hAnsi="Calibri" w:cs="Calibri"/>
                <w:color w:val="000000"/>
              </w:rPr>
            </w:pPr>
            <w:r w:rsidRPr="00F5719D">
              <w:rPr>
                <w:rFonts w:ascii="Calibri" w:hAnsi="Calibri" w:cs="Calibri"/>
                <w:color w:val="000000"/>
              </w:rPr>
              <w:t>1</w:t>
            </w:r>
          </w:p>
        </w:tc>
        <w:tc>
          <w:tcPr>
            <w:tcW w:w="2603" w:type="dxa"/>
            <w:gridSpan w:val="2"/>
            <w:shd w:val="clear" w:color="auto" w:fill="auto"/>
            <w:vAlign w:val="center"/>
            <w:hideMark/>
          </w:tcPr>
          <w:p w14:paraId="29B7B52F" w14:textId="77777777" w:rsidR="00B74F44" w:rsidRPr="00F5719D" w:rsidRDefault="00B74F44" w:rsidP="00245CA5">
            <w:pPr>
              <w:rPr>
                <w:rFonts w:ascii="Calibri" w:hAnsi="Calibri" w:cs="Calibri"/>
                <w:color w:val="000000"/>
              </w:rPr>
            </w:pPr>
            <w:r w:rsidRPr="00F5719D">
              <w:rPr>
                <w:rFonts w:ascii="Calibri" w:hAnsi="Calibri" w:cs="Calibri"/>
                <w:color w:val="000000"/>
              </w:rPr>
              <w:t>3,30%</w:t>
            </w:r>
          </w:p>
        </w:tc>
      </w:tr>
      <w:tr w:rsidR="00B74F44" w:rsidRPr="00F5719D" w14:paraId="3BFE796F" w14:textId="77777777" w:rsidTr="00245CA5">
        <w:tblPrEx>
          <w:tblBorders>
            <w:top w:val="single" w:sz="8" w:space="0" w:color="auto"/>
            <w:bottom w:val="single" w:sz="8" w:space="0" w:color="auto"/>
          </w:tblBorders>
        </w:tblPrEx>
        <w:trPr>
          <w:gridAfter w:val="1"/>
          <w:wAfter w:w="70" w:type="dxa"/>
          <w:trHeight w:val="320"/>
        </w:trPr>
        <w:tc>
          <w:tcPr>
            <w:tcW w:w="1299" w:type="dxa"/>
            <w:gridSpan w:val="2"/>
            <w:shd w:val="clear" w:color="auto" w:fill="auto"/>
            <w:vAlign w:val="center"/>
            <w:hideMark/>
          </w:tcPr>
          <w:p w14:paraId="4CC1D17F" w14:textId="77777777" w:rsidR="00B74F44" w:rsidRPr="00F5719D" w:rsidRDefault="00B74F44" w:rsidP="00245CA5">
            <w:pPr>
              <w:rPr>
                <w:rFonts w:ascii="Calibri" w:hAnsi="Calibri" w:cs="Calibri"/>
                <w:color w:val="000000"/>
              </w:rPr>
            </w:pPr>
            <w:r w:rsidRPr="00F5719D">
              <w:rPr>
                <w:rFonts w:ascii="Calibri" w:hAnsi="Calibri" w:cs="Calibri"/>
                <w:color w:val="000000"/>
              </w:rPr>
              <w:t> </w:t>
            </w:r>
          </w:p>
        </w:tc>
        <w:tc>
          <w:tcPr>
            <w:tcW w:w="1299" w:type="dxa"/>
            <w:gridSpan w:val="2"/>
            <w:shd w:val="clear" w:color="auto" w:fill="auto"/>
            <w:vAlign w:val="center"/>
            <w:hideMark/>
          </w:tcPr>
          <w:p w14:paraId="428EDBDD" w14:textId="77777777" w:rsidR="00B74F44" w:rsidRPr="00F5719D" w:rsidRDefault="00B74F44" w:rsidP="00245CA5">
            <w:pPr>
              <w:rPr>
                <w:rFonts w:ascii="Calibri" w:hAnsi="Calibri" w:cs="Calibri"/>
                <w:color w:val="000000"/>
              </w:rPr>
            </w:pPr>
            <w:proofErr w:type="spellStart"/>
            <w:r>
              <w:rPr>
                <w:rFonts w:ascii="Calibri" w:hAnsi="Calibri" w:cs="Calibri"/>
                <w:color w:val="000000"/>
              </w:rPr>
              <w:t>Tongue</w:t>
            </w:r>
            <w:proofErr w:type="spellEnd"/>
          </w:p>
        </w:tc>
        <w:tc>
          <w:tcPr>
            <w:tcW w:w="1299" w:type="dxa"/>
            <w:gridSpan w:val="2"/>
            <w:shd w:val="clear" w:color="auto" w:fill="auto"/>
            <w:vAlign w:val="center"/>
            <w:hideMark/>
          </w:tcPr>
          <w:p w14:paraId="7D95883F" w14:textId="77777777" w:rsidR="00B74F44" w:rsidRPr="00F5719D" w:rsidRDefault="00B74F44" w:rsidP="00245CA5">
            <w:pPr>
              <w:rPr>
                <w:rFonts w:ascii="Calibri" w:hAnsi="Calibri" w:cs="Calibri"/>
                <w:color w:val="000000"/>
              </w:rPr>
            </w:pPr>
            <w:r w:rsidRPr="00F5719D">
              <w:rPr>
                <w:rFonts w:ascii="Calibri" w:hAnsi="Calibri" w:cs="Calibri"/>
                <w:color w:val="000000"/>
              </w:rPr>
              <w:t>1</w:t>
            </w:r>
          </w:p>
        </w:tc>
        <w:tc>
          <w:tcPr>
            <w:tcW w:w="2603" w:type="dxa"/>
            <w:gridSpan w:val="2"/>
            <w:shd w:val="clear" w:color="auto" w:fill="auto"/>
            <w:vAlign w:val="center"/>
            <w:hideMark/>
          </w:tcPr>
          <w:p w14:paraId="6C98C65B" w14:textId="77777777" w:rsidR="00B74F44" w:rsidRPr="00F5719D" w:rsidRDefault="00B74F44" w:rsidP="00245CA5">
            <w:pPr>
              <w:rPr>
                <w:rFonts w:ascii="Calibri" w:hAnsi="Calibri" w:cs="Calibri"/>
                <w:color w:val="000000"/>
              </w:rPr>
            </w:pPr>
            <w:r w:rsidRPr="00F5719D">
              <w:rPr>
                <w:rFonts w:ascii="Calibri" w:hAnsi="Calibri" w:cs="Calibri"/>
                <w:color w:val="000000"/>
              </w:rPr>
              <w:t>3,30%</w:t>
            </w:r>
          </w:p>
        </w:tc>
      </w:tr>
      <w:tr w:rsidR="00B74F44" w:rsidRPr="00F5719D" w14:paraId="30D95F27" w14:textId="77777777" w:rsidTr="00245CA5">
        <w:tblPrEx>
          <w:tblBorders>
            <w:top w:val="single" w:sz="8" w:space="0" w:color="auto"/>
            <w:bottom w:val="single" w:sz="8" w:space="0" w:color="auto"/>
          </w:tblBorders>
        </w:tblPrEx>
        <w:trPr>
          <w:gridAfter w:val="1"/>
          <w:wAfter w:w="70" w:type="dxa"/>
          <w:trHeight w:val="320"/>
        </w:trPr>
        <w:tc>
          <w:tcPr>
            <w:tcW w:w="1299" w:type="dxa"/>
            <w:gridSpan w:val="2"/>
            <w:shd w:val="clear" w:color="auto" w:fill="auto"/>
            <w:vAlign w:val="center"/>
            <w:hideMark/>
          </w:tcPr>
          <w:p w14:paraId="2C857237" w14:textId="77777777" w:rsidR="00B74F44" w:rsidRPr="00F5719D" w:rsidRDefault="00B74F44" w:rsidP="00245CA5">
            <w:pPr>
              <w:rPr>
                <w:rFonts w:ascii="Calibri" w:hAnsi="Calibri" w:cs="Calibri"/>
                <w:color w:val="000000"/>
              </w:rPr>
            </w:pPr>
            <w:r w:rsidRPr="00F5719D">
              <w:rPr>
                <w:rFonts w:ascii="Calibri" w:hAnsi="Calibri" w:cs="Calibri"/>
                <w:color w:val="000000"/>
              </w:rPr>
              <w:t> </w:t>
            </w:r>
          </w:p>
        </w:tc>
        <w:tc>
          <w:tcPr>
            <w:tcW w:w="1299" w:type="dxa"/>
            <w:gridSpan w:val="2"/>
            <w:shd w:val="clear" w:color="auto" w:fill="auto"/>
            <w:vAlign w:val="center"/>
            <w:hideMark/>
          </w:tcPr>
          <w:p w14:paraId="167B681F" w14:textId="77777777" w:rsidR="00B74F44" w:rsidRPr="00F5719D" w:rsidRDefault="00B74F44" w:rsidP="00245CA5">
            <w:pPr>
              <w:rPr>
                <w:rFonts w:ascii="Calibri" w:hAnsi="Calibri" w:cs="Calibri"/>
                <w:color w:val="000000"/>
              </w:rPr>
            </w:pPr>
            <w:proofErr w:type="spellStart"/>
            <w:r>
              <w:rPr>
                <w:rFonts w:ascii="Calibri" w:hAnsi="Calibri" w:cs="Calibri"/>
                <w:color w:val="000000"/>
              </w:rPr>
              <w:t>Palate</w:t>
            </w:r>
            <w:proofErr w:type="spellEnd"/>
            <w:r>
              <w:rPr>
                <w:rFonts w:ascii="Calibri" w:hAnsi="Calibri" w:cs="Calibri"/>
                <w:color w:val="000000"/>
              </w:rPr>
              <w:t xml:space="preserve"> </w:t>
            </w:r>
          </w:p>
        </w:tc>
        <w:tc>
          <w:tcPr>
            <w:tcW w:w="1299" w:type="dxa"/>
            <w:gridSpan w:val="2"/>
            <w:shd w:val="clear" w:color="auto" w:fill="auto"/>
            <w:vAlign w:val="center"/>
            <w:hideMark/>
          </w:tcPr>
          <w:p w14:paraId="17563353" w14:textId="77777777" w:rsidR="00B74F44" w:rsidRPr="00F5719D" w:rsidRDefault="00B74F44" w:rsidP="00245CA5">
            <w:pPr>
              <w:rPr>
                <w:rFonts w:ascii="Calibri" w:hAnsi="Calibri" w:cs="Calibri"/>
                <w:color w:val="000000"/>
              </w:rPr>
            </w:pPr>
            <w:r w:rsidRPr="00F5719D">
              <w:rPr>
                <w:rFonts w:ascii="Calibri" w:hAnsi="Calibri" w:cs="Calibri"/>
                <w:color w:val="000000"/>
              </w:rPr>
              <w:t>6</w:t>
            </w:r>
          </w:p>
        </w:tc>
        <w:tc>
          <w:tcPr>
            <w:tcW w:w="2603" w:type="dxa"/>
            <w:gridSpan w:val="2"/>
            <w:shd w:val="clear" w:color="auto" w:fill="auto"/>
            <w:vAlign w:val="center"/>
            <w:hideMark/>
          </w:tcPr>
          <w:p w14:paraId="60FBA442" w14:textId="77777777" w:rsidR="00B74F44" w:rsidRPr="00F5719D" w:rsidRDefault="00B74F44" w:rsidP="00245CA5">
            <w:pPr>
              <w:rPr>
                <w:rFonts w:ascii="Calibri" w:hAnsi="Calibri" w:cs="Calibri"/>
                <w:color w:val="000000"/>
              </w:rPr>
            </w:pPr>
            <w:r w:rsidRPr="00F5719D">
              <w:rPr>
                <w:rFonts w:ascii="Calibri" w:hAnsi="Calibri" w:cs="Calibri"/>
                <w:color w:val="000000"/>
              </w:rPr>
              <w:t>20,00%</w:t>
            </w:r>
          </w:p>
        </w:tc>
      </w:tr>
      <w:tr w:rsidR="00B74F44" w:rsidRPr="00F5719D" w14:paraId="32CAB4D7" w14:textId="77777777" w:rsidTr="00245CA5">
        <w:tblPrEx>
          <w:tblBorders>
            <w:top w:val="single" w:sz="8" w:space="0" w:color="auto"/>
            <w:bottom w:val="single" w:sz="8" w:space="0" w:color="auto"/>
          </w:tblBorders>
        </w:tblPrEx>
        <w:trPr>
          <w:gridAfter w:val="1"/>
          <w:wAfter w:w="70" w:type="dxa"/>
          <w:trHeight w:val="340"/>
        </w:trPr>
        <w:tc>
          <w:tcPr>
            <w:tcW w:w="1299" w:type="dxa"/>
            <w:gridSpan w:val="2"/>
            <w:shd w:val="clear" w:color="auto" w:fill="auto"/>
            <w:vAlign w:val="center"/>
            <w:hideMark/>
          </w:tcPr>
          <w:p w14:paraId="1E243994" w14:textId="77777777" w:rsidR="00B74F44" w:rsidRPr="00F5719D" w:rsidRDefault="00B74F44" w:rsidP="00245CA5">
            <w:pPr>
              <w:rPr>
                <w:rFonts w:ascii="Calibri" w:hAnsi="Calibri" w:cs="Calibri"/>
                <w:color w:val="000000"/>
              </w:rPr>
            </w:pPr>
            <w:r w:rsidRPr="00F5719D">
              <w:rPr>
                <w:rFonts w:ascii="Calibri" w:hAnsi="Calibri" w:cs="Calibri"/>
                <w:color w:val="000000"/>
              </w:rPr>
              <w:t> </w:t>
            </w:r>
          </w:p>
        </w:tc>
        <w:tc>
          <w:tcPr>
            <w:tcW w:w="1299" w:type="dxa"/>
            <w:gridSpan w:val="2"/>
            <w:shd w:val="clear" w:color="auto" w:fill="auto"/>
            <w:vAlign w:val="center"/>
            <w:hideMark/>
          </w:tcPr>
          <w:p w14:paraId="6EC1B782" w14:textId="77777777" w:rsidR="00B74F44" w:rsidRPr="00F5719D" w:rsidRDefault="00B74F44" w:rsidP="00245CA5">
            <w:pPr>
              <w:rPr>
                <w:rFonts w:ascii="Calibri" w:hAnsi="Calibri" w:cs="Calibri"/>
                <w:color w:val="000000"/>
              </w:rPr>
            </w:pPr>
            <w:r w:rsidRPr="00F5719D">
              <w:rPr>
                <w:rFonts w:ascii="Calibri" w:hAnsi="Calibri" w:cs="Calibri"/>
                <w:color w:val="000000"/>
              </w:rPr>
              <w:t>Total</w:t>
            </w:r>
          </w:p>
        </w:tc>
        <w:tc>
          <w:tcPr>
            <w:tcW w:w="1299" w:type="dxa"/>
            <w:gridSpan w:val="2"/>
            <w:shd w:val="clear" w:color="auto" w:fill="auto"/>
            <w:vAlign w:val="center"/>
            <w:hideMark/>
          </w:tcPr>
          <w:p w14:paraId="18A9E0C7" w14:textId="77777777" w:rsidR="00B74F44" w:rsidRPr="00F5719D" w:rsidRDefault="00B74F44" w:rsidP="00245CA5">
            <w:pPr>
              <w:rPr>
                <w:rFonts w:ascii="Calibri" w:hAnsi="Calibri" w:cs="Calibri"/>
                <w:color w:val="000000"/>
              </w:rPr>
            </w:pPr>
            <w:r w:rsidRPr="00F5719D">
              <w:rPr>
                <w:rFonts w:ascii="Calibri" w:hAnsi="Calibri" w:cs="Calibri"/>
                <w:color w:val="000000"/>
              </w:rPr>
              <w:t>30</w:t>
            </w:r>
          </w:p>
        </w:tc>
        <w:tc>
          <w:tcPr>
            <w:tcW w:w="2603" w:type="dxa"/>
            <w:gridSpan w:val="2"/>
            <w:shd w:val="clear" w:color="auto" w:fill="auto"/>
            <w:vAlign w:val="center"/>
            <w:hideMark/>
          </w:tcPr>
          <w:p w14:paraId="4820F102" w14:textId="77777777" w:rsidR="00B74F44" w:rsidRPr="00F5719D" w:rsidRDefault="00B74F44" w:rsidP="00245CA5">
            <w:pPr>
              <w:rPr>
                <w:rFonts w:ascii="Calibri" w:hAnsi="Calibri" w:cs="Calibri"/>
                <w:color w:val="000000"/>
              </w:rPr>
            </w:pPr>
            <w:r w:rsidRPr="00F5719D">
              <w:rPr>
                <w:rFonts w:ascii="Calibri" w:hAnsi="Calibri" w:cs="Calibri"/>
                <w:color w:val="000000"/>
              </w:rPr>
              <w:t>100,00%</w:t>
            </w:r>
          </w:p>
        </w:tc>
      </w:tr>
    </w:tbl>
    <w:p w14:paraId="385833CE" w14:textId="77777777" w:rsidR="00D24459" w:rsidRDefault="00D24459" w:rsidP="00A664CE">
      <w:pPr>
        <w:shd w:val="clear" w:color="auto" w:fill="FFFFFF"/>
        <w:jc w:val="both"/>
        <w:rPr>
          <w:lang w:val="en-GB"/>
        </w:rPr>
      </w:pPr>
    </w:p>
    <w:p w14:paraId="38CEA362" w14:textId="0F9F0C36" w:rsidR="00B74F44" w:rsidRPr="00B74F44" w:rsidRDefault="00B74F44" w:rsidP="00A664CE">
      <w:pPr>
        <w:shd w:val="clear" w:color="auto" w:fill="FFFFFF"/>
        <w:jc w:val="both"/>
        <w:rPr>
          <w:sz w:val="20"/>
          <w:szCs w:val="20"/>
        </w:rPr>
      </w:pPr>
      <w:r w:rsidRPr="00125D64">
        <w:rPr>
          <w:b/>
          <w:bCs/>
          <w:sz w:val="20"/>
          <w:szCs w:val="20"/>
          <w:lang w:val="en-GB"/>
        </w:rPr>
        <w:t>Table 5.</w:t>
      </w:r>
      <w:r w:rsidRPr="00125D64">
        <w:rPr>
          <w:sz w:val="20"/>
          <w:szCs w:val="20"/>
          <w:lang w:val="en-GB"/>
        </w:rPr>
        <w:t xml:space="preserve"> </w:t>
      </w:r>
      <w:proofErr w:type="spellStart"/>
      <w:r w:rsidRPr="00125D64">
        <w:rPr>
          <w:sz w:val="20"/>
          <w:szCs w:val="20"/>
        </w:rPr>
        <w:t>Relation</w:t>
      </w:r>
      <w:proofErr w:type="spellEnd"/>
      <w:r w:rsidRPr="00125D64">
        <w:rPr>
          <w:sz w:val="20"/>
          <w:szCs w:val="20"/>
        </w:rPr>
        <w:t xml:space="preserve"> </w:t>
      </w:r>
      <w:proofErr w:type="spellStart"/>
      <w:r w:rsidRPr="00125D64">
        <w:rPr>
          <w:sz w:val="20"/>
          <w:szCs w:val="20"/>
        </w:rPr>
        <w:t>between</w:t>
      </w:r>
      <w:proofErr w:type="spellEnd"/>
      <w:r w:rsidRPr="00125D64">
        <w:rPr>
          <w:sz w:val="20"/>
          <w:szCs w:val="20"/>
        </w:rPr>
        <w:t xml:space="preserve"> </w:t>
      </w:r>
      <w:proofErr w:type="spellStart"/>
      <w:r w:rsidRPr="00125D64">
        <w:rPr>
          <w:sz w:val="20"/>
          <w:szCs w:val="20"/>
        </w:rPr>
        <w:t>gender</w:t>
      </w:r>
      <w:proofErr w:type="spellEnd"/>
      <w:r w:rsidRPr="00125D64">
        <w:rPr>
          <w:sz w:val="20"/>
          <w:szCs w:val="20"/>
        </w:rPr>
        <w:t xml:space="preserve"> </w:t>
      </w:r>
      <w:proofErr w:type="spellStart"/>
      <w:r w:rsidRPr="00125D64">
        <w:rPr>
          <w:sz w:val="20"/>
          <w:szCs w:val="20"/>
        </w:rPr>
        <w:t>and</w:t>
      </w:r>
      <w:proofErr w:type="spellEnd"/>
      <w:r w:rsidRPr="00125D64">
        <w:rPr>
          <w:sz w:val="20"/>
          <w:szCs w:val="20"/>
        </w:rPr>
        <w:t xml:space="preserve"> </w:t>
      </w:r>
      <w:proofErr w:type="spellStart"/>
      <w:r w:rsidRPr="00125D64">
        <w:rPr>
          <w:sz w:val="20"/>
          <w:szCs w:val="20"/>
        </w:rPr>
        <w:t>age</w:t>
      </w:r>
      <w:proofErr w:type="spellEnd"/>
    </w:p>
    <w:tbl>
      <w:tblPr>
        <w:tblW w:w="0" w:type="auto"/>
        <w:tblInd w:w="-30" w:type="dxa"/>
        <w:tblLayout w:type="fixed"/>
        <w:tblCellMar>
          <w:left w:w="30" w:type="dxa"/>
          <w:right w:w="30" w:type="dxa"/>
        </w:tblCellMar>
        <w:tblLook w:val="0000" w:firstRow="0" w:lastRow="0" w:firstColumn="0" w:lastColumn="0" w:noHBand="0" w:noVBand="0"/>
      </w:tblPr>
      <w:tblGrid>
        <w:gridCol w:w="1060"/>
        <w:gridCol w:w="1060"/>
        <w:gridCol w:w="1060"/>
        <w:gridCol w:w="1060"/>
        <w:gridCol w:w="1060"/>
        <w:gridCol w:w="1060"/>
        <w:gridCol w:w="1060"/>
      </w:tblGrid>
      <w:tr w:rsidR="00B74F44" w14:paraId="0B2D6ADE" w14:textId="77777777" w:rsidTr="00245CA5">
        <w:trPr>
          <w:trHeight w:val="280"/>
        </w:trPr>
        <w:tc>
          <w:tcPr>
            <w:tcW w:w="1060" w:type="dxa"/>
            <w:tcBorders>
              <w:top w:val="single" w:sz="6" w:space="0" w:color="auto"/>
              <w:left w:val="nil"/>
              <w:bottom w:val="nil"/>
              <w:right w:val="nil"/>
            </w:tcBorders>
          </w:tcPr>
          <w:p w14:paraId="690A4FC1" w14:textId="77777777" w:rsidR="00B74F44" w:rsidRDefault="00B74F44" w:rsidP="00245CA5">
            <w:pPr>
              <w:autoSpaceDE w:val="0"/>
              <w:autoSpaceDN w:val="0"/>
              <w:adjustRightInd w:val="0"/>
              <w:jc w:val="right"/>
              <w:rPr>
                <w:rFonts w:ascii="Calibri" w:eastAsiaTheme="minorHAnsi" w:hAnsi="Calibri" w:cs="Calibri"/>
                <w:color w:val="000000"/>
                <w:sz w:val="22"/>
                <w:szCs w:val="22"/>
                <w:lang w:eastAsia="en-US"/>
              </w:rPr>
            </w:pPr>
          </w:p>
        </w:tc>
        <w:tc>
          <w:tcPr>
            <w:tcW w:w="1060" w:type="dxa"/>
            <w:tcBorders>
              <w:top w:val="single" w:sz="6" w:space="0" w:color="auto"/>
              <w:left w:val="nil"/>
              <w:bottom w:val="nil"/>
              <w:right w:val="nil"/>
            </w:tcBorders>
          </w:tcPr>
          <w:p w14:paraId="4BA2A11D" w14:textId="77777777" w:rsidR="00B74F44" w:rsidRDefault="00B74F44" w:rsidP="00245CA5">
            <w:pPr>
              <w:autoSpaceDE w:val="0"/>
              <w:autoSpaceDN w:val="0"/>
              <w:adjustRightInd w:val="0"/>
              <w:jc w:val="right"/>
              <w:rPr>
                <w:rFonts w:ascii="Calibri" w:eastAsiaTheme="minorHAnsi" w:hAnsi="Calibri" w:cs="Calibri"/>
                <w:color w:val="000000"/>
                <w:sz w:val="22"/>
                <w:szCs w:val="22"/>
                <w:lang w:eastAsia="en-US"/>
              </w:rPr>
            </w:pPr>
          </w:p>
        </w:tc>
        <w:tc>
          <w:tcPr>
            <w:tcW w:w="1060" w:type="dxa"/>
            <w:tcBorders>
              <w:top w:val="single" w:sz="6" w:space="0" w:color="auto"/>
              <w:left w:val="nil"/>
              <w:bottom w:val="nil"/>
              <w:right w:val="nil"/>
            </w:tcBorders>
          </w:tcPr>
          <w:p w14:paraId="390BB4FF" w14:textId="77777777" w:rsidR="00B74F44" w:rsidRDefault="00B74F44" w:rsidP="00245CA5">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Age</w:t>
            </w:r>
          </w:p>
        </w:tc>
        <w:tc>
          <w:tcPr>
            <w:tcW w:w="1060" w:type="dxa"/>
            <w:tcBorders>
              <w:top w:val="single" w:sz="6" w:space="0" w:color="auto"/>
              <w:left w:val="nil"/>
              <w:bottom w:val="nil"/>
              <w:right w:val="nil"/>
            </w:tcBorders>
          </w:tcPr>
          <w:p w14:paraId="112B5DDA" w14:textId="77777777" w:rsidR="00B74F44" w:rsidRDefault="00B74F44" w:rsidP="00245CA5">
            <w:pPr>
              <w:autoSpaceDE w:val="0"/>
              <w:autoSpaceDN w:val="0"/>
              <w:adjustRightInd w:val="0"/>
              <w:jc w:val="right"/>
              <w:rPr>
                <w:rFonts w:ascii="Calibri" w:eastAsiaTheme="minorHAnsi" w:hAnsi="Calibri" w:cs="Calibri"/>
                <w:color w:val="000000"/>
                <w:sz w:val="22"/>
                <w:szCs w:val="22"/>
                <w:lang w:eastAsia="en-US"/>
              </w:rPr>
            </w:pPr>
          </w:p>
        </w:tc>
        <w:tc>
          <w:tcPr>
            <w:tcW w:w="1060" w:type="dxa"/>
            <w:tcBorders>
              <w:top w:val="single" w:sz="6" w:space="0" w:color="auto"/>
              <w:left w:val="nil"/>
              <w:bottom w:val="nil"/>
              <w:right w:val="nil"/>
            </w:tcBorders>
          </w:tcPr>
          <w:p w14:paraId="47BC250C" w14:textId="77777777" w:rsidR="00B74F44" w:rsidRDefault="00B74F44" w:rsidP="00245CA5">
            <w:pPr>
              <w:autoSpaceDE w:val="0"/>
              <w:autoSpaceDN w:val="0"/>
              <w:adjustRightInd w:val="0"/>
              <w:jc w:val="right"/>
              <w:rPr>
                <w:rFonts w:ascii="Calibri" w:eastAsiaTheme="minorHAnsi" w:hAnsi="Calibri" w:cs="Calibri"/>
                <w:color w:val="000000"/>
                <w:sz w:val="22"/>
                <w:szCs w:val="22"/>
                <w:lang w:eastAsia="en-US"/>
              </w:rPr>
            </w:pPr>
          </w:p>
        </w:tc>
        <w:tc>
          <w:tcPr>
            <w:tcW w:w="1060" w:type="dxa"/>
            <w:tcBorders>
              <w:top w:val="single" w:sz="6" w:space="0" w:color="auto"/>
              <w:left w:val="nil"/>
              <w:bottom w:val="nil"/>
              <w:right w:val="nil"/>
            </w:tcBorders>
          </w:tcPr>
          <w:p w14:paraId="17E627AF" w14:textId="77777777" w:rsidR="00B74F44" w:rsidRDefault="00B74F44" w:rsidP="00245CA5">
            <w:pPr>
              <w:autoSpaceDE w:val="0"/>
              <w:autoSpaceDN w:val="0"/>
              <w:adjustRightInd w:val="0"/>
              <w:jc w:val="right"/>
              <w:rPr>
                <w:rFonts w:ascii="Calibri" w:eastAsiaTheme="minorHAnsi" w:hAnsi="Calibri" w:cs="Calibri"/>
                <w:color w:val="000000"/>
                <w:sz w:val="22"/>
                <w:szCs w:val="22"/>
                <w:lang w:eastAsia="en-US"/>
              </w:rPr>
            </w:pPr>
          </w:p>
        </w:tc>
        <w:tc>
          <w:tcPr>
            <w:tcW w:w="1060" w:type="dxa"/>
            <w:tcBorders>
              <w:top w:val="single" w:sz="6" w:space="0" w:color="auto"/>
              <w:left w:val="nil"/>
              <w:bottom w:val="nil"/>
              <w:right w:val="nil"/>
            </w:tcBorders>
          </w:tcPr>
          <w:p w14:paraId="738D34BF" w14:textId="77777777" w:rsidR="00B74F44" w:rsidRDefault="00B74F44" w:rsidP="00245CA5">
            <w:pPr>
              <w:autoSpaceDE w:val="0"/>
              <w:autoSpaceDN w:val="0"/>
              <w:adjustRightInd w:val="0"/>
              <w:jc w:val="right"/>
              <w:rPr>
                <w:rFonts w:ascii="Calibri" w:eastAsiaTheme="minorHAnsi" w:hAnsi="Calibri" w:cs="Calibri"/>
                <w:color w:val="000000"/>
                <w:sz w:val="22"/>
                <w:szCs w:val="22"/>
                <w:lang w:eastAsia="en-US"/>
              </w:rPr>
            </w:pPr>
          </w:p>
        </w:tc>
      </w:tr>
      <w:tr w:rsidR="00B74F44" w14:paraId="36C6CBEC" w14:textId="77777777" w:rsidTr="00245CA5">
        <w:trPr>
          <w:trHeight w:val="280"/>
        </w:trPr>
        <w:tc>
          <w:tcPr>
            <w:tcW w:w="1060" w:type="dxa"/>
            <w:tcBorders>
              <w:top w:val="nil"/>
              <w:left w:val="nil"/>
              <w:bottom w:val="single" w:sz="6" w:space="0" w:color="auto"/>
              <w:right w:val="nil"/>
            </w:tcBorders>
          </w:tcPr>
          <w:p w14:paraId="68697447" w14:textId="77777777" w:rsidR="00B74F44" w:rsidRDefault="00B74F44" w:rsidP="00245CA5">
            <w:pPr>
              <w:autoSpaceDE w:val="0"/>
              <w:autoSpaceDN w:val="0"/>
              <w:adjustRightInd w:val="0"/>
              <w:rPr>
                <w:rFonts w:ascii="Calibri" w:eastAsiaTheme="minorHAnsi" w:hAnsi="Calibri" w:cs="Calibri"/>
                <w:color w:val="000000"/>
                <w:sz w:val="22"/>
                <w:szCs w:val="22"/>
                <w:lang w:eastAsia="en-US"/>
              </w:rPr>
            </w:pPr>
            <w:proofErr w:type="spellStart"/>
            <w:r>
              <w:rPr>
                <w:rFonts w:ascii="Calibri" w:eastAsiaTheme="minorHAnsi" w:hAnsi="Calibri" w:cs="Calibri"/>
                <w:color w:val="000000"/>
                <w:sz w:val="22"/>
                <w:szCs w:val="22"/>
                <w:lang w:eastAsia="en-US"/>
              </w:rPr>
              <w:t>Gender</w:t>
            </w:r>
            <w:proofErr w:type="spellEnd"/>
            <w:r>
              <w:rPr>
                <w:rFonts w:ascii="Calibri" w:eastAsiaTheme="minorHAnsi" w:hAnsi="Calibri" w:cs="Calibri"/>
                <w:color w:val="000000"/>
                <w:sz w:val="22"/>
                <w:szCs w:val="22"/>
                <w:lang w:eastAsia="en-US"/>
              </w:rPr>
              <w:t xml:space="preserve"> </w:t>
            </w:r>
          </w:p>
        </w:tc>
        <w:tc>
          <w:tcPr>
            <w:tcW w:w="1060" w:type="dxa"/>
            <w:tcBorders>
              <w:top w:val="nil"/>
              <w:left w:val="nil"/>
              <w:bottom w:val="single" w:sz="6" w:space="0" w:color="auto"/>
              <w:right w:val="nil"/>
            </w:tcBorders>
          </w:tcPr>
          <w:p w14:paraId="309EB963" w14:textId="77777777" w:rsidR="00B74F44" w:rsidRDefault="00B74F44" w:rsidP="00245CA5">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N</w:t>
            </w:r>
          </w:p>
        </w:tc>
        <w:tc>
          <w:tcPr>
            <w:tcW w:w="1060" w:type="dxa"/>
            <w:tcBorders>
              <w:top w:val="nil"/>
              <w:left w:val="nil"/>
              <w:bottom w:val="single" w:sz="6" w:space="0" w:color="auto"/>
              <w:right w:val="nil"/>
            </w:tcBorders>
          </w:tcPr>
          <w:p w14:paraId="543ACC87" w14:textId="77777777" w:rsidR="00B74F44" w:rsidRDefault="00B74F44" w:rsidP="00245CA5">
            <w:pPr>
              <w:autoSpaceDE w:val="0"/>
              <w:autoSpaceDN w:val="0"/>
              <w:adjustRightInd w:val="0"/>
              <w:rPr>
                <w:rFonts w:ascii="Calibri" w:eastAsiaTheme="minorHAnsi" w:hAnsi="Calibri" w:cs="Calibri"/>
                <w:color w:val="000000"/>
                <w:sz w:val="22"/>
                <w:szCs w:val="22"/>
                <w:lang w:eastAsia="en-US"/>
              </w:rPr>
            </w:pPr>
            <w:proofErr w:type="spellStart"/>
            <w:r>
              <w:rPr>
                <w:rFonts w:ascii="Calibri" w:eastAsiaTheme="minorHAnsi" w:hAnsi="Calibri" w:cs="Calibri"/>
                <w:color w:val="000000"/>
                <w:sz w:val="22"/>
                <w:szCs w:val="22"/>
                <w:lang w:eastAsia="en-US"/>
              </w:rPr>
              <w:t>Mean</w:t>
            </w:r>
            <w:proofErr w:type="spellEnd"/>
          </w:p>
        </w:tc>
        <w:tc>
          <w:tcPr>
            <w:tcW w:w="1060" w:type="dxa"/>
            <w:tcBorders>
              <w:top w:val="nil"/>
              <w:left w:val="nil"/>
              <w:bottom w:val="single" w:sz="6" w:space="0" w:color="auto"/>
              <w:right w:val="nil"/>
            </w:tcBorders>
          </w:tcPr>
          <w:p w14:paraId="6EC52E68" w14:textId="77777777" w:rsidR="00B74F44" w:rsidRDefault="00B74F44" w:rsidP="00245CA5">
            <w:pPr>
              <w:autoSpaceDE w:val="0"/>
              <w:autoSpaceDN w:val="0"/>
              <w:adjustRightInd w:val="0"/>
              <w:rPr>
                <w:rFonts w:ascii="Calibri" w:eastAsiaTheme="minorHAnsi" w:hAnsi="Calibri" w:cs="Calibri"/>
                <w:color w:val="000000"/>
                <w:sz w:val="22"/>
                <w:szCs w:val="22"/>
                <w:lang w:eastAsia="en-US"/>
              </w:rPr>
            </w:pPr>
            <w:proofErr w:type="spellStart"/>
            <w:r>
              <w:rPr>
                <w:rFonts w:ascii="Calibri" w:eastAsiaTheme="minorHAnsi" w:hAnsi="Calibri" w:cs="Calibri"/>
                <w:color w:val="000000"/>
                <w:sz w:val="22"/>
                <w:szCs w:val="22"/>
                <w:lang w:eastAsia="en-US"/>
              </w:rPr>
              <w:t>Median</w:t>
            </w:r>
            <w:proofErr w:type="spellEnd"/>
          </w:p>
        </w:tc>
        <w:tc>
          <w:tcPr>
            <w:tcW w:w="1060" w:type="dxa"/>
            <w:tcBorders>
              <w:top w:val="nil"/>
              <w:left w:val="nil"/>
              <w:bottom w:val="single" w:sz="6" w:space="0" w:color="auto"/>
              <w:right w:val="nil"/>
            </w:tcBorders>
          </w:tcPr>
          <w:p w14:paraId="1D92440B" w14:textId="77777777" w:rsidR="00B74F44" w:rsidRDefault="00B74F44" w:rsidP="00245CA5">
            <w:pPr>
              <w:autoSpaceDE w:val="0"/>
              <w:autoSpaceDN w:val="0"/>
              <w:adjustRightInd w:val="0"/>
              <w:rPr>
                <w:rFonts w:ascii="Calibri" w:eastAsiaTheme="minorHAnsi" w:hAnsi="Calibri" w:cs="Calibri"/>
                <w:color w:val="000000"/>
                <w:sz w:val="22"/>
                <w:szCs w:val="22"/>
                <w:lang w:eastAsia="en-US"/>
              </w:rPr>
            </w:pPr>
            <w:proofErr w:type="spellStart"/>
            <w:r>
              <w:rPr>
                <w:rFonts w:ascii="Calibri" w:eastAsiaTheme="minorHAnsi" w:hAnsi="Calibri" w:cs="Calibri"/>
                <w:color w:val="000000"/>
                <w:sz w:val="22"/>
                <w:szCs w:val="22"/>
                <w:lang w:eastAsia="en-US"/>
              </w:rPr>
              <w:t>Std</w:t>
            </w:r>
            <w:proofErr w:type="spellEnd"/>
            <w:r>
              <w:rPr>
                <w:rFonts w:ascii="Calibri" w:eastAsiaTheme="minorHAnsi" w:hAnsi="Calibri" w:cs="Calibri"/>
                <w:color w:val="000000"/>
                <w:sz w:val="22"/>
                <w:szCs w:val="22"/>
                <w:lang w:eastAsia="en-US"/>
              </w:rPr>
              <w:t xml:space="preserve">. </w:t>
            </w:r>
            <w:proofErr w:type="spellStart"/>
            <w:r>
              <w:rPr>
                <w:rFonts w:ascii="Calibri" w:eastAsiaTheme="minorHAnsi" w:hAnsi="Calibri" w:cs="Calibri"/>
                <w:color w:val="000000"/>
                <w:sz w:val="22"/>
                <w:szCs w:val="22"/>
                <w:lang w:eastAsia="en-US"/>
              </w:rPr>
              <w:t>Deviation</w:t>
            </w:r>
            <w:proofErr w:type="spellEnd"/>
          </w:p>
        </w:tc>
        <w:tc>
          <w:tcPr>
            <w:tcW w:w="1060" w:type="dxa"/>
            <w:tcBorders>
              <w:top w:val="nil"/>
              <w:left w:val="nil"/>
              <w:bottom w:val="single" w:sz="6" w:space="0" w:color="auto"/>
              <w:right w:val="nil"/>
            </w:tcBorders>
          </w:tcPr>
          <w:p w14:paraId="0F492201" w14:textId="77777777" w:rsidR="00B74F44" w:rsidRDefault="00B74F44" w:rsidP="00245CA5">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Maximum</w:t>
            </w:r>
          </w:p>
        </w:tc>
        <w:tc>
          <w:tcPr>
            <w:tcW w:w="1060" w:type="dxa"/>
            <w:tcBorders>
              <w:top w:val="nil"/>
              <w:left w:val="nil"/>
              <w:bottom w:val="single" w:sz="6" w:space="0" w:color="auto"/>
              <w:right w:val="nil"/>
            </w:tcBorders>
          </w:tcPr>
          <w:p w14:paraId="03AA4933" w14:textId="77777777" w:rsidR="00B74F44" w:rsidRDefault="00B74F44" w:rsidP="00245CA5">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Minimum</w:t>
            </w:r>
          </w:p>
        </w:tc>
      </w:tr>
      <w:tr w:rsidR="00B74F44" w14:paraId="6D30F025" w14:textId="77777777" w:rsidTr="00245CA5">
        <w:trPr>
          <w:trHeight w:val="280"/>
        </w:trPr>
        <w:tc>
          <w:tcPr>
            <w:tcW w:w="1060" w:type="dxa"/>
            <w:tcBorders>
              <w:top w:val="nil"/>
              <w:left w:val="nil"/>
              <w:bottom w:val="nil"/>
              <w:right w:val="nil"/>
            </w:tcBorders>
          </w:tcPr>
          <w:p w14:paraId="0389DE87" w14:textId="77777777" w:rsidR="00B74F44" w:rsidRDefault="00B74F44" w:rsidP="00245CA5">
            <w:pPr>
              <w:autoSpaceDE w:val="0"/>
              <w:autoSpaceDN w:val="0"/>
              <w:adjustRightInd w:val="0"/>
              <w:rPr>
                <w:rFonts w:ascii="Calibri" w:eastAsiaTheme="minorHAnsi" w:hAnsi="Calibri" w:cs="Calibri"/>
                <w:color w:val="000000"/>
                <w:sz w:val="22"/>
                <w:szCs w:val="22"/>
                <w:lang w:eastAsia="en-US"/>
              </w:rPr>
            </w:pPr>
            <w:proofErr w:type="spellStart"/>
            <w:r>
              <w:rPr>
                <w:rFonts w:ascii="Calibri" w:eastAsiaTheme="minorHAnsi" w:hAnsi="Calibri" w:cs="Calibri"/>
                <w:color w:val="000000"/>
                <w:sz w:val="22"/>
                <w:szCs w:val="22"/>
                <w:lang w:eastAsia="en-US"/>
              </w:rPr>
              <w:t>Female</w:t>
            </w:r>
            <w:proofErr w:type="spellEnd"/>
          </w:p>
        </w:tc>
        <w:tc>
          <w:tcPr>
            <w:tcW w:w="1060" w:type="dxa"/>
            <w:tcBorders>
              <w:top w:val="nil"/>
              <w:left w:val="nil"/>
              <w:bottom w:val="nil"/>
              <w:right w:val="nil"/>
            </w:tcBorders>
          </w:tcPr>
          <w:p w14:paraId="5B2A8096" w14:textId="77777777" w:rsidR="00B74F44" w:rsidRDefault="00B74F44" w:rsidP="00245CA5">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11</w:t>
            </w:r>
          </w:p>
        </w:tc>
        <w:tc>
          <w:tcPr>
            <w:tcW w:w="1060" w:type="dxa"/>
            <w:tcBorders>
              <w:top w:val="nil"/>
              <w:left w:val="nil"/>
              <w:bottom w:val="nil"/>
              <w:right w:val="nil"/>
            </w:tcBorders>
          </w:tcPr>
          <w:p w14:paraId="0893E665" w14:textId="77777777" w:rsidR="00B74F44" w:rsidRDefault="00B74F44" w:rsidP="00245CA5">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49,18</w:t>
            </w:r>
          </w:p>
        </w:tc>
        <w:tc>
          <w:tcPr>
            <w:tcW w:w="1060" w:type="dxa"/>
            <w:tcBorders>
              <w:top w:val="nil"/>
              <w:left w:val="nil"/>
              <w:bottom w:val="nil"/>
              <w:right w:val="nil"/>
            </w:tcBorders>
          </w:tcPr>
          <w:p w14:paraId="2CFA5362" w14:textId="77777777" w:rsidR="00B74F44" w:rsidRDefault="00B74F44" w:rsidP="00245CA5">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58</w:t>
            </w:r>
          </w:p>
        </w:tc>
        <w:tc>
          <w:tcPr>
            <w:tcW w:w="1060" w:type="dxa"/>
            <w:tcBorders>
              <w:top w:val="nil"/>
              <w:left w:val="nil"/>
              <w:bottom w:val="nil"/>
              <w:right w:val="nil"/>
            </w:tcBorders>
          </w:tcPr>
          <w:p w14:paraId="1A5DB444" w14:textId="77777777" w:rsidR="00B74F44" w:rsidRDefault="00B74F44" w:rsidP="00245CA5">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22,973</w:t>
            </w:r>
          </w:p>
        </w:tc>
        <w:tc>
          <w:tcPr>
            <w:tcW w:w="1060" w:type="dxa"/>
            <w:tcBorders>
              <w:top w:val="nil"/>
              <w:left w:val="nil"/>
              <w:bottom w:val="nil"/>
              <w:right w:val="nil"/>
            </w:tcBorders>
          </w:tcPr>
          <w:p w14:paraId="17D94A21" w14:textId="77777777" w:rsidR="00B74F44" w:rsidRDefault="00B74F44" w:rsidP="00245CA5">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78</w:t>
            </w:r>
          </w:p>
        </w:tc>
        <w:tc>
          <w:tcPr>
            <w:tcW w:w="1060" w:type="dxa"/>
            <w:tcBorders>
              <w:top w:val="nil"/>
              <w:left w:val="nil"/>
              <w:bottom w:val="nil"/>
              <w:right w:val="nil"/>
            </w:tcBorders>
          </w:tcPr>
          <w:p w14:paraId="05FD9B06" w14:textId="77777777" w:rsidR="00B74F44" w:rsidRDefault="00B74F44" w:rsidP="00245CA5">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w:t>
            </w:r>
          </w:p>
        </w:tc>
      </w:tr>
      <w:tr w:rsidR="00B74F44" w14:paraId="1CCF79BD" w14:textId="77777777" w:rsidTr="00245CA5">
        <w:trPr>
          <w:trHeight w:val="280"/>
        </w:trPr>
        <w:tc>
          <w:tcPr>
            <w:tcW w:w="1060" w:type="dxa"/>
            <w:tcBorders>
              <w:top w:val="nil"/>
              <w:left w:val="nil"/>
              <w:bottom w:val="nil"/>
              <w:right w:val="nil"/>
            </w:tcBorders>
          </w:tcPr>
          <w:p w14:paraId="0979B9C6" w14:textId="77777777" w:rsidR="00B74F44" w:rsidRDefault="00B74F44" w:rsidP="00245CA5">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Male</w:t>
            </w:r>
          </w:p>
        </w:tc>
        <w:tc>
          <w:tcPr>
            <w:tcW w:w="1060" w:type="dxa"/>
            <w:tcBorders>
              <w:top w:val="nil"/>
              <w:left w:val="nil"/>
              <w:bottom w:val="nil"/>
              <w:right w:val="nil"/>
            </w:tcBorders>
          </w:tcPr>
          <w:p w14:paraId="1DD89DD9" w14:textId="77777777" w:rsidR="00B74F44" w:rsidRDefault="00B74F44" w:rsidP="00245CA5">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19</w:t>
            </w:r>
          </w:p>
        </w:tc>
        <w:tc>
          <w:tcPr>
            <w:tcW w:w="1060" w:type="dxa"/>
            <w:tcBorders>
              <w:top w:val="nil"/>
              <w:left w:val="nil"/>
              <w:bottom w:val="nil"/>
              <w:right w:val="nil"/>
            </w:tcBorders>
          </w:tcPr>
          <w:p w14:paraId="1A2C5B29" w14:textId="77777777" w:rsidR="00B74F44" w:rsidRDefault="00B74F44" w:rsidP="00245CA5">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46</w:t>
            </w:r>
          </w:p>
        </w:tc>
        <w:tc>
          <w:tcPr>
            <w:tcW w:w="1060" w:type="dxa"/>
            <w:tcBorders>
              <w:top w:val="nil"/>
              <w:left w:val="nil"/>
              <w:bottom w:val="nil"/>
              <w:right w:val="nil"/>
            </w:tcBorders>
          </w:tcPr>
          <w:p w14:paraId="32B1F8C1" w14:textId="77777777" w:rsidR="00B74F44" w:rsidRDefault="00B74F44" w:rsidP="00245CA5">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46</w:t>
            </w:r>
          </w:p>
        </w:tc>
        <w:tc>
          <w:tcPr>
            <w:tcW w:w="1060" w:type="dxa"/>
            <w:tcBorders>
              <w:top w:val="nil"/>
              <w:left w:val="nil"/>
              <w:bottom w:val="nil"/>
              <w:right w:val="nil"/>
            </w:tcBorders>
          </w:tcPr>
          <w:p w14:paraId="70A0DB2D" w14:textId="77777777" w:rsidR="00B74F44" w:rsidRDefault="00B74F44" w:rsidP="00245CA5">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13,888</w:t>
            </w:r>
          </w:p>
        </w:tc>
        <w:tc>
          <w:tcPr>
            <w:tcW w:w="1060" w:type="dxa"/>
            <w:tcBorders>
              <w:top w:val="nil"/>
              <w:left w:val="nil"/>
              <w:bottom w:val="nil"/>
              <w:right w:val="nil"/>
            </w:tcBorders>
          </w:tcPr>
          <w:p w14:paraId="66055018" w14:textId="77777777" w:rsidR="00B74F44" w:rsidRDefault="00B74F44" w:rsidP="00245CA5">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75</w:t>
            </w:r>
          </w:p>
        </w:tc>
        <w:tc>
          <w:tcPr>
            <w:tcW w:w="1060" w:type="dxa"/>
            <w:tcBorders>
              <w:top w:val="nil"/>
              <w:left w:val="nil"/>
              <w:bottom w:val="nil"/>
              <w:right w:val="nil"/>
            </w:tcBorders>
          </w:tcPr>
          <w:p w14:paraId="74DEA792" w14:textId="77777777" w:rsidR="00B74F44" w:rsidRDefault="00B74F44" w:rsidP="00245CA5">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20</w:t>
            </w:r>
          </w:p>
        </w:tc>
      </w:tr>
      <w:tr w:rsidR="00B74F44" w14:paraId="6CD28F5A" w14:textId="77777777" w:rsidTr="00245CA5">
        <w:trPr>
          <w:trHeight w:val="280"/>
        </w:trPr>
        <w:tc>
          <w:tcPr>
            <w:tcW w:w="1060" w:type="dxa"/>
            <w:tcBorders>
              <w:top w:val="nil"/>
              <w:left w:val="nil"/>
              <w:bottom w:val="nil"/>
              <w:right w:val="nil"/>
            </w:tcBorders>
          </w:tcPr>
          <w:p w14:paraId="5E7DF823" w14:textId="77777777" w:rsidR="00B74F44" w:rsidRDefault="00B74F44" w:rsidP="00245CA5">
            <w:pPr>
              <w:autoSpaceDE w:val="0"/>
              <w:autoSpaceDN w:val="0"/>
              <w:adjustRightInd w:val="0"/>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Total</w:t>
            </w:r>
          </w:p>
        </w:tc>
        <w:tc>
          <w:tcPr>
            <w:tcW w:w="1060" w:type="dxa"/>
            <w:tcBorders>
              <w:top w:val="nil"/>
              <w:left w:val="nil"/>
              <w:bottom w:val="nil"/>
              <w:right w:val="nil"/>
            </w:tcBorders>
          </w:tcPr>
          <w:p w14:paraId="21A54490" w14:textId="77777777" w:rsidR="00B74F44" w:rsidRDefault="00B74F44" w:rsidP="00245CA5">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30</w:t>
            </w:r>
          </w:p>
        </w:tc>
        <w:tc>
          <w:tcPr>
            <w:tcW w:w="1060" w:type="dxa"/>
            <w:tcBorders>
              <w:top w:val="nil"/>
              <w:left w:val="nil"/>
              <w:bottom w:val="nil"/>
              <w:right w:val="nil"/>
            </w:tcBorders>
          </w:tcPr>
          <w:p w14:paraId="5C4406BA" w14:textId="77777777" w:rsidR="00B74F44" w:rsidRDefault="00B74F44" w:rsidP="00245CA5">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47,17</w:t>
            </w:r>
          </w:p>
        </w:tc>
        <w:tc>
          <w:tcPr>
            <w:tcW w:w="1060" w:type="dxa"/>
            <w:tcBorders>
              <w:top w:val="nil"/>
              <w:left w:val="nil"/>
              <w:bottom w:val="nil"/>
              <w:right w:val="nil"/>
            </w:tcBorders>
          </w:tcPr>
          <w:p w14:paraId="38C2F32D" w14:textId="77777777" w:rsidR="00B74F44" w:rsidRDefault="00B74F44" w:rsidP="00245CA5">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48</w:t>
            </w:r>
          </w:p>
        </w:tc>
        <w:tc>
          <w:tcPr>
            <w:tcW w:w="1060" w:type="dxa"/>
            <w:tcBorders>
              <w:top w:val="nil"/>
              <w:left w:val="nil"/>
              <w:bottom w:val="nil"/>
              <w:right w:val="nil"/>
            </w:tcBorders>
          </w:tcPr>
          <w:p w14:paraId="29F7C484" w14:textId="77777777" w:rsidR="00B74F44" w:rsidRDefault="00B74F44" w:rsidP="00245CA5">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17,44</w:t>
            </w:r>
          </w:p>
        </w:tc>
        <w:tc>
          <w:tcPr>
            <w:tcW w:w="1060" w:type="dxa"/>
            <w:tcBorders>
              <w:top w:val="nil"/>
              <w:left w:val="nil"/>
              <w:bottom w:val="nil"/>
              <w:right w:val="nil"/>
            </w:tcBorders>
          </w:tcPr>
          <w:p w14:paraId="213AB427" w14:textId="77777777" w:rsidR="00B74F44" w:rsidRDefault="00B74F44" w:rsidP="00245CA5">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78</w:t>
            </w:r>
          </w:p>
        </w:tc>
        <w:tc>
          <w:tcPr>
            <w:tcW w:w="1060" w:type="dxa"/>
            <w:tcBorders>
              <w:top w:val="nil"/>
              <w:left w:val="nil"/>
              <w:bottom w:val="nil"/>
              <w:right w:val="nil"/>
            </w:tcBorders>
          </w:tcPr>
          <w:p w14:paraId="641DF87C" w14:textId="77777777" w:rsidR="00B74F44" w:rsidRDefault="00B74F44" w:rsidP="00245CA5">
            <w:pPr>
              <w:autoSpaceDE w:val="0"/>
              <w:autoSpaceDN w:val="0"/>
              <w:adjustRightInd w:val="0"/>
              <w:jc w:val="right"/>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1</w:t>
            </w:r>
          </w:p>
        </w:tc>
      </w:tr>
      <w:tr w:rsidR="00B74F44" w14:paraId="1E425C00" w14:textId="77777777" w:rsidTr="00245CA5">
        <w:trPr>
          <w:trHeight w:val="280"/>
        </w:trPr>
        <w:tc>
          <w:tcPr>
            <w:tcW w:w="1060" w:type="dxa"/>
            <w:tcBorders>
              <w:top w:val="nil"/>
              <w:left w:val="nil"/>
              <w:bottom w:val="single" w:sz="6" w:space="0" w:color="auto"/>
              <w:right w:val="nil"/>
            </w:tcBorders>
          </w:tcPr>
          <w:p w14:paraId="64D25585" w14:textId="77777777" w:rsidR="00B74F44" w:rsidRDefault="00B74F44" w:rsidP="00245CA5">
            <w:pPr>
              <w:autoSpaceDE w:val="0"/>
              <w:autoSpaceDN w:val="0"/>
              <w:adjustRightInd w:val="0"/>
              <w:jc w:val="right"/>
              <w:rPr>
                <w:rFonts w:ascii="Calibri" w:eastAsiaTheme="minorHAnsi" w:hAnsi="Calibri" w:cs="Calibri"/>
                <w:color w:val="000000"/>
                <w:sz w:val="22"/>
                <w:szCs w:val="22"/>
                <w:lang w:eastAsia="en-US"/>
              </w:rPr>
            </w:pPr>
          </w:p>
        </w:tc>
        <w:tc>
          <w:tcPr>
            <w:tcW w:w="1060" w:type="dxa"/>
            <w:tcBorders>
              <w:top w:val="nil"/>
              <w:left w:val="nil"/>
              <w:bottom w:val="single" w:sz="6" w:space="0" w:color="auto"/>
              <w:right w:val="nil"/>
            </w:tcBorders>
          </w:tcPr>
          <w:p w14:paraId="7427C9D2" w14:textId="77777777" w:rsidR="00B74F44" w:rsidRDefault="00B74F44" w:rsidP="00245CA5">
            <w:pPr>
              <w:autoSpaceDE w:val="0"/>
              <w:autoSpaceDN w:val="0"/>
              <w:adjustRightInd w:val="0"/>
              <w:jc w:val="right"/>
              <w:rPr>
                <w:rFonts w:ascii="Calibri" w:eastAsiaTheme="minorHAnsi" w:hAnsi="Calibri" w:cs="Calibri"/>
                <w:color w:val="000000"/>
                <w:sz w:val="22"/>
                <w:szCs w:val="22"/>
                <w:lang w:eastAsia="en-US"/>
              </w:rPr>
            </w:pPr>
          </w:p>
        </w:tc>
        <w:tc>
          <w:tcPr>
            <w:tcW w:w="1060" w:type="dxa"/>
            <w:tcBorders>
              <w:top w:val="nil"/>
              <w:left w:val="nil"/>
              <w:bottom w:val="single" w:sz="6" w:space="0" w:color="auto"/>
              <w:right w:val="nil"/>
            </w:tcBorders>
          </w:tcPr>
          <w:p w14:paraId="35767CD1" w14:textId="77777777" w:rsidR="00B74F44" w:rsidRDefault="00B74F44" w:rsidP="00245CA5">
            <w:pPr>
              <w:autoSpaceDE w:val="0"/>
              <w:autoSpaceDN w:val="0"/>
              <w:adjustRightInd w:val="0"/>
              <w:jc w:val="right"/>
              <w:rPr>
                <w:rFonts w:ascii="Calibri" w:eastAsiaTheme="minorHAnsi" w:hAnsi="Calibri" w:cs="Calibri"/>
                <w:color w:val="000000"/>
                <w:sz w:val="22"/>
                <w:szCs w:val="22"/>
                <w:lang w:eastAsia="en-US"/>
              </w:rPr>
            </w:pPr>
          </w:p>
        </w:tc>
        <w:tc>
          <w:tcPr>
            <w:tcW w:w="1060" w:type="dxa"/>
            <w:tcBorders>
              <w:top w:val="nil"/>
              <w:left w:val="nil"/>
              <w:bottom w:val="single" w:sz="6" w:space="0" w:color="auto"/>
              <w:right w:val="nil"/>
            </w:tcBorders>
          </w:tcPr>
          <w:p w14:paraId="1D9F3D9D" w14:textId="77777777" w:rsidR="00B74F44" w:rsidRDefault="00B74F44" w:rsidP="00245CA5">
            <w:pPr>
              <w:autoSpaceDE w:val="0"/>
              <w:autoSpaceDN w:val="0"/>
              <w:adjustRightInd w:val="0"/>
              <w:jc w:val="right"/>
              <w:rPr>
                <w:rFonts w:ascii="Calibri" w:eastAsiaTheme="minorHAnsi" w:hAnsi="Calibri" w:cs="Calibri"/>
                <w:color w:val="000000"/>
                <w:sz w:val="22"/>
                <w:szCs w:val="22"/>
                <w:lang w:eastAsia="en-US"/>
              </w:rPr>
            </w:pPr>
          </w:p>
        </w:tc>
        <w:tc>
          <w:tcPr>
            <w:tcW w:w="1060" w:type="dxa"/>
            <w:tcBorders>
              <w:top w:val="nil"/>
              <w:left w:val="nil"/>
              <w:bottom w:val="single" w:sz="6" w:space="0" w:color="auto"/>
              <w:right w:val="nil"/>
            </w:tcBorders>
          </w:tcPr>
          <w:p w14:paraId="010B61CB" w14:textId="77777777" w:rsidR="00B74F44" w:rsidRDefault="00B74F44" w:rsidP="00245CA5">
            <w:pPr>
              <w:autoSpaceDE w:val="0"/>
              <w:autoSpaceDN w:val="0"/>
              <w:adjustRightInd w:val="0"/>
              <w:jc w:val="right"/>
              <w:rPr>
                <w:rFonts w:ascii="Calibri" w:eastAsiaTheme="minorHAnsi" w:hAnsi="Calibri" w:cs="Calibri"/>
                <w:color w:val="000000"/>
                <w:sz w:val="22"/>
                <w:szCs w:val="22"/>
                <w:lang w:eastAsia="en-US"/>
              </w:rPr>
            </w:pPr>
          </w:p>
        </w:tc>
        <w:tc>
          <w:tcPr>
            <w:tcW w:w="1060" w:type="dxa"/>
            <w:tcBorders>
              <w:top w:val="nil"/>
              <w:left w:val="nil"/>
              <w:bottom w:val="single" w:sz="6" w:space="0" w:color="auto"/>
              <w:right w:val="nil"/>
            </w:tcBorders>
          </w:tcPr>
          <w:p w14:paraId="2CB34D3D" w14:textId="77777777" w:rsidR="00B74F44" w:rsidRDefault="00B74F44" w:rsidP="00245CA5">
            <w:pPr>
              <w:autoSpaceDE w:val="0"/>
              <w:autoSpaceDN w:val="0"/>
              <w:adjustRightInd w:val="0"/>
              <w:jc w:val="right"/>
              <w:rPr>
                <w:rFonts w:ascii="Calibri" w:eastAsiaTheme="minorHAnsi" w:hAnsi="Calibri" w:cs="Calibri"/>
                <w:color w:val="000000"/>
                <w:sz w:val="22"/>
                <w:szCs w:val="22"/>
                <w:lang w:eastAsia="en-US"/>
              </w:rPr>
            </w:pPr>
          </w:p>
        </w:tc>
        <w:tc>
          <w:tcPr>
            <w:tcW w:w="1060" w:type="dxa"/>
            <w:tcBorders>
              <w:top w:val="nil"/>
              <w:left w:val="nil"/>
              <w:bottom w:val="single" w:sz="6" w:space="0" w:color="auto"/>
              <w:right w:val="nil"/>
            </w:tcBorders>
          </w:tcPr>
          <w:p w14:paraId="75A6E23E" w14:textId="77777777" w:rsidR="00B74F44" w:rsidRDefault="00B74F44" w:rsidP="00245CA5">
            <w:pPr>
              <w:autoSpaceDE w:val="0"/>
              <w:autoSpaceDN w:val="0"/>
              <w:adjustRightInd w:val="0"/>
              <w:jc w:val="right"/>
              <w:rPr>
                <w:rFonts w:ascii="Calibri" w:eastAsiaTheme="minorHAnsi" w:hAnsi="Calibri" w:cs="Calibri"/>
                <w:color w:val="000000"/>
                <w:sz w:val="22"/>
                <w:szCs w:val="22"/>
                <w:lang w:eastAsia="en-US"/>
              </w:rPr>
            </w:pPr>
          </w:p>
        </w:tc>
      </w:tr>
    </w:tbl>
    <w:p w14:paraId="4FB064BB" w14:textId="77777777" w:rsidR="00B74F44" w:rsidRDefault="00B74F44" w:rsidP="00A664CE">
      <w:pPr>
        <w:shd w:val="clear" w:color="auto" w:fill="FFFFFF"/>
        <w:jc w:val="both"/>
        <w:rPr>
          <w:lang w:val="en-GB"/>
        </w:rPr>
      </w:pPr>
    </w:p>
    <w:p w14:paraId="73448F85" w14:textId="77777777" w:rsidR="00B74F44" w:rsidRDefault="00B74F44" w:rsidP="00A664CE">
      <w:pPr>
        <w:shd w:val="clear" w:color="auto" w:fill="FFFFFF"/>
        <w:jc w:val="both"/>
        <w:rPr>
          <w:lang w:val="en-GB"/>
        </w:rPr>
      </w:pPr>
    </w:p>
    <w:p w14:paraId="25D2FF85" w14:textId="77777777" w:rsidR="00B74F44" w:rsidRDefault="00B74F44" w:rsidP="00A664CE">
      <w:pPr>
        <w:shd w:val="clear" w:color="auto" w:fill="FFFFFF"/>
        <w:jc w:val="both"/>
        <w:rPr>
          <w:lang w:val="en-GB"/>
        </w:rPr>
      </w:pPr>
    </w:p>
    <w:p w14:paraId="0BB2E510" w14:textId="77777777" w:rsidR="00B74F44" w:rsidRDefault="00B74F44" w:rsidP="00A664CE">
      <w:pPr>
        <w:shd w:val="clear" w:color="auto" w:fill="FFFFFF"/>
        <w:jc w:val="both"/>
        <w:rPr>
          <w:lang w:val="en-GB"/>
        </w:rPr>
      </w:pPr>
    </w:p>
    <w:p w14:paraId="5B37AFF2" w14:textId="15682930" w:rsidR="00D24459" w:rsidRDefault="00D24459" w:rsidP="00A664CE">
      <w:pPr>
        <w:shd w:val="clear" w:color="auto" w:fill="FFFFFF"/>
        <w:jc w:val="both"/>
        <w:rPr>
          <w:lang w:val="en-GB"/>
        </w:rPr>
      </w:pPr>
      <w:proofErr w:type="spellStart"/>
      <w:r w:rsidRPr="00CA318B">
        <w:rPr>
          <w:b/>
        </w:rPr>
        <w:t>Discussion</w:t>
      </w:r>
      <w:proofErr w:type="spellEnd"/>
    </w:p>
    <w:p w14:paraId="4C8E6548" w14:textId="05DA6596" w:rsidR="00074B4F" w:rsidRPr="00125D64" w:rsidRDefault="00F6577C" w:rsidP="00A664CE">
      <w:pPr>
        <w:shd w:val="clear" w:color="auto" w:fill="FFFFFF"/>
        <w:jc w:val="both"/>
        <w:rPr>
          <w:sz w:val="22"/>
          <w:szCs w:val="22"/>
          <w:lang w:val="en-GB"/>
        </w:rPr>
      </w:pPr>
      <w:proofErr w:type="spellStart"/>
      <w:r w:rsidRPr="00125D64">
        <w:rPr>
          <w:sz w:val="22"/>
          <w:szCs w:val="22"/>
        </w:rPr>
        <w:t>Distant</w:t>
      </w:r>
      <w:proofErr w:type="spellEnd"/>
      <w:r w:rsidRPr="00125D64">
        <w:rPr>
          <w:sz w:val="22"/>
          <w:szCs w:val="22"/>
        </w:rPr>
        <w:t xml:space="preserve"> </w:t>
      </w:r>
      <w:proofErr w:type="spellStart"/>
      <w:r w:rsidRPr="00125D64">
        <w:rPr>
          <w:sz w:val="22"/>
          <w:szCs w:val="22"/>
        </w:rPr>
        <w:t>metastasis</w:t>
      </w:r>
      <w:proofErr w:type="spellEnd"/>
      <w:r w:rsidRPr="00125D64">
        <w:rPr>
          <w:sz w:val="22"/>
          <w:szCs w:val="22"/>
        </w:rPr>
        <w:t xml:space="preserve"> </w:t>
      </w:r>
      <w:proofErr w:type="spellStart"/>
      <w:r w:rsidRPr="00125D64">
        <w:rPr>
          <w:sz w:val="22"/>
          <w:szCs w:val="22"/>
        </w:rPr>
        <w:t>to</w:t>
      </w:r>
      <w:proofErr w:type="spellEnd"/>
      <w:r w:rsidRPr="00125D64">
        <w:rPr>
          <w:sz w:val="22"/>
          <w:szCs w:val="22"/>
        </w:rPr>
        <w:t xml:space="preserve"> </w:t>
      </w:r>
      <w:proofErr w:type="spellStart"/>
      <w:r w:rsidRPr="00125D64">
        <w:rPr>
          <w:sz w:val="22"/>
          <w:szCs w:val="22"/>
        </w:rPr>
        <w:t>the</w:t>
      </w:r>
      <w:proofErr w:type="spellEnd"/>
      <w:r w:rsidRPr="00125D64">
        <w:rPr>
          <w:sz w:val="22"/>
          <w:szCs w:val="22"/>
        </w:rPr>
        <w:t xml:space="preserve"> </w:t>
      </w:r>
      <w:proofErr w:type="spellStart"/>
      <w:r w:rsidR="00145E01">
        <w:rPr>
          <w:sz w:val="22"/>
          <w:szCs w:val="22"/>
        </w:rPr>
        <w:t>maxillofacial</w:t>
      </w:r>
      <w:proofErr w:type="spellEnd"/>
      <w:r w:rsidRPr="00125D64">
        <w:rPr>
          <w:sz w:val="22"/>
          <w:szCs w:val="22"/>
        </w:rPr>
        <w:t xml:space="preserve"> </w:t>
      </w:r>
      <w:proofErr w:type="spellStart"/>
      <w:r w:rsidRPr="00125D64">
        <w:rPr>
          <w:sz w:val="22"/>
          <w:szCs w:val="22"/>
        </w:rPr>
        <w:t>region</w:t>
      </w:r>
      <w:proofErr w:type="spellEnd"/>
      <w:r w:rsidRPr="00125D64">
        <w:rPr>
          <w:sz w:val="22"/>
          <w:szCs w:val="22"/>
        </w:rPr>
        <w:t xml:space="preserve"> is a </w:t>
      </w:r>
      <w:proofErr w:type="spellStart"/>
      <w:r w:rsidRPr="00125D64">
        <w:rPr>
          <w:sz w:val="22"/>
          <w:szCs w:val="22"/>
        </w:rPr>
        <w:t>rare</w:t>
      </w:r>
      <w:proofErr w:type="spellEnd"/>
      <w:r w:rsidRPr="00125D64">
        <w:rPr>
          <w:sz w:val="22"/>
          <w:szCs w:val="22"/>
        </w:rPr>
        <w:t xml:space="preserve">, </w:t>
      </w:r>
      <w:proofErr w:type="spellStart"/>
      <w:r w:rsidR="00195817" w:rsidRPr="00195817">
        <w:rPr>
          <w:sz w:val="22"/>
          <w:szCs w:val="22"/>
        </w:rPr>
        <w:t>accounts</w:t>
      </w:r>
      <w:proofErr w:type="spellEnd"/>
      <w:r w:rsidR="00195817" w:rsidRPr="00195817">
        <w:rPr>
          <w:sz w:val="22"/>
          <w:szCs w:val="22"/>
        </w:rPr>
        <w:t xml:space="preserve"> </w:t>
      </w:r>
      <w:proofErr w:type="spellStart"/>
      <w:r w:rsidRPr="00125D64">
        <w:rPr>
          <w:sz w:val="22"/>
          <w:szCs w:val="22"/>
        </w:rPr>
        <w:t>only</w:t>
      </w:r>
      <w:proofErr w:type="spellEnd"/>
      <w:r w:rsidRPr="00125D64">
        <w:rPr>
          <w:sz w:val="22"/>
          <w:szCs w:val="22"/>
        </w:rPr>
        <w:t xml:space="preserve"> 1% of </w:t>
      </w:r>
      <w:proofErr w:type="spellStart"/>
      <w:r w:rsidRPr="00125D64">
        <w:rPr>
          <w:sz w:val="22"/>
          <w:szCs w:val="22"/>
        </w:rPr>
        <w:t>all</w:t>
      </w:r>
      <w:proofErr w:type="spellEnd"/>
      <w:r w:rsidRPr="00125D64">
        <w:rPr>
          <w:sz w:val="22"/>
          <w:szCs w:val="22"/>
        </w:rPr>
        <w:t xml:space="preserve"> oral </w:t>
      </w:r>
      <w:proofErr w:type="spellStart"/>
      <w:r w:rsidRPr="00125D64">
        <w:rPr>
          <w:sz w:val="22"/>
          <w:szCs w:val="22"/>
        </w:rPr>
        <w:t>malignancies</w:t>
      </w:r>
      <w:proofErr w:type="spellEnd"/>
      <w:r w:rsidR="00D821D9" w:rsidRPr="00125D64">
        <w:rPr>
          <w:sz w:val="22"/>
          <w:szCs w:val="22"/>
        </w:rPr>
        <w:t xml:space="preserve"> </w:t>
      </w:r>
      <w:r w:rsidR="00D821D9" w:rsidRPr="00125D64">
        <w:rPr>
          <w:color w:val="000000" w:themeColor="text1"/>
          <w:sz w:val="22"/>
          <w:szCs w:val="22"/>
          <w:shd w:val="clear" w:color="auto" w:fill="FFFFFF"/>
        </w:rPr>
        <w:t>[</w:t>
      </w:r>
      <w:r w:rsidR="00D821D9" w:rsidRPr="00125D64">
        <w:rPr>
          <w:rStyle w:val="Kpr"/>
          <w:color w:val="000000" w:themeColor="text1"/>
          <w:sz w:val="22"/>
          <w:szCs w:val="22"/>
          <w:u w:val="none"/>
          <w:shd w:val="clear" w:color="auto" w:fill="FFFFFF"/>
        </w:rPr>
        <w:t>7</w:t>
      </w:r>
      <w:r w:rsidR="00D821D9" w:rsidRPr="00125D64">
        <w:rPr>
          <w:color w:val="000000" w:themeColor="text1"/>
          <w:sz w:val="22"/>
          <w:szCs w:val="22"/>
          <w:shd w:val="clear" w:color="auto" w:fill="FFFFFF"/>
        </w:rPr>
        <w:t>].</w:t>
      </w:r>
      <w:r w:rsidR="00406435" w:rsidRPr="00125D64">
        <w:rPr>
          <w:color w:val="000000" w:themeColor="text1"/>
          <w:sz w:val="22"/>
          <w:szCs w:val="22"/>
          <w:shd w:val="clear" w:color="auto" w:fill="FFFFFF"/>
        </w:rPr>
        <w:t xml:space="preserve"> </w:t>
      </w:r>
      <w:proofErr w:type="spellStart"/>
      <w:r w:rsidR="00D821D9" w:rsidRPr="00125D64">
        <w:rPr>
          <w:sz w:val="22"/>
          <w:szCs w:val="22"/>
        </w:rPr>
        <w:t>The</w:t>
      </w:r>
      <w:proofErr w:type="spellEnd"/>
      <w:r w:rsidR="00D821D9" w:rsidRPr="00125D64">
        <w:rPr>
          <w:sz w:val="22"/>
          <w:szCs w:val="22"/>
        </w:rPr>
        <w:t xml:space="preserve"> </w:t>
      </w:r>
      <w:proofErr w:type="spellStart"/>
      <w:r w:rsidR="00D821D9" w:rsidRPr="00125D64">
        <w:rPr>
          <w:sz w:val="22"/>
          <w:szCs w:val="22"/>
        </w:rPr>
        <w:t>clinical</w:t>
      </w:r>
      <w:proofErr w:type="spellEnd"/>
      <w:r w:rsidR="00D821D9" w:rsidRPr="00125D64">
        <w:rPr>
          <w:sz w:val="22"/>
          <w:szCs w:val="22"/>
        </w:rPr>
        <w:t xml:space="preserve"> </w:t>
      </w:r>
      <w:proofErr w:type="spellStart"/>
      <w:r w:rsidR="00D821D9" w:rsidRPr="00125D64">
        <w:rPr>
          <w:sz w:val="22"/>
          <w:szCs w:val="22"/>
        </w:rPr>
        <w:t>diagnosis</w:t>
      </w:r>
      <w:proofErr w:type="spellEnd"/>
      <w:r w:rsidR="00D821D9" w:rsidRPr="00125D64">
        <w:rPr>
          <w:sz w:val="22"/>
          <w:szCs w:val="22"/>
        </w:rPr>
        <w:t xml:space="preserve"> of oral </w:t>
      </w:r>
      <w:proofErr w:type="spellStart"/>
      <w:r w:rsidR="00D821D9" w:rsidRPr="00125D64">
        <w:rPr>
          <w:sz w:val="22"/>
          <w:szCs w:val="22"/>
        </w:rPr>
        <w:t>metastasis</w:t>
      </w:r>
      <w:proofErr w:type="spellEnd"/>
      <w:r w:rsidR="00D821D9" w:rsidRPr="00125D64">
        <w:rPr>
          <w:sz w:val="22"/>
          <w:szCs w:val="22"/>
        </w:rPr>
        <w:t xml:space="preserve"> is a </w:t>
      </w:r>
      <w:proofErr w:type="spellStart"/>
      <w:r w:rsidR="00D821D9" w:rsidRPr="00125D64">
        <w:rPr>
          <w:sz w:val="22"/>
          <w:szCs w:val="22"/>
        </w:rPr>
        <w:t>challenge</w:t>
      </w:r>
      <w:proofErr w:type="spellEnd"/>
      <w:r w:rsidR="00D821D9" w:rsidRPr="00125D64">
        <w:rPr>
          <w:sz w:val="22"/>
          <w:szCs w:val="22"/>
        </w:rPr>
        <w:t xml:space="preserve">. </w:t>
      </w:r>
      <w:proofErr w:type="spellStart"/>
      <w:r w:rsidR="00D821D9" w:rsidRPr="00125D64">
        <w:rPr>
          <w:sz w:val="22"/>
          <w:szCs w:val="22"/>
        </w:rPr>
        <w:t>Therefore</w:t>
      </w:r>
      <w:proofErr w:type="spellEnd"/>
      <w:r w:rsidR="00D821D9" w:rsidRPr="00125D64">
        <w:rPr>
          <w:sz w:val="22"/>
          <w:szCs w:val="22"/>
        </w:rPr>
        <w:t xml:space="preserve">, </w:t>
      </w:r>
      <w:proofErr w:type="spellStart"/>
      <w:r w:rsidR="00D821D9" w:rsidRPr="00125D64">
        <w:rPr>
          <w:sz w:val="22"/>
          <w:szCs w:val="22"/>
        </w:rPr>
        <w:t>these</w:t>
      </w:r>
      <w:proofErr w:type="spellEnd"/>
      <w:r w:rsidR="00D821D9" w:rsidRPr="00125D64">
        <w:rPr>
          <w:sz w:val="22"/>
          <w:szCs w:val="22"/>
        </w:rPr>
        <w:t xml:space="preserve"> </w:t>
      </w:r>
      <w:proofErr w:type="spellStart"/>
      <w:r w:rsidR="00D821D9" w:rsidRPr="00125D64">
        <w:rPr>
          <w:sz w:val="22"/>
          <w:szCs w:val="22"/>
        </w:rPr>
        <w:t>lesions</w:t>
      </w:r>
      <w:proofErr w:type="spellEnd"/>
      <w:r w:rsidR="00D821D9" w:rsidRPr="00125D64">
        <w:rPr>
          <w:sz w:val="22"/>
          <w:szCs w:val="22"/>
        </w:rPr>
        <w:t xml:space="preserve"> </w:t>
      </w:r>
      <w:proofErr w:type="spellStart"/>
      <w:r w:rsidR="00D821D9" w:rsidRPr="00125D64">
        <w:rPr>
          <w:sz w:val="22"/>
          <w:szCs w:val="22"/>
        </w:rPr>
        <w:t>are</w:t>
      </w:r>
      <w:proofErr w:type="spellEnd"/>
      <w:r w:rsidR="00D821D9" w:rsidRPr="00125D64">
        <w:rPr>
          <w:sz w:val="22"/>
          <w:szCs w:val="22"/>
        </w:rPr>
        <w:t xml:space="preserve"> </w:t>
      </w:r>
      <w:proofErr w:type="spellStart"/>
      <w:r w:rsidR="00D821D9" w:rsidRPr="00125D64">
        <w:rPr>
          <w:sz w:val="22"/>
          <w:szCs w:val="22"/>
        </w:rPr>
        <w:t>usually</w:t>
      </w:r>
      <w:proofErr w:type="spellEnd"/>
      <w:r w:rsidR="00D821D9" w:rsidRPr="00125D64">
        <w:rPr>
          <w:sz w:val="22"/>
          <w:szCs w:val="22"/>
        </w:rPr>
        <w:t xml:space="preserve"> </w:t>
      </w:r>
      <w:proofErr w:type="spellStart"/>
      <w:r w:rsidR="00D821D9" w:rsidRPr="00125D64">
        <w:rPr>
          <w:sz w:val="22"/>
          <w:szCs w:val="22"/>
        </w:rPr>
        <w:t>misdiagnosed</w:t>
      </w:r>
      <w:proofErr w:type="spellEnd"/>
      <w:r w:rsidR="00D821D9" w:rsidRPr="00125D64">
        <w:rPr>
          <w:sz w:val="22"/>
          <w:szCs w:val="22"/>
        </w:rPr>
        <w:t xml:space="preserve"> as </w:t>
      </w:r>
      <w:proofErr w:type="spellStart"/>
      <w:r w:rsidR="00D821D9" w:rsidRPr="00125D64">
        <w:rPr>
          <w:sz w:val="22"/>
          <w:szCs w:val="22"/>
        </w:rPr>
        <w:t>pyogenic</w:t>
      </w:r>
      <w:proofErr w:type="spellEnd"/>
      <w:r w:rsidR="00D821D9" w:rsidRPr="00125D64">
        <w:rPr>
          <w:sz w:val="22"/>
          <w:szCs w:val="22"/>
        </w:rPr>
        <w:t xml:space="preserve"> </w:t>
      </w:r>
      <w:proofErr w:type="spellStart"/>
      <w:r w:rsidR="00D821D9" w:rsidRPr="00125D64">
        <w:rPr>
          <w:sz w:val="22"/>
          <w:szCs w:val="22"/>
        </w:rPr>
        <w:t>granuloma</w:t>
      </w:r>
      <w:proofErr w:type="spellEnd"/>
      <w:r w:rsidR="00D821D9" w:rsidRPr="00125D64">
        <w:rPr>
          <w:sz w:val="22"/>
          <w:szCs w:val="22"/>
        </w:rPr>
        <w:t xml:space="preserve">, </w:t>
      </w:r>
      <w:proofErr w:type="spellStart"/>
      <w:r w:rsidR="00D821D9" w:rsidRPr="00125D64">
        <w:rPr>
          <w:sz w:val="22"/>
          <w:szCs w:val="22"/>
        </w:rPr>
        <w:t>hyperplastic</w:t>
      </w:r>
      <w:proofErr w:type="spellEnd"/>
      <w:r w:rsidR="00D821D9" w:rsidRPr="00125D64">
        <w:rPr>
          <w:sz w:val="22"/>
          <w:szCs w:val="22"/>
        </w:rPr>
        <w:t xml:space="preserve"> </w:t>
      </w:r>
      <w:proofErr w:type="spellStart"/>
      <w:r w:rsidR="00D821D9" w:rsidRPr="00125D64">
        <w:rPr>
          <w:sz w:val="22"/>
          <w:szCs w:val="22"/>
        </w:rPr>
        <w:t>gingival</w:t>
      </w:r>
      <w:proofErr w:type="spellEnd"/>
      <w:r w:rsidR="00D821D9" w:rsidRPr="00125D64">
        <w:rPr>
          <w:sz w:val="22"/>
          <w:szCs w:val="22"/>
        </w:rPr>
        <w:t xml:space="preserve"> </w:t>
      </w:r>
      <w:proofErr w:type="spellStart"/>
      <w:r w:rsidR="00D821D9" w:rsidRPr="00125D64">
        <w:rPr>
          <w:sz w:val="22"/>
          <w:szCs w:val="22"/>
        </w:rPr>
        <w:t>inflammation</w:t>
      </w:r>
      <w:proofErr w:type="spellEnd"/>
      <w:r w:rsidR="00D821D9" w:rsidRPr="00125D64">
        <w:rPr>
          <w:sz w:val="22"/>
          <w:szCs w:val="22"/>
        </w:rPr>
        <w:t xml:space="preserve">, </w:t>
      </w:r>
      <w:proofErr w:type="spellStart"/>
      <w:r w:rsidR="00D821D9" w:rsidRPr="00125D64">
        <w:rPr>
          <w:sz w:val="22"/>
          <w:szCs w:val="22"/>
        </w:rPr>
        <w:t>peripheral</w:t>
      </w:r>
      <w:proofErr w:type="spellEnd"/>
      <w:r w:rsidR="00D821D9" w:rsidRPr="00125D64">
        <w:rPr>
          <w:sz w:val="22"/>
          <w:szCs w:val="22"/>
        </w:rPr>
        <w:t xml:space="preserve"> </w:t>
      </w:r>
      <w:proofErr w:type="spellStart"/>
      <w:r w:rsidR="00D821D9" w:rsidRPr="00125D64">
        <w:rPr>
          <w:sz w:val="22"/>
          <w:szCs w:val="22"/>
        </w:rPr>
        <w:t>giant</w:t>
      </w:r>
      <w:proofErr w:type="spellEnd"/>
      <w:r w:rsidR="00D821D9" w:rsidRPr="00125D64">
        <w:rPr>
          <w:sz w:val="22"/>
          <w:szCs w:val="22"/>
        </w:rPr>
        <w:t xml:space="preserve"> </w:t>
      </w:r>
      <w:proofErr w:type="spellStart"/>
      <w:r w:rsidR="00D821D9" w:rsidRPr="00125D64">
        <w:rPr>
          <w:sz w:val="22"/>
          <w:szCs w:val="22"/>
        </w:rPr>
        <w:t>cell</w:t>
      </w:r>
      <w:proofErr w:type="spellEnd"/>
      <w:r w:rsidR="00D821D9" w:rsidRPr="00125D64">
        <w:rPr>
          <w:sz w:val="22"/>
          <w:szCs w:val="22"/>
        </w:rPr>
        <w:t xml:space="preserve"> </w:t>
      </w:r>
      <w:proofErr w:type="spellStart"/>
      <w:r w:rsidR="00D821D9" w:rsidRPr="00125D64">
        <w:rPr>
          <w:sz w:val="22"/>
          <w:szCs w:val="22"/>
        </w:rPr>
        <w:t>granuloma</w:t>
      </w:r>
      <w:proofErr w:type="spellEnd"/>
      <w:r w:rsidR="00D821D9" w:rsidRPr="00125D64">
        <w:rPr>
          <w:sz w:val="22"/>
          <w:szCs w:val="22"/>
        </w:rPr>
        <w:t xml:space="preserve">, </w:t>
      </w:r>
      <w:proofErr w:type="spellStart"/>
      <w:r w:rsidR="00D821D9" w:rsidRPr="00125D64">
        <w:rPr>
          <w:sz w:val="22"/>
          <w:szCs w:val="22"/>
        </w:rPr>
        <w:t>or</w:t>
      </w:r>
      <w:proofErr w:type="spellEnd"/>
      <w:r w:rsidR="00D821D9" w:rsidRPr="00125D64">
        <w:rPr>
          <w:sz w:val="22"/>
          <w:szCs w:val="22"/>
        </w:rPr>
        <w:t xml:space="preserve"> </w:t>
      </w:r>
      <w:proofErr w:type="spellStart"/>
      <w:r w:rsidR="00D821D9" w:rsidRPr="00125D64">
        <w:rPr>
          <w:sz w:val="22"/>
          <w:szCs w:val="22"/>
        </w:rPr>
        <w:t>other</w:t>
      </w:r>
      <w:proofErr w:type="spellEnd"/>
      <w:r w:rsidR="00D821D9" w:rsidRPr="00125D64">
        <w:rPr>
          <w:sz w:val="22"/>
          <w:szCs w:val="22"/>
        </w:rPr>
        <w:t xml:space="preserve"> </w:t>
      </w:r>
      <w:proofErr w:type="spellStart"/>
      <w:r w:rsidR="00D821D9" w:rsidRPr="00125D64">
        <w:rPr>
          <w:sz w:val="22"/>
          <w:szCs w:val="22"/>
        </w:rPr>
        <w:t>benign</w:t>
      </w:r>
      <w:proofErr w:type="spellEnd"/>
      <w:r w:rsidR="00D821D9" w:rsidRPr="00125D64">
        <w:rPr>
          <w:sz w:val="22"/>
          <w:szCs w:val="22"/>
        </w:rPr>
        <w:t xml:space="preserve"> </w:t>
      </w:r>
      <w:proofErr w:type="spellStart"/>
      <w:r w:rsidR="00D821D9" w:rsidRPr="00125D64">
        <w:rPr>
          <w:sz w:val="22"/>
          <w:szCs w:val="22"/>
        </w:rPr>
        <w:t>tumours</w:t>
      </w:r>
      <w:proofErr w:type="spellEnd"/>
      <w:r w:rsidR="00D821D9" w:rsidRPr="00125D64">
        <w:rPr>
          <w:sz w:val="22"/>
          <w:szCs w:val="22"/>
        </w:rPr>
        <w:t xml:space="preserve"> </w:t>
      </w:r>
      <w:r w:rsidR="00D821D9" w:rsidRPr="00125D64">
        <w:rPr>
          <w:color w:val="000000" w:themeColor="text1"/>
          <w:sz w:val="22"/>
          <w:szCs w:val="22"/>
          <w:shd w:val="clear" w:color="auto" w:fill="FFFFFF"/>
        </w:rPr>
        <w:t>[</w:t>
      </w:r>
      <w:r w:rsidR="00D821D9" w:rsidRPr="00125D64">
        <w:rPr>
          <w:rStyle w:val="Kpr"/>
          <w:color w:val="000000" w:themeColor="text1"/>
          <w:sz w:val="22"/>
          <w:szCs w:val="22"/>
          <w:u w:val="none"/>
          <w:shd w:val="clear" w:color="auto" w:fill="FFFFFF"/>
        </w:rPr>
        <w:t>8</w:t>
      </w:r>
      <w:r w:rsidR="00D821D9" w:rsidRPr="00125D64">
        <w:rPr>
          <w:color w:val="000000" w:themeColor="text1"/>
          <w:sz w:val="22"/>
          <w:szCs w:val="22"/>
          <w:shd w:val="clear" w:color="auto" w:fill="FFFFFF"/>
        </w:rPr>
        <w:t>].</w:t>
      </w:r>
    </w:p>
    <w:p w14:paraId="7328B5A1" w14:textId="47160123" w:rsidR="00F6577C" w:rsidRPr="00125D64" w:rsidRDefault="00D821D9" w:rsidP="00A664CE">
      <w:pPr>
        <w:shd w:val="clear" w:color="auto" w:fill="FFFFFF"/>
        <w:jc w:val="both"/>
        <w:rPr>
          <w:sz w:val="22"/>
          <w:szCs w:val="22"/>
          <w:lang w:val="en-GB"/>
        </w:rPr>
      </w:pPr>
      <w:proofErr w:type="spellStart"/>
      <w:r w:rsidRPr="00125D64">
        <w:rPr>
          <w:sz w:val="22"/>
          <w:szCs w:val="22"/>
        </w:rPr>
        <w:t>The</w:t>
      </w:r>
      <w:proofErr w:type="spellEnd"/>
      <w:r w:rsidRPr="00125D64">
        <w:rPr>
          <w:sz w:val="22"/>
          <w:szCs w:val="22"/>
        </w:rPr>
        <w:t xml:space="preserve"> </w:t>
      </w:r>
      <w:proofErr w:type="spellStart"/>
      <w:r w:rsidR="00195817">
        <w:rPr>
          <w:sz w:val="22"/>
          <w:szCs w:val="22"/>
        </w:rPr>
        <w:t>definiteve</w:t>
      </w:r>
      <w:proofErr w:type="spellEnd"/>
      <w:r w:rsidRPr="00125D64">
        <w:rPr>
          <w:sz w:val="22"/>
          <w:szCs w:val="22"/>
        </w:rPr>
        <w:t xml:space="preserve"> </w:t>
      </w:r>
      <w:proofErr w:type="spellStart"/>
      <w:r w:rsidRPr="00125D64">
        <w:rPr>
          <w:sz w:val="22"/>
          <w:szCs w:val="22"/>
        </w:rPr>
        <w:t>diagnosis</w:t>
      </w:r>
      <w:proofErr w:type="spellEnd"/>
      <w:r w:rsidRPr="00125D64">
        <w:rPr>
          <w:sz w:val="22"/>
          <w:szCs w:val="22"/>
        </w:rPr>
        <w:t xml:space="preserve"> can be </w:t>
      </w:r>
      <w:proofErr w:type="gramStart"/>
      <w:r w:rsidRPr="00125D64">
        <w:rPr>
          <w:sz w:val="22"/>
          <w:szCs w:val="22"/>
        </w:rPr>
        <w:t>done</w:t>
      </w:r>
      <w:proofErr w:type="gramEnd"/>
      <w:r w:rsidRPr="00125D64">
        <w:rPr>
          <w:sz w:val="22"/>
          <w:szCs w:val="22"/>
        </w:rPr>
        <w:t xml:space="preserve"> </w:t>
      </w:r>
      <w:proofErr w:type="spellStart"/>
      <w:r w:rsidRPr="00125D64">
        <w:rPr>
          <w:sz w:val="22"/>
          <w:szCs w:val="22"/>
        </w:rPr>
        <w:t>after</w:t>
      </w:r>
      <w:proofErr w:type="spellEnd"/>
      <w:r w:rsidRPr="00125D64">
        <w:rPr>
          <w:sz w:val="22"/>
          <w:szCs w:val="22"/>
        </w:rPr>
        <w:t xml:space="preserve"> </w:t>
      </w:r>
      <w:proofErr w:type="spellStart"/>
      <w:r w:rsidRPr="00125D64">
        <w:rPr>
          <w:sz w:val="22"/>
          <w:szCs w:val="22"/>
        </w:rPr>
        <w:t>histo</w:t>
      </w:r>
      <w:r w:rsidR="00195817">
        <w:rPr>
          <w:sz w:val="22"/>
          <w:szCs w:val="22"/>
        </w:rPr>
        <w:t>pathological</w:t>
      </w:r>
      <w:proofErr w:type="spellEnd"/>
      <w:r w:rsidRPr="00125D64">
        <w:rPr>
          <w:sz w:val="22"/>
          <w:szCs w:val="22"/>
        </w:rPr>
        <w:t xml:space="preserve"> </w:t>
      </w:r>
      <w:proofErr w:type="spellStart"/>
      <w:r w:rsidRPr="00125D64">
        <w:rPr>
          <w:sz w:val="22"/>
          <w:szCs w:val="22"/>
        </w:rPr>
        <w:t>evaluation</w:t>
      </w:r>
      <w:proofErr w:type="spellEnd"/>
      <w:r w:rsidRPr="00125D64">
        <w:rPr>
          <w:sz w:val="22"/>
          <w:szCs w:val="22"/>
        </w:rPr>
        <w:t xml:space="preserve">. </w:t>
      </w:r>
      <w:proofErr w:type="spellStart"/>
      <w:r w:rsidR="00276E98" w:rsidRPr="00125D64">
        <w:rPr>
          <w:sz w:val="22"/>
          <w:szCs w:val="22"/>
        </w:rPr>
        <w:t>In</w:t>
      </w:r>
      <w:proofErr w:type="spellEnd"/>
      <w:r w:rsidR="00276E98" w:rsidRPr="00125D64">
        <w:rPr>
          <w:sz w:val="22"/>
          <w:szCs w:val="22"/>
        </w:rPr>
        <w:t xml:space="preserve"> </w:t>
      </w:r>
      <w:proofErr w:type="spellStart"/>
      <w:r w:rsidR="00276E98" w:rsidRPr="00125D64">
        <w:rPr>
          <w:sz w:val="22"/>
          <w:szCs w:val="22"/>
        </w:rPr>
        <w:t>this</w:t>
      </w:r>
      <w:proofErr w:type="spellEnd"/>
      <w:r w:rsidR="00276E98" w:rsidRPr="00125D64">
        <w:rPr>
          <w:sz w:val="22"/>
          <w:szCs w:val="22"/>
        </w:rPr>
        <w:t xml:space="preserve"> </w:t>
      </w:r>
      <w:proofErr w:type="spellStart"/>
      <w:r w:rsidR="00276E98" w:rsidRPr="00125D64">
        <w:rPr>
          <w:sz w:val="22"/>
          <w:szCs w:val="22"/>
        </w:rPr>
        <w:t>study</w:t>
      </w:r>
      <w:proofErr w:type="spellEnd"/>
      <w:r w:rsidR="00276E98" w:rsidRPr="00125D64">
        <w:rPr>
          <w:sz w:val="22"/>
          <w:szCs w:val="22"/>
        </w:rPr>
        <w:t xml:space="preserve">, </w:t>
      </w:r>
      <w:proofErr w:type="spellStart"/>
      <w:r w:rsidR="00276E98" w:rsidRPr="00125D64">
        <w:rPr>
          <w:sz w:val="22"/>
          <w:szCs w:val="22"/>
        </w:rPr>
        <w:t>we</w:t>
      </w:r>
      <w:proofErr w:type="spellEnd"/>
      <w:r w:rsidR="00276E98" w:rsidRPr="00125D64">
        <w:rPr>
          <w:sz w:val="22"/>
          <w:szCs w:val="22"/>
        </w:rPr>
        <w:t xml:space="preserve"> </w:t>
      </w:r>
      <w:proofErr w:type="spellStart"/>
      <w:r w:rsidR="00276E98" w:rsidRPr="00125D64">
        <w:rPr>
          <w:sz w:val="22"/>
          <w:szCs w:val="22"/>
        </w:rPr>
        <w:t>reviewed</w:t>
      </w:r>
      <w:proofErr w:type="spellEnd"/>
      <w:r w:rsidR="00276E98" w:rsidRPr="00125D64">
        <w:rPr>
          <w:sz w:val="22"/>
          <w:szCs w:val="22"/>
        </w:rPr>
        <w:t xml:space="preserve"> </w:t>
      </w:r>
      <w:proofErr w:type="spellStart"/>
      <w:r w:rsidR="00276E98" w:rsidRPr="00125D64">
        <w:rPr>
          <w:sz w:val="22"/>
          <w:szCs w:val="22"/>
        </w:rPr>
        <w:t>cases</w:t>
      </w:r>
      <w:proofErr w:type="spellEnd"/>
      <w:r w:rsidR="00276E98" w:rsidRPr="00125D64">
        <w:rPr>
          <w:sz w:val="22"/>
          <w:szCs w:val="22"/>
        </w:rPr>
        <w:t xml:space="preserve"> </w:t>
      </w:r>
      <w:proofErr w:type="spellStart"/>
      <w:r w:rsidR="00276E98" w:rsidRPr="00125D64">
        <w:rPr>
          <w:sz w:val="22"/>
          <w:szCs w:val="22"/>
        </w:rPr>
        <w:t>with</w:t>
      </w:r>
      <w:proofErr w:type="spellEnd"/>
      <w:r w:rsidR="00276E98" w:rsidRPr="00125D64">
        <w:rPr>
          <w:sz w:val="22"/>
          <w:szCs w:val="22"/>
        </w:rPr>
        <w:t xml:space="preserve"> </w:t>
      </w:r>
      <w:proofErr w:type="spellStart"/>
      <w:r w:rsidR="00276E98" w:rsidRPr="00125D64">
        <w:rPr>
          <w:sz w:val="22"/>
          <w:szCs w:val="22"/>
        </w:rPr>
        <w:t>metastasis</w:t>
      </w:r>
      <w:proofErr w:type="spellEnd"/>
      <w:r w:rsidR="00276E98" w:rsidRPr="00125D64">
        <w:rPr>
          <w:sz w:val="22"/>
          <w:szCs w:val="22"/>
        </w:rPr>
        <w:t xml:space="preserve"> </w:t>
      </w:r>
      <w:proofErr w:type="spellStart"/>
      <w:r w:rsidR="00276E98" w:rsidRPr="00125D64">
        <w:rPr>
          <w:sz w:val="22"/>
          <w:szCs w:val="22"/>
        </w:rPr>
        <w:t>after</w:t>
      </w:r>
      <w:proofErr w:type="spellEnd"/>
      <w:r w:rsidR="00276E98" w:rsidRPr="00125D64">
        <w:rPr>
          <w:sz w:val="22"/>
          <w:szCs w:val="22"/>
        </w:rPr>
        <w:t xml:space="preserve"> </w:t>
      </w:r>
      <w:proofErr w:type="spellStart"/>
      <w:r w:rsidR="00276E98" w:rsidRPr="00125D64">
        <w:rPr>
          <w:sz w:val="22"/>
          <w:szCs w:val="22"/>
        </w:rPr>
        <w:t>incisional</w:t>
      </w:r>
      <w:proofErr w:type="spellEnd"/>
      <w:r w:rsidR="00276E98" w:rsidRPr="00125D64">
        <w:rPr>
          <w:sz w:val="22"/>
          <w:szCs w:val="22"/>
        </w:rPr>
        <w:t xml:space="preserve"> </w:t>
      </w:r>
      <w:proofErr w:type="spellStart"/>
      <w:r w:rsidR="00276E98" w:rsidRPr="00125D64">
        <w:rPr>
          <w:sz w:val="22"/>
          <w:szCs w:val="22"/>
        </w:rPr>
        <w:t>biopsy</w:t>
      </w:r>
      <w:proofErr w:type="spellEnd"/>
      <w:r w:rsidR="00276E98" w:rsidRPr="00125D64">
        <w:rPr>
          <w:sz w:val="22"/>
          <w:szCs w:val="22"/>
        </w:rPr>
        <w:t xml:space="preserve"> </w:t>
      </w:r>
      <w:proofErr w:type="spellStart"/>
      <w:r w:rsidR="00276E98" w:rsidRPr="00125D64">
        <w:rPr>
          <w:sz w:val="22"/>
          <w:szCs w:val="22"/>
        </w:rPr>
        <w:t>and</w:t>
      </w:r>
      <w:proofErr w:type="spellEnd"/>
      <w:r w:rsidR="00276E98" w:rsidRPr="00125D64">
        <w:rPr>
          <w:sz w:val="22"/>
          <w:szCs w:val="22"/>
        </w:rPr>
        <w:t xml:space="preserve"> </w:t>
      </w:r>
      <w:proofErr w:type="spellStart"/>
      <w:r w:rsidR="00276E98" w:rsidRPr="00125D64">
        <w:rPr>
          <w:sz w:val="22"/>
          <w:szCs w:val="22"/>
        </w:rPr>
        <w:t>mimicking</w:t>
      </w:r>
      <w:proofErr w:type="spellEnd"/>
      <w:r w:rsidR="00276E98" w:rsidRPr="00125D64">
        <w:rPr>
          <w:sz w:val="22"/>
          <w:szCs w:val="22"/>
        </w:rPr>
        <w:t xml:space="preserve"> </w:t>
      </w:r>
      <w:proofErr w:type="spellStart"/>
      <w:r w:rsidR="00276E98" w:rsidRPr="00125D64">
        <w:rPr>
          <w:sz w:val="22"/>
          <w:szCs w:val="22"/>
        </w:rPr>
        <w:t>pyogenic</w:t>
      </w:r>
      <w:proofErr w:type="spellEnd"/>
      <w:r w:rsidR="00276E98" w:rsidRPr="00125D64">
        <w:rPr>
          <w:sz w:val="22"/>
          <w:szCs w:val="22"/>
        </w:rPr>
        <w:t xml:space="preserve"> </w:t>
      </w:r>
      <w:proofErr w:type="spellStart"/>
      <w:r w:rsidR="00276E98" w:rsidRPr="00125D64">
        <w:rPr>
          <w:sz w:val="22"/>
          <w:szCs w:val="22"/>
        </w:rPr>
        <w:t>granuloma</w:t>
      </w:r>
      <w:proofErr w:type="spellEnd"/>
      <w:r w:rsidR="00276E98" w:rsidRPr="00125D64">
        <w:rPr>
          <w:sz w:val="22"/>
          <w:szCs w:val="22"/>
        </w:rPr>
        <w:t xml:space="preserve">. </w:t>
      </w:r>
      <w:proofErr w:type="spellStart"/>
      <w:r w:rsidR="00276E98" w:rsidRPr="00125D64">
        <w:rPr>
          <w:sz w:val="22"/>
          <w:szCs w:val="22"/>
        </w:rPr>
        <w:t>H</w:t>
      </w:r>
      <w:r w:rsidR="00060BA8" w:rsidRPr="00125D64">
        <w:rPr>
          <w:sz w:val="22"/>
          <w:szCs w:val="22"/>
        </w:rPr>
        <w:t>istopathological</w:t>
      </w:r>
      <w:proofErr w:type="spellEnd"/>
      <w:r w:rsidR="00060BA8" w:rsidRPr="00125D64">
        <w:rPr>
          <w:sz w:val="22"/>
          <w:szCs w:val="22"/>
        </w:rPr>
        <w:t xml:space="preserve"> </w:t>
      </w:r>
      <w:proofErr w:type="spellStart"/>
      <w:r w:rsidR="00060BA8" w:rsidRPr="00125D64">
        <w:rPr>
          <w:sz w:val="22"/>
          <w:szCs w:val="22"/>
        </w:rPr>
        <w:t>evaulation</w:t>
      </w:r>
      <w:proofErr w:type="spellEnd"/>
      <w:r w:rsidR="00060BA8" w:rsidRPr="00125D64">
        <w:rPr>
          <w:sz w:val="22"/>
          <w:szCs w:val="22"/>
        </w:rPr>
        <w:t xml:space="preserve"> is </w:t>
      </w:r>
      <w:proofErr w:type="spellStart"/>
      <w:r w:rsidR="00060BA8" w:rsidRPr="00125D64">
        <w:rPr>
          <w:sz w:val="22"/>
          <w:szCs w:val="22"/>
        </w:rPr>
        <w:t>very</w:t>
      </w:r>
      <w:proofErr w:type="spellEnd"/>
      <w:r w:rsidR="00060BA8" w:rsidRPr="00125D64">
        <w:rPr>
          <w:sz w:val="22"/>
          <w:szCs w:val="22"/>
        </w:rPr>
        <w:t xml:space="preserve"> </w:t>
      </w:r>
      <w:proofErr w:type="spellStart"/>
      <w:r w:rsidR="00060BA8" w:rsidRPr="00125D64">
        <w:rPr>
          <w:sz w:val="22"/>
          <w:szCs w:val="22"/>
        </w:rPr>
        <w:t>important</w:t>
      </w:r>
      <w:proofErr w:type="spellEnd"/>
      <w:r w:rsidR="00060BA8" w:rsidRPr="00125D64">
        <w:rPr>
          <w:sz w:val="22"/>
          <w:szCs w:val="22"/>
        </w:rPr>
        <w:t xml:space="preserve"> </w:t>
      </w:r>
      <w:proofErr w:type="spellStart"/>
      <w:r w:rsidR="00060BA8" w:rsidRPr="00125D64">
        <w:rPr>
          <w:sz w:val="22"/>
          <w:szCs w:val="22"/>
        </w:rPr>
        <w:t>for</w:t>
      </w:r>
      <w:proofErr w:type="spellEnd"/>
      <w:r w:rsidR="00060BA8" w:rsidRPr="00125D64">
        <w:rPr>
          <w:sz w:val="22"/>
          <w:szCs w:val="22"/>
        </w:rPr>
        <w:t xml:space="preserve"> </w:t>
      </w:r>
      <w:proofErr w:type="spellStart"/>
      <w:r w:rsidR="00060BA8" w:rsidRPr="00125D64">
        <w:rPr>
          <w:sz w:val="22"/>
          <w:szCs w:val="22"/>
        </w:rPr>
        <w:t>the</w:t>
      </w:r>
      <w:proofErr w:type="spellEnd"/>
      <w:r w:rsidR="00060BA8" w:rsidRPr="00125D64">
        <w:rPr>
          <w:sz w:val="22"/>
          <w:szCs w:val="22"/>
        </w:rPr>
        <w:t xml:space="preserve"> </w:t>
      </w:r>
      <w:r w:rsidR="00195817">
        <w:rPr>
          <w:sz w:val="22"/>
          <w:szCs w:val="22"/>
        </w:rPr>
        <w:t xml:space="preserve">final </w:t>
      </w:r>
      <w:proofErr w:type="spellStart"/>
      <w:r w:rsidR="00060BA8" w:rsidRPr="00125D64">
        <w:rPr>
          <w:sz w:val="22"/>
          <w:szCs w:val="22"/>
        </w:rPr>
        <w:t>diagnosis</w:t>
      </w:r>
      <w:proofErr w:type="spellEnd"/>
      <w:r w:rsidR="00060BA8" w:rsidRPr="00125D64">
        <w:rPr>
          <w:sz w:val="22"/>
          <w:szCs w:val="22"/>
        </w:rPr>
        <w:t xml:space="preserve"> of </w:t>
      </w:r>
      <w:proofErr w:type="spellStart"/>
      <w:r w:rsidR="00060BA8" w:rsidRPr="00125D64">
        <w:rPr>
          <w:sz w:val="22"/>
          <w:szCs w:val="22"/>
        </w:rPr>
        <w:t>the</w:t>
      </w:r>
      <w:proofErr w:type="spellEnd"/>
      <w:r w:rsidR="00060BA8" w:rsidRPr="00125D64">
        <w:rPr>
          <w:sz w:val="22"/>
          <w:szCs w:val="22"/>
        </w:rPr>
        <w:t xml:space="preserve"> oral </w:t>
      </w:r>
      <w:proofErr w:type="spellStart"/>
      <w:r w:rsidR="00060BA8" w:rsidRPr="00125D64">
        <w:rPr>
          <w:sz w:val="22"/>
          <w:szCs w:val="22"/>
        </w:rPr>
        <w:t>metastatic</w:t>
      </w:r>
      <w:proofErr w:type="spellEnd"/>
      <w:r w:rsidR="00060BA8" w:rsidRPr="00125D64">
        <w:rPr>
          <w:sz w:val="22"/>
          <w:szCs w:val="22"/>
        </w:rPr>
        <w:t xml:space="preserve"> </w:t>
      </w:r>
      <w:proofErr w:type="spellStart"/>
      <w:r w:rsidR="00195817">
        <w:rPr>
          <w:sz w:val="22"/>
          <w:szCs w:val="22"/>
        </w:rPr>
        <w:t>lesions</w:t>
      </w:r>
      <w:proofErr w:type="spellEnd"/>
      <w:r w:rsidR="00060BA8" w:rsidRPr="00125D64">
        <w:rPr>
          <w:sz w:val="22"/>
          <w:szCs w:val="22"/>
        </w:rPr>
        <w:t xml:space="preserve">. </w:t>
      </w:r>
      <w:proofErr w:type="spellStart"/>
      <w:r w:rsidR="00060BA8" w:rsidRPr="00125D64">
        <w:rPr>
          <w:sz w:val="22"/>
          <w:szCs w:val="22"/>
        </w:rPr>
        <w:t>In</w:t>
      </w:r>
      <w:proofErr w:type="spellEnd"/>
      <w:r w:rsidR="00060BA8" w:rsidRPr="00125D64">
        <w:rPr>
          <w:sz w:val="22"/>
          <w:szCs w:val="22"/>
        </w:rPr>
        <w:t xml:space="preserve"> </w:t>
      </w:r>
      <w:proofErr w:type="spellStart"/>
      <w:r w:rsidR="00060BA8" w:rsidRPr="00125D64">
        <w:rPr>
          <w:sz w:val="22"/>
          <w:szCs w:val="22"/>
        </w:rPr>
        <w:t>some</w:t>
      </w:r>
      <w:proofErr w:type="spellEnd"/>
      <w:r w:rsidR="00060BA8" w:rsidRPr="00125D64">
        <w:rPr>
          <w:sz w:val="22"/>
          <w:szCs w:val="22"/>
        </w:rPr>
        <w:t xml:space="preserve"> </w:t>
      </w:r>
      <w:proofErr w:type="spellStart"/>
      <w:r w:rsidR="00060BA8" w:rsidRPr="00125D64">
        <w:rPr>
          <w:sz w:val="22"/>
          <w:szCs w:val="22"/>
        </w:rPr>
        <w:t>cases</w:t>
      </w:r>
      <w:proofErr w:type="spellEnd"/>
      <w:r w:rsidR="00060BA8" w:rsidRPr="00125D64">
        <w:rPr>
          <w:sz w:val="22"/>
          <w:szCs w:val="22"/>
        </w:rPr>
        <w:t xml:space="preserve"> oral </w:t>
      </w:r>
      <w:proofErr w:type="spellStart"/>
      <w:r w:rsidR="00060BA8" w:rsidRPr="00125D64">
        <w:rPr>
          <w:sz w:val="22"/>
          <w:szCs w:val="22"/>
        </w:rPr>
        <w:t>metastasis</w:t>
      </w:r>
      <w:proofErr w:type="spellEnd"/>
      <w:r w:rsidR="00060BA8" w:rsidRPr="00125D64">
        <w:rPr>
          <w:sz w:val="22"/>
          <w:szCs w:val="22"/>
        </w:rPr>
        <w:t xml:space="preserve"> </w:t>
      </w:r>
      <w:proofErr w:type="spellStart"/>
      <w:r w:rsidR="00195817">
        <w:rPr>
          <w:sz w:val="22"/>
          <w:szCs w:val="22"/>
        </w:rPr>
        <w:t>occured</w:t>
      </w:r>
      <w:proofErr w:type="spellEnd"/>
      <w:r w:rsidR="00060BA8" w:rsidRPr="00125D64">
        <w:rPr>
          <w:sz w:val="22"/>
          <w:szCs w:val="22"/>
        </w:rPr>
        <w:t xml:space="preserve"> as a </w:t>
      </w:r>
      <w:proofErr w:type="spellStart"/>
      <w:r w:rsidR="00060BA8" w:rsidRPr="00125D64">
        <w:rPr>
          <w:sz w:val="22"/>
          <w:szCs w:val="22"/>
        </w:rPr>
        <w:t>first</w:t>
      </w:r>
      <w:proofErr w:type="spellEnd"/>
      <w:r w:rsidR="00060BA8" w:rsidRPr="00125D64">
        <w:rPr>
          <w:sz w:val="22"/>
          <w:szCs w:val="22"/>
        </w:rPr>
        <w:t xml:space="preserve"> </w:t>
      </w:r>
      <w:proofErr w:type="spellStart"/>
      <w:r w:rsidR="00060BA8" w:rsidRPr="00125D64">
        <w:rPr>
          <w:sz w:val="22"/>
          <w:szCs w:val="22"/>
        </w:rPr>
        <w:t>sign</w:t>
      </w:r>
      <w:proofErr w:type="spellEnd"/>
      <w:r w:rsidR="00060BA8" w:rsidRPr="00125D64">
        <w:rPr>
          <w:sz w:val="22"/>
          <w:szCs w:val="22"/>
        </w:rPr>
        <w:t xml:space="preserve"> of </w:t>
      </w:r>
      <w:proofErr w:type="spellStart"/>
      <w:r w:rsidR="00060BA8" w:rsidRPr="00125D64">
        <w:rPr>
          <w:sz w:val="22"/>
          <w:szCs w:val="22"/>
        </w:rPr>
        <w:t>the</w:t>
      </w:r>
      <w:proofErr w:type="spellEnd"/>
      <w:r w:rsidR="00060BA8" w:rsidRPr="00125D64">
        <w:rPr>
          <w:sz w:val="22"/>
          <w:szCs w:val="22"/>
        </w:rPr>
        <w:t xml:space="preserve"> </w:t>
      </w:r>
      <w:proofErr w:type="spellStart"/>
      <w:r w:rsidR="00060BA8" w:rsidRPr="00125D64">
        <w:rPr>
          <w:sz w:val="22"/>
          <w:szCs w:val="22"/>
        </w:rPr>
        <w:t>primary</w:t>
      </w:r>
      <w:proofErr w:type="spellEnd"/>
      <w:r w:rsidR="00060BA8" w:rsidRPr="00125D64">
        <w:rPr>
          <w:sz w:val="22"/>
          <w:szCs w:val="22"/>
        </w:rPr>
        <w:t xml:space="preserve"> </w:t>
      </w:r>
      <w:proofErr w:type="spellStart"/>
      <w:r w:rsidR="00060BA8" w:rsidRPr="00125D64">
        <w:rPr>
          <w:sz w:val="22"/>
          <w:szCs w:val="22"/>
        </w:rPr>
        <w:t>carcinomas</w:t>
      </w:r>
      <w:proofErr w:type="spellEnd"/>
      <w:r w:rsidR="00060BA8" w:rsidRPr="00125D64">
        <w:rPr>
          <w:sz w:val="22"/>
          <w:szCs w:val="22"/>
        </w:rPr>
        <w:t xml:space="preserve">. </w:t>
      </w:r>
      <w:proofErr w:type="spellStart"/>
      <w:r w:rsidR="00060BA8" w:rsidRPr="00125D64">
        <w:rPr>
          <w:sz w:val="22"/>
          <w:szCs w:val="22"/>
        </w:rPr>
        <w:t>In</w:t>
      </w:r>
      <w:proofErr w:type="spellEnd"/>
      <w:r w:rsidR="00060BA8" w:rsidRPr="00125D64">
        <w:rPr>
          <w:sz w:val="22"/>
          <w:szCs w:val="22"/>
        </w:rPr>
        <w:t xml:space="preserve"> </w:t>
      </w:r>
      <w:proofErr w:type="spellStart"/>
      <w:r w:rsidR="00060BA8" w:rsidRPr="00125D64">
        <w:rPr>
          <w:sz w:val="22"/>
          <w:szCs w:val="22"/>
        </w:rPr>
        <w:t>this</w:t>
      </w:r>
      <w:proofErr w:type="spellEnd"/>
      <w:r w:rsidR="00060BA8" w:rsidRPr="00125D64">
        <w:rPr>
          <w:sz w:val="22"/>
          <w:szCs w:val="22"/>
        </w:rPr>
        <w:t xml:space="preserve"> </w:t>
      </w:r>
      <w:proofErr w:type="spellStart"/>
      <w:r w:rsidR="00195817">
        <w:rPr>
          <w:sz w:val="22"/>
          <w:szCs w:val="22"/>
        </w:rPr>
        <w:t>case</w:t>
      </w:r>
      <w:proofErr w:type="spellEnd"/>
      <w:r w:rsidR="00060BA8" w:rsidRPr="00125D64">
        <w:rPr>
          <w:sz w:val="22"/>
          <w:szCs w:val="22"/>
        </w:rPr>
        <w:t xml:space="preserve">, </w:t>
      </w:r>
      <w:proofErr w:type="spellStart"/>
      <w:r w:rsidR="00060BA8" w:rsidRPr="00125D64">
        <w:rPr>
          <w:sz w:val="22"/>
          <w:szCs w:val="22"/>
        </w:rPr>
        <w:t>immunohistochemical</w:t>
      </w:r>
      <w:proofErr w:type="spellEnd"/>
      <w:r w:rsidR="00060BA8" w:rsidRPr="00125D64">
        <w:rPr>
          <w:sz w:val="22"/>
          <w:szCs w:val="22"/>
        </w:rPr>
        <w:t xml:space="preserve"> </w:t>
      </w:r>
      <w:proofErr w:type="spellStart"/>
      <w:r w:rsidR="00060BA8" w:rsidRPr="00125D64">
        <w:rPr>
          <w:sz w:val="22"/>
          <w:szCs w:val="22"/>
        </w:rPr>
        <w:t>stains</w:t>
      </w:r>
      <w:proofErr w:type="spellEnd"/>
      <w:r w:rsidR="00060BA8" w:rsidRPr="00125D64">
        <w:rPr>
          <w:sz w:val="22"/>
          <w:szCs w:val="22"/>
        </w:rPr>
        <w:t xml:space="preserve"> </w:t>
      </w:r>
      <w:proofErr w:type="spellStart"/>
      <w:r w:rsidR="00060BA8" w:rsidRPr="00125D64">
        <w:rPr>
          <w:sz w:val="22"/>
          <w:szCs w:val="22"/>
        </w:rPr>
        <w:t>may</w:t>
      </w:r>
      <w:proofErr w:type="spellEnd"/>
      <w:r w:rsidR="00060BA8" w:rsidRPr="00125D64">
        <w:rPr>
          <w:sz w:val="22"/>
          <w:szCs w:val="22"/>
        </w:rPr>
        <w:t xml:space="preserve"> be </w:t>
      </w:r>
      <w:proofErr w:type="spellStart"/>
      <w:r w:rsidR="00060BA8" w:rsidRPr="00125D64">
        <w:rPr>
          <w:sz w:val="22"/>
          <w:szCs w:val="22"/>
        </w:rPr>
        <w:t>needed</w:t>
      </w:r>
      <w:proofErr w:type="spellEnd"/>
      <w:r w:rsidR="00060BA8" w:rsidRPr="00125D64">
        <w:rPr>
          <w:sz w:val="22"/>
          <w:szCs w:val="22"/>
        </w:rPr>
        <w:t xml:space="preserve"> </w:t>
      </w:r>
      <w:proofErr w:type="spellStart"/>
      <w:r w:rsidR="00060BA8" w:rsidRPr="00125D64">
        <w:rPr>
          <w:sz w:val="22"/>
          <w:szCs w:val="22"/>
        </w:rPr>
        <w:t>to</w:t>
      </w:r>
      <w:proofErr w:type="spellEnd"/>
      <w:r w:rsidR="00060BA8" w:rsidRPr="00125D64">
        <w:rPr>
          <w:sz w:val="22"/>
          <w:szCs w:val="22"/>
        </w:rPr>
        <w:t xml:space="preserve"> </w:t>
      </w:r>
      <w:proofErr w:type="spellStart"/>
      <w:r w:rsidR="00060BA8" w:rsidRPr="00125D64">
        <w:rPr>
          <w:sz w:val="22"/>
          <w:szCs w:val="22"/>
        </w:rPr>
        <w:t>characterize</w:t>
      </w:r>
      <w:proofErr w:type="spellEnd"/>
      <w:r w:rsidR="00060BA8" w:rsidRPr="00125D64">
        <w:rPr>
          <w:sz w:val="22"/>
          <w:szCs w:val="22"/>
        </w:rPr>
        <w:t xml:space="preserve"> </w:t>
      </w:r>
      <w:proofErr w:type="spellStart"/>
      <w:r w:rsidR="00060BA8" w:rsidRPr="00125D64">
        <w:rPr>
          <w:sz w:val="22"/>
          <w:szCs w:val="22"/>
        </w:rPr>
        <w:t>the</w:t>
      </w:r>
      <w:proofErr w:type="spellEnd"/>
      <w:r w:rsidR="00060BA8" w:rsidRPr="00125D64">
        <w:rPr>
          <w:sz w:val="22"/>
          <w:szCs w:val="22"/>
        </w:rPr>
        <w:t xml:space="preserve"> </w:t>
      </w:r>
      <w:proofErr w:type="spellStart"/>
      <w:r w:rsidR="00060BA8" w:rsidRPr="00125D64">
        <w:rPr>
          <w:sz w:val="22"/>
          <w:szCs w:val="22"/>
        </w:rPr>
        <w:t>primary</w:t>
      </w:r>
      <w:proofErr w:type="spellEnd"/>
      <w:r w:rsidR="00060BA8" w:rsidRPr="00125D64">
        <w:rPr>
          <w:sz w:val="22"/>
          <w:szCs w:val="22"/>
        </w:rPr>
        <w:t xml:space="preserve"> </w:t>
      </w:r>
      <w:proofErr w:type="spellStart"/>
      <w:r w:rsidR="00060BA8" w:rsidRPr="00125D64">
        <w:rPr>
          <w:sz w:val="22"/>
          <w:szCs w:val="22"/>
        </w:rPr>
        <w:t>tumour</w:t>
      </w:r>
      <w:proofErr w:type="spellEnd"/>
      <w:r w:rsidR="00060BA8" w:rsidRPr="00125D64">
        <w:rPr>
          <w:sz w:val="22"/>
          <w:szCs w:val="22"/>
        </w:rPr>
        <w:t xml:space="preserve"> </w:t>
      </w:r>
      <w:proofErr w:type="spellStart"/>
      <w:r w:rsidR="00060BA8" w:rsidRPr="00125D64">
        <w:rPr>
          <w:sz w:val="22"/>
          <w:szCs w:val="22"/>
        </w:rPr>
        <w:t>or</w:t>
      </w:r>
      <w:proofErr w:type="spellEnd"/>
      <w:r w:rsidR="00060BA8" w:rsidRPr="00125D64">
        <w:rPr>
          <w:sz w:val="22"/>
          <w:szCs w:val="22"/>
        </w:rPr>
        <w:t xml:space="preserve"> </w:t>
      </w:r>
      <w:proofErr w:type="spellStart"/>
      <w:r w:rsidR="00060BA8" w:rsidRPr="00125D64">
        <w:rPr>
          <w:sz w:val="22"/>
          <w:szCs w:val="22"/>
        </w:rPr>
        <w:t>confirm</w:t>
      </w:r>
      <w:proofErr w:type="spellEnd"/>
      <w:r w:rsidR="00060BA8" w:rsidRPr="00125D64">
        <w:rPr>
          <w:sz w:val="22"/>
          <w:szCs w:val="22"/>
        </w:rPr>
        <w:t xml:space="preserve"> </w:t>
      </w:r>
      <w:proofErr w:type="spellStart"/>
      <w:r w:rsidR="00060BA8" w:rsidRPr="00125D64">
        <w:rPr>
          <w:sz w:val="22"/>
          <w:szCs w:val="22"/>
        </w:rPr>
        <w:t>the</w:t>
      </w:r>
      <w:proofErr w:type="spellEnd"/>
      <w:r w:rsidR="00060BA8" w:rsidRPr="00125D64">
        <w:rPr>
          <w:sz w:val="22"/>
          <w:szCs w:val="22"/>
        </w:rPr>
        <w:t xml:space="preserve"> </w:t>
      </w:r>
      <w:proofErr w:type="spellStart"/>
      <w:r w:rsidR="00060BA8" w:rsidRPr="00125D64">
        <w:rPr>
          <w:sz w:val="22"/>
          <w:szCs w:val="22"/>
        </w:rPr>
        <w:t>metastasis</w:t>
      </w:r>
      <w:proofErr w:type="spellEnd"/>
      <w:r w:rsidR="00060BA8" w:rsidRPr="00125D64">
        <w:rPr>
          <w:sz w:val="22"/>
          <w:szCs w:val="22"/>
        </w:rPr>
        <w:t xml:space="preserve"> </w:t>
      </w:r>
      <w:r w:rsidR="00060BA8" w:rsidRPr="00125D64">
        <w:rPr>
          <w:color w:val="000000" w:themeColor="text1"/>
          <w:sz w:val="22"/>
          <w:szCs w:val="22"/>
          <w:shd w:val="clear" w:color="auto" w:fill="FFFFFF"/>
        </w:rPr>
        <w:t>[</w:t>
      </w:r>
      <w:r w:rsidR="00060BA8" w:rsidRPr="00125D64">
        <w:rPr>
          <w:rStyle w:val="Kpr"/>
          <w:color w:val="000000" w:themeColor="text1"/>
          <w:sz w:val="22"/>
          <w:szCs w:val="22"/>
          <w:u w:val="none"/>
          <w:shd w:val="clear" w:color="auto" w:fill="FFFFFF"/>
        </w:rPr>
        <w:t>9</w:t>
      </w:r>
      <w:r w:rsidR="00060BA8" w:rsidRPr="00125D64">
        <w:rPr>
          <w:color w:val="000000" w:themeColor="text1"/>
          <w:sz w:val="22"/>
          <w:szCs w:val="22"/>
          <w:shd w:val="clear" w:color="auto" w:fill="FFFFFF"/>
        </w:rPr>
        <w:t xml:space="preserve">]. </w:t>
      </w:r>
    </w:p>
    <w:p w14:paraId="37676AA0" w14:textId="30B8CFD1" w:rsidR="00F6577C" w:rsidRPr="00125D64" w:rsidRDefault="00060BA8" w:rsidP="00A664CE">
      <w:pPr>
        <w:shd w:val="clear" w:color="auto" w:fill="FFFFFF"/>
        <w:jc w:val="both"/>
        <w:rPr>
          <w:sz w:val="22"/>
          <w:szCs w:val="22"/>
          <w:lang w:val="en-GB"/>
        </w:rPr>
      </w:pPr>
      <w:proofErr w:type="spellStart"/>
      <w:r w:rsidRPr="00125D64">
        <w:rPr>
          <w:sz w:val="22"/>
          <w:szCs w:val="22"/>
        </w:rPr>
        <w:t>Metastatic</w:t>
      </w:r>
      <w:proofErr w:type="spellEnd"/>
      <w:r w:rsidRPr="00125D64">
        <w:rPr>
          <w:sz w:val="22"/>
          <w:szCs w:val="22"/>
        </w:rPr>
        <w:t xml:space="preserve"> </w:t>
      </w:r>
      <w:proofErr w:type="spellStart"/>
      <w:r w:rsidRPr="00125D64">
        <w:rPr>
          <w:sz w:val="22"/>
          <w:szCs w:val="22"/>
        </w:rPr>
        <w:t>tumors</w:t>
      </w:r>
      <w:proofErr w:type="spellEnd"/>
      <w:r w:rsidRPr="00125D64">
        <w:rPr>
          <w:sz w:val="22"/>
          <w:szCs w:val="22"/>
        </w:rPr>
        <w:t xml:space="preserve"> </w:t>
      </w:r>
      <w:proofErr w:type="spellStart"/>
      <w:r w:rsidRPr="00125D64">
        <w:rPr>
          <w:sz w:val="22"/>
          <w:szCs w:val="22"/>
        </w:rPr>
        <w:t>may</w:t>
      </w:r>
      <w:proofErr w:type="spellEnd"/>
      <w:r w:rsidRPr="00125D64">
        <w:rPr>
          <w:sz w:val="22"/>
          <w:szCs w:val="22"/>
        </w:rPr>
        <w:t xml:space="preserve"> </w:t>
      </w:r>
      <w:proofErr w:type="spellStart"/>
      <w:r w:rsidR="00195817">
        <w:rPr>
          <w:sz w:val="22"/>
          <w:szCs w:val="22"/>
        </w:rPr>
        <w:t>appear</w:t>
      </w:r>
      <w:proofErr w:type="spellEnd"/>
      <w:r w:rsidRPr="00125D64">
        <w:rPr>
          <w:sz w:val="22"/>
          <w:szCs w:val="22"/>
        </w:rPr>
        <w:t xml:space="preserve"> in </w:t>
      </w:r>
      <w:proofErr w:type="spellStart"/>
      <w:r w:rsidRPr="00125D64">
        <w:rPr>
          <w:sz w:val="22"/>
          <w:szCs w:val="22"/>
        </w:rPr>
        <w:t>the</w:t>
      </w:r>
      <w:proofErr w:type="spellEnd"/>
      <w:r w:rsidRPr="00125D64">
        <w:rPr>
          <w:sz w:val="22"/>
          <w:szCs w:val="22"/>
        </w:rPr>
        <w:t xml:space="preserve"> oral </w:t>
      </w:r>
      <w:proofErr w:type="spellStart"/>
      <w:r w:rsidRPr="00125D64">
        <w:rPr>
          <w:sz w:val="22"/>
          <w:szCs w:val="22"/>
        </w:rPr>
        <w:t>soft</w:t>
      </w:r>
      <w:proofErr w:type="spellEnd"/>
      <w:r w:rsidRPr="00125D64">
        <w:rPr>
          <w:sz w:val="22"/>
          <w:szCs w:val="22"/>
        </w:rPr>
        <w:t xml:space="preserve"> </w:t>
      </w:r>
      <w:proofErr w:type="spellStart"/>
      <w:r w:rsidRPr="00125D64">
        <w:rPr>
          <w:sz w:val="22"/>
          <w:szCs w:val="22"/>
        </w:rPr>
        <w:t>tissues</w:t>
      </w:r>
      <w:proofErr w:type="spellEnd"/>
      <w:r w:rsidRPr="00125D64">
        <w:rPr>
          <w:sz w:val="22"/>
          <w:szCs w:val="22"/>
        </w:rPr>
        <w:t xml:space="preserve">, </w:t>
      </w:r>
      <w:proofErr w:type="spellStart"/>
      <w:r w:rsidRPr="00125D64">
        <w:rPr>
          <w:sz w:val="22"/>
          <w:szCs w:val="22"/>
        </w:rPr>
        <w:t>jaw</w:t>
      </w:r>
      <w:proofErr w:type="spellEnd"/>
      <w:r w:rsidRPr="00125D64">
        <w:rPr>
          <w:sz w:val="22"/>
          <w:szCs w:val="22"/>
        </w:rPr>
        <w:t xml:space="preserve"> </w:t>
      </w:r>
      <w:proofErr w:type="spellStart"/>
      <w:r w:rsidRPr="00125D64">
        <w:rPr>
          <w:sz w:val="22"/>
          <w:szCs w:val="22"/>
        </w:rPr>
        <w:t>bones</w:t>
      </w:r>
      <w:proofErr w:type="spellEnd"/>
      <w:r w:rsidRPr="00125D64">
        <w:rPr>
          <w:sz w:val="22"/>
          <w:szCs w:val="22"/>
        </w:rPr>
        <w:t xml:space="preserve"> </w:t>
      </w:r>
      <w:proofErr w:type="spellStart"/>
      <w:r w:rsidRPr="00125D64">
        <w:rPr>
          <w:sz w:val="22"/>
          <w:szCs w:val="22"/>
        </w:rPr>
        <w:t>or</w:t>
      </w:r>
      <w:proofErr w:type="spellEnd"/>
      <w:r w:rsidRPr="00125D64">
        <w:rPr>
          <w:sz w:val="22"/>
          <w:szCs w:val="22"/>
        </w:rPr>
        <w:t xml:space="preserve"> </w:t>
      </w:r>
      <w:proofErr w:type="spellStart"/>
      <w:r w:rsidRPr="00125D64">
        <w:rPr>
          <w:sz w:val="22"/>
          <w:szCs w:val="22"/>
        </w:rPr>
        <w:t>both</w:t>
      </w:r>
      <w:proofErr w:type="spellEnd"/>
      <w:r w:rsidRPr="00125D64">
        <w:rPr>
          <w:sz w:val="22"/>
          <w:szCs w:val="22"/>
        </w:rPr>
        <w:t xml:space="preserve">. </w:t>
      </w:r>
      <w:proofErr w:type="spellStart"/>
      <w:r w:rsidR="00F83053" w:rsidRPr="00125D64">
        <w:rPr>
          <w:sz w:val="22"/>
          <w:szCs w:val="22"/>
        </w:rPr>
        <w:t>In</w:t>
      </w:r>
      <w:proofErr w:type="spellEnd"/>
      <w:r w:rsidR="00F83053" w:rsidRPr="00125D64">
        <w:rPr>
          <w:sz w:val="22"/>
          <w:szCs w:val="22"/>
        </w:rPr>
        <w:t xml:space="preserve"> </w:t>
      </w:r>
      <w:proofErr w:type="spellStart"/>
      <w:r w:rsidR="00F83053" w:rsidRPr="00125D64">
        <w:rPr>
          <w:sz w:val="22"/>
          <w:szCs w:val="22"/>
        </w:rPr>
        <w:t>this</w:t>
      </w:r>
      <w:proofErr w:type="spellEnd"/>
      <w:r w:rsidR="00F83053" w:rsidRPr="00125D64">
        <w:rPr>
          <w:sz w:val="22"/>
          <w:szCs w:val="22"/>
        </w:rPr>
        <w:t xml:space="preserve"> </w:t>
      </w:r>
      <w:proofErr w:type="spellStart"/>
      <w:r w:rsidR="00F83053" w:rsidRPr="00125D64">
        <w:rPr>
          <w:sz w:val="22"/>
          <w:szCs w:val="22"/>
        </w:rPr>
        <w:t>study</w:t>
      </w:r>
      <w:proofErr w:type="spellEnd"/>
      <w:r w:rsidR="00F83053" w:rsidRPr="00125D64">
        <w:rPr>
          <w:sz w:val="22"/>
          <w:szCs w:val="22"/>
        </w:rPr>
        <w:t xml:space="preserve">, 21 </w:t>
      </w:r>
      <w:proofErr w:type="spellStart"/>
      <w:r w:rsidR="00F83053" w:rsidRPr="00125D64">
        <w:rPr>
          <w:sz w:val="22"/>
          <w:szCs w:val="22"/>
        </w:rPr>
        <w:t>cases</w:t>
      </w:r>
      <w:proofErr w:type="spellEnd"/>
      <w:r w:rsidR="00F83053" w:rsidRPr="00125D64">
        <w:rPr>
          <w:sz w:val="22"/>
          <w:szCs w:val="22"/>
        </w:rPr>
        <w:t xml:space="preserve"> </w:t>
      </w:r>
      <w:proofErr w:type="spellStart"/>
      <w:r w:rsidR="00F83053" w:rsidRPr="00125D64">
        <w:rPr>
          <w:sz w:val="22"/>
          <w:szCs w:val="22"/>
        </w:rPr>
        <w:t>were</w:t>
      </w:r>
      <w:proofErr w:type="spellEnd"/>
      <w:r w:rsidR="00F83053" w:rsidRPr="00125D64">
        <w:rPr>
          <w:sz w:val="22"/>
          <w:szCs w:val="22"/>
        </w:rPr>
        <w:t xml:space="preserve"> </w:t>
      </w:r>
      <w:proofErr w:type="spellStart"/>
      <w:r w:rsidR="00F83053" w:rsidRPr="00125D64">
        <w:rPr>
          <w:sz w:val="22"/>
          <w:szCs w:val="22"/>
        </w:rPr>
        <w:t>detected</w:t>
      </w:r>
      <w:proofErr w:type="spellEnd"/>
      <w:r w:rsidR="00F83053" w:rsidRPr="00125D64">
        <w:rPr>
          <w:sz w:val="22"/>
          <w:szCs w:val="22"/>
        </w:rPr>
        <w:t xml:space="preserve"> in </w:t>
      </w:r>
      <w:proofErr w:type="spellStart"/>
      <w:r w:rsidR="00F83053" w:rsidRPr="00125D64">
        <w:rPr>
          <w:sz w:val="22"/>
          <w:szCs w:val="22"/>
        </w:rPr>
        <w:t>the</w:t>
      </w:r>
      <w:proofErr w:type="spellEnd"/>
      <w:r w:rsidR="00F83053" w:rsidRPr="00125D64">
        <w:rPr>
          <w:sz w:val="22"/>
          <w:szCs w:val="22"/>
        </w:rPr>
        <w:t xml:space="preserve"> </w:t>
      </w:r>
      <w:proofErr w:type="spellStart"/>
      <w:r w:rsidR="00F83053" w:rsidRPr="00125D64">
        <w:rPr>
          <w:sz w:val="22"/>
          <w:szCs w:val="22"/>
        </w:rPr>
        <w:t>gingiva</w:t>
      </w:r>
      <w:proofErr w:type="spellEnd"/>
      <w:r w:rsidR="00F83053" w:rsidRPr="00125D64">
        <w:rPr>
          <w:sz w:val="22"/>
          <w:szCs w:val="22"/>
        </w:rPr>
        <w:t xml:space="preserve">, 1 </w:t>
      </w:r>
      <w:proofErr w:type="spellStart"/>
      <w:r w:rsidR="00F83053" w:rsidRPr="00125D64">
        <w:rPr>
          <w:sz w:val="22"/>
          <w:szCs w:val="22"/>
        </w:rPr>
        <w:t>case</w:t>
      </w:r>
      <w:proofErr w:type="spellEnd"/>
      <w:r w:rsidR="00F83053" w:rsidRPr="00125D64">
        <w:rPr>
          <w:sz w:val="22"/>
          <w:szCs w:val="22"/>
        </w:rPr>
        <w:t xml:space="preserve"> in </w:t>
      </w:r>
      <w:proofErr w:type="spellStart"/>
      <w:r w:rsidR="00F83053" w:rsidRPr="00125D64">
        <w:rPr>
          <w:sz w:val="22"/>
          <w:szCs w:val="22"/>
        </w:rPr>
        <w:t>each</w:t>
      </w:r>
      <w:proofErr w:type="spellEnd"/>
      <w:r w:rsidR="00F83053" w:rsidRPr="00125D64">
        <w:rPr>
          <w:sz w:val="22"/>
          <w:szCs w:val="22"/>
        </w:rPr>
        <w:t xml:space="preserve"> of </w:t>
      </w:r>
      <w:proofErr w:type="spellStart"/>
      <w:r w:rsidR="00F83053" w:rsidRPr="00125D64">
        <w:rPr>
          <w:sz w:val="22"/>
          <w:szCs w:val="22"/>
        </w:rPr>
        <w:t>the</w:t>
      </w:r>
      <w:proofErr w:type="spellEnd"/>
      <w:r w:rsidR="00F83053" w:rsidRPr="00125D64">
        <w:rPr>
          <w:sz w:val="22"/>
          <w:szCs w:val="22"/>
        </w:rPr>
        <w:t xml:space="preserve"> </w:t>
      </w:r>
      <w:proofErr w:type="spellStart"/>
      <w:r w:rsidR="00F83053" w:rsidRPr="00125D64">
        <w:rPr>
          <w:sz w:val="22"/>
          <w:szCs w:val="22"/>
        </w:rPr>
        <w:t>lips</w:t>
      </w:r>
      <w:proofErr w:type="spellEnd"/>
      <w:r w:rsidR="00F83053" w:rsidRPr="00125D64">
        <w:rPr>
          <w:sz w:val="22"/>
          <w:szCs w:val="22"/>
        </w:rPr>
        <w:t xml:space="preserve">, </w:t>
      </w:r>
      <w:proofErr w:type="spellStart"/>
      <w:r w:rsidR="00F83053" w:rsidRPr="00125D64">
        <w:rPr>
          <w:sz w:val="22"/>
          <w:szCs w:val="22"/>
        </w:rPr>
        <w:t>cheeks</w:t>
      </w:r>
      <w:proofErr w:type="spellEnd"/>
      <w:r w:rsidR="00F83053" w:rsidRPr="00125D64">
        <w:rPr>
          <w:sz w:val="22"/>
          <w:szCs w:val="22"/>
        </w:rPr>
        <w:t xml:space="preserve"> </w:t>
      </w:r>
      <w:proofErr w:type="spellStart"/>
      <w:r w:rsidR="00F83053" w:rsidRPr="00125D64">
        <w:rPr>
          <w:sz w:val="22"/>
          <w:szCs w:val="22"/>
        </w:rPr>
        <w:t>and</w:t>
      </w:r>
      <w:proofErr w:type="spellEnd"/>
      <w:r w:rsidR="00F83053" w:rsidRPr="00125D64">
        <w:rPr>
          <w:sz w:val="22"/>
          <w:szCs w:val="22"/>
        </w:rPr>
        <w:t xml:space="preserve"> </w:t>
      </w:r>
      <w:proofErr w:type="spellStart"/>
      <w:r w:rsidR="00F83053" w:rsidRPr="00125D64">
        <w:rPr>
          <w:sz w:val="22"/>
          <w:szCs w:val="22"/>
        </w:rPr>
        <w:t>tongue</w:t>
      </w:r>
      <w:proofErr w:type="spellEnd"/>
      <w:r w:rsidR="00F83053" w:rsidRPr="00125D64">
        <w:rPr>
          <w:sz w:val="22"/>
          <w:szCs w:val="22"/>
        </w:rPr>
        <w:t xml:space="preserve">, </w:t>
      </w:r>
      <w:proofErr w:type="spellStart"/>
      <w:r w:rsidR="00F83053" w:rsidRPr="00125D64">
        <w:rPr>
          <w:sz w:val="22"/>
          <w:szCs w:val="22"/>
        </w:rPr>
        <w:t>and</w:t>
      </w:r>
      <w:proofErr w:type="spellEnd"/>
      <w:r w:rsidR="00F83053" w:rsidRPr="00125D64">
        <w:rPr>
          <w:sz w:val="22"/>
          <w:szCs w:val="22"/>
        </w:rPr>
        <w:t xml:space="preserve"> 6 </w:t>
      </w:r>
      <w:proofErr w:type="spellStart"/>
      <w:r w:rsidR="00F83053" w:rsidRPr="00125D64">
        <w:rPr>
          <w:sz w:val="22"/>
          <w:szCs w:val="22"/>
        </w:rPr>
        <w:t>cases</w:t>
      </w:r>
      <w:proofErr w:type="spellEnd"/>
      <w:r w:rsidR="00F83053" w:rsidRPr="00125D64">
        <w:rPr>
          <w:sz w:val="22"/>
          <w:szCs w:val="22"/>
        </w:rPr>
        <w:t xml:space="preserve"> in </w:t>
      </w:r>
      <w:proofErr w:type="spellStart"/>
      <w:r w:rsidR="00F83053" w:rsidRPr="00125D64">
        <w:rPr>
          <w:sz w:val="22"/>
          <w:szCs w:val="22"/>
        </w:rPr>
        <w:t>the</w:t>
      </w:r>
      <w:proofErr w:type="spellEnd"/>
      <w:r w:rsidR="00F83053" w:rsidRPr="00125D64">
        <w:rPr>
          <w:sz w:val="22"/>
          <w:szCs w:val="22"/>
        </w:rPr>
        <w:t xml:space="preserve"> </w:t>
      </w:r>
      <w:proofErr w:type="spellStart"/>
      <w:r w:rsidR="00F83053" w:rsidRPr="00125D64">
        <w:rPr>
          <w:sz w:val="22"/>
          <w:szCs w:val="22"/>
        </w:rPr>
        <w:t>palate</w:t>
      </w:r>
      <w:proofErr w:type="spellEnd"/>
      <w:r w:rsidR="00F83053" w:rsidRPr="00125D64">
        <w:rPr>
          <w:sz w:val="22"/>
          <w:szCs w:val="22"/>
        </w:rPr>
        <w:t xml:space="preserve">. </w:t>
      </w:r>
      <w:proofErr w:type="spellStart"/>
      <w:r w:rsidR="00F83053" w:rsidRPr="00125D64">
        <w:rPr>
          <w:sz w:val="22"/>
          <w:szCs w:val="22"/>
        </w:rPr>
        <w:t>According</w:t>
      </w:r>
      <w:proofErr w:type="spellEnd"/>
      <w:r w:rsidR="00F83053" w:rsidRPr="00125D64">
        <w:rPr>
          <w:sz w:val="22"/>
          <w:szCs w:val="22"/>
        </w:rPr>
        <w:t xml:space="preserve"> </w:t>
      </w:r>
      <w:proofErr w:type="spellStart"/>
      <w:r w:rsidR="00F83053" w:rsidRPr="00125D64">
        <w:rPr>
          <w:sz w:val="22"/>
          <w:szCs w:val="22"/>
        </w:rPr>
        <w:t>to</w:t>
      </w:r>
      <w:proofErr w:type="spellEnd"/>
      <w:r w:rsidR="00F83053" w:rsidRPr="00125D64">
        <w:rPr>
          <w:sz w:val="22"/>
          <w:szCs w:val="22"/>
        </w:rPr>
        <w:t xml:space="preserve"> </w:t>
      </w:r>
      <w:proofErr w:type="spellStart"/>
      <w:r w:rsidR="00F83053" w:rsidRPr="00125D64">
        <w:rPr>
          <w:sz w:val="22"/>
          <w:szCs w:val="22"/>
        </w:rPr>
        <w:t>some</w:t>
      </w:r>
      <w:proofErr w:type="spellEnd"/>
      <w:r w:rsidR="00F83053" w:rsidRPr="00125D64">
        <w:rPr>
          <w:sz w:val="22"/>
          <w:szCs w:val="22"/>
        </w:rPr>
        <w:t xml:space="preserve"> meta-</w:t>
      </w:r>
      <w:proofErr w:type="spellStart"/>
      <w:r w:rsidR="00F83053" w:rsidRPr="00125D64">
        <w:rPr>
          <w:sz w:val="22"/>
          <w:szCs w:val="22"/>
        </w:rPr>
        <w:t>analysis</w:t>
      </w:r>
      <w:proofErr w:type="spellEnd"/>
      <w:r w:rsidR="00F83053" w:rsidRPr="00125D64">
        <w:rPr>
          <w:sz w:val="22"/>
          <w:szCs w:val="22"/>
        </w:rPr>
        <w:t xml:space="preserve"> </w:t>
      </w:r>
      <w:proofErr w:type="spellStart"/>
      <w:r w:rsidR="00F83053" w:rsidRPr="00125D64">
        <w:rPr>
          <w:sz w:val="22"/>
          <w:szCs w:val="22"/>
        </w:rPr>
        <w:t>about</w:t>
      </w:r>
      <w:proofErr w:type="spellEnd"/>
      <w:r w:rsidR="00F83053" w:rsidRPr="00125D64">
        <w:rPr>
          <w:sz w:val="22"/>
          <w:szCs w:val="22"/>
        </w:rPr>
        <w:t xml:space="preserve"> oral </w:t>
      </w:r>
      <w:proofErr w:type="spellStart"/>
      <w:r w:rsidR="00F83053" w:rsidRPr="00125D64">
        <w:rPr>
          <w:sz w:val="22"/>
          <w:szCs w:val="22"/>
        </w:rPr>
        <w:t>metastases</w:t>
      </w:r>
      <w:proofErr w:type="spellEnd"/>
      <w:r w:rsidR="00F83053" w:rsidRPr="00125D64">
        <w:rPr>
          <w:sz w:val="22"/>
          <w:szCs w:val="22"/>
        </w:rPr>
        <w:t xml:space="preserve">, </w:t>
      </w:r>
      <w:proofErr w:type="spellStart"/>
      <w:r w:rsidR="00F83053" w:rsidRPr="00125D64">
        <w:rPr>
          <w:sz w:val="22"/>
          <w:szCs w:val="22"/>
        </w:rPr>
        <w:t>the</w:t>
      </w:r>
      <w:proofErr w:type="spellEnd"/>
      <w:r w:rsidR="00F83053" w:rsidRPr="00125D64">
        <w:rPr>
          <w:sz w:val="22"/>
          <w:szCs w:val="22"/>
        </w:rPr>
        <w:t xml:space="preserve"> </w:t>
      </w:r>
      <w:proofErr w:type="spellStart"/>
      <w:r w:rsidR="00F83053" w:rsidRPr="00125D64">
        <w:rPr>
          <w:sz w:val="22"/>
          <w:szCs w:val="22"/>
        </w:rPr>
        <w:t>gender</w:t>
      </w:r>
      <w:proofErr w:type="spellEnd"/>
      <w:r w:rsidR="00F83053" w:rsidRPr="00125D64">
        <w:rPr>
          <w:sz w:val="22"/>
          <w:szCs w:val="22"/>
        </w:rPr>
        <w:t xml:space="preserve"> </w:t>
      </w:r>
      <w:proofErr w:type="spellStart"/>
      <w:r w:rsidR="00F83053" w:rsidRPr="00125D64">
        <w:rPr>
          <w:sz w:val="22"/>
          <w:szCs w:val="22"/>
        </w:rPr>
        <w:t>distribution</w:t>
      </w:r>
      <w:proofErr w:type="spellEnd"/>
      <w:r w:rsidR="00F83053" w:rsidRPr="00125D64">
        <w:rPr>
          <w:sz w:val="22"/>
          <w:szCs w:val="22"/>
        </w:rPr>
        <w:t xml:space="preserve"> is </w:t>
      </w:r>
      <w:proofErr w:type="spellStart"/>
      <w:r w:rsidR="00F83053" w:rsidRPr="00125D64">
        <w:rPr>
          <w:sz w:val="22"/>
          <w:szCs w:val="22"/>
        </w:rPr>
        <w:t>either</w:t>
      </w:r>
      <w:proofErr w:type="spellEnd"/>
      <w:r w:rsidR="00F83053" w:rsidRPr="00125D64">
        <w:rPr>
          <w:sz w:val="22"/>
          <w:szCs w:val="22"/>
        </w:rPr>
        <w:t xml:space="preserve"> </w:t>
      </w:r>
      <w:proofErr w:type="spellStart"/>
      <w:r w:rsidR="00F83053" w:rsidRPr="00125D64">
        <w:rPr>
          <w:sz w:val="22"/>
          <w:szCs w:val="22"/>
        </w:rPr>
        <w:t>predominantly</w:t>
      </w:r>
      <w:proofErr w:type="spellEnd"/>
      <w:r w:rsidR="00F83053" w:rsidRPr="00125D64">
        <w:rPr>
          <w:sz w:val="22"/>
          <w:szCs w:val="22"/>
        </w:rPr>
        <w:t xml:space="preserve"> </w:t>
      </w:r>
      <w:proofErr w:type="spellStart"/>
      <w:r w:rsidR="00F83053" w:rsidRPr="00125D64">
        <w:rPr>
          <w:sz w:val="22"/>
          <w:szCs w:val="22"/>
        </w:rPr>
        <w:t>male</w:t>
      </w:r>
      <w:proofErr w:type="spellEnd"/>
      <w:r w:rsidR="00F83053" w:rsidRPr="00125D64">
        <w:rPr>
          <w:sz w:val="22"/>
          <w:szCs w:val="22"/>
        </w:rPr>
        <w:t xml:space="preserve"> </w:t>
      </w:r>
      <w:proofErr w:type="spellStart"/>
      <w:r w:rsidR="00F83053" w:rsidRPr="00125D64">
        <w:rPr>
          <w:sz w:val="22"/>
          <w:szCs w:val="22"/>
        </w:rPr>
        <w:t>or</w:t>
      </w:r>
      <w:proofErr w:type="spellEnd"/>
      <w:r w:rsidR="00F83053" w:rsidRPr="00125D64">
        <w:rPr>
          <w:sz w:val="22"/>
          <w:szCs w:val="22"/>
        </w:rPr>
        <w:t xml:space="preserve"> </w:t>
      </w:r>
      <w:proofErr w:type="spellStart"/>
      <w:r w:rsidR="00F83053" w:rsidRPr="00125D64">
        <w:rPr>
          <w:sz w:val="22"/>
          <w:szCs w:val="22"/>
        </w:rPr>
        <w:t>nearly</w:t>
      </w:r>
      <w:proofErr w:type="spellEnd"/>
      <w:r w:rsidR="00F83053" w:rsidRPr="00125D64">
        <w:rPr>
          <w:sz w:val="22"/>
          <w:szCs w:val="22"/>
        </w:rPr>
        <w:t xml:space="preserve"> </w:t>
      </w:r>
      <w:proofErr w:type="spellStart"/>
      <w:r w:rsidR="00F83053" w:rsidRPr="00125D64">
        <w:rPr>
          <w:sz w:val="22"/>
          <w:szCs w:val="22"/>
        </w:rPr>
        <w:t>equal</w:t>
      </w:r>
      <w:proofErr w:type="spellEnd"/>
      <w:r w:rsidR="00F83053" w:rsidRPr="00125D64">
        <w:rPr>
          <w:sz w:val="22"/>
          <w:szCs w:val="22"/>
        </w:rPr>
        <w:t xml:space="preserve">. </w:t>
      </w:r>
      <w:proofErr w:type="spellStart"/>
      <w:r w:rsidR="00F83053" w:rsidRPr="00125D64">
        <w:rPr>
          <w:sz w:val="22"/>
          <w:szCs w:val="22"/>
        </w:rPr>
        <w:t>In</w:t>
      </w:r>
      <w:proofErr w:type="spellEnd"/>
      <w:r w:rsidR="00F83053" w:rsidRPr="00125D64">
        <w:rPr>
          <w:sz w:val="22"/>
          <w:szCs w:val="22"/>
        </w:rPr>
        <w:t xml:space="preserve"> </w:t>
      </w:r>
      <w:proofErr w:type="spellStart"/>
      <w:r w:rsidR="00F83053" w:rsidRPr="00125D64">
        <w:rPr>
          <w:sz w:val="22"/>
          <w:szCs w:val="22"/>
        </w:rPr>
        <w:t>this</w:t>
      </w:r>
      <w:proofErr w:type="spellEnd"/>
      <w:r w:rsidR="00F83053" w:rsidRPr="00125D64">
        <w:rPr>
          <w:sz w:val="22"/>
          <w:szCs w:val="22"/>
        </w:rPr>
        <w:t xml:space="preserve"> </w:t>
      </w:r>
      <w:proofErr w:type="spellStart"/>
      <w:r w:rsidR="00F83053" w:rsidRPr="00125D64">
        <w:rPr>
          <w:sz w:val="22"/>
          <w:szCs w:val="22"/>
        </w:rPr>
        <w:t>study</w:t>
      </w:r>
      <w:proofErr w:type="spellEnd"/>
      <w:r w:rsidR="00F83053" w:rsidRPr="00125D64">
        <w:rPr>
          <w:color w:val="000000"/>
          <w:sz w:val="22"/>
          <w:szCs w:val="22"/>
          <w:shd w:val="clear" w:color="auto" w:fill="EFF6FF"/>
        </w:rPr>
        <w:t xml:space="preserve"> </w:t>
      </w:r>
      <w:r w:rsidR="00F83053" w:rsidRPr="00125D64">
        <w:rPr>
          <w:rStyle w:val="AltKonuBalChar"/>
          <w:rFonts w:ascii="Times New Roman" w:hAnsi="Times New Roman"/>
          <w:i w:val="0"/>
          <w:iCs/>
          <w:sz w:val="22"/>
          <w:szCs w:val="22"/>
        </w:rPr>
        <w:t>male cases were the majority (</w:t>
      </w:r>
      <w:proofErr w:type="gramStart"/>
      <w:r w:rsidR="00F83053" w:rsidRPr="00125D64">
        <w:rPr>
          <w:rStyle w:val="AltKonuBalChar"/>
          <w:rFonts w:ascii="Times New Roman" w:hAnsi="Times New Roman"/>
          <w:i w:val="0"/>
          <w:iCs/>
          <w:sz w:val="22"/>
          <w:szCs w:val="22"/>
        </w:rPr>
        <w:t>% 63,3</w:t>
      </w:r>
      <w:proofErr w:type="gramEnd"/>
      <w:r w:rsidR="00F83053" w:rsidRPr="00125D64">
        <w:rPr>
          <w:rStyle w:val="AltKonuBalChar"/>
          <w:rFonts w:ascii="Times New Roman" w:hAnsi="Times New Roman"/>
          <w:i w:val="0"/>
          <w:iCs/>
          <w:sz w:val="22"/>
          <w:szCs w:val="22"/>
        </w:rPr>
        <w:t xml:space="preserve"> male, % </w:t>
      </w:r>
      <w:r w:rsidR="00F7354C" w:rsidRPr="00125D64">
        <w:rPr>
          <w:rStyle w:val="AltKonuBalChar"/>
          <w:rFonts w:ascii="Times New Roman" w:hAnsi="Times New Roman"/>
          <w:i w:val="0"/>
          <w:iCs/>
          <w:sz w:val="22"/>
          <w:szCs w:val="22"/>
        </w:rPr>
        <w:t xml:space="preserve">36,6 </w:t>
      </w:r>
      <w:r w:rsidR="0028009A" w:rsidRPr="00125D64">
        <w:rPr>
          <w:rStyle w:val="AltKonuBalChar"/>
          <w:rFonts w:ascii="Times New Roman" w:hAnsi="Times New Roman"/>
          <w:i w:val="0"/>
          <w:iCs/>
          <w:sz w:val="22"/>
          <w:szCs w:val="22"/>
        </w:rPr>
        <w:t>female)</w:t>
      </w:r>
      <w:r w:rsidR="00F7354C" w:rsidRPr="00125D64">
        <w:rPr>
          <w:rStyle w:val="AltKonuBalChar"/>
          <w:rFonts w:ascii="Times New Roman" w:hAnsi="Times New Roman"/>
          <w:i w:val="0"/>
          <w:iCs/>
          <w:sz w:val="22"/>
          <w:szCs w:val="22"/>
        </w:rPr>
        <w:t xml:space="preserve">. </w:t>
      </w:r>
      <w:proofErr w:type="spellStart"/>
      <w:r w:rsidR="00081B9F" w:rsidRPr="00125D64">
        <w:rPr>
          <w:iCs/>
          <w:sz w:val="22"/>
          <w:szCs w:val="22"/>
        </w:rPr>
        <w:t>The</w:t>
      </w:r>
      <w:proofErr w:type="spellEnd"/>
      <w:r w:rsidR="00081B9F" w:rsidRPr="00125D64">
        <w:rPr>
          <w:iCs/>
          <w:sz w:val="22"/>
          <w:szCs w:val="22"/>
        </w:rPr>
        <w:t xml:space="preserve"> </w:t>
      </w:r>
      <w:proofErr w:type="spellStart"/>
      <w:r w:rsidR="00081B9F" w:rsidRPr="00125D64">
        <w:rPr>
          <w:iCs/>
          <w:sz w:val="22"/>
          <w:szCs w:val="22"/>
        </w:rPr>
        <w:t>overall</w:t>
      </w:r>
      <w:proofErr w:type="spellEnd"/>
      <w:r w:rsidR="00081B9F" w:rsidRPr="00125D64">
        <w:rPr>
          <w:iCs/>
          <w:sz w:val="22"/>
          <w:szCs w:val="22"/>
        </w:rPr>
        <w:t xml:space="preserve"> </w:t>
      </w:r>
      <w:proofErr w:type="spellStart"/>
      <w:r w:rsidR="00081B9F" w:rsidRPr="00125D64">
        <w:rPr>
          <w:iCs/>
          <w:sz w:val="22"/>
          <w:szCs w:val="22"/>
        </w:rPr>
        <w:t>average</w:t>
      </w:r>
      <w:proofErr w:type="spellEnd"/>
      <w:r w:rsidR="00081B9F" w:rsidRPr="00125D64">
        <w:rPr>
          <w:iCs/>
          <w:sz w:val="22"/>
          <w:szCs w:val="22"/>
        </w:rPr>
        <w:t xml:space="preserve"> </w:t>
      </w:r>
      <w:proofErr w:type="spellStart"/>
      <w:r w:rsidR="00081B9F" w:rsidRPr="00125D64">
        <w:rPr>
          <w:iCs/>
          <w:sz w:val="22"/>
          <w:szCs w:val="22"/>
        </w:rPr>
        <w:t>age</w:t>
      </w:r>
      <w:proofErr w:type="spellEnd"/>
      <w:r w:rsidR="00081B9F" w:rsidRPr="00125D64">
        <w:rPr>
          <w:iCs/>
          <w:sz w:val="22"/>
          <w:szCs w:val="22"/>
        </w:rPr>
        <w:t xml:space="preserve"> of </w:t>
      </w:r>
      <w:proofErr w:type="spellStart"/>
      <w:r w:rsidR="00081B9F" w:rsidRPr="00125D64">
        <w:rPr>
          <w:iCs/>
          <w:sz w:val="22"/>
          <w:szCs w:val="22"/>
        </w:rPr>
        <w:t>the</w:t>
      </w:r>
      <w:proofErr w:type="spellEnd"/>
      <w:r w:rsidR="00081B9F" w:rsidRPr="00125D64">
        <w:rPr>
          <w:iCs/>
          <w:sz w:val="22"/>
          <w:szCs w:val="22"/>
        </w:rPr>
        <w:t xml:space="preserve"> </w:t>
      </w:r>
      <w:proofErr w:type="spellStart"/>
      <w:r w:rsidR="00081B9F" w:rsidRPr="00125D64">
        <w:rPr>
          <w:iCs/>
          <w:sz w:val="22"/>
          <w:szCs w:val="22"/>
        </w:rPr>
        <w:t>cases</w:t>
      </w:r>
      <w:proofErr w:type="spellEnd"/>
      <w:r w:rsidR="00081B9F" w:rsidRPr="00125D64">
        <w:rPr>
          <w:iCs/>
          <w:sz w:val="22"/>
          <w:szCs w:val="22"/>
        </w:rPr>
        <w:t xml:space="preserve"> </w:t>
      </w:r>
      <w:proofErr w:type="spellStart"/>
      <w:r w:rsidR="00081B9F" w:rsidRPr="00125D64">
        <w:rPr>
          <w:iCs/>
          <w:sz w:val="22"/>
          <w:szCs w:val="22"/>
        </w:rPr>
        <w:t>was</w:t>
      </w:r>
      <w:proofErr w:type="spellEnd"/>
      <w:r w:rsidR="00081B9F" w:rsidRPr="00125D64">
        <w:rPr>
          <w:iCs/>
          <w:sz w:val="22"/>
          <w:szCs w:val="22"/>
        </w:rPr>
        <w:t xml:space="preserve"> </w:t>
      </w:r>
      <w:r w:rsidR="00897EE2" w:rsidRPr="00125D64">
        <w:rPr>
          <w:iCs/>
          <w:sz w:val="22"/>
          <w:szCs w:val="22"/>
        </w:rPr>
        <w:t>47,17</w:t>
      </w:r>
      <w:r w:rsidR="00081B9F" w:rsidRPr="00125D64">
        <w:rPr>
          <w:iCs/>
          <w:sz w:val="22"/>
          <w:szCs w:val="22"/>
        </w:rPr>
        <w:t xml:space="preserve"> </w:t>
      </w:r>
      <w:proofErr w:type="spellStart"/>
      <w:r w:rsidR="00081B9F" w:rsidRPr="00125D64">
        <w:rPr>
          <w:iCs/>
          <w:sz w:val="22"/>
          <w:szCs w:val="22"/>
        </w:rPr>
        <w:t>years</w:t>
      </w:r>
      <w:proofErr w:type="spellEnd"/>
      <w:r w:rsidR="00081B9F" w:rsidRPr="00125D64">
        <w:rPr>
          <w:iCs/>
          <w:sz w:val="22"/>
          <w:szCs w:val="22"/>
        </w:rPr>
        <w:t xml:space="preserve">, </w:t>
      </w:r>
      <w:proofErr w:type="spellStart"/>
      <w:r w:rsidR="00081B9F" w:rsidRPr="00125D64">
        <w:rPr>
          <w:iCs/>
          <w:sz w:val="22"/>
          <w:szCs w:val="22"/>
        </w:rPr>
        <w:t>the</w:t>
      </w:r>
      <w:proofErr w:type="spellEnd"/>
      <w:r w:rsidR="00081B9F" w:rsidRPr="00125D64">
        <w:rPr>
          <w:iCs/>
          <w:sz w:val="22"/>
          <w:szCs w:val="22"/>
        </w:rPr>
        <w:t xml:space="preserve"> </w:t>
      </w:r>
      <w:proofErr w:type="spellStart"/>
      <w:r w:rsidR="00081B9F" w:rsidRPr="00125D64">
        <w:rPr>
          <w:iCs/>
          <w:sz w:val="22"/>
          <w:szCs w:val="22"/>
        </w:rPr>
        <w:t>mean</w:t>
      </w:r>
      <w:proofErr w:type="spellEnd"/>
      <w:r w:rsidR="00081B9F" w:rsidRPr="00125D64">
        <w:rPr>
          <w:iCs/>
          <w:sz w:val="22"/>
          <w:szCs w:val="22"/>
        </w:rPr>
        <w:t xml:space="preserve"> </w:t>
      </w:r>
      <w:proofErr w:type="spellStart"/>
      <w:r w:rsidR="00081B9F" w:rsidRPr="00125D64">
        <w:rPr>
          <w:iCs/>
          <w:sz w:val="22"/>
          <w:szCs w:val="22"/>
        </w:rPr>
        <w:t>age</w:t>
      </w:r>
      <w:proofErr w:type="spellEnd"/>
      <w:r w:rsidR="00081B9F" w:rsidRPr="00125D64">
        <w:rPr>
          <w:iCs/>
          <w:sz w:val="22"/>
          <w:szCs w:val="22"/>
        </w:rPr>
        <w:t xml:space="preserve"> of </w:t>
      </w:r>
      <w:proofErr w:type="spellStart"/>
      <w:r w:rsidR="00897EE2" w:rsidRPr="00125D64">
        <w:rPr>
          <w:iCs/>
          <w:sz w:val="22"/>
          <w:szCs w:val="22"/>
        </w:rPr>
        <w:t>female</w:t>
      </w:r>
      <w:proofErr w:type="spellEnd"/>
      <w:r w:rsidR="00081B9F" w:rsidRPr="00125D64">
        <w:rPr>
          <w:iCs/>
          <w:sz w:val="22"/>
          <w:szCs w:val="22"/>
        </w:rPr>
        <w:t xml:space="preserve"> </w:t>
      </w:r>
      <w:proofErr w:type="spellStart"/>
      <w:r w:rsidR="00081B9F" w:rsidRPr="00125D64">
        <w:rPr>
          <w:iCs/>
          <w:sz w:val="22"/>
          <w:szCs w:val="22"/>
        </w:rPr>
        <w:t>was</w:t>
      </w:r>
      <w:proofErr w:type="spellEnd"/>
      <w:r w:rsidR="00081B9F" w:rsidRPr="00125D64">
        <w:rPr>
          <w:iCs/>
          <w:sz w:val="22"/>
          <w:szCs w:val="22"/>
        </w:rPr>
        <w:t xml:space="preserve"> 49</w:t>
      </w:r>
      <w:r w:rsidR="00897EE2" w:rsidRPr="00125D64">
        <w:rPr>
          <w:iCs/>
          <w:sz w:val="22"/>
          <w:szCs w:val="22"/>
        </w:rPr>
        <w:t>,18</w:t>
      </w:r>
      <w:r w:rsidR="00081B9F" w:rsidRPr="00125D64">
        <w:rPr>
          <w:iCs/>
          <w:sz w:val="22"/>
          <w:szCs w:val="22"/>
        </w:rPr>
        <w:t xml:space="preserve"> </w:t>
      </w:r>
      <w:proofErr w:type="spellStart"/>
      <w:r w:rsidR="00081B9F" w:rsidRPr="00125D64">
        <w:rPr>
          <w:iCs/>
          <w:sz w:val="22"/>
          <w:szCs w:val="22"/>
        </w:rPr>
        <w:t>years</w:t>
      </w:r>
      <w:proofErr w:type="spellEnd"/>
      <w:r w:rsidR="00081B9F" w:rsidRPr="00125D64">
        <w:rPr>
          <w:iCs/>
          <w:sz w:val="22"/>
          <w:szCs w:val="22"/>
        </w:rPr>
        <w:t xml:space="preserve"> </w:t>
      </w:r>
      <w:proofErr w:type="spellStart"/>
      <w:r w:rsidR="00081B9F" w:rsidRPr="00125D64">
        <w:rPr>
          <w:iCs/>
          <w:sz w:val="22"/>
          <w:szCs w:val="22"/>
        </w:rPr>
        <w:t>and</w:t>
      </w:r>
      <w:proofErr w:type="spellEnd"/>
      <w:r w:rsidR="00081B9F" w:rsidRPr="00125D64">
        <w:rPr>
          <w:iCs/>
          <w:sz w:val="22"/>
          <w:szCs w:val="22"/>
        </w:rPr>
        <w:t xml:space="preserve"> </w:t>
      </w:r>
      <w:proofErr w:type="spellStart"/>
      <w:r w:rsidR="00081B9F" w:rsidRPr="00125D64">
        <w:rPr>
          <w:iCs/>
          <w:sz w:val="22"/>
          <w:szCs w:val="22"/>
        </w:rPr>
        <w:t>the</w:t>
      </w:r>
      <w:proofErr w:type="spellEnd"/>
      <w:r w:rsidR="00081B9F" w:rsidRPr="00125D64">
        <w:rPr>
          <w:iCs/>
          <w:sz w:val="22"/>
          <w:szCs w:val="22"/>
        </w:rPr>
        <w:t xml:space="preserve"> men </w:t>
      </w:r>
      <w:proofErr w:type="spellStart"/>
      <w:r w:rsidR="00081B9F" w:rsidRPr="00125D64">
        <w:rPr>
          <w:iCs/>
          <w:sz w:val="22"/>
          <w:szCs w:val="22"/>
        </w:rPr>
        <w:t>was</w:t>
      </w:r>
      <w:proofErr w:type="spellEnd"/>
      <w:r w:rsidR="00081B9F" w:rsidRPr="00125D64">
        <w:rPr>
          <w:iCs/>
          <w:sz w:val="22"/>
          <w:szCs w:val="22"/>
        </w:rPr>
        <w:t xml:space="preserve"> </w:t>
      </w:r>
      <w:r w:rsidR="00897EE2" w:rsidRPr="00125D64">
        <w:rPr>
          <w:iCs/>
          <w:sz w:val="22"/>
          <w:szCs w:val="22"/>
        </w:rPr>
        <w:t xml:space="preserve">46 </w:t>
      </w:r>
      <w:proofErr w:type="spellStart"/>
      <w:r w:rsidR="00081B9F" w:rsidRPr="00125D64">
        <w:rPr>
          <w:iCs/>
          <w:sz w:val="22"/>
          <w:szCs w:val="22"/>
        </w:rPr>
        <w:t>years</w:t>
      </w:r>
      <w:proofErr w:type="spellEnd"/>
      <w:r w:rsidR="00081B9F" w:rsidRPr="00125D64">
        <w:rPr>
          <w:iCs/>
          <w:sz w:val="22"/>
          <w:szCs w:val="22"/>
        </w:rPr>
        <w:t xml:space="preserve">. </w:t>
      </w:r>
      <w:proofErr w:type="spellStart"/>
      <w:r w:rsidR="00081B9F" w:rsidRPr="00125D64">
        <w:rPr>
          <w:iCs/>
          <w:sz w:val="22"/>
          <w:szCs w:val="22"/>
        </w:rPr>
        <w:t>This</w:t>
      </w:r>
      <w:proofErr w:type="spellEnd"/>
      <w:r w:rsidR="00081B9F" w:rsidRPr="00125D64">
        <w:rPr>
          <w:iCs/>
          <w:sz w:val="22"/>
          <w:szCs w:val="22"/>
        </w:rPr>
        <w:t xml:space="preserve"> </w:t>
      </w:r>
      <w:proofErr w:type="spellStart"/>
      <w:r w:rsidR="00081B9F" w:rsidRPr="00125D64">
        <w:rPr>
          <w:iCs/>
          <w:sz w:val="22"/>
          <w:szCs w:val="22"/>
        </w:rPr>
        <w:t>finding</w:t>
      </w:r>
      <w:proofErr w:type="spellEnd"/>
      <w:r w:rsidR="00081B9F" w:rsidRPr="00125D64">
        <w:rPr>
          <w:iCs/>
          <w:sz w:val="22"/>
          <w:szCs w:val="22"/>
        </w:rPr>
        <w:t xml:space="preserve"> is </w:t>
      </w:r>
      <w:proofErr w:type="spellStart"/>
      <w:r w:rsidR="00081B9F" w:rsidRPr="00125D64">
        <w:rPr>
          <w:iCs/>
          <w:sz w:val="22"/>
          <w:szCs w:val="22"/>
        </w:rPr>
        <w:t>consistent</w:t>
      </w:r>
      <w:proofErr w:type="spellEnd"/>
      <w:r w:rsidR="00081B9F" w:rsidRPr="00125D64">
        <w:rPr>
          <w:iCs/>
          <w:sz w:val="22"/>
          <w:szCs w:val="22"/>
        </w:rPr>
        <w:t xml:space="preserve"> </w:t>
      </w:r>
      <w:proofErr w:type="spellStart"/>
      <w:r w:rsidR="00081B9F" w:rsidRPr="00125D64">
        <w:rPr>
          <w:iCs/>
          <w:sz w:val="22"/>
          <w:szCs w:val="22"/>
        </w:rPr>
        <w:t>with</w:t>
      </w:r>
      <w:proofErr w:type="spellEnd"/>
      <w:r w:rsidR="00081B9F" w:rsidRPr="00125D64">
        <w:rPr>
          <w:iCs/>
          <w:sz w:val="22"/>
          <w:szCs w:val="22"/>
        </w:rPr>
        <w:t xml:space="preserve"> </w:t>
      </w:r>
      <w:proofErr w:type="spellStart"/>
      <w:r w:rsidR="00081B9F" w:rsidRPr="00125D64">
        <w:rPr>
          <w:iCs/>
          <w:sz w:val="22"/>
          <w:szCs w:val="22"/>
        </w:rPr>
        <w:t>the</w:t>
      </w:r>
      <w:proofErr w:type="spellEnd"/>
      <w:r w:rsidR="00081B9F" w:rsidRPr="00125D64">
        <w:rPr>
          <w:iCs/>
          <w:sz w:val="22"/>
          <w:szCs w:val="22"/>
        </w:rPr>
        <w:t xml:space="preserve"> </w:t>
      </w:r>
      <w:proofErr w:type="spellStart"/>
      <w:r w:rsidR="00081B9F" w:rsidRPr="00125D64">
        <w:rPr>
          <w:iCs/>
          <w:sz w:val="22"/>
          <w:szCs w:val="22"/>
        </w:rPr>
        <w:t>results</w:t>
      </w:r>
      <w:proofErr w:type="spellEnd"/>
      <w:r w:rsidR="00081B9F" w:rsidRPr="00125D64">
        <w:rPr>
          <w:iCs/>
          <w:sz w:val="22"/>
          <w:szCs w:val="22"/>
        </w:rPr>
        <w:t xml:space="preserve"> of </w:t>
      </w:r>
      <w:proofErr w:type="spellStart"/>
      <w:r w:rsidR="00081B9F" w:rsidRPr="00125D64">
        <w:rPr>
          <w:iCs/>
          <w:sz w:val="22"/>
          <w:szCs w:val="22"/>
        </w:rPr>
        <w:t>previous</w:t>
      </w:r>
      <w:proofErr w:type="spellEnd"/>
      <w:r w:rsidR="00081B9F" w:rsidRPr="00125D64">
        <w:rPr>
          <w:iCs/>
          <w:sz w:val="22"/>
          <w:szCs w:val="22"/>
        </w:rPr>
        <w:t xml:space="preserve"> </w:t>
      </w:r>
      <w:proofErr w:type="spellStart"/>
      <w:r w:rsidR="00081B9F" w:rsidRPr="00125D64">
        <w:rPr>
          <w:iCs/>
          <w:sz w:val="22"/>
          <w:szCs w:val="22"/>
        </w:rPr>
        <w:t>studies</w:t>
      </w:r>
      <w:proofErr w:type="spellEnd"/>
      <w:r w:rsidR="00081B9F" w:rsidRPr="00125D64">
        <w:rPr>
          <w:iCs/>
          <w:sz w:val="22"/>
          <w:szCs w:val="22"/>
        </w:rPr>
        <w:t xml:space="preserve"> </w:t>
      </w:r>
      <w:proofErr w:type="spellStart"/>
      <w:r w:rsidR="00081B9F" w:rsidRPr="00125D64">
        <w:rPr>
          <w:iCs/>
          <w:sz w:val="22"/>
          <w:szCs w:val="22"/>
        </w:rPr>
        <w:t>that</w:t>
      </w:r>
      <w:proofErr w:type="spellEnd"/>
      <w:r w:rsidR="00081B9F" w:rsidRPr="00125D64">
        <w:rPr>
          <w:iCs/>
          <w:sz w:val="22"/>
          <w:szCs w:val="22"/>
        </w:rPr>
        <w:t xml:space="preserve"> </w:t>
      </w:r>
      <w:proofErr w:type="spellStart"/>
      <w:r w:rsidR="00081B9F" w:rsidRPr="00125D64">
        <w:rPr>
          <w:iCs/>
          <w:sz w:val="22"/>
          <w:szCs w:val="22"/>
        </w:rPr>
        <w:t>reported</w:t>
      </w:r>
      <w:proofErr w:type="spellEnd"/>
      <w:r w:rsidR="00081B9F" w:rsidRPr="00125D64">
        <w:rPr>
          <w:iCs/>
          <w:sz w:val="22"/>
          <w:szCs w:val="22"/>
        </w:rPr>
        <w:t xml:space="preserve"> </w:t>
      </w:r>
      <w:proofErr w:type="spellStart"/>
      <w:r w:rsidR="00081B9F" w:rsidRPr="00125D64">
        <w:rPr>
          <w:iCs/>
          <w:sz w:val="22"/>
          <w:szCs w:val="22"/>
        </w:rPr>
        <w:t>that</w:t>
      </w:r>
      <w:proofErr w:type="spellEnd"/>
      <w:r w:rsidR="00081B9F" w:rsidRPr="00125D64">
        <w:rPr>
          <w:iCs/>
          <w:sz w:val="22"/>
          <w:szCs w:val="22"/>
        </w:rPr>
        <w:t xml:space="preserve"> oral </w:t>
      </w:r>
      <w:proofErr w:type="spellStart"/>
      <w:r w:rsidR="00081B9F" w:rsidRPr="00125D64">
        <w:rPr>
          <w:iCs/>
          <w:sz w:val="22"/>
          <w:szCs w:val="22"/>
        </w:rPr>
        <w:t>metastatic</w:t>
      </w:r>
      <w:proofErr w:type="spellEnd"/>
      <w:r w:rsidR="00081B9F" w:rsidRPr="00125D64">
        <w:rPr>
          <w:iCs/>
          <w:sz w:val="22"/>
          <w:szCs w:val="22"/>
        </w:rPr>
        <w:t xml:space="preserve"> </w:t>
      </w:r>
      <w:proofErr w:type="spellStart"/>
      <w:r w:rsidR="00081B9F" w:rsidRPr="00125D64">
        <w:rPr>
          <w:iCs/>
          <w:sz w:val="22"/>
          <w:szCs w:val="22"/>
        </w:rPr>
        <w:t>tumors</w:t>
      </w:r>
      <w:proofErr w:type="spellEnd"/>
      <w:r w:rsidR="00081B9F" w:rsidRPr="00125D64">
        <w:rPr>
          <w:iCs/>
          <w:sz w:val="22"/>
          <w:szCs w:val="22"/>
        </w:rPr>
        <w:t xml:space="preserve"> </w:t>
      </w:r>
      <w:proofErr w:type="spellStart"/>
      <w:r w:rsidR="00081B9F" w:rsidRPr="00125D64">
        <w:rPr>
          <w:iCs/>
          <w:sz w:val="22"/>
          <w:szCs w:val="22"/>
        </w:rPr>
        <w:t>were</w:t>
      </w:r>
      <w:proofErr w:type="spellEnd"/>
      <w:r w:rsidR="00081B9F" w:rsidRPr="00125D64">
        <w:rPr>
          <w:iCs/>
          <w:sz w:val="22"/>
          <w:szCs w:val="22"/>
        </w:rPr>
        <w:t xml:space="preserve"> </w:t>
      </w:r>
      <w:proofErr w:type="spellStart"/>
      <w:r w:rsidR="00081B9F" w:rsidRPr="00125D64">
        <w:rPr>
          <w:iCs/>
          <w:sz w:val="22"/>
          <w:szCs w:val="22"/>
        </w:rPr>
        <w:t>diagnosed</w:t>
      </w:r>
      <w:proofErr w:type="spellEnd"/>
      <w:r w:rsidR="00081B9F" w:rsidRPr="00125D64">
        <w:rPr>
          <w:iCs/>
          <w:sz w:val="22"/>
          <w:szCs w:val="22"/>
        </w:rPr>
        <w:t xml:space="preserve"> </w:t>
      </w:r>
      <w:proofErr w:type="spellStart"/>
      <w:r w:rsidR="00081B9F" w:rsidRPr="00125D64">
        <w:rPr>
          <w:iCs/>
          <w:sz w:val="22"/>
          <w:szCs w:val="22"/>
        </w:rPr>
        <w:t>between</w:t>
      </w:r>
      <w:proofErr w:type="spellEnd"/>
      <w:r w:rsidR="00081B9F" w:rsidRPr="00125D64">
        <w:rPr>
          <w:iCs/>
          <w:sz w:val="22"/>
          <w:szCs w:val="22"/>
        </w:rPr>
        <w:t xml:space="preserve"> </w:t>
      </w:r>
      <w:proofErr w:type="spellStart"/>
      <w:r w:rsidR="00081B9F" w:rsidRPr="00125D64">
        <w:rPr>
          <w:iCs/>
          <w:sz w:val="22"/>
          <w:szCs w:val="22"/>
        </w:rPr>
        <w:t>the</w:t>
      </w:r>
      <w:proofErr w:type="spellEnd"/>
      <w:r w:rsidR="00081B9F" w:rsidRPr="00125D64">
        <w:rPr>
          <w:iCs/>
          <w:sz w:val="22"/>
          <w:szCs w:val="22"/>
        </w:rPr>
        <w:t xml:space="preserve"> </w:t>
      </w:r>
      <w:proofErr w:type="spellStart"/>
      <w:r w:rsidR="00081B9F" w:rsidRPr="00125D64">
        <w:rPr>
          <w:iCs/>
          <w:sz w:val="22"/>
          <w:szCs w:val="22"/>
        </w:rPr>
        <w:t>fifth</w:t>
      </w:r>
      <w:proofErr w:type="spellEnd"/>
      <w:r w:rsidR="00081B9F" w:rsidRPr="00125D64">
        <w:rPr>
          <w:iCs/>
          <w:sz w:val="22"/>
          <w:szCs w:val="22"/>
        </w:rPr>
        <w:t xml:space="preserve"> </w:t>
      </w:r>
      <w:proofErr w:type="spellStart"/>
      <w:r w:rsidR="00081B9F" w:rsidRPr="00125D64">
        <w:rPr>
          <w:iCs/>
          <w:sz w:val="22"/>
          <w:szCs w:val="22"/>
        </w:rPr>
        <w:t>and</w:t>
      </w:r>
      <w:proofErr w:type="spellEnd"/>
      <w:r w:rsidR="00081B9F" w:rsidRPr="00125D64">
        <w:rPr>
          <w:iCs/>
          <w:sz w:val="22"/>
          <w:szCs w:val="22"/>
        </w:rPr>
        <w:t xml:space="preserve"> </w:t>
      </w:r>
      <w:proofErr w:type="spellStart"/>
      <w:r w:rsidR="00081B9F" w:rsidRPr="00125D64">
        <w:rPr>
          <w:iCs/>
          <w:sz w:val="22"/>
          <w:szCs w:val="22"/>
        </w:rPr>
        <w:t>seventh</w:t>
      </w:r>
      <w:proofErr w:type="spellEnd"/>
      <w:r w:rsidR="00081B9F" w:rsidRPr="00125D64">
        <w:rPr>
          <w:iCs/>
          <w:sz w:val="22"/>
          <w:szCs w:val="22"/>
        </w:rPr>
        <w:t xml:space="preserve"> </w:t>
      </w:r>
      <w:proofErr w:type="spellStart"/>
      <w:r w:rsidR="00081B9F" w:rsidRPr="00125D64">
        <w:rPr>
          <w:iCs/>
          <w:sz w:val="22"/>
          <w:szCs w:val="22"/>
        </w:rPr>
        <w:t>decades</w:t>
      </w:r>
      <w:proofErr w:type="spellEnd"/>
      <w:r w:rsidR="00897EE2" w:rsidRPr="00125D64">
        <w:rPr>
          <w:iCs/>
          <w:sz w:val="22"/>
          <w:szCs w:val="22"/>
        </w:rPr>
        <w:t xml:space="preserve"> </w:t>
      </w:r>
      <w:r w:rsidR="00897EE2" w:rsidRPr="00125D64">
        <w:rPr>
          <w:color w:val="000000" w:themeColor="text1"/>
          <w:sz w:val="22"/>
          <w:szCs w:val="22"/>
          <w:shd w:val="clear" w:color="auto" w:fill="FFFFFF"/>
        </w:rPr>
        <w:t>[</w:t>
      </w:r>
      <w:r w:rsidR="00897EE2" w:rsidRPr="00125D64">
        <w:rPr>
          <w:rStyle w:val="Kpr"/>
          <w:color w:val="000000" w:themeColor="text1"/>
          <w:sz w:val="22"/>
          <w:szCs w:val="22"/>
          <w:u w:val="none"/>
          <w:shd w:val="clear" w:color="auto" w:fill="FFFFFF"/>
        </w:rPr>
        <w:t>10</w:t>
      </w:r>
      <w:r w:rsidR="00897EE2" w:rsidRPr="00125D64">
        <w:rPr>
          <w:color w:val="000000" w:themeColor="text1"/>
          <w:sz w:val="22"/>
          <w:szCs w:val="22"/>
          <w:shd w:val="clear" w:color="auto" w:fill="FFFFFF"/>
        </w:rPr>
        <w:t xml:space="preserve">]. </w:t>
      </w:r>
      <w:proofErr w:type="spellStart"/>
      <w:r w:rsidR="00897EE2" w:rsidRPr="00125D64">
        <w:rPr>
          <w:color w:val="000000" w:themeColor="text1"/>
          <w:sz w:val="22"/>
          <w:szCs w:val="22"/>
          <w:shd w:val="clear" w:color="auto" w:fill="FFFFFF"/>
        </w:rPr>
        <w:t>In</w:t>
      </w:r>
      <w:proofErr w:type="spellEnd"/>
      <w:r w:rsidR="00897EE2" w:rsidRPr="00125D64">
        <w:rPr>
          <w:color w:val="000000" w:themeColor="text1"/>
          <w:sz w:val="22"/>
          <w:szCs w:val="22"/>
          <w:shd w:val="clear" w:color="auto" w:fill="FFFFFF"/>
        </w:rPr>
        <w:t xml:space="preserve"> </w:t>
      </w:r>
      <w:proofErr w:type="spellStart"/>
      <w:r w:rsidR="00897EE2" w:rsidRPr="00125D64">
        <w:rPr>
          <w:color w:val="000000" w:themeColor="text1"/>
          <w:sz w:val="22"/>
          <w:szCs w:val="22"/>
          <w:shd w:val="clear" w:color="auto" w:fill="FFFFFF"/>
        </w:rPr>
        <w:t>the</w:t>
      </w:r>
      <w:proofErr w:type="spellEnd"/>
      <w:r w:rsidR="00897EE2" w:rsidRPr="00125D64">
        <w:rPr>
          <w:color w:val="000000" w:themeColor="text1"/>
          <w:sz w:val="22"/>
          <w:szCs w:val="22"/>
          <w:shd w:val="clear" w:color="auto" w:fill="FFFFFF"/>
        </w:rPr>
        <w:t xml:space="preserve"> </w:t>
      </w:r>
      <w:proofErr w:type="spellStart"/>
      <w:r w:rsidR="00897EE2" w:rsidRPr="00125D64">
        <w:rPr>
          <w:color w:val="000000" w:themeColor="text1"/>
          <w:sz w:val="22"/>
          <w:szCs w:val="22"/>
          <w:shd w:val="clear" w:color="auto" w:fill="FFFFFF"/>
        </w:rPr>
        <w:t>literature</w:t>
      </w:r>
      <w:proofErr w:type="spellEnd"/>
      <w:r w:rsidR="00897EE2" w:rsidRPr="00125D64">
        <w:rPr>
          <w:color w:val="000000" w:themeColor="text1"/>
          <w:sz w:val="22"/>
          <w:szCs w:val="22"/>
          <w:shd w:val="clear" w:color="auto" w:fill="FFFFFF"/>
        </w:rPr>
        <w:t xml:space="preserve">, it has </w:t>
      </w:r>
      <w:proofErr w:type="spellStart"/>
      <w:r w:rsidR="00897EE2" w:rsidRPr="00125D64">
        <w:rPr>
          <w:color w:val="000000" w:themeColor="text1"/>
          <w:sz w:val="22"/>
          <w:szCs w:val="22"/>
          <w:shd w:val="clear" w:color="auto" w:fill="FFFFFF"/>
        </w:rPr>
        <w:t>been</w:t>
      </w:r>
      <w:proofErr w:type="spellEnd"/>
      <w:r w:rsidR="00897EE2" w:rsidRPr="00125D64">
        <w:rPr>
          <w:color w:val="000000" w:themeColor="text1"/>
          <w:sz w:val="22"/>
          <w:szCs w:val="22"/>
          <w:shd w:val="clear" w:color="auto" w:fill="FFFFFF"/>
        </w:rPr>
        <w:t xml:space="preserve"> </w:t>
      </w:r>
      <w:proofErr w:type="spellStart"/>
      <w:r w:rsidR="00897EE2" w:rsidRPr="00125D64">
        <w:rPr>
          <w:color w:val="000000" w:themeColor="text1"/>
          <w:sz w:val="22"/>
          <w:szCs w:val="22"/>
          <w:shd w:val="clear" w:color="auto" w:fill="FFFFFF"/>
        </w:rPr>
        <w:t>reported</w:t>
      </w:r>
      <w:proofErr w:type="spellEnd"/>
      <w:r w:rsidR="00897EE2" w:rsidRPr="00125D64">
        <w:rPr>
          <w:color w:val="000000" w:themeColor="text1"/>
          <w:sz w:val="22"/>
          <w:szCs w:val="22"/>
          <w:shd w:val="clear" w:color="auto" w:fill="FFFFFF"/>
        </w:rPr>
        <w:t xml:space="preserve"> </w:t>
      </w:r>
      <w:proofErr w:type="spellStart"/>
      <w:r w:rsidR="00897EE2" w:rsidRPr="00125D64">
        <w:rPr>
          <w:color w:val="000000" w:themeColor="text1"/>
          <w:sz w:val="22"/>
          <w:szCs w:val="22"/>
          <w:shd w:val="clear" w:color="auto" w:fill="FFFFFF"/>
        </w:rPr>
        <w:t>that</w:t>
      </w:r>
      <w:proofErr w:type="spellEnd"/>
      <w:r w:rsidR="00897EE2" w:rsidRPr="00125D64">
        <w:rPr>
          <w:color w:val="000000" w:themeColor="text1"/>
          <w:sz w:val="22"/>
          <w:szCs w:val="22"/>
          <w:shd w:val="clear" w:color="auto" w:fill="FFFFFF"/>
        </w:rPr>
        <w:t xml:space="preserve"> </w:t>
      </w:r>
      <w:proofErr w:type="spellStart"/>
      <w:r w:rsidR="00897EE2" w:rsidRPr="00125D64">
        <w:rPr>
          <w:color w:val="000000" w:themeColor="text1"/>
          <w:sz w:val="22"/>
          <w:szCs w:val="22"/>
          <w:shd w:val="clear" w:color="auto" w:fill="FFFFFF"/>
        </w:rPr>
        <w:t>multiple</w:t>
      </w:r>
      <w:proofErr w:type="spellEnd"/>
      <w:r w:rsidR="00897EE2" w:rsidRPr="00125D64">
        <w:rPr>
          <w:color w:val="000000" w:themeColor="text1"/>
          <w:sz w:val="22"/>
          <w:szCs w:val="22"/>
          <w:shd w:val="clear" w:color="auto" w:fill="FFFFFF"/>
        </w:rPr>
        <w:t xml:space="preserve"> </w:t>
      </w:r>
      <w:proofErr w:type="spellStart"/>
      <w:r w:rsidR="00897EE2" w:rsidRPr="00125D64">
        <w:rPr>
          <w:color w:val="000000" w:themeColor="text1"/>
          <w:sz w:val="22"/>
          <w:szCs w:val="22"/>
          <w:shd w:val="clear" w:color="auto" w:fill="FFFFFF"/>
        </w:rPr>
        <w:t>signs</w:t>
      </w:r>
      <w:proofErr w:type="spellEnd"/>
      <w:r w:rsidR="00897EE2" w:rsidRPr="00125D64">
        <w:rPr>
          <w:color w:val="000000" w:themeColor="text1"/>
          <w:sz w:val="22"/>
          <w:szCs w:val="22"/>
          <w:shd w:val="clear" w:color="auto" w:fill="FFFFFF"/>
        </w:rPr>
        <w:t xml:space="preserve"> </w:t>
      </w:r>
      <w:proofErr w:type="spellStart"/>
      <w:r w:rsidR="00897EE2" w:rsidRPr="00125D64">
        <w:rPr>
          <w:color w:val="000000" w:themeColor="text1"/>
          <w:sz w:val="22"/>
          <w:szCs w:val="22"/>
          <w:shd w:val="clear" w:color="auto" w:fill="FFFFFF"/>
        </w:rPr>
        <w:t>and</w:t>
      </w:r>
      <w:proofErr w:type="spellEnd"/>
      <w:r w:rsidR="00897EE2" w:rsidRPr="00125D64">
        <w:rPr>
          <w:color w:val="000000" w:themeColor="text1"/>
          <w:sz w:val="22"/>
          <w:szCs w:val="22"/>
          <w:shd w:val="clear" w:color="auto" w:fill="FFFFFF"/>
        </w:rPr>
        <w:t xml:space="preserve"> </w:t>
      </w:r>
      <w:proofErr w:type="spellStart"/>
      <w:r w:rsidR="00897EE2" w:rsidRPr="00125D64">
        <w:rPr>
          <w:color w:val="000000" w:themeColor="text1"/>
          <w:sz w:val="22"/>
          <w:szCs w:val="22"/>
          <w:shd w:val="clear" w:color="auto" w:fill="FFFFFF"/>
        </w:rPr>
        <w:t>symptoms</w:t>
      </w:r>
      <w:proofErr w:type="spellEnd"/>
      <w:r w:rsidR="00897EE2" w:rsidRPr="00125D64">
        <w:rPr>
          <w:color w:val="000000" w:themeColor="text1"/>
          <w:sz w:val="22"/>
          <w:szCs w:val="22"/>
          <w:shd w:val="clear" w:color="auto" w:fill="FFFFFF"/>
        </w:rPr>
        <w:t xml:space="preserve"> </w:t>
      </w:r>
      <w:proofErr w:type="spellStart"/>
      <w:r w:rsidR="00897EE2" w:rsidRPr="00125D64">
        <w:rPr>
          <w:color w:val="000000" w:themeColor="text1"/>
          <w:sz w:val="22"/>
          <w:szCs w:val="22"/>
          <w:shd w:val="clear" w:color="auto" w:fill="FFFFFF"/>
        </w:rPr>
        <w:t>such</w:t>
      </w:r>
      <w:proofErr w:type="spellEnd"/>
      <w:r w:rsidR="00897EE2" w:rsidRPr="00125D64">
        <w:rPr>
          <w:color w:val="000000" w:themeColor="text1"/>
          <w:sz w:val="22"/>
          <w:szCs w:val="22"/>
          <w:shd w:val="clear" w:color="auto" w:fill="FFFFFF"/>
        </w:rPr>
        <w:t xml:space="preserve"> as </w:t>
      </w:r>
      <w:proofErr w:type="spellStart"/>
      <w:r w:rsidR="00897EE2" w:rsidRPr="00125D64">
        <w:rPr>
          <w:color w:val="000000" w:themeColor="text1"/>
          <w:sz w:val="22"/>
          <w:szCs w:val="22"/>
          <w:shd w:val="clear" w:color="auto" w:fill="FFFFFF"/>
        </w:rPr>
        <w:t>pain</w:t>
      </w:r>
      <w:proofErr w:type="spellEnd"/>
      <w:r w:rsidR="00897EE2" w:rsidRPr="00125D64">
        <w:rPr>
          <w:color w:val="000000" w:themeColor="text1"/>
          <w:sz w:val="22"/>
          <w:szCs w:val="22"/>
          <w:shd w:val="clear" w:color="auto" w:fill="FFFFFF"/>
        </w:rPr>
        <w:t xml:space="preserve">, </w:t>
      </w:r>
      <w:proofErr w:type="spellStart"/>
      <w:r w:rsidR="00897EE2" w:rsidRPr="00125D64">
        <w:rPr>
          <w:color w:val="000000" w:themeColor="text1"/>
          <w:sz w:val="22"/>
          <w:szCs w:val="22"/>
          <w:shd w:val="clear" w:color="auto" w:fill="FFFFFF"/>
        </w:rPr>
        <w:t>swelling</w:t>
      </w:r>
      <w:proofErr w:type="spellEnd"/>
      <w:r w:rsidR="00897EE2" w:rsidRPr="00125D64">
        <w:rPr>
          <w:color w:val="000000" w:themeColor="text1"/>
          <w:sz w:val="22"/>
          <w:szCs w:val="22"/>
          <w:shd w:val="clear" w:color="auto" w:fill="FFFFFF"/>
        </w:rPr>
        <w:t xml:space="preserve">, </w:t>
      </w:r>
      <w:proofErr w:type="spellStart"/>
      <w:r w:rsidR="00897EE2" w:rsidRPr="00125D64">
        <w:rPr>
          <w:color w:val="000000" w:themeColor="text1"/>
          <w:sz w:val="22"/>
          <w:szCs w:val="22"/>
          <w:shd w:val="clear" w:color="auto" w:fill="FFFFFF"/>
        </w:rPr>
        <w:t>bleeding</w:t>
      </w:r>
      <w:proofErr w:type="spellEnd"/>
      <w:r w:rsidR="00897EE2" w:rsidRPr="00125D64">
        <w:rPr>
          <w:color w:val="000000" w:themeColor="text1"/>
          <w:sz w:val="22"/>
          <w:szCs w:val="22"/>
          <w:shd w:val="clear" w:color="auto" w:fill="FFFFFF"/>
        </w:rPr>
        <w:t xml:space="preserve">, </w:t>
      </w:r>
      <w:proofErr w:type="spellStart"/>
      <w:r w:rsidR="00897EE2" w:rsidRPr="00125D64">
        <w:rPr>
          <w:color w:val="000000" w:themeColor="text1"/>
          <w:sz w:val="22"/>
          <w:szCs w:val="22"/>
          <w:shd w:val="clear" w:color="auto" w:fill="FFFFFF"/>
        </w:rPr>
        <w:t>paresthesia</w:t>
      </w:r>
      <w:proofErr w:type="spellEnd"/>
      <w:r w:rsidR="00897EE2" w:rsidRPr="00125D64">
        <w:rPr>
          <w:color w:val="000000" w:themeColor="text1"/>
          <w:sz w:val="22"/>
          <w:szCs w:val="22"/>
          <w:shd w:val="clear" w:color="auto" w:fill="FFFFFF"/>
        </w:rPr>
        <w:t xml:space="preserve">, </w:t>
      </w:r>
      <w:proofErr w:type="spellStart"/>
      <w:r w:rsidR="00897EE2" w:rsidRPr="00125D64">
        <w:rPr>
          <w:color w:val="000000" w:themeColor="text1"/>
          <w:sz w:val="22"/>
          <w:szCs w:val="22"/>
          <w:shd w:val="clear" w:color="auto" w:fill="FFFFFF"/>
        </w:rPr>
        <w:t>and</w:t>
      </w:r>
      <w:proofErr w:type="spellEnd"/>
      <w:r w:rsidR="00897EE2" w:rsidRPr="00125D64">
        <w:rPr>
          <w:color w:val="000000" w:themeColor="text1"/>
          <w:sz w:val="22"/>
          <w:szCs w:val="22"/>
          <w:shd w:val="clear" w:color="auto" w:fill="FFFFFF"/>
        </w:rPr>
        <w:t xml:space="preserve"> </w:t>
      </w:r>
      <w:proofErr w:type="spellStart"/>
      <w:r w:rsidR="00897EE2" w:rsidRPr="00125D64">
        <w:rPr>
          <w:color w:val="000000" w:themeColor="text1"/>
          <w:sz w:val="22"/>
          <w:szCs w:val="22"/>
          <w:shd w:val="clear" w:color="auto" w:fill="FFFFFF"/>
        </w:rPr>
        <w:t>tooth</w:t>
      </w:r>
      <w:proofErr w:type="spellEnd"/>
      <w:r w:rsidR="00897EE2" w:rsidRPr="00125D64">
        <w:rPr>
          <w:color w:val="000000" w:themeColor="text1"/>
          <w:sz w:val="22"/>
          <w:szCs w:val="22"/>
          <w:shd w:val="clear" w:color="auto" w:fill="FFFFFF"/>
        </w:rPr>
        <w:t xml:space="preserve"> </w:t>
      </w:r>
      <w:proofErr w:type="spellStart"/>
      <w:r w:rsidR="00897EE2" w:rsidRPr="00125D64">
        <w:rPr>
          <w:color w:val="000000" w:themeColor="text1"/>
          <w:sz w:val="22"/>
          <w:szCs w:val="22"/>
          <w:shd w:val="clear" w:color="auto" w:fill="FFFFFF"/>
        </w:rPr>
        <w:t>mobility</w:t>
      </w:r>
      <w:proofErr w:type="spellEnd"/>
      <w:r w:rsidR="00897EE2" w:rsidRPr="00125D64">
        <w:rPr>
          <w:color w:val="000000" w:themeColor="text1"/>
          <w:sz w:val="22"/>
          <w:szCs w:val="22"/>
          <w:shd w:val="clear" w:color="auto" w:fill="FFFFFF"/>
        </w:rPr>
        <w:t xml:space="preserve"> </w:t>
      </w:r>
      <w:proofErr w:type="spellStart"/>
      <w:r w:rsidR="00897EE2" w:rsidRPr="00125D64">
        <w:rPr>
          <w:color w:val="000000" w:themeColor="text1"/>
          <w:sz w:val="22"/>
          <w:szCs w:val="22"/>
          <w:shd w:val="clear" w:color="auto" w:fill="FFFFFF"/>
        </w:rPr>
        <w:t>are</w:t>
      </w:r>
      <w:proofErr w:type="spellEnd"/>
      <w:r w:rsidR="00897EE2" w:rsidRPr="00125D64">
        <w:rPr>
          <w:color w:val="000000" w:themeColor="text1"/>
          <w:sz w:val="22"/>
          <w:szCs w:val="22"/>
          <w:shd w:val="clear" w:color="auto" w:fill="FFFFFF"/>
        </w:rPr>
        <w:t xml:space="preserve"> </w:t>
      </w:r>
      <w:proofErr w:type="spellStart"/>
      <w:r w:rsidR="00897EE2" w:rsidRPr="00125D64">
        <w:rPr>
          <w:color w:val="000000" w:themeColor="text1"/>
          <w:sz w:val="22"/>
          <w:szCs w:val="22"/>
          <w:shd w:val="clear" w:color="auto" w:fill="FFFFFF"/>
        </w:rPr>
        <w:t>seen</w:t>
      </w:r>
      <w:proofErr w:type="spellEnd"/>
      <w:r w:rsidR="00897EE2" w:rsidRPr="00125D64">
        <w:rPr>
          <w:color w:val="000000" w:themeColor="text1"/>
          <w:sz w:val="22"/>
          <w:szCs w:val="22"/>
          <w:shd w:val="clear" w:color="auto" w:fill="FFFFFF"/>
        </w:rPr>
        <w:t xml:space="preserve"> [</w:t>
      </w:r>
      <w:r w:rsidR="00897EE2" w:rsidRPr="00125D64">
        <w:rPr>
          <w:rStyle w:val="Kpr"/>
          <w:color w:val="000000" w:themeColor="text1"/>
          <w:sz w:val="22"/>
          <w:szCs w:val="22"/>
          <w:u w:val="none"/>
          <w:shd w:val="clear" w:color="auto" w:fill="FFFFFF"/>
        </w:rPr>
        <w:t>11</w:t>
      </w:r>
      <w:r w:rsidR="00897EE2" w:rsidRPr="00125D64">
        <w:rPr>
          <w:color w:val="000000" w:themeColor="text1"/>
          <w:sz w:val="22"/>
          <w:szCs w:val="22"/>
          <w:shd w:val="clear" w:color="auto" w:fill="FFFFFF"/>
        </w:rPr>
        <w:t xml:space="preserve">]. </w:t>
      </w:r>
      <w:proofErr w:type="spellStart"/>
      <w:r w:rsidR="00897EE2" w:rsidRPr="00125D64">
        <w:rPr>
          <w:color w:val="000000" w:themeColor="text1"/>
          <w:sz w:val="22"/>
          <w:szCs w:val="22"/>
          <w:shd w:val="clear" w:color="auto" w:fill="FFFFFF"/>
        </w:rPr>
        <w:t>Similarly</w:t>
      </w:r>
      <w:proofErr w:type="spellEnd"/>
      <w:r w:rsidR="00897EE2" w:rsidRPr="00125D64">
        <w:rPr>
          <w:color w:val="000000" w:themeColor="text1"/>
          <w:sz w:val="22"/>
          <w:szCs w:val="22"/>
          <w:shd w:val="clear" w:color="auto" w:fill="FFFFFF"/>
        </w:rPr>
        <w:t xml:space="preserve">, </w:t>
      </w:r>
      <w:proofErr w:type="spellStart"/>
      <w:r w:rsidR="00897EE2" w:rsidRPr="00125D64">
        <w:rPr>
          <w:color w:val="000000" w:themeColor="text1"/>
          <w:sz w:val="22"/>
          <w:szCs w:val="22"/>
          <w:shd w:val="clear" w:color="auto" w:fill="FFFFFF"/>
        </w:rPr>
        <w:t>the</w:t>
      </w:r>
      <w:proofErr w:type="spellEnd"/>
      <w:r w:rsidR="00897EE2" w:rsidRPr="00125D64">
        <w:rPr>
          <w:color w:val="000000" w:themeColor="text1"/>
          <w:sz w:val="22"/>
          <w:szCs w:val="22"/>
          <w:shd w:val="clear" w:color="auto" w:fill="FFFFFF"/>
        </w:rPr>
        <w:t xml:space="preserve"> </w:t>
      </w:r>
      <w:proofErr w:type="spellStart"/>
      <w:r w:rsidR="00897EE2" w:rsidRPr="00125D64">
        <w:rPr>
          <w:color w:val="000000" w:themeColor="text1"/>
          <w:sz w:val="22"/>
          <w:szCs w:val="22"/>
          <w:shd w:val="clear" w:color="auto" w:fill="FFFFFF"/>
        </w:rPr>
        <w:t>most</w:t>
      </w:r>
      <w:proofErr w:type="spellEnd"/>
      <w:r w:rsidR="00897EE2" w:rsidRPr="00125D64">
        <w:rPr>
          <w:color w:val="000000" w:themeColor="text1"/>
          <w:sz w:val="22"/>
          <w:szCs w:val="22"/>
          <w:shd w:val="clear" w:color="auto" w:fill="FFFFFF"/>
        </w:rPr>
        <w:t xml:space="preserve"> </w:t>
      </w:r>
      <w:proofErr w:type="spellStart"/>
      <w:r w:rsidR="00897EE2" w:rsidRPr="00125D64">
        <w:rPr>
          <w:color w:val="000000" w:themeColor="text1"/>
          <w:sz w:val="22"/>
          <w:szCs w:val="22"/>
          <w:shd w:val="clear" w:color="auto" w:fill="FFFFFF"/>
        </w:rPr>
        <w:t>common</w:t>
      </w:r>
      <w:proofErr w:type="spellEnd"/>
      <w:r w:rsidR="00897EE2" w:rsidRPr="00125D64">
        <w:rPr>
          <w:color w:val="000000" w:themeColor="text1"/>
          <w:sz w:val="22"/>
          <w:szCs w:val="22"/>
          <w:shd w:val="clear" w:color="auto" w:fill="FFFFFF"/>
        </w:rPr>
        <w:t xml:space="preserve"> </w:t>
      </w:r>
      <w:proofErr w:type="spellStart"/>
      <w:r w:rsidR="00897EE2" w:rsidRPr="00125D64">
        <w:rPr>
          <w:color w:val="000000" w:themeColor="text1"/>
          <w:sz w:val="22"/>
          <w:szCs w:val="22"/>
          <w:shd w:val="clear" w:color="auto" w:fill="FFFFFF"/>
        </w:rPr>
        <w:t>signs</w:t>
      </w:r>
      <w:proofErr w:type="spellEnd"/>
      <w:r w:rsidR="00897EE2" w:rsidRPr="00125D64">
        <w:rPr>
          <w:color w:val="000000" w:themeColor="text1"/>
          <w:sz w:val="22"/>
          <w:szCs w:val="22"/>
          <w:shd w:val="clear" w:color="auto" w:fill="FFFFFF"/>
        </w:rPr>
        <w:t xml:space="preserve"> </w:t>
      </w:r>
      <w:proofErr w:type="spellStart"/>
      <w:r w:rsidR="00897EE2" w:rsidRPr="00125D64">
        <w:rPr>
          <w:color w:val="000000" w:themeColor="text1"/>
          <w:sz w:val="22"/>
          <w:szCs w:val="22"/>
          <w:shd w:val="clear" w:color="auto" w:fill="FFFFFF"/>
        </w:rPr>
        <w:t>and</w:t>
      </w:r>
      <w:proofErr w:type="spellEnd"/>
      <w:r w:rsidR="00897EE2" w:rsidRPr="00125D64">
        <w:rPr>
          <w:color w:val="000000" w:themeColor="text1"/>
          <w:sz w:val="22"/>
          <w:szCs w:val="22"/>
          <w:shd w:val="clear" w:color="auto" w:fill="FFFFFF"/>
        </w:rPr>
        <w:t xml:space="preserve"> </w:t>
      </w:r>
      <w:proofErr w:type="spellStart"/>
      <w:r w:rsidR="00897EE2" w:rsidRPr="00125D64">
        <w:rPr>
          <w:color w:val="000000" w:themeColor="text1"/>
          <w:sz w:val="22"/>
          <w:szCs w:val="22"/>
          <w:shd w:val="clear" w:color="auto" w:fill="FFFFFF"/>
        </w:rPr>
        <w:t>symptoms</w:t>
      </w:r>
      <w:proofErr w:type="spellEnd"/>
      <w:r w:rsidR="00897EE2" w:rsidRPr="00125D64">
        <w:rPr>
          <w:color w:val="000000" w:themeColor="text1"/>
          <w:sz w:val="22"/>
          <w:szCs w:val="22"/>
          <w:shd w:val="clear" w:color="auto" w:fill="FFFFFF"/>
        </w:rPr>
        <w:t xml:space="preserve"> in </w:t>
      </w:r>
      <w:proofErr w:type="spellStart"/>
      <w:r w:rsidR="00897EE2" w:rsidRPr="00125D64">
        <w:rPr>
          <w:color w:val="000000" w:themeColor="text1"/>
          <w:sz w:val="22"/>
          <w:szCs w:val="22"/>
          <w:shd w:val="clear" w:color="auto" w:fill="FFFFFF"/>
        </w:rPr>
        <w:t>our</w:t>
      </w:r>
      <w:proofErr w:type="spellEnd"/>
      <w:r w:rsidR="00897EE2" w:rsidRPr="00125D64">
        <w:rPr>
          <w:color w:val="000000" w:themeColor="text1"/>
          <w:sz w:val="22"/>
          <w:szCs w:val="22"/>
          <w:shd w:val="clear" w:color="auto" w:fill="FFFFFF"/>
        </w:rPr>
        <w:t xml:space="preserve"> </w:t>
      </w:r>
      <w:proofErr w:type="spellStart"/>
      <w:r w:rsidR="00897EE2" w:rsidRPr="00125D64">
        <w:rPr>
          <w:color w:val="000000" w:themeColor="text1"/>
          <w:sz w:val="22"/>
          <w:szCs w:val="22"/>
          <w:shd w:val="clear" w:color="auto" w:fill="FFFFFF"/>
        </w:rPr>
        <w:t>study</w:t>
      </w:r>
      <w:proofErr w:type="spellEnd"/>
      <w:r w:rsidR="00897EE2" w:rsidRPr="00125D64">
        <w:rPr>
          <w:color w:val="000000" w:themeColor="text1"/>
          <w:sz w:val="22"/>
          <w:szCs w:val="22"/>
          <w:shd w:val="clear" w:color="auto" w:fill="FFFFFF"/>
        </w:rPr>
        <w:t xml:space="preserve"> </w:t>
      </w:r>
      <w:proofErr w:type="spellStart"/>
      <w:r w:rsidR="00897EE2" w:rsidRPr="00125D64">
        <w:rPr>
          <w:color w:val="000000" w:themeColor="text1"/>
          <w:sz w:val="22"/>
          <w:szCs w:val="22"/>
          <w:shd w:val="clear" w:color="auto" w:fill="FFFFFF"/>
        </w:rPr>
        <w:t>were</w:t>
      </w:r>
      <w:proofErr w:type="spellEnd"/>
      <w:r w:rsidR="00897EE2" w:rsidRPr="00125D64">
        <w:rPr>
          <w:color w:val="000000" w:themeColor="text1"/>
          <w:sz w:val="22"/>
          <w:szCs w:val="22"/>
          <w:shd w:val="clear" w:color="auto" w:fill="FFFFFF"/>
        </w:rPr>
        <w:t xml:space="preserve"> </w:t>
      </w:r>
      <w:proofErr w:type="spellStart"/>
      <w:r w:rsidR="00897EE2" w:rsidRPr="00125D64">
        <w:rPr>
          <w:color w:val="000000" w:themeColor="text1"/>
          <w:sz w:val="22"/>
          <w:szCs w:val="22"/>
          <w:shd w:val="clear" w:color="auto" w:fill="FFFFFF"/>
        </w:rPr>
        <w:t>swelling</w:t>
      </w:r>
      <w:proofErr w:type="spellEnd"/>
      <w:r w:rsidR="00897EE2" w:rsidRPr="00125D64">
        <w:rPr>
          <w:color w:val="000000" w:themeColor="text1"/>
          <w:sz w:val="22"/>
          <w:szCs w:val="22"/>
          <w:shd w:val="clear" w:color="auto" w:fill="FFFFFF"/>
        </w:rPr>
        <w:t xml:space="preserve"> (93,30%)</w:t>
      </w:r>
      <w:r w:rsidR="0028009A" w:rsidRPr="00125D64">
        <w:rPr>
          <w:color w:val="000000" w:themeColor="text1"/>
          <w:sz w:val="22"/>
          <w:szCs w:val="22"/>
          <w:shd w:val="clear" w:color="auto" w:fill="FFFFFF"/>
        </w:rPr>
        <w:t xml:space="preserve">, </w:t>
      </w:r>
      <w:proofErr w:type="spellStart"/>
      <w:r w:rsidR="00897EE2" w:rsidRPr="00125D64">
        <w:rPr>
          <w:color w:val="000000" w:themeColor="text1"/>
          <w:sz w:val="22"/>
          <w:szCs w:val="22"/>
          <w:shd w:val="clear" w:color="auto" w:fill="FFFFFF"/>
        </w:rPr>
        <w:t>pain</w:t>
      </w:r>
      <w:proofErr w:type="spellEnd"/>
      <w:r w:rsidR="00897EE2" w:rsidRPr="00125D64">
        <w:rPr>
          <w:color w:val="000000" w:themeColor="text1"/>
          <w:sz w:val="22"/>
          <w:szCs w:val="22"/>
          <w:shd w:val="clear" w:color="auto" w:fill="FFFFFF"/>
        </w:rPr>
        <w:t xml:space="preserve"> (43,30%), </w:t>
      </w:r>
      <w:proofErr w:type="spellStart"/>
      <w:r w:rsidR="00897EE2" w:rsidRPr="00125D64">
        <w:rPr>
          <w:color w:val="000000" w:themeColor="text1"/>
          <w:sz w:val="22"/>
          <w:szCs w:val="22"/>
          <w:shd w:val="clear" w:color="auto" w:fill="FFFFFF"/>
        </w:rPr>
        <w:t>bleeding</w:t>
      </w:r>
      <w:proofErr w:type="spellEnd"/>
      <w:r w:rsidR="00897EE2" w:rsidRPr="00125D64">
        <w:rPr>
          <w:color w:val="000000" w:themeColor="text1"/>
          <w:sz w:val="22"/>
          <w:szCs w:val="22"/>
          <w:shd w:val="clear" w:color="auto" w:fill="FFFFFF"/>
        </w:rPr>
        <w:t xml:space="preserve"> (</w:t>
      </w:r>
      <w:r w:rsidR="00897EE2" w:rsidRPr="00125D64">
        <w:rPr>
          <w:color w:val="000000"/>
          <w:sz w:val="22"/>
          <w:szCs w:val="22"/>
        </w:rPr>
        <w:t xml:space="preserve">66,70%), </w:t>
      </w:r>
      <w:proofErr w:type="spellStart"/>
      <w:r w:rsidR="0028009A" w:rsidRPr="00125D64">
        <w:rPr>
          <w:color w:val="000000" w:themeColor="text1"/>
          <w:sz w:val="22"/>
          <w:szCs w:val="22"/>
          <w:shd w:val="clear" w:color="auto" w:fill="FFFFFF"/>
        </w:rPr>
        <w:t>and</w:t>
      </w:r>
      <w:proofErr w:type="spellEnd"/>
      <w:r w:rsidR="0028009A" w:rsidRPr="00125D64">
        <w:rPr>
          <w:color w:val="000000"/>
          <w:sz w:val="22"/>
          <w:szCs w:val="22"/>
        </w:rPr>
        <w:t xml:space="preserve"> </w:t>
      </w:r>
      <w:proofErr w:type="spellStart"/>
      <w:r w:rsidR="00897EE2" w:rsidRPr="00125D64">
        <w:rPr>
          <w:color w:val="000000"/>
          <w:sz w:val="22"/>
          <w:szCs w:val="22"/>
        </w:rPr>
        <w:t>ulcer</w:t>
      </w:r>
      <w:proofErr w:type="spellEnd"/>
      <w:r w:rsidR="00897EE2" w:rsidRPr="00125D64">
        <w:rPr>
          <w:color w:val="000000"/>
          <w:sz w:val="22"/>
          <w:szCs w:val="22"/>
        </w:rPr>
        <w:t xml:space="preserve"> </w:t>
      </w:r>
      <w:r w:rsidR="0028009A" w:rsidRPr="00125D64">
        <w:rPr>
          <w:color w:val="000000"/>
          <w:sz w:val="22"/>
          <w:szCs w:val="22"/>
        </w:rPr>
        <w:t>(</w:t>
      </w:r>
      <w:r w:rsidR="00897EE2" w:rsidRPr="00125D64">
        <w:rPr>
          <w:color w:val="000000"/>
          <w:sz w:val="22"/>
          <w:szCs w:val="22"/>
        </w:rPr>
        <w:t>83,30%)</w:t>
      </w:r>
      <w:r w:rsidR="0028009A" w:rsidRPr="00125D64">
        <w:rPr>
          <w:sz w:val="22"/>
          <w:szCs w:val="22"/>
          <w:lang w:val="en-GB"/>
        </w:rPr>
        <w:t>.</w:t>
      </w:r>
    </w:p>
    <w:p w14:paraId="432A490A" w14:textId="65C95628" w:rsidR="00F6577C" w:rsidRPr="00125D64" w:rsidRDefault="0028009A" w:rsidP="00A664CE">
      <w:pPr>
        <w:shd w:val="clear" w:color="auto" w:fill="FFFFFF"/>
        <w:jc w:val="both"/>
        <w:rPr>
          <w:sz w:val="22"/>
          <w:szCs w:val="22"/>
          <w:lang w:val="en-GB"/>
        </w:rPr>
      </w:pPr>
      <w:proofErr w:type="spellStart"/>
      <w:r w:rsidRPr="00125D64">
        <w:rPr>
          <w:color w:val="333333"/>
          <w:sz w:val="22"/>
          <w:szCs w:val="22"/>
          <w:shd w:val="clear" w:color="auto" w:fill="FFFFFF"/>
        </w:rPr>
        <w:t>Tobacco</w:t>
      </w:r>
      <w:proofErr w:type="spellEnd"/>
      <w:r w:rsidRPr="00125D64">
        <w:rPr>
          <w:color w:val="333333"/>
          <w:sz w:val="22"/>
          <w:szCs w:val="22"/>
          <w:shd w:val="clear" w:color="auto" w:fill="FFFFFF"/>
        </w:rPr>
        <w:t xml:space="preserve"> </w:t>
      </w:r>
      <w:proofErr w:type="spellStart"/>
      <w:r w:rsidRPr="00125D64">
        <w:rPr>
          <w:color w:val="333333"/>
          <w:sz w:val="22"/>
          <w:szCs w:val="22"/>
          <w:shd w:val="clear" w:color="auto" w:fill="FFFFFF"/>
        </w:rPr>
        <w:t>and</w:t>
      </w:r>
      <w:proofErr w:type="spellEnd"/>
      <w:r w:rsidRPr="00125D64">
        <w:rPr>
          <w:color w:val="333333"/>
          <w:sz w:val="22"/>
          <w:szCs w:val="22"/>
          <w:shd w:val="clear" w:color="auto" w:fill="FFFFFF"/>
        </w:rPr>
        <w:t xml:space="preserve"> </w:t>
      </w:r>
      <w:proofErr w:type="spellStart"/>
      <w:r w:rsidRPr="00125D64">
        <w:rPr>
          <w:color w:val="333333"/>
          <w:sz w:val="22"/>
          <w:szCs w:val="22"/>
          <w:shd w:val="clear" w:color="auto" w:fill="FFFFFF"/>
        </w:rPr>
        <w:t>alcohol</w:t>
      </w:r>
      <w:proofErr w:type="spellEnd"/>
      <w:r w:rsidRPr="00125D64">
        <w:rPr>
          <w:color w:val="333333"/>
          <w:sz w:val="22"/>
          <w:szCs w:val="22"/>
          <w:shd w:val="clear" w:color="auto" w:fill="FFFFFF"/>
        </w:rPr>
        <w:t xml:space="preserve"> </w:t>
      </w:r>
      <w:proofErr w:type="spellStart"/>
      <w:r w:rsidRPr="00125D64">
        <w:rPr>
          <w:color w:val="333333"/>
          <w:sz w:val="22"/>
          <w:szCs w:val="22"/>
          <w:shd w:val="clear" w:color="auto" w:fill="FFFFFF"/>
        </w:rPr>
        <w:t>consumption</w:t>
      </w:r>
      <w:proofErr w:type="spellEnd"/>
      <w:r w:rsidRPr="00125D64">
        <w:rPr>
          <w:color w:val="333333"/>
          <w:sz w:val="22"/>
          <w:szCs w:val="22"/>
          <w:shd w:val="clear" w:color="auto" w:fill="FFFFFF"/>
        </w:rPr>
        <w:t xml:space="preserve"> </w:t>
      </w:r>
      <w:proofErr w:type="spellStart"/>
      <w:r w:rsidRPr="00125D64">
        <w:rPr>
          <w:color w:val="333333"/>
          <w:sz w:val="22"/>
          <w:szCs w:val="22"/>
          <w:shd w:val="clear" w:color="auto" w:fill="FFFFFF"/>
        </w:rPr>
        <w:t>are</w:t>
      </w:r>
      <w:proofErr w:type="spellEnd"/>
      <w:r w:rsidRPr="00125D64">
        <w:rPr>
          <w:color w:val="333333"/>
          <w:sz w:val="22"/>
          <w:szCs w:val="22"/>
          <w:shd w:val="clear" w:color="auto" w:fill="FFFFFF"/>
        </w:rPr>
        <w:t xml:space="preserve"> </w:t>
      </w:r>
      <w:proofErr w:type="spellStart"/>
      <w:r w:rsidRPr="00125D64">
        <w:rPr>
          <w:color w:val="333333"/>
          <w:sz w:val="22"/>
          <w:szCs w:val="22"/>
          <w:shd w:val="clear" w:color="auto" w:fill="FFFFFF"/>
        </w:rPr>
        <w:t>well-recognized</w:t>
      </w:r>
      <w:proofErr w:type="spellEnd"/>
      <w:r w:rsidRPr="00125D64">
        <w:rPr>
          <w:color w:val="333333"/>
          <w:sz w:val="22"/>
          <w:szCs w:val="22"/>
          <w:shd w:val="clear" w:color="auto" w:fill="FFFFFF"/>
        </w:rPr>
        <w:t xml:space="preserve"> risk </w:t>
      </w:r>
      <w:proofErr w:type="spellStart"/>
      <w:r w:rsidRPr="00125D64">
        <w:rPr>
          <w:color w:val="333333"/>
          <w:sz w:val="22"/>
          <w:szCs w:val="22"/>
          <w:shd w:val="clear" w:color="auto" w:fill="FFFFFF"/>
        </w:rPr>
        <w:t>factors</w:t>
      </w:r>
      <w:proofErr w:type="spellEnd"/>
      <w:r w:rsidRPr="00125D64">
        <w:rPr>
          <w:color w:val="333333"/>
          <w:sz w:val="22"/>
          <w:szCs w:val="22"/>
          <w:shd w:val="clear" w:color="auto" w:fill="FFFFFF"/>
        </w:rPr>
        <w:t xml:space="preserve"> </w:t>
      </w:r>
      <w:proofErr w:type="spellStart"/>
      <w:r w:rsidRPr="00125D64">
        <w:rPr>
          <w:color w:val="333333"/>
          <w:sz w:val="22"/>
          <w:szCs w:val="22"/>
          <w:shd w:val="clear" w:color="auto" w:fill="FFFFFF"/>
        </w:rPr>
        <w:t>for</w:t>
      </w:r>
      <w:proofErr w:type="spellEnd"/>
      <w:r w:rsidRPr="00125D64">
        <w:rPr>
          <w:color w:val="333333"/>
          <w:sz w:val="22"/>
          <w:szCs w:val="22"/>
          <w:shd w:val="clear" w:color="auto" w:fill="FFFFFF"/>
        </w:rPr>
        <w:t xml:space="preserve"> </w:t>
      </w:r>
      <w:proofErr w:type="spellStart"/>
      <w:r w:rsidRPr="00125D64">
        <w:rPr>
          <w:color w:val="333333"/>
          <w:sz w:val="22"/>
          <w:szCs w:val="22"/>
          <w:shd w:val="clear" w:color="auto" w:fill="FFFFFF"/>
        </w:rPr>
        <w:t>cancers</w:t>
      </w:r>
      <w:proofErr w:type="spellEnd"/>
      <w:r w:rsidRPr="00125D64">
        <w:rPr>
          <w:color w:val="333333"/>
          <w:sz w:val="22"/>
          <w:szCs w:val="22"/>
          <w:shd w:val="clear" w:color="auto" w:fill="FFFFFF"/>
        </w:rPr>
        <w:t xml:space="preserve"> of </w:t>
      </w:r>
      <w:proofErr w:type="spellStart"/>
      <w:r w:rsidRPr="00125D64">
        <w:rPr>
          <w:color w:val="333333"/>
          <w:sz w:val="22"/>
          <w:szCs w:val="22"/>
          <w:shd w:val="clear" w:color="auto" w:fill="FFFFFF"/>
        </w:rPr>
        <w:t>the</w:t>
      </w:r>
      <w:proofErr w:type="spellEnd"/>
      <w:r w:rsidRPr="00125D64">
        <w:rPr>
          <w:color w:val="333333"/>
          <w:sz w:val="22"/>
          <w:szCs w:val="22"/>
          <w:shd w:val="clear" w:color="auto" w:fill="FFFFFF"/>
        </w:rPr>
        <w:t xml:space="preserve"> oral </w:t>
      </w:r>
      <w:proofErr w:type="spellStart"/>
      <w:r w:rsidRPr="00125D64">
        <w:rPr>
          <w:color w:val="333333"/>
          <w:sz w:val="22"/>
          <w:szCs w:val="22"/>
          <w:shd w:val="clear" w:color="auto" w:fill="FFFFFF"/>
        </w:rPr>
        <w:t>cavity</w:t>
      </w:r>
      <w:proofErr w:type="spellEnd"/>
      <w:r w:rsidRPr="00125D64">
        <w:rPr>
          <w:color w:val="333333"/>
          <w:sz w:val="22"/>
          <w:szCs w:val="22"/>
          <w:shd w:val="clear" w:color="auto" w:fill="FFFFFF"/>
        </w:rPr>
        <w:t xml:space="preserve"> </w:t>
      </w:r>
      <w:proofErr w:type="spellStart"/>
      <w:r w:rsidRPr="00125D64">
        <w:rPr>
          <w:color w:val="333333"/>
          <w:sz w:val="22"/>
          <w:szCs w:val="22"/>
          <w:shd w:val="clear" w:color="auto" w:fill="FFFFFF"/>
        </w:rPr>
        <w:t>and</w:t>
      </w:r>
      <w:proofErr w:type="spellEnd"/>
      <w:r w:rsidRPr="00125D64">
        <w:rPr>
          <w:color w:val="333333"/>
          <w:sz w:val="22"/>
          <w:szCs w:val="22"/>
          <w:shd w:val="clear" w:color="auto" w:fill="FFFFFF"/>
        </w:rPr>
        <w:t xml:space="preserve"> </w:t>
      </w:r>
      <w:proofErr w:type="spellStart"/>
      <w:r w:rsidRPr="00125D64">
        <w:rPr>
          <w:color w:val="333333"/>
          <w:sz w:val="22"/>
          <w:szCs w:val="22"/>
          <w:shd w:val="clear" w:color="auto" w:fill="FFFFFF"/>
        </w:rPr>
        <w:t>pharynx</w:t>
      </w:r>
      <w:proofErr w:type="spellEnd"/>
      <w:r w:rsidR="00CD1F18" w:rsidRPr="00125D64">
        <w:rPr>
          <w:color w:val="333333"/>
          <w:sz w:val="22"/>
          <w:szCs w:val="22"/>
          <w:shd w:val="clear" w:color="auto" w:fill="FFFFFF"/>
        </w:rPr>
        <w:t xml:space="preserve"> </w:t>
      </w:r>
      <w:r w:rsidR="00CD1F18" w:rsidRPr="00125D64">
        <w:rPr>
          <w:color w:val="000000" w:themeColor="text1"/>
          <w:sz w:val="22"/>
          <w:szCs w:val="22"/>
          <w:shd w:val="clear" w:color="auto" w:fill="FFFFFF"/>
        </w:rPr>
        <w:t>[</w:t>
      </w:r>
      <w:r w:rsidR="00CD1F18" w:rsidRPr="00125D64">
        <w:rPr>
          <w:rStyle w:val="Kpr"/>
          <w:color w:val="000000" w:themeColor="text1"/>
          <w:sz w:val="22"/>
          <w:szCs w:val="22"/>
          <w:u w:val="none"/>
          <w:shd w:val="clear" w:color="auto" w:fill="FFFFFF"/>
        </w:rPr>
        <w:t>12</w:t>
      </w:r>
      <w:r w:rsidR="00CD1F18" w:rsidRPr="00125D64">
        <w:rPr>
          <w:color w:val="000000" w:themeColor="text1"/>
          <w:sz w:val="22"/>
          <w:szCs w:val="22"/>
          <w:shd w:val="clear" w:color="auto" w:fill="FFFFFF"/>
        </w:rPr>
        <w:t xml:space="preserve">]. </w:t>
      </w:r>
      <w:proofErr w:type="spellStart"/>
      <w:r w:rsidR="00CD1F18" w:rsidRPr="00125D64">
        <w:rPr>
          <w:color w:val="333333"/>
          <w:sz w:val="22"/>
          <w:szCs w:val="22"/>
          <w:shd w:val="clear" w:color="auto" w:fill="FFFFFF"/>
        </w:rPr>
        <w:t>Comparatively</w:t>
      </w:r>
      <w:proofErr w:type="spellEnd"/>
      <w:r w:rsidR="00CD1F18" w:rsidRPr="00125D64">
        <w:rPr>
          <w:color w:val="333333"/>
          <w:sz w:val="22"/>
          <w:szCs w:val="22"/>
          <w:shd w:val="clear" w:color="auto" w:fill="FFFFFF"/>
        </w:rPr>
        <w:t xml:space="preserve"> </w:t>
      </w:r>
      <w:proofErr w:type="spellStart"/>
      <w:r w:rsidR="00CD1F18" w:rsidRPr="00125D64">
        <w:rPr>
          <w:color w:val="333333"/>
          <w:sz w:val="22"/>
          <w:szCs w:val="22"/>
          <w:shd w:val="clear" w:color="auto" w:fill="FFFFFF"/>
        </w:rPr>
        <w:t>few</w:t>
      </w:r>
      <w:proofErr w:type="spellEnd"/>
      <w:r w:rsidR="00CD1F18" w:rsidRPr="00125D64">
        <w:rPr>
          <w:color w:val="333333"/>
          <w:sz w:val="22"/>
          <w:szCs w:val="22"/>
          <w:shd w:val="clear" w:color="auto" w:fill="FFFFFF"/>
        </w:rPr>
        <w:t xml:space="preserve"> </w:t>
      </w:r>
      <w:proofErr w:type="spellStart"/>
      <w:r w:rsidR="00CD1F18" w:rsidRPr="00125D64">
        <w:rPr>
          <w:color w:val="333333"/>
          <w:sz w:val="22"/>
          <w:szCs w:val="22"/>
          <w:shd w:val="clear" w:color="auto" w:fill="FFFFFF"/>
        </w:rPr>
        <w:t>studies</w:t>
      </w:r>
      <w:proofErr w:type="spellEnd"/>
      <w:r w:rsidR="00C62B56">
        <w:rPr>
          <w:color w:val="333333"/>
          <w:sz w:val="22"/>
          <w:szCs w:val="22"/>
          <w:shd w:val="clear" w:color="auto" w:fill="FFFFFF"/>
        </w:rPr>
        <w:t xml:space="preserve"> </w:t>
      </w:r>
      <w:proofErr w:type="spellStart"/>
      <w:r w:rsidR="00CD1F18" w:rsidRPr="00125D64">
        <w:rPr>
          <w:color w:val="333333"/>
          <w:sz w:val="22"/>
          <w:szCs w:val="22"/>
          <w:shd w:val="clear" w:color="auto" w:fill="FFFFFF"/>
        </w:rPr>
        <w:t>have</w:t>
      </w:r>
      <w:proofErr w:type="spellEnd"/>
      <w:r w:rsidR="00CD1F18" w:rsidRPr="00125D64">
        <w:rPr>
          <w:color w:val="333333"/>
          <w:sz w:val="22"/>
          <w:szCs w:val="22"/>
          <w:shd w:val="clear" w:color="auto" w:fill="FFFFFF"/>
        </w:rPr>
        <w:t xml:space="preserve"> </w:t>
      </w:r>
      <w:proofErr w:type="spellStart"/>
      <w:r w:rsidR="00CD1F18" w:rsidRPr="00125D64">
        <w:rPr>
          <w:color w:val="333333"/>
          <w:sz w:val="22"/>
          <w:szCs w:val="22"/>
          <w:shd w:val="clear" w:color="auto" w:fill="FFFFFF"/>
        </w:rPr>
        <w:t>investigated</w:t>
      </w:r>
      <w:proofErr w:type="spellEnd"/>
      <w:r w:rsidR="00CD1F18" w:rsidRPr="00125D64">
        <w:rPr>
          <w:color w:val="333333"/>
          <w:sz w:val="22"/>
          <w:szCs w:val="22"/>
          <w:shd w:val="clear" w:color="auto" w:fill="FFFFFF"/>
        </w:rPr>
        <w:t xml:space="preserve"> </w:t>
      </w:r>
      <w:proofErr w:type="spellStart"/>
      <w:r w:rsidR="00CD1F18" w:rsidRPr="00125D64">
        <w:rPr>
          <w:color w:val="333333"/>
          <w:sz w:val="22"/>
          <w:szCs w:val="22"/>
          <w:shd w:val="clear" w:color="auto" w:fill="FFFFFF"/>
        </w:rPr>
        <w:t>the</w:t>
      </w:r>
      <w:proofErr w:type="spellEnd"/>
      <w:r w:rsidR="00CD1F18" w:rsidRPr="00125D64">
        <w:rPr>
          <w:color w:val="333333"/>
          <w:sz w:val="22"/>
          <w:szCs w:val="22"/>
          <w:shd w:val="clear" w:color="auto" w:fill="FFFFFF"/>
        </w:rPr>
        <w:t xml:space="preserve"> role of </w:t>
      </w:r>
      <w:proofErr w:type="spellStart"/>
      <w:r w:rsidR="00CD1F18" w:rsidRPr="00125D64">
        <w:rPr>
          <w:color w:val="333333"/>
          <w:sz w:val="22"/>
          <w:szCs w:val="22"/>
          <w:shd w:val="clear" w:color="auto" w:fill="FFFFFF"/>
        </w:rPr>
        <w:t>tobacco</w:t>
      </w:r>
      <w:proofErr w:type="spellEnd"/>
      <w:r w:rsidR="00CD1F18" w:rsidRPr="00125D64">
        <w:rPr>
          <w:color w:val="333333"/>
          <w:sz w:val="22"/>
          <w:szCs w:val="22"/>
          <w:shd w:val="clear" w:color="auto" w:fill="FFFFFF"/>
        </w:rPr>
        <w:t xml:space="preserve"> </w:t>
      </w:r>
      <w:proofErr w:type="spellStart"/>
      <w:r w:rsidR="00CD1F18" w:rsidRPr="00125D64">
        <w:rPr>
          <w:color w:val="333333"/>
          <w:sz w:val="22"/>
          <w:szCs w:val="22"/>
          <w:shd w:val="clear" w:color="auto" w:fill="FFFFFF"/>
        </w:rPr>
        <w:t>and</w:t>
      </w:r>
      <w:proofErr w:type="spellEnd"/>
      <w:r w:rsidR="00CD1F18" w:rsidRPr="00125D64">
        <w:rPr>
          <w:color w:val="333333"/>
          <w:sz w:val="22"/>
          <w:szCs w:val="22"/>
          <w:shd w:val="clear" w:color="auto" w:fill="FFFFFF"/>
        </w:rPr>
        <w:t xml:space="preserve"> </w:t>
      </w:r>
      <w:proofErr w:type="spellStart"/>
      <w:r w:rsidR="00CD1F18" w:rsidRPr="00125D64">
        <w:rPr>
          <w:color w:val="333333"/>
          <w:sz w:val="22"/>
          <w:szCs w:val="22"/>
          <w:shd w:val="clear" w:color="auto" w:fill="FFFFFF"/>
        </w:rPr>
        <w:t>alcohol</w:t>
      </w:r>
      <w:proofErr w:type="spellEnd"/>
      <w:r w:rsidR="00CD1F18" w:rsidRPr="00125D64">
        <w:rPr>
          <w:color w:val="333333"/>
          <w:sz w:val="22"/>
          <w:szCs w:val="22"/>
          <w:shd w:val="clear" w:color="auto" w:fill="FFFFFF"/>
        </w:rPr>
        <w:t xml:space="preserve"> in </w:t>
      </w:r>
      <w:proofErr w:type="spellStart"/>
      <w:r w:rsidR="00CD1F18" w:rsidRPr="00125D64">
        <w:rPr>
          <w:color w:val="333333"/>
          <w:sz w:val="22"/>
          <w:szCs w:val="22"/>
          <w:shd w:val="clear" w:color="auto" w:fill="FFFFFF"/>
        </w:rPr>
        <w:t>relation</w:t>
      </w:r>
      <w:proofErr w:type="spellEnd"/>
      <w:r w:rsidR="00CD1F18" w:rsidRPr="00125D64">
        <w:rPr>
          <w:color w:val="333333"/>
          <w:sz w:val="22"/>
          <w:szCs w:val="22"/>
          <w:shd w:val="clear" w:color="auto" w:fill="FFFFFF"/>
        </w:rPr>
        <w:t xml:space="preserve"> </w:t>
      </w:r>
      <w:proofErr w:type="spellStart"/>
      <w:r w:rsidR="00CD1F18" w:rsidRPr="00125D64">
        <w:rPr>
          <w:color w:val="333333"/>
          <w:sz w:val="22"/>
          <w:szCs w:val="22"/>
          <w:shd w:val="clear" w:color="auto" w:fill="FFFFFF"/>
        </w:rPr>
        <w:t>to</w:t>
      </w:r>
      <w:proofErr w:type="spellEnd"/>
      <w:r w:rsidR="00CD1F18" w:rsidRPr="00125D64">
        <w:rPr>
          <w:color w:val="333333"/>
          <w:sz w:val="22"/>
          <w:szCs w:val="22"/>
          <w:shd w:val="clear" w:color="auto" w:fill="FFFFFF"/>
        </w:rPr>
        <w:t xml:space="preserve"> </w:t>
      </w:r>
      <w:proofErr w:type="spellStart"/>
      <w:r w:rsidR="00CD1F18" w:rsidRPr="00125D64">
        <w:rPr>
          <w:color w:val="333333"/>
          <w:sz w:val="22"/>
          <w:szCs w:val="22"/>
          <w:shd w:val="clear" w:color="auto" w:fill="FFFFFF"/>
        </w:rPr>
        <w:t>malign</w:t>
      </w:r>
      <w:proofErr w:type="spellEnd"/>
      <w:r w:rsidR="00CD1F18" w:rsidRPr="00125D64">
        <w:rPr>
          <w:color w:val="333333"/>
          <w:sz w:val="22"/>
          <w:szCs w:val="22"/>
          <w:shd w:val="clear" w:color="auto" w:fill="FFFFFF"/>
        </w:rPr>
        <w:t xml:space="preserve"> </w:t>
      </w:r>
      <w:proofErr w:type="spellStart"/>
      <w:proofErr w:type="gramStart"/>
      <w:r w:rsidR="00CD1F18" w:rsidRPr="00125D64">
        <w:rPr>
          <w:color w:val="333333"/>
          <w:sz w:val="22"/>
          <w:szCs w:val="22"/>
          <w:shd w:val="clear" w:color="auto" w:fill="FFFFFF"/>
        </w:rPr>
        <w:t>lesions</w:t>
      </w:r>
      <w:proofErr w:type="spellEnd"/>
      <w:r w:rsidR="00CD1F18" w:rsidRPr="00125D64">
        <w:rPr>
          <w:color w:val="333333"/>
          <w:sz w:val="22"/>
          <w:szCs w:val="22"/>
          <w:shd w:val="clear" w:color="auto" w:fill="FFFFFF"/>
        </w:rPr>
        <w:t xml:space="preserve">  risk</w:t>
      </w:r>
      <w:proofErr w:type="gramEnd"/>
      <w:r w:rsidR="00CD1F18" w:rsidRPr="00125D64">
        <w:rPr>
          <w:color w:val="333333"/>
          <w:sz w:val="22"/>
          <w:szCs w:val="22"/>
          <w:shd w:val="clear" w:color="auto" w:fill="FFFFFF"/>
        </w:rPr>
        <w:t xml:space="preserve">. </w:t>
      </w:r>
      <w:proofErr w:type="spellStart"/>
      <w:r w:rsidR="00CF28B2" w:rsidRPr="00125D64">
        <w:rPr>
          <w:color w:val="333333"/>
          <w:sz w:val="22"/>
          <w:szCs w:val="22"/>
          <w:shd w:val="clear" w:color="auto" w:fill="FFFFFF"/>
        </w:rPr>
        <w:t>In</w:t>
      </w:r>
      <w:proofErr w:type="spellEnd"/>
      <w:r w:rsidR="00CF28B2" w:rsidRPr="00125D64">
        <w:rPr>
          <w:color w:val="333333"/>
          <w:sz w:val="22"/>
          <w:szCs w:val="22"/>
          <w:shd w:val="clear" w:color="auto" w:fill="FFFFFF"/>
        </w:rPr>
        <w:t xml:space="preserve"> </w:t>
      </w:r>
      <w:proofErr w:type="spellStart"/>
      <w:r w:rsidR="00CF28B2" w:rsidRPr="00125D64">
        <w:rPr>
          <w:color w:val="333333"/>
          <w:sz w:val="22"/>
          <w:szCs w:val="22"/>
          <w:shd w:val="clear" w:color="auto" w:fill="FFFFFF"/>
        </w:rPr>
        <w:t>the</w:t>
      </w:r>
      <w:proofErr w:type="spellEnd"/>
      <w:r w:rsidR="00CF28B2" w:rsidRPr="00125D64">
        <w:rPr>
          <w:color w:val="333333"/>
          <w:sz w:val="22"/>
          <w:szCs w:val="22"/>
          <w:shd w:val="clear" w:color="auto" w:fill="FFFFFF"/>
        </w:rPr>
        <w:t xml:space="preserve"> </w:t>
      </w:r>
      <w:proofErr w:type="spellStart"/>
      <w:r w:rsidR="00CF28B2" w:rsidRPr="00125D64">
        <w:rPr>
          <w:color w:val="333333"/>
          <w:sz w:val="22"/>
          <w:szCs w:val="22"/>
          <w:shd w:val="clear" w:color="auto" w:fill="FFFFFF"/>
        </w:rPr>
        <w:t>literature</w:t>
      </w:r>
      <w:proofErr w:type="spellEnd"/>
      <w:r w:rsidR="00CF28B2" w:rsidRPr="00125D64">
        <w:rPr>
          <w:color w:val="333333"/>
          <w:sz w:val="22"/>
          <w:szCs w:val="22"/>
          <w:shd w:val="clear" w:color="auto" w:fill="FFFFFF"/>
        </w:rPr>
        <w:t xml:space="preserve">, </w:t>
      </w:r>
      <w:proofErr w:type="spellStart"/>
      <w:r w:rsidR="00CF28B2" w:rsidRPr="00125D64">
        <w:rPr>
          <w:color w:val="333333"/>
          <w:sz w:val="22"/>
          <w:szCs w:val="22"/>
          <w:shd w:val="clear" w:color="auto" w:fill="FFFFFF"/>
        </w:rPr>
        <w:t>smoking</w:t>
      </w:r>
      <w:proofErr w:type="spellEnd"/>
      <w:r w:rsidR="00CF28B2" w:rsidRPr="00125D64">
        <w:rPr>
          <w:color w:val="333333"/>
          <w:sz w:val="22"/>
          <w:szCs w:val="22"/>
          <w:shd w:val="clear" w:color="auto" w:fill="FFFFFF"/>
        </w:rPr>
        <w:t xml:space="preserve"> </w:t>
      </w:r>
      <w:proofErr w:type="spellStart"/>
      <w:r w:rsidR="00CF28B2" w:rsidRPr="00125D64">
        <w:rPr>
          <w:color w:val="333333"/>
          <w:sz w:val="22"/>
          <w:szCs w:val="22"/>
          <w:shd w:val="clear" w:color="auto" w:fill="FFFFFF"/>
        </w:rPr>
        <w:t>and</w:t>
      </w:r>
      <w:proofErr w:type="spellEnd"/>
      <w:r w:rsidR="00CF28B2" w:rsidRPr="00125D64">
        <w:rPr>
          <w:color w:val="333333"/>
          <w:sz w:val="22"/>
          <w:szCs w:val="22"/>
          <w:shd w:val="clear" w:color="auto" w:fill="FFFFFF"/>
        </w:rPr>
        <w:t xml:space="preserve"> </w:t>
      </w:r>
      <w:proofErr w:type="spellStart"/>
      <w:r w:rsidR="00CF28B2" w:rsidRPr="00125D64">
        <w:rPr>
          <w:color w:val="333333"/>
          <w:sz w:val="22"/>
          <w:szCs w:val="22"/>
          <w:shd w:val="clear" w:color="auto" w:fill="FFFFFF"/>
        </w:rPr>
        <w:t>alcohol</w:t>
      </w:r>
      <w:proofErr w:type="spellEnd"/>
      <w:r w:rsidR="00CF28B2" w:rsidRPr="00125D64">
        <w:rPr>
          <w:color w:val="333333"/>
          <w:sz w:val="22"/>
          <w:szCs w:val="22"/>
          <w:shd w:val="clear" w:color="auto" w:fill="FFFFFF"/>
        </w:rPr>
        <w:t xml:space="preserve"> </w:t>
      </w:r>
      <w:proofErr w:type="spellStart"/>
      <w:r w:rsidR="00CF28B2" w:rsidRPr="00125D64">
        <w:rPr>
          <w:color w:val="333333"/>
          <w:sz w:val="22"/>
          <w:szCs w:val="22"/>
          <w:shd w:val="clear" w:color="auto" w:fill="FFFFFF"/>
        </w:rPr>
        <w:t>use</w:t>
      </w:r>
      <w:proofErr w:type="spellEnd"/>
      <w:r w:rsidR="00CF28B2" w:rsidRPr="00125D64">
        <w:rPr>
          <w:color w:val="333333"/>
          <w:sz w:val="22"/>
          <w:szCs w:val="22"/>
          <w:shd w:val="clear" w:color="auto" w:fill="FFFFFF"/>
        </w:rPr>
        <w:t xml:space="preserve"> </w:t>
      </w:r>
      <w:proofErr w:type="spellStart"/>
      <w:r w:rsidR="00CF28B2" w:rsidRPr="00125D64">
        <w:rPr>
          <w:color w:val="333333"/>
          <w:sz w:val="22"/>
          <w:szCs w:val="22"/>
          <w:shd w:val="clear" w:color="auto" w:fill="FFFFFF"/>
        </w:rPr>
        <w:t>are</w:t>
      </w:r>
      <w:proofErr w:type="spellEnd"/>
      <w:r w:rsidR="00CF28B2" w:rsidRPr="00125D64">
        <w:rPr>
          <w:color w:val="333333"/>
          <w:sz w:val="22"/>
          <w:szCs w:val="22"/>
          <w:shd w:val="clear" w:color="auto" w:fill="FFFFFF"/>
        </w:rPr>
        <w:t xml:space="preserve"> </w:t>
      </w:r>
      <w:proofErr w:type="spellStart"/>
      <w:r w:rsidR="00CF28B2" w:rsidRPr="00125D64">
        <w:rPr>
          <w:color w:val="333333"/>
          <w:sz w:val="22"/>
          <w:szCs w:val="22"/>
          <w:shd w:val="clear" w:color="auto" w:fill="FFFFFF"/>
        </w:rPr>
        <w:t>known</w:t>
      </w:r>
      <w:proofErr w:type="spellEnd"/>
      <w:r w:rsidR="00CF28B2" w:rsidRPr="00125D64">
        <w:rPr>
          <w:color w:val="333333"/>
          <w:sz w:val="22"/>
          <w:szCs w:val="22"/>
          <w:shd w:val="clear" w:color="auto" w:fill="FFFFFF"/>
        </w:rPr>
        <w:t xml:space="preserve"> as risk </w:t>
      </w:r>
      <w:proofErr w:type="spellStart"/>
      <w:r w:rsidR="00CF28B2" w:rsidRPr="00125D64">
        <w:rPr>
          <w:color w:val="333333"/>
          <w:sz w:val="22"/>
          <w:szCs w:val="22"/>
          <w:shd w:val="clear" w:color="auto" w:fill="FFFFFF"/>
        </w:rPr>
        <w:t>factors</w:t>
      </w:r>
      <w:proofErr w:type="spellEnd"/>
      <w:r w:rsidR="00CF28B2" w:rsidRPr="00125D64">
        <w:rPr>
          <w:color w:val="333333"/>
          <w:sz w:val="22"/>
          <w:szCs w:val="22"/>
          <w:shd w:val="clear" w:color="auto" w:fill="FFFFFF"/>
        </w:rPr>
        <w:t xml:space="preserve"> </w:t>
      </w:r>
      <w:proofErr w:type="spellStart"/>
      <w:r w:rsidR="00CF28B2" w:rsidRPr="00125D64">
        <w:rPr>
          <w:color w:val="333333"/>
          <w:sz w:val="22"/>
          <w:szCs w:val="22"/>
          <w:shd w:val="clear" w:color="auto" w:fill="FFFFFF"/>
        </w:rPr>
        <w:t>for</w:t>
      </w:r>
      <w:proofErr w:type="spellEnd"/>
      <w:r w:rsidR="00CF28B2" w:rsidRPr="00125D64">
        <w:rPr>
          <w:color w:val="333333"/>
          <w:sz w:val="22"/>
          <w:szCs w:val="22"/>
          <w:shd w:val="clear" w:color="auto" w:fill="FFFFFF"/>
        </w:rPr>
        <w:t xml:space="preserve"> </w:t>
      </w:r>
      <w:proofErr w:type="spellStart"/>
      <w:r w:rsidR="00CF28B2" w:rsidRPr="00125D64">
        <w:rPr>
          <w:color w:val="333333"/>
          <w:sz w:val="22"/>
          <w:szCs w:val="22"/>
          <w:shd w:val="clear" w:color="auto" w:fill="FFFFFF"/>
        </w:rPr>
        <w:t>malignant</w:t>
      </w:r>
      <w:proofErr w:type="spellEnd"/>
      <w:r w:rsidR="00CF28B2" w:rsidRPr="00125D64">
        <w:rPr>
          <w:color w:val="333333"/>
          <w:sz w:val="22"/>
          <w:szCs w:val="22"/>
          <w:shd w:val="clear" w:color="auto" w:fill="FFFFFF"/>
        </w:rPr>
        <w:t xml:space="preserve"> </w:t>
      </w:r>
      <w:proofErr w:type="spellStart"/>
      <w:r w:rsidR="00CF28B2" w:rsidRPr="00125D64">
        <w:rPr>
          <w:color w:val="333333"/>
          <w:sz w:val="22"/>
          <w:szCs w:val="22"/>
          <w:shd w:val="clear" w:color="auto" w:fill="FFFFFF"/>
        </w:rPr>
        <w:t>lesions</w:t>
      </w:r>
      <w:proofErr w:type="spellEnd"/>
      <w:r w:rsidR="00CF28B2" w:rsidRPr="00125D64">
        <w:rPr>
          <w:color w:val="333333"/>
          <w:sz w:val="22"/>
          <w:szCs w:val="22"/>
          <w:shd w:val="clear" w:color="auto" w:fill="FFFFFF"/>
        </w:rPr>
        <w:t xml:space="preserve"> of </w:t>
      </w:r>
      <w:proofErr w:type="spellStart"/>
      <w:r w:rsidR="00CF28B2" w:rsidRPr="00125D64">
        <w:rPr>
          <w:color w:val="333333"/>
          <w:sz w:val="22"/>
          <w:szCs w:val="22"/>
          <w:shd w:val="clear" w:color="auto" w:fill="FFFFFF"/>
        </w:rPr>
        <w:t>the</w:t>
      </w:r>
      <w:proofErr w:type="spellEnd"/>
      <w:r w:rsidR="00CF28B2" w:rsidRPr="00125D64">
        <w:rPr>
          <w:color w:val="333333"/>
          <w:sz w:val="22"/>
          <w:szCs w:val="22"/>
          <w:shd w:val="clear" w:color="auto" w:fill="FFFFFF"/>
        </w:rPr>
        <w:t xml:space="preserve"> oral </w:t>
      </w:r>
      <w:proofErr w:type="spellStart"/>
      <w:r w:rsidR="00CF28B2" w:rsidRPr="00125D64">
        <w:rPr>
          <w:color w:val="333333"/>
          <w:sz w:val="22"/>
          <w:szCs w:val="22"/>
          <w:shd w:val="clear" w:color="auto" w:fill="FFFFFF"/>
        </w:rPr>
        <w:t>region</w:t>
      </w:r>
      <w:proofErr w:type="spellEnd"/>
      <w:r w:rsidR="00CD1F18" w:rsidRPr="00125D64">
        <w:rPr>
          <w:color w:val="333333"/>
          <w:sz w:val="22"/>
          <w:szCs w:val="22"/>
          <w:shd w:val="clear" w:color="auto" w:fill="FFFFFF"/>
        </w:rPr>
        <w:t xml:space="preserve"> </w:t>
      </w:r>
      <w:r w:rsidR="00CD1F18" w:rsidRPr="00125D64">
        <w:rPr>
          <w:color w:val="000000" w:themeColor="text1"/>
          <w:sz w:val="22"/>
          <w:szCs w:val="22"/>
          <w:shd w:val="clear" w:color="auto" w:fill="FFFFFF"/>
        </w:rPr>
        <w:t>[</w:t>
      </w:r>
      <w:r w:rsidR="00CD1F18" w:rsidRPr="00125D64">
        <w:rPr>
          <w:rStyle w:val="Kpr"/>
          <w:color w:val="000000" w:themeColor="text1"/>
          <w:sz w:val="22"/>
          <w:szCs w:val="22"/>
          <w:u w:val="none"/>
          <w:shd w:val="clear" w:color="auto" w:fill="FFFFFF"/>
        </w:rPr>
        <w:t>13</w:t>
      </w:r>
      <w:r w:rsidR="00CD1F18" w:rsidRPr="00125D64">
        <w:rPr>
          <w:color w:val="000000" w:themeColor="text1"/>
          <w:sz w:val="22"/>
          <w:szCs w:val="22"/>
          <w:shd w:val="clear" w:color="auto" w:fill="FFFFFF"/>
        </w:rPr>
        <w:t xml:space="preserve">]. </w:t>
      </w:r>
      <w:proofErr w:type="spellStart"/>
      <w:r w:rsidR="00CD1F18" w:rsidRPr="00125D64">
        <w:rPr>
          <w:color w:val="000000" w:themeColor="text1"/>
          <w:sz w:val="22"/>
          <w:szCs w:val="22"/>
          <w:shd w:val="clear" w:color="auto" w:fill="FFFFFF"/>
        </w:rPr>
        <w:t>In</w:t>
      </w:r>
      <w:proofErr w:type="spellEnd"/>
      <w:r w:rsidR="00CD1F18" w:rsidRPr="00125D64">
        <w:rPr>
          <w:color w:val="000000" w:themeColor="text1"/>
          <w:sz w:val="22"/>
          <w:szCs w:val="22"/>
          <w:shd w:val="clear" w:color="auto" w:fill="FFFFFF"/>
        </w:rPr>
        <w:t xml:space="preserve"> </w:t>
      </w:r>
      <w:proofErr w:type="spellStart"/>
      <w:r w:rsidR="00CD1F18" w:rsidRPr="00125D64">
        <w:rPr>
          <w:color w:val="000000" w:themeColor="text1"/>
          <w:sz w:val="22"/>
          <w:szCs w:val="22"/>
          <w:shd w:val="clear" w:color="auto" w:fill="FFFFFF"/>
        </w:rPr>
        <w:t>this</w:t>
      </w:r>
      <w:proofErr w:type="spellEnd"/>
      <w:r w:rsidR="00CD1F18" w:rsidRPr="00125D64">
        <w:rPr>
          <w:color w:val="000000" w:themeColor="text1"/>
          <w:sz w:val="22"/>
          <w:szCs w:val="22"/>
          <w:shd w:val="clear" w:color="auto" w:fill="FFFFFF"/>
        </w:rPr>
        <w:t xml:space="preserve"> </w:t>
      </w:r>
      <w:proofErr w:type="spellStart"/>
      <w:r w:rsidR="00CD1F18" w:rsidRPr="00125D64">
        <w:rPr>
          <w:color w:val="000000" w:themeColor="text1"/>
          <w:sz w:val="22"/>
          <w:szCs w:val="22"/>
          <w:shd w:val="clear" w:color="auto" w:fill="FFFFFF"/>
        </w:rPr>
        <w:t>review</w:t>
      </w:r>
      <w:proofErr w:type="spellEnd"/>
      <w:r w:rsidR="00CD1F18" w:rsidRPr="00125D64">
        <w:rPr>
          <w:color w:val="000000" w:themeColor="text1"/>
          <w:sz w:val="22"/>
          <w:szCs w:val="22"/>
          <w:shd w:val="clear" w:color="auto" w:fill="FFFFFF"/>
        </w:rPr>
        <w:t xml:space="preserve">, it </w:t>
      </w:r>
      <w:proofErr w:type="spellStart"/>
      <w:r w:rsidR="00CD1F18" w:rsidRPr="00125D64">
        <w:rPr>
          <w:color w:val="000000" w:themeColor="text1"/>
          <w:sz w:val="22"/>
          <w:szCs w:val="22"/>
          <w:shd w:val="clear" w:color="auto" w:fill="FFFFFF"/>
        </w:rPr>
        <w:t>was</w:t>
      </w:r>
      <w:proofErr w:type="spellEnd"/>
      <w:r w:rsidR="00CD1F18" w:rsidRPr="00125D64">
        <w:rPr>
          <w:color w:val="000000" w:themeColor="text1"/>
          <w:sz w:val="22"/>
          <w:szCs w:val="22"/>
          <w:shd w:val="clear" w:color="auto" w:fill="FFFFFF"/>
        </w:rPr>
        <w:t xml:space="preserve"> </w:t>
      </w:r>
      <w:proofErr w:type="spellStart"/>
      <w:r w:rsidR="00CD1F18" w:rsidRPr="00125D64">
        <w:rPr>
          <w:color w:val="000000" w:themeColor="text1"/>
          <w:sz w:val="22"/>
          <w:szCs w:val="22"/>
          <w:shd w:val="clear" w:color="auto" w:fill="FFFFFF"/>
        </w:rPr>
        <w:t>noticed</w:t>
      </w:r>
      <w:proofErr w:type="spellEnd"/>
      <w:r w:rsidR="00CD1F18" w:rsidRPr="00125D64">
        <w:rPr>
          <w:color w:val="000000" w:themeColor="text1"/>
          <w:sz w:val="22"/>
          <w:szCs w:val="22"/>
          <w:shd w:val="clear" w:color="auto" w:fill="FFFFFF"/>
        </w:rPr>
        <w:t xml:space="preserve"> </w:t>
      </w:r>
      <w:proofErr w:type="spellStart"/>
      <w:r w:rsidR="00CD1F18" w:rsidRPr="00125D64">
        <w:rPr>
          <w:color w:val="000000" w:themeColor="text1"/>
          <w:sz w:val="22"/>
          <w:szCs w:val="22"/>
          <w:shd w:val="clear" w:color="auto" w:fill="FFFFFF"/>
        </w:rPr>
        <w:t>that</w:t>
      </w:r>
      <w:proofErr w:type="spellEnd"/>
      <w:r w:rsidR="00CD1F18" w:rsidRPr="00125D64">
        <w:rPr>
          <w:color w:val="000000" w:themeColor="text1"/>
          <w:sz w:val="22"/>
          <w:szCs w:val="22"/>
          <w:shd w:val="clear" w:color="auto" w:fill="FFFFFF"/>
        </w:rPr>
        <w:t xml:space="preserve"> </w:t>
      </w:r>
      <w:proofErr w:type="spellStart"/>
      <w:r w:rsidR="00CD1F18" w:rsidRPr="00125D64">
        <w:rPr>
          <w:color w:val="000000" w:themeColor="text1"/>
          <w:sz w:val="22"/>
          <w:szCs w:val="22"/>
          <w:shd w:val="clear" w:color="auto" w:fill="FFFFFF"/>
        </w:rPr>
        <w:t>there</w:t>
      </w:r>
      <w:proofErr w:type="spellEnd"/>
      <w:r w:rsidR="00CD1F18" w:rsidRPr="00125D64">
        <w:rPr>
          <w:color w:val="000000" w:themeColor="text1"/>
          <w:sz w:val="22"/>
          <w:szCs w:val="22"/>
          <w:shd w:val="clear" w:color="auto" w:fill="FFFFFF"/>
        </w:rPr>
        <w:t xml:space="preserve"> </w:t>
      </w:r>
      <w:proofErr w:type="spellStart"/>
      <w:r w:rsidR="00CD1F18" w:rsidRPr="00125D64">
        <w:rPr>
          <w:color w:val="000000" w:themeColor="text1"/>
          <w:sz w:val="22"/>
          <w:szCs w:val="22"/>
          <w:shd w:val="clear" w:color="auto" w:fill="FFFFFF"/>
        </w:rPr>
        <w:t>were</w:t>
      </w:r>
      <w:proofErr w:type="spellEnd"/>
      <w:r w:rsidR="00CD1F18" w:rsidRPr="00125D64">
        <w:rPr>
          <w:color w:val="000000" w:themeColor="text1"/>
          <w:sz w:val="22"/>
          <w:szCs w:val="22"/>
          <w:shd w:val="clear" w:color="auto" w:fill="FFFFFF"/>
        </w:rPr>
        <w:t xml:space="preserve"> </w:t>
      </w:r>
      <w:proofErr w:type="spellStart"/>
      <w:r w:rsidR="00CD1F18" w:rsidRPr="00125D64">
        <w:rPr>
          <w:color w:val="000000" w:themeColor="text1"/>
          <w:sz w:val="22"/>
          <w:szCs w:val="22"/>
          <w:shd w:val="clear" w:color="auto" w:fill="FFFFFF"/>
        </w:rPr>
        <w:t>cases</w:t>
      </w:r>
      <w:proofErr w:type="spellEnd"/>
      <w:r w:rsidR="00CD1F18" w:rsidRPr="00125D64">
        <w:rPr>
          <w:color w:val="000000" w:themeColor="text1"/>
          <w:sz w:val="22"/>
          <w:szCs w:val="22"/>
          <w:shd w:val="clear" w:color="auto" w:fill="FFFFFF"/>
        </w:rPr>
        <w:t xml:space="preserve"> of </w:t>
      </w:r>
      <w:proofErr w:type="spellStart"/>
      <w:r w:rsidR="00CD1F18" w:rsidRPr="00125D64">
        <w:rPr>
          <w:color w:val="000000" w:themeColor="text1"/>
          <w:sz w:val="22"/>
          <w:szCs w:val="22"/>
          <w:shd w:val="clear" w:color="auto" w:fill="FFFFFF"/>
        </w:rPr>
        <w:t>smokers</w:t>
      </w:r>
      <w:proofErr w:type="spellEnd"/>
      <w:r w:rsidR="00CD1F18" w:rsidRPr="00125D64">
        <w:rPr>
          <w:color w:val="000000" w:themeColor="text1"/>
          <w:sz w:val="22"/>
          <w:szCs w:val="22"/>
          <w:shd w:val="clear" w:color="auto" w:fill="FFFFFF"/>
        </w:rPr>
        <w:t xml:space="preserve"> (30%) </w:t>
      </w:r>
      <w:proofErr w:type="spellStart"/>
      <w:r w:rsidR="00CD1F18" w:rsidRPr="00125D64">
        <w:rPr>
          <w:color w:val="000000" w:themeColor="text1"/>
          <w:sz w:val="22"/>
          <w:szCs w:val="22"/>
          <w:shd w:val="clear" w:color="auto" w:fill="FFFFFF"/>
        </w:rPr>
        <w:t>and</w:t>
      </w:r>
      <w:proofErr w:type="spellEnd"/>
      <w:r w:rsidR="00CD1F18" w:rsidRPr="00125D64">
        <w:rPr>
          <w:color w:val="000000" w:themeColor="text1"/>
          <w:sz w:val="22"/>
          <w:szCs w:val="22"/>
          <w:shd w:val="clear" w:color="auto" w:fill="FFFFFF"/>
        </w:rPr>
        <w:t xml:space="preserve"> </w:t>
      </w:r>
      <w:proofErr w:type="spellStart"/>
      <w:r w:rsidR="00276E98" w:rsidRPr="00125D64">
        <w:rPr>
          <w:color w:val="000000" w:themeColor="text1"/>
          <w:sz w:val="22"/>
          <w:szCs w:val="22"/>
          <w:shd w:val="clear" w:color="auto" w:fill="FFFFFF"/>
        </w:rPr>
        <w:t>a</w:t>
      </w:r>
      <w:r w:rsidR="00CD1F18" w:rsidRPr="00125D64">
        <w:rPr>
          <w:color w:val="000000" w:themeColor="text1"/>
          <w:sz w:val="22"/>
          <w:szCs w:val="22"/>
          <w:shd w:val="clear" w:color="auto" w:fill="FFFFFF"/>
        </w:rPr>
        <w:t>lchol</w:t>
      </w:r>
      <w:proofErr w:type="spellEnd"/>
      <w:r w:rsidR="00CD1F18" w:rsidRPr="00125D64">
        <w:rPr>
          <w:color w:val="000000" w:themeColor="text1"/>
          <w:sz w:val="22"/>
          <w:szCs w:val="22"/>
          <w:shd w:val="clear" w:color="auto" w:fill="FFFFFF"/>
        </w:rPr>
        <w:t xml:space="preserve"> </w:t>
      </w:r>
      <w:proofErr w:type="spellStart"/>
      <w:r w:rsidR="00276E98" w:rsidRPr="00125D64">
        <w:rPr>
          <w:color w:val="000000" w:themeColor="text1"/>
          <w:sz w:val="22"/>
          <w:szCs w:val="22"/>
          <w:shd w:val="clear" w:color="auto" w:fill="FFFFFF"/>
        </w:rPr>
        <w:t>drinkers</w:t>
      </w:r>
      <w:proofErr w:type="spellEnd"/>
      <w:r w:rsidR="00CD1F18" w:rsidRPr="00125D64">
        <w:rPr>
          <w:color w:val="000000" w:themeColor="text1"/>
          <w:sz w:val="22"/>
          <w:szCs w:val="22"/>
          <w:shd w:val="clear" w:color="auto" w:fill="FFFFFF"/>
        </w:rPr>
        <w:t xml:space="preserve"> (26,70 %). </w:t>
      </w:r>
    </w:p>
    <w:p w14:paraId="0B1A7AAB" w14:textId="77777777" w:rsidR="00074B4F" w:rsidRDefault="00074B4F" w:rsidP="00A664CE">
      <w:pPr>
        <w:shd w:val="clear" w:color="auto" w:fill="FFFFFF"/>
        <w:jc w:val="both"/>
        <w:rPr>
          <w:lang w:val="en-GB"/>
        </w:rPr>
      </w:pPr>
    </w:p>
    <w:p w14:paraId="7C96E47E" w14:textId="77777777" w:rsidR="00A664CE" w:rsidRDefault="00A664CE" w:rsidP="00A664CE">
      <w:pPr>
        <w:shd w:val="clear" w:color="auto" w:fill="FFFFFF"/>
        <w:jc w:val="both"/>
        <w:rPr>
          <w:sz w:val="20"/>
          <w:szCs w:val="20"/>
          <w:lang w:val="en-GB"/>
        </w:rPr>
      </w:pPr>
    </w:p>
    <w:p w14:paraId="1F0C882F" w14:textId="71BEF37B" w:rsidR="00E910FB" w:rsidRPr="000B27EA" w:rsidRDefault="00E910FB" w:rsidP="00B83874">
      <w:pPr>
        <w:numPr>
          <w:ilvl w:val="0"/>
          <w:numId w:val="6"/>
        </w:numPr>
        <w:autoSpaceDE w:val="0"/>
        <w:autoSpaceDN w:val="0"/>
        <w:adjustRightInd w:val="0"/>
        <w:spacing w:before="240" w:after="360"/>
        <w:contextualSpacing/>
        <w:jc w:val="both"/>
        <w:rPr>
          <w:b/>
          <w:color w:val="000000" w:themeColor="text1"/>
        </w:rPr>
      </w:pPr>
      <w:proofErr w:type="spellStart"/>
      <w:r w:rsidRPr="00CD1F18">
        <w:rPr>
          <w:b/>
          <w:color w:val="000000" w:themeColor="text1"/>
        </w:rPr>
        <w:t>Conclusion</w:t>
      </w:r>
      <w:proofErr w:type="spellEnd"/>
      <w:r w:rsidR="00F25C16" w:rsidRPr="00CD1F18">
        <w:rPr>
          <w:b/>
          <w:color w:val="000000" w:themeColor="text1"/>
        </w:rPr>
        <w:t xml:space="preserve"> </w:t>
      </w:r>
    </w:p>
    <w:p w14:paraId="3A4464C6" w14:textId="03711613" w:rsidR="000B27EA" w:rsidRPr="00125D64" w:rsidRDefault="000B27EA" w:rsidP="00125D64">
      <w:pPr>
        <w:autoSpaceDE w:val="0"/>
        <w:autoSpaceDN w:val="0"/>
        <w:adjustRightInd w:val="0"/>
        <w:spacing w:before="240" w:after="360"/>
        <w:contextualSpacing/>
        <w:jc w:val="both"/>
        <w:rPr>
          <w:bCs/>
          <w:color w:val="000000" w:themeColor="text1"/>
          <w:sz w:val="20"/>
          <w:szCs w:val="20"/>
        </w:rPr>
      </w:pPr>
      <w:proofErr w:type="spellStart"/>
      <w:r w:rsidRPr="00125D64">
        <w:rPr>
          <w:bCs/>
          <w:color w:val="000000" w:themeColor="text1"/>
          <w:sz w:val="20"/>
          <w:szCs w:val="20"/>
        </w:rPr>
        <w:t>Maxillary</w:t>
      </w:r>
      <w:proofErr w:type="spellEnd"/>
      <w:r w:rsidRPr="00125D64">
        <w:rPr>
          <w:bCs/>
          <w:color w:val="000000" w:themeColor="text1"/>
          <w:sz w:val="20"/>
          <w:szCs w:val="20"/>
        </w:rPr>
        <w:t xml:space="preserve"> </w:t>
      </w:r>
      <w:proofErr w:type="spellStart"/>
      <w:r w:rsidRPr="00125D64">
        <w:rPr>
          <w:bCs/>
          <w:color w:val="000000" w:themeColor="text1"/>
          <w:sz w:val="20"/>
          <w:szCs w:val="20"/>
        </w:rPr>
        <w:t>metastases</w:t>
      </w:r>
      <w:proofErr w:type="spellEnd"/>
      <w:r w:rsidRPr="00125D64">
        <w:rPr>
          <w:bCs/>
          <w:color w:val="000000" w:themeColor="text1"/>
          <w:sz w:val="20"/>
          <w:szCs w:val="20"/>
        </w:rPr>
        <w:t xml:space="preserve"> of HCC </w:t>
      </w:r>
      <w:proofErr w:type="spellStart"/>
      <w:r w:rsidRPr="00125D64">
        <w:rPr>
          <w:bCs/>
          <w:color w:val="000000" w:themeColor="text1"/>
          <w:sz w:val="20"/>
          <w:szCs w:val="20"/>
        </w:rPr>
        <w:t>are</w:t>
      </w:r>
      <w:proofErr w:type="spellEnd"/>
      <w:r w:rsidRPr="00125D64">
        <w:rPr>
          <w:bCs/>
          <w:color w:val="000000" w:themeColor="text1"/>
          <w:sz w:val="20"/>
          <w:szCs w:val="20"/>
        </w:rPr>
        <w:t xml:space="preserve"> </w:t>
      </w:r>
      <w:proofErr w:type="spellStart"/>
      <w:r w:rsidRPr="00125D64">
        <w:rPr>
          <w:bCs/>
          <w:color w:val="000000" w:themeColor="text1"/>
          <w:sz w:val="20"/>
          <w:szCs w:val="20"/>
        </w:rPr>
        <w:t>rare</w:t>
      </w:r>
      <w:proofErr w:type="spellEnd"/>
      <w:r w:rsidRPr="00125D64">
        <w:rPr>
          <w:bCs/>
          <w:color w:val="000000" w:themeColor="text1"/>
          <w:sz w:val="20"/>
          <w:szCs w:val="20"/>
        </w:rPr>
        <w:t xml:space="preserve"> </w:t>
      </w:r>
      <w:proofErr w:type="spellStart"/>
      <w:r w:rsidRPr="00125D64">
        <w:rPr>
          <w:bCs/>
          <w:color w:val="000000" w:themeColor="text1"/>
          <w:sz w:val="20"/>
          <w:szCs w:val="20"/>
        </w:rPr>
        <w:t>and</w:t>
      </w:r>
      <w:proofErr w:type="spellEnd"/>
      <w:r w:rsidRPr="00125D64">
        <w:rPr>
          <w:bCs/>
          <w:color w:val="000000" w:themeColor="text1"/>
          <w:sz w:val="20"/>
          <w:szCs w:val="20"/>
        </w:rPr>
        <w:t xml:space="preserve"> </w:t>
      </w:r>
      <w:proofErr w:type="spellStart"/>
      <w:r w:rsidRPr="00125D64">
        <w:rPr>
          <w:bCs/>
          <w:color w:val="000000" w:themeColor="text1"/>
          <w:sz w:val="20"/>
          <w:szCs w:val="20"/>
        </w:rPr>
        <w:t>may</w:t>
      </w:r>
      <w:proofErr w:type="spellEnd"/>
      <w:r w:rsidRPr="00125D64">
        <w:rPr>
          <w:bCs/>
          <w:color w:val="000000" w:themeColor="text1"/>
          <w:sz w:val="20"/>
          <w:szCs w:val="20"/>
        </w:rPr>
        <w:t xml:space="preserve"> </w:t>
      </w:r>
      <w:proofErr w:type="spellStart"/>
      <w:r w:rsidRPr="00125D64">
        <w:rPr>
          <w:bCs/>
          <w:color w:val="000000" w:themeColor="text1"/>
          <w:sz w:val="20"/>
          <w:szCs w:val="20"/>
        </w:rPr>
        <w:t>mimic</w:t>
      </w:r>
      <w:proofErr w:type="spellEnd"/>
      <w:r w:rsidRPr="00125D64">
        <w:rPr>
          <w:bCs/>
          <w:color w:val="000000" w:themeColor="text1"/>
          <w:sz w:val="20"/>
          <w:szCs w:val="20"/>
        </w:rPr>
        <w:t xml:space="preserve"> </w:t>
      </w:r>
      <w:proofErr w:type="spellStart"/>
      <w:r w:rsidRPr="00125D64">
        <w:rPr>
          <w:bCs/>
          <w:color w:val="000000" w:themeColor="text1"/>
          <w:sz w:val="20"/>
          <w:szCs w:val="20"/>
        </w:rPr>
        <w:t>benign</w:t>
      </w:r>
      <w:proofErr w:type="spellEnd"/>
      <w:r w:rsidRPr="00125D64">
        <w:rPr>
          <w:bCs/>
          <w:color w:val="000000" w:themeColor="text1"/>
          <w:sz w:val="20"/>
          <w:szCs w:val="20"/>
        </w:rPr>
        <w:t xml:space="preserve"> </w:t>
      </w:r>
      <w:proofErr w:type="spellStart"/>
      <w:r w:rsidRPr="00125D64">
        <w:rPr>
          <w:bCs/>
          <w:color w:val="000000" w:themeColor="text1"/>
          <w:sz w:val="20"/>
          <w:szCs w:val="20"/>
        </w:rPr>
        <w:t>lesions</w:t>
      </w:r>
      <w:proofErr w:type="spellEnd"/>
      <w:r w:rsidRPr="00125D64">
        <w:rPr>
          <w:bCs/>
          <w:color w:val="000000" w:themeColor="text1"/>
          <w:sz w:val="20"/>
          <w:szCs w:val="20"/>
        </w:rPr>
        <w:t xml:space="preserve">; </w:t>
      </w:r>
      <w:proofErr w:type="spellStart"/>
      <w:r w:rsidRPr="00125D64">
        <w:rPr>
          <w:bCs/>
          <w:color w:val="000000" w:themeColor="text1"/>
          <w:sz w:val="20"/>
          <w:szCs w:val="20"/>
        </w:rPr>
        <w:t>hence</w:t>
      </w:r>
      <w:proofErr w:type="spellEnd"/>
      <w:r w:rsidRPr="00125D64">
        <w:rPr>
          <w:bCs/>
          <w:color w:val="000000" w:themeColor="text1"/>
          <w:sz w:val="20"/>
          <w:szCs w:val="20"/>
        </w:rPr>
        <w:t xml:space="preserve">, </w:t>
      </w:r>
      <w:proofErr w:type="spellStart"/>
      <w:r w:rsidRPr="00125D64">
        <w:rPr>
          <w:bCs/>
          <w:color w:val="000000" w:themeColor="text1"/>
          <w:sz w:val="20"/>
          <w:szCs w:val="20"/>
        </w:rPr>
        <w:t>awareness</w:t>
      </w:r>
      <w:proofErr w:type="spellEnd"/>
      <w:r w:rsidRPr="00125D64">
        <w:rPr>
          <w:bCs/>
          <w:color w:val="000000" w:themeColor="text1"/>
          <w:sz w:val="20"/>
          <w:szCs w:val="20"/>
        </w:rPr>
        <w:t xml:space="preserve"> </w:t>
      </w:r>
      <w:proofErr w:type="spellStart"/>
      <w:r w:rsidRPr="00125D64">
        <w:rPr>
          <w:bCs/>
          <w:color w:val="000000" w:themeColor="text1"/>
          <w:sz w:val="20"/>
          <w:szCs w:val="20"/>
        </w:rPr>
        <w:t>and</w:t>
      </w:r>
      <w:proofErr w:type="spellEnd"/>
      <w:r w:rsidRPr="00125D64">
        <w:rPr>
          <w:bCs/>
          <w:color w:val="000000" w:themeColor="text1"/>
          <w:sz w:val="20"/>
          <w:szCs w:val="20"/>
        </w:rPr>
        <w:t xml:space="preserve"> </w:t>
      </w:r>
      <w:proofErr w:type="spellStart"/>
      <w:r w:rsidRPr="00125D64">
        <w:rPr>
          <w:bCs/>
          <w:color w:val="000000" w:themeColor="text1"/>
          <w:sz w:val="20"/>
          <w:szCs w:val="20"/>
        </w:rPr>
        <w:t>meticulous</w:t>
      </w:r>
      <w:proofErr w:type="spellEnd"/>
      <w:r w:rsidRPr="00125D64">
        <w:rPr>
          <w:bCs/>
          <w:color w:val="000000" w:themeColor="text1"/>
          <w:sz w:val="20"/>
          <w:szCs w:val="20"/>
        </w:rPr>
        <w:t xml:space="preserve"> </w:t>
      </w:r>
      <w:proofErr w:type="spellStart"/>
      <w:r w:rsidRPr="00125D64">
        <w:rPr>
          <w:bCs/>
          <w:color w:val="000000" w:themeColor="text1"/>
          <w:sz w:val="20"/>
          <w:szCs w:val="20"/>
        </w:rPr>
        <w:t>clinical</w:t>
      </w:r>
      <w:proofErr w:type="spellEnd"/>
      <w:r w:rsidRPr="00125D64">
        <w:rPr>
          <w:bCs/>
          <w:color w:val="000000" w:themeColor="text1"/>
          <w:sz w:val="20"/>
          <w:szCs w:val="20"/>
        </w:rPr>
        <w:t xml:space="preserve"> </w:t>
      </w:r>
      <w:proofErr w:type="spellStart"/>
      <w:r w:rsidRPr="00125D64">
        <w:rPr>
          <w:bCs/>
          <w:color w:val="000000" w:themeColor="text1"/>
          <w:sz w:val="20"/>
          <w:szCs w:val="20"/>
        </w:rPr>
        <w:t>and</w:t>
      </w:r>
      <w:proofErr w:type="spellEnd"/>
      <w:r w:rsidRPr="00125D64">
        <w:rPr>
          <w:bCs/>
          <w:color w:val="000000" w:themeColor="text1"/>
          <w:sz w:val="20"/>
          <w:szCs w:val="20"/>
        </w:rPr>
        <w:t xml:space="preserve"> </w:t>
      </w:r>
      <w:proofErr w:type="spellStart"/>
      <w:r w:rsidRPr="00125D64">
        <w:rPr>
          <w:bCs/>
          <w:color w:val="000000" w:themeColor="text1"/>
          <w:sz w:val="20"/>
          <w:szCs w:val="20"/>
        </w:rPr>
        <w:t>histopathological</w:t>
      </w:r>
      <w:proofErr w:type="spellEnd"/>
      <w:r w:rsidRPr="00125D64">
        <w:rPr>
          <w:bCs/>
          <w:color w:val="000000" w:themeColor="text1"/>
          <w:sz w:val="20"/>
          <w:szCs w:val="20"/>
        </w:rPr>
        <w:t xml:space="preserve"> </w:t>
      </w:r>
      <w:proofErr w:type="spellStart"/>
      <w:r w:rsidRPr="00125D64">
        <w:rPr>
          <w:bCs/>
          <w:color w:val="000000" w:themeColor="text1"/>
          <w:sz w:val="20"/>
          <w:szCs w:val="20"/>
        </w:rPr>
        <w:t>examinations</w:t>
      </w:r>
      <w:proofErr w:type="spellEnd"/>
      <w:r w:rsidRPr="00125D64">
        <w:rPr>
          <w:bCs/>
          <w:color w:val="000000" w:themeColor="text1"/>
          <w:sz w:val="20"/>
          <w:szCs w:val="20"/>
        </w:rPr>
        <w:t xml:space="preserve"> </w:t>
      </w:r>
      <w:proofErr w:type="spellStart"/>
      <w:r w:rsidRPr="00125D64">
        <w:rPr>
          <w:bCs/>
          <w:color w:val="000000" w:themeColor="text1"/>
          <w:sz w:val="20"/>
          <w:szCs w:val="20"/>
        </w:rPr>
        <w:t>play</w:t>
      </w:r>
      <w:proofErr w:type="spellEnd"/>
      <w:r w:rsidRPr="00125D64">
        <w:rPr>
          <w:bCs/>
          <w:color w:val="000000" w:themeColor="text1"/>
          <w:sz w:val="20"/>
          <w:szCs w:val="20"/>
        </w:rPr>
        <w:t xml:space="preserve"> an </w:t>
      </w:r>
      <w:proofErr w:type="spellStart"/>
      <w:r w:rsidRPr="00125D64">
        <w:rPr>
          <w:bCs/>
          <w:color w:val="000000" w:themeColor="text1"/>
          <w:sz w:val="20"/>
          <w:szCs w:val="20"/>
        </w:rPr>
        <w:t>important</w:t>
      </w:r>
      <w:proofErr w:type="spellEnd"/>
      <w:r w:rsidRPr="00125D64">
        <w:rPr>
          <w:bCs/>
          <w:color w:val="000000" w:themeColor="text1"/>
          <w:sz w:val="20"/>
          <w:szCs w:val="20"/>
        </w:rPr>
        <w:t xml:space="preserve"> role in </w:t>
      </w:r>
      <w:proofErr w:type="spellStart"/>
      <w:r w:rsidRPr="00125D64">
        <w:rPr>
          <w:bCs/>
          <w:color w:val="000000" w:themeColor="text1"/>
          <w:sz w:val="20"/>
          <w:szCs w:val="20"/>
        </w:rPr>
        <w:t>ensuring</w:t>
      </w:r>
      <w:proofErr w:type="spellEnd"/>
      <w:r w:rsidRPr="00125D64">
        <w:rPr>
          <w:bCs/>
          <w:color w:val="000000" w:themeColor="text1"/>
          <w:sz w:val="20"/>
          <w:szCs w:val="20"/>
        </w:rPr>
        <w:t xml:space="preserve"> </w:t>
      </w:r>
      <w:proofErr w:type="spellStart"/>
      <w:r w:rsidRPr="00125D64">
        <w:rPr>
          <w:bCs/>
          <w:color w:val="000000" w:themeColor="text1"/>
          <w:sz w:val="20"/>
          <w:szCs w:val="20"/>
        </w:rPr>
        <w:t>proper</w:t>
      </w:r>
      <w:proofErr w:type="spellEnd"/>
      <w:r w:rsidRPr="00125D64">
        <w:rPr>
          <w:bCs/>
          <w:color w:val="000000" w:themeColor="text1"/>
          <w:sz w:val="20"/>
          <w:szCs w:val="20"/>
        </w:rPr>
        <w:t xml:space="preserve"> </w:t>
      </w:r>
      <w:proofErr w:type="spellStart"/>
      <w:r w:rsidRPr="00125D64">
        <w:rPr>
          <w:bCs/>
          <w:color w:val="000000" w:themeColor="text1"/>
          <w:sz w:val="20"/>
          <w:szCs w:val="20"/>
        </w:rPr>
        <w:t>treatment</w:t>
      </w:r>
      <w:proofErr w:type="spellEnd"/>
      <w:r w:rsidRPr="00125D64">
        <w:rPr>
          <w:bCs/>
          <w:color w:val="000000" w:themeColor="text1"/>
          <w:sz w:val="20"/>
          <w:szCs w:val="20"/>
        </w:rPr>
        <w:t>.</w:t>
      </w:r>
    </w:p>
    <w:p w14:paraId="62EAC885" w14:textId="77777777" w:rsidR="00F25C16" w:rsidRPr="0097784A" w:rsidRDefault="00F25C16" w:rsidP="007D49B8">
      <w:pPr>
        <w:spacing w:line="23" w:lineRule="atLeast"/>
        <w:jc w:val="both"/>
        <w:rPr>
          <w:b/>
          <w:color w:val="000000" w:themeColor="text1"/>
          <w:lang w:val="en-US"/>
        </w:rPr>
      </w:pPr>
    </w:p>
    <w:sectPr w:rsidR="00F25C16" w:rsidRPr="0097784A" w:rsidSect="006C019E">
      <w:footerReference w:type="first" r:id="rId10"/>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6F95" w14:textId="77777777" w:rsidR="006C019E" w:rsidRDefault="006C019E" w:rsidP="00A86FE2">
      <w:r>
        <w:separator/>
      </w:r>
    </w:p>
  </w:endnote>
  <w:endnote w:type="continuationSeparator" w:id="0">
    <w:p w14:paraId="4AFD5063" w14:textId="77777777" w:rsidR="006C019E" w:rsidRDefault="006C019E" w:rsidP="00A8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20B0604020202020204"/>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20B0604020202020204"/>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0000000000000000000"/>
    <w:charset w:val="00"/>
    <w:family w:val="auto"/>
    <w:pitch w:val="variable"/>
    <w:sig w:usb0="E00002FF" w:usb1="5000785B" w:usb2="00000000" w:usb3="00000000" w:csb0="0000019F" w:csb1="00000000"/>
  </w:font>
  <w:font w:name="ProgramThree">
    <w:panose1 w:val="020B0604020202020204"/>
    <w:charset w:val="00"/>
    <w:family w:val="roman"/>
    <w:notTrueType/>
    <w:pitch w:val="fixed"/>
    <w:sig w:usb0="00000003" w:usb1="00000000" w:usb2="00000000" w:usb3="00000000" w:csb0="00000001" w:csb1="00000000"/>
  </w:font>
  <w:font w:name="Palatino">
    <w:panose1 w:val="00000000000000000000"/>
    <w:charset w:val="00"/>
    <w:family w:val="auto"/>
    <w:pitch w:val="variable"/>
    <w:sig w:usb0="A00002FF" w:usb1="7800205A" w:usb2="14600000" w:usb3="00000000" w:csb0="000001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imesNewRomanPSMT">
    <w:altName w:val="Arial Unicode MS"/>
    <w:panose1 w:val="020B0604020202020204"/>
    <w:charset w:val="80"/>
    <w:family w:val="auto"/>
    <w:notTrueType/>
    <w:pitch w:val="default"/>
    <w:sig w:usb0="00000203" w:usb1="08070000" w:usb2="00000010" w:usb3="00000000" w:csb0="00020005" w:csb1="00000000"/>
  </w:font>
  <w:font w:name="Times">
    <w:panose1 w:val="020B0604020202020204"/>
    <w:charset w:val="A2"/>
    <w:family w:val="roman"/>
    <w:pitch w:val="variable"/>
    <w:sig w:usb0="E0002EFF" w:usb1="C000785B" w:usb2="00000009" w:usb3="00000000" w:csb0="000001FF" w:csb1="00000000"/>
  </w:font>
  <w:font w:name="TimesNewRoman">
    <w:altName w:val="MS Gothic"/>
    <w:panose1 w:val="020B0604020202020204"/>
    <w:charset w:val="80"/>
    <w:family w:val="auto"/>
    <w:notTrueType/>
    <w:pitch w:val="default"/>
    <w:sig w:usb0="00000001" w:usb1="08070000" w:usb2="00000010" w:usb3="00000000" w:csb0="00020001" w:csb1="00000000"/>
  </w:font>
  <w:font w:name="MinionPro-Regular">
    <w:altName w:val="MS Mincho"/>
    <w:panose1 w:val="020B0604020202020204"/>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5A19F237" w:rsidR="003159D2" w:rsidRDefault="003159D2">
        <w:pPr>
          <w:pStyle w:val="AltBilgi"/>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0A5A4" w14:textId="77777777" w:rsidR="006C019E" w:rsidRDefault="006C019E" w:rsidP="00A86FE2">
      <w:r>
        <w:separator/>
      </w:r>
    </w:p>
  </w:footnote>
  <w:footnote w:type="continuationSeparator" w:id="0">
    <w:p w14:paraId="39E05CDC" w14:textId="77777777" w:rsidR="006C019E" w:rsidRDefault="006C019E" w:rsidP="00A86FE2">
      <w:r>
        <w:continuationSeparator/>
      </w:r>
    </w:p>
  </w:footnote>
  <w:footnote w:id="1">
    <w:p w14:paraId="0E1C552D" w14:textId="62FF4CF9" w:rsidR="00296EE9" w:rsidRPr="00296EE9" w:rsidRDefault="00296EE9" w:rsidP="006E46CE">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xml:space="preserve">: </w:t>
      </w:r>
      <w:r w:rsidR="00F33FB5">
        <w:rPr>
          <w:rFonts w:ascii="Times New Roman" w:hAnsi="Times New Roman"/>
          <w:i/>
          <w:color w:val="000000" w:themeColor="text1"/>
          <w:sz w:val="16"/>
          <w:szCs w:val="16"/>
        </w:rPr>
        <w:t>zuhalovuz</w:t>
      </w:r>
      <w:r w:rsidRPr="0061355D">
        <w:rPr>
          <w:rFonts w:ascii="Times New Roman" w:hAnsi="Times New Roman"/>
          <w:i/>
          <w:color w:val="000000" w:themeColor="text1"/>
          <w:sz w:val="16"/>
          <w:szCs w:val="16"/>
        </w:rPr>
        <w:t>@</w:t>
      </w:r>
      <w:r w:rsidR="00F33FB5">
        <w:rPr>
          <w:rFonts w:ascii="Times New Roman" w:hAnsi="Times New Roman"/>
          <w:i/>
          <w:color w:val="000000" w:themeColor="text1"/>
          <w:sz w:val="16"/>
          <w:szCs w:val="16"/>
        </w:rPr>
        <w:t>karatekin.edu.tr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360" w:hanging="360"/>
      </w:pPr>
      <w:rPr>
        <w:rFonts w:hint="default"/>
        <w:b w:val="0"/>
        <w:bCs w:val="0"/>
        <w:i w:val="0"/>
        <w:iCs/>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860124108">
    <w:abstractNumId w:val="17"/>
  </w:num>
  <w:num w:numId="2" w16cid:durableId="1179613041">
    <w:abstractNumId w:val="11"/>
  </w:num>
  <w:num w:numId="3" w16cid:durableId="558052348">
    <w:abstractNumId w:val="8"/>
  </w:num>
  <w:num w:numId="4" w16cid:durableId="1472601438">
    <w:abstractNumId w:val="0"/>
  </w:num>
  <w:num w:numId="5" w16cid:durableId="949900330">
    <w:abstractNumId w:val="31"/>
  </w:num>
  <w:num w:numId="6" w16cid:durableId="1636061490">
    <w:abstractNumId w:val="10"/>
  </w:num>
  <w:num w:numId="7" w16cid:durableId="277686574">
    <w:abstractNumId w:val="4"/>
  </w:num>
  <w:num w:numId="8" w16cid:durableId="1159229679">
    <w:abstractNumId w:val="18"/>
  </w:num>
  <w:num w:numId="9" w16cid:durableId="1255672203">
    <w:abstractNumId w:val="26"/>
  </w:num>
  <w:num w:numId="10" w16cid:durableId="356780890">
    <w:abstractNumId w:val="22"/>
  </w:num>
  <w:num w:numId="11" w16cid:durableId="1445922550">
    <w:abstractNumId w:val="12"/>
  </w:num>
  <w:num w:numId="12" w16cid:durableId="1574926310">
    <w:abstractNumId w:val="3"/>
  </w:num>
  <w:num w:numId="13" w16cid:durableId="1146240771">
    <w:abstractNumId w:val="23"/>
  </w:num>
  <w:num w:numId="14" w16cid:durableId="1434323506">
    <w:abstractNumId w:val="32"/>
  </w:num>
  <w:num w:numId="15" w16cid:durableId="9070071">
    <w:abstractNumId w:val="34"/>
  </w:num>
  <w:num w:numId="16" w16cid:durableId="1269390524">
    <w:abstractNumId w:val="36"/>
  </w:num>
  <w:num w:numId="17" w16cid:durableId="748885368">
    <w:abstractNumId w:val="13"/>
  </w:num>
  <w:num w:numId="18" w16cid:durableId="1192568036">
    <w:abstractNumId w:val="28"/>
  </w:num>
  <w:num w:numId="19" w16cid:durableId="2029519275">
    <w:abstractNumId w:val="30"/>
  </w:num>
  <w:num w:numId="20" w16cid:durableId="1459224673">
    <w:abstractNumId w:val="9"/>
  </w:num>
  <w:num w:numId="21" w16cid:durableId="486481706">
    <w:abstractNumId w:val="19"/>
  </w:num>
  <w:num w:numId="22" w16cid:durableId="1590963833">
    <w:abstractNumId w:val="6"/>
  </w:num>
  <w:num w:numId="23" w16cid:durableId="1006326158">
    <w:abstractNumId w:val="25"/>
  </w:num>
  <w:num w:numId="24" w16cid:durableId="283737552">
    <w:abstractNumId w:val="2"/>
  </w:num>
  <w:num w:numId="25" w16cid:durableId="1906141443">
    <w:abstractNumId w:val="7"/>
  </w:num>
  <w:num w:numId="26" w16cid:durableId="1912621051">
    <w:abstractNumId w:val="16"/>
  </w:num>
  <w:num w:numId="27" w16cid:durableId="1090614010">
    <w:abstractNumId w:val="15"/>
  </w:num>
  <w:num w:numId="28" w16cid:durableId="2058117197">
    <w:abstractNumId w:val="29"/>
  </w:num>
  <w:num w:numId="29" w16cid:durableId="1424646571">
    <w:abstractNumId w:val="33"/>
  </w:num>
  <w:num w:numId="30" w16cid:durableId="546265022">
    <w:abstractNumId w:val="20"/>
  </w:num>
  <w:num w:numId="31" w16cid:durableId="1477331211">
    <w:abstractNumId w:val="21"/>
  </w:num>
  <w:num w:numId="32" w16cid:durableId="7000578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67652687">
    <w:abstractNumId w:val="27"/>
  </w:num>
  <w:num w:numId="34" w16cid:durableId="393117614">
    <w:abstractNumId w:val="5"/>
  </w:num>
  <w:num w:numId="35" w16cid:durableId="1592737365">
    <w:abstractNumId w:val="24"/>
  </w:num>
  <w:num w:numId="36" w16cid:durableId="1257131049">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0BA8"/>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4B4F"/>
    <w:rsid w:val="000757B9"/>
    <w:rsid w:val="00077FCF"/>
    <w:rsid w:val="000817CC"/>
    <w:rsid w:val="00081B9F"/>
    <w:rsid w:val="000823EB"/>
    <w:rsid w:val="00090326"/>
    <w:rsid w:val="00091775"/>
    <w:rsid w:val="000934B8"/>
    <w:rsid w:val="000942D5"/>
    <w:rsid w:val="0009646C"/>
    <w:rsid w:val="000A14DB"/>
    <w:rsid w:val="000A3157"/>
    <w:rsid w:val="000A40EE"/>
    <w:rsid w:val="000A67B2"/>
    <w:rsid w:val="000B0C6C"/>
    <w:rsid w:val="000B27EA"/>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5D64"/>
    <w:rsid w:val="001260BA"/>
    <w:rsid w:val="00126A73"/>
    <w:rsid w:val="0013468E"/>
    <w:rsid w:val="00135B74"/>
    <w:rsid w:val="001363CF"/>
    <w:rsid w:val="001402EB"/>
    <w:rsid w:val="00141D05"/>
    <w:rsid w:val="00141F50"/>
    <w:rsid w:val="00142D7D"/>
    <w:rsid w:val="00143506"/>
    <w:rsid w:val="00145E01"/>
    <w:rsid w:val="001468FF"/>
    <w:rsid w:val="00150A43"/>
    <w:rsid w:val="001558FC"/>
    <w:rsid w:val="00156DA2"/>
    <w:rsid w:val="00161B9E"/>
    <w:rsid w:val="001634B1"/>
    <w:rsid w:val="00166435"/>
    <w:rsid w:val="001723FD"/>
    <w:rsid w:val="0017435B"/>
    <w:rsid w:val="00176329"/>
    <w:rsid w:val="001772E4"/>
    <w:rsid w:val="001816E1"/>
    <w:rsid w:val="00182331"/>
    <w:rsid w:val="00183830"/>
    <w:rsid w:val="00185A1E"/>
    <w:rsid w:val="001869AE"/>
    <w:rsid w:val="0019128E"/>
    <w:rsid w:val="0019173F"/>
    <w:rsid w:val="00191E60"/>
    <w:rsid w:val="00192C46"/>
    <w:rsid w:val="00194791"/>
    <w:rsid w:val="00194CD5"/>
    <w:rsid w:val="00195817"/>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E748D"/>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4AC"/>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6E98"/>
    <w:rsid w:val="00277681"/>
    <w:rsid w:val="0028009A"/>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672"/>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563B1"/>
    <w:rsid w:val="00363686"/>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73F"/>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6435"/>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91C"/>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339C"/>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690E"/>
    <w:rsid w:val="00537DFA"/>
    <w:rsid w:val="00540509"/>
    <w:rsid w:val="00541C4A"/>
    <w:rsid w:val="005434BD"/>
    <w:rsid w:val="00544AD5"/>
    <w:rsid w:val="00547545"/>
    <w:rsid w:val="005528B7"/>
    <w:rsid w:val="00553D2A"/>
    <w:rsid w:val="0055558C"/>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19E"/>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212"/>
    <w:rsid w:val="008247FE"/>
    <w:rsid w:val="00825379"/>
    <w:rsid w:val="00825BB9"/>
    <w:rsid w:val="00826A4E"/>
    <w:rsid w:val="00826AB4"/>
    <w:rsid w:val="00830561"/>
    <w:rsid w:val="00832850"/>
    <w:rsid w:val="00833927"/>
    <w:rsid w:val="008407DF"/>
    <w:rsid w:val="00841CE6"/>
    <w:rsid w:val="0084219B"/>
    <w:rsid w:val="008421FA"/>
    <w:rsid w:val="00842581"/>
    <w:rsid w:val="00843360"/>
    <w:rsid w:val="0084363D"/>
    <w:rsid w:val="00847B34"/>
    <w:rsid w:val="00851769"/>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97EE2"/>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0FF6"/>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5AE1"/>
    <w:rsid w:val="00B16D35"/>
    <w:rsid w:val="00B16D97"/>
    <w:rsid w:val="00B2099A"/>
    <w:rsid w:val="00B21F96"/>
    <w:rsid w:val="00B24197"/>
    <w:rsid w:val="00B24DB8"/>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74F44"/>
    <w:rsid w:val="00B816E3"/>
    <w:rsid w:val="00B82756"/>
    <w:rsid w:val="00B8440E"/>
    <w:rsid w:val="00B85FEA"/>
    <w:rsid w:val="00B86F73"/>
    <w:rsid w:val="00B87247"/>
    <w:rsid w:val="00B9116C"/>
    <w:rsid w:val="00B96939"/>
    <w:rsid w:val="00B976E8"/>
    <w:rsid w:val="00B97B18"/>
    <w:rsid w:val="00BA29D0"/>
    <w:rsid w:val="00BA37CA"/>
    <w:rsid w:val="00BA518C"/>
    <w:rsid w:val="00BA5E8E"/>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16E"/>
    <w:rsid w:val="00BE3856"/>
    <w:rsid w:val="00BE446F"/>
    <w:rsid w:val="00BE4EDD"/>
    <w:rsid w:val="00BE6CEC"/>
    <w:rsid w:val="00BE6EF9"/>
    <w:rsid w:val="00BF36AC"/>
    <w:rsid w:val="00BF44F4"/>
    <w:rsid w:val="00BF4832"/>
    <w:rsid w:val="00BF4DBC"/>
    <w:rsid w:val="00BF5D90"/>
    <w:rsid w:val="00BF6FE4"/>
    <w:rsid w:val="00C00D5F"/>
    <w:rsid w:val="00C02029"/>
    <w:rsid w:val="00C02A5C"/>
    <w:rsid w:val="00C05C4B"/>
    <w:rsid w:val="00C1086C"/>
    <w:rsid w:val="00C112CA"/>
    <w:rsid w:val="00C17BD4"/>
    <w:rsid w:val="00C17FB7"/>
    <w:rsid w:val="00C20C4B"/>
    <w:rsid w:val="00C23118"/>
    <w:rsid w:val="00C245B2"/>
    <w:rsid w:val="00C25171"/>
    <w:rsid w:val="00C26219"/>
    <w:rsid w:val="00C26C86"/>
    <w:rsid w:val="00C3080E"/>
    <w:rsid w:val="00C375BC"/>
    <w:rsid w:val="00C40CDB"/>
    <w:rsid w:val="00C41B53"/>
    <w:rsid w:val="00C421E6"/>
    <w:rsid w:val="00C42E90"/>
    <w:rsid w:val="00C4392E"/>
    <w:rsid w:val="00C47142"/>
    <w:rsid w:val="00C50E9D"/>
    <w:rsid w:val="00C53D14"/>
    <w:rsid w:val="00C62B56"/>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1F18"/>
    <w:rsid w:val="00CD3262"/>
    <w:rsid w:val="00CD6512"/>
    <w:rsid w:val="00CD7918"/>
    <w:rsid w:val="00CE00F0"/>
    <w:rsid w:val="00CE0309"/>
    <w:rsid w:val="00CE16A0"/>
    <w:rsid w:val="00CE5895"/>
    <w:rsid w:val="00CF0059"/>
    <w:rsid w:val="00CF0522"/>
    <w:rsid w:val="00CF1F7C"/>
    <w:rsid w:val="00CF28B2"/>
    <w:rsid w:val="00CF58C0"/>
    <w:rsid w:val="00CF7803"/>
    <w:rsid w:val="00CF7AA9"/>
    <w:rsid w:val="00D01262"/>
    <w:rsid w:val="00D04677"/>
    <w:rsid w:val="00D05762"/>
    <w:rsid w:val="00D109BE"/>
    <w:rsid w:val="00D137BB"/>
    <w:rsid w:val="00D228CB"/>
    <w:rsid w:val="00D23ED3"/>
    <w:rsid w:val="00D24459"/>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573"/>
    <w:rsid w:val="00D64F2C"/>
    <w:rsid w:val="00D65868"/>
    <w:rsid w:val="00D65A7C"/>
    <w:rsid w:val="00D709D8"/>
    <w:rsid w:val="00D71128"/>
    <w:rsid w:val="00D73843"/>
    <w:rsid w:val="00D74253"/>
    <w:rsid w:val="00D76431"/>
    <w:rsid w:val="00D769FA"/>
    <w:rsid w:val="00D778D5"/>
    <w:rsid w:val="00D819F7"/>
    <w:rsid w:val="00D821D9"/>
    <w:rsid w:val="00D825D7"/>
    <w:rsid w:val="00D82848"/>
    <w:rsid w:val="00D82C20"/>
    <w:rsid w:val="00D860C2"/>
    <w:rsid w:val="00D87278"/>
    <w:rsid w:val="00D87799"/>
    <w:rsid w:val="00D96BA4"/>
    <w:rsid w:val="00DA2394"/>
    <w:rsid w:val="00DA63AC"/>
    <w:rsid w:val="00DA73CC"/>
    <w:rsid w:val="00DA75A6"/>
    <w:rsid w:val="00DA7F5D"/>
    <w:rsid w:val="00DB0AE9"/>
    <w:rsid w:val="00DB164E"/>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3157"/>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3FB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577C"/>
    <w:rsid w:val="00F67EAC"/>
    <w:rsid w:val="00F7354C"/>
    <w:rsid w:val="00F73BFB"/>
    <w:rsid w:val="00F8020A"/>
    <w:rsid w:val="00F803B1"/>
    <w:rsid w:val="00F82C0C"/>
    <w:rsid w:val="00F83053"/>
    <w:rsid w:val="00F8349E"/>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16E"/>
    <w:pPr>
      <w:spacing w:after="0"/>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23543B"/>
    <w:pPr>
      <w:keepNext/>
      <w:outlineLvl w:val="0"/>
    </w:pPr>
    <w:rPr>
      <w:b/>
      <w:szCs w:val="20"/>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line="240" w:lineRule="exact"/>
      <w:ind w:left="360" w:firstLine="216"/>
      <w:jc w:val="both"/>
      <w:outlineLvl w:val="3"/>
    </w:pPr>
    <w:rPr>
      <w:rFonts w:ascii="Calibri" w:hAnsi="Calibri"/>
      <w:b/>
      <w:bCs/>
      <w:kern w:val="16"/>
      <w:sz w:val="28"/>
      <w:szCs w:val="28"/>
      <w:lang w:val="en-US" w:eastAsia="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sz w:val="22"/>
      <w:szCs w:val="20"/>
    </w:rPr>
  </w:style>
  <w:style w:type="paragraph" w:styleId="Balk6">
    <w:name w:val="heading 6"/>
    <w:basedOn w:val="Normal"/>
    <w:next w:val="Normal"/>
    <w:link w:val="Balk6Char"/>
    <w:qFormat/>
    <w:rsid w:val="007550F6"/>
    <w:pPr>
      <w:tabs>
        <w:tab w:val="num" w:pos="1152"/>
      </w:tabs>
      <w:spacing w:before="240" w:after="60"/>
      <w:ind w:left="1152" w:hanging="1152"/>
      <w:outlineLvl w:val="5"/>
    </w:pPr>
    <w:rPr>
      <w:i/>
      <w:sz w:val="22"/>
      <w:szCs w:val="20"/>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hAnsi="Arial"/>
      <w:sz w:val="20"/>
      <w:szCs w:val="20"/>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hAnsi="Arial"/>
      <w:i/>
      <w:sz w:val="20"/>
      <w:szCs w:val="20"/>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hAnsi="Arial"/>
      <w:b/>
      <w:i/>
      <w:sz w:val="1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spacing w:after="80"/>
      <w:ind w:left="720"/>
      <w:contextualSpacing/>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unhideWhenUsed/>
    <w:rsid w:val="0019128E"/>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b/>
      <w:bCs/>
      <w:sz w:val="20"/>
      <w:szCs w:val="20"/>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rPr>
      <w:rFonts w:asciiTheme="minorHAnsi" w:eastAsiaTheme="minorHAnsi" w:hAnsiTheme="minorHAnsi" w:cstheme="minorBidi"/>
      <w:sz w:val="22"/>
      <w:szCs w:val="22"/>
      <w:lang w:eastAsia="en-US"/>
    </w:r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jc w:val="both"/>
    </w:pPr>
    <w:rPr>
      <w:sz w:val="16"/>
      <w:szCs w:val="16"/>
      <w:lang w:val="en-US" w:eastAsia="en-US"/>
    </w:rPr>
  </w:style>
  <w:style w:type="paragraph" w:customStyle="1" w:styleId="Text0">
    <w:name w:val="Text"/>
    <w:basedOn w:val="Normal"/>
    <w:uiPriority w:val="99"/>
    <w:rsid w:val="00A4562B"/>
    <w:pPr>
      <w:widowControl w:val="0"/>
      <w:spacing w:line="252" w:lineRule="auto"/>
      <w:ind w:firstLine="202"/>
      <w:jc w:val="both"/>
    </w:pPr>
    <w:rPr>
      <w:sz w:val="20"/>
      <w:szCs w:val="20"/>
      <w:lang w:val="en-US" w:eastAsia="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eastAsia="SimSu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jc w:val="center"/>
    </w:pPr>
    <w:rPr>
      <w:smallCaps/>
      <w:sz w:val="16"/>
      <w:szCs w:val="16"/>
      <w:lang w:val="en-US" w:eastAsia="en-US"/>
    </w:rPr>
  </w:style>
  <w:style w:type="paragraph" w:styleId="GvdeMetniGirintisi">
    <w:name w:val="Body Text Indent"/>
    <w:basedOn w:val="Normal"/>
    <w:link w:val="GvdeMetniGirintisiChar"/>
    <w:unhideWhenUsed/>
    <w:rsid w:val="0023543B"/>
    <w:pPr>
      <w:spacing w:after="120"/>
      <w:ind w:left="283"/>
    </w:pPr>
    <w:rPr>
      <w:rFonts w:asciiTheme="minorHAnsi" w:eastAsiaTheme="minorHAnsi" w:hAnsiTheme="minorHAnsi" w:cstheme="minorBidi"/>
      <w:sz w:val="22"/>
      <w:szCs w:val="22"/>
      <w:lang w:eastAsia="en-US"/>
    </w:r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hAnsi="Helvetica"/>
      <w:kern w:val="16"/>
      <w:sz w:val="16"/>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line="230" w:lineRule="exact"/>
      <w:jc w:val="both"/>
    </w:pPr>
    <w:rPr>
      <w:kern w:val="16"/>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line="230" w:lineRule="exact"/>
      <w:ind w:firstLine="240"/>
      <w:jc w:val="both"/>
    </w:pPr>
    <w:rPr>
      <w:kern w:val="16"/>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line="230" w:lineRule="exact"/>
    </w:pPr>
    <w:rPr>
      <w:i/>
      <w:kern w:val="16"/>
      <w:sz w:val="16"/>
    </w:rPr>
  </w:style>
  <w:style w:type="paragraph" w:customStyle="1" w:styleId="TABLEROW">
    <w:name w:val="TABLE ROW"/>
    <w:basedOn w:val="Normal"/>
    <w:uiPriority w:val="99"/>
    <w:rsid w:val="00C7136C"/>
    <w:pPr>
      <w:widowControl w:val="0"/>
      <w:spacing w:before="20" w:after="20" w:line="180" w:lineRule="exact"/>
      <w:jc w:val="center"/>
    </w:pPr>
    <w:rPr>
      <w:rFonts w:ascii="Helvetica" w:hAnsi="Helvetica"/>
      <w:kern w:val="16"/>
      <w:sz w:val="16"/>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after="80" w:line="200" w:lineRule="exact"/>
      <w:jc w:val="center"/>
    </w:pPr>
    <w:rPr>
      <w:rFonts w:ascii="Helvetica" w:hAnsi="Helvetica"/>
      <w:smallCaps/>
      <w:kern w:val="16"/>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after="80" w:line="240" w:lineRule="atLeast"/>
      <w:jc w:val="center"/>
    </w:pPr>
    <w:rPr>
      <w:kern w:val="16"/>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kern w:val="16"/>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jc w:val="both"/>
    </w:pPr>
    <w:rPr>
      <w:sz w:val="16"/>
      <w:szCs w:val="16"/>
    </w:rPr>
  </w:style>
  <w:style w:type="paragraph" w:customStyle="1" w:styleId="Equation">
    <w:name w:val="Equation"/>
    <w:basedOn w:val="Normal"/>
    <w:next w:val="Normal"/>
    <w:uiPriority w:val="99"/>
    <w:rsid w:val="00C7136C"/>
    <w:pPr>
      <w:widowControl w:val="0"/>
      <w:tabs>
        <w:tab w:val="right" w:pos="5040"/>
      </w:tabs>
      <w:autoSpaceDE w:val="0"/>
      <w:autoSpaceDN w:val="0"/>
      <w:spacing w:line="252" w:lineRule="auto"/>
      <w:jc w:val="both"/>
    </w:pPr>
    <w:rPr>
      <w:sz w:val="20"/>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jc w:val="both"/>
    </w:pPr>
    <w:rPr>
      <w:rFonts w:ascii="Palatino" w:hAnsi="Palatino"/>
      <w:kern w:val="16"/>
      <w:sz w:val="20"/>
      <w:szCs w:val="20"/>
      <w:lang w:val="en-US" w:eastAsia="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b/>
      <w:bCs/>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rPr>
      <w:rFonts w:asciiTheme="minorHAnsi" w:eastAsiaTheme="minorHAnsi" w:hAnsiTheme="minorHAnsi" w:cstheme="minorBidi"/>
      <w:sz w:val="20"/>
      <w:szCs w:val="20"/>
      <w:lang w:eastAsia="en-US"/>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i/>
      <w:szCs w:val="20"/>
      <w:lang w:val="en-US" w:eastAsia="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jc w:val="center"/>
    </w:pPr>
    <w:rPr>
      <w:caps/>
      <w:sz w:val="28"/>
      <w:szCs w:val="20"/>
      <w:lang w:val="en-GB" w:eastAsia="en-US"/>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jc w:val="both"/>
    </w:pPr>
    <w:rPr>
      <w:color w:val="000000"/>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sz w:val="22"/>
      <w:szCs w:val="20"/>
      <w:lang w:eastAsia="en-US"/>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szCs w:val="20"/>
      <w:lang w:val="en-GB" w:eastAsia="en-US"/>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jc w:val="both"/>
    </w:pPr>
    <w:rPr>
      <w:rFonts w:eastAsia="TimesNewRomanPSMT"/>
      <w:sz w:val="22"/>
      <w:szCs w:val="22"/>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rFonts w:asciiTheme="minorHAnsi" w:eastAsiaTheme="minorHAnsi" w:hAnsiTheme="minorHAnsi" w:cstheme="minorBidi"/>
      <w:noProof/>
      <w:lang w:eastAsia="en-US"/>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rPr>
      <w:rFonts w:ascii="Courier New" w:hAnsi="Courier New" w:cs="Courier New"/>
      <w:sz w:val="20"/>
      <w:szCs w:val="20"/>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eastAsiaTheme="minorHAnsi" w:hAnsi="Arial" w:cstheme="minorBidi"/>
      <w:i/>
      <w:szCs w:val="22"/>
      <w:lang w:val="en-US" w:eastAsia="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pPr>
    <w:rPr>
      <w:b/>
      <w:noProof/>
    </w:rPr>
  </w:style>
  <w:style w:type="paragraph" w:styleId="T2">
    <w:name w:val="toc 2"/>
    <w:basedOn w:val="Normal"/>
    <w:next w:val="Normal"/>
    <w:autoRedefine/>
    <w:uiPriority w:val="39"/>
    <w:rsid w:val="00C63986"/>
    <w:pPr>
      <w:tabs>
        <w:tab w:val="right" w:leader="dot" w:pos="8505"/>
      </w:tabs>
      <w:spacing w:before="80"/>
      <w:ind w:left="397"/>
    </w:pPr>
  </w:style>
  <w:style w:type="paragraph" w:styleId="T3">
    <w:name w:val="toc 3"/>
    <w:basedOn w:val="Normal"/>
    <w:next w:val="Normal"/>
    <w:autoRedefine/>
    <w:uiPriority w:val="39"/>
    <w:rsid w:val="00C63986"/>
    <w:pPr>
      <w:tabs>
        <w:tab w:val="right" w:leader="dot" w:pos="8505"/>
      </w:tabs>
      <w:ind w:left="851"/>
    </w:p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ind w:left="1276"/>
    </w:pPr>
  </w:style>
  <w:style w:type="paragraph" w:styleId="T5">
    <w:name w:val="toc 5"/>
    <w:basedOn w:val="Normal"/>
    <w:next w:val="Normal"/>
    <w:autoRedefine/>
    <w:uiPriority w:val="39"/>
    <w:rsid w:val="00C63986"/>
    <w:pPr>
      <w:tabs>
        <w:tab w:val="right" w:leader="dot" w:pos="8493"/>
      </w:tabs>
      <w:ind w:left="1701"/>
    </w:pPr>
  </w:style>
  <w:style w:type="paragraph" w:styleId="T6">
    <w:name w:val="toc 6"/>
    <w:basedOn w:val="Normal"/>
    <w:next w:val="Normal"/>
    <w:autoRedefine/>
    <w:uiPriority w:val="39"/>
    <w:rsid w:val="00C63986"/>
    <w:pPr>
      <w:ind w:left="1200"/>
    </w:pPr>
  </w:style>
  <w:style w:type="paragraph" w:customStyle="1" w:styleId="WW-NormalWeb1">
    <w:name w:val="WW-Normal (Web)1"/>
    <w:basedOn w:val="Normal"/>
    <w:rsid w:val="00C63986"/>
    <w:pPr>
      <w:spacing w:before="280" w:after="119"/>
    </w:pPr>
    <w:rPr>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line="360" w:lineRule="auto"/>
      <w:ind w:left="170" w:right="170" w:firstLine="709"/>
      <w:jc w:val="both"/>
    </w:pPr>
    <w:rPr>
      <w:rFonts w:ascii="Arial" w:hAnsi="Arial"/>
      <w:sz w:val="20"/>
      <w:szCs w:val="20"/>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b/>
      <w:bCs/>
      <w:color w:val="000000"/>
      <w:sz w:val="18"/>
      <w:szCs w:val="18"/>
    </w:rPr>
  </w:style>
  <w:style w:type="paragraph" w:customStyle="1" w:styleId="xl8727">
    <w:name w:val="xl8727"/>
    <w:basedOn w:val="Normal"/>
    <w:rsid w:val="00C63986"/>
    <w:pPr>
      <w:spacing w:before="100" w:beforeAutospacing="1" w:after="100" w:afterAutospacing="1"/>
      <w:jc w:val="center"/>
    </w:pPr>
    <w:rPr>
      <w:b/>
      <w:bCs/>
      <w:sz w:val="18"/>
      <w:szCs w:val="18"/>
    </w:rPr>
  </w:style>
  <w:style w:type="paragraph" w:customStyle="1" w:styleId="xl8728">
    <w:name w:val="xl8728"/>
    <w:basedOn w:val="Normal"/>
    <w:rsid w:val="00C63986"/>
    <w:pPr>
      <w:spacing w:before="100" w:beforeAutospacing="1" w:after="100" w:afterAutospacing="1"/>
    </w:pPr>
    <w:rPr>
      <w:sz w:val="18"/>
      <w:szCs w:val="18"/>
    </w:rPr>
  </w:style>
  <w:style w:type="paragraph" w:customStyle="1" w:styleId="xl8729">
    <w:name w:val="xl8729"/>
    <w:basedOn w:val="Normal"/>
    <w:rsid w:val="00C63986"/>
    <w:pPr>
      <w:spacing w:before="100" w:beforeAutospacing="1" w:after="100" w:afterAutospacing="1"/>
      <w:jc w:val="center"/>
    </w:pPr>
    <w:rPr>
      <w:sz w:val="18"/>
      <w:szCs w:val="18"/>
    </w:rPr>
  </w:style>
  <w:style w:type="paragraph" w:customStyle="1" w:styleId="xl8730">
    <w:name w:val="xl8730"/>
    <w:basedOn w:val="Normal"/>
    <w:rsid w:val="00C63986"/>
    <w:pPr>
      <w:spacing w:before="100" w:beforeAutospacing="1" w:after="100" w:afterAutospacing="1"/>
      <w:jc w:val="center"/>
    </w:pPr>
    <w:rPr>
      <w:sz w:val="18"/>
      <w:szCs w:val="18"/>
    </w:rPr>
  </w:style>
  <w:style w:type="paragraph" w:customStyle="1" w:styleId="xl8731">
    <w:name w:val="xl8731"/>
    <w:basedOn w:val="Normal"/>
    <w:rsid w:val="00C63986"/>
    <w:pPr>
      <w:spacing w:before="100" w:beforeAutospacing="1" w:after="100" w:afterAutospacing="1"/>
    </w:pPr>
    <w:rPr>
      <w:b/>
      <w:bCs/>
      <w:sz w:val="18"/>
      <w:szCs w:val="18"/>
    </w:rPr>
  </w:style>
  <w:style w:type="paragraph" w:customStyle="1" w:styleId="xl8732">
    <w:name w:val="xl8732"/>
    <w:basedOn w:val="Normal"/>
    <w:rsid w:val="00C63986"/>
    <w:pPr>
      <w:spacing w:before="100" w:beforeAutospacing="1" w:after="100" w:afterAutospacing="1"/>
      <w:jc w:val="right"/>
    </w:pPr>
    <w:rPr>
      <w:b/>
      <w:bCs/>
      <w:sz w:val="18"/>
      <w:szCs w:val="18"/>
    </w:rPr>
  </w:style>
  <w:style w:type="paragraph" w:customStyle="1" w:styleId="xl8733">
    <w:name w:val="xl8733"/>
    <w:basedOn w:val="Normal"/>
    <w:rsid w:val="00C63986"/>
    <w:pPr>
      <w:spacing w:before="100" w:beforeAutospacing="1" w:after="100" w:afterAutospacing="1"/>
      <w:jc w:val="center"/>
    </w:pPr>
    <w:rPr>
      <w:sz w:val="18"/>
      <w:szCs w:val="18"/>
    </w:rPr>
  </w:style>
  <w:style w:type="paragraph" w:customStyle="1" w:styleId="xl8734">
    <w:name w:val="xl8734"/>
    <w:basedOn w:val="Normal"/>
    <w:rsid w:val="00C63986"/>
    <w:pPr>
      <w:spacing w:before="100" w:beforeAutospacing="1" w:after="100" w:afterAutospacing="1"/>
      <w:jc w:val="center"/>
    </w:pPr>
    <w:rPr>
      <w:sz w:val="18"/>
      <w:szCs w:val="18"/>
    </w:rPr>
  </w:style>
  <w:style w:type="paragraph" w:customStyle="1" w:styleId="font6">
    <w:name w:val="font6"/>
    <w:basedOn w:val="Normal"/>
    <w:rsid w:val="00C63986"/>
    <w:pPr>
      <w:spacing w:before="100" w:beforeAutospacing="1" w:after="100" w:afterAutospacing="1"/>
    </w:pPr>
    <w:rPr>
      <w:b/>
      <w:bCs/>
      <w:color w:val="000000"/>
      <w:sz w:val="18"/>
      <w:szCs w:val="18"/>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b/>
      <w:bCs/>
      <w:sz w:val="20"/>
      <w:szCs w:val="20"/>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18"/>
      <w:szCs w:val="18"/>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b/>
      <w:bCs/>
      <w:color w:val="000000"/>
      <w:sz w:val="18"/>
      <w:szCs w:val="18"/>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b/>
      <w:bCs/>
      <w:sz w:val="18"/>
      <w:szCs w:val="18"/>
    </w:rPr>
  </w:style>
  <w:style w:type="paragraph" w:customStyle="1" w:styleId="xl73">
    <w:name w:val="xl73"/>
    <w:basedOn w:val="Normal"/>
    <w:rsid w:val="00C63986"/>
    <w:pPr>
      <w:spacing w:before="100" w:beforeAutospacing="1" w:after="100" w:afterAutospacing="1"/>
      <w:jc w:val="right"/>
      <w:textAlignment w:val="top"/>
    </w:pPr>
    <w:rPr>
      <w:sz w:val="16"/>
      <w:szCs w:val="16"/>
    </w:rPr>
  </w:style>
  <w:style w:type="paragraph" w:customStyle="1" w:styleId="xl74">
    <w:name w:val="xl74"/>
    <w:basedOn w:val="Normal"/>
    <w:rsid w:val="00C63986"/>
    <w:pPr>
      <w:spacing w:before="100" w:beforeAutospacing="1" w:after="100" w:afterAutospacing="1"/>
      <w:jc w:val="right"/>
      <w:textAlignment w:val="top"/>
    </w:pPr>
    <w:rPr>
      <w:sz w:val="16"/>
      <w:szCs w:val="16"/>
    </w:rPr>
  </w:style>
  <w:style w:type="paragraph" w:customStyle="1" w:styleId="xl75">
    <w:name w:val="xl75"/>
    <w:basedOn w:val="Normal"/>
    <w:rsid w:val="00C63986"/>
    <w:pPr>
      <w:shd w:val="clear" w:color="000000" w:fill="C4BC96"/>
      <w:spacing w:before="100" w:beforeAutospacing="1" w:after="100" w:afterAutospacing="1"/>
    </w:pPr>
    <w:rPr>
      <w:b/>
      <w:bCs/>
      <w:color w:val="000000"/>
      <w:sz w:val="16"/>
      <w:szCs w:val="16"/>
    </w:rPr>
  </w:style>
  <w:style w:type="paragraph" w:customStyle="1" w:styleId="xl76">
    <w:name w:val="xl76"/>
    <w:basedOn w:val="Normal"/>
    <w:rsid w:val="00C63986"/>
    <w:pPr>
      <w:shd w:val="clear" w:color="000000" w:fill="C4BC96"/>
      <w:spacing w:before="100" w:beforeAutospacing="1" w:after="100" w:afterAutospacing="1"/>
    </w:pPr>
    <w:rPr>
      <w:b/>
      <w:bCs/>
      <w:sz w:val="16"/>
      <w:szCs w:val="16"/>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hAnsi="Calibri"/>
      <w:sz w:val="22"/>
      <w:szCs w:val="22"/>
    </w:rPr>
  </w:style>
  <w:style w:type="paragraph" w:styleId="T8">
    <w:name w:val="toc 8"/>
    <w:basedOn w:val="Normal"/>
    <w:next w:val="Normal"/>
    <w:autoRedefine/>
    <w:uiPriority w:val="39"/>
    <w:unhideWhenUsed/>
    <w:rsid w:val="00C63986"/>
    <w:pPr>
      <w:spacing w:after="100"/>
      <w:ind w:left="1540"/>
    </w:pPr>
    <w:rPr>
      <w:rFonts w:ascii="Calibri" w:hAnsi="Calibri"/>
      <w:sz w:val="22"/>
      <w:szCs w:val="22"/>
    </w:rPr>
  </w:style>
  <w:style w:type="paragraph" w:styleId="T9">
    <w:name w:val="toc 9"/>
    <w:basedOn w:val="Normal"/>
    <w:next w:val="Normal"/>
    <w:autoRedefine/>
    <w:uiPriority w:val="39"/>
    <w:unhideWhenUsed/>
    <w:rsid w:val="00C63986"/>
    <w:pPr>
      <w:spacing w:after="100"/>
      <w:ind w:left="1760"/>
    </w:pPr>
    <w:rPr>
      <w:rFonts w:ascii="Calibri" w:hAnsi="Calibri"/>
      <w:sz w:val="22"/>
      <w:szCs w:val="22"/>
    </w:rPr>
  </w:style>
  <w:style w:type="paragraph" w:customStyle="1" w:styleId="msobodytextindent">
    <w:name w:val="msobodytextindent"/>
    <w:basedOn w:val="Normal"/>
    <w:rsid w:val="00C63986"/>
    <w:pPr>
      <w:ind w:left="360"/>
    </w:pPr>
    <w:rPr>
      <w:szCs w:val="20"/>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jc w:val="center"/>
    </w:pPr>
    <w:rPr>
      <w:rFonts w:ascii="Arial" w:hAnsi="Arial"/>
      <w:b/>
      <w:sz w:val="22"/>
      <w:szCs w:val="20"/>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line="360" w:lineRule="auto"/>
      <w:ind w:firstLine="720"/>
      <w:jc w:val="both"/>
    </w:p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line="360" w:lineRule="auto"/>
      <w:ind w:firstLine="709"/>
      <w:jc w:val="both"/>
    </w:pPr>
    <w:rPr>
      <w:kern w:val="20"/>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eastAsia="Arial Unicode MS"/>
      <w:sz w:val="22"/>
      <w:szCs w:val="22"/>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eastAsia="Arial Unicode MS"/>
      <w:color w:val="000000"/>
      <w:sz w:val="22"/>
      <w:szCs w:val="22"/>
    </w:rPr>
  </w:style>
  <w:style w:type="paragraph" w:customStyle="1" w:styleId="font7">
    <w:name w:val="font7"/>
    <w:basedOn w:val="Normal"/>
    <w:rsid w:val="00C63986"/>
    <w:pPr>
      <w:spacing w:before="100" w:beforeAutospacing="1" w:after="100" w:afterAutospacing="1"/>
    </w:pPr>
    <w:rPr>
      <w:rFonts w:eastAsia="Arial Unicode MS"/>
      <w:sz w:val="16"/>
      <w:szCs w:val="16"/>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eastAsia="Arial Unicode MS"/>
      <w:color w:val="000000"/>
      <w:sz w:val="22"/>
      <w:szCs w:val="22"/>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eastAsia="Arial Unicode MS"/>
      <w:sz w:val="22"/>
      <w:szCs w:val="22"/>
    </w:rPr>
  </w:style>
  <w:style w:type="paragraph" w:customStyle="1" w:styleId="xl28">
    <w:name w:val="xl28"/>
    <w:basedOn w:val="Normal"/>
    <w:rsid w:val="00C63986"/>
    <w:pPr>
      <w:spacing w:before="100" w:beforeAutospacing="1" w:after="100" w:afterAutospacing="1"/>
      <w:jc w:val="center"/>
      <w:textAlignment w:val="center"/>
    </w:pPr>
    <w:rPr>
      <w:rFonts w:eastAsia="Arial Unicode MS"/>
      <w:sz w:val="22"/>
      <w:szCs w:val="22"/>
    </w:rPr>
  </w:style>
  <w:style w:type="paragraph" w:customStyle="1" w:styleId="xl40">
    <w:name w:val="xl40"/>
    <w:basedOn w:val="Normal"/>
    <w:rsid w:val="00C63986"/>
    <w:pPr>
      <w:spacing w:before="100" w:beforeAutospacing="1" w:after="100" w:afterAutospacing="1"/>
      <w:jc w:val="both"/>
      <w:textAlignment w:val="center"/>
    </w:pPr>
    <w:rPr>
      <w:rFonts w:eastAsia="Arial Unicode MS"/>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eastAsia="Arial Unicode MS"/>
      <w:sz w:val="22"/>
      <w:szCs w:val="22"/>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textAlignment w:val="baseline"/>
    </w:pPr>
    <w:rPr>
      <w:sz w:val="20"/>
      <w:szCs w:val="20"/>
      <w:lang w:val="en-US"/>
    </w:rPr>
  </w:style>
  <w:style w:type="paragraph" w:styleId="Liste">
    <w:name w:val="List"/>
    <w:basedOn w:val="Normal"/>
    <w:rsid w:val="00C63986"/>
    <w:pPr>
      <w:overflowPunct w:val="0"/>
      <w:autoSpaceDE w:val="0"/>
      <w:autoSpaceDN w:val="0"/>
      <w:adjustRightInd w:val="0"/>
      <w:ind w:left="283" w:hanging="283"/>
      <w:textAlignment w:val="baseline"/>
    </w:pPr>
    <w:rPr>
      <w:sz w:val="20"/>
      <w:szCs w:val="20"/>
      <w:lang w:val="en-US"/>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ind w:left="566" w:hanging="283"/>
      <w:textAlignment w:val="baseline"/>
    </w:pPr>
    <w:rPr>
      <w:sz w:val="20"/>
      <w:szCs w:val="20"/>
      <w:lang w:val="en-US"/>
    </w:rPr>
  </w:style>
  <w:style w:type="paragraph" w:styleId="ListeMaddemi2">
    <w:name w:val="List Bullet 2"/>
    <w:basedOn w:val="Normal"/>
    <w:autoRedefine/>
    <w:rsid w:val="00C63986"/>
    <w:pPr>
      <w:overflowPunct w:val="0"/>
      <w:autoSpaceDE w:val="0"/>
      <w:autoSpaceDN w:val="0"/>
      <w:adjustRightInd w:val="0"/>
      <w:ind w:left="566" w:hanging="283"/>
      <w:textAlignment w:val="baseline"/>
    </w:pPr>
    <w:rPr>
      <w:sz w:val="20"/>
      <w:szCs w:val="20"/>
      <w:lang w:val="en-US"/>
    </w:rPr>
  </w:style>
  <w:style w:type="paragraph" w:styleId="ListeMaddemi">
    <w:name w:val="List Bullet"/>
    <w:basedOn w:val="Normal"/>
    <w:autoRedefine/>
    <w:rsid w:val="00C63986"/>
    <w:pPr>
      <w:overflowPunct w:val="0"/>
      <w:autoSpaceDE w:val="0"/>
      <w:autoSpaceDN w:val="0"/>
      <w:adjustRightInd w:val="0"/>
      <w:ind w:left="283" w:hanging="283"/>
      <w:textAlignment w:val="baseline"/>
    </w:pPr>
    <w:rPr>
      <w:sz w:val="20"/>
      <w:szCs w:val="20"/>
      <w:lang w:val="en-US"/>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rPr>
  </w:style>
  <w:style w:type="paragraph" w:customStyle="1" w:styleId="p55">
    <w:name w:val="p55"/>
    <w:basedOn w:val="Normal"/>
    <w:rsid w:val="00C63986"/>
    <w:pPr>
      <w:widowControl w:val="0"/>
      <w:autoSpaceDE w:val="0"/>
      <w:autoSpaceDN w:val="0"/>
      <w:adjustRightInd w:val="0"/>
      <w:spacing w:line="240" w:lineRule="atLeast"/>
      <w:ind w:left="1180"/>
      <w:jc w:val="both"/>
    </w:pPr>
    <w:rPr>
      <w:sz w:val="20"/>
      <w:lang w:val="en-US" w:eastAsia="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i/>
      <w:iCs/>
      <w:color w:val="000000"/>
      <w:sz w:val="16"/>
      <w:szCs w:val="16"/>
    </w:rPr>
  </w:style>
  <w:style w:type="paragraph" w:customStyle="1" w:styleId="xl78">
    <w:name w:val="xl78"/>
    <w:basedOn w:val="Normal"/>
    <w:rsid w:val="00C63986"/>
    <w:pPr>
      <w:spacing w:before="100" w:beforeAutospacing="1" w:after="100" w:afterAutospacing="1"/>
      <w:jc w:val="right"/>
      <w:textAlignment w:val="center"/>
    </w:pPr>
    <w:rPr>
      <w:sz w:val="16"/>
      <w:szCs w:val="16"/>
    </w:rPr>
  </w:style>
  <w:style w:type="paragraph" w:customStyle="1" w:styleId="xl79">
    <w:name w:val="xl79"/>
    <w:basedOn w:val="Normal"/>
    <w:rsid w:val="00C63986"/>
    <w:pPr>
      <w:spacing w:before="100" w:beforeAutospacing="1" w:after="100" w:afterAutospacing="1"/>
      <w:jc w:val="right"/>
      <w:textAlignment w:val="center"/>
    </w:pPr>
    <w:rPr>
      <w:color w:val="000000"/>
      <w:sz w:val="16"/>
      <w:szCs w:val="16"/>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line="480" w:lineRule="atLeast"/>
    </w:pPr>
    <w:rPr>
      <w:rFonts w:eastAsia="Calibri"/>
      <w:noProof/>
      <w:szCs w:val="20"/>
      <w:lang w:val="en-US" w:eastAsia="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line="360" w:lineRule="auto"/>
      <w:jc w:val="both"/>
    </w:pPr>
    <w:rPr>
      <w:b/>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line="360" w:lineRule="auto"/>
      <w:jc w:val="both"/>
    </w:pPr>
    <w:rPr>
      <w:rFonts w:eastAsia="TimesNewRoman"/>
      <w:noProof/>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line="340" w:lineRule="atLeast"/>
    </w:pPr>
    <w:rPr>
      <w:color w:val="000000"/>
      <w:szCs w:val="20"/>
      <w:lang w:val="en-US" w:eastAsia="de-DE"/>
    </w:rPr>
  </w:style>
  <w:style w:type="paragraph" w:customStyle="1" w:styleId="MHeading1">
    <w:name w:val="M_Heading1"/>
    <w:basedOn w:val="Normal"/>
    <w:rsid w:val="009F6DEF"/>
    <w:pPr>
      <w:spacing w:before="240" w:after="240" w:line="340" w:lineRule="atLeast"/>
      <w:jc w:val="both"/>
    </w:pPr>
    <w:rPr>
      <w:b/>
      <w:color w:val="000000"/>
      <w:szCs w:val="20"/>
      <w:lang w:val="en-US" w:eastAsia="de-DE"/>
    </w:rPr>
  </w:style>
  <w:style w:type="paragraph" w:customStyle="1" w:styleId="MRefer">
    <w:name w:val="M_Refer"/>
    <w:basedOn w:val="Normal"/>
    <w:rsid w:val="000655C6"/>
    <w:pPr>
      <w:spacing w:line="340" w:lineRule="atLeast"/>
      <w:ind w:left="454" w:hanging="454"/>
      <w:jc w:val="both"/>
    </w:pPr>
    <w:rPr>
      <w:color w:val="000000"/>
      <w:szCs w:val="20"/>
      <w:lang w:val="en-US" w:eastAsia="de-DE"/>
    </w:rPr>
  </w:style>
  <w:style w:type="paragraph" w:customStyle="1" w:styleId="TRANSAffiliation">
    <w:name w:val="TRANS Affiliation"/>
    <w:basedOn w:val="Normal"/>
    <w:rsid w:val="009946DD"/>
    <w:pPr>
      <w:widowControl w:val="0"/>
      <w:autoSpaceDE w:val="0"/>
      <w:autoSpaceDN w:val="0"/>
      <w:adjustRightInd w:val="0"/>
      <w:jc w:val="center"/>
    </w:pPr>
    <w:rPr>
      <w:szCs w:val="20"/>
      <w:lang w:val="en-US" w:eastAsia="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b/>
      <w:sz w:val="28"/>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jc w:val="both"/>
    </w:pPr>
    <w:rPr>
      <w:bCs/>
      <w:sz w:val="22"/>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 w:type="character" w:styleId="zmlenmeyenBahsetme">
    <w:name w:val="Unresolved Mention"/>
    <w:basedOn w:val="VarsaylanParagrafYazTipi"/>
    <w:uiPriority w:val="99"/>
    <w:semiHidden/>
    <w:unhideWhenUsed/>
    <w:rsid w:val="00D64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52452400">
      <w:bodyDiv w:val="1"/>
      <w:marLeft w:val="0"/>
      <w:marRight w:val="0"/>
      <w:marTop w:val="0"/>
      <w:marBottom w:val="0"/>
      <w:divBdr>
        <w:top w:val="none" w:sz="0" w:space="0" w:color="auto"/>
        <w:left w:val="none" w:sz="0" w:space="0" w:color="auto"/>
        <w:bottom w:val="none" w:sz="0" w:space="0" w:color="auto"/>
        <w:right w:val="none" w:sz="0" w:space="0" w:color="auto"/>
      </w:divBdr>
      <w:divsChild>
        <w:div w:id="1524899212">
          <w:marLeft w:val="0"/>
          <w:marRight w:val="0"/>
          <w:marTop w:val="0"/>
          <w:marBottom w:val="0"/>
          <w:divBdr>
            <w:top w:val="none" w:sz="0" w:space="0" w:color="auto"/>
            <w:left w:val="none" w:sz="0" w:space="0" w:color="auto"/>
            <w:bottom w:val="none" w:sz="0" w:space="0" w:color="auto"/>
            <w:right w:val="none" w:sz="0" w:space="0" w:color="auto"/>
          </w:divBdr>
          <w:divsChild>
            <w:div w:id="1830560549">
              <w:marLeft w:val="0"/>
              <w:marRight w:val="0"/>
              <w:marTop w:val="0"/>
              <w:marBottom w:val="0"/>
              <w:divBdr>
                <w:top w:val="none" w:sz="0" w:space="0" w:color="auto"/>
                <w:left w:val="none" w:sz="0" w:space="0" w:color="auto"/>
                <w:bottom w:val="none" w:sz="0" w:space="0" w:color="auto"/>
                <w:right w:val="none" w:sz="0" w:space="0" w:color="auto"/>
              </w:divBdr>
              <w:divsChild>
                <w:div w:id="2010980390">
                  <w:marLeft w:val="0"/>
                  <w:marRight w:val="0"/>
                  <w:marTop w:val="0"/>
                  <w:marBottom w:val="0"/>
                  <w:divBdr>
                    <w:top w:val="none" w:sz="0" w:space="0" w:color="auto"/>
                    <w:left w:val="none" w:sz="0" w:space="0" w:color="auto"/>
                    <w:bottom w:val="none" w:sz="0" w:space="0" w:color="auto"/>
                    <w:right w:val="none" w:sz="0" w:space="0" w:color="auto"/>
                  </w:divBdr>
                  <w:divsChild>
                    <w:div w:id="32227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266618829">
      <w:bodyDiv w:val="1"/>
      <w:marLeft w:val="0"/>
      <w:marRight w:val="0"/>
      <w:marTop w:val="0"/>
      <w:marBottom w:val="0"/>
      <w:divBdr>
        <w:top w:val="none" w:sz="0" w:space="0" w:color="auto"/>
        <w:left w:val="none" w:sz="0" w:space="0" w:color="auto"/>
        <w:bottom w:val="none" w:sz="0" w:space="0" w:color="auto"/>
        <w:right w:val="none" w:sz="0" w:space="0" w:color="auto"/>
      </w:divBdr>
      <w:divsChild>
        <w:div w:id="381640007">
          <w:marLeft w:val="0"/>
          <w:marRight w:val="0"/>
          <w:marTop w:val="0"/>
          <w:marBottom w:val="0"/>
          <w:divBdr>
            <w:top w:val="none" w:sz="0" w:space="0" w:color="auto"/>
            <w:left w:val="none" w:sz="0" w:space="0" w:color="auto"/>
            <w:bottom w:val="none" w:sz="0" w:space="0" w:color="auto"/>
            <w:right w:val="none" w:sz="0" w:space="0" w:color="auto"/>
          </w:divBdr>
          <w:divsChild>
            <w:div w:id="938661">
              <w:marLeft w:val="0"/>
              <w:marRight w:val="0"/>
              <w:marTop w:val="0"/>
              <w:marBottom w:val="0"/>
              <w:divBdr>
                <w:top w:val="none" w:sz="0" w:space="0" w:color="auto"/>
                <w:left w:val="none" w:sz="0" w:space="0" w:color="auto"/>
                <w:bottom w:val="none" w:sz="0" w:space="0" w:color="auto"/>
                <w:right w:val="none" w:sz="0" w:space="0" w:color="auto"/>
              </w:divBdr>
              <w:divsChild>
                <w:div w:id="49498487">
                  <w:marLeft w:val="0"/>
                  <w:marRight w:val="0"/>
                  <w:marTop w:val="0"/>
                  <w:marBottom w:val="0"/>
                  <w:divBdr>
                    <w:top w:val="none" w:sz="0" w:space="0" w:color="auto"/>
                    <w:left w:val="none" w:sz="0" w:space="0" w:color="auto"/>
                    <w:bottom w:val="none" w:sz="0" w:space="0" w:color="auto"/>
                    <w:right w:val="none" w:sz="0" w:space="0" w:color="auto"/>
                  </w:divBdr>
                  <w:divsChild>
                    <w:div w:id="1118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86661">
      <w:bodyDiv w:val="1"/>
      <w:marLeft w:val="0"/>
      <w:marRight w:val="0"/>
      <w:marTop w:val="0"/>
      <w:marBottom w:val="0"/>
      <w:divBdr>
        <w:top w:val="none" w:sz="0" w:space="0" w:color="auto"/>
        <w:left w:val="none" w:sz="0" w:space="0" w:color="auto"/>
        <w:bottom w:val="none" w:sz="0" w:space="0" w:color="auto"/>
        <w:right w:val="none" w:sz="0" w:space="0" w:color="auto"/>
      </w:divBdr>
      <w:divsChild>
        <w:div w:id="636110149">
          <w:marLeft w:val="0"/>
          <w:marRight w:val="0"/>
          <w:marTop w:val="0"/>
          <w:marBottom w:val="0"/>
          <w:divBdr>
            <w:top w:val="none" w:sz="0" w:space="0" w:color="auto"/>
            <w:left w:val="none" w:sz="0" w:space="0" w:color="auto"/>
            <w:bottom w:val="none" w:sz="0" w:space="0" w:color="auto"/>
            <w:right w:val="none" w:sz="0" w:space="0" w:color="auto"/>
          </w:divBdr>
          <w:divsChild>
            <w:div w:id="1087649360">
              <w:marLeft w:val="0"/>
              <w:marRight w:val="0"/>
              <w:marTop w:val="0"/>
              <w:marBottom w:val="0"/>
              <w:divBdr>
                <w:top w:val="none" w:sz="0" w:space="0" w:color="auto"/>
                <w:left w:val="none" w:sz="0" w:space="0" w:color="auto"/>
                <w:bottom w:val="none" w:sz="0" w:space="0" w:color="auto"/>
                <w:right w:val="none" w:sz="0" w:space="0" w:color="auto"/>
              </w:divBdr>
              <w:divsChild>
                <w:div w:id="1317758424">
                  <w:marLeft w:val="0"/>
                  <w:marRight w:val="0"/>
                  <w:marTop w:val="0"/>
                  <w:marBottom w:val="0"/>
                  <w:divBdr>
                    <w:top w:val="none" w:sz="0" w:space="0" w:color="auto"/>
                    <w:left w:val="none" w:sz="0" w:space="0" w:color="auto"/>
                    <w:bottom w:val="none" w:sz="0" w:space="0" w:color="auto"/>
                    <w:right w:val="none" w:sz="0" w:space="0" w:color="auto"/>
                  </w:divBdr>
                  <w:divsChild>
                    <w:div w:id="50155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948923">
      <w:bodyDiv w:val="1"/>
      <w:marLeft w:val="0"/>
      <w:marRight w:val="0"/>
      <w:marTop w:val="0"/>
      <w:marBottom w:val="0"/>
      <w:divBdr>
        <w:top w:val="none" w:sz="0" w:space="0" w:color="auto"/>
        <w:left w:val="none" w:sz="0" w:space="0" w:color="auto"/>
        <w:bottom w:val="none" w:sz="0" w:space="0" w:color="auto"/>
        <w:right w:val="none" w:sz="0" w:space="0" w:color="auto"/>
      </w:divBdr>
      <w:divsChild>
        <w:div w:id="1725133385">
          <w:marLeft w:val="0"/>
          <w:marRight w:val="0"/>
          <w:marTop w:val="0"/>
          <w:marBottom w:val="0"/>
          <w:divBdr>
            <w:top w:val="none" w:sz="0" w:space="0" w:color="auto"/>
            <w:left w:val="none" w:sz="0" w:space="0" w:color="auto"/>
            <w:bottom w:val="none" w:sz="0" w:space="0" w:color="auto"/>
            <w:right w:val="none" w:sz="0" w:space="0" w:color="auto"/>
          </w:divBdr>
        </w:div>
        <w:div w:id="2040470684">
          <w:marLeft w:val="0"/>
          <w:marRight w:val="0"/>
          <w:marTop w:val="0"/>
          <w:marBottom w:val="0"/>
          <w:divBdr>
            <w:top w:val="none" w:sz="0" w:space="0" w:color="auto"/>
            <w:left w:val="none" w:sz="0" w:space="0" w:color="auto"/>
            <w:bottom w:val="none" w:sz="0" w:space="0" w:color="auto"/>
            <w:right w:val="none" w:sz="0" w:space="0" w:color="auto"/>
          </w:divBdr>
        </w:div>
      </w:divsChild>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28288256">
      <w:bodyDiv w:val="1"/>
      <w:marLeft w:val="0"/>
      <w:marRight w:val="0"/>
      <w:marTop w:val="0"/>
      <w:marBottom w:val="0"/>
      <w:divBdr>
        <w:top w:val="none" w:sz="0" w:space="0" w:color="auto"/>
        <w:left w:val="none" w:sz="0" w:space="0" w:color="auto"/>
        <w:bottom w:val="none" w:sz="0" w:space="0" w:color="auto"/>
        <w:right w:val="none" w:sz="0" w:space="0" w:color="auto"/>
      </w:divBdr>
      <w:divsChild>
        <w:div w:id="472449976">
          <w:marLeft w:val="0"/>
          <w:marRight w:val="0"/>
          <w:marTop w:val="0"/>
          <w:marBottom w:val="0"/>
          <w:divBdr>
            <w:top w:val="none" w:sz="0" w:space="0" w:color="auto"/>
            <w:left w:val="none" w:sz="0" w:space="0" w:color="auto"/>
            <w:bottom w:val="none" w:sz="0" w:space="0" w:color="auto"/>
            <w:right w:val="none" w:sz="0" w:space="0" w:color="auto"/>
          </w:divBdr>
        </w:div>
        <w:div w:id="930891091">
          <w:marLeft w:val="0"/>
          <w:marRight w:val="0"/>
          <w:marTop w:val="0"/>
          <w:marBottom w:val="0"/>
          <w:divBdr>
            <w:top w:val="none" w:sz="0" w:space="0" w:color="auto"/>
            <w:left w:val="none" w:sz="0" w:space="0" w:color="auto"/>
            <w:bottom w:val="none" w:sz="0" w:space="0" w:color="auto"/>
            <w:right w:val="none" w:sz="0" w:space="0" w:color="auto"/>
          </w:divBdr>
        </w:div>
      </w:divsChild>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5631795">
      <w:bodyDiv w:val="1"/>
      <w:marLeft w:val="0"/>
      <w:marRight w:val="0"/>
      <w:marTop w:val="0"/>
      <w:marBottom w:val="0"/>
      <w:divBdr>
        <w:top w:val="none" w:sz="0" w:space="0" w:color="auto"/>
        <w:left w:val="none" w:sz="0" w:space="0" w:color="auto"/>
        <w:bottom w:val="none" w:sz="0" w:space="0" w:color="auto"/>
        <w:right w:val="none" w:sz="0" w:space="0" w:color="auto"/>
      </w:divBdr>
      <w:divsChild>
        <w:div w:id="275603377">
          <w:marLeft w:val="0"/>
          <w:marRight w:val="0"/>
          <w:marTop w:val="0"/>
          <w:marBottom w:val="0"/>
          <w:divBdr>
            <w:top w:val="none" w:sz="0" w:space="0" w:color="auto"/>
            <w:left w:val="none" w:sz="0" w:space="0" w:color="auto"/>
            <w:bottom w:val="none" w:sz="0" w:space="0" w:color="auto"/>
            <w:right w:val="none" w:sz="0" w:space="0" w:color="auto"/>
          </w:divBdr>
          <w:divsChild>
            <w:div w:id="1224215326">
              <w:marLeft w:val="0"/>
              <w:marRight w:val="0"/>
              <w:marTop w:val="0"/>
              <w:marBottom w:val="0"/>
              <w:divBdr>
                <w:top w:val="none" w:sz="0" w:space="0" w:color="auto"/>
                <w:left w:val="none" w:sz="0" w:space="0" w:color="auto"/>
                <w:bottom w:val="none" w:sz="0" w:space="0" w:color="auto"/>
                <w:right w:val="none" w:sz="0" w:space="0" w:color="auto"/>
              </w:divBdr>
              <w:divsChild>
                <w:div w:id="400442324">
                  <w:marLeft w:val="0"/>
                  <w:marRight w:val="0"/>
                  <w:marTop w:val="0"/>
                  <w:marBottom w:val="0"/>
                  <w:divBdr>
                    <w:top w:val="none" w:sz="0" w:space="0" w:color="auto"/>
                    <w:left w:val="none" w:sz="0" w:space="0" w:color="auto"/>
                    <w:bottom w:val="none" w:sz="0" w:space="0" w:color="auto"/>
                    <w:right w:val="none" w:sz="0" w:space="0" w:color="auto"/>
                  </w:divBdr>
                  <w:divsChild>
                    <w:div w:id="214670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68253377">
      <w:bodyDiv w:val="1"/>
      <w:marLeft w:val="0"/>
      <w:marRight w:val="0"/>
      <w:marTop w:val="0"/>
      <w:marBottom w:val="0"/>
      <w:divBdr>
        <w:top w:val="none" w:sz="0" w:space="0" w:color="auto"/>
        <w:left w:val="none" w:sz="0" w:space="0" w:color="auto"/>
        <w:bottom w:val="none" w:sz="0" w:space="0" w:color="auto"/>
        <w:right w:val="none" w:sz="0" w:space="0" w:color="auto"/>
      </w:divBdr>
      <w:divsChild>
        <w:div w:id="1960066017">
          <w:marLeft w:val="0"/>
          <w:marRight w:val="0"/>
          <w:marTop w:val="0"/>
          <w:marBottom w:val="0"/>
          <w:divBdr>
            <w:top w:val="none" w:sz="0" w:space="0" w:color="auto"/>
            <w:left w:val="none" w:sz="0" w:space="0" w:color="auto"/>
            <w:bottom w:val="none" w:sz="0" w:space="0" w:color="auto"/>
            <w:right w:val="none" w:sz="0" w:space="0" w:color="auto"/>
          </w:divBdr>
          <w:divsChild>
            <w:div w:id="838350501">
              <w:marLeft w:val="0"/>
              <w:marRight w:val="0"/>
              <w:marTop w:val="0"/>
              <w:marBottom w:val="0"/>
              <w:divBdr>
                <w:top w:val="none" w:sz="0" w:space="0" w:color="auto"/>
                <w:left w:val="none" w:sz="0" w:space="0" w:color="auto"/>
                <w:bottom w:val="none" w:sz="0" w:space="0" w:color="auto"/>
                <w:right w:val="none" w:sz="0" w:space="0" w:color="auto"/>
              </w:divBdr>
              <w:divsChild>
                <w:div w:id="1783107880">
                  <w:marLeft w:val="0"/>
                  <w:marRight w:val="0"/>
                  <w:marTop w:val="0"/>
                  <w:marBottom w:val="0"/>
                  <w:divBdr>
                    <w:top w:val="none" w:sz="0" w:space="0" w:color="auto"/>
                    <w:left w:val="none" w:sz="0" w:space="0" w:color="auto"/>
                    <w:bottom w:val="none" w:sz="0" w:space="0" w:color="auto"/>
                    <w:right w:val="none" w:sz="0" w:space="0" w:color="auto"/>
                  </w:divBdr>
                  <w:divsChild>
                    <w:div w:id="41832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05577846">
      <w:bodyDiv w:val="1"/>
      <w:marLeft w:val="0"/>
      <w:marRight w:val="0"/>
      <w:marTop w:val="0"/>
      <w:marBottom w:val="0"/>
      <w:divBdr>
        <w:top w:val="none" w:sz="0" w:space="0" w:color="auto"/>
        <w:left w:val="none" w:sz="0" w:space="0" w:color="auto"/>
        <w:bottom w:val="none" w:sz="0" w:space="0" w:color="auto"/>
        <w:right w:val="none" w:sz="0" w:space="0" w:color="auto"/>
      </w:divBdr>
      <w:divsChild>
        <w:div w:id="461926609">
          <w:marLeft w:val="0"/>
          <w:marRight w:val="0"/>
          <w:marTop w:val="0"/>
          <w:marBottom w:val="0"/>
          <w:divBdr>
            <w:top w:val="none" w:sz="0" w:space="0" w:color="auto"/>
            <w:left w:val="none" w:sz="0" w:space="0" w:color="auto"/>
            <w:bottom w:val="none" w:sz="0" w:space="0" w:color="auto"/>
            <w:right w:val="none" w:sz="0" w:space="0" w:color="auto"/>
          </w:divBdr>
          <w:divsChild>
            <w:div w:id="1174223887">
              <w:marLeft w:val="0"/>
              <w:marRight w:val="0"/>
              <w:marTop w:val="0"/>
              <w:marBottom w:val="0"/>
              <w:divBdr>
                <w:top w:val="none" w:sz="0" w:space="0" w:color="auto"/>
                <w:left w:val="none" w:sz="0" w:space="0" w:color="auto"/>
                <w:bottom w:val="none" w:sz="0" w:space="0" w:color="auto"/>
                <w:right w:val="none" w:sz="0" w:space="0" w:color="auto"/>
              </w:divBdr>
              <w:divsChild>
                <w:div w:id="1243219213">
                  <w:marLeft w:val="0"/>
                  <w:marRight w:val="0"/>
                  <w:marTop w:val="0"/>
                  <w:marBottom w:val="0"/>
                  <w:divBdr>
                    <w:top w:val="none" w:sz="0" w:space="0" w:color="auto"/>
                    <w:left w:val="none" w:sz="0" w:space="0" w:color="auto"/>
                    <w:bottom w:val="none" w:sz="0" w:space="0" w:color="auto"/>
                    <w:right w:val="none" w:sz="0" w:space="0" w:color="auto"/>
                  </w:divBdr>
                  <w:divsChild>
                    <w:div w:id="213555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290017327">
      <w:bodyDiv w:val="1"/>
      <w:marLeft w:val="0"/>
      <w:marRight w:val="0"/>
      <w:marTop w:val="0"/>
      <w:marBottom w:val="0"/>
      <w:divBdr>
        <w:top w:val="none" w:sz="0" w:space="0" w:color="auto"/>
        <w:left w:val="none" w:sz="0" w:space="0" w:color="auto"/>
        <w:bottom w:val="none" w:sz="0" w:space="0" w:color="auto"/>
        <w:right w:val="none" w:sz="0" w:space="0" w:color="auto"/>
      </w:divBdr>
      <w:divsChild>
        <w:div w:id="1903980210">
          <w:marLeft w:val="0"/>
          <w:marRight w:val="0"/>
          <w:marTop w:val="0"/>
          <w:marBottom w:val="0"/>
          <w:divBdr>
            <w:top w:val="none" w:sz="0" w:space="0" w:color="auto"/>
            <w:left w:val="none" w:sz="0" w:space="0" w:color="auto"/>
            <w:bottom w:val="none" w:sz="0" w:space="0" w:color="auto"/>
            <w:right w:val="none" w:sz="0" w:space="0" w:color="auto"/>
          </w:divBdr>
          <w:divsChild>
            <w:div w:id="1372415910">
              <w:marLeft w:val="0"/>
              <w:marRight w:val="0"/>
              <w:marTop w:val="0"/>
              <w:marBottom w:val="0"/>
              <w:divBdr>
                <w:top w:val="none" w:sz="0" w:space="0" w:color="auto"/>
                <w:left w:val="none" w:sz="0" w:space="0" w:color="auto"/>
                <w:bottom w:val="none" w:sz="0" w:space="0" w:color="auto"/>
                <w:right w:val="none" w:sz="0" w:space="0" w:color="auto"/>
              </w:divBdr>
              <w:divsChild>
                <w:div w:id="273707718">
                  <w:marLeft w:val="0"/>
                  <w:marRight w:val="0"/>
                  <w:marTop w:val="0"/>
                  <w:marBottom w:val="0"/>
                  <w:divBdr>
                    <w:top w:val="none" w:sz="0" w:space="0" w:color="auto"/>
                    <w:left w:val="none" w:sz="0" w:space="0" w:color="auto"/>
                    <w:bottom w:val="none" w:sz="0" w:space="0" w:color="auto"/>
                    <w:right w:val="none" w:sz="0" w:space="0" w:color="auto"/>
                  </w:divBdr>
                  <w:divsChild>
                    <w:div w:id="61625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38792838">
      <w:bodyDiv w:val="1"/>
      <w:marLeft w:val="0"/>
      <w:marRight w:val="0"/>
      <w:marTop w:val="0"/>
      <w:marBottom w:val="0"/>
      <w:divBdr>
        <w:top w:val="none" w:sz="0" w:space="0" w:color="auto"/>
        <w:left w:val="none" w:sz="0" w:space="0" w:color="auto"/>
        <w:bottom w:val="none" w:sz="0" w:space="0" w:color="auto"/>
        <w:right w:val="none" w:sz="0" w:space="0" w:color="auto"/>
      </w:divBdr>
      <w:divsChild>
        <w:div w:id="1831023955">
          <w:marLeft w:val="0"/>
          <w:marRight w:val="0"/>
          <w:marTop w:val="0"/>
          <w:marBottom w:val="0"/>
          <w:divBdr>
            <w:top w:val="none" w:sz="0" w:space="0" w:color="auto"/>
            <w:left w:val="none" w:sz="0" w:space="0" w:color="auto"/>
            <w:bottom w:val="none" w:sz="0" w:space="0" w:color="auto"/>
            <w:right w:val="none" w:sz="0" w:space="0" w:color="auto"/>
          </w:divBdr>
          <w:divsChild>
            <w:div w:id="1483086399">
              <w:marLeft w:val="0"/>
              <w:marRight w:val="0"/>
              <w:marTop w:val="0"/>
              <w:marBottom w:val="0"/>
              <w:divBdr>
                <w:top w:val="none" w:sz="0" w:space="0" w:color="auto"/>
                <w:left w:val="none" w:sz="0" w:space="0" w:color="auto"/>
                <w:bottom w:val="none" w:sz="0" w:space="0" w:color="auto"/>
                <w:right w:val="none" w:sz="0" w:space="0" w:color="auto"/>
              </w:divBdr>
              <w:divsChild>
                <w:div w:id="1410887894">
                  <w:marLeft w:val="0"/>
                  <w:marRight w:val="0"/>
                  <w:marTop w:val="0"/>
                  <w:marBottom w:val="0"/>
                  <w:divBdr>
                    <w:top w:val="none" w:sz="0" w:space="0" w:color="auto"/>
                    <w:left w:val="none" w:sz="0" w:space="0" w:color="auto"/>
                    <w:bottom w:val="none" w:sz="0" w:space="0" w:color="auto"/>
                    <w:right w:val="none" w:sz="0" w:space="0" w:color="auto"/>
                  </w:divBdr>
                  <w:divsChild>
                    <w:div w:id="189565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63104876">
      <w:bodyDiv w:val="1"/>
      <w:marLeft w:val="0"/>
      <w:marRight w:val="0"/>
      <w:marTop w:val="0"/>
      <w:marBottom w:val="0"/>
      <w:divBdr>
        <w:top w:val="none" w:sz="0" w:space="0" w:color="auto"/>
        <w:left w:val="none" w:sz="0" w:space="0" w:color="auto"/>
        <w:bottom w:val="none" w:sz="0" w:space="0" w:color="auto"/>
        <w:right w:val="none" w:sz="0" w:space="0" w:color="auto"/>
      </w:divBdr>
      <w:divsChild>
        <w:div w:id="1622028123">
          <w:marLeft w:val="0"/>
          <w:marRight w:val="0"/>
          <w:marTop w:val="0"/>
          <w:marBottom w:val="0"/>
          <w:divBdr>
            <w:top w:val="none" w:sz="0" w:space="0" w:color="auto"/>
            <w:left w:val="none" w:sz="0" w:space="0" w:color="auto"/>
            <w:bottom w:val="none" w:sz="0" w:space="0" w:color="auto"/>
            <w:right w:val="none" w:sz="0" w:space="0" w:color="auto"/>
          </w:divBdr>
          <w:divsChild>
            <w:div w:id="1137605386">
              <w:marLeft w:val="0"/>
              <w:marRight w:val="0"/>
              <w:marTop w:val="0"/>
              <w:marBottom w:val="0"/>
              <w:divBdr>
                <w:top w:val="none" w:sz="0" w:space="0" w:color="auto"/>
                <w:left w:val="none" w:sz="0" w:space="0" w:color="auto"/>
                <w:bottom w:val="none" w:sz="0" w:space="0" w:color="auto"/>
                <w:right w:val="none" w:sz="0" w:space="0" w:color="auto"/>
              </w:divBdr>
              <w:divsChild>
                <w:div w:id="677540997">
                  <w:marLeft w:val="0"/>
                  <w:marRight w:val="0"/>
                  <w:marTop w:val="0"/>
                  <w:marBottom w:val="0"/>
                  <w:divBdr>
                    <w:top w:val="none" w:sz="0" w:space="0" w:color="auto"/>
                    <w:left w:val="none" w:sz="0" w:space="0" w:color="auto"/>
                    <w:bottom w:val="none" w:sz="0" w:space="0" w:color="auto"/>
                    <w:right w:val="none" w:sz="0" w:space="0" w:color="auto"/>
                  </w:divBdr>
                  <w:divsChild>
                    <w:div w:id="170513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745372406">
      <w:bodyDiv w:val="1"/>
      <w:marLeft w:val="0"/>
      <w:marRight w:val="0"/>
      <w:marTop w:val="0"/>
      <w:marBottom w:val="0"/>
      <w:divBdr>
        <w:top w:val="none" w:sz="0" w:space="0" w:color="auto"/>
        <w:left w:val="none" w:sz="0" w:space="0" w:color="auto"/>
        <w:bottom w:val="none" w:sz="0" w:space="0" w:color="auto"/>
        <w:right w:val="none" w:sz="0" w:space="0" w:color="auto"/>
      </w:divBdr>
      <w:divsChild>
        <w:div w:id="352995909">
          <w:marLeft w:val="0"/>
          <w:marRight w:val="0"/>
          <w:marTop w:val="0"/>
          <w:marBottom w:val="0"/>
          <w:divBdr>
            <w:top w:val="none" w:sz="0" w:space="0" w:color="auto"/>
            <w:left w:val="none" w:sz="0" w:space="0" w:color="auto"/>
            <w:bottom w:val="none" w:sz="0" w:space="0" w:color="auto"/>
            <w:right w:val="none" w:sz="0" w:space="0" w:color="auto"/>
          </w:divBdr>
          <w:divsChild>
            <w:div w:id="455565483">
              <w:marLeft w:val="0"/>
              <w:marRight w:val="0"/>
              <w:marTop w:val="0"/>
              <w:marBottom w:val="0"/>
              <w:divBdr>
                <w:top w:val="none" w:sz="0" w:space="0" w:color="auto"/>
                <w:left w:val="none" w:sz="0" w:space="0" w:color="auto"/>
                <w:bottom w:val="none" w:sz="0" w:space="0" w:color="auto"/>
                <w:right w:val="none" w:sz="0" w:space="0" w:color="auto"/>
              </w:divBdr>
              <w:divsChild>
                <w:div w:id="1904561211">
                  <w:marLeft w:val="0"/>
                  <w:marRight w:val="0"/>
                  <w:marTop w:val="0"/>
                  <w:marBottom w:val="0"/>
                  <w:divBdr>
                    <w:top w:val="none" w:sz="0" w:space="0" w:color="auto"/>
                    <w:left w:val="none" w:sz="0" w:space="0" w:color="auto"/>
                    <w:bottom w:val="none" w:sz="0" w:space="0" w:color="auto"/>
                    <w:right w:val="none" w:sz="0" w:space="0" w:color="auto"/>
                  </w:divBdr>
                  <w:divsChild>
                    <w:div w:id="11426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66083192">
      <w:bodyDiv w:val="1"/>
      <w:marLeft w:val="0"/>
      <w:marRight w:val="0"/>
      <w:marTop w:val="0"/>
      <w:marBottom w:val="0"/>
      <w:divBdr>
        <w:top w:val="none" w:sz="0" w:space="0" w:color="auto"/>
        <w:left w:val="none" w:sz="0" w:space="0" w:color="auto"/>
        <w:bottom w:val="none" w:sz="0" w:space="0" w:color="auto"/>
        <w:right w:val="none" w:sz="0" w:space="0" w:color="auto"/>
      </w:divBdr>
      <w:divsChild>
        <w:div w:id="1306812045">
          <w:marLeft w:val="0"/>
          <w:marRight w:val="0"/>
          <w:marTop w:val="0"/>
          <w:marBottom w:val="0"/>
          <w:divBdr>
            <w:top w:val="none" w:sz="0" w:space="0" w:color="auto"/>
            <w:left w:val="none" w:sz="0" w:space="0" w:color="auto"/>
            <w:bottom w:val="none" w:sz="0" w:space="0" w:color="auto"/>
            <w:right w:val="none" w:sz="0" w:space="0" w:color="auto"/>
          </w:divBdr>
          <w:divsChild>
            <w:div w:id="795563149">
              <w:marLeft w:val="0"/>
              <w:marRight w:val="0"/>
              <w:marTop w:val="0"/>
              <w:marBottom w:val="0"/>
              <w:divBdr>
                <w:top w:val="none" w:sz="0" w:space="0" w:color="auto"/>
                <w:left w:val="none" w:sz="0" w:space="0" w:color="auto"/>
                <w:bottom w:val="none" w:sz="0" w:space="0" w:color="auto"/>
                <w:right w:val="none" w:sz="0" w:space="0" w:color="auto"/>
              </w:divBdr>
              <w:divsChild>
                <w:div w:id="920259813">
                  <w:marLeft w:val="0"/>
                  <w:marRight w:val="0"/>
                  <w:marTop w:val="0"/>
                  <w:marBottom w:val="0"/>
                  <w:divBdr>
                    <w:top w:val="none" w:sz="0" w:space="0" w:color="auto"/>
                    <w:left w:val="none" w:sz="0" w:space="0" w:color="auto"/>
                    <w:bottom w:val="none" w:sz="0" w:space="0" w:color="auto"/>
                    <w:right w:val="none" w:sz="0" w:space="0" w:color="auto"/>
                  </w:divBdr>
                  <w:divsChild>
                    <w:div w:id="12606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1988430705">
      <w:bodyDiv w:val="1"/>
      <w:marLeft w:val="0"/>
      <w:marRight w:val="0"/>
      <w:marTop w:val="0"/>
      <w:marBottom w:val="0"/>
      <w:divBdr>
        <w:top w:val="none" w:sz="0" w:space="0" w:color="auto"/>
        <w:left w:val="none" w:sz="0" w:space="0" w:color="auto"/>
        <w:bottom w:val="none" w:sz="0" w:space="0" w:color="auto"/>
        <w:right w:val="none" w:sz="0" w:space="0" w:color="auto"/>
      </w:divBdr>
      <w:divsChild>
        <w:div w:id="349065014">
          <w:marLeft w:val="0"/>
          <w:marRight w:val="0"/>
          <w:marTop w:val="0"/>
          <w:marBottom w:val="0"/>
          <w:divBdr>
            <w:top w:val="none" w:sz="0" w:space="0" w:color="auto"/>
            <w:left w:val="none" w:sz="0" w:space="0" w:color="auto"/>
            <w:bottom w:val="none" w:sz="0" w:space="0" w:color="auto"/>
            <w:right w:val="none" w:sz="0" w:space="0" w:color="auto"/>
          </w:divBdr>
          <w:divsChild>
            <w:div w:id="337580971">
              <w:marLeft w:val="0"/>
              <w:marRight w:val="0"/>
              <w:marTop w:val="0"/>
              <w:marBottom w:val="0"/>
              <w:divBdr>
                <w:top w:val="none" w:sz="0" w:space="0" w:color="auto"/>
                <w:left w:val="none" w:sz="0" w:space="0" w:color="auto"/>
                <w:bottom w:val="none" w:sz="0" w:space="0" w:color="auto"/>
                <w:right w:val="none" w:sz="0" w:space="0" w:color="auto"/>
              </w:divBdr>
              <w:divsChild>
                <w:div w:id="1695811578">
                  <w:marLeft w:val="0"/>
                  <w:marRight w:val="0"/>
                  <w:marTop w:val="0"/>
                  <w:marBottom w:val="0"/>
                  <w:divBdr>
                    <w:top w:val="none" w:sz="0" w:space="0" w:color="auto"/>
                    <w:left w:val="none" w:sz="0" w:space="0" w:color="auto"/>
                    <w:bottom w:val="none" w:sz="0" w:space="0" w:color="auto"/>
                    <w:right w:val="none" w:sz="0" w:space="0" w:color="auto"/>
                  </w:divBdr>
                  <w:divsChild>
                    <w:div w:id="213845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083217653">
      <w:bodyDiv w:val="1"/>
      <w:marLeft w:val="0"/>
      <w:marRight w:val="0"/>
      <w:marTop w:val="0"/>
      <w:marBottom w:val="0"/>
      <w:divBdr>
        <w:top w:val="none" w:sz="0" w:space="0" w:color="auto"/>
        <w:left w:val="none" w:sz="0" w:space="0" w:color="auto"/>
        <w:bottom w:val="none" w:sz="0" w:space="0" w:color="auto"/>
        <w:right w:val="none" w:sz="0" w:space="0" w:color="auto"/>
      </w:divBdr>
      <w:divsChild>
        <w:div w:id="1228807389">
          <w:marLeft w:val="0"/>
          <w:marRight w:val="0"/>
          <w:marTop w:val="0"/>
          <w:marBottom w:val="0"/>
          <w:divBdr>
            <w:top w:val="none" w:sz="0" w:space="0" w:color="auto"/>
            <w:left w:val="none" w:sz="0" w:space="0" w:color="auto"/>
            <w:bottom w:val="none" w:sz="0" w:space="0" w:color="auto"/>
            <w:right w:val="none" w:sz="0" w:space="0" w:color="auto"/>
          </w:divBdr>
          <w:divsChild>
            <w:div w:id="23559429">
              <w:marLeft w:val="0"/>
              <w:marRight w:val="0"/>
              <w:marTop w:val="0"/>
              <w:marBottom w:val="0"/>
              <w:divBdr>
                <w:top w:val="none" w:sz="0" w:space="0" w:color="auto"/>
                <w:left w:val="none" w:sz="0" w:space="0" w:color="auto"/>
                <w:bottom w:val="none" w:sz="0" w:space="0" w:color="auto"/>
                <w:right w:val="none" w:sz="0" w:space="0" w:color="auto"/>
              </w:divBdr>
            </w:div>
            <w:div w:id="1740201982">
              <w:marLeft w:val="0"/>
              <w:marRight w:val="0"/>
              <w:marTop w:val="0"/>
              <w:marBottom w:val="0"/>
              <w:divBdr>
                <w:top w:val="none" w:sz="0" w:space="0" w:color="auto"/>
                <w:left w:val="none" w:sz="0" w:space="0" w:color="auto"/>
                <w:bottom w:val="none" w:sz="0" w:space="0" w:color="auto"/>
                <w:right w:val="none" w:sz="0" w:space="0" w:color="auto"/>
              </w:divBdr>
            </w:div>
          </w:divsChild>
        </w:div>
        <w:div w:id="1630353019">
          <w:marLeft w:val="0"/>
          <w:marRight w:val="0"/>
          <w:marTop w:val="0"/>
          <w:marBottom w:val="0"/>
          <w:divBdr>
            <w:top w:val="none" w:sz="0" w:space="0" w:color="auto"/>
            <w:left w:val="none" w:sz="0" w:space="0" w:color="auto"/>
            <w:bottom w:val="none" w:sz="0" w:space="0" w:color="auto"/>
            <w:right w:val="none" w:sz="0" w:space="0" w:color="auto"/>
          </w:divBdr>
        </w:div>
        <w:div w:id="489757848">
          <w:marLeft w:val="0"/>
          <w:marRight w:val="0"/>
          <w:marTop w:val="60"/>
          <w:marBottom w:val="0"/>
          <w:divBdr>
            <w:top w:val="none" w:sz="0" w:space="0" w:color="auto"/>
            <w:left w:val="none" w:sz="0" w:space="0" w:color="auto"/>
            <w:bottom w:val="none" w:sz="0" w:space="0" w:color="auto"/>
            <w:right w:val="none" w:sz="0" w:space="0" w:color="auto"/>
          </w:divBdr>
          <w:divsChild>
            <w:div w:id="33168123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0D1AD8F-6CFE-42C5-AB99-03D8747E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1247</Words>
  <Characters>7113</Characters>
  <Application>Microsoft Office Word</Application>
  <DocSecurity>0</DocSecurity>
  <Lines>59</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Zuhal ÖZATEŞ</cp:lastModifiedBy>
  <cp:revision>2</cp:revision>
  <cp:lastPrinted>2022-10-06T12:06:00Z</cp:lastPrinted>
  <dcterms:created xsi:type="dcterms:W3CDTF">2023-12-18T07:30:00Z</dcterms:created>
  <dcterms:modified xsi:type="dcterms:W3CDTF">2023-12-18T07:30:00Z</dcterms:modified>
</cp:coreProperties>
</file>