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5BC95769" w:rsidR="00E25067" w:rsidRPr="0097784A" w:rsidRDefault="00C77056"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M</w:t>
      </w:r>
      <w:r w:rsidR="00DD7DD1" w:rsidRPr="00DD7DD1">
        <w:rPr>
          <w:rFonts w:ascii="Times New Roman" w:hAnsi="Times New Roman" w:cs="Times New Roman"/>
          <w:b/>
          <w:sz w:val="28"/>
          <w:szCs w:val="28"/>
        </w:rPr>
        <w:t>athemat</w:t>
      </w:r>
      <w:r w:rsidR="00DD7DD1">
        <w:rPr>
          <w:rFonts w:ascii="Times New Roman" w:hAnsi="Times New Roman" w:cs="Times New Roman"/>
          <w:b/>
          <w:sz w:val="28"/>
          <w:szCs w:val="28"/>
        </w:rPr>
        <w:t>i</w:t>
      </w:r>
      <w:r w:rsidR="00DD7DD1" w:rsidRPr="00DD7DD1">
        <w:rPr>
          <w:rFonts w:ascii="Times New Roman" w:hAnsi="Times New Roman" w:cs="Times New Roman"/>
          <w:b/>
          <w:sz w:val="28"/>
          <w:szCs w:val="28"/>
        </w:rPr>
        <w:t>cal modell</w:t>
      </w:r>
      <w:r w:rsidR="00DD7DD1">
        <w:rPr>
          <w:rFonts w:ascii="Times New Roman" w:hAnsi="Times New Roman" w:cs="Times New Roman"/>
          <w:b/>
          <w:sz w:val="28"/>
          <w:szCs w:val="28"/>
        </w:rPr>
        <w:t>i</w:t>
      </w:r>
      <w:r w:rsidR="00DD7DD1" w:rsidRPr="00DD7DD1">
        <w:rPr>
          <w:rFonts w:ascii="Times New Roman" w:hAnsi="Times New Roman" w:cs="Times New Roman"/>
          <w:b/>
          <w:sz w:val="28"/>
          <w:szCs w:val="28"/>
        </w:rPr>
        <w:t>ng of ultrasound pretreated kumquat (</w:t>
      </w:r>
      <w:r w:rsidR="00DD7DD1" w:rsidRPr="00DD7DD1">
        <w:rPr>
          <w:rFonts w:ascii="Times New Roman" w:hAnsi="Times New Roman" w:cs="Times New Roman"/>
          <w:b/>
          <w:i/>
          <w:iCs/>
          <w:sz w:val="28"/>
          <w:szCs w:val="28"/>
        </w:rPr>
        <w:t>Citrus japon</w:t>
      </w:r>
      <w:r w:rsidR="006B3B34">
        <w:rPr>
          <w:rFonts w:ascii="Times New Roman" w:hAnsi="Times New Roman" w:cs="Times New Roman"/>
          <w:b/>
          <w:i/>
          <w:iCs/>
          <w:sz w:val="28"/>
          <w:szCs w:val="28"/>
        </w:rPr>
        <w:t>i</w:t>
      </w:r>
      <w:r w:rsidR="00DD7DD1" w:rsidRPr="00DD7DD1">
        <w:rPr>
          <w:rFonts w:ascii="Times New Roman" w:hAnsi="Times New Roman" w:cs="Times New Roman"/>
          <w:b/>
          <w:i/>
          <w:iCs/>
          <w:sz w:val="28"/>
          <w:szCs w:val="28"/>
        </w:rPr>
        <w:t>ca var. margarita</w:t>
      </w:r>
      <w:r w:rsidR="00DD7DD1" w:rsidRPr="00DD7DD1">
        <w:rPr>
          <w:rFonts w:ascii="Times New Roman" w:hAnsi="Times New Roman" w:cs="Times New Roman"/>
          <w:b/>
          <w:sz w:val="28"/>
          <w:szCs w:val="28"/>
        </w:rPr>
        <w:t xml:space="preserve">) in freeze dryer </w:t>
      </w:r>
    </w:p>
    <w:p w14:paraId="258FD8F8" w14:textId="1231DCFE" w:rsidR="00E25067" w:rsidRDefault="00DD7DD1" w:rsidP="00E25067">
      <w:pPr>
        <w:jc w:val="center"/>
        <w:rPr>
          <w:rFonts w:ascii="Times New Roman" w:hAnsi="Times New Roman" w:cs="Times New Roman"/>
          <w:b/>
          <w:i/>
          <w:color w:val="000000" w:themeColor="text1"/>
          <w:vertAlign w:val="superscript"/>
        </w:rPr>
      </w:pPr>
      <w:r w:rsidRPr="00DD7DD1">
        <w:rPr>
          <w:rFonts w:ascii="Times New Roman" w:hAnsi="Times New Roman" w:cs="Times New Roman"/>
          <w:b/>
          <w:i/>
          <w:color w:val="000000" w:themeColor="text1"/>
          <w:u w:val="single"/>
        </w:rPr>
        <w:t>Dilek</w:t>
      </w:r>
      <w:r w:rsidR="00B11128" w:rsidRPr="00DD7DD1">
        <w:rPr>
          <w:rFonts w:ascii="Times New Roman" w:hAnsi="Times New Roman" w:cs="Times New Roman"/>
          <w:b/>
          <w:i/>
          <w:color w:val="000000" w:themeColor="text1"/>
          <w:u w:val="single"/>
        </w:rPr>
        <w:t xml:space="preserve"> </w:t>
      </w:r>
      <w:r w:rsidR="00CA7287">
        <w:rPr>
          <w:rFonts w:ascii="Times New Roman" w:hAnsi="Times New Roman" w:cs="Times New Roman"/>
          <w:b/>
          <w:i/>
          <w:color w:val="000000" w:themeColor="text1"/>
          <w:u w:val="single"/>
        </w:rPr>
        <w:t>Otal</w:t>
      </w:r>
      <w:r w:rsidRPr="00DD7DD1">
        <w:rPr>
          <w:rFonts w:ascii="Times New Roman" w:hAnsi="Times New Roman" w:cs="Times New Roman"/>
          <w:b/>
          <w:i/>
          <w:color w:val="000000" w:themeColor="text1"/>
          <w:u w:val="single"/>
        </w:rPr>
        <w:t xml:space="preserve"> SENOL</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65328E6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DD7DD1">
        <w:rPr>
          <w:rFonts w:ascii="Times New Roman" w:hAnsi="Times New Roman" w:cs="Times New Roman"/>
          <w:b/>
          <w:i/>
          <w:color w:val="000000" w:themeColor="text1"/>
        </w:rPr>
        <w:t>Zehra Ozden</w:t>
      </w:r>
      <w:r w:rsidR="00B11128" w:rsidRPr="00DD7DD1">
        <w:rPr>
          <w:rFonts w:ascii="Times New Roman" w:hAnsi="Times New Roman" w:cs="Times New Roman"/>
          <w:b/>
          <w:i/>
          <w:color w:val="000000" w:themeColor="text1"/>
        </w:rPr>
        <w:t xml:space="preserve"> </w:t>
      </w:r>
      <w:r>
        <w:rPr>
          <w:rFonts w:ascii="Times New Roman" w:hAnsi="Times New Roman" w:cs="Times New Roman"/>
          <w:b/>
          <w:i/>
          <w:color w:val="000000" w:themeColor="text1"/>
        </w:rPr>
        <w:t>OZYALCIN</w:t>
      </w:r>
      <w:r>
        <w:rPr>
          <w:rFonts w:ascii="Times New Roman" w:hAnsi="Times New Roman" w:cs="Times New Roman"/>
          <w:b/>
          <w:i/>
          <w:color w:val="000000" w:themeColor="text1"/>
          <w:vertAlign w:val="superscript"/>
        </w:rPr>
        <w:t>1</w:t>
      </w:r>
      <w:r w:rsidR="00E25067" w:rsidRPr="0097784A">
        <w:rPr>
          <w:rFonts w:ascii="Times New Roman" w:hAnsi="Times New Roman" w:cs="Times New Roman"/>
          <w:b/>
          <w:i/>
          <w:noProof/>
          <w:color w:val="000000" w:themeColor="text1"/>
          <w:lang w:eastAsia="tr-TR"/>
        </w:rPr>
        <w:drawing>
          <wp:inline distT="0" distB="0" distL="0" distR="0" wp14:anchorId="17C50153" wp14:editId="2AC5E727">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DD7DD1">
        <w:rPr>
          <w:rFonts w:ascii="Times New Roman" w:hAnsi="Times New Roman" w:cs="Times New Roman"/>
          <w:b/>
          <w:i/>
          <w:color w:val="000000" w:themeColor="text1"/>
        </w:rPr>
        <w:t>Azmi Seyhun</w:t>
      </w:r>
      <w:r>
        <w:rPr>
          <w:rFonts w:ascii="Times New Roman" w:hAnsi="Times New Roman" w:cs="Times New Roman"/>
          <w:b/>
          <w:i/>
          <w:color w:val="000000" w:themeColor="text1"/>
        </w:rPr>
        <w:t xml:space="preserve"> KIPCAK</w:t>
      </w:r>
      <w:r>
        <w:rPr>
          <w:rFonts w:ascii="Times New Roman" w:hAnsi="Times New Roman" w:cs="Times New Roman"/>
          <w:b/>
          <w:i/>
          <w:color w:val="000000" w:themeColor="text1"/>
          <w:vertAlign w:val="superscript"/>
        </w:rPr>
        <w:t>1</w:t>
      </w:r>
      <w:r w:rsidR="00E25067" w:rsidRPr="0097784A">
        <w:rPr>
          <w:rFonts w:ascii="Times New Roman" w:hAnsi="Times New Roman" w:cs="Times New Roman"/>
          <w:b/>
          <w:i/>
          <w:noProof/>
          <w:color w:val="000000" w:themeColor="text1"/>
          <w:lang w:eastAsia="tr-TR"/>
        </w:rPr>
        <w:drawing>
          <wp:inline distT="0" distB="0" distL="0" distR="0" wp14:anchorId="0A02E53B" wp14:editId="17768829">
            <wp:extent cx="155575" cy="155575"/>
            <wp:effectExtent l="0" t="0" r="0" b="0"/>
            <wp:docPr id="13" name="Resim 13"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5A2B0A62" w14:textId="33490FCA" w:rsidR="00B11128" w:rsidRPr="00B7076A" w:rsidRDefault="00E25067" w:rsidP="00B11128">
      <w:pPr>
        <w:autoSpaceDE w:val="0"/>
        <w:autoSpaceDN w:val="0"/>
        <w:spacing w:before="120" w:after="0"/>
        <w:jc w:val="center"/>
        <w:rPr>
          <w:rFonts w:ascii="Times New Roman" w:hAnsi="Times New Roman" w:cs="Times New Roman"/>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DD7DD1">
        <w:rPr>
          <w:rFonts w:ascii="Times New Roman" w:eastAsia="MS Mincho" w:hAnsi="Times New Roman" w:cs="Times New Roman"/>
          <w:i/>
          <w:iCs/>
          <w:sz w:val="18"/>
          <w:szCs w:val="18"/>
        </w:rPr>
        <w:t>Chemical Metallurgical Faculty, Chemical Engineering Department, Yıldız Technical University, Istanbul, Turkiye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9B1CF14"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6A1EC6A4" w:rsidR="001558FC" w:rsidRPr="0097784A" w:rsidRDefault="007E01C1" w:rsidP="001A724C">
            <w:pPr>
              <w:shd w:val="clear" w:color="auto" w:fill="D9D9D9" w:themeFill="background1" w:themeFillShade="D9"/>
              <w:ind w:right="-21"/>
              <w:jc w:val="both"/>
              <w:rPr>
                <w:color w:val="000000" w:themeColor="text1"/>
                <w:szCs w:val="24"/>
              </w:rPr>
            </w:pPr>
            <w:r w:rsidRPr="007E01C1">
              <w:rPr>
                <w:rFonts w:ascii="Times New Roman" w:hAnsi="Times New Roman" w:cs="Times New Roman"/>
                <w:sz w:val="20"/>
                <w:szCs w:val="20"/>
              </w:rPr>
              <w:t>Kumquat (</w:t>
            </w:r>
            <w:r w:rsidRPr="007E01C1">
              <w:rPr>
                <w:rFonts w:ascii="Times New Roman" w:hAnsi="Times New Roman" w:cs="Times New Roman"/>
                <w:i/>
                <w:iCs/>
                <w:sz w:val="20"/>
                <w:szCs w:val="20"/>
              </w:rPr>
              <w:t>Citrus japonica var. margarita</w:t>
            </w:r>
            <w:r w:rsidRPr="007E01C1">
              <w:rPr>
                <w:rFonts w:ascii="Times New Roman" w:hAnsi="Times New Roman" w:cs="Times New Roman"/>
                <w:sz w:val="20"/>
                <w:szCs w:val="20"/>
              </w:rPr>
              <w:t xml:space="preserve">) is a citrus fruit that resembles a tiny orange and is rich in flavonoids. Kumquat, which can be consumed raw and processed, was dried in a freeze dryer with ultrasonic pre-treatment and </w:t>
            </w:r>
            <w:r w:rsidR="006B3B34">
              <w:rPr>
                <w:rFonts w:ascii="Times New Roman" w:hAnsi="Times New Roman" w:cs="Times New Roman"/>
                <w:sz w:val="20"/>
                <w:szCs w:val="20"/>
              </w:rPr>
              <w:t xml:space="preserve">its </w:t>
            </w:r>
            <w:r w:rsidRPr="007E01C1">
              <w:rPr>
                <w:rFonts w:ascii="Times New Roman" w:hAnsi="Times New Roman" w:cs="Times New Roman"/>
                <w:sz w:val="20"/>
                <w:szCs w:val="20"/>
              </w:rPr>
              <w:t>mathematical modelling were investigated in this study.</w:t>
            </w:r>
            <w:r>
              <w:rPr>
                <w:rFonts w:ascii="Times New Roman" w:hAnsi="Times New Roman" w:cs="Times New Roman"/>
                <w:sz w:val="20"/>
                <w:szCs w:val="20"/>
              </w:rPr>
              <w:t xml:space="preserve"> </w:t>
            </w:r>
            <w:r w:rsidRPr="007E01C1">
              <w:rPr>
                <w:rFonts w:ascii="Times New Roman" w:hAnsi="Times New Roman" w:cs="Times New Roman"/>
                <w:sz w:val="20"/>
                <w:szCs w:val="20"/>
              </w:rPr>
              <w:t xml:space="preserve">Ultrasound pretreatment was applied for 30 and 60 seconds and the drying process was proceeded at -68.6 C and 0.9 Pa for control and pretreated samples. The experimental drying data is fitted into Hendersen </w:t>
            </w:r>
            <w:r>
              <w:rPr>
                <w:rFonts w:ascii="Times New Roman" w:hAnsi="Times New Roman" w:cs="Times New Roman"/>
                <w:sz w:val="20"/>
                <w:szCs w:val="20"/>
              </w:rPr>
              <w:t>&amp;</w:t>
            </w:r>
            <w:r w:rsidRPr="007E01C1">
              <w:rPr>
                <w:rFonts w:ascii="Times New Roman" w:hAnsi="Times New Roman" w:cs="Times New Roman"/>
                <w:sz w:val="20"/>
                <w:szCs w:val="20"/>
              </w:rPr>
              <w:t xml:space="preserve"> Pabis, Jena </w:t>
            </w:r>
            <w:r>
              <w:rPr>
                <w:rFonts w:ascii="Times New Roman" w:hAnsi="Times New Roman" w:cs="Times New Roman"/>
                <w:sz w:val="20"/>
                <w:szCs w:val="20"/>
              </w:rPr>
              <w:t>&amp;</w:t>
            </w:r>
            <w:r w:rsidRPr="007E01C1">
              <w:rPr>
                <w:rFonts w:ascii="Times New Roman" w:hAnsi="Times New Roman" w:cs="Times New Roman"/>
                <w:sz w:val="20"/>
                <w:szCs w:val="20"/>
              </w:rPr>
              <w:t xml:space="preserve"> Das, Lewis</w:t>
            </w:r>
            <w:r>
              <w:rPr>
                <w:rFonts w:ascii="Times New Roman" w:hAnsi="Times New Roman" w:cs="Times New Roman"/>
                <w:sz w:val="20"/>
                <w:szCs w:val="20"/>
              </w:rPr>
              <w:t>,</w:t>
            </w:r>
            <w:r w:rsidRPr="007E01C1">
              <w:rPr>
                <w:rFonts w:ascii="Times New Roman" w:hAnsi="Times New Roman" w:cs="Times New Roman"/>
                <w:sz w:val="20"/>
                <w:szCs w:val="20"/>
              </w:rPr>
              <w:t xml:space="preserve"> and Two-Term Exponential drying models, and the data-model compatibilities were compared. The most suitable model was determined as Jena </w:t>
            </w:r>
            <w:r w:rsidR="004B5195">
              <w:rPr>
                <w:rFonts w:ascii="Times New Roman" w:hAnsi="Times New Roman" w:cs="Times New Roman"/>
                <w:sz w:val="20"/>
                <w:szCs w:val="20"/>
              </w:rPr>
              <w:t>&amp;</w:t>
            </w:r>
            <w:r w:rsidRPr="007E01C1">
              <w:rPr>
                <w:rFonts w:ascii="Times New Roman" w:hAnsi="Times New Roman" w:cs="Times New Roman"/>
                <w:sz w:val="20"/>
                <w:szCs w:val="20"/>
              </w:rPr>
              <w:t xml:space="preserve"> Das model with the highest </w:t>
            </w:r>
            <w:r w:rsidRPr="000B7611">
              <w:rPr>
                <w:rFonts w:ascii="Times New Roman" w:hAnsi="Times New Roman" w:cs="Times New Roman"/>
                <w:i/>
                <w:iCs/>
                <w:sz w:val="20"/>
                <w:szCs w:val="20"/>
              </w:rPr>
              <w:t>R</w:t>
            </w:r>
            <w:r w:rsidRPr="000B7611">
              <w:rPr>
                <w:rFonts w:ascii="Times New Roman" w:hAnsi="Times New Roman" w:cs="Times New Roman"/>
                <w:i/>
                <w:iCs/>
                <w:sz w:val="20"/>
                <w:szCs w:val="20"/>
                <w:vertAlign w:val="superscript"/>
              </w:rPr>
              <w:t>2</w:t>
            </w:r>
            <w:r w:rsidRPr="007E01C1">
              <w:rPr>
                <w:rFonts w:ascii="Times New Roman" w:hAnsi="Times New Roman" w:cs="Times New Roman"/>
                <w:sz w:val="20"/>
                <w:szCs w:val="20"/>
              </w:rPr>
              <w:t xml:space="preserve">, and the lowest </w:t>
            </w:r>
            <w:r w:rsidRPr="000B7611">
              <w:rPr>
                <w:rFonts w:ascii="Times New Roman" w:hAnsi="Times New Roman" w:cs="Times New Roman"/>
                <w:i/>
                <w:iCs/>
                <w:sz w:val="20"/>
                <w:szCs w:val="20"/>
              </w:rPr>
              <w:t>χ</w:t>
            </w:r>
            <w:r w:rsidRPr="000B7611">
              <w:rPr>
                <w:rFonts w:ascii="Times New Roman" w:hAnsi="Times New Roman" w:cs="Times New Roman"/>
                <w:i/>
                <w:iCs/>
                <w:sz w:val="20"/>
                <w:szCs w:val="20"/>
                <w:vertAlign w:val="superscript"/>
              </w:rPr>
              <w:t>2</w:t>
            </w:r>
            <w:r w:rsidRPr="007E01C1">
              <w:rPr>
                <w:rFonts w:ascii="Times New Roman" w:hAnsi="Times New Roman" w:cs="Times New Roman"/>
                <w:sz w:val="20"/>
                <w:szCs w:val="20"/>
              </w:rPr>
              <w:t xml:space="preserve">, and </w:t>
            </w:r>
            <w:r w:rsidRPr="000B7611">
              <w:rPr>
                <w:rFonts w:ascii="Times New Roman" w:hAnsi="Times New Roman" w:cs="Times New Roman"/>
                <w:i/>
                <w:iCs/>
                <w:sz w:val="20"/>
                <w:szCs w:val="20"/>
              </w:rPr>
              <w:t>RMSE</w:t>
            </w:r>
            <w:r w:rsidRPr="007E01C1">
              <w:rPr>
                <w:rFonts w:ascii="Times New Roman" w:hAnsi="Times New Roman" w:cs="Times New Roman"/>
                <w:sz w:val="20"/>
                <w:szCs w:val="20"/>
              </w:rPr>
              <w:t xml:space="preserve">. It was observed that the </w:t>
            </w:r>
            <w:r w:rsidRPr="000B7611">
              <w:rPr>
                <w:rFonts w:ascii="Times New Roman" w:hAnsi="Times New Roman" w:cs="Times New Roman"/>
                <w:i/>
                <w:iCs/>
                <w:sz w:val="20"/>
                <w:szCs w:val="20"/>
              </w:rPr>
              <w:t>R</w:t>
            </w:r>
            <w:r w:rsidRPr="000B7611">
              <w:rPr>
                <w:rFonts w:ascii="Times New Roman" w:hAnsi="Times New Roman" w:cs="Times New Roman"/>
                <w:i/>
                <w:iCs/>
                <w:sz w:val="20"/>
                <w:szCs w:val="20"/>
                <w:vertAlign w:val="superscript"/>
              </w:rPr>
              <w:t>2</w:t>
            </w:r>
            <w:r w:rsidRPr="007E01C1">
              <w:rPr>
                <w:rFonts w:ascii="Times New Roman" w:hAnsi="Times New Roman" w:cs="Times New Roman"/>
                <w:sz w:val="20"/>
                <w:szCs w:val="20"/>
              </w:rPr>
              <w:t xml:space="preserve"> values of all the models applied varied between </w:t>
            </w:r>
            <w:r w:rsidRPr="004B5195">
              <w:rPr>
                <w:rFonts w:ascii="Times New Roman" w:hAnsi="Times New Roman" w:cs="Times New Roman"/>
                <w:sz w:val="20"/>
                <w:szCs w:val="20"/>
              </w:rPr>
              <w:t xml:space="preserve">0.994740 and </w:t>
            </w:r>
            <w:r w:rsidR="004B5195" w:rsidRPr="004B5195">
              <w:rPr>
                <w:rFonts w:ascii="Times New Roman" w:hAnsi="Times New Roman" w:cs="Times New Roman"/>
                <w:sz w:val="20"/>
                <w:szCs w:val="20"/>
              </w:rPr>
              <w:t>0.998673</w:t>
            </w:r>
            <w:r w:rsidRPr="007E01C1">
              <w:rPr>
                <w:rFonts w:ascii="Times New Roman" w:hAnsi="Times New Roman" w:cs="Times New Roman"/>
                <w:sz w:val="20"/>
                <w:szCs w:val="20"/>
              </w:rPr>
              <w:t>.</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CC5B9E3" w:rsidR="007D49B8" w:rsidRPr="00822515" w:rsidRDefault="001558FC" w:rsidP="00822515">
            <w:pPr>
              <w:pStyle w:val="keywords"/>
              <w:spacing w:after="0"/>
              <w:rPr>
                <w:rFonts w:eastAsia="MS Mincho"/>
                <w:b w:val="0"/>
                <w:bCs w:val="0"/>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B30198">
              <w:rPr>
                <w:rFonts w:eastAsia="MS Mincho"/>
                <w:b w:val="0"/>
                <w:bCs w:val="0"/>
                <w:color w:val="000000" w:themeColor="text1"/>
                <w:sz w:val="20"/>
                <w:szCs w:val="20"/>
                <w:lang w:val="tr-TR"/>
              </w:rPr>
              <w:t>K</w:t>
            </w:r>
            <w:r w:rsidR="00822515" w:rsidRPr="00822515">
              <w:rPr>
                <w:rFonts w:eastAsia="MS Mincho"/>
                <w:b w:val="0"/>
                <w:bCs w:val="0"/>
                <w:sz w:val="20"/>
                <w:szCs w:val="20"/>
                <w:lang w:val="tr-TR"/>
              </w:rPr>
              <w:t>umquats</w:t>
            </w:r>
            <w:r w:rsidR="00822515">
              <w:rPr>
                <w:rFonts w:eastAsia="MS Mincho"/>
                <w:b w:val="0"/>
                <w:bCs w:val="0"/>
                <w:sz w:val="20"/>
                <w:szCs w:val="20"/>
                <w:lang w:val="tr-TR"/>
              </w:rPr>
              <w:t>, E</w:t>
            </w:r>
            <w:r w:rsidR="00822515" w:rsidRPr="00822515">
              <w:rPr>
                <w:rFonts w:eastAsia="MS Mincho"/>
                <w:b w:val="0"/>
                <w:bCs w:val="0"/>
                <w:sz w:val="20"/>
                <w:szCs w:val="20"/>
                <w:lang w:val="tr-TR"/>
              </w:rPr>
              <w:t>xotic fruit</w:t>
            </w:r>
            <w:r w:rsidR="00822515">
              <w:rPr>
                <w:rFonts w:eastAsia="MS Mincho"/>
                <w:b w:val="0"/>
                <w:bCs w:val="0"/>
                <w:sz w:val="20"/>
                <w:szCs w:val="20"/>
                <w:lang w:val="tr-TR"/>
              </w:rPr>
              <w:t>s, L</w:t>
            </w:r>
            <w:r w:rsidR="00822515" w:rsidRPr="00822515">
              <w:rPr>
                <w:rFonts w:eastAsia="MS Mincho"/>
                <w:b w:val="0"/>
                <w:bCs w:val="0"/>
                <w:sz w:val="20"/>
                <w:szCs w:val="20"/>
                <w:lang w:val="tr-TR"/>
              </w:rPr>
              <w:t>yophilisation,</w:t>
            </w:r>
            <w:r w:rsidR="00822515">
              <w:rPr>
                <w:rFonts w:eastAsia="MS Mincho"/>
                <w:b w:val="0"/>
                <w:bCs w:val="0"/>
                <w:sz w:val="20"/>
                <w:szCs w:val="20"/>
                <w:lang w:val="tr-TR"/>
              </w:rPr>
              <w:t xml:space="preserve"> U</w:t>
            </w:r>
            <w:r w:rsidR="00822515" w:rsidRPr="00822515">
              <w:rPr>
                <w:rFonts w:eastAsia="MS Mincho"/>
                <w:b w:val="0"/>
                <w:bCs w:val="0"/>
                <w:sz w:val="20"/>
                <w:szCs w:val="20"/>
                <w:lang w:val="tr-TR"/>
              </w:rPr>
              <w:t>ltrasonication</w:t>
            </w:r>
          </w:p>
          <w:p w14:paraId="6824E26F" w14:textId="1E2316F1" w:rsidR="001558FC" w:rsidRPr="007A7A96" w:rsidRDefault="001558FC" w:rsidP="00432B5A">
            <w:pPr>
              <w:pStyle w:val="TRANSAffiliation"/>
              <w:jc w:val="both"/>
              <w:rPr>
                <w:i/>
                <w:color w:val="000000" w:themeColor="text1"/>
                <w:sz w:val="20"/>
                <w:lang w:val="fr-FR"/>
              </w:rPr>
            </w:pPr>
          </w:p>
        </w:tc>
      </w:tr>
    </w:tbl>
    <w:p w14:paraId="447BB984" w14:textId="49F55C55"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34982FCC" w14:textId="77777777" w:rsidR="00F62DDB" w:rsidRDefault="00AD6BE8" w:rsidP="00F62DDB">
      <w:pPr>
        <w:autoSpaceDE w:val="0"/>
        <w:autoSpaceDN w:val="0"/>
        <w:adjustRightInd w:val="0"/>
        <w:spacing w:before="120" w:after="0"/>
        <w:ind w:right="-59"/>
        <w:jc w:val="both"/>
        <w:rPr>
          <w:rFonts w:ascii="Times New Roman" w:hAnsi="Times New Roman" w:cs="Times New Roman"/>
          <w:noProof/>
          <w:color w:val="000000" w:themeColor="text1"/>
        </w:rPr>
      </w:pPr>
      <w:r w:rsidRPr="00AD6BE8">
        <w:rPr>
          <w:rFonts w:ascii="Times New Roman" w:hAnsi="Times New Roman" w:cs="Times New Roman"/>
          <w:noProof/>
          <w:color w:val="000000" w:themeColor="text1"/>
        </w:rPr>
        <w:t>Fruits are a food group rich in vitamins and minerals, but also contain high amounts of water. In this case, fruit is one of the food products most prone to spoilage due to its high enzymatic and microbiological activity. Increasing the shelf life of a fruit product is possible by stopping this microbiological activity. Drying is the most popular method for preserving fruits. The main features of this method are to extend shelf life, reduce weight for transportation, minimize storage space, and reduce water activity. With the freeze-drying method, the highest quality product can be obtained compared to other drying methods. When water is added again to the freeze-dried material, it quickly absorbs water in its structure (rehydration) thanks to its wrinkle-free and porous structure and reaches a structure very close to its structure before drying. Another advantage of freeze-dried foods and biological materials is that they experience little loss of taste and aroma during the drying process [</w:t>
      </w:r>
      <w:r w:rsidR="00B43430">
        <w:rPr>
          <w:rFonts w:ascii="Times New Roman" w:hAnsi="Times New Roman" w:cs="Times New Roman"/>
          <w:noProof/>
          <w:color w:val="000000" w:themeColor="text1"/>
        </w:rPr>
        <w:t>1</w:t>
      </w:r>
      <w:r w:rsidRPr="00AD6BE8">
        <w:rPr>
          <w:rFonts w:ascii="Times New Roman" w:hAnsi="Times New Roman" w:cs="Times New Roman"/>
          <w:noProof/>
          <w:color w:val="000000" w:themeColor="text1"/>
        </w:rPr>
        <w:t>]. There is less antioxidant loss in freeze-dried products than in products dried with other drying methods [</w:t>
      </w:r>
      <w:r w:rsidR="00B43430">
        <w:rPr>
          <w:rFonts w:ascii="Times New Roman" w:hAnsi="Times New Roman" w:cs="Times New Roman"/>
          <w:noProof/>
          <w:color w:val="000000" w:themeColor="text1"/>
        </w:rPr>
        <w:t>2</w:t>
      </w:r>
      <w:r w:rsidRPr="00AD6BE8">
        <w:rPr>
          <w:rFonts w:ascii="Times New Roman" w:hAnsi="Times New Roman" w:cs="Times New Roman"/>
          <w:noProof/>
          <w:color w:val="000000" w:themeColor="text1"/>
        </w:rPr>
        <w:t>]. In studies conducted for exotic fruits, it has been stated that freeze drying preserves physical properties, minimizes shrinkage, and preserves vitamin C and phenolic content more than other methods [</w:t>
      </w:r>
      <w:r w:rsidR="00B43430">
        <w:rPr>
          <w:rFonts w:ascii="Times New Roman" w:hAnsi="Times New Roman" w:cs="Times New Roman"/>
          <w:noProof/>
          <w:color w:val="000000" w:themeColor="text1"/>
        </w:rPr>
        <w:t>3</w:t>
      </w:r>
      <w:r w:rsidRPr="00AD6BE8">
        <w:rPr>
          <w:rFonts w:ascii="Times New Roman" w:hAnsi="Times New Roman" w:cs="Times New Roman"/>
          <w:noProof/>
          <w:color w:val="000000" w:themeColor="text1"/>
        </w:rPr>
        <w:t xml:space="preserve">, </w:t>
      </w:r>
      <w:r w:rsidR="00B43430">
        <w:rPr>
          <w:rFonts w:ascii="Times New Roman" w:hAnsi="Times New Roman" w:cs="Times New Roman"/>
          <w:noProof/>
          <w:color w:val="000000" w:themeColor="text1"/>
        </w:rPr>
        <w:t>4</w:t>
      </w:r>
      <w:r w:rsidRPr="00AD6BE8">
        <w:rPr>
          <w:rFonts w:ascii="Times New Roman" w:hAnsi="Times New Roman" w:cs="Times New Roman"/>
          <w:noProof/>
          <w:color w:val="000000" w:themeColor="text1"/>
        </w:rPr>
        <w:t>]. Kumquat is a small, elliptical-shaped fruit which contains high amounts of antioxidant substances. They are used as traditional folk medicine to manage inflammation of the respiratory tract. The flavonoid compositions of kumquats are very different from those of other citrus species [</w:t>
      </w:r>
      <w:r w:rsidR="00B43430">
        <w:rPr>
          <w:rFonts w:ascii="Times New Roman" w:hAnsi="Times New Roman" w:cs="Times New Roman"/>
          <w:noProof/>
          <w:color w:val="000000" w:themeColor="text1"/>
        </w:rPr>
        <w:t>5</w:t>
      </w:r>
      <w:r w:rsidRPr="00AD6BE8">
        <w:rPr>
          <w:rFonts w:ascii="Times New Roman" w:hAnsi="Times New Roman" w:cs="Times New Roman"/>
          <w:noProof/>
          <w:color w:val="000000" w:themeColor="text1"/>
        </w:rPr>
        <w:t>-</w:t>
      </w:r>
      <w:r w:rsidR="00B43430">
        <w:rPr>
          <w:rFonts w:ascii="Times New Roman" w:hAnsi="Times New Roman" w:cs="Times New Roman"/>
          <w:noProof/>
          <w:color w:val="000000" w:themeColor="text1"/>
        </w:rPr>
        <w:t>7</w:t>
      </w:r>
      <w:r w:rsidRPr="00AD6BE8">
        <w:rPr>
          <w:rFonts w:ascii="Times New Roman" w:hAnsi="Times New Roman" w:cs="Times New Roman"/>
          <w:noProof/>
          <w:color w:val="000000" w:themeColor="text1"/>
        </w:rPr>
        <w:t>].</w:t>
      </w:r>
      <w:r w:rsidR="00AB3D62">
        <w:rPr>
          <w:rFonts w:ascii="Times New Roman" w:hAnsi="Times New Roman" w:cs="Times New Roman"/>
          <w:noProof/>
          <w:color w:val="000000" w:themeColor="text1"/>
        </w:rPr>
        <w:t xml:space="preserve"> </w:t>
      </w:r>
    </w:p>
    <w:p w14:paraId="403AD649" w14:textId="2488F127" w:rsidR="00160330" w:rsidRPr="001D53D2" w:rsidRDefault="00AB3D62" w:rsidP="00F62DDB">
      <w:pPr>
        <w:autoSpaceDE w:val="0"/>
        <w:autoSpaceDN w:val="0"/>
        <w:adjustRightInd w:val="0"/>
        <w:spacing w:before="120" w:after="0"/>
        <w:ind w:right="-59"/>
        <w:jc w:val="both"/>
        <w:rPr>
          <w:rFonts w:ascii="Times New Roman" w:hAnsi="Times New Roman" w:cs="Times New Roman"/>
          <w:noProof/>
          <w:color w:val="000000" w:themeColor="text1"/>
        </w:rPr>
      </w:pPr>
      <w:r w:rsidRPr="00AB3D62">
        <w:rPr>
          <w:rFonts w:ascii="Times New Roman" w:hAnsi="Times New Roman" w:cs="Times New Roman"/>
          <w:noProof/>
          <w:color w:val="000000" w:themeColor="text1"/>
        </w:rPr>
        <w:t>In the literature, there are studies on freeze drying of citrus fruits and the effects of ultrasonic pretreatment for many fruits and vegetables.</w:t>
      </w:r>
      <w:r w:rsidR="00F62DDB">
        <w:rPr>
          <w:rFonts w:ascii="Times New Roman" w:hAnsi="Times New Roman" w:cs="Times New Roman"/>
          <w:noProof/>
          <w:color w:val="000000" w:themeColor="text1"/>
        </w:rPr>
        <w:t xml:space="preserve"> </w:t>
      </w:r>
      <w:r w:rsidR="007A42B6" w:rsidRPr="001D53D2">
        <w:rPr>
          <w:rFonts w:ascii="Times New Roman" w:hAnsi="Times New Roman" w:cs="Times New Roman"/>
          <w:noProof/>
          <w:color w:val="000000" w:themeColor="text1"/>
        </w:rPr>
        <w:t xml:space="preserve">Izli et al. (2018) determined optimal drying conditions for Kumquat in an oven dryer at 70℃ </w:t>
      </w:r>
      <w:r w:rsidR="00B43430">
        <w:rPr>
          <w:rFonts w:ascii="Times New Roman" w:hAnsi="Times New Roman" w:cs="Times New Roman"/>
          <w:noProof/>
          <w:color w:val="000000" w:themeColor="text1"/>
        </w:rPr>
        <w:t>[8</w:t>
      </w:r>
      <w:r w:rsidR="007A42B6" w:rsidRPr="001D53D2">
        <w:rPr>
          <w:rFonts w:ascii="Times New Roman" w:hAnsi="Times New Roman" w:cs="Times New Roman"/>
          <w:noProof/>
          <w:color w:val="000000" w:themeColor="text1"/>
        </w:rPr>
        <w:t xml:space="preserve">]. </w:t>
      </w:r>
      <w:r w:rsidR="00F62DDB">
        <w:rPr>
          <w:rFonts w:ascii="Times New Roman" w:hAnsi="Times New Roman" w:cs="Times New Roman"/>
          <w:noProof/>
          <w:color w:val="000000" w:themeColor="text1"/>
        </w:rPr>
        <w:t xml:space="preserve"> </w:t>
      </w:r>
      <w:r w:rsidR="007A42B6" w:rsidRPr="001D53D2">
        <w:rPr>
          <w:rFonts w:ascii="Times New Roman" w:hAnsi="Times New Roman" w:cs="Times New Roman"/>
          <w:noProof/>
          <w:color w:val="000000" w:themeColor="text1"/>
        </w:rPr>
        <w:t xml:space="preserve">Igual et al. (2019) focused on freeze-drying grapefruit with high molecular weight solutes. The study included a microwave drying pretreatment, revealing Midilli-Küçük and Page models as suitable for different formulations (F1, F2, F3) with corresponding freeze-drying </w:t>
      </w:r>
      <w:r w:rsidR="007A42B6" w:rsidRPr="00A1009A">
        <w:rPr>
          <w:rFonts w:ascii="Times New Roman" w:hAnsi="Times New Roman" w:cs="Times New Roman"/>
          <w:noProof/>
          <w:color w:val="000000" w:themeColor="text1"/>
        </w:rPr>
        <w:t>times. Nutrition and antioxidant capacity were evaluated, showing a protective effect of gum arabic and bamboo fiber [</w:t>
      </w:r>
      <w:r w:rsidR="00B43430" w:rsidRPr="00A1009A">
        <w:rPr>
          <w:rFonts w:ascii="Times New Roman" w:hAnsi="Times New Roman" w:cs="Times New Roman"/>
          <w:noProof/>
          <w:color w:val="000000" w:themeColor="text1"/>
        </w:rPr>
        <w:t>9</w:t>
      </w:r>
      <w:r w:rsidR="007A42B6" w:rsidRPr="00A1009A">
        <w:rPr>
          <w:rFonts w:ascii="Times New Roman" w:hAnsi="Times New Roman" w:cs="Times New Roman"/>
          <w:noProof/>
          <w:color w:val="000000" w:themeColor="text1"/>
        </w:rPr>
        <w:t>].</w:t>
      </w:r>
      <w:r w:rsidR="00F62DDB">
        <w:rPr>
          <w:rFonts w:ascii="Times New Roman" w:hAnsi="Times New Roman" w:cs="Times New Roman"/>
          <w:noProof/>
          <w:color w:val="000000" w:themeColor="text1"/>
        </w:rPr>
        <w:t xml:space="preserve"> </w:t>
      </w:r>
      <w:r w:rsidR="007A42B6" w:rsidRPr="00A1009A">
        <w:rPr>
          <w:rFonts w:ascii="Times New Roman" w:hAnsi="Times New Roman" w:cs="Times New Roman"/>
          <w:noProof/>
          <w:color w:val="000000" w:themeColor="text1"/>
        </w:rPr>
        <w:t>Silva-Espinoza et al. (2021) explored freeze-dried orange snacks, considering freezing rate, shelf temperature, and working pressure. Sensory factors influenced optimal freeze-drying conditions [</w:t>
      </w:r>
      <w:r w:rsidR="00B43430" w:rsidRPr="00A1009A">
        <w:rPr>
          <w:rFonts w:ascii="Times New Roman" w:hAnsi="Times New Roman" w:cs="Times New Roman"/>
          <w:noProof/>
          <w:color w:val="000000" w:themeColor="text1"/>
        </w:rPr>
        <w:t>10</w:t>
      </w:r>
      <w:r w:rsidR="007A42B6" w:rsidRPr="00A1009A">
        <w:rPr>
          <w:rFonts w:ascii="Times New Roman" w:hAnsi="Times New Roman" w:cs="Times New Roman"/>
          <w:noProof/>
          <w:color w:val="000000" w:themeColor="text1"/>
        </w:rPr>
        <w:t>].</w:t>
      </w:r>
      <w:r w:rsidR="00F62DDB">
        <w:rPr>
          <w:rFonts w:ascii="Times New Roman" w:hAnsi="Times New Roman" w:cs="Times New Roman"/>
          <w:noProof/>
          <w:color w:val="000000" w:themeColor="text1"/>
        </w:rPr>
        <w:t xml:space="preserve"> </w:t>
      </w:r>
      <w:r w:rsidR="007A42B6" w:rsidRPr="00A1009A">
        <w:rPr>
          <w:rFonts w:ascii="Times New Roman" w:hAnsi="Times New Roman" w:cs="Times New Roman"/>
          <w:noProof/>
          <w:color w:val="000000" w:themeColor="text1"/>
        </w:rPr>
        <w:t>Dziki (2020) investigated various pretreatment methods on freeze-dried food, highlighting the reduction in drying time for fruits with ultrasound (US) pretreatment. US also enhanced antioxidant properties but caused reduced hardness and shrinkage in quince fruit [1</w:t>
      </w:r>
      <w:r w:rsidR="00B43430" w:rsidRPr="00A1009A">
        <w:rPr>
          <w:rFonts w:ascii="Times New Roman" w:hAnsi="Times New Roman" w:cs="Times New Roman"/>
          <w:noProof/>
          <w:color w:val="000000" w:themeColor="text1"/>
        </w:rPr>
        <w:t>1</w:t>
      </w:r>
      <w:r w:rsidR="007A42B6" w:rsidRPr="00A1009A">
        <w:rPr>
          <w:rFonts w:ascii="Times New Roman" w:hAnsi="Times New Roman" w:cs="Times New Roman"/>
          <w:noProof/>
          <w:color w:val="000000" w:themeColor="text1"/>
        </w:rPr>
        <w:t>].</w:t>
      </w:r>
      <w:r w:rsidR="00F62DDB">
        <w:rPr>
          <w:rFonts w:ascii="Times New Roman" w:hAnsi="Times New Roman" w:cs="Times New Roman"/>
          <w:noProof/>
          <w:color w:val="000000" w:themeColor="text1"/>
        </w:rPr>
        <w:t xml:space="preserve"> </w:t>
      </w:r>
      <w:r w:rsidR="007A42B6" w:rsidRPr="001D53D2">
        <w:rPr>
          <w:rFonts w:ascii="Times New Roman" w:hAnsi="Times New Roman" w:cs="Times New Roman"/>
          <w:noProof/>
          <w:color w:val="000000" w:themeColor="text1"/>
        </w:rPr>
        <w:t xml:space="preserve">Tüfekci et al. (2017) studied ultrasonic pre-treatment on carrot slices before hot air drying, finding increased drying speed and reduced time with longer pre-treatment. Page and Modified Page models explained drying kinetics, and SEM images showed tissue damage with higher </w:t>
      </w:r>
      <w:r w:rsidR="007A42B6" w:rsidRPr="00A1009A">
        <w:rPr>
          <w:rFonts w:ascii="Times New Roman" w:hAnsi="Times New Roman" w:cs="Times New Roman"/>
          <w:noProof/>
          <w:color w:val="000000" w:themeColor="text1"/>
        </w:rPr>
        <w:t>amplitude [</w:t>
      </w:r>
      <w:r w:rsidR="00B43430" w:rsidRPr="00A1009A">
        <w:rPr>
          <w:rFonts w:ascii="Times New Roman" w:hAnsi="Times New Roman" w:cs="Times New Roman"/>
          <w:noProof/>
          <w:color w:val="000000" w:themeColor="text1"/>
        </w:rPr>
        <w:t>12</w:t>
      </w:r>
      <w:r w:rsidR="007A42B6" w:rsidRPr="00A1009A">
        <w:rPr>
          <w:rFonts w:ascii="Times New Roman" w:hAnsi="Times New Roman" w:cs="Times New Roman"/>
          <w:noProof/>
          <w:color w:val="000000" w:themeColor="text1"/>
        </w:rPr>
        <w:t>].</w:t>
      </w:r>
      <w:r w:rsidR="00F62DDB">
        <w:rPr>
          <w:rFonts w:ascii="Times New Roman" w:hAnsi="Times New Roman" w:cs="Times New Roman"/>
          <w:noProof/>
          <w:color w:val="000000" w:themeColor="text1"/>
        </w:rPr>
        <w:t xml:space="preserve"> </w:t>
      </w:r>
      <w:r w:rsidR="007A42B6" w:rsidRPr="001D53D2">
        <w:rPr>
          <w:rFonts w:ascii="Times New Roman" w:hAnsi="Times New Roman" w:cs="Times New Roman"/>
          <w:noProof/>
          <w:color w:val="000000" w:themeColor="text1"/>
        </w:rPr>
        <w:t xml:space="preserve">Turgut (2021) compared freeze drying and hot air drying (50℃, 60℃, 70℃, 1 m/s) effects on Kumquat slices. Freeze-dried slices exhibited superior properties in terms of color, total phenolic, total flavonoid, and ascorbic acid content. The study suggests freeze drying as an alternative for bioactive-rich fruits like </w:t>
      </w:r>
      <w:r w:rsidR="007A42B6" w:rsidRPr="00A1009A">
        <w:rPr>
          <w:rFonts w:ascii="Times New Roman" w:hAnsi="Times New Roman" w:cs="Times New Roman"/>
          <w:noProof/>
          <w:color w:val="000000" w:themeColor="text1"/>
        </w:rPr>
        <w:t>kumquat [13].</w:t>
      </w:r>
    </w:p>
    <w:p w14:paraId="221B3B42" w14:textId="77777777" w:rsidR="007A42B6" w:rsidRPr="001D53D2" w:rsidRDefault="007A42B6" w:rsidP="007A42B6">
      <w:pPr>
        <w:autoSpaceDE w:val="0"/>
        <w:autoSpaceDN w:val="0"/>
        <w:adjustRightInd w:val="0"/>
        <w:spacing w:after="0"/>
        <w:rPr>
          <w:rFonts w:ascii="Times New Roman" w:hAnsi="Times New Roman" w:cs="Times New Roman"/>
          <w:lang w:val="en-US"/>
        </w:rPr>
      </w:pPr>
    </w:p>
    <w:p w14:paraId="47FB9E48" w14:textId="67D16F16" w:rsidR="00600A1A" w:rsidRPr="001D53D2" w:rsidRDefault="007A42B6" w:rsidP="00C77056">
      <w:pPr>
        <w:autoSpaceDE w:val="0"/>
        <w:autoSpaceDN w:val="0"/>
        <w:adjustRightInd w:val="0"/>
        <w:spacing w:after="0"/>
        <w:jc w:val="both"/>
        <w:rPr>
          <w:rFonts w:ascii="Times New Roman" w:hAnsi="Times New Roman" w:cs="Times New Roman"/>
          <w:lang w:val="en-US"/>
        </w:rPr>
      </w:pPr>
      <w:r w:rsidRPr="001D53D2">
        <w:rPr>
          <w:rFonts w:ascii="Times New Roman" w:hAnsi="Times New Roman" w:cs="Times New Roman"/>
          <w:lang w:val="en-US"/>
        </w:rPr>
        <w:lastRenderedPageBreak/>
        <w:t>Despite numerous freeze-drying modeling studies on other citrus fruits, research on kumquat has focused solely on quality characteristics. Furthermore, while ultrasound (US) pretreatment is commonly applied to various</w:t>
      </w:r>
      <w:r w:rsidR="00C77056">
        <w:rPr>
          <w:rFonts w:ascii="Times New Roman" w:hAnsi="Times New Roman" w:cs="Times New Roman"/>
          <w:lang w:val="en-US"/>
        </w:rPr>
        <w:t xml:space="preserve"> </w:t>
      </w:r>
      <w:r w:rsidRPr="001D53D2">
        <w:rPr>
          <w:rFonts w:ascii="Times New Roman" w:hAnsi="Times New Roman" w:cs="Times New Roman"/>
          <w:lang w:val="en-US"/>
        </w:rPr>
        <w:t>fruits before freeze drying, there is a lack of studies on kumquat. Hence, this study aims to develop</w:t>
      </w:r>
      <w:r w:rsidR="00C77056">
        <w:rPr>
          <w:rFonts w:ascii="Times New Roman" w:hAnsi="Times New Roman" w:cs="Times New Roman"/>
          <w:lang w:val="en-US"/>
        </w:rPr>
        <w:t xml:space="preserve"> </w:t>
      </w:r>
      <w:r w:rsidRPr="001D53D2">
        <w:rPr>
          <w:rFonts w:ascii="Times New Roman" w:hAnsi="Times New Roman" w:cs="Times New Roman"/>
          <w:lang w:val="en-US"/>
        </w:rPr>
        <w:t>mathematical models for the freeze-drying process of kumquat slices</w:t>
      </w:r>
      <w:r w:rsidR="002B5AA0" w:rsidRPr="001D53D2">
        <w:rPr>
          <w:rFonts w:ascii="Times New Roman" w:hAnsi="Times New Roman" w:cs="Times New Roman"/>
          <w:lang w:val="en-US"/>
        </w:rPr>
        <w:t xml:space="preserve"> with </w:t>
      </w:r>
      <w:r w:rsidRPr="001D53D2">
        <w:rPr>
          <w:rFonts w:ascii="Times New Roman" w:hAnsi="Times New Roman" w:cs="Times New Roman"/>
          <w:lang w:val="en-US"/>
        </w:rPr>
        <w:t>ultrasonic pre-treatment</w:t>
      </w:r>
      <w:r w:rsidR="002B5AA0" w:rsidRPr="001D53D2">
        <w:rPr>
          <w:rFonts w:ascii="Times New Roman" w:hAnsi="Times New Roman" w:cs="Times New Roman"/>
          <w:lang w:val="en-US"/>
        </w:rPr>
        <w:t>.</w:t>
      </w:r>
    </w:p>
    <w:p w14:paraId="62DDA3CE" w14:textId="77777777" w:rsidR="007A42B6" w:rsidRPr="00600A1A" w:rsidRDefault="007A42B6" w:rsidP="00600A1A">
      <w:pPr>
        <w:autoSpaceDE w:val="0"/>
        <w:autoSpaceDN w:val="0"/>
        <w:adjustRightInd w:val="0"/>
        <w:spacing w:after="0"/>
        <w:rPr>
          <w:rFonts w:ascii="URWPalladioL-Roma" w:hAnsi="URWPalladioL-Roma" w:cs="URWPalladioL-Roma"/>
          <w:sz w:val="20"/>
          <w:szCs w:val="20"/>
          <w:lang w:val="en-US"/>
        </w:rPr>
      </w:pPr>
    </w:p>
    <w:p w14:paraId="7B5E7CA4" w14:textId="25C639FE"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62A36F2E" w14:textId="77777777" w:rsidR="00B70E5F" w:rsidRPr="00325D2F" w:rsidRDefault="00B70E5F" w:rsidP="00325D2F">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325D2F">
        <w:rPr>
          <w:rFonts w:ascii="Times New Roman" w:hAnsi="Times New Roman" w:cs="Times New Roman"/>
          <w:b/>
          <w:lang w:val="en-GB"/>
        </w:rPr>
        <w:t xml:space="preserve">Sample Preparation and the Drying Experiments </w:t>
      </w:r>
    </w:p>
    <w:p w14:paraId="45A3132C" w14:textId="4D6E7BA7" w:rsidR="001869AE" w:rsidRDefault="00A730A9" w:rsidP="00A730A9">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A730A9">
        <w:rPr>
          <w:rFonts w:ascii="Times New Roman" w:eastAsia="Times New Roman" w:hAnsi="Times New Roman" w:cs="Times New Roman"/>
          <w:color w:val="000000" w:themeColor="text1"/>
          <w:shd w:val="clear" w:color="auto" w:fill="FFFFFF"/>
          <w:lang w:val="en-US" w:eastAsia="tr-TR"/>
        </w:rPr>
        <w:t>Kumquat</w:t>
      </w:r>
      <w:r>
        <w:rPr>
          <w:rFonts w:ascii="Times New Roman" w:eastAsia="Times New Roman" w:hAnsi="Times New Roman" w:cs="Times New Roman"/>
          <w:color w:val="000000" w:themeColor="text1"/>
          <w:shd w:val="clear" w:color="auto" w:fill="FFFFFF"/>
          <w:lang w:val="en-US" w:eastAsia="tr-TR"/>
        </w:rPr>
        <w:t>s</w:t>
      </w:r>
      <w:r w:rsidRPr="00A730A9">
        <w:rPr>
          <w:rFonts w:ascii="Times New Roman" w:eastAsia="Times New Roman" w:hAnsi="Times New Roman" w:cs="Times New Roman"/>
          <w:color w:val="000000" w:themeColor="text1"/>
          <w:shd w:val="clear" w:color="auto" w:fill="FFFFFF"/>
          <w:lang w:val="en-US" w:eastAsia="tr-TR"/>
        </w:rPr>
        <w:t xml:space="preserve"> </w:t>
      </w:r>
      <w:r>
        <w:rPr>
          <w:rFonts w:ascii="Times New Roman" w:eastAsia="Times New Roman" w:hAnsi="Times New Roman" w:cs="Times New Roman"/>
          <w:color w:val="000000" w:themeColor="text1"/>
          <w:shd w:val="clear" w:color="auto" w:fill="FFFFFF"/>
          <w:lang w:val="en-US" w:eastAsia="tr-TR"/>
        </w:rPr>
        <w:t>were</w:t>
      </w:r>
      <w:r w:rsidRPr="00A730A9">
        <w:rPr>
          <w:rFonts w:ascii="Times New Roman" w:eastAsia="Times New Roman" w:hAnsi="Times New Roman" w:cs="Times New Roman"/>
          <w:color w:val="000000" w:themeColor="text1"/>
          <w:shd w:val="clear" w:color="auto" w:fill="FFFFFF"/>
          <w:lang w:val="en-US" w:eastAsia="tr-TR"/>
        </w:rPr>
        <w:t xml:space="preserve"> obtained from a retail market in </w:t>
      </w:r>
      <w:proofErr w:type="spellStart"/>
      <w:r w:rsidRPr="00A730A9">
        <w:rPr>
          <w:rFonts w:ascii="Times New Roman" w:eastAsia="Times New Roman" w:hAnsi="Times New Roman" w:cs="Times New Roman"/>
          <w:color w:val="000000" w:themeColor="text1"/>
          <w:shd w:val="clear" w:color="auto" w:fill="FFFFFF"/>
          <w:lang w:val="en-US" w:eastAsia="tr-TR"/>
        </w:rPr>
        <w:t>Turkiye</w:t>
      </w:r>
      <w:proofErr w:type="spellEnd"/>
      <w:r>
        <w:rPr>
          <w:rFonts w:ascii="Times New Roman" w:eastAsia="Times New Roman" w:hAnsi="Times New Roman" w:cs="Times New Roman"/>
          <w:color w:val="000000" w:themeColor="text1"/>
          <w:shd w:val="clear" w:color="auto" w:fill="FFFFFF"/>
          <w:lang w:val="en-US" w:eastAsia="tr-TR"/>
        </w:rPr>
        <w:t>/Istanbul</w:t>
      </w:r>
      <w:r w:rsidRPr="00A730A9">
        <w:rPr>
          <w:rFonts w:ascii="Times New Roman" w:eastAsia="Times New Roman" w:hAnsi="Times New Roman" w:cs="Times New Roman"/>
          <w:color w:val="000000" w:themeColor="text1"/>
          <w:shd w:val="clear" w:color="auto" w:fill="FFFFFF"/>
          <w:lang w:val="en-US" w:eastAsia="tr-TR"/>
        </w:rPr>
        <w:t xml:space="preserve"> in September 2023. Kumquat samples was prepared for the study by cutting it in half, each piece weighing approximately 5.0 ± 0.5 g using a </w:t>
      </w:r>
      <w:proofErr w:type="spellStart"/>
      <w:r w:rsidRPr="00A730A9">
        <w:rPr>
          <w:rFonts w:ascii="Times New Roman" w:eastAsia="Times New Roman" w:hAnsi="Times New Roman" w:cs="Times New Roman"/>
          <w:color w:val="000000" w:themeColor="text1"/>
          <w:shd w:val="clear" w:color="auto" w:fill="FFFFFF"/>
          <w:lang w:val="en-US" w:eastAsia="tr-TR"/>
        </w:rPr>
        <w:t>Radwag</w:t>
      </w:r>
      <w:proofErr w:type="spellEnd"/>
      <w:r w:rsidRPr="00A730A9">
        <w:rPr>
          <w:rFonts w:ascii="Times New Roman" w:eastAsia="Times New Roman" w:hAnsi="Times New Roman" w:cs="Times New Roman"/>
          <w:color w:val="000000" w:themeColor="text1"/>
          <w:shd w:val="clear" w:color="auto" w:fill="FFFFFF"/>
          <w:lang w:val="en-US" w:eastAsia="tr-TR"/>
        </w:rPr>
        <w:t xml:space="preserve"> AS 220.R2 Digital Balance (</w:t>
      </w:r>
      <w:proofErr w:type="spellStart"/>
      <w:r w:rsidRPr="00A730A9">
        <w:rPr>
          <w:rFonts w:ascii="Times New Roman" w:eastAsia="Times New Roman" w:hAnsi="Times New Roman" w:cs="Times New Roman"/>
          <w:color w:val="000000" w:themeColor="text1"/>
          <w:shd w:val="clear" w:color="auto" w:fill="FFFFFF"/>
          <w:lang w:val="en-US" w:eastAsia="tr-TR"/>
        </w:rPr>
        <w:t>Radwag</w:t>
      </w:r>
      <w:proofErr w:type="spellEnd"/>
      <w:r w:rsidRPr="00A730A9">
        <w:rPr>
          <w:rFonts w:ascii="Times New Roman" w:eastAsia="Times New Roman" w:hAnsi="Times New Roman" w:cs="Times New Roman"/>
          <w:color w:val="000000" w:themeColor="text1"/>
          <w:shd w:val="clear" w:color="auto" w:fill="FFFFFF"/>
          <w:lang w:val="en-US" w:eastAsia="tr-TR"/>
        </w:rPr>
        <w:t xml:space="preserve">, Radom, Poland) with an accuracy of 0.0001 g. Ultrasonic pre-treatment (US) was applied to Kumquat samples for 30 and 60 seconds in </w:t>
      </w:r>
      <w:proofErr w:type="spellStart"/>
      <w:r w:rsidRPr="00A730A9">
        <w:rPr>
          <w:rFonts w:ascii="Times New Roman" w:eastAsia="Times New Roman" w:hAnsi="Times New Roman" w:cs="Times New Roman"/>
          <w:color w:val="000000" w:themeColor="text1"/>
          <w:shd w:val="clear" w:color="auto" w:fill="FFFFFF"/>
          <w:lang w:val="en-US" w:eastAsia="tr-TR"/>
        </w:rPr>
        <w:t>Isolab</w:t>
      </w:r>
      <w:proofErr w:type="spellEnd"/>
      <w:r w:rsidRPr="00A730A9">
        <w:rPr>
          <w:rFonts w:ascii="Times New Roman" w:eastAsia="Times New Roman" w:hAnsi="Times New Roman" w:cs="Times New Roman"/>
          <w:color w:val="000000" w:themeColor="text1"/>
          <w:shd w:val="clear" w:color="auto" w:fill="FFFFFF"/>
          <w:lang w:val="en-US" w:eastAsia="tr-TR"/>
        </w:rPr>
        <w:t xml:space="preserve"> Water Bath with 1°C sensitivity and 120 W ultrasonic power (</w:t>
      </w:r>
      <w:proofErr w:type="spellStart"/>
      <w:r w:rsidRPr="00A730A9">
        <w:rPr>
          <w:rFonts w:ascii="Times New Roman" w:eastAsia="Times New Roman" w:hAnsi="Times New Roman" w:cs="Times New Roman"/>
          <w:color w:val="000000" w:themeColor="text1"/>
          <w:shd w:val="clear" w:color="auto" w:fill="FFFFFF"/>
          <w:lang w:val="en-US" w:eastAsia="tr-TR"/>
        </w:rPr>
        <w:t>Isolab</w:t>
      </w:r>
      <w:proofErr w:type="spellEnd"/>
      <w:r w:rsidRPr="00A730A9">
        <w:rPr>
          <w:rFonts w:ascii="Times New Roman" w:eastAsia="Times New Roman" w:hAnsi="Times New Roman" w:cs="Times New Roman"/>
          <w:color w:val="000000" w:themeColor="text1"/>
          <w:shd w:val="clear" w:color="auto" w:fill="FFFFFF"/>
          <w:lang w:val="en-US" w:eastAsia="tr-TR"/>
        </w:rPr>
        <w:t xml:space="preserve">, Germany). Initial weighing of all samples was taken, and their moisture contents were determined at 105°C for 4 hours using a KH-45 hot </w:t>
      </w:r>
      <w:r w:rsidR="000D7246" w:rsidRPr="00A730A9">
        <w:rPr>
          <w:rFonts w:ascii="Times New Roman" w:eastAsia="Times New Roman" w:hAnsi="Times New Roman" w:cs="Times New Roman"/>
          <w:color w:val="000000" w:themeColor="text1"/>
          <w:shd w:val="clear" w:color="auto" w:fill="FFFFFF"/>
          <w:lang w:val="en-US" w:eastAsia="tr-TR"/>
        </w:rPr>
        <w:t>air-drying</w:t>
      </w:r>
      <w:r w:rsidRPr="00A730A9">
        <w:rPr>
          <w:rFonts w:ascii="Times New Roman" w:eastAsia="Times New Roman" w:hAnsi="Times New Roman" w:cs="Times New Roman"/>
          <w:color w:val="000000" w:themeColor="text1"/>
          <w:shd w:val="clear" w:color="auto" w:fill="FFFFFF"/>
          <w:lang w:val="en-US" w:eastAsia="tr-TR"/>
        </w:rPr>
        <w:t xml:space="preserve"> oven (Kenton, Guangzhou, China). The samples were dried in a freeze dryer under conditions of -68.6 ºC and 0.9 Pa. Every 60 minutes, the system's vacuum was switched off to allow for the removal of the samples, which took less than two minutes to weigh and record. Then, the vacuum was activated, and the products were put back into the freeze drier. When the samples' moisture content reached 5%, the drying process was stopped, and the samples were vacuum-packed.</w:t>
      </w:r>
    </w:p>
    <w:p w14:paraId="228A87A4" w14:textId="77777777" w:rsidR="00F62DDB" w:rsidRDefault="00F62DDB" w:rsidP="00A730A9">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4FC0B21D" w14:textId="79907583" w:rsidR="00B70E5F" w:rsidRPr="00325D2F" w:rsidRDefault="00325D2F" w:rsidP="00325D2F">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proofErr w:type="spellStart"/>
      <w:r w:rsidRPr="00325D2F">
        <w:rPr>
          <w:rFonts w:ascii="Times New Roman" w:hAnsi="Times New Roman" w:cs="Times New Roman"/>
          <w:b/>
          <w:lang w:val="en-GB"/>
        </w:rPr>
        <w:t>Modeling</w:t>
      </w:r>
      <w:proofErr w:type="spellEnd"/>
      <w:r w:rsidRPr="00325D2F">
        <w:rPr>
          <w:rFonts w:ascii="Times New Roman" w:hAnsi="Times New Roman" w:cs="Times New Roman"/>
          <w:b/>
          <w:lang w:val="en-GB"/>
        </w:rPr>
        <w:t xml:space="preserve"> Analyses</w:t>
      </w:r>
    </w:p>
    <w:p w14:paraId="7607AF2C" w14:textId="704B981C" w:rsidR="00325D2F" w:rsidRDefault="00325D2F" w:rsidP="00325D2F">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325D2F">
        <w:rPr>
          <w:rFonts w:ascii="Times New Roman" w:eastAsia="Times New Roman" w:hAnsi="Times New Roman" w:cs="Times New Roman"/>
          <w:color w:val="000000" w:themeColor="text1"/>
          <w:shd w:val="clear" w:color="auto" w:fill="FFFFFF"/>
          <w:lang w:val="en-US" w:eastAsia="tr-TR"/>
        </w:rPr>
        <w:t>The mass diffusion equation for drying edible products with a falling-rate period is represented by Fick's second law of diffusion. It is observed that the moisture content of the sample is decreased while the drying process continues.  To investigate this process moisture content, and the moisture ratio calculations are performed with the following equations (1), (2)</w:t>
      </w:r>
      <w:r w:rsidR="00C77056">
        <w:rPr>
          <w:rFonts w:ascii="Times New Roman" w:eastAsia="Times New Roman" w:hAnsi="Times New Roman" w:cs="Times New Roman"/>
          <w:color w:val="000000" w:themeColor="text1"/>
          <w:shd w:val="clear" w:color="auto" w:fill="FFFFFF"/>
          <w:lang w:val="en-US" w:eastAsia="tr-TR"/>
        </w:rPr>
        <w:t>, and (3).</w:t>
      </w:r>
      <w:r>
        <w:rPr>
          <w:rFonts w:ascii="Times New Roman" w:eastAsia="Times New Roman" w:hAnsi="Times New Roman" w:cs="Times New Roman"/>
          <w:color w:val="000000" w:themeColor="text1"/>
          <w:shd w:val="clear" w:color="auto" w:fill="FFFFFF"/>
          <w:lang w:val="en-US" w:eastAsia="tr-TR"/>
        </w:rPr>
        <w:t xml:space="preserve"> </w:t>
      </w:r>
    </w:p>
    <w:p w14:paraId="67E3B382" w14:textId="77777777" w:rsidR="00325D2F" w:rsidRPr="00325D2F" w:rsidRDefault="00325D2F" w:rsidP="00325D2F">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7E0436B4" w14:textId="68F2BEA0" w:rsidR="00325D2F" w:rsidRDefault="00325D2F" w:rsidP="00325D2F">
      <w:pPr>
        <w:pStyle w:val="NormalWeb"/>
        <w:spacing w:before="0" w:beforeAutospacing="0" w:after="0" w:afterAutospacing="0" w:line="276" w:lineRule="auto"/>
        <w:rPr>
          <w:rFonts w:ascii="Times New Roman" w:hAnsi="Times New Roman" w:cs="Times New Roman"/>
          <w:color w:val="000000" w:themeColor="text1"/>
          <w:kern w:val="24"/>
          <w:sz w:val="22"/>
          <w:szCs w:val="22"/>
          <w:lang w:val="en-GB"/>
        </w:rPr>
      </w:pPr>
      <m:oMath>
        <m:r>
          <w:rPr>
            <w:rFonts w:ascii="Cambria Math" w:hAnsi="Cambria Math" w:cs="Times New Roman"/>
            <w:color w:val="000000" w:themeColor="text1"/>
            <w:kern w:val="24"/>
            <w:sz w:val="22"/>
            <w:szCs w:val="22"/>
            <w:lang w:val="en-US"/>
          </w:rPr>
          <m:t>M=</m:t>
        </m:r>
        <m:f>
          <m:fPr>
            <m:type m:val="skw"/>
            <m:ctrlPr>
              <w:rPr>
                <w:rFonts w:ascii="Cambria Math" w:hAnsi="Cambria Math" w:cs="Times New Roman"/>
                <w:i/>
                <w:color w:val="000000" w:themeColor="text1"/>
                <w:kern w:val="24"/>
                <w:sz w:val="22"/>
                <w:szCs w:val="22"/>
                <w:lang w:val="en-GB"/>
              </w:rPr>
            </m:ctrlPr>
          </m:fPr>
          <m:num>
            <m:sSub>
              <m:sSubPr>
                <m:ctrlPr>
                  <w:rPr>
                    <w:rFonts w:ascii="Cambria Math" w:hAnsi="Cambria Math" w:cs="Times New Roman"/>
                    <w:i/>
                    <w:iCs/>
                    <w:color w:val="000000" w:themeColor="text1"/>
                    <w:kern w:val="24"/>
                    <w:sz w:val="22"/>
                    <w:szCs w:val="22"/>
                    <w:lang w:val="en-US"/>
                  </w:rPr>
                </m:ctrlPr>
              </m:sSubPr>
              <m:e>
                <m:r>
                  <w:rPr>
                    <w:rFonts w:ascii="Cambria Math" w:hAnsi="Cambria Math" w:cs="Times New Roman"/>
                    <w:color w:val="000000" w:themeColor="text1"/>
                    <w:kern w:val="24"/>
                    <w:sz w:val="22"/>
                    <w:szCs w:val="22"/>
                    <w:lang w:val="en-US"/>
                  </w:rPr>
                  <m:t>m</m:t>
                </m:r>
              </m:e>
              <m:sub>
                <m:r>
                  <w:rPr>
                    <w:rFonts w:ascii="Cambria Math" w:hAnsi="Cambria Math" w:cs="Times New Roman"/>
                    <w:color w:val="000000" w:themeColor="text1"/>
                    <w:kern w:val="24"/>
                    <w:sz w:val="22"/>
                    <w:szCs w:val="22"/>
                    <w:lang w:val="en-US"/>
                  </w:rPr>
                  <m:t>w</m:t>
                </m:r>
              </m:sub>
            </m:sSub>
          </m:num>
          <m:den>
            <m:sSub>
              <m:sSubPr>
                <m:ctrlPr>
                  <w:rPr>
                    <w:rFonts w:ascii="Cambria Math" w:hAnsi="Cambria Math" w:cs="Times New Roman"/>
                    <w:i/>
                    <w:iCs/>
                    <w:color w:val="000000" w:themeColor="text1"/>
                    <w:kern w:val="24"/>
                    <w:sz w:val="22"/>
                    <w:szCs w:val="22"/>
                    <w:lang w:val="en-US"/>
                  </w:rPr>
                </m:ctrlPr>
              </m:sSubPr>
              <m:e>
                <m:r>
                  <w:rPr>
                    <w:rFonts w:ascii="Cambria Math" w:hAnsi="Cambria Math" w:cs="Times New Roman"/>
                    <w:color w:val="000000" w:themeColor="text1"/>
                    <w:kern w:val="24"/>
                    <w:sz w:val="22"/>
                    <w:szCs w:val="22"/>
                    <w:lang w:val="en-US"/>
                  </w:rPr>
                  <m:t>m</m:t>
                </m:r>
              </m:e>
              <m:sub>
                <m:r>
                  <w:rPr>
                    <w:rFonts w:ascii="Cambria Math" w:hAnsi="Cambria Math" w:cs="Times New Roman"/>
                    <w:color w:val="000000" w:themeColor="text1"/>
                    <w:kern w:val="24"/>
                    <w:sz w:val="22"/>
                    <w:szCs w:val="22"/>
                    <w:lang w:val="en-US"/>
                  </w:rPr>
                  <m:t>d</m:t>
                </m:r>
              </m:sub>
            </m:sSub>
          </m:den>
        </m:f>
      </m:oMath>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00BF1690">
        <w:rPr>
          <w:rFonts w:ascii="Times New Roman" w:hAnsi="Times New Roman" w:cs="Times New Roman"/>
          <w:color w:val="000000" w:themeColor="text1"/>
          <w:kern w:val="24"/>
          <w:sz w:val="22"/>
          <w:szCs w:val="22"/>
          <w:lang w:val="en-GB"/>
        </w:rPr>
        <w:tab/>
      </w:r>
      <w:r w:rsidRPr="00325D2F">
        <w:rPr>
          <w:rFonts w:ascii="Times New Roman" w:hAnsi="Times New Roman" w:cs="Times New Roman"/>
          <w:color w:val="000000" w:themeColor="text1"/>
          <w:kern w:val="24"/>
          <w:sz w:val="22"/>
          <w:szCs w:val="22"/>
          <w:lang w:val="en-GB"/>
        </w:rPr>
        <w:t>(1)</w:t>
      </w:r>
    </w:p>
    <w:p w14:paraId="79854567" w14:textId="256A6728" w:rsidR="00325D2F" w:rsidRDefault="00325D2F" w:rsidP="00325D2F">
      <w:pPr>
        <w:pStyle w:val="NormalWeb"/>
        <w:spacing w:before="0" w:beforeAutospacing="0" w:after="0" w:afterAutospacing="0" w:line="276" w:lineRule="auto"/>
        <w:rPr>
          <w:rFonts w:ascii="Times New Roman" w:hAnsi="Times New Roman" w:cs="Times New Roman"/>
          <w:sz w:val="22"/>
          <w:szCs w:val="22"/>
        </w:rPr>
      </w:pPr>
      <w:r w:rsidRPr="00325D2F">
        <w:rPr>
          <w:rFonts w:ascii="Times New Roman" w:hAnsi="Times New Roman" w:cs="Times New Roman"/>
          <w:sz w:val="22"/>
          <w:szCs w:val="22"/>
        </w:rPr>
        <w:br/>
        <w:t>where moisture content (</w:t>
      </w:r>
      <w:r w:rsidRPr="00325D2F">
        <w:rPr>
          <w:rFonts w:ascii="Times New Roman" w:hAnsi="Times New Roman" w:cs="Times New Roman"/>
          <w:i/>
          <w:sz w:val="22"/>
          <w:szCs w:val="22"/>
        </w:rPr>
        <w:t>M</w:t>
      </w:r>
      <w:r w:rsidRPr="00325D2F">
        <w:rPr>
          <w:rFonts w:ascii="Times New Roman" w:hAnsi="Times New Roman" w:cs="Times New Roman"/>
          <w:sz w:val="22"/>
          <w:szCs w:val="22"/>
        </w:rPr>
        <w:t>) is calculated by the ratio of water content in the material (kg) to the dry matter content (kg).</w:t>
      </w:r>
    </w:p>
    <w:p w14:paraId="52715026" w14:textId="77777777" w:rsidR="00BF1690" w:rsidRPr="00325D2F" w:rsidRDefault="00BF1690" w:rsidP="00325D2F">
      <w:pPr>
        <w:pStyle w:val="NormalWeb"/>
        <w:spacing w:before="0" w:beforeAutospacing="0" w:after="0" w:afterAutospacing="0" w:line="276" w:lineRule="auto"/>
        <w:rPr>
          <w:rFonts w:ascii="Times New Roman" w:hAnsi="Times New Roman" w:cs="Times New Roman"/>
          <w:sz w:val="22"/>
          <w:szCs w:val="22"/>
        </w:rPr>
      </w:pPr>
    </w:p>
    <w:p w14:paraId="18CF4420" w14:textId="54607E22" w:rsidR="00BF1690" w:rsidRDefault="00325D2F" w:rsidP="00BF1690">
      <w:pPr>
        <w:pStyle w:val="BodyTextIndent"/>
        <w:spacing w:line="276" w:lineRule="auto"/>
        <w:ind w:left="0"/>
        <w:rPr>
          <w:rFonts w:ascii="Times New Roman" w:eastAsiaTheme="minorEastAsia" w:hAnsi="Times New Roman" w:cs="Times New Roman"/>
        </w:rPr>
      </w:pPr>
      <m:oMath>
        <m:r>
          <w:rPr>
            <w:rFonts w:ascii="Cambria Math" w:eastAsiaTheme="minorEastAsia" w:hAnsi="Cambria Math" w:cs="Times New Roman"/>
          </w:rPr>
          <m:t>MR=</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e</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e</m:t>
                </m:r>
              </m:sub>
            </m:sSub>
          </m:den>
        </m:f>
      </m:oMath>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r>
      <w:r w:rsidR="00BF1690">
        <w:rPr>
          <w:rFonts w:ascii="Times New Roman" w:eastAsiaTheme="minorEastAsia" w:hAnsi="Times New Roman" w:cs="Times New Roman"/>
        </w:rPr>
        <w:tab/>
        <w:t>(2)</w:t>
      </w:r>
    </w:p>
    <w:p w14:paraId="7398BBC0" w14:textId="3A369669" w:rsidR="00325D2F" w:rsidRPr="00A1009A" w:rsidRDefault="00325D2F" w:rsidP="00BF1690">
      <w:pPr>
        <w:pStyle w:val="BodyTextIndent"/>
        <w:spacing w:line="276" w:lineRule="auto"/>
        <w:ind w:left="0"/>
        <w:jc w:val="both"/>
        <w:rPr>
          <w:rFonts w:ascii="Times New Roman" w:hAnsi="Times New Roman" w:cs="Times New Roman"/>
        </w:rPr>
      </w:pPr>
      <w:r w:rsidRPr="00325D2F">
        <w:rPr>
          <w:rFonts w:ascii="Times New Roman" w:hAnsi="Times New Roman" w:cs="Times New Roman"/>
        </w:rPr>
        <w:t xml:space="preserve">where </w:t>
      </w:r>
      <w:r w:rsidRPr="00325D2F">
        <w:rPr>
          <w:rFonts w:ascii="Times New Roman" w:hAnsi="Times New Roman" w:cs="Times New Roman"/>
          <w:i/>
        </w:rPr>
        <w:t>M</w:t>
      </w:r>
      <w:r w:rsidRPr="00325D2F">
        <w:rPr>
          <w:rFonts w:ascii="Times New Roman" w:hAnsi="Times New Roman" w:cs="Times New Roman"/>
          <w:i/>
          <w:vertAlign w:val="subscript"/>
        </w:rPr>
        <w:t>t</w:t>
      </w:r>
      <w:r w:rsidRPr="00325D2F">
        <w:rPr>
          <w:rFonts w:ascii="Times New Roman" w:hAnsi="Times New Roman" w:cs="Times New Roman"/>
        </w:rPr>
        <w:t xml:space="preserve"> is the moisture content at a specific time, </w:t>
      </w:r>
      <w:r w:rsidRPr="00325D2F">
        <w:rPr>
          <w:rFonts w:ascii="Times New Roman" w:hAnsi="Times New Roman" w:cs="Times New Roman"/>
          <w:i/>
        </w:rPr>
        <w:t>M</w:t>
      </w:r>
      <w:r w:rsidRPr="00325D2F">
        <w:rPr>
          <w:rFonts w:ascii="Times New Roman" w:hAnsi="Times New Roman" w:cs="Times New Roman"/>
          <w:i/>
          <w:vertAlign w:val="subscript"/>
        </w:rPr>
        <w:t>e</w:t>
      </w:r>
      <w:r w:rsidRPr="00325D2F">
        <w:rPr>
          <w:rFonts w:ascii="Times New Roman" w:hAnsi="Times New Roman" w:cs="Times New Roman"/>
        </w:rPr>
        <w:t xml:space="preserve"> is the moisture content at equilibrium, and </w:t>
      </w:r>
      <w:r w:rsidRPr="00325D2F">
        <w:rPr>
          <w:rFonts w:ascii="Times New Roman" w:hAnsi="Times New Roman" w:cs="Times New Roman"/>
          <w:i/>
        </w:rPr>
        <w:t>M</w:t>
      </w:r>
      <w:r w:rsidRPr="00325D2F">
        <w:rPr>
          <w:rFonts w:ascii="Times New Roman" w:hAnsi="Times New Roman" w:cs="Times New Roman"/>
          <w:i/>
          <w:vertAlign w:val="subscript"/>
        </w:rPr>
        <w:t>i</w:t>
      </w:r>
      <w:r w:rsidRPr="00325D2F">
        <w:rPr>
          <w:rFonts w:ascii="Times New Roman" w:hAnsi="Times New Roman" w:cs="Times New Roman"/>
        </w:rPr>
        <w:t xml:space="preserve"> is the moisture content of the material initially. Since </w:t>
      </w:r>
      <w:r w:rsidRPr="00325D2F">
        <w:rPr>
          <w:rFonts w:ascii="Times New Roman" w:hAnsi="Times New Roman" w:cs="Times New Roman"/>
          <w:i/>
        </w:rPr>
        <w:t>M</w:t>
      </w:r>
      <w:r w:rsidRPr="00325D2F">
        <w:rPr>
          <w:rFonts w:ascii="Times New Roman" w:hAnsi="Times New Roman" w:cs="Times New Roman"/>
          <w:i/>
          <w:vertAlign w:val="subscript"/>
        </w:rPr>
        <w:t>e</w:t>
      </w:r>
      <w:r w:rsidRPr="00325D2F">
        <w:rPr>
          <w:rFonts w:ascii="Times New Roman" w:hAnsi="Times New Roman" w:cs="Times New Roman"/>
        </w:rPr>
        <w:t xml:space="preserve"> value is rather small compared to </w:t>
      </w:r>
      <w:r w:rsidRPr="00325D2F">
        <w:rPr>
          <w:rFonts w:ascii="Times New Roman" w:hAnsi="Times New Roman" w:cs="Times New Roman"/>
          <w:i/>
        </w:rPr>
        <w:t>M</w:t>
      </w:r>
      <w:r w:rsidRPr="00325D2F">
        <w:rPr>
          <w:rFonts w:ascii="Times New Roman" w:hAnsi="Times New Roman" w:cs="Times New Roman"/>
          <w:i/>
          <w:vertAlign w:val="subscript"/>
        </w:rPr>
        <w:t>t</w:t>
      </w:r>
      <w:r w:rsidRPr="00325D2F">
        <w:rPr>
          <w:rFonts w:ascii="Times New Roman" w:hAnsi="Times New Roman" w:cs="Times New Roman"/>
        </w:rPr>
        <w:t xml:space="preserve"> and </w:t>
      </w:r>
      <w:r w:rsidRPr="00325D2F">
        <w:rPr>
          <w:rFonts w:ascii="Times New Roman" w:hAnsi="Times New Roman" w:cs="Times New Roman"/>
          <w:i/>
        </w:rPr>
        <w:t>M</w:t>
      </w:r>
      <w:r w:rsidRPr="00325D2F">
        <w:rPr>
          <w:rFonts w:ascii="Times New Roman" w:hAnsi="Times New Roman" w:cs="Times New Roman"/>
          <w:i/>
          <w:vertAlign w:val="subscript"/>
        </w:rPr>
        <w:t>i</w:t>
      </w:r>
      <w:r w:rsidRPr="00325D2F">
        <w:rPr>
          <w:rFonts w:ascii="Times New Roman" w:hAnsi="Times New Roman" w:cs="Times New Roman"/>
        </w:rPr>
        <w:t xml:space="preserve"> the simplified equation, equation (3) is used for moisture rate calculations</w:t>
      </w:r>
      <w:r w:rsidR="009948E3">
        <w:rPr>
          <w:rFonts w:ascii="Times New Roman" w:hAnsi="Times New Roman" w:cs="Times New Roman"/>
        </w:rPr>
        <w:t xml:space="preserve"> </w:t>
      </w:r>
      <w:r w:rsidR="00AA3A34" w:rsidRPr="00A1009A">
        <w:rPr>
          <w:rFonts w:ascii="Times New Roman" w:hAnsi="Times New Roman" w:cs="Times New Roman"/>
        </w:rPr>
        <w:t>[</w:t>
      </w:r>
      <w:r w:rsidR="001D53D2" w:rsidRPr="00A1009A">
        <w:rPr>
          <w:rFonts w:ascii="Times New Roman" w:hAnsi="Times New Roman" w:cs="Times New Roman"/>
        </w:rPr>
        <w:t>1</w:t>
      </w:r>
      <w:r w:rsidR="00B43430" w:rsidRPr="00A1009A">
        <w:rPr>
          <w:rFonts w:ascii="Times New Roman" w:hAnsi="Times New Roman" w:cs="Times New Roman"/>
        </w:rPr>
        <w:t>4</w:t>
      </w:r>
      <w:r w:rsidR="001D53D2" w:rsidRPr="00A1009A">
        <w:rPr>
          <w:rFonts w:ascii="Times New Roman" w:hAnsi="Times New Roman" w:cs="Times New Roman"/>
        </w:rPr>
        <w:t>,</w:t>
      </w:r>
      <w:r w:rsidR="00AA3A34" w:rsidRPr="00A1009A">
        <w:rPr>
          <w:rFonts w:ascii="Times New Roman" w:hAnsi="Times New Roman" w:cs="Times New Roman"/>
        </w:rPr>
        <w:t>1</w:t>
      </w:r>
      <w:r w:rsidR="00B43430" w:rsidRPr="00A1009A">
        <w:rPr>
          <w:rFonts w:ascii="Times New Roman" w:hAnsi="Times New Roman" w:cs="Times New Roman"/>
        </w:rPr>
        <w:t>5</w:t>
      </w:r>
      <w:r w:rsidR="00AA3A34" w:rsidRPr="00A1009A">
        <w:rPr>
          <w:rFonts w:ascii="Times New Roman" w:hAnsi="Times New Roman" w:cs="Times New Roman"/>
        </w:rPr>
        <w:t>].</w:t>
      </w:r>
    </w:p>
    <w:p w14:paraId="41B32A0B" w14:textId="77777777" w:rsidR="00970850" w:rsidRPr="00A1009A" w:rsidRDefault="00325D2F" w:rsidP="00970850">
      <w:pPr>
        <w:spacing w:line="360" w:lineRule="auto"/>
        <w:rPr>
          <w:rFonts w:ascii="Times New Roman" w:hAnsi="Times New Roman" w:cs="Times New Roman"/>
          <w:lang w:eastAsia="tr-TR"/>
        </w:rPr>
      </w:pPr>
      <m:oMath>
        <m:r>
          <w:rPr>
            <w:rFonts w:ascii="Cambria Math" w:hAnsi="Cambria Math" w:cs="Times New Roman"/>
            <w:lang w:eastAsia="tr-TR"/>
          </w:rPr>
          <m:t xml:space="preserve">MR= </m:t>
        </m:r>
        <m:f>
          <m:fPr>
            <m:ctrlPr>
              <w:rPr>
                <w:rFonts w:ascii="Cambria Math" w:hAnsi="Cambria Math" w:cs="Times New Roman"/>
                <w:i/>
                <w:lang w:eastAsia="tr-TR"/>
              </w:rPr>
            </m:ctrlPr>
          </m:fPr>
          <m:num>
            <m:sSub>
              <m:sSubPr>
                <m:ctrlPr>
                  <w:rPr>
                    <w:rFonts w:ascii="Cambria Math" w:hAnsi="Cambria Math" w:cs="Times New Roman"/>
                    <w:i/>
                    <w:lang w:eastAsia="tr-TR"/>
                  </w:rPr>
                </m:ctrlPr>
              </m:sSubPr>
              <m:e>
                <m:r>
                  <w:rPr>
                    <w:rFonts w:ascii="Cambria Math" w:hAnsi="Cambria Math" w:cs="Times New Roman"/>
                    <w:lang w:eastAsia="tr-TR"/>
                  </w:rPr>
                  <m:t>M</m:t>
                </m:r>
              </m:e>
              <m:sub>
                <m:r>
                  <w:rPr>
                    <w:rFonts w:ascii="Cambria Math" w:hAnsi="Cambria Math" w:cs="Times New Roman"/>
                    <w:lang w:eastAsia="tr-TR"/>
                  </w:rPr>
                  <m:t>t</m:t>
                </m:r>
              </m:sub>
            </m:sSub>
          </m:num>
          <m:den>
            <m:sSub>
              <m:sSubPr>
                <m:ctrlPr>
                  <w:rPr>
                    <w:rFonts w:ascii="Cambria Math" w:hAnsi="Cambria Math" w:cs="Times New Roman"/>
                    <w:i/>
                    <w:lang w:eastAsia="tr-TR"/>
                  </w:rPr>
                </m:ctrlPr>
              </m:sSubPr>
              <m:e>
                <m:r>
                  <w:rPr>
                    <w:rFonts w:ascii="Cambria Math" w:hAnsi="Cambria Math" w:cs="Times New Roman"/>
                    <w:lang w:eastAsia="tr-TR"/>
                  </w:rPr>
                  <m:t>M</m:t>
                </m:r>
              </m:e>
              <m:sub>
                <m:r>
                  <w:rPr>
                    <w:rFonts w:ascii="Cambria Math" w:hAnsi="Cambria Math" w:cs="Times New Roman"/>
                    <w:lang w:eastAsia="tr-TR"/>
                  </w:rPr>
                  <m:t>i</m:t>
                </m:r>
              </m:sub>
            </m:sSub>
          </m:den>
        </m:f>
      </m:oMath>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eastAsiaTheme="minorEastAsia" w:hAnsi="Times New Roman" w:cs="Times New Roman"/>
          <w:lang w:eastAsia="tr-TR"/>
        </w:rPr>
        <w:tab/>
      </w:r>
      <w:r w:rsidR="005C7C7F" w:rsidRPr="00A1009A">
        <w:rPr>
          <w:rFonts w:ascii="Times New Roman" w:hAnsi="Times New Roman" w:cs="Times New Roman"/>
          <w:lang w:eastAsia="tr-TR"/>
        </w:rPr>
        <w:t>(3)</w:t>
      </w:r>
    </w:p>
    <w:p w14:paraId="3322A5FC" w14:textId="6CA2EEE1" w:rsidR="00325D2F" w:rsidRPr="00A1009A" w:rsidRDefault="00325D2F" w:rsidP="00970850">
      <w:pPr>
        <w:spacing w:line="360" w:lineRule="auto"/>
        <w:rPr>
          <w:rFonts w:ascii="Times New Roman" w:hAnsi="Times New Roman" w:cs="Times New Roman"/>
        </w:rPr>
      </w:pPr>
      <w:r w:rsidRPr="00A1009A">
        <w:rPr>
          <w:rFonts w:ascii="Times New Roman" w:hAnsi="Times New Roman" w:cs="Times New Roman"/>
        </w:rPr>
        <w:t xml:space="preserve">In this research mathematical modeling of </w:t>
      </w:r>
      <w:r w:rsidRPr="00A1009A">
        <w:rPr>
          <w:rFonts w:ascii="Times New Roman" w:hAnsi="Times New Roman" w:cs="Times New Roman"/>
          <w:iCs/>
        </w:rPr>
        <w:t xml:space="preserve">Kumquat </w:t>
      </w:r>
      <w:r w:rsidR="00970850" w:rsidRPr="00A1009A">
        <w:rPr>
          <w:rFonts w:ascii="Times New Roman" w:hAnsi="Times New Roman" w:cs="Times New Roman"/>
          <w:iCs/>
        </w:rPr>
        <w:t>is</w:t>
      </w:r>
      <w:r w:rsidRPr="00A1009A">
        <w:rPr>
          <w:rFonts w:ascii="Times New Roman" w:hAnsi="Times New Roman" w:cs="Times New Roman"/>
          <w:iCs/>
        </w:rPr>
        <w:t xml:space="preserve"> done</w:t>
      </w:r>
      <w:r w:rsidRPr="00A1009A">
        <w:rPr>
          <w:rFonts w:ascii="Times New Roman" w:hAnsi="Times New Roman" w:cs="Times New Roman"/>
        </w:rPr>
        <w:t xml:space="preserve"> using different models as shown in Table.</w:t>
      </w:r>
    </w:p>
    <w:p w14:paraId="532D9084" w14:textId="0F1CAF25" w:rsidR="00325D2F" w:rsidRPr="00A1009A" w:rsidRDefault="00325D2F" w:rsidP="006F78AC">
      <w:pPr>
        <w:pStyle w:val="Caption"/>
        <w:keepNext/>
        <w:rPr>
          <w:i/>
          <w:iCs/>
          <w:kern w:val="14"/>
        </w:rPr>
      </w:pPr>
      <w:r w:rsidRPr="00A1009A">
        <w:rPr>
          <w:kern w:val="14"/>
        </w:rPr>
        <w:t xml:space="preserve">Table </w:t>
      </w:r>
      <w:r w:rsidR="00D83B5F" w:rsidRPr="00A1009A">
        <w:rPr>
          <w:kern w:val="14"/>
        </w:rPr>
        <w:t>1</w:t>
      </w:r>
      <w:r w:rsidRPr="00A1009A">
        <w:rPr>
          <w:kern w:val="14"/>
        </w:rPr>
        <w:t xml:space="preserve">. </w:t>
      </w:r>
      <w:r w:rsidRPr="00A1009A">
        <w:rPr>
          <w:b w:val="0"/>
          <w:bCs w:val="0"/>
          <w:kern w:val="14"/>
        </w:rPr>
        <w:t>Drying models and equations</w:t>
      </w:r>
      <w:r w:rsidR="00970850" w:rsidRPr="00A1009A">
        <w:rPr>
          <w:kern w:val="14"/>
        </w:rPr>
        <w:t>*</w:t>
      </w:r>
    </w:p>
    <w:tbl>
      <w:tblPr>
        <w:tblStyle w:val="TableGrid"/>
        <w:tblW w:w="8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7"/>
        <w:gridCol w:w="4904"/>
        <w:gridCol w:w="554"/>
      </w:tblGrid>
      <w:tr w:rsidR="00D83B5F" w:rsidRPr="00A1009A" w14:paraId="7E5D8EA5" w14:textId="77777777" w:rsidTr="009D384C">
        <w:trPr>
          <w:trHeight w:val="25"/>
        </w:trPr>
        <w:tc>
          <w:tcPr>
            <w:tcW w:w="3267" w:type="dxa"/>
            <w:tcBorders>
              <w:top w:val="single" w:sz="4" w:space="0" w:color="auto"/>
              <w:bottom w:val="single" w:sz="4" w:space="0" w:color="auto"/>
            </w:tcBorders>
            <w:hideMark/>
          </w:tcPr>
          <w:p w14:paraId="160E0B92" w14:textId="77777777" w:rsidR="00D83B5F" w:rsidRPr="00A1009A" w:rsidRDefault="00D83B5F" w:rsidP="006F78AC">
            <w:pPr>
              <w:jc w:val="center"/>
              <w:rPr>
                <w:rFonts w:ascii="Times New Roman" w:hAnsi="Times New Roman" w:cs="Times New Roman"/>
                <w:b/>
                <w:bCs/>
                <w:color w:val="000000"/>
                <w:sz w:val="20"/>
                <w:szCs w:val="20"/>
              </w:rPr>
            </w:pPr>
            <w:r w:rsidRPr="00A1009A">
              <w:rPr>
                <w:rFonts w:ascii="Times New Roman" w:hAnsi="Times New Roman" w:cs="Times New Roman"/>
                <w:b/>
                <w:bCs/>
                <w:color w:val="000000"/>
                <w:sz w:val="20"/>
                <w:szCs w:val="20"/>
                <w:lang w:eastAsia="tr-TR"/>
              </w:rPr>
              <w:t>Model</w:t>
            </w:r>
          </w:p>
        </w:tc>
        <w:tc>
          <w:tcPr>
            <w:tcW w:w="4904" w:type="dxa"/>
            <w:tcBorders>
              <w:top w:val="single" w:sz="4" w:space="0" w:color="auto"/>
              <w:bottom w:val="single" w:sz="4" w:space="0" w:color="auto"/>
            </w:tcBorders>
            <w:vAlign w:val="center"/>
            <w:hideMark/>
          </w:tcPr>
          <w:p w14:paraId="346E0FA0" w14:textId="77777777" w:rsidR="00D83B5F" w:rsidRPr="00A1009A" w:rsidRDefault="00D83B5F" w:rsidP="006F78AC">
            <w:pPr>
              <w:jc w:val="center"/>
              <w:rPr>
                <w:rFonts w:ascii="Times New Roman" w:hAnsi="Times New Roman" w:cs="Times New Roman"/>
                <w:b/>
                <w:bCs/>
                <w:color w:val="000000"/>
                <w:sz w:val="20"/>
                <w:szCs w:val="20"/>
                <w:lang w:eastAsia="tr-TR"/>
              </w:rPr>
            </w:pPr>
            <w:r w:rsidRPr="00A1009A">
              <w:rPr>
                <w:rFonts w:ascii="Times New Roman" w:hAnsi="Times New Roman" w:cs="Times New Roman"/>
                <w:b/>
                <w:bCs/>
                <w:color w:val="000000"/>
                <w:sz w:val="20"/>
                <w:szCs w:val="20"/>
                <w:lang w:eastAsia="tr-TR"/>
              </w:rPr>
              <w:t>Equation</w:t>
            </w:r>
          </w:p>
        </w:tc>
        <w:tc>
          <w:tcPr>
            <w:tcW w:w="554" w:type="dxa"/>
            <w:tcBorders>
              <w:top w:val="single" w:sz="4" w:space="0" w:color="auto"/>
              <w:bottom w:val="single" w:sz="4" w:space="0" w:color="auto"/>
            </w:tcBorders>
          </w:tcPr>
          <w:p w14:paraId="33DE9DEE" w14:textId="21E04970" w:rsidR="00D83B5F" w:rsidRPr="00A1009A" w:rsidRDefault="00D83B5F" w:rsidP="006F78AC">
            <w:pPr>
              <w:rPr>
                <w:rFonts w:ascii="Times New Roman" w:hAnsi="Times New Roman" w:cs="Times New Roman"/>
                <w:b/>
                <w:bCs/>
                <w:color w:val="000000"/>
                <w:sz w:val="20"/>
                <w:szCs w:val="20"/>
                <w:lang w:eastAsia="tr-TR"/>
              </w:rPr>
            </w:pPr>
          </w:p>
        </w:tc>
      </w:tr>
      <w:tr w:rsidR="00325D2F" w:rsidRPr="00A1009A" w14:paraId="6DFDCA33" w14:textId="77777777" w:rsidTr="009D384C">
        <w:trPr>
          <w:trHeight w:val="21"/>
        </w:trPr>
        <w:tc>
          <w:tcPr>
            <w:tcW w:w="3267" w:type="dxa"/>
            <w:tcBorders>
              <w:top w:val="single" w:sz="4" w:space="0" w:color="auto"/>
            </w:tcBorders>
            <w:hideMark/>
          </w:tcPr>
          <w:p w14:paraId="66365251" w14:textId="6A98F58C" w:rsidR="00325D2F" w:rsidRPr="00A1009A" w:rsidRDefault="00325D2F" w:rsidP="006F78AC">
            <w:pPr>
              <w:rPr>
                <w:rFonts w:ascii="Times New Roman" w:hAnsi="Times New Roman" w:cs="Times New Roman"/>
                <w:color w:val="000000"/>
                <w:sz w:val="20"/>
                <w:szCs w:val="20"/>
              </w:rPr>
            </w:pPr>
            <w:r w:rsidRPr="00A1009A">
              <w:rPr>
                <w:rFonts w:ascii="Times New Roman" w:hAnsi="Times New Roman" w:cs="Times New Roman"/>
                <w:color w:val="000000"/>
                <w:sz w:val="20"/>
                <w:szCs w:val="20"/>
              </w:rPr>
              <w:t xml:space="preserve">Hendersen </w:t>
            </w:r>
            <w:r w:rsidR="000B71CC" w:rsidRPr="00A1009A">
              <w:rPr>
                <w:rFonts w:ascii="Times New Roman" w:hAnsi="Times New Roman" w:cs="Times New Roman"/>
                <w:color w:val="000000"/>
                <w:sz w:val="20"/>
                <w:szCs w:val="20"/>
              </w:rPr>
              <w:t>&amp;</w:t>
            </w:r>
            <w:r w:rsidRPr="00A1009A">
              <w:rPr>
                <w:rFonts w:ascii="Times New Roman" w:hAnsi="Times New Roman" w:cs="Times New Roman"/>
                <w:color w:val="000000"/>
                <w:sz w:val="20"/>
                <w:szCs w:val="20"/>
              </w:rPr>
              <w:t xml:space="preserve"> Pabis</w:t>
            </w:r>
          </w:p>
        </w:tc>
        <w:tc>
          <w:tcPr>
            <w:tcW w:w="4904" w:type="dxa"/>
            <w:tcBorders>
              <w:top w:val="single" w:sz="4" w:space="0" w:color="auto"/>
            </w:tcBorders>
            <w:noWrap/>
            <w:hideMark/>
          </w:tcPr>
          <w:p w14:paraId="4D00C95D" w14:textId="4985F19D" w:rsidR="00325D2F" w:rsidRPr="00A1009A" w:rsidRDefault="00371781" w:rsidP="006F78AC">
            <w:pPr>
              <w:rPr>
                <w:rFonts w:ascii="Times New Roman" w:hAnsi="Times New Roman" w:cs="Times New Roman"/>
                <w:color w:val="000000"/>
                <w:sz w:val="20"/>
                <w:szCs w:val="20"/>
              </w:rPr>
            </w:pPr>
            <m:oMathPara>
              <m:oMath>
                <m:r>
                  <w:rPr>
                    <w:rFonts w:ascii="Cambria Math" w:hAnsi="Cambria Math" w:cs="Times New Roman"/>
                    <w:color w:val="000000"/>
                    <w:sz w:val="20"/>
                    <w:szCs w:val="20"/>
                  </w:rPr>
                  <m:t>MR = aexp(–kt)</m:t>
                </m:r>
              </m:oMath>
            </m:oMathPara>
          </w:p>
        </w:tc>
        <w:tc>
          <w:tcPr>
            <w:tcW w:w="554" w:type="dxa"/>
            <w:tcBorders>
              <w:top w:val="single" w:sz="4" w:space="0" w:color="auto"/>
            </w:tcBorders>
          </w:tcPr>
          <w:p w14:paraId="3239C9C1" w14:textId="7B7D7EFC" w:rsidR="00325D2F" w:rsidRPr="00A1009A" w:rsidRDefault="00325D2F" w:rsidP="006F78AC">
            <w:pPr>
              <w:rPr>
                <w:rFonts w:ascii="Times New Roman" w:hAnsi="Times New Roman" w:cs="Times New Roman"/>
                <w:color w:val="000000"/>
                <w:sz w:val="20"/>
                <w:szCs w:val="20"/>
              </w:rPr>
            </w:pPr>
            <w:r w:rsidRPr="00A1009A">
              <w:rPr>
                <w:rFonts w:ascii="Times New Roman" w:hAnsi="Times New Roman" w:cs="Times New Roman"/>
                <w:color w:val="000000"/>
                <w:sz w:val="20"/>
                <w:szCs w:val="20"/>
              </w:rPr>
              <w:t>[1</w:t>
            </w:r>
            <w:r w:rsidR="00B43430" w:rsidRPr="00A1009A">
              <w:rPr>
                <w:rFonts w:ascii="Times New Roman" w:hAnsi="Times New Roman" w:cs="Times New Roman"/>
                <w:color w:val="000000"/>
                <w:sz w:val="20"/>
                <w:szCs w:val="20"/>
              </w:rPr>
              <w:t>6</w:t>
            </w:r>
            <w:r w:rsidRPr="00A1009A">
              <w:rPr>
                <w:rFonts w:ascii="Times New Roman" w:hAnsi="Times New Roman" w:cs="Times New Roman"/>
                <w:color w:val="000000"/>
                <w:sz w:val="20"/>
                <w:szCs w:val="20"/>
              </w:rPr>
              <w:t>]</w:t>
            </w:r>
          </w:p>
        </w:tc>
      </w:tr>
      <w:tr w:rsidR="00325D2F" w:rsidRPr="00A1009A" w14:paraId="7F66C25B" w14:textId="77777777" w:rsidTr="009D384C">
        <w:trPr>
          <w:trHeight w:val="44"/>
        </w:trPr>
        <w:tc>
          <w:tcPr>
            <w:tcW w:w="3267" w:type="dxa"/>
            <w:hideMark/>
          </w:tcPr>
          <w:p w14:paraId="3C43059B" w14:textId="67E58E8C" w:rsidR="00325D2F" w:rsidRPr="00A1009A" w:rsidRDefault="00325D2F" w:rsidP="006F78AC">
            <w:pPr>
              <w:rPr>
                <w:rFonts w:ascii="Times New Roman" w:hAnsi="Times New Roman" w:cs="Times New Roman"/>
                <w:color w:val="000000"/>
                <w:sz w:val="20"/>
                <w:szCs w:val="20"/>
                <w:lang w:val="de-DE"/>
              </w:rPr>
            </w:pPr>
            <w:r w:rsidRPr="00A1009A">
              <w:rPr>
                <w:rFonts w:ascii="Times New Roman" w:hAnsi="Times New Roman" w:cs="Times New Roman"/>
                <w:color w:val="000000"/>
                <w:sz w:val="20"/>
                <w:szCs w:val="20"/>
                <w:lang w:val="de-DE"/>
              </w:rPr>
              <w:t xml:space="preserve">Jena </w:t>
            </w:r>
            <w:r w:rsidR="000B71CC" w:rsidRPr="00A1009A">
              <w:rPr>
                <w:rFonts w:ascii="Times New Roman" w:hAnsi="Times New Roman" w:cs="Times New Roman"/>
                <w:color w:val="000000"/>
                <w:sz w:val="20"/>
                <w:szCs w:val="20"/>
                <w:lang w:val="de-DE"/>
              </w:rPr>
              <w:t>&amp;</w:t>
            </w:r>
            <w:r w:rsidRPr="00A1009A">
              <w:rPr>
                <w:rFonts w:ascii="Times New Roman" w:hAnsi="Times New Roman" w:cs="Times New Roman"/>
                <w:color w:val="000000"/>
                <w:sz w:val="20"/>
                <w:szCs w:val="20"/>
                <w:lang w:val="de-DE"/>
              </w:rPr>
              <w:t xml:space="preserve"> Das</w:t>
            </w:r>
          </w:p>
        </w:tc>
        <w:tc>
          <w:tcPr>
            <w:tcW w:w="4904" w:type="dxa"/>
            <w:vAlign w:val="center"/>
            <w:hideMark/>
          </w:tcPr>
          <w:p w14:paraId="723AE78B" w14:textId="4FB49727" w:rsidR="00325D2F" w:rsidRPr="00A1009A" w:rsidRDefault="00371781" w:rsidP="006F78AC">
            <w:pPr>
              <w:rPr>
                <w:rFonts w:ascii="Times New Roman" w:hAnsi="Times New Roman" w:cs="Times New Roman"/>
                <w:color w:val="000000"/>
                <w:sz w:val="20"/>
                <w:szCs w:val="20"/>
              </w:rPr>
            </w:pPr>
            <m:oMathPara>
              <m:oMath>
                <m:r>
                  <w:rPr>
                    <w:rFonts w:ascii="Cambria Math" w:hAnsi="Cambria Math" w:cs="Times New Roman"/>
                    <w:color w:val="000000"/>
                    <w:sz w:val="20"/>
                    <w:szCs w:val="20"/>
                  </w:rPr>
                  <m:t>MR = aexp(-kt+</m:t>
                </m:r>
                <m:sSup>
                  <m:sSupPr>
                    <m:ctrlPr>
                      <w:rPr>
                        <w:rFonts w:ascii="Cambria Math" w:hAnsi="Cambria Math" w:cs="Times New Roman"/>
                        <w:i/>
                        <w:color w:val="000000"/>
                        <w:sz w:val="20"/>
                        <w:szCs w:val="20"/>
                        <w:vertAlign w:val="superscript"/>
                      </w:rPr>
                    </m:ctrlPr>
                  </m:sSupPr>
                  <m:e>
                    <m:r>
                      <w:rPr>
                        <w:rFonts w:ascii="Cambria Math" w:hAnsi="Cambria Math" w:cs="Times New Roman"/>
                        <w:color w:val="000000"/>
                        <w:sz w:val="20"/>
                        <w:szCs w:val="20"/>
                      </w:rPr>
                      <m:t>bt</m:t>
                    </m:r>
                  </m:e>
                  <m:sup>
                    <m:r>
                      <w:rPr>
                        <w:rFonts w:ascii="Cambria Math" w:hAnsi="Cambria Math" w:cs="Times New Roman"/>
                        <w:color w:val="000000"/>
                        <w:sz w:val="20"/>
                        <w:szCs w:val="20"/>
                        <w:vertAlign w:val="superscript"/>
                      </w:rPr>
                      <m:t>1/2</m:t>
                    </m:r>
                  </m:sup>
                </m:sSup>
                <m:r>
                  <w:rPr>
                    <w:rFonts w:ascii="Cambria Math" w:hAnsi="Cambria Math" w:cs="Times New Roman"/>
                    <w:color w:val="000000"/>
                    <w:sz w:val="20"/>
                    <w:szCs w:val="20"/>
                  </w:rPr>
                  <m:t>) + c</m:t>
                </m:r>
              </m:oMath>
            </m:oMathPara>
          </w:p>
        </w:tc>
        <w:tc>
          <w:tcPr>
            <w:tcW w:w="554" w:type="dxa"/>
          </w:tcPr>
          <w:p w14:paraId="58D1B056" w14:textId="24706D2F" w:rsidR="00325D2F" w:rsidRPr="00A1009A" w:rsidRDefault="00325D2F" w:rsidP="006F78AC">
            <w:pPr>
              <w:rPr>
                <w:rFonts w:ascii="Times New Roman" w:hAnsi="Times New Roman" w:cs="Times New Roman"/>
                <w:color w:val="000000"/>
                <w:sz w:val="20"/>
                <w:szCs w:val="20"/>
              </w:rPr>
            </w:pPr>
            <w:r w:rsidRPr="00A1009A">
              <w:rPr>
                <w:rFonts w:ascii="Times New Roman" w:hAnsi="Times New Roman" w:cs="Times New Roman"/>
                <w:color w:val="000000"/>
                <w:sz w:val="20"/>
                <w:szCs w:val="20"/>
              </w:rPr>
              <w:t>[1</w:t>
            </w:r>
            <w:r w:rsidR="00B43430" w:rsidRPr="00A1009A">
              <w:rPr>
                <w:rFonts w:ascii="Times New Roman" w:hAnsi="Times New Roman" w:cs="Times New Roman"/>
                <w:color w:val="000000"/>
                <w:sz w:val="20"/>
                <w:szCs w:val="20"/>
              </w:rPr>
              <w:t>7</w:t>
            </w:r>
            <w:r w:rsidRPr="00A1009A">
              <w:rPr>
                <w:rFonts w:ascii="Times New Roman" w:hAnsi="Times New Roman" w:cs="Times New Roman"/>
                <w:color w:val="000000"/>
                <w:sz w:val="20"/>
                <w:szCs w:val="20"/>
              </w:rPr>
              <w:t>]</w:t>
            </w:r>
          </w:p>
        </w:tc>
      </w:tr>
      <w:tr w:rsidR="00325D2F" w:rsidRPr="00D83B5F" w14:paraId="4EE6D06B" w14:textId="77777777" w:rsidTr="009D384C">
        <w:trPr>
          <w:trHeight w:val="21"/>
        </w:trPr>
        <w:tc>
          <w:tcPr>
            <w:tcW w:w="3267" w:type="dxa"/>
            <w:hideMark/>
          </w:tcPr>
          <w:p w14:paraId="243B2B93" w14:textId="77777777" w:rsidR="00325D2F" w:rsidRPr="00A1009A" w:rsidRDefault="00325D2F" w:rsidP="006F78AC">
            <w:pPr>
              <w:rPr>
                <w:rFonts w:ascii="Times New Roman" w:hAnsi="Times New Roman" w:cs="Times New Roman"/>
                <w:color w:val="000000"/>
                <w:sz w:val="20"/>
                <w:szCs w:val="20"/>
              </w:rPr>
            </w:pPr>
            <w:r w:rsidRPr="00A1009A">
              <w:rPr>
                <w:rFonts w:ascii="Times New Roman" w:hAnsi="Times New Roman" w:cs="Times New Roman"/>
                <w:color w:val="000000"/>
                <w:sz w:val="20"/>
                <w:szCs w:val="20"/>
              </w:rPr>
              <w:t>Lewis</w:t>
            </w:r>
          </w:p>
        </w:tc>
        <w:tc>
          <w:tcPr>
            <w:tcW w:w="4904" w:type="dxa"/>
            <w:noWrap/>
            <w:hideMark/>
          </w:tcPr>
          <w:p w14:paraId="0D036C77" w14:textId="48E83321" w:rsidR="00325D2F" w:rsidRPr="00A1009A" w:rsidRDefault="00371781" w:rsidP="006F78AC">
            <w:pPr>
              <w:rPr>
                <w:rFonts w:ascii="Times New Roman" w:hAnsi="Times New Roman" w:cs="Times New Roman"/>
                <w:color w:val="000000"/>
                <w:sz w:val="20"/>
                <w:szCs w:val="20"/>
              </w:rPr>
            </w:pPr>
            <m:oMathPara>
              <m:oMath>
                <m:r>
                  <w:rPr>
                    <w:rFonts w:ascii="Cambria Math" w:hAnsi="Cambria Math" w:cs="Times New Roman"/>
                    <w:color w:val="000000"/>
                    <w:sz w:val="20"/>
                    <w:szCs w:val="20"/>
                  </w:rPr>
                  <m:t xml:space="preserve">MR = exp(–kt) </m:t>
                </m:r>
              </m:oMath>
            </m:oMathPara>
          </w:p>
        </w:tc>
        <w:tc>
          <w:tcPr>
            <w:tcW w:w="554" w:type="dxa"/>
          </w:tcPr>
          <w:p w14:paraId="5764BE56" w14:textId="52850843" w:rsidR="00325D2F" w:rsidRPr="00A1009A" w:rsidRDefault="00325D2F" w:rsidP="006F78AC">
            <w:pPr>
              <w:rPr>
                <w:rFonts w:ascii="Times New Roman" w:hAnsi="Times New Roman" w:cs="Times New Roman"/>
                <w:color w:val="000000"/>
                <w:sz w:val="20"/>
                <w:szCs w:val="20"/>
              </w:rPr>
            </w:pPr>
            <w:r w:rsidRPr="00A1009A">
              <w:rPr>
                <w:rFonts w:ascii="Times New Roman" w:hAnsi="Times New Roman" w:cs="Times New Roman"/>
                <w:color w:val="000000"/>
                <w:sz w:val="20"/>
                <w:szCs w:val="20"/>
              </w:rPr>
              <w:t>[1</w:t>
            </w:r>
            <w:r w:rsidR="00B43430" w:rsidRPr="00A1009A">
              <w:rPr>
                <w:rFonts w:ascii="Times New Roman" w:hAnsi="Times New Roman" w:cs="Times New Roman"/>
                <w:color w:val="000000"/>
                <w:sz w:val="20"/>
                <w:szCs w:val="20"/>
              </w:rPr>
              <w:t>8</w:t>
            </w:r>
            <w:r w:rsidRPr="00A1009A">
              <w:rPr>
                <w:rFonts w:ascii="Times New Roman" w:hAnsi="Times New Roman" w:cs="Times New Roman"/>
                <w:color w:val="000000"/>
                <w:sz w:val="20"/>
                <w:szCs w:val="20"/>
              </w:rPr>
              <w:t>]</w:t>
            </w:r>
          </w:p>
        </w:tc>
      </w:tr>
      <w:tr w:rsidR="00325D2F" w:rsidRPr="00D83B5F" w14:paraId="642CC586" w14:textId="77777777" w:rsidTr="009D384C">
        <w:trPr>
          <w:trHeight w:val="21"/>
        </w:trPr>
        <w:tc>
          <w:tcPr>
            <w:tcW w:w="3267" w:type="dxa"/>
            <w:tcBorders>
              <w:bottom w:val="single" w:sz="4" w:space="0" w:color="auto"/>
            </w:tcBorders>
            <w:hideMark/>
          </w:tcPr>
          <w:p w14:paraId="07D67749" w14:textId="07221C8F" w:rsidR="00325D2F" w:rsidRPr="00D83B5F" w:rsidRDefault="00325D2F" w:rsidP="006F78AC">
            <w:pPr>
              <w:rPr>
                <w:rFonts w:ascii="Times New Roman" w:hAnsi="Times New Roman" w:cs="Times New Roman"/>
                <w:sz w:val="20"/>
                <w:szCs w:val="20"/>
              </w:rPr>
            </w:pPr>
            <w:r w:rsidRPr="00D83B5F">
              <w:rPr>
                <w:rFonts w:ascii="Times New Roman" w:hAnsi="Times New Roman" w:cs="Times New Roman"/>
                <w:sz w:val="20"/>
                <w:szCs w:val="20"/>
              </w:rPr>
              <w:t>Two-Term E</w:t>
            </w:r>
            <w:r w:rsidR="00D83B5F">
              <w:rPr>
                <w:rFonts w:ascii="Times New Roman" w:hAnsi="Times New Roman" w:cs="Times New Roman"/>
                <w:sz w:val="20"/>
                <w:szCs w:val="20"/>
              </w:rPr>
              <w:t>xponential</w:t>
            </w:r>
          </w:p>
        </w:tc>
        <w:tc>
          <w:tcPr>
            <w:tcW w:w="4904" w:type="dxa"/>
            <w:tcBorders>
              <w:bottom w:val="single" w:sz="4" w:space="0" w:color="auto"/>
            </w:tcBorders>
            <w:hideMark/>
          </w:tcPr>
          <w:p w14:paraId="49AAD9E6" w14:textId="5048E354" w:rsidR="00325D2F" w:rsidRPr="00D83B5F" w:rsidRDefault="00371781" w:rsidP="006F78AC">
            <w:pPr>
              <w:rPr>
                <w:rFonts w:ascii="Times New Roman" w:hAnsi="Times New Roman" w:cs="Times New Roman"/>
                <w:color w:val="000000"/>
                <w:sz w:val="20"/>
                <w:szCs w:val="20"/>
              </w:rPr>
            </w:pPr>
            <m:oMathPara>
              <m:oMath>
                <m:r>
                  <w:rPr>
                    <w:rFonts w:ascii="Cambria Math" w:hAnsi="Cambria Math" w:cs="Times New Roman"/>
                    <w:color w:val="000000"/>
                    <w:sz w:val="20"/>
                    <w:szCs w:val="20"/>
                  </w:rPr>
                  <m:t>MR = aexp(-kt)+(1-a)exp(-kat)</m:t>
                </m:r>
              </m:oMath>
            </m:oMathPara>
          </w:p>
        </w:tc>
        <w:tc>
          <w:tcPr>
            <w:tcW w:w="554" w:type="dxa"/>
            <w:tcBorders>
              <w:bottom w:val="single" w:sz="4" w:space="0" w:color="auto"/>
            </w:tcBorders>
          </w:tcPr>
          <w:p w14:paraId="3A76371A" w14:textId="1DB6F29B" w:rsidR="00325D2F" w:rsidRPr="00A1009A" w:rsidRDefault="00325D2F" w:rsidP="006F78AC">
            <w:pPr>
              <w:rPr>
                <w:rFonts w:ascii="Times New Roman" w:hAnsi="Times New Roman" w:cs="Times New Roman"/>
                <w:color w:val="000000"/>
                <w:sz w:val="20"/>
                <w:szCs w:val="20"/>
              </w:rPr>
            </w:pPr>
            <w:r w:rsidRPr="00A1009A">
              <w:rPr>
                <w:rFonts w:ascii="Times New Roman" w:hAnsi="Times New Roman" w:cs="Times New Roman"/>
                <w:color w:val="000000"/>
                <w:sz w:val="20"/>
                <w:szCs w:val="20"/>
              </w:rPr>
              <w:t>[1</w:t>
            </w:r>
            <w:r w:rsidR="000306A9" w:rsidRPr="00A1009A">
              <w:rPr>
                <w:rFonts w:ascii="Times New Roman" w:hAnsi="Times New Roman" w:cs="Times New Roman"/>
                <w:color w:val="000000"/>
                <w:sz w:val="20"/>
                <w:szCs w:val="20"/>
              </w:rPr>
              <w:t>9</w:t>
            </w:r>
            <w:r w:rsidRPr="00A1009A">
              <w:rPr>
                <w:rFonts w:ascii="Times New Roman" w:hAnsi="Times New Roman" w:cs="Times New Roman"/>
                <w:color w:val="000000"/>
                <w:sz w:val="20"/>
                <w:szCs w:val="20"/>
              </w:rPr>
              <w:t>]</w:t>
            </w:r>
          </w:p>
        </w:tc>
      </w:tr>
    </w:tbl>
    <w:p w14:paraId="0933C0CB" w14:textId="08AE9990" w:rsidR="00325D2F" w:rsidRPr="006F78AC" w:rsidRDefault="00F1488E" w:rsidP="00970850">
      <w:pPr>
        <w:pStyle w:val="BodyTextIndent"/>
        <w:spacing w:line="276" w:lineRule="auto"/>
        <w:ind w:left="0"/>
        <w:rPr>
          <w:rFonts w:ascii="Times New Roman" w:hAnsi="Times New Roman" w:cs="Times New Roman"/>
          <w:sz w:val="18"/>
          <w:szCs w:val="18"/>
        </w:rPr>
      </w:pPr>
      <w:r>
        <w:rPr>
          <w:rFonts w:ascii="Times New Roman" w:hAnsi="Times New Roman" w:cs="Times New Roman"/>
          <w:sz w:val="18"/>
          <w:szCs w:val="18"/>
        </w:rPr>
        <w:t>*</w:t>
      </w:r>
      <w:r w:rsidR="00970850" w:rsidRPr="006F78AC">
        <w:rPr>
          <w:rFonts w:ascii="Times New Roman" w:hAnsi="Times New Roman" w:cs="Times New Roman"/>
          <w:sz w:val="18"/>
          <w:szCs w:val="18"/>
        </w:rPr>
        <w:t>*</w:t>
      </w:r>
      <w:r w:rsidR="00325D2F" w:rsidRPr="006F78AC">
        <w:rPr>
          <w:rFonts w:ascii="Times New Roman" w:hAnsi="Times New Roman" w:cs="Times New Roman"/>
          <w:sz w:val="18"/>
          <w:szCs w:val="18"/>
        </w:rPr>
        <w:t xml:space="preserve">In Table </w:t>
      </w:r>
      <w:r w:rsidR="000B71CC">
        <w:rPr>
          <w:rFonts w:ascii="Times New Roman" w:hAnsi="Times New Roman" w:cs="Times New Roman"/>
          <w:sz w:val="18"/>
          <w:szCs w:val="18"/>
        </w:rPr>
        <w:t>1</w:t>
      </w:r>
      <w:r w:rsidR="00325D2F" w:rsidRPr="006F78AC">
        <w:rPr>
          <w:rFonts w:ascii="Times New Roman" w:hAnsi="Times New Roman" w:cs="Times New Roman"/>
          <w:sz w:val="18"/>
          <w:szCs w:val="18"/>
        </w:rPr>
        <w:t>, a, b and c are the drying exponent coefficients that are defined for each equation separately: k is the drying coefficient that are defined equations separately and the t stands for time.</w:t>
      </w:r>
    </w:p>
    <w:p w14:paraId="0FA9F4A6" w14:textId="12FCCF43" w:rsidR="00325D2F" w:rsidRPr="00970850" w:rsidRDefault="00325D2F" w:rsidP="00970850">
      <w:pPr>
        <w:pStyle w:val="BodyTextIndent"/>
        <w:spacing w:line="276" w:lineRule="auto"/>
        <w:ind w:left="0"/>
        <w:jc w:val="both"/>
        <w:rPr>
          <w:rFonts w:ascii="Times New Roman" w:hAnsi="Times New Roman" w:cs="Times New Roman"/>
        </w:rPr>
      </w:pPr>
      <w:r w:rsidRPr="00970850">
        <w:rPr>
          <w:rFonts w:ascii="Times New Roman" w:hAnsi="Times New Roman" w:cs="Times New Roman"/>
        </w:rPr>
        <w:t>To find the best suitable model coefficient of determination (</w:t>
      </w:r>
      <w:r w:rsidRPr="00970850">
        <w:rPr>
          <w:rFonts w:ascii="Times New Roman" w:hAnsi="Times New Roman" w:cs="Times New Roman"/>
          <w:i/>
        </w:rPr>
        <w:t>R</w:t>
      </w:r>
      <w:r w:rsidRPr="00970850">
        <w:rPr>
          <w:rFonts w:ascii="Times New Roman" w:hAnsi="Times New Roman" w:cs="Times New Roman"/>
          <w:i/>
          <w:vertAlign w:val="superscript"/>
        </w:rPr>
        <w:t>2</w:t>
      </w:r>
      <w:r w:rsidRPr="00970850">
        <w:rPr>
          <w:rFonts w:ascii="Times New Roman" w:hAnsi="Times New Roman" w:cs="Times New Roman"/>
        </w:rPr>
        <w:t>)</w:t>
      </w:r>
      <w:r w:rsidR="00970850">
        <w:rPr>
          <w:rFonts w:ascii="Times New Roman" w:hAnsi="Times New Roman" w:cs="Times New Roman"/>
        </w:rPr>
        <w:t>,</w:t>
      </w:r>
      <w:r w:rsidRPr="00970850">
        <w:rPr>
          <w:rFonts w:ascii="Times New Roman" w:hAnsi="Times New Roman" w:cs="Times New Roman"/>
        </w:rPr>
        <w:t xml:space="preserve"> root-mean-square error (</w:t>
      </w:r>
      <w:r w:rsidRPr="00970850">
        <w:rPr>
          <w:rFonts w:ascii="Times New Roman" w:hAnsi="Times New Roman" w:cs="Times New Roman"/>
          <w:i/>
        </w:rPr>
        <w:t>RMSE</w:t>
      </w:r>
      <w:r w:rsidRPr="00970850">
        <w:rPr>
          <w:rFonts w:ascii="Times New Roman" w:hAnsi="Times New Roman" w:cs="Times New Roman"/>
        </w:rPr>
        <w:t>)</w:t>
      </w:r>
      <w:r w:rsidR="00970850">
        <w:rPr>
          <w:rFonts w:ascii="Times New Roman" w:hAnsi="Times New Roman" w:cs="Times New Roman"/>
        </w:rPr>
        <w:t>,</w:t>
      </w:r>
      <w:r w:rsidRPr="00970850">
        <w:rPr>
          <w:rFonts w:ascii="Times New Roman" w:hAnsi="Times New Roman" w:cs="Times New Roman"/>
        </w:rPr>
        <w:t xml:space="preserve"> and reduced chi-squared statistic (</w:t>
      </w:r>
      <w:r w:rsidRPr="00970850">
        <w:rPr>
          <w:rFonts w:ascii="Times New Roman" w:hAnsi="Times New Roman" w:cs="Times New Roman"/>
          <w:i/>
        </w:rPr>
        <w:t>χ</w:t>
      </w:r>
      <w:r w:rsidRPr="00970850">
        <w:rPr>
          <w:rFonts w:ascii="Times New Roman" w:hAnsi="Times New Roman" w:cs="Times New Roman"/>
          <w:i/>
          <w:vertAlign w:val="superscript"/>
        </w:rPr>
        <w:t>2</w:t>
      </w:r>
      <w:r w:rsidRPr="00970850">
        <w:rPr>
          <w:rFonts w:ascii="Times New Roman" w:hAnsi="Times New Roman" w:cs="Times New Roman"/>
        </w:rPr>
        <w:t xml:space="preserve">) are used. Required parameters for given models are estimated using the non-linear </w:t>
      </w:r>
      <w:r w:rsidRPr="00970850">
        <w:rPr>
          <w:rFonts w:ascii="Times New Roman" w:hAnsi="Times New Roman" w:cs="Times New Roman"/>
        </w:rPr>
        <w:lastRenderedPageBreak/>
        <w:t>regression method with Statistica (Statistica</w:t>
      </w:r>
      <w:r w:rsidR="00970850">
        <w:rPr>
          <w:rFonts w:ascii="Times New Roman" w:hAnsi="Times New Roman" w:cs="Times New Roman"/>
        </w:rPr>
        <w:t>,</w:t>
      </w:r>
      <w:r w:rsidRPr="00970850">
        <w:rPr>
          <w:rFonts w:ascii="Times New Roman" w:hAnsi="Times New Roman" w:cs="Times New Roman"/>
        </w:rPr>
        <w:t xml:space="preserve"> 2016).  Equations for these methods are given below in equations (</w:t>
      </w:r>
      <w:r w:rsidR="00970850">
        <w:rPr>
          <w:rFonts w:ascii="Times New Roman" w:hAnsi="Times New Roman" w:cs="Times New Roman"/>
        </w:rPr>
        <w:t>4</w:t>
      </w:r>
      <w:r w:rsidRPr="00970850">
        <w:rPr>
          <w:rFonts w:ascii="Times New Roman" w:hAnsi="Times New Roman" w:cs="Times New Roman"/>
        </w:rPr>
        <w:t>)</w:t>
      </w:r>
      <w:r w:rsidR="00970850">
        <w:rPr>
          <w:rFonts w:ascii="Times New Roman" w:hAnsi="Times New Roman" w:cs="Times New Roman"/>
        </w:rPr>
        <w:t>,</w:t>
      </w:r>
      <w:r w:rsidRPr="00970850">
        <w:rPr>
          <w:rFonts w:ascii="Times New Roman" w:hAnsi="Times New Roman" w:cs="Times New Roman"/>
        </w:rPr>
        <w:t xml:space="preserve"> (</w:t>
      </w:r>
      <w:r w:rsidR="00970850">
        <w:rPr>
          <w:rFonts w:ascii="Times New Roman" w:hAnsi="Times New Roman" w:cs="Times New Roman"/>
        </w:rPr>
        <w:t>5</w:t>
      </w:r>
      <w:r w:rsidRPr="00970850">
        <w:rPr>
          <w:rFonts w:ascii="Times New Roman" w:hAnsi="Times New Roman" w:cs="Times New Roman"/>
        </w:rPr>
        <w:t>)</w:t>
      </w:r>
      <w:r w:rsidR="00970850">
        <w:rPr>
          <w:rFonts w:ascii="Times New Roman" w:hAnsi="Times New Roman" w:cs="Times New Roman"/>
        </w:rPr>
        <w:t>,</w:t>
      </w:r>
      <w:r w:rsidRPr="00970850">
        <w:rPr>
          <w:rFonts w:ascii="Times New Roman" w:hAnsi="Times New Roman" w:cs="Times New Roman"/>
        </w:rPr>
        <w:t xml:space="preserve"> and (</w:t>
      </w:r>
      <w:r w:rsidR="00970850">
        <w:rPr>
          <w:rFonts w:ascii="Times New Roman" w:hAnsi="Times New Roman" w:cs="Times New Roman"/>
        </w:rPr>
        <w:t>6</w:t>
      </w:r>
      <w:r w:rsidRPr="00970850">
        <w:rPr>
          <w:rFonts w:ascii="Times New Roman" w:hAnsi="Times New Roman" w:cs="Times New Roman"/>
        </w:rPr>
        <w:t>) respectively as follows.</w:t>
      </w:r>
      <w:r w:rsidR="00AA3A34">
        <w:rPr>
          <w:rFonts w:ascii="Times New Roman" w:hAnsi="Times New Roman" w:cs="Times New Roman"/>
        </w:rPr>
        <w:t xml:space="preserve"> </w:t>
      </w:r>
    </w:p>
    <w:p w14:paraId="061B3A8E" w14:textId="723245BF" w:rsidR="00325D2F" w:rsidRPr="00325D2F" w:rsidRDefault="00000000" w:rsidP="00970850">
      <w:pPr>
        <w:spacing w:line="360" w:lineRule="auto"/>
        <w:rPr>
          <w:rFonts w:eastAsiaTheme="minorEastAsia"/>
        </w:rPr>
      </w:pP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=1-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MR</m:t>
                            </m:r>
                          </m:e>
                          <m:sub>
                            <m:r>
                              <w:rPr>
                                <w:rFonts w:ascii="Cambria Math" w:hAnsi="Cambria Math"/>
                              </w:rPr>
                              <m:t>exp.i</m:t>
                            </m:r>
                          </m:sub>
                        </m:sSub>
                        <m:r>
                          <w:rPr>
                            <w:rFonts w:ascii="Cambria Math" w:hAnsi="Cambria Math"/>
                          </w:rPr>
                          <m:t xml:space="preserve">- </m:t>
                        </m:r>
                        <m:sSub>
                          <m:sSubPr>
                            <m:ctrlPr>
                              <w:rPr>
                                <w:rFonts w:ascii="Cambria Math" w:hAnsi="Cambria Math"/>
                                <w:i/>
                              </w:rPr>
                            </m:ctrlPr>
                          </m:sSubPr>
                          <m:e>
                            <m:r>
                              <w:rPr>
                                <w:rFonts w:ascii="Cambria Math" w:hAnsi="Cambria Math"/>
                              </w:rPr>
                              <m:t>MR</m:t>
                            </m:r>
                          </m:e>
                          <m:sub>
                            <m:r>
                              <w:rPr>
                                <w:rFonts w:ascii="Cambria Math" w:hAnsi="Cambria Math"/>
                              </w:rPr>
                              <m:t>pre.i</m:t>
                            </m:r>
                          </m:sub>
                        </m:sSub>
                      </m:e>
                    </m:d>
                  </m:e>
                  <m:sup>
                    <m:r>
                      <w:rPr>
                        <w:rFonts w:ascii="Cambria Math" w:hAnsi="Cambria Math"/>
                      </w:rPr>
                      <m:t>2</m:t>
                    </m:r>
                  </m:sup>
                </m:sSup>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MR</m:t>
                            </m:r>
                          </m:e>
                          <m:sub>
                            <m:r>
                              <w:rPr>
                                <w:rFonts w:ascii="Cambria Math" w:hAnsi="Cambria Math"/>
                              </w:rPr>
                              <m:t>exp.i</m:t>
                            </m:r>
                          </m:sub>
                        </m:sSub>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e>
                        </m:d>
                        <m:sSub>
                          <m:sSubPr>
                            <m:ctrlPr>
                              <w:rPr>
                                <w:rFonts w:ascii="Cambria Math" w:hAnsi="Cambria Math"/>
                                <w:i/>
                              </w:rPr>
                            </m:ctrlPr>
                          </m:sSubPr>
                          <m:e>
                            <m:r>
                              <w:rPr>
                                <w:rFonts w:ascii="Cambria Math" w:hAnsi="Cambria Math"/>
                              </w:rPr>
                              <m:t>MR</m:t>
                            </m:r>
                          </m:e>
                          <m:sub>
                            <m:r>
                              <w:rPr>
                                <w:rFonts w:ascii="Cambria Math" w:hAnsi="Cambria Math"/>
                              </w:rPr>
                              <m:t>exp.i</m:t>
                            </m:r>
                          </m:sub>
                        </m:sSub>
                      </m:e>
                    </m:d>
                  </m:e>
                  <m:sup>
                    <m:r>
                      <w:rPr>
                        <w:rFonts w:ascii="Cambria Math" w:hAnsi="Cambria Math"/>
                      </w:rPr>
                      <m:t>2</m:t>
                    </m:r>
                  </m:sup>
                </m:sSup>
              </m:e>
            </m:nary>
          </m:den>
        </m:f>
      </m:oMath>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r>
      <w:r w:rsidR="00970850" w:rsidRPr="00970850">
        <w:rPr>
          <w:rFonts w:ascii="Times New Roman" w:eastAsiaTheme="minorEastAsia" w:hAnsi="Times New Roman" w:cs="Times New Roman"/>
        </w:rPr>
        <w:tab/>
        <w:t>(4)</w:t>
      </w:r>
    </w:p>
    <w:p w14:paraId="2FC74EDC" w14:textId="3DD12BBC" w:rsidR="00325D2F" w:rsidRPr="00325D2F" w:rsidRDefault="00325D2F" w:rsidP="00970850">
      <w:pPr>
        <w:tabs>
          <w:tab w:val="left" w:pos="2127"/>
        </w:tabs>
        <w:spacing w:line="360" w:lineRule="auto"/>
        <w:rPr>
          <w:rFonts w:eastAsiaTheme="minorEastAsia"/>
        </w:rPr>
      </w:pPr>
      <m:oMath>
        <m:r>
          <w:rPr>
            <w:rFonts w:ascii="Cambria Math" w:hAnsi="Cambria Math"/>
          </w:rPr>
          <m:t xml:space="preserve">RMSE=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MR</m:t>
                                </m:r>
                              </m:e>
                              <m:sub>
                                <m:r>
                                  <w:rPr>
                                    <w:rFonts w:ascii="Cambria Math" w:hAnsi="Cambria Math"/>
                                  </w:rPr>
                                  <m:t>exp.i</m:t>
                                </m:r>
                              </m:sub>
                            </m:sSub>
                            <m:r>
                              <w:rPr>
                                <w:rFonts w:ascii="Cambria Math" w:hAnsi="Cambria Math"/>
                              </w:rPr>
                              <m:t xml:space="preserve">- </m:t>
                            </m:r>
                            <m:sSub>
                              <m:sSubPr>
                                <m:ctrlPr>
                                  <w:rPr>
                                    <w:rFonts w:ascii="Cambria Math" w:hAnsi="Cambria Math"/>
                                    <w:i/>
                                  </w:rPr>
                                </m:ctrlPr>
                              </m:sSubPr>
                              <m:e>
                                <m:r>
                                  <w:rPr>
                                    <w:rFonts w:ascii="Cambria Math" w:hAnsi="Cambria Math"/>
                                  </w:rPr>
                                  <m:t>MR</m:t>
                                </m:r>
                              </m:e>
                              <m:sub>
                                <m:r>
                                  <w:rPr>
                                    <w:rFonts w:ascii="Cambria Math" w:hAnsi="Cambria Math"/>
                                  </w:rPr>
                                  <m:t>pre.i</m:t>
                                </m:r>
                              </m:sub>
                            </m:sSub>
                          </m:e>
                        </m:d>
                      </m:e>
                      <m:sup>
                        <m:r>
                          <w:rPr>
                            <w:rFonts w:ascii="Cambria Math" w:hAnsi="Cambria Math"/>
                          </w:rPr>
                          <m:t>2</m:t>
                        </m:r>
                      </m:sup>
                    </m:sSup>
                  </m:e>
                </m:nary>
              </m:e>
            </m:d>
          </m:e>
          <m:sup>
            <m:f>
              <m:fPr>
                <m:type m:val="skw"/>
                <m:ctrlPr>
                  <w:rPr>
                    <w:rFonts w:ascii="Cambria Math" w:hAnsi="Cambria Math"/>
                    <w:i/>
                  </w:rPr>
                </m:ctrlPr>
              </m:fPr>
              <m:num>
                <m:r>
                  <w:rPr>
                    <w:rFonts w:ascii="Cambria Math" w:hAnsi="Cambria Math"/>
                  </w:rPr>
                  <m:t>1</m:t>
                </m:r>
              </m:num>
              <m:den>
                <m:r>
                  <w:rPr>
                    <w:rFonts w:ascii="Cambria Math" w:hAnsi="Cambria Math"/>
                  </w:rPr>
                  <m:t>2</m:t>
                </m:r>
              </m:den>
            </m:f>
          </m:sup>
        </m:sSup>
      </m:oMath>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t>(5)</w:t>
      </w:r>
    </w:p>
    <w:p w14:paraId="2A3D24B3" w14:textId="1C87AE48" w:rsidR="00325D2F" w:rsidRPr="00283CAF" w:rsidRDefault="00000000" w:rsidP="00970850">
      <w:pPr>
        <w:spacing w:line="360" w:lineRule="auto"/>
        <w:rPr>
          <w:rFonts w:eastAsiaTheme="minorEastAsia"/>
        </w:rPr>
      </w:pPr>
      <m:oMath>
        <m:sSup>
          <m:sSupPr>
            <m:ctrlPr>
              <w:rPr>
                <w:rFonts w:ascii="Cambria Math" w:hAnsi="Cambria Math"/>
                <w:i/>
              </w:rPr>
            </m:ctrlPr>
          </m:sSupPr>
          <m:e>
            <m:r>
              <w:rPr>
                <w:rFonts w:ascii="Cambria Math" w:hAnsi="Cambria Math"/>
              </w:rPr>
              <m:t>χ</m:t>
            </m:r>
          </m:e>
          <m:sup>
            <m:r>
              <w:rPr>
                <w:rFonts w:ascii="Cambria Math" w:hAnsi="Cambria Math"/>
              </w:rPr>
              <m:t>2</m:t>
            </m:r>
          </m:sup>
        </m:sSup>
        <m:r>
          <w:rPr>
            <w:rFonts w:ascii="Cambria Math" w:hAnsi="Cambria Math"/>
          </w:rPr>
          <m:t xml:space="preserv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MR</m:t>
                            </m:r>
                          </m:e>
                          <m:sub>
                            <m:r>
                              <w:rPr>
                                <w:rFonts w:ascii="Cambria Math" w:hAnsi="Cambria Math"/>
                              </w:rPr>
                              <m:t>exp.i</m:t>
                            </m:r>
                          </m:sub>
                        </m:sSub>
                        <m:r>
                          <w:rPr>
                            <w:rFonts w:ascii="Cambria Math" w:hAnsi="Cambria Math"/>
                          </w:rPr>
                          <m:t xml:space="preserve">- </m:t>
                        </m:r>
                        <m:sSub>
                          <m:sSubPr>
                            <m:ctrlPr>
                              <w:rPr>
                                <w:rFonts w:ascii="Cambria Math" w:hAnsi="Cambria Math"/>
                                <w:i/>
                              </w:rPr>
                            </m:ctrlPr>
                          </m:sSubPr>
                          <m:e>
                            <m:r>
                              <w:rPr>
                                <w:rFonts w:ascii="Cambria Math" w:hAnsi="Cambria Math"/>
                              </w:rPr>
                              <m:t>MR</m:t>
                            </m:r>
                          </m:e>
                          <m:sub>
                            <m:r>
                              <w:rPr>
                                <w:rFonts w:ascii="Cambria Math" w:hAnsi="Cambria Math"/>
                              </w:rPr>
                              <m:t xml:space="preserve">pre.i </m:t>
                            </m:r>
                          </m:sub>
                        </m:sSub>
                      </m:e>
                    </m:d>
                  </m:e>
                  <m:sup>
                    <m:r>
                      <w:rPr>
                        <w:rFonts w:ascii="Cambria Math" w:hAnsi="Cambria Math"/>
                      </w:rPr>
                      <m:t>2</m:t>
                    </m:r>
                  </m:sup>
                </m:sSup>
              </m:e>
            </m:nary>
          </m:num>
          <m:den>
            <m:r>
              <w:rPr>
                <w:rFonts w:ascii="Cambria Math" w:hAnsi="Cambria Math"/>
              </w:rPr>
              <m:t>n-z</m:t>
            </m:r>
          </m:den>
        </m:f>
      </m:oMath>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r>
      <w:r w:rsidR="00970850">
        <w:rPr>
          <w:rFonts w:eastAsiaTheme="minorEastAsia"/>
        </w:rPr>
        <w:tab/>
        <w:t>(6)</w:t>
      </w:r>
    </w:p>
    <w:p w14:paraId="5E2ECFB9" w14:textId="045A6F99" w:rsidR="00325D2F" w:rsidRPr="00970850" w:rsidRDefault="00325D2F" w:rsidP="00970850">
      <w:pPr>
        <w:pStyle w:val="BodyTextIndent"/>
        <w:spacing w:line="276" w:lineRule="auto"/>
        <w:ind w:left="0"/>
        <w:jc w:val="both"/>
        <w:rPr>
          <w:rFonts w:ascii="Times New Roman" w:hAnsi="Times New Roman" w:cs="Times New Roman"/>
        </w:rPr>
      </w:pPr>
      <w:r w:rsidRPr="00970850">
        <w:rPr>
          <w:rFonts w:ascii="Times New Roman" w:hAnsi="Times New Roman" w:cs="Times New Roman"/>
        </w:rPr>
        <w:t xml:space="preserve">where </w:t>
      </w:r>
      <w:r w:rsidRPr="00970850">
        <w:rPr>
          <w:rFonts w:ascii="Times New Roman" w:eastAsia="Cambria Math" w:hAnsi="Times New Roman" w:cs="Times New Roman"/>
          <w:i/>
        </w:rPr>
        <w:t>MR</w:t>
      </w:r>
      <w:r w:rsidRPr="00970850">
        <w:rPr>
          <w:rFonts w:ascii="Times New Roman" w:hAnsi="Times New Roman" w:cs="Times New Roman"/>
          <w:i/>
          <w:vertAlign w:val="subscript"/>
        </w:rPr>
        <w:t>exp</w:t>
      </w:r>
      <w:r w:rsidRPr="00970850">
        <w:rPr>
          <w:rFonts w:ascii="Times New Roman" w:hAnsi="Times New Roman" w:cs="Times New Roman"/>
        </w:rPr>
        <w:t xml:space="preserve"> is the experimental moisture ratio values, </w:t>
      </w:r>
      <w:r w:rsidRPr="00970850">
        <w:rPr>
          <w:rFonts w:ascii="Times New Roman" w:eastAsia="Cambria Math" w:hAnsi="Times New Roman" w:cs="Times New Roman"/>
          <w:i/>
        </w:rPr>
        <w:t>MR</w:t>
      </w:r>
      <w:r w:rsidRPr="00970850">
        <w:rPr>
          <w:rFonts w:ascii="Times New Roman" w:hAnsi="Times New Roman" w:cs="Times New Roman"/>
          <w:i/>
          <w:vertAlign w:val="subscript"/>
        </w:rPr>
        <w:t>pre</w:t>
      </w:r>
      <w:r w:rsidRPr="00970850">
        <w:rPr>
          <w:rFonts w:ascii="Times New Roman" w:hAnsi="Times New Roman" w:cs="Times New Roman"/>
        </w:rPr>
        <w:t xml:space="preserve"> is the predicted moisture ratio values, n is the total number of the experiments, and z is the number of the constants in the given model. In the selection of best fitted model </w:t>
      </w:r>
      <w:r w:rsidRPr="00970850">
        <w:rPr>
          <w:rFonts w:ascii="Times New Roman" w:hAnsi="Times New Roman" w:cs="Times New Roman"/>
          <w:i/>
        </w:rPr>
        <w:t>R</w:t>
      </w:r>
      <w:r w:rsidRPr="00970850">
        <w:rPr>
          <w:rFonts w:ascii="Times New Roman" w:hAnsi="Times New Roman" w:cs="Times New Roman"/>
          <w:i/>
          <w:vertAlign w:val="superscript"/>
        </w:rPr>
        <w:t>2</w:t>
      </w:r>
      <w:r w:rsidRPr="00970850">
        <w:rPr>
          <w:rFonts w:ascii="Times New Roman" w:hAnsi="Times New Roman" w:cs="Times New Roman"/>
        </w:rPr>
        <w:t xml:space="preserve"> values are expected to be closer to 1. On the other hand, </w:t>
      </w:r>
      <w:r w:rsidRPr="00970850">
        <w:rPr>
          <w:rFonts w:ascii="Times New Roman" w:hAnsi="Times New Roman" w:cs="Times New Roman"/>
          <w:i/>
        </w:rPr>
        <w:t>RMSE</w:t>
      </w:r>
      <w:r w:rsidRPr="00970850">
        <w:rPr>
          <w:rFonts w:ascii="Times New Roman" w:hAnsi="Times New Roman" w:cs="Times New Roman"/>
        </w:rPr>
        <w:t xml:space="preserve"> and </w:t>
      </w:r>
      <w:r w:rsidRPr="00970850">
        <w:rPr>
          <w:rFonts w:ascii="Times New Roman" w:hAnsi="Times New Roman" w:cs="Times New Roman"/>
          <w:i/>
        </w:rPr>
        <w:t>χ</w:t>
      </w:r>
      <w:r w:rsidRPr="00970850">
        <w:rPr>
          <w:rFonts w:ascii="Times New Roman" w:hAnsi="Times New Roman" w:cs="Times New Roman"/>
          <w:i/>
          <w:vertAlign w:val="superscript"/>
        </w:rPr>
        <w:t>2</w:t>
      </w:r>
      <w:r w:rsidRPr="00970850">
        <w:rPr>
          <w:rFonts w:ascii="Times New Roman" w:hAnsi="Times New Roman" w:cs="Times New Roman"/>
        </w:rPr>
        <w:t xml:space="preserve"> values are expected to be closer to </w:t>
      </w:r>
      <w:r w:rsidRPr="00A1009A">
        <w:rPr>
          <w:rFonts w:ascii="Times New Roman" w:hAnsi="Times New Roman" w:cs="Times New Roman"/>
        </w:rPr>
        <w:t>0 [</w:t>
      </w:r>
      <w:r w:rsidR="001D53D2" w:rsidRPr="00A1009A">
        <w:rPr>
          <w:rFonts w:ascii="Times New Roman" w:hAnsi="Times New Roman" w:cs="Times New Roman"/>
        </w:rPr>
        <w:t>1</w:t>
      </w:r>
      <w:r w:rsidR="00B43430" w:rsidRPr="00A1009A">
        <w:rPr>
          <w:rFonts w:ascii="Times New Roman" w:hAnsi="Times New Roman" w:cs="Times New Roman"/>
        </w:rPr>
        <w:t>4</w:t>
      </w:r>
      <w:r w:rsidR="001D53D2" w:rsidRPr="00A1009A">
        <w:rPr>
          <w:rFonts w:ascii="Times New Roman" w:hAnsi="Times New Roman" w:cs="Times New Roman"/>
        </w:rPr>
        <w:t>,</w:t>
      </w:r>
      <w:r w:rsidRPr="00A1009A">
        <w:rPr>
          <w:rFonts w:ascii="Times New Roman" w:hAnsi="Times New Roman" w:cs="Times New Roman"/>
        </w:rPr>
        <w:t>1</w:t>
      </w:r>
      <w:r w:rsidR="00B43430" w:rsidRPr="00A1009A">
        <w:rPr>
          <w:rFonts w:ascii="Times New Roman" w:hAnsi="Times New Roman" w:cs="Times New Roman"/>
        </w:rPr>
        <w:t>5</w:t>
      </w:r>
      <w:r w:rsidRPr="00A1009A">
        <w:rPr>
          <w:rFonts w:ascii="Times New Roman" w:hAnsi="Times New Roman" w:cs="Times New Roman"/>
        </w:rPr>
        <w:t>].</w:t>
      </w:r>
    </w:p>
    <w:p w14:paraId="2781FB77" w14:textId="77777777" w:rsidR="00A730A9" w:rsidRPr="0097784A" w:rsidRDefault="00A730A9" w:rsidP="00A730A9">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4A0C6CD6" w14:textId="368C7020"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13ED948D" w14:textId="142E7FF3" w:rsidR="00CA318B" w:rsidRPr="00CA318B" w:rsidRDefault="00C51169" w:rsidP="00CA318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 xml:space="preserve">Drying </w:t>
      </w:r>
      <w:r w:rsidR="00583E61">
        <w:rPr>
          <w:rFonts w:ascii="Times New Roman" w:hAnsi="Times New Roman" w:cs="Times New Roman"/>
          <w:b/>
          <w:lang w:val="en-GB"/>
        </w:rPr>
        <w:t>Experiments’ Results</w:t>
      </w:r>
    </w:p>
    <w:p w14:paraId="3220BF03" w14:textId="2BAC4358" w:rsidR="00A664CE" w:rsidRPr="002B5660" w:rsidRDefault="00B3373A" w:rsidP="00A664CE">
      <w:pPr>
        <w:autoSpaceDE w:val="0"/>
        <w:autoSpaceDN w:val="0"/>
        <w:adjustRightInd w:val="0"/>
        <w:spacing w:after="240"/>
        <w:jc w:val="both"/>
        <w:rPr>
          <w:rFonts w:ascii="Times New Roman" w:hAnsi="Times New Roman" w:cs="Times New Roman"/>
          <w:lang w:val="en-US"/>
        </w:rPr>
      </w:pPr>
      <w:r w:rsidRPr="00B3373A">
        <w:rPr>
          <w:rFonts w:ascii="Times New Roman" w:hAnsi="Times New Roman" w:cs="Times New Roman"/>
          <w:lang w:val="en-US"/>
        </w:rPr>
        <w:t>In the moisture determination study carried out before freeze drying, the moisture contents were determined as 80.10% on wet basis in the control sample, 83.49% on wet basis in 30 s</w:t>
      </w:r>
      <w:r w:rsidR="007A7A96">
        <w:rPr>
          <w:rFonts w:ascii="Times New Roman" w:hAnsi="Times New Roman" w:cs="Times New Roman"/>
          <w:lang w:val="en-US"/>
        </w:rPr>
        <w:t>econds</w:t>
      </w:r>
      <w:r w:rsidRPr="00B3373A">
        <w:rPr>
          <w:rFonts w:ascii="Times New Roman" w:hAnsi="Times New Roman" w:cs="Times New Roman"/>
          <w:lang w:val="en-US"/>
        </w:rPr>
        <w:t xml:space="preserve"> US pretreatment, and 81.65% on wet basis in </w:t>
      </w:r>
      <w:r w:rsidR="007A7A96">
        <w:rPr>
          <w:rFonts w:ascii="Times New Roman" w:hAnsi="Times New Roman" w:cs="Times New Roman"/>
          <w:lang w:val="en-US"/>
        </w:rPr>
        <w:t>6</w:t>
      </w:r>
      <w:r w:rsidR="007A7A96" w:rsidRPr="00B3373A">
        <w:rPr>
          <w:rFonts w:ascii="Times New Roman" w:hAnsi="Times New Roman" w:cs="Times New Roman"/>
          <w:lang w:val="en-US"/>
        </w:rPr>
        <w:t>0 s</w:t>
      </w:r>
      <w:r w:rsidR="007A7A96">
        <w:rPr>
          <w:rFonts w:ascii="Times New Roman" w:hAnsi="Times New Roman" w:cs="Times New Roman"/>
          <w:lang w:val="en-US"/>
        </w:rPr>
        <w:t>econds</w:t>
      </w:r>
      <w:r w:rsidRPr="00B3373A">
        <w:rPr>
          <w:rFonts w:ascii="Times New Roman" w:hAnsi="Times New Roman" w:cs="Times New Roman"/>
          <w:lang w:val="en-US"/>
        </w:rPr>
        <w:t xml:space="preserve"> s US pretreatment.</w:t>
      </w:r>
      <w:r>
        <w:rPr>
          <w:rFonts w:ascii="Times New Roman" w:hAnsi="Times New Roman" w:cs="Times New Roman"/>
          <w:lang w:val="en-US"/>
        </w:rPr>
        <w:t xml:space="preserve"> </w:t>
      </w:r>
      <w:r w:rsidR="00752278" w:rsidRPr="00752278">
        <w:rPr>
          <w:rFonts w:ascii="Times New Roman" w:hAnsi="Times New Roman" w:cs="Times New Roman"/>
          <w:lang w:val="en-US"/>
        </w:rPr>
        <w:t>Drying of control and pretreated samples was completed at 480 minutes. Kumquats before and after freeze drying are shown in Figure 1.</w:t>
      </w:r>
    </w:p>
    <w:p w14:paraId="3F9469B2" w14:textId="70955A11" w:rsidR="00EF2B94" w:rsidRDefault="00EF2B94" w:rsidP="00EF2B94">
      <w:pPr>
        <w:shd w:val="clear" w:color="auto" w:fill="FFFFFF"/>
        <w:spacing w:after="0"/>
        <w:jc w:val="center"/>
        <w:rPr>
          <w:rFonts w:ascii="Times New Roman" w:hAnsi="Times New Roman"/>
          <w:lang w:val="en-GB"/>
        </w:rPr>
      </w:pPr>
      <w:r>
        <w:rPr>
          <w:noProof/>
        </w:rPr>
        <w:drawing>
          <wp:inline distT="0" distB="0" distL="0" distR="0" wp14:anchorId="2CAD2BB9" wp14:editId="7F0922F6">
            <wp:extent cx="3095754" cy="22574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3108" cy="2270079"/>
                    </a:xfrm>
                    <a:prstGeom prst="rect">
                      <a:avLst/>
                    </a:prstGeom>
                  </pic:spPr>
                </pic:pic>
              </a:graphicData>
            </a:graphic>
          </wp:inline>
        </w:drawing>
      </w:r>
    </w:p>
    <w:p w14:paraId="71B592C0" w14:textId="09A03F78" w:rsidR="00A664CE" w:rsidRDefault="00CA318B" w:rsidP="00A664CE">
      <w:pPr>
        <w:shd w:val="clear" w:color="auto" w:fill="FFFFFF"/>
        <w:spacing w:after="0"/>
        <w:jc w:val="both"/>
        <w:rPr>
          <w:rFonts w:ascii="Times New Roman" w:hAnsi="Times New Roman"/>
          <w:lang w:val="en-GB"/>
        </w:rPr>
      </w:pPr>
      <w:r>
        <w:rPr>
          <w:rFonts w:ascii="Times New Roman" w:hAnsi="Times New Roman"/>
          <w:b/>
          <w:sz w:val="20"/>
          <w:szCs w:val="20"/>
          <w:lang w:val="en-GB"/>
        </w:rPr>
        <w:t xml:space="preserve">Figure </w:t>
      </w:r>
      <w:r w:rsidR="00752278">
        <w:rPr>
          <w:rFonts w:ascii="Times New Roman" w:hAnsi="Times New Roman"/>
          <w:b/>
          <w:sz w:val="20"/>
          <w:szCs w:val="20"/>
          <w:lang w:val="en-GB"/>
        </w:rPr>
        <w:t>1</w:t>
      </w:r>
      <w:r w:rsidR="00A664CE" w:rsidRPr="00F601E5">
        <w:rPr>
          <w:rFonts w:ascii="Times New Roman" w:hAnsi="Times New Roman"/>
          <w:sz w:val="20"/>
          <w:szCs w:val="20"/>
          <w:lang w:val="en-GB"/>
        </w:rPr>
        <w:t xml:space="preserve">. </w:t>
      </w:r>
      <w:r w:rsidR="00752278">
        <w:rPr>
          <w:rFonts w:ascii="Times New Roman" w:hAnsi="Times New Roman"/>
          <w:sz w:val="20"/>
          <w:szCs w:val="20"/>
          <w:lang w:val="en-GB"/>
        </w:rPr>
        <w:t>C</w:t>
      </w:r>
      <w:r w:rsidR="00752278" w:rsidRPr="00752278">
        <w:rPr>
          <w:rFonts w:ascii="Times New Roman" w:hAnsi="Times New Roman"/>
          <w:sz w:val="20"/>
          <w:szCs w:val="20"/>
          <w:lang w:val="en-GB"/>
        </w:rPr>
        <w:t>ontrol</w:t>
      </w:r>
      <w:r w:rsidR="00752278">
        <w:rPr>
          <w:rFonts w:ascii="Times New Roman" w:hAnsi="Times New Roman"/>
          <w:sz w:val="20"/>
          <w:szCs w:val="20"/>
          <w:lang w:val="en-GB"/>
        </w:rPr>
        <w:t xml:space="preserve"> (a), 30 s US (b), and 60 s US (c) samples before drying and</w:t>
      </w:r>
      <w:r w:rsidR="00752278" w:rsidRPr="00752278">
        <w:rPr>
          <w:rFonts w:ascii="Times New Roman" w:hAnsi="Times New Roman"/>
          <w:sz w:val="20"/>
          <w:szCs w:val="20"/>
          <w:lang w:val="en-GB"/>
        </w:rPr>
        <w:t xml:space="preserve"> </w:t>
      </w:r>
      <w:r w:rsidR="00752278">
        <w:rPr>
          <w:rFonts w:ascii="Times New Roman" w:hAnsi="Times New Roman"/>
          <w:sz w:val="20"/>
          <w:szCs w:val="20"/>
          <w:lang w:val="en-GB"/>
        </w:rPr>
        <w:t>c</w:t>
      </w:r>
      <w:r w:rsidR="00752278" w:rsidRPr="00752278">
        <w:rPr>
          <w:rFonts w:ascii="Times New Roman" w:hAnsi="Times New Roman"/>
          <w:sz w:val="20"/>
          <w:szCs w:val="20"/>
          <w:lang w:val="en-GB"/>
        </w:rPr>
        <w:t>ontrol</w:t>
      </w:r>
      <w:r w:rsidR="00752278">
        <w:rPr>
          <w:rFonts w:ascii="Times New Roman" w:hAnsi="Times New Roman"/>
          <w:sz w:val="20"/>
          <w:szCs w:val="20"/>
          <w:lang w:val="en-GB"/>
        </w:rPr>
        <w:t xml:space="preserve"> (d), 30 s US (e), and 60 s US (f) samples after drying</w:t>
      </w:r>
    </w:p>
    <w:p w14:paraId="5DCBCFCD" w14:textId="77777777" w:rsidR="00A664CE" w:rsidRDefault="00A664CE" w:rsidP="00A664CE">
      <w:pPr>
        <w:autoSpaceDE w:val="0"/>
        <w:autoSpaceDN w:val="0"/>
        <w:adjustRightInd w:val="0"/>
        <w:spacing w:after="0"/>
        <w:jc w:val="both"/>
        <w:rPr>
          <w:rFonts w:cs="Calibri"/>
          <w:sz w:val="24"/>
          <w:szCs w:val="24"/>
          <w:lang w:val="en-GB"/>
        </w:rPr>
      </w:pPr>
    </w:p>
    <w:p w14:paraId="6EEFD5A5" w14:textId="71978ADD" w:rsidR="00A664CE" w:rsidRPr="00CA318B" w:rsidRDefault="00583E61" w:rsidP="00CA318B">
      <w:pPr>
        <w:pStyle w:val="ListParagraph"/>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proofErr w:type="spellStart"/>
      <w:r>
        <w:rPr>
          <w:rFonts w:ascii="Times New Roman" w:hAnsi="Times New Roman" w:cs="Times New Roman"/>
          <w:b/>
          <w:lang w:val="en-GB"/>
        </w:rPr>
        <w:t>Modeling</w:t>
      </w:r>
      <w:proofErr w:type="spellEnd"/>
      <w:r>
        <w:rPr>
          <w:rFonts w:ascii="Times New Roman" w:hAnsi="Times New Roman" w:cs="Times New Roman"/>
          <w:b/>
          <w:lang w:val="en-GB"/>
        </w:rPr>
        <w:t xml:space="preserve"> Analyses Results</w:t>
      </w:r>
    </w:p>
    <w:p w14:paraId="76E3E375" w14:textId="70D416DD" w:rsidR="006F78AC" w:rsidRPr="006F78AC" w:rsidRDefault="006F78AC" w:rsidP="006F78AC">
      <w:pPr>
        <w:autoSpaceDE w:val="0"/>
        <w:autoSpaceDN w:val="0"/>
        <w:adjustRightInd w:val="0"/>
        <w:spacing w:after="0"/>
        <w:jc w:val="both"/>
        <w:rPr>
          <w:rFonts w:ascii="Times New Roman" w:hAnsi="Times New Roman" w:cs="Times New Roman"/>
          <w:lang w:val="en-GB"/>
        </w:rPr>
      </w:pPr>
      <w:r w:rsidRPr="006F78AC">
        <w:rPr>
          <w:rFonts w:ascii="Times New Roman" w:hAnsi="Times New Roman" w:cs="Times New Roman"/>
          <w:lang w:val="en-GB"/>
        </w:rPr>
        <w:t xml:space="preserve">The most suitable model was chosen with non-linear regression by </w:t>
      </w:r>
      <w:proofErr w:type="spellStart"/>
      <w:r w:rsidRPr="006F78AC">
        <w:rPr>
          <w:rFonts w:ascii="Times New Roman" w:hAnsi="Times New Roman" w:cs="Times New Roman"/>
          <w:lang w:val="en-GB"/>
        </w:rPr>
        <w:t>Statistica</w:t>
      </w:r>
      <w:proofErr w:type="spellEnd"/>
      <w:r w:rsidRPr="006F78AC">
        <w:rPr>
          <w:rFonts w:ascii="Times New Roman" w:hAnsi="Times New Roman" w:cs="Times New Roman"/>
          <w:lang w:val="en-GB"/>
        </w:rPr>
        <w:t xml:space="preserve"> software. Experimental moisture ratios with respect to drying time were fitted into Hendersen &amp; Pabis, Jena &amp; Das, Lewis, and Two-Term Exponential drying models. Statistical results of drying process at different parameters are given in Table </w:t>
      </w:r>
      <w:r>
        <w:rPr>
          <w:rFonts w:ascii="Times New Roman" w:hAnsi="Times New Roman" w:cs="Times New Roman"/>
          <w:lang w:val="en-GB"/>
        </w:rPr>
        <w:t>2</w:t>
      </w:r>
      <w:r w:rsidRPr="006F78AC">
        <w:rPr>
          <w:rFonts w:ascii="Times New Roman" w:hAnsi="Times New Roman" w:cs="Times New Roman"/>
          <w:lang w:val="en-GB"/>
        </w:rPr>
        <w:t xml:space="preserve">. Comparison between the results showed that the lowest </w:t>
      </w:r>
      <w:r w:rsidRPr="000B7611">
        <w:rPr>
          <w:rFonts w:ascii="Times New Roman" w:hAnsi="Times New Roman" w:cs="Times New Roman"/>
          <w:i/>
          <w:iCs/>
          <w:lang w:val="en-GB"/>
        </w:rPr>
        <w:t>R</w:t>
      </w:r>
      <w:r w:rsidRPr="000B7611">
        <w:rPr>
          <w:rFonts w:ascii="Times New Roman" w:hAnsi="Times New Roman" w:cs="Times New Roman"/>
          <w:i/>
          <w:iCs/>
          <w:vertAlign w:val="superscript"/>
          <w:lang w:val="en-GB"/>
        </w:rPr>
        <w:t>2</w:t>
      </w:r>
      <w:r w:rsidRPr="006F78AC">
        <w:rPr>
          <w:rFonts w:ascii="Times New Roman" w:hAnsi="Times New Roman" w:cs="Times New Roman"/>
          <w:lang w:val="en-GB"/>
        </w:rPr>
        <w:t xml:space="preserve"> average is seen in Lewis model as 0.994854, 0.996505, and 0.996888 for control, 30 second US, 60 seconds US samples, respectively. Whereas the highest </w:t>
      </w:r>
      <w:r w:rsidRPr="000B7611">
        <w:rPr>
          <w:rFonts w:ascii="Times New Roman" w:hAnsi="Times New Roman" w:cs="Times New Roman"/>
          <w:i/>
          <w:iCs/>
          <w:lang w:val="en-GB"/>
        </w:rPr>
        <w:t>R</w:t>
      </w:r>
      <w:r w:rsidRPr="000B7611">
        <w:rPr>
          <w:rFonts w:ascii="Times New Roman" w:hAnsi="Times New Roman" w:cs="Times New Roman"/>
          <w:i/>
          <w:iCs/>
          <w:vertAlign w:val="superscript"/>
          <w:lang w:val="en-GB"/>
        </w:rPr>
        <w:t>2</w:t>
      </w:r>
      <w:r w:rsidRPr="006F78AC">
        <w:rPr>
          <w:rFonts w:ascii="Times New Roman" w:hAnsi="Times New Roman" w:cs="Times New Roman"/>
          <w:lang w:val="en-GB"/>
        </w:rPr>
        <w:t xml:space="preserve"> average is seen in Jena &amp; Das model as 0.997620, 0.997944, and 0.998673 for control, 30 second US, 60 seconds US samples, respectively. In support of these results, the lowest values of </w:t>
      </w:r>
      <w:r w:rsidRPr="000B7611">
        <w:rPr>
          <w:rFonts w:ascii="Times New Roman" w:hAnsi="Times New Roman" w:cs="Times New Roman"/>
          <w:i/>
          <w:iCs/>
          <w:lang w:val="en-GB"/>
        </w:rPr>
        <w:t>χ</w:t>
      </w:r>
      <w:r w:rsidRPr="000B7611">
        <w:rPr>
          <w:rFonts w:ascii="Times New Roman" w:hAnsi="Times New Roman" w:cs="Times New Roman"/>
          <w:i/>
          <w:iCs/>
          <w:vertAlign w:val="superscript"/>
          <w:lang w:val="en-GB"/>
        </w:rPr>
        <w:t>2</w:t>
      </w:r>
      <w:r w:rsidRPr="006F78AC">
        <w:rPr>
          <w:rFonts w:ascii="Times New Roman" w:hAnsi="Times New Roman" w:cs="Times New Roman"/>
          <w:lang w:val="en-GB"/>
        </w:rPr>
        <w:t xml:space="preserve"> 0.000802, 0.000638 and 0.000411 and the lowest values of </w:t>
      </w:r>
      <w:r w:rsidRPr="004B5195">
        <w:rPr>
          <w:rFonts w:ascii="Times New Roman" w:hAnsi="Times New Roman" w:cs="Times New Roman"/>
          <w:i/>
          <w:iCs/>
          <w:lang w:val="en-GB"/>
        </w:rPr>
        <w:t>RMSE</w:t>
      </w:r>
      <w:r w:rsidRPr="006F78AC">
        <w:rPr>
          <w:rFonts w:ascii="Times New Roman" w:hAnsi="Times New Roman" w:cs="Times New Roman"/>
          <w:lang w:val="en-GB"/>
        </w:rPr>
        <w:t xml:space="preserve"> as 0.021106, 0.018820 and 0.015119 are obtained with Jena </w:t>
      </w:r>
      <w:r w:rsidR="004B5195">
        <w:rPr>
          <w:rFonts w:ascii="Times New Roman" w:hAnsi="Times New Roman" w:cs="Times New Roman"/>
          <w:lang w:val="en-GB"/>
        </w:rPr>
        <w:t>&amp;</w:t>
      </w:r>
      <w:r w:rsidRPr="006F78AC">
        <w:rPr>
          <w:rFonts w:ascii="Times New Roman" w:hAnsi="Times New Roman" w:cs="Times New Roman"/>
          <w:lang w:val="en-GB"/>
        </w:rPr>
        <w:t xml:space="preserve"> Das model for drying of control, 30 second US, 60 seconds US samples, respectively. From the statistical methods, it can be seen that </w:t>
      </w:r>
      <w:r w:rsidRPr="006F78AC">
        <w:rPr>
          <w:rFonts w:ascii="Times New Roman" w:hAnsi="Times New Roman" w:cs="Times New Roman"/>
          <w:lang w:val="en-GB"/>
        </w:rPr>
        <w:lastRenderedPageBreak/>
        <w:t xml:space="preserve">all the drying models are sufficient to define the relation between moisture ratio and the drying time, but Jena </w:t>
      </w:r>
      <w:r w:rsidR="004B5195">
        <w:rPr>
          <w:rFonts w:ascii="Times New Roman" w:hAnsi="Times New Roman" w:cs="Times New Roman"/>
          <w:lang w:val="en-GB"/>
        </w:rPr>
        <w:t>&amp;</w:t>
      </w:r>
      <w:r w:rsidRPr="006F78AC">
        <w:rPr>
          <w:rFonts w:ascii="Times New Roman" w:hAnsi="Times New Roman" w:cs="Times New Roman"/>
          <w:lang w:val="en-GB"/>
        </w:rPr>
        <w:t xml:space="preserve"> Das model was chosen as the most fitted model.</w:t>
      </w:r>
    </w:p>
    <w:p w14:paraId="167DE863" w14:textId="77777777" w:rsidR="00F25C16" w:rsidRDefault="00F25C16" w:rsidP="00A664CE">
      <w:pPr>
        <w:shd w:val="clear" w:color="auto" w:fill="FFFFFF"/>
        <w:spacing w:after="0"/>
        <w:jc w:val="both"/>
        <w:rPr>
          <w:rFonts w:ascii="Times New Roman" w:hAnsi="Times New Roman"/>
          <w:sz w:val="20"/>
          <w:szCs w:val="20"/>
          <w:lang w:val="en-GB"/>
        </w:rPr>
      </w:pPr>
    </w:p>
    <w:p w14:paraId="4CCEF4C0" w14:textId="0431F443" w:rsidR="00A664CE" w:rsidRDefault="00A664CE" w:rsidP="00A664CE">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sidR="006F78AC">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006F78AC" w:rsidRPr="006F78AC">
        <w:rPr>
          <w:rFonts w:ascii="Times New Roman" w:hAnsi="Times New Roman" w:cs="Times New Roman"/>
          <w:sz w:val="20"/>
          <w:szCs w:val="20"/>
        </w:rPr>
        <w:t>Mathematical and statistical parameters for drying models</w:t>
      </w:r>
      <w:r w:rsidR="000B71CC">
        <w:rPr>
          <w:rFonts w:ascii="Times New Roman" w:hAnsi="Times New Roman" w:cs="Times New Roman"/>
          <w:sz w:val="20"/>
          <w:szCs w:val="20"/>
        </w:rPr>
        <w:t>**</w:t>
      </w:r>
    </w:p>
    <w:tbl>
      <w:tblPr>
        <w:tblW w:w="0" w:type="auto"/>
        <w:tblBorders>
          <w:top w:val="single" w:sz="4" w:space="0" w:color="auto"/>
          <w:bottom w:val="single" w:sz="4" w:space="0" w:color="auto"/>
        </w:tblBorders>
        <w:tblLook w:val="04A0" w:firstRow="1" w:lastRow="0" w:firstColumn="1" w:lastColumn="0" w:noHBand="0" w:noVBand="1"/>
      </w:tblPr>
      <w:tblGrid>
        <w:gridCol w:w="2410"/>
        <w:gridCol w:w="2552"/>
        <w:gridCol w:w="1559"/>
        <w:gridCol w:w="1554"/>
        <w:gridCol w:w="1554"/>
      </w:tblGrid>
      <w:tr w:rsidR="006F78AC" w:rsidRPr="00B8440E" w14:paraId="1C26631D" w14:textId="77777777" w:rsidTr="006F78AC">
        <w:tc>
          <w:tcPr>
            <w:tcW w:w="2410" w:type="dxa"/>
            <w:tcBorders>
              <w:top w:val="single" w:sz="4" w:space="0" w:color="auto"/>
              <w:left w:val="nil"/>
              <w:bottom w:val="single" w:sz="4" w:space="0" w:color="auto"/>
              <w:right w:val="nil"/>
            </w:tcBorders>
            <w:vAlign w:val="center"/>
          </w:tcPr>
          <w:p w14:paraId="3A904E61" w14:textId="2BC1D4DF"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Model</w:t>
            </w:r>
          </w:p>
        </w:tc>
        <w:tc>
          <w:tcPr>
            <w:tcW w:w="2552" w:type="dxa"/>
            <w:tcBorders>
              <w:top w:val="single" w:sz="4" w:space="0" w:color="auto"/>
              <w:left w:val="nil"/>
              <w:bottom w:val="single" w:sz="4" w:space="0" w:color="auto"/>
              <w:right w:val="nil"/>
            </w:tcBorders>
            <w:vAlign w:val="center"/>
          </w:tcPr>
          <w:p w14:paraId="4D1BB6E7" w14:textId="46104C13"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Parameter</w:t>
            </w:r>
          </w:p>
        </w:tc>
        <w:tc>
          <w:tcPr>
            <w:tcW w:w="1559" w:type="dxa"/>
            <w:tcBorders>
              <w:top w:val="single" w:sz="4" w:space="0" w:color="auto"/>
              <w:left w:val="nil"/>
              <w:bottom w:val="single" w:sz="4" w:space="0" w:color="auto"/>
              <w:right w:val="nil"/>
            </w:tcBorders>
            <w:vAlign w:val="center"/>
          </w:tcPr>
          <w:p w14:paraId="3B44A9B0" w14:textId="7A433F4E"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Unpretreated</w:t>
            </w:r>
          </w:p>
        </w:tc>
        <w:tc>
          <w:tcPr>
            <w:tcW w:w="1554" w:type="dxa"/>
            <w:tcBorders>
              <w:top w:val="single" w:sz="4" w:space="0" w:color="auto"/>
              <w:left w:val="nil"/>
              <w:bottom w:val="single" w:sz="4" w:space="0" w:color="auto"/>
              <w:right w:val="nil"/>
            </w:tcBorders>
            <w:vAlign w:val="center"/>
          </w:tcPr>
          <w:p w14:paraId="2D075109" w14:textId="00E07B57"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30 sec - US</w:t>
            </w:r>
          </w:p>
        </w:tc>
        <w:tc>
          <w:tcPr>
            <w:tcW w:w="1554" w:type="dxa"/>
            <w:tcBorders>
              <w:top w:val="single" w:sz="4" w:space="0" w:color="auto"/>
              <w:left w:val="nil"/>
              <w:bottom w:val="single" w:sz="4" w:space="0" w:color="auto"/>
              <w:right w:val="nil"/>
            </w:tcBorders>
            <w:vAlign w:val="center"/>
          </w:tcPr>
          <w:p w14:paraId="542EA2BF" w14:textId="3EE87094"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60 sec - US</w:t>
            </w:r>
          </w:p>
        </w:tc>
      </w:tr>
      <w:tr w:rsidR="006F78AC" w:rsidRPr="00B8440E" w14:paraId="521101DD" w14:textId="77777777" w:rsidTr="006F78AC">
        <w:tc>
          <w:tcPr>
            <w:tcW w:w="2410" w:type="dxa"/>
            <w:vMerge w:val="restart"/>
            <w:tcBorders>
              <w:top w:val="single" w:sz="4" w:space="0" w:color="auto"/>
              <w:left w:val="nil"/>
              <w:bottom w:val="nil"/>
              <w:right w:val="nil"/>
            </w:tcBorders>
            <w:vAlign w:val="center"/>
          </w:tcPr>
          <w:p w14:paraId="07B50E54" w14:textId="56F851CC"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Hendersen &amp; Pabis</w:t>
            </w:r>
          </w:p>
        </w:tc>
        <w:tc>
          <w:tcPr>
            <w:tcW w:w="2552" w:type="dxa"/>
            <w:tcBorders>
              <w:top w:val="single" w:sz="4" w:space="0" w:color="auto"/>
              <w:left w:val="nil"/>
              <w:bottom w:val="nil"/>
              <w:right w:val="nil"/>
            </w:tcBorders>
            <w:vAlign w:val="center"/>
          </w:tcPr>
          <w:p w14:paraId="47F3683C" w14:textId="04D334A9"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a</w:t>
            </w:r>
          </w:p>
        </w:tc>
        <w:tc>
          <w:tcPr>
            <w:tcW w:w="1559" w:type="dxa"/>
            <w:tcBorders>
              <w:top w:val="single" w:sz="4" w:space="0" w:color="auto"/>
              <w:left w:val="nil"/>
              <w:bottom w:val="nil"/>
              <w:right w:val="nil"/>
            </w:tcBorders>
            <w:vAlign w:val="center"/>
          </w:tcPr>
          <w:p w14:paraId="5FF296B8" w14:textId="3597F968"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1.026427</w:t>
            </w:r>
          </w:p>
        </w:tc>
        <w:tc>
          <w:tcPr>
            <w:tcW w:w="1554" w:type="dxa"/>
            <w:tcBorders>
              <w:top w:val="single" w:sz="4" w:space="0" w:color="auto"/>
              <w:left w:val="nil"/>
              <w:bottom w:val="nil"/>
              <w:right w:val="nil"/>
            </w:tcBorders>
            <w:vAlign w:val="center"/>
          </w:tcPr>
          <w:p w14:paraId="3AC48A71" w14:textId="2247E599"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1.017758</w:t>
            </w:r>
          </w:p>
        </w:tc>
        <w:tc>
          <w:tcPr>
            <w:tcW w:w="1554" w:type="dxa"/>
            <w:tcBorders>
              <w:top w:val="single" w:sz="4" w:space="0" w:color="auto"/>
              <w:left w:val="nil"/>
              <w:bottom w:val="nil"/>
              <w:right w:val="nil"/>
            </w:tcBorders>
            <w:vAlign w:val="center"/>
          </w:tcPr>
          <w:p w14:paraId="788CF146" w14:textId="3B3FD7C1"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1.020772</w:t>
            </w:r>
          </w:p>
        </w:tc>
      </w:tr>
      <w:tr w:rsidR="006F78AC" w:rsidRPr="00B8440E" w14:paraId="0A1FB39A" w14:textId="77777777" w:rsidTr="006F78AC">
        <w:tc>
          <w:tcPr>
            <w:tcW w:w="2410" w:type="dxa"/>
            <w:vMerge/>
            <w:tcBorders>
              <w:top w:val="single" w:sz="4" w:space="0" w:color="auto"/>
              <w:left w:val="nil"/>
              <w:bottom w:val="nil"/>
              <w:right w:val="nil"/>
            </w:tcBorders>
            <w:vAlign w:val="center"/>
          </w:tcPr>
          <w:p w14:paraId="718169CD" w14:textId="6B86511F"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0CC4DA9B" w14:textId="1B44D14B"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k</w:t>
            </w:r>
          </w:p>
        </w:tc>
        <w:tc>
          <w:tcPr>
            <w:tcW w:w="1559" w:type="dxa"/>
            <w:tcBorders>
              <w:top w:val="nil"/>
              <w:left w:val="nil"/>
              <w:bottom w:val="nil"/>
              <w:right w:val="nil"/>
            </w:tcBorders>
            <w:vAlign w:val="center"/>
          </w:tcPr>
          <w:p w14:paraId="77032CF8" w14:textId="3A1DFD58"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0.004783</w:t>
            </w:r>
          </w:p>
        </w:tc>
        <w:tc>
          <w:tcPr>
            <w:tcW w:w="1554" w:type="dxa"/>
            <w:tcBorders>
              <w:top w:val="nil"/>
              <w:left w:val="nil"/>
              <w:bottom w:val="nil"/>
              <w:right w:val="nil"/>
            </w:tcBorders>
            <w:vAlign w:val="center"/>
          </w:tcPr>
          <w:p w14:paraId="11D241CF" w14:textId="2B8CDD4E"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0.004353</w:t>
            </w:r>
          </w:p>
        </w:tc>
        <w:tc>
          <w:tcPr>
            <w:tcW w:w="1554" w:type="dxa"/>
            <w:tcBorders>
              <w:top w:val="nil"/>
              <w:left w:val="nil"/>
              <w:bottom w:val="nil"/>
              <w:right w:val="nil"/>
            </w:tcBorders>
            <w:vAlign w:val="center"/>
          </w:tcPr>
          <w:p w14:paraId="4FE11CEE" w14:textId="5612C5FD"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0.004334</w:t>
            </w:r>
          </w:p>
        </w:tc>
      </w:tr>
      <w:tr w:rsidR="006F78AC" w:rsidRPr="00B8440E" w14:paraId="435AA210" w14:textId="77777777" w:rsidTr="006F78AC">
        <w:tc>
          <w:tcPr>
            <w:tcW w:w="2410" w:type="dxa"/>
            <w:vMerge/>
            <w:tcBorders>
              <w:top w:val="single" w:sz="4" w:space="0" w:color="auto"/>
              <w:left w:val="nil"/>
              <w:bottom w:val="nil"/>
              <w:right w:val="nil"/>
            </w:tcBorders>
            <w:vAlign w:val="center"/>
          </w:tcPr>
          <w:p w14:paraId="7D39C5F3" w14:textId="13DAF354"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2C6C0586" w14:textId="29424DC8"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471C9E1A" w14:textId="6FAEC772"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0.995460</w:t>
            </w:r>
          </w:p>
        </w:tc>
        <w:tc>
          <w:tcPr>
            <w:tcW w:w="1554" w:type="dxa"/>
            <w:tcBorders>
              <w:top w:val="nil"/>
              <w:left w:val="nil"/>
              <w:bottom w:val="nil"/>
              <w:right w:val="nil"/>
            </w:tcBorders>
            <w:vAlign w:val="center"/>
          </w:tcPr>
          <w:p w14:paraId="30396AB3" w14:textId="1F265FCB"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0.996810</w:t>
            </w:r>
          </w:p>
        </w:tc>
        <w:tc>
          <w:tcPr>
            <w:tcW w:w="1554" w:type="dxa"/>
            <w:tcBorders>
              <w:top w:val="nil"/>
              <w:left w:val="nil"/>
              <w:bottom w:val="nil"/>
              <w:right w:val="nil"/>
            </w:tcBorders>
            <w:vAlign w:val="center"/>
          </w:tcPr>
          <w:p w14:paraId="2FEA1CAB" w14:textId="1E35C07F"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0.997306</w:t>
            </w:r>
          </w:p>
        </w:tc>
      </w:tr>
      <w:tr w:rsidR="006F78AC" w:rsidRPr="00B8440E" w14:paraId="5896AA9C" w14:textId="77777777" w:rsidTr="006F78AC">
        <w:tc>
          <w:tcPr>
            <w:tcW w:w="2410" w:type="dxa"/>
            <w:vMerge/>
            <w:tcBorders>
              <w:top w:val="single" w:sz="4" w:space="0" w:color="auto"/>
              <w:left w:val="nil"/>
              <w:bottom w:val="nil"/>
              <w:right w:val="nil"/>
            </w:tcBorders>
            <w:vAlign w:val="center"/>
          </w:tcPr>
          <w:p w14:paraId="070826C5" w14:textId="04E28CC9"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5EC3F6B5" w14:textId="0F268222"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χ</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1EDC5EDD" w14:textId="535B1C74"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0.001091</w:t>
            </w:r>
          </w:p>
        </w:tc>
        <w:tc>
          <w:tcPr>
            <w:tcW w:w="1554" w:type="dxa"/>
            <w:tcBorders>
              <w:top w:val="nil"/>
              <w:left w:val="nil"/>
              <w:bottom w:val="nil"/>
              <w:right w:val="nil"/>
            </w:tcBorders>
            <w:vAlign w:val="center"/>
          </w:tcPr>
          <w:p w14:paraId="30B280A0" w14:textId="695F80A1"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0.000706</w:t>
            </w:r>
          </w:p>
        </w:tc>
        <w:tc>
          <w:tcPr>
            <w:tcW w:w="1554" w:type="dxa"/>
            <w:tcBorders>
              <w:top w:val="nil"/>
              <w:left w:val="nil"/>
              <w:bottom w:val="nil"/>
              <w:right w:val="nil"/>
            </w:tcBorders>
            <w:vAlign w:val="center"/>
          </w:tcPr>
          <w:p w14:paraId="0730075A" w14:textId="0FD68F4F"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0.000596</w:t>
            </w:r>
          </w:p>
        </w:tc>
      </w:tr>
      <w:tr w:rsidR="006F78AC" w:rsidRPr="00B8440E" w14:paraId="75FEAA49" w14:textId="77777777" w:rsidTr="006F78AC">
        <w:tc>
          <w:tcPr>
            <w:tcW w:w="2410" w:type="dxa"/>
            <w:vMerge/>
            <w:tcBorders>
              <w:top w:val="single" w:sz="4" w:space="0" w:color="auto"/>
              <w:left w:val="nil"/>
              <w:bottom w:val="single" w:sz="4" w:space="0" w:color="auto"/>
              <w:right w:val="nil"/>
            </w:tcBorders>
            <w:vAlign w:val="center"/>
          </w:tcPr>
          <w:p w14:paraId="271C153D" w14:textId="57C32968"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single" w:sz="4" w:space="0" w:color="auto"/>
              <w:right w:val="nil"/>
            </w:tcBorders>
            <w:vAlign w:val="center"/>
          </w:tcPr>
          <w:p w14:paraId="7B679495" w14:textId="354495FA"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RMSE</w:t>
            </w:r>
          </w:p>
        </w:tc>
        <w:tc>
          <w:tcPr>
            <w:tcW w:w="1559" w:type="dxa"/>
            <w:tcBorders>
              <w:top w:val="nil"/>
              <w:left w:val="nil"/>
              <w:bottom w:val="single" w:sz="4" w:space="0" w:color="auto"/>
              <w:right w:val="nil"/>
            </w:tcBorders>
            <w:vAlign w:val="center"/>
          </w:tcPr>
          <w:p w14:paraId="4FBC06A6" w14:textId="233A6E37"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0.029133</w:t>
            </w:r>
          </w:p>
        </w:tc>
        <w:tc>
          <w:tcPr>
            <w:tcW w:w="1554" w:type="dxa"/>
            <w:tcBorders>
              <w:top w:val="nil"/>
              <w:left w:val="nil"/>
              <w:bottom w:val="single" w:sz="4" w:space="0" w:color="auto"/>
              <w:right w:val="nil"/>
            </w:tcBorders>
            <w:vAlign w:val="center"/>
          </w:tcPr>
          <w:p w14:paraId="72B36619" w14:textId="13A2F805"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0.023437</w:t>
            </w:r>
          </w:p>
        </w:tc>
        <w:tc>
          <w:tcPr>
            <w:tcW w:w="1554" w:type="dxa"/>
            <w:tcBorders>
              <w:top w:val="nil"/>
              <w:left w:val="nil"/>
              <w:bottom w:val="single" w:sz="4" w:space="0" w:color="auto"/>
              <w:right w:val="nil"/>
            </w:tcBorders>
            <w:vAlign w:val="center"/>
          </w:tcPr>
          <w:p w14:paraId="7B57E525" w14:textId="6E118898"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0.021531</w:t>
            </w:r>
          </w:p>
        </w:tc>
      </w:tr>
      <w:tr w:rsidR="006F78AC" w:rsidRPr="00B8440E" w14:paraId="10957C5E" w14:textId="77777777" w:rsidTr="006F78AC">
        <w:tc>
          <w:tcPr>
            <w:tcW w:w="2410" w:type="dxa"/>
            <w:vMerge w:val="restart"/>
            <w:tcBorders>
              <w:top w:val="single" w:sz="4" w:space="0" w:color="auto"/>
              <w:left w:val="nil"/>
              <w:bottom w:val="nil"/>
              <w:right w:val="nil"/>
            </w:tcBorders>
            <w:vAlign w:val="center"/>
          </w:tcPr>
          <w:p w14:paraId="45D79773" w14:textId="58FA1561"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Jena &amp; Das</w:t>
            </w:r>
          </w:p>
        </w:tc>
        <w:tc>
          <w:tcPr>
            <w:tcW w:w="2552" w:type="dxa"/>
            <w:tcBorders>
              <w:top w:val="single" w:sz="4" w:space="0" w:color="auto"/>
              <w:left w:val="nil"/>
              <w:bottom w:val="nil"/>
              <w:right w:val="nil"/>
            </w:tcBorders>
            <w:vAlign w:val="center"/>
          </w:tcPr>
          <w:p w14:paraId="7AD9E406" w14:textId="31B21293"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a</w:t>
            </w:r>
          </w:p>
        </w:tc>
        <w:tc>
          <w:tcPr>
            <w:tcW w:w="1559" w:type="dxa"/>
            <w:tcBorders>
              <w:top w:val="single" w:sz="4" w:space="0" w:color="auto"/>
              <w:left w:val="nil"/>
              <w:bottom w:val="nil"/>
              <w:right w:val="nil"/>
            </w:tcBorders>
            <w:vAlign w:val="center"/>
          </w:tcPr>
          <w:p w14:paraId="140DC4CD" w14:textId="177F65D9"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15.966409</w:t>
            </w:r>
          </w:p>
        </w:tc>
        <w:tc>
          <w:tcPr>
            <w:tcW w:w="1554" w:type="dxa"/>
            <w:tcBorders>
              <w:top w:val="single" w:sz="4" w:space="0" w:color="auto"/>
              <w:left w:val="nil"/>
              <w:bottom w:val="nil"/>
              <w:right w:val="nil"/>
            </w:tcBorders>
            <w:vAlign w:val="center"/>
          </w:tcPr>
          <w:p w14:paraId="07F2585F" w14:textId="0D730483"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1.616275</w:t>
            </w:r>
          </w:p>
        </w:tc>
        <w:tc>
          <w:tcPr>
            <w:tcW w:w="1554" w:type="dxa"/>
            <w:tcBorders>
              <w:top w:val="single" w:sz="4" w:space="0" w:color="auto"/>
              <w:left w:val="nil"/>
              <w:bottom w:val="nil"/>
              <w:right w:val="nil"/>
            </w:tcBorders>
            <w:vAlign w:val="center"/>
          </w:tcPr>
          <w:p w14:paraId="6F43A172" w14:textId="1080BE6E"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3.166849</w:t>
            </w:r>
          </w:p>
        </w:tc>
      </w:tr>
      <w:tr w:rsidR="006F78AC" w:rsidRPr="00B8440E" w14:paraId="6382C8CD" w14:textId="77777777" w:rsidTr="006F78AC">
        <w:tc>
          <w:tcPr>
            <w:tcW w:w="2410" w:type="dxa"/>
            <w:vMerge/>
            <w:tcBorders>
              <w:top w:val="single" w:sz="4" w:space="0" w:color="auto"/>
              <w:left w:val="nil"/>
              <w:bottom w:val="nil"/>
              <w:right w:val="nil"/>
            </w:tcBorders>
            <w:vAlign w:val="center"/>
          </w:tcPr>
          <w:p w14:paraId="51D0CFA1" w14:textId="57D0EB6A"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52BA3724" w14:textId="36163536"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k</w:t>
            </w:r>
          </w:p>
        </w:tc>
        <w:tc>
          <w:tcPr>
            <w:tcW w:w="1559" w:type="dxa"/>
            <w:tcBorders>
              <w:top w:val="nil"/>
              <w:left w:val="nil"/>
              <w:bottom w:val="nil"/>
              <w:right w:val="nil"/>
            </w:tcBorders>
            <w:vAlign w:val="center"/>
          </w:tcPr>
          <w:p w14:paraId="4CE2503F" w14:textId="0D043BC0"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0.005854</w:t>
            </w:r>
          </w:p>
        </w:tc>
        <w:tc>
          <w:tcPr>
            <w:tcW w:w="1554" w:type="dxa"/>
            <w:tcBorders>
              <w:top w:val="nil"/>
              <w:left w:val="nil"/>
              <w:bottom w:val="nil"/>
              <w:right w:val="nil"/>
            </w:tcBorders>
            <w:vAlign w:val="center"/>
          </w:tcPr>
          <w:p w14:paraId="43054E79" w14:textId="7674F423"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0.005038</w:t>
            </w:r>
          </w:p>
        </w:tc>
        <w:tc>
          <w:tcPr>
            <w:tcW w:w="1554" w:type="dxa"/>
            <w:tcBorders>
              <w:top w:val="nil"/>
              <w:left w:val="nil"/>
              <w:bottom w:val="nil"/>
              <w:right w:val="nil"/>
            </w:tcBorders>
            <w:vAlign w:val="center"/>
          </w:tcPr>
          <w:p w14:paraId="212D5782" w14:textId="7FC6D62D"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0.005086</w:t>
            </w:r>
          </w:p>
        </w:tc>
      </w:tr>
      <w:tr w:rsidR="006F78AC" w:rsidRPr="00B8440E" w14:paraId="329C18AD" w14:textId="77777777" w:rsidTr="006F78AC">
        <w:tc>
          <w:tcPr>
            <w:tcW w:w="2410" w:type="dxa"/>
            <w:vMerge/>
            <w:tcBorders>
              <w:top w:val="single" w:sz="4" w:space="0" w:color="auto"/>
              <w:left w:val="nil"/>
              <w:bottom w:val="nil"/>
              <w:right w:val="nil"/>
            </w:tcBorders>
            <w:vAlign w:val="center"/>
          </w:tcPr>
          <w:p w14:paraId="6AED4028" w14:textId="77777777"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2AC33B23" w14:textId="0A13791B"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b</w:t>
            </w:r>
          </w:p>
        </w:tc>
        <w:tc>
          <w:tcPr>
            <w:tcW w:w="1559" w:type="dxa"/>
            <w:tcBorders>
              <w:top w:val="nil"/>
              <w:left w:val="nil"/>
              <w:bottom w:val="nil"/>
              <w:right w:val="nil"/>
            </w:tcBorders>
            <w:vAlign w:val="center"/>
          </w:tcPr>
          <w:p w14:paraId="1EC08A41" w14:textId="2819C4EC"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0.018107</w:t>
            </w:r>
          </w:p>
        </w:tc>
        <w:tc>
          <w:tcPr>
            <w:tcW w:w="1554" w:type="dxa"/>
            <w:tcBorders>
              <w:top w:val="nil"/>
              <w:left w:val="nil"/>
              <w:bottom w:val="nil"/>
              <w:right w:val="nil"/>
            </w:tcBorders>
            <w:vAlign w:val="center"/>
          </w:tcPr>
          <w:p w14:paraId="5B849F9A" w14:textId="7FA4497A"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0.012023</w:t>
            </w:r>
          </w:p>
        </w:tc>
        <w:tc>
          <w:tcPr>
            <w:tcW w:w="1554" w:type="dxa"/>
            <w:tcBorders>
              <w:top w:val="nil"/>
              <w:left w:val="nil"/>
              <w:bottom w:val="nil"/>
              <w:right w:val="nil"/>
            </w:tcBorders>
            <w:vAlign w:val="center"/>
          </w:tcPr>
          <w:p w14:paraId="09EBB56F" w14:textId="5CA3D2EB"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0.013184</w:t>
            </w:r>
          </w:p>
        </w:tc>
      </w:tr>
      <w:tr w:rsidR="006F78AC" w:rsidRPr="00B8440E" w14:paraId="0A8CA1D6" w14:textId="77777777" w:rsidTr="006F78AC">
        <w:tc>
          <w:tcPr>
            <w:tcW w:w="2410" w:type="dxa"/>
            <w:vMerge/>
            <w:tcBorders>
              <w:top w:val="single" w:sz="4" w:space="0" w:color="auto"/>
              <w:left w:val="nil"/>
              <w:bottom w:val="nil"/>
              <w:right w:val="nil"/>
            </w:tcBorders>
            <w:vAlign w:val="center"/>
          </w:tcPr>
          <w:p w14:paraId="0E581482" w14:textId="77777777"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64177912" w14:textId="13DF561E"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c</w:t>
            </w:r>
          </w:p>
        </w:tc>
        <w:tc>
          <w:tcPr>
            <w:tcW w:w="1559" w:type="dxa"/>
            <w:tcBorders>
              <w:top w:val="nil"/>
              <w:left w:val="nil"/>
              <w:bottom w:val="nil"/>
              <w:right w:val="nil"/>
            </w:tcBorders>
            <w:vAlign w:val="center"/>
          </w:tcPr>
          <w:p w14:paraId="738C8A11" w14:textId="79F78114"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-2.776722</w:t>
            </w:r>
          </w:p>
        </w:tc>
        <w:tc>
          <w:tcPr>
            <w:tcW w:w="1554" w:type="dxa"/>
            <w:tcBorders>
              <w:top w:val="nil"/>
              <w:left w:val="nil"/>
              <w:bottom w:val="nil"/>
              <w:right w:val="nil"/>
            </w:tcBorders>
            <w:vAlign w:val="center"/>
          </w:tcPr>
          <w:p w14:paraId="7199A8E8" w14:textId="271FE7B6"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-0.485897</w:t>
            </w:r>
          </w:p>
        </w:tc>
        <w:tc>
          <w:tcPr>
            <w:tcW w:w="1554" w:type="dxa"/>
            <w:tcBorders>
              <w:top w:val="nil"/>
              <w:left w:val="nil"/>
              <w:bottom w:val="nil"/>
              <w:right w:val="nil"/>
            </w:tcBorders>
            <w:vAlign w:val="center"/>
          </w:tcPr>
          <w:p w14:paraId="2EF1BA81" w14:textId="0E08E5F2"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-1.157761</w:t>
            </w:r>
          </w:p>
        </w:tc>
      </w:tr>
      <w:tr w:rsidR="00F1488E" w:rsidRPr="00B8440E" w14:paraId="3FDBB146" w14:textId="77777777" w:rsidTr="006F78AC">
        <w:tc>
          <w:tcPr>
            <w:tcW w:w="2410" w:type="dxa"/>
            <w:vMerge/>
            <w:tcBorders>
              <w:top w:val="single" w:sz="4" w:space="0" w:color="auto"/>
              <w:left w:val="nil"/>
              <w:bottom w:val="nil"/>
              <w:right w:val="nil"/>
            </w:tcBorders>
            <w:vAlign w:val="center"/>
          </w:tcPr>
          <w:p w14:paraId="1D3AFED9" w14:textId="77777777" w:rsidR="00F1488E" w:rsidRPr="00B8440E" w:rsidRDefault="00F1488E" w:rsidP="00F1488E">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7B4F9036" w14:textId="547A9781" w:rsidR="00F1488E" w:rsidRPr="000B71CC" w:rsidRDefault="00F1488E" w:rsidP="00F1488E">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365C6F77" w14:textId="31EFB240"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0.997620</w:t>
            </w:r>
          </w:p>
        </w:tc>
        <w:tc>
          <w:tcPr>
            <w:tcW w:w="1554" w:type="dxa"/>
            <w:tcBorders>
              <w:top w:val="nil"/>
              <w:left w:val="nil"/>
              <w:bottom w:val="nil"/>
              <w:right w:val="nil"/>
            </w:tcBorders>
            <w:vAlign w:val="center"/>
          </w:tcPr>
          <w:p w14:paraId="132CE7D9" w14:textId="53961638"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0.997944</w:t>
            </w:r>
          </w:p>
        </w:tc>
        <w:tc>
          <w:tcPr>
            <w:tcW w:w="1554" w:type="dxa"/>
            <w:tcBorders>
              <w:top w:val="nil"/>
              <w:left w:val="nil"/>
              <w:bottom w:val="nil"/>
              <w:right w:val="nil"/>
            </w:tcBorders>
            <w:vAlign w:val="center"/>
          </w:tcPr>
          <w:p w14:paraId="3CC72B7A" w14:textId="3FDF3B6F"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0.998673</w:t>
            </w:r>
          </w:p>
        </w:tc>
      </w:tr>
      <w:tr w:rsidR="00F1488E" w:rsidRPr="00B8440E" w14:paraId="3EFDE0DD" w14:textId="77777777" w:rsidTr="006F78AC">
        <w:tc>
          <w:tcPr>
            <w:tcW w:w="2410" w:type="dxa"/>
            <w:vMerge/>
            <w:tcBorders>
              <w:top w:val="single" w:sz="4" w:space="0" w:color="auto"/>
              <w:left w:val="nil"/>
              <w:bottom w:val="nil"/>
              <w:right w:val="nil"/>
            </w:tcBorders>
            <w:vAlign w:val="center"/>
          </w:tcPr>
          <w:p w14:paraId="607E52C7" w14:textId="77777777" w:rsidR="00F1488E" w:rsidRPr="00B8440E" w:rsidRDefault="00F1488E" w:rsidP="00F1488E">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693A8231" w14:textId="3EA3EAD1" w:rsidR="00F1488E" w:rsidRPr="000B71CC" w:rsidRDefault="00F1488E" w:rsidP="00F1488E">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χ</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04A19335" w14:textId="4EDA5DDE"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0.000802</w:t>
            </w:r>
          </w:p>
        </w:tc>
        <w:tc>
          <w:tcPr>
            <w:tcW w:w="1554" w:type="dxa"/>
            <w:tcBorders>
              <w:top w:val="nil"/>
              <w:left w:val="nil"/>
              <w:bottom w:val="nil"/>
              <w:right w:val="nil"/>
            </w:tcBorders>
            <w:vAlign w:val="center"/>
          </w:tcPr>
          <w:p w14:paraId="4598FFF7" w14:textId="2A4FFE91"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0.000638</w:t>
            </w:r>
          </w:p>
        </w:tc>
        <w:tc>
          <w:tcPr>
            <w:tcW w:w="1554" w:type="dxa"/>
            <w:tcBorders>
              <w:top w:val="nil"/>
              <w:left w:val="nil"/>
              <w:bottom w:val="nil"/>
              <w:right w:val="nil"/>
            </w:tcBorders>
            <w:vAlign w:val="center"/>
          </w:tcPr>
          <w:p w14:paraId="19A08AEA" w14:textId="59E5D040"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0.000411</w:t>
            </w:r>
          </w:p>
        </w:tc>
      </w:tr>
      <w:tr w:rsidR="006F78AC" w:rsidRPr="00B8440E" w14:paraId="47F77886" w14:textId="77777777" w:rsidTr="006F78AC">
        <w:tc>
          <w:tcPr>
            <w:tcW w:w="2410" w:type="dxa"/>
            <w:vMerge/>
            <w:tcBorders>
              <w:top w:val="single" w:sz="4" w:space="0" w:color="auto"/>
              <w:left w:val="nil"/>
              <w:bottom w:val="single" w:sz="4" w:space="0" w:color="auto"/>
              <w:right w:val="nil"/>
            </w:tcBorders>
            <w:vAlign w:val="center"/>
          </w:tcPr>
          <w:p w14:paraId="273065C0" w14:textId="77777777"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single" w:sz="4" w:space="0" w:color="auto"/>
              <w:right w:val="nil"/>
            </w:tcBorders>
            <w:vAlign w:val="center"/>
          </w:tcPr>
          <w:p w14:paraId="06BC3ED6" w14:textId="6072FD57"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RMSE</w:t>
            </w:r>
          </w:p>
        </w:tc>
        <w:tc>
          <w:tcPr>
            <w:tcW w:w="1559" w:type="dxa"/>
            <w:tcBorders>
              <w:top w:val="nil"/>
              <w:left w:val="nil"/>
              <w:bottom w:val="single" w:sz="4" w:space="0" w:color="auto"/>
              <w:right w:val="nil"/>
            </w:tcBorders>
            <w:vAlign w:val="center"/>
          </w:tcPr>
          <w:p w14:paraId="7EC3412D" w14:textId="366DE77F"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0.021106</w:t>
            </w:r>
          </w:p>
        </w:tc>
        <w:tc>
          <w:tcPr>
            <w:tcW w:w="1554" w:type="dxa"/>
            <w:tcBorders>
              <w:top w:val="nil"/>
              <w:left w:val="nil"/>
              <w:bottom w:val="single" w:sz="4" w:space="0" w:color="auto"/>
              <w:right w:val="nil"/>
            </w:tcBorders>
            <w:vAlign w:val="center"/>
          </w:tcPr>
          <w:p w14:paraId="23A84659" w14:textId="3156B467"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0.018820</w:t>
            </w:r>
          </w:p>
        </w:tc>
        <w:tc>
          <w:tcPr>
            <w:tcW w:w="1554" w:type="dxa"/>
            <w:tcBorders>
              <w:top w:val="nil"/>
              <w:left w:val="nil"/>
              <w:bottom w:val="single" w:sz="4" w:space="0" w:color="auto"/>
              <w:right w:val="nil"/>
            </w:tcBorders>
            <w:vAlign w:val="center"/>
          </w:tcPr>
          <w:p w14:paraId="099F867F" w14:textId="66538EE9"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0.015119</w:t>
            </w:r>
          </w:p>
        </w:tc>
      </w:tr>
      <w:tr w:rsidR="006F78AC" w:rsidRPr="00B8440E" w14:paraId="71E2FB48" w14:textId="77777777" w:rsidTr="006F78AC">
        <w:tc>
          <w:tcPr>
            <w:tcW w:w="2410" w:type="dxa"/>
            <w:vMerge w:val="restart"/>
            <w:tcBorders>
              <w:top w:val="single" w:sz="4" w:space="0" w:color="auto"/>
              <w:left w:val="nil"/>
              <w:bottom w:val="nil"/>
              <w:right w:val="nil"/>
            </w:tcBorders>
            <w:vAlign w:val="center"/>
          </w:tcPr>
          <w:p w14:paraId="4A1BD6CF" w14:textId="33629006"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Lewis</w:t>
            </w:r>
          </w:p>
        </w:tc>
        <w:tc>
          <w:tcPr>
            <w:tcW w:w="2552" w:type="dxa"/>
            <w:tcBorders>
              <w:top w:val="single" w:sz="4" w:space="0" w:color="auto"/>
              <w:left w:val="nil"/>
              <w:bottom w:val="nil"/>
              <w:right w:val="nil"/>
            </w:tcBorders>
            <w:vAlign w:val="center"/>
          </w:tcPr>
          <w:p w14:paraId="290C9639" w14:textId="2E9E6307"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k</w:t>
            </w:r>
          </w:p>
        </w:tc>
        <w:tc>
          <w:tcPr>
            <w:tcW w:w="1559" w:type="dxa"/>
            <w:tcBorders>
              <w:top w:val="single" w:sz="4" w:space="0" w:color="auto"/>
              <w:left w:val="nil"/>
              <w:bottom w:val="nil"/>
              <w:right w:val="nil"/>
            </w:tcBorders>
            <w:vAlign w:val="center"/>
          </w:tcPr>
          <w:p w14:paraId="62EBC612" w14:textId="0D49C9FB"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0.004657</w:t>
            </w:r>
          </w:p>
        </w:tc>
        <w:tc>
          <w:tcPr>
            <w:tcW w:w="1554" w:type="dxa"/>
            <w:tcBorders>
              <w:top w:val="single" w:sz="4" w:space="0" w:color="auto"/>
              <w:left w:val="nil"/>
              <w:bottom w:val="nil"/>
              <w:right w:val="nil"/>
            </w:tcBorders>
            <w:vAlign w:val="center"/>
          </w:tcPr>
          <w:p w14:paraId="0A1A97AE" w14:textId="62D64BC4"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0.004271</w:t>
            </w:r>
          </w:p>
        </w:tc>
        <w:tc>
          <w:tcPr>
            <w:tcW w:w="1554" w:type="dxa"/>
            <w:tcBorders>
              <w:top w:val="single" w:sz="4" w:space="0" w:color="auto"/>
              <w:left w:val="nil"/>
              <w:bottom w:val="nil"/>
              <w:right w:val="nil"/>
            </w:tcBorders>
            <w:vAlign w:val="center"/>
          </w:tcPr>
          <w:p w14:paraId="39399A58" w14:textId="52259723"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0.004238</w:t>
            </w:r>
          </w:p>
        </w:tc>
      </w:tr>
      <w:tr w:rsidR="00F1488E" w:rsidRPr="00B8440E" w14:paraId="48C98D14" w14:textId="77777777" w:rsidTr="006F78AC">
        <w:tc>
          <w:tcPr>
            <w:tcW w:w="2410" w:type="dxa"/>
            <w:vMerge/>
            <w:tcBorders>
              <w:top w:val="single" w:sz="4" w:space="0" w:color="auto"/>
              <w:left w:val="nil"/>
              <w:bottom w:val="nil"/>
              <w:right w:val="nil"/>
            </w:tcBorders>
            <w:vAlign w:val="center"/>
          </w:tcPr>
          <w:p w14:paraId="4C01E052" w14:textId="77777777" w:rsidR="00F1488E" w:rsidRPr="00B8440E" w:rsidRDefault="00F1488E" w:rsidP="00F1488E">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7F079109" w14:textId="5273C4DC" w:rsidR="00F1488E" w:rsidRPr="000B71CC" w:rsidRDefault="00F1488E" w:rsidP="00F1488E">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60541202" w14:textId="0A3A9524"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0.994854</w:t>
            </w:r>
          </w:p>
        </w:tc>
        <w:tc>
          <w:tcPr>
            <w:tcW w:w="1554" w:type="dxa"/>
            <w:tcBorders>
              <w:top w:val="nil"/>
              <w:left w:val="nil"/>
              <w:bottom w:val="nil"/>
              <w:right w:val="nil"/>
            </w:tcBorders>
            <w:vAlign w:val="center"/>
          </w:tcPr>
          <w:p w14:paraId="1443CDCA" w14:textId="04782FF8"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0.996505</w:t>
            </w:r>
          </w:p>
        </w:tc>
        <w:tc>
          <w:tcPr>
            <w:tcW w:w="1554" w:type="dxa"/>
            <w:tcBorders>
              <w:top w:val="nil"/>
              <w:left w:val="nil"/>
              <w:bottom w:val="nil"/>
              <w:right w:val="nil"/>
            </w:tcBorders>
            <w:vAlign w:val="center"/>
          </w:tcPr>
          <w:p w14:paraId="083A89EA" w14:textId="11D4DED1"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0.996888</w:t>
            </w:r>
          </w:p>
        </w:tc>
      </w:tr>
      <w:tr w:rsidR="00F1488E" w:rsidRPr="00B8440E" w14:paraId="77D7359C" w14:textId="77777777" w:rsidTr="006F78AC">
        <w:tc>
          <w:tcPr>
            <w:tcW w:w="2410" w:type="dxa"/>
            <w:vMerge/>
            <w:tcBorders>
              <w:top w:val="single" w:sz="4" w:space="0" w:color="auto"/>
              <w:left w:val="nil"/>
              <w:bottom w:val="nil"/>
              <w:right w:val="nil"/>
            </w:tcBorders>
            <w:vAlign w:val="center"/>
          </w:tcPr>
          <w:p w14:paraId="575EDA49" w14:textId="77777777" w:rsidR="00F1488E" w:rsidRPr="00B8440E" w:rsidRDefault="00F1488E" w:rsidP="00F1488E">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6CE8FEFB" w14:textId="3A92E2D0" w:rsidR="00F1488E" w:rsidRPr="000B71CC" w:rsidRDefault="00F1488E" w:rsidP="00F1488E">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χ</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418AC291" w14:textId="4B5F316B"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0.001082</w:t>
            </w:r>
          </w:p>
        </w:tc>
        <w:tc>
          <w:tcPr>
            <w:tcW w:w="1554" w:type="dxa"/>
            <w:tcBorders>
              <w:top w:val="nil"/>
              <w:left w:val="nil"/>
              <w:bottom w:val="nil"/>
              <w:right w:val="nil"/>
            </w:tcBorders>
            <w:vAlign w:val="center"/>
          </w:tcPr>
          <w:p w14:paraId="0357175C" w14:textId="1DF7BE66"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0.000677</w:t>
            </w:r>
          </w:p>
        </w:tc>
        <w:tc>
          <w:tcPr>
            <w:tcW w:w="1554" w:type="dxa"/>
            <w:tcBorders>
              <w:top w:val="nil"/>
              <w:left w:val="nil"/>
              <w:bottom w:val="nil"/>
              <w:right w:val="nil"/>
            </w:tcBorders>
            <w:vAlign w:val="center"/>
          </w:tcPr>
          <w:p w14:paraId="3F27E05D" w14:textId="44501171"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0.000602</w:t>
            </w:r>
          </w:p>
        </w:tc>
      </w:tr>
      <w:tr w:rsidR="006F78AC" w:rsidRPr="00B8440E" w14:paraId="1F69EC9F" w14:textId="77777777" w:rsidTr="006F78AC">
        <w:tc>
          <w:tcPr>
            <w:tcW w:w="2410" w:type="dxa"/>
            <w:vMerge/>
            <w:tcBorders>
              <w:top w:val="single" w:sz="4" w:space="0" w:color="auto"/>
              <w:left w:val="nil"/>
              <w:bottom w:val="single" w:sz="4" w:space="0" w:color="auto"/>
              <w:right w:val="nil"/>
            </w:tcBorders>
            <w:vAlign w:val="center"/>
          </w:tcPr>
          <w:p w14:paraId="267CCB5E" w14:textId="77777777"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single" w:sz="4" w:space="0" w:color="auto"/>
              <w:right w:val="nil"/>
            </w:tcBorders>
            <w:vAlign w:val="center"/>
          </w:tcPr>
          <w:p w14:paraId="1C9290CB" w14:textId="4EB9F357"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RMSE</w:t>
            </w:r>
          </w:p>
        </w:tc>
        <w:tc>
          <w:tcPr>
            <w:tcW w:w="1559" w:type="dxa"/>
            <w:tcBorders>
              <w:top w:val="nil"/>
              <w:left w:val="nil"/>
              <w:bottom w:val="single" w:sz="4" w:space="0" w:color="auto"/>
              <w:right w:val="nil"/>
            </w:tcBorders>
            <w:vAlign w:val="center"/>
          </w:tcPr>
          <w:p w14:paraId="3DC985B3" w14:textId="4EB941E5"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0.031011</w:t>
            </w:r>
          </w:p>
        </w:tc>
        <w:tc>
          <w:tcPr>
            <w:tcW w:w="1554" w:type="dxa"/>
            <w:tcBorders>
              <w:top w:val="nil"/>
              <w:left w:val="nil"/>
              <w:bottom w:val="single" w:sz="4" w:space="0" w:color="auto"/>
              <w:right w:val="nil"/>
            </w:tcBorders>
            <w:vAlign w:val="center"/>
          </w:tcPr>
          <w:p w14:paraId="771B0894" w14:textId="3421E09C"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0.024530</w:t>
            </w:r>
          </w:p>
        </w:tc>
        <w:tc>
          <w:tcPr>
            <w:tcW w:w="1554" w:type="dxa"/>
            <w:tcBorders>
              <w:top w:val="nil"/>
              <w:left w:val="nil"/>
              <w:bottom w:val="single" w:sz="4" w:space="0" w:color="auto"/>
              <w:right w:val="nil"/>
            </w:tcBorders>
            <w:vAlign w:val="center"/>
          </w:tcPr>
          <w:p w14:paraId="63250CD3" w14:textId="12B2822A"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0.023140</w:t>
            </w:r>
          </w:p>
        </w:tc>
      </w:tr>
      <w:tr w:rsidR="006F78AC" w:rsidRPr="00B8440E" w14:paraId="7649BF4F" w14:textId="77777777" w:rsidTr="006F78AC">
        <w:tc>
          <w:tcPr>
            <w:tcW w:w="2410" w:type="dxa"/>
            <w:vMerge w:val="restart"/>
            <w:tcBorders>
              <w:top w:val="single" w:sz="4" w:space="0" w:color="auto"/>
              <w:left w:val="nil"/>
              <w:bottom w:val="single" w:sz="4" w:space="0" w:color="auto"/>
              <w:right w:val="nil"/>
            </w:tcBorders>
            <w:vAlign w:val="center"/>
          </w:tcPr>
          <w:p w14:paraId="4803E3CF" w14:textId="4269B3D0"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Two-Term Exponential</w:t>
            </w:r>
          </w:p>
        </w:tc>
        <w:tc>
          <w:tcPr>
            <w:tcW w:w="2552" w:type="dxa"/>
            <w:tcBorders>
              <w:top w:val="single" w:sz="4" w:space="0" w:color="auto"/>
              <w:left w:val="nil"/>
              <w:bottom w:val="nil"/>
              <w:right w:val="nil"/>
            </w:tcBorders>
            <w:vAlign w:val="center"/>
          </w:tcPr>
          <w:p w14:paraId="58474FD1" w14:textId="65382F4A"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a</w:t>
            </w:r>
          </w:p>
        </w:tc>
        <w:tc>
          <w:tcPr>
            <w:tcW w:w="1559" w:type="dxa"/>
            <w:tcBorders>
              <w:top w:val="single" w:sz="4" w:space="0" w:color="auto"/>
              <w:left w:val="nil"/>
              <w:bottom w:val="nil"/>
              <w:right w:val="nil"/>
            </w:tcBorders>
            <w:vAlign w:val="center"/>
          </w:tcPr>
          <w:p w14:paraId="42CDFA0A" w14:textId="377B2644"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0.002413</w:t>
            </w:r>
          </w:p>
        </w:tc>
        <w:tc>
          <w:tcPr>
            <w:tcW w:w="1554" w:type="dxa"/>
            <w:tcBorders>
              <w:top w:val="single" w:sz="4" w:space="0" w:color="auto"/>
              <w:left w:val="nil"/>
              <w:bottom w:val="nil"/>
              <w:right w:val="nil"/>
            </w:tcBorders>
            <w:vAlign w:val="center"/>
          </w:tcPr>
          <w:p w14:paraId="72FE27CC" w14:textId="0A77C643"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0.001987</w:t>
            </w:r>
          </w:p>
        </w:tc>
        <w:tc>
          <w:tcPr>
            <w:tcW w:w="1554" w:type="dxa"/>
            <w:tcBorders>
              <w:top w:val="single" w:sz="4" w:space="0" w:color="auto"/>
              <w:left w:val="nil"/>
              <w:bottom w:val="nil"/>
              <w:right w:val="nil"/>
            </w:tcBorders>
            <w:vAlign w:val="center"/>
          </w:tcPr>
          <w:p w14:paraId="1B49B8F8" w14:textId="2FFDBDBA"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0.002735</w:t>
            </w:r>
          </w:p>
        </w:tc>
      </w:tr>
      <w:tr w:rsidR="006F78AC" w:rsidRPr="00B8440E" w14:paraId="4D4CE93D" w14:textId="77777777" w:rsidTr="006F78AC">
        <w:tc>
          <w:tcPr>
            <w:tcW w:w="2410" w:type="dxa"/>
            <w:vMerge/>
            <w:tcBorders>
              <w:top w:val="single" w:sz="4" w:space="0" w:color="auto"/>
              <w:left w:val="nil"/>
              <w:bottom w:val="single" w:sz="4" w:space="0" w:color="auto"/>
              <w:right w:val="nil"/>
            </w:tcBorders>
          </w:tcPr>
          <w:p w14:paraId="6525E061" w14:textId="77777777"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791DE611" w14:textId="346443B1"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k</w:t>
            </w:r>
          </w:p>
        </w:tc>
        <w:tc>
          <w:tcPr>
            <w:tcW w:w="1559" w:type="dxa"/>
            <w:tcBorders>
              <w:top w:val="nil"/>
              <w:left w:val="nil"/>
              <w:bottom w:val="nil"/>
              <w:right w:val="nil"/>
            </w:tcBorders>
            <w:vAlign w:val="center"/>
          </w:tcPr>
          <w:p w14:paraId="0B100B8C" w14:textId="05859CD8"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1.921299</w:t>
            </w:r>
          </w:p>
        </w:tc>
        <w:tc>
          <w:tcPr>
            <w:tcW w:w="1554" w:type="dxa"/>
            <w:tcBorders>
              <w:top w:val="nil"/>
              <w:left w:val="nil"/>
              <w:bottom w:val="nil"/>
              <w:right w:val="nil"/>
            </w:tcBorders>
            <w:vAlign w:val="center"/>
          </w:tcPr>
          <w:p w14:paraId="0197A699" w14:textId="71DEBF24"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2.141615</w:t>
            </w:r>
          </w:p>
        </w:tc>
        <w:tc>
          <w:tcPr>
            <w:tcW w:w="1554" w:type="dxa"/>
            <w:tcBorders>
              <w:top w:val="nil"/>
              <w:left w:val="nil"/>
              <w:bottom w:val="nil"/>
              <w:right w:val="nil"/>
            </w:tcBorders>
            <w:vAlign w:val="center"/>
          </w:tcPr>
          <w:p w14:paraId="31DED98E" w14:textId="0957BC85"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1.541651</w:t>
            </w:r>
          </w:p>
        </w:tc>
      </w:tr>
      <w:tr w:rsidR="00F1488E" w:rsidRPr="00B8440E" w14:paraId="0C8B45F4" w14:textId="77777777" w:rsidTr="006F78AC">
        <w:tc>
          <w:tcPr>
            <w:tcW w:w="2410" w:type="dxa"/>
            <w:vMerge/>
            <w:tcBorders>
              <w:top w:val="single" w:sz="4" w:space="0" w:color="auto"/>
              <w:left w:val="nil"/>
              <w:bottom w:val="single" w:sz="4" w:space="0" w:color="auto"/>
              <w:right w:val="nil"/>
            </w:tcBorders>
          </w:tcPr>
          <w:p w14:paraId="7350215F" w14:textId="77777777" w:rsidR="00F1488E" w:rsidRPr="00B8440E" w:rsidRDefault="00F1488E" w:rsidP="00F1488E">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641D38D0" w14:textId="50D95F72" w:rsidR="00F1488E" w:rsidRPr="000B71CC" w:rsidRDefault="00F1488E" w:rsidP="00F1488E">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501974C7" w14:textId="2F2CC450"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0.994740</w:t>
            </w:r>
          </w:p>
        </w:tc>
        <w:tc>
          <w:tcPr>
            <w:tcW w:w="1554" w:type="dxa"/>
            <w:tcBorders>
              <w:top w:val="nil"/>
              <w:left w:val="nil"/>
              <w:bottom w:val="nil"/>
              <w:right w:val="nil"/>
            </w:tcBorders>
            <w:vAlign w:val="center"/>
          </w:tcPr>
          <w:p w14:paraId="7BA1E1BD" w14:textId="637408F4"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0.996434</w:t>
            </w:r>
          </w:p>
        </w:tc>
        <w:tc>
          <w:tcPr>
            <w:tcW w:w="1554" w:type="dxa"/>
            <w:tcBorders>
              <w:top w:val="nil"/>
              <w:left w:val="nil"/>
              <w:bottom w:val="nil"/>
              <w:right w:val="nil"/>
            </w:tcBorders>
            <w:vAlign w:val="center"/>
          </w:tcPr>
          <w:p w14:paraId="0C5DFBA3" w14:textId="758854F3"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0.996773</w:t>
            </w:r>
          </w:p>
        </w:tc>
      </w:tr>
      <w:tr w:rsidR="00F1488E" w:rsidRPr="00B8440E" w14:paraId="76859AF9" w14:textId="77777777" w:rsidTr="006F78AC">
        <w:tc>
          <w:tcPr>
            <w:tcW w:w="2410" w:type="dxa"/>
            <w:vMerge/>
            <w:tcBorders>
              <w:top w:val="single" w:sz="4" w:space="0" w:color="auto"/>
              <w:left w:val="nil"/>
              <w:bottom w:val="single" w:sz="4" w:space="0" w:color="auto"/>
              <w:right w:val="nil"/>
            </w:tcBorders>
          </w:tcPr>
          <w:p w14:paraId="60DBC73E" w14:textId="77777777" w:rsidR="00F1488E" w:rsidRPr="00B8440E" w:rsidRDefault="00F1488E" w:rsidP="00F1488E">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vAlign w:val="center"/>
          </w:tcPr>
          <w:p w14:paraId="6A776C96" w14:textId="3EA93FFE" w:rsidR="00F1488E" w:rsidRPr="000B71CC" w:rsidRDefault="00F1488E" w:rsidP="00F1488E">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χ</w:t>
            </w:r>
            <w:r w:rsidRPr="000B71CC">
              <w:rPr>
                <w:rFonts w:ascii="Times New Roman" w:hAnsi="Times New Roman" w:cs="Times New Roman"/>
                <w:i/>
                <w:iCs/>
                <w:sz w:val="20"/>
                <w:szCs w:val="20"/>
                <w:vertAlign w:val="superscript"/>
                <w:lang w:val="en-GB"/>
              </w:rPr>
              <w:t>2</w:t>
            </w:r>
          </w:p>
        </w:tc>
        <w:tc>
          <w:tcPr>
            <w:tcW w:w="1559" w:type="dxa"/>
            <w:tcBorders>
              <w:top w:val="nil"/>
              <w:left w:val="nil"/>
              <w:bottom w:val="nil"/>
              <w:right w:val="nil"/>
            </w:tcBorders>
            <w:vAlign w:val="center"/>
          </w:tcPr>
          <w:p w14:paraId="028DB93F" w14:textId="6A9AC4EA"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0.001264</w:t>
            </w:r>
          </w:p>
        </w:tc>
        <w:tc>
          <w:tcPr>
            <w:tcW w:w="1554" w:type="dxa"/>
            <w:tcBorders>
              <w:top w:val="nil"/>
              <w:left w:val="nil"/>
              <w:bottom w:val="nil"/>
              <w:right w:val="nil"/>
            </w:tcBorders>
            <w:vAlign w:val="center"/>
          </w:tcPr>
          <w:p w14:paraId="120857F1" w14:textId="4E812690"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0.000789</w:t>
            </w:r>
          </w:p>
        </w:tc>
        <w:tc>
          <w:tcPr>
            <w:tcW w:w="1554" w:type="dxa"/>
            <w:tcBorders>
              <w:top w:val="nil"/>
              <w:left w:val="nil"/>
              <w:bottom w:val="nil"/>
              <w:right w:val="nil"/>
            </w:tcBorders>
            <w:vAlign w:val="center"/>
          </w:tcPr>
          <w:p w14:paraId="652278EA" w14:textId="4BB14F2F" w:rsidR="00F1488E" w:rsidRPr="00B8440E" w:rsidRDefault="00F1488E" w:rsidP="00F1488E">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0.000714</w:t>
            </w:r>
          </w:p>
        </w:tc>
      </w:tr>
      <w:tr w:rsidR="006F78AC" w:rsidRPr="00B8440E" w14:paraId="4A805385" w14:textId="77777777" w:rsidTr="006F78AC">
        <w:tc>
          <w:tcPr>
            <w:tcW w:w="2410" w:type="dxa"/>
            <w:vMerge/>
            <w:tcBorders>
              <w:top w:val="single" w:sz="4" w:space="0" w:color="auto"/>
              <w:left w:val="nil"/>
              <w:bottom w:val="single" w:sz="4" w:space="0" w:color="auto"/>
              <w:right w:val="nil"/>
            </w:tcBorders>
          </w:tcPr>
          <w:p w14:paraId="0C420073" w14:textId="069874A8" w:rsidR="006F78AC" w:rsidRPr="00B8440E" w:rsidRDefault="006F78AC" w:rsidP="006F78AC">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single" w:sz="4" w:space="0" w:color="auto"/>
              <w:right w:val="nil"/>
            </w:tcBorders>
            <w:vAlign w:val="center"/>
          </w:tcPr>
          <w:p w14:paraId="5B17F09A" w14:textId="4DF74E9D" w:rsidR="006F78AC" w:rsidRPr="000B71CC" w:rsidRDefault="006F78AC" w:rsidP="006F78AC">
            <w:pPr>
              <w:shd w:val="clear" w:color="auto" w:fill="FFFFFF"/>
              <w:spacing w:after="0"/>
              <w:jc w:val="center"/>
              <w:rPr>
                <w:rFonts w:ascii="Times New Roman" w:hAnsi="Times New Roman" w:cs="Times New Roman"/>
                <w:i/>
                <w:iCs/>
                <w:sz w:val="20"/>
                <w:szCs w:val="20"/>
                <w:lang w:val="en-GB"/>
              </w:rPr>
            </w:pPr>
            <w:r w:rsidRPr="000B71CC">
              <w:rPr>
                <w:rFonts w:ascii="Times New Roman" w:hAnsi="Times New Roman" w:cs="Times New Roman"/>
                <w:i/>
                <w:iCs/>
                <w:sz w:val="20"/>
                <w:szCs w:val="20"/>
                <w:lang w:val="en-GB"/>
              </w:rPr>
              <w:t>RMSE</w:t>
            </w:r>
          </w:p>
        </w:tc>
        <w:tc>
          <w:tcPr>
            <w:tcW w:w="1559" w:type="dxa"/>
            <w:tcBorders>
              <w:top w:val="nil"/>
              <w:left w:val="nil"/>
              <w:bottom w:val="single" w:sz="4" w:space="0" w:color="auto"/>
              <w:right w:val="nil"/>
            </w:tcBorders>
            <w:vAlign w:val="center"/>
          </w:tcPr>
          <w:p w14:paraId="40761FF5" w14:textId="238FC3C4"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0.031353</w:t>
            </w:r>
          </w:p>
        </w:tc>
        <w:tc>
          <w:tcPr>
            <w:tcW w:w="1554" w:type="dxa"/>
            <w:tcBorders>
              <w:top w:val="nil"/>
              <w:left w:val="nil"/>
              <w:bottom w:val="single" w:sz="4" w:space="0" w:color="auto"/>
              <w:right w:val="nil"/>
            </w:tcBorders>
            <w:vAlign w:val="center"/>
          </w:tcPr>
          <w:p w14:paraId="1483A16D" w14:textId="5D55EACD"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0.024778</w:t>
            </w:r>
          </w:p>
        </w:tc>
        <w:tc>
          <w:tcPr>
            <w:tcW w:w="1554" w:type="dxa"/>
            <w:tcBorders>
              <w:top w:val="nil"/>
              <w:left w:val="nil"/>
              <w:bottom w:val="single" w:sz="4" w:space="0" w:color="auto"/>
              <w:right w:val="nil"/>
            </w:tcBorders>
            <w:vAlign w:val="center"/>
          </w:tcPr>
          <w:p w14:paraId="0EB4D5F2" w14:textId="441DA7F1" w:rsidR="006F78AC" w:rsidRPr="00B8440E" w:rsidRDefault="006F78AC" w:rsidP="006F78AC">
            <w:pPr>
              <w:shd w:val="clear" w:color="auto" w:fill="FFFFFF"/>
              <w:spacing w:after="0"/>
              <w:jc w:val="center"/>
              <w:rPr>
                <w:rFonts w:ascii="Times New Roman" w:hAnsi="Times New Roman" w:cs="Times New Roman"/>
                <w:sz w:val="20"/>
                <w:szCs w:val="20"/>
                <w:lang w:val="en-GB"/>
              </w:rPr>
            </w:pPr>
            <w:r w:rsidRPr="006F78AC">
              <w:rPr>
                <w:rFonts w:ascii="Times New Roman" w:hAnsi="Times New Roman" w:cs="Times New Roman"/>
                <w:sz w:val="20"/>
                <w:szCs w:val="20"/>
                <w:lang w:val="en-GB"/>
              </w:rPr>
              <w:t>0.023564</w:t>
            </w:r>
          </w:p>
        </w:tc>
      </w:tr>
    </w:tbl>
    <w:p w14:paraId="14A135C6" w14:textId="77777777" w:rsidR="000B71CC" w:rsidRPr="006F78AC" w:rsidRDefault="000B71CC" w:rsidP="000B71CC">
      <w:pPr>
        <w:pStyle w:val="BodyTextIndent"/>
        <w:spacing w:line="276" w:lineRule="auto"/>
        <w:ind w:left="0"/>
        <w:rPr>
          <w:rFonts w:ascii="Times New Roman" w:hAnsi="Times New Roman" w:cs="Times New Roman"/>
          <w:sz w:val="18"/>
          <w:szCs w:val="18"/>
        </w:rPr>
      </w:pPr>
      <w:r>
        <w:rPr>
          <w:rFonts w:ascii="Times New Roman" w:hAnsi="Times New Roman" w:cs="Times New Roman"/>
          <w:sz w:val="18"/>
          <w:szCs w:val="18"/>
        </w:rPr>
        <w:t>*</w:t>
      </w:r>
      <w:r w:rsidRPr="006F78AC">
        <w:rPr>
          <w:rFonts w:ascii="Times New Roman" w:hAnsi="Times New Roman" w:cs="Times New Roman"/>
          <w:sz w:val="18"/>
          <w:szCs w:val="18"/>
        </w:rPr>
        <w:t xml:space="preserve">*In Table 2, </w:t>
      </w:r>
      <w:r w:rsidRPr="004B5195">
        <w:rPr>
          <w:rFonts w:ascii="Times New Roman" w:hAnsi="Times New Roman" w:cs="Times New Roman"/>
          <w:i/>
          <w:iCs/>
          <w:sz w:val="18"/>
          <w:szCs w:val="18"/>
        </w:rPr>
        <w:t>a</w:t>
      </w:r>
      <w:r w:rsidRPr="006F78AC">
        <w:rPr>
          <w:rFonts w:ascii="Times New Roman" w:hAnsi="Times New Roman" w:cs="Times New Roman"/>
          <w:sz w:val="18"/>
          <w:szCs w:val="18"/>
        </w:rPr>
        <w:t xml:space="preserve">, </w:t>
      </w:r>
      <w:r w:rsidRPr="004B5195">
        <w:rPr>
          <w:rFonts w:ascii="Times New Roman" w:hAnsi="Times New Roman" w:cs="Times New Roman"/>
          <w:i/>
          <w:iCs/>
          <w:sz w:val="18"/>
          <w:szCs w:val="18"/>
        </w:rPr>
        <w:t>b</w:t>
      </w:r>
      <w:r w:rsidRPr="006F78AC">
        <w:rPr>
          <w:rFonts w:ascii="Times New Roman" w:hAnsi="Times New Roman" w:cs="Times New Roman"/>
          <w:sz w:val="18"/>
          <w:szCs w:val="18"/>
        </w:rPr>
        <w:t xml:space="preserve"> and </w:t>
      </w:r>
      <w:r w:rsidRPr="004B5195">
        <w:rPr>
          <w:rFonts w:ascii="Times New Roman" w:hAnsi="Times New Roman" w:cs="Times New Roman"/>
          <w:i/>
          <w:iCs/>
          <w:sz w:val="18"/>
          <w:szCs w:val="18"/>
        </w:rPr>
        <w:t>c</w:t>
      </w:r>
      <w:r w:rsidRPr="006F78AC">
        <w:rPr>
          <w:rFonts w:ascii="Times New Roman" w:hAnsi="Times New Roman" w:cs="Times New Roman"/>
          <w:sz w:val="18"/>
          <w:szCs w:val="18"/>
        </w:rPr>
        <w:t xml:space="preserve"> are the drying exponent coefficients that are defined for each equation separately: </w:t>
      </w:r>
      <w:r w:rsidRPr="004B5195">
        <w:rPr>
          <w:rFonts w:ascii="Times New Roman" w:hAnsi="Times New Roman" w:cs="Times New Roman"/>
          <w:i/>
          <w:iCs/>
          <w:sz w:val="18"/>
          <w:szCs w:val="18"/>
        </w:rPr>
        <w:t>k</w:t>
      </w:r>
      <w:r w:rsidRPr="006F78AC">
        <w:rPr>
          <w:rFonts w:ascii="Times New Roman" w:hAnsi="Times New Roman" w:cs="Times New Roman"/>
          <w:sz w:val="18"/>
          <w:szCs w:val="18"/>
        </w:rPr>
        <w:t xml:space="preserve"> is the drying coefficient that are defined equations separately and the t stands for time.</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746"/>
        <w:gridCol w:w="4605"/>
      </w:tblGrid>
      <w:tr w:rsidR="000B71CC" w14:paraId="6D2E2A92" w14:textId="77777777" w:rsidTr="001E0D4E">
        <w:trPr>
          <w:trHeight w:val="2961"/>
        </w:trPr>
        <w:tc>
          <w:tcPr>
            <w:tcW w:w="4746" w:type="dxa"/>
          </w:tcPr>
          <w:p w14:paraId="0ACEE186" w14:textId="77777777" w:rsidR="000B71CC" w:rsidRDefault="000B71CC" w:rsidP="001E0D4E">
            <w:pPr>
              <w:pStyle w:val="NoSpacing"/>
            </w:pPr>
            <w:r>
              <w:rPr>
                <w:noProof/>
              </w:rPr>
              <w:drawing>
                <wp:inline distT="0" distB="0" distL="0" distR="0" wp14:anchorId="438F5933" wp14:editId="6D5DE067">
                  <wp:extent cx="3018875" cy="1980000"/>
                  <wp:effectExtent l="0" t="0" r="0" b="1270"/>
                  <wp:docPr id="924355874" name="Resim 3" descr="metin, ekran görüntüsü, öykü gelişim çizgisi; kumpas; grafiğini çıkarma,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55874" name="Resim 3" descr="metin, ekran görüntüsü, öykü gelişim çizgisi; kumpas; grafiğini çıkarma, çizgi içeren bir resim&#10;&#10;Açıklama otomatik olarak oluşturuldu"/>
                          <pic:cNvPicPr>
                            <a:picLocks noChangeAspect="1" noChangeArrowheads="1"/>
                          </pic:cNvPicPr>
                        </pic:nvPicPr>
                        <pic:blipFill rotWithShape="1">
                          <a:blip r:embed="rId13">
                            <a:extLst>
                              <a:ext uri="{28A0092B-C50C-407E-A947-70E740481C1C}">
                                <a14:useLocalDpi xmlns:a14="http://schemas.microsoft.com/office/drawing/2010/main" val="0"/>
                              </a:ext>
                            </a:extLst>
                          </a:blip>
                          <a:srcRect l="3061"/>
                          <a:stretch/>
                        </pic:blipFill>
                        <pic:spPr bwMode="auto">
                          <a:xfrm>
                            <a:off x="0" y="0"/>
                            <a:ext cx="3018875" cy="19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05" w:type="dxa"/>
          </w:tcPr>
          <w:p w14:paraId="3DAE9245" w14:textId="77777777" w:rsidR="000B71CC" w:rsidRDefault="000B71CC" w:rsidP="001E0D4E">
            <w:pPr>
              <w:pStyle w:val="NoSpacing"/>
            </w:pPr>
            <w:r>
              <w:rPr>
                <w:noProof/>
              </w:rPr>
              <w:drawing>
                <wp:inline distT="0" distB="0" distL="0" distR="0" wp14:anchorId="4576B851" wp14:editId="7689E0A7">
                  <wp:extent cx="2889603" cy="1980000"/>
                  <wp:effectExtent l="0" t="0" r="6350" b="1270"/>
                  <wp:docPr id="816611061" name="Resim 4" descr="metin, ekran görüntüsü, öykü gelişim çizgisi; kumpas; grafiğini çıkarma,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611061" name="Resim 4" descr="metin, ekran görüntüsü, öykü gelişim çizgisi; kumpas; grafiğini çıkarma, çizgi içeren bir resim&#10;&#10;Açıklama otomatik olarak oluşturuldu"/>
                          <pic:cNvPicPr>
                            <a:picLocks noChangeAspect="1" noChangeArrowheads="1"/>
                          </pic:cNvPicPr>
                        </pic:nvPicPr>
                        <pic:blipFill rotWithShape="1">
                          <a:blip r:embed="rId14">
                            <a:extLst>
                              <a:ext uri="{28A0092B-C50C-407E-A947-70E740481C1C}">
                                <a14:useLocalDpi xmlns:a14="http://schemas.microsoft.com/office/drawing/2010/main" val="0"/>
                              </a:ext>
                            </a:extLst>
                          </a:blip>
                          <a:srcRect l="3535"/>
                          <a:stretch/>
                        </pic:blipFill>
                        <pic:spPr bwMode="auto">
                          <a:xfrm>
                            <a:off x="0" y="0"/>
                            <a:ext cx="2889603" cy="19800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B71CC" w14:paraId="345555EE" w14:textId="77777777" w:rsidTr="001E0D4E">
        <w:trPr>
          <w:trHeight w:val="71"/>
        </w:trPr>
        <w:tc>
          <w:tcPr>
            <w:tcW w:w="4746" w:type="dxa"/>
          </w:tcPr>
          <w:p w14:paraId="1F240426" w14:textId="77777777" w:rsidR="000B71CC" w:rsidRPr="00251895" w:rsidRDefault="000B71CC" w:rsidP="001E0D4E">
            <w:pPr>
              <w:pStyle w:val="NoSpacing"/>
              <w:rPr>
                <w:noProof/>
                <w:sz w:val="2"/>
                <w:szCs w:val="2"/>
              </w:rPr>
            </w:pPr>
          </w:p>
        </w:tc>
        <w:tc>
          <w:tcPr>
            <w:tcW w:w="4605" w:type="dxa"/>
          </w:tcPr>
          <w:p w14:paraId="43BFE8DE" w14:textId="77777777" w:rsidR="000B71CC" w:rsidRPr="00251895" w:rsidRDefault="000B71CC" w:rsidP="001E0D4E">
            <w:pPr>
              <w:pStyle w:val="NoSpacing"/>
              <w:rPr>
                <w:noProof/>
                <w:sz w:val="2"/>
                <w:szCs w:val="2"/>
              </w:rPr>
            </w:pPr>
          </w:p>
        </w:tc>
      </w:tr>
      <w:tr w:rsidR="000B71CC" w14:paraId="100FA73C" w14:textId="77777777" w:rsidTr="001E0D4E">
        <w:trPr>
          <w:trHeight w:val="2856"/>
        </w:trPr>
        <w:tc>
          <w:tcPr>
            <w:tcW w:w="4746" w:type="dxa"/>
          </w:tcPr>
          <w:p w14:paraId="48CE57AA" w14:textId="77777777" w:rsidR="000B71CC" w:rsidRDefault="000B71CC" w:rsidP="001E0D4E">
            <w:pPr>
              <w:pStyle w:val="NoSpacing"/>
            </w:pPr>
            <w:r>
              <w:rPr>
                <w:noProof/>
              </w:rPr>
              <w:drawing>
                <wp:inline distT="0" distB="0" distL="0" distR="0" wp14:anchorId="227C4FB8" wp14:editId="211B7BC1">
                  <wp:extent cx="2918916" cy="1920240"/>
                  <wp:effectExtent l="0" t="0" r="0" b="3810"/>
                  <wp:docPr id="1538643639" name="Resim 1" descr="metin, çizgi, ekran görüntüsü,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43639" name="Resim 1" descr="metin, çizgi, ekran görüntüsü, öykü gelişim çizgisi; kumpas; grafiğini çıkarma içeren bir resim&#10;&#10;Açıklama otomatik olarak oluşturuld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1601" cy="1922007"/>
                          </a:xfrm>
                          <a:prstGeom prst="rect">
                            <a:avLst/>
                          </a:prstGeom>
                          <a:noFill/>
                        </pic:spPr>
                      </pic:pic>
                    </a:graphicData>
                  </a:graphic>
                </wp:inline>
              </w:drawing>
            </w:r>
          </w:p>
        </w:tc>
        <w:tc>
          <w:tcPr>
            <w:tcW w:w="4605" w:type="dxa"/>
          </w:tcPr>
          <w:p w14:paraId="2F05E42F" w14:textId="77777777" w:rsidR="000B71CC" w:rsidRDefault="000B71CC" w:rsidP="001E0D4E">
            <w:pPr>
              <w:pStyle w:val="NoSpacing"/>
            </w:pPr>
            <w:r>
              <w:rPr>
                <w:noProof/>
              </w:rPr>
              <w:drawing>
                <wp:inline distT="0" distB="0" distL="0" distR="0" wp14:anchorId="41DCE47E" wp14:editId="5FE7BF27">
                  <wp:extent cx="2931160" cy="1920246"/>
                  <wp:effectExtent l="0" t="0" r="2540" b="3810"/>
                  <wp:docPr id="18311081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08194" name="Resim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72" r="690"/>
                          <a:stretch/>
                        </pic:blipFill>
                        <pic:spPr bwMode="auto">
                          <a:xfrm>
                            <a:off x="0" y="0"/>
                            <a:ext cx="2971353" cy="1946577"/>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1C7D8A4" w14:textId="77777777" w:rsidR="000B71CC" w:rsidRDefault="000B71CC" w:rsidP="00251895"/>
    <w:p w14:paraId="24BDD6EC" w14:textId="29239ADF" w:rsidR="00251895" w:rsidRPr="001D631C" w:rsidRDefault="00251895" w:rsidP="00251895">
      <w:pPr>
        <w:pStyle w:val="Caption"/>
        <w:rPr>
          <w:b w:val="0"/>
          <w:bCs w:val="0"/>
          <w:i/>
          <w:iCs/>
        </w:rPr>
      </w:pPr>
      <w:r w:rsidRPr="00251895">
        <w:t>Fi</w:t>
      </w:r>
      <w:r w:rsidRPr="001D631C">
        <w:t xml:space="preserve">gure </w:t>
      </w:r>
      <w:fldSimple w:instr=" SEQ Figure \* ARABIC ">
        <w:r w:rsidRPr="001D631C">
          <w:t>4</w:t>
        </w:r>
      </w:fldSimple>
      <w:r>
        <w:t xml:space="preserve">. </w:t>
      </w:r>
      <w:r w:rsidRPr="001D631C">
        <w:t xml:space="preserve"> </w:t>
      </w:r>
      <w:r w:rsidRPr="00251895">
        <w:rPr>
          <w:rFonts w:eastAsiaTheme="minorHAnsi"/>
          <w:b w:val="0"/>
          <w:bCs w:val="0"/>
          <w:lang w:eastAsia="en-US"/>
        </w:rPr>
        <w:t>Graphs of mathematical drying models overlapping with data</w:t>
      </w:r>
    </w:p>
    <w:p w14:paraId="1F0C882F" w14:textId="331FCBBD" w:rsidR="00E910FB" w:rsidRPr="008C2EF1" w:rsidRDefault="00E910FB" w:rsidP="008C2EF1">
      <w:pPr>
        <w:numPr>
          <w:ilvl w:val="0"/>
          <w:numId w:val="6"/>
        </w:numPr>
        <w:autoSpaceDE w:val="0"/>
        <w:autoSpaceDN w:val="0"/>
        <w:adjustRightInd w:val="0"/>
        <w:spacing w:before="240" w:after="360" w:line="360" w:lineRule="auto"/>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lastRenderedPageBreak/>
        <w:t>Conclusion</w:t>
      </w:r>
    </w:p>
    <w:p w14:paraId="4B39B936" w14:textId="4D6E0530" w:rsidR="00E910FB" w:rsidRPr="0097784A" w:rsidRDefault="00491EA2"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491EA2">
        <w:rPr>
          <w:rFonts w:ascii="Times New Roman" w:hAnsi="Times New Roman" w:cs="Times New Roman"/>
          <w:lang w:val="en-US"/>
        </w:rPr>
        <w:t xml:space="preserve">This study was carried out to investigate the freeze-drying kinetics and mathematical modeling of Kumquat. The pretreatment was carried out for two different times, but the drying times for the control and pretreated samples were found to be the same. Different mathematical drying models were applied and Jena &amp; Das drying model was selected as the most appropriate model for all samples considering </w:t>
      </w:r>
      <w:r w:rsidRPr="00BA4EA0">
        <w:rPr>
          <w:rFonts w:ascii="Times New Roman" w:hAnsi="Times New Roman" w:cs="Times New Roman"/>
          <w:i/>
          <w:iCs/>
          <w:lang w:val="en-US"/>
        </w:rPr>
        <w:t>R</w:t>
      </w:r>
      <w:r w:rsidRPr="00BA4EA0">
        <w:rPr>
          <w:rFonts w:ascii="Times New Roman" w:hAnsi="Times New Roman" w:cs="Times New Roman"/>
          <w:i/>
          <w:iCs/>
          <w:vertAlign w:val="superscript"/>
          <w:lang w:val="en-US"/>
        </w:rPr>
        <w:t>2</w:t>
      </w:r>
      <w:r w:rsidRPr="00491EA2">
        <w:rPr>
          <w:rFonts w:ascii="Times New Roman" w:hAnsi="Times New Roman" w:cs="Times New Roman"/>
          <w:lang w:val="en-US"/>
        </w:rPr>
        <w:t xml:space="preserve">, </w:t>
      </w:r>
      <w:r w:rsidRPr="00BA4EA0">
        <w:rPr>
          <w:rFonts w:ascii="Times New Roman" w:hAnsi="Times New Roman" w:cs="Times New Roman"/>
          <w:i/>
          <w:iCs/>
          <w:lang w:val="en-US"/>
        </w:rPr>
        <w:t>RMSE</w:t>
      </w:r>
      <w:r w:rsidRPr="00491EA2">
        <w:rPr>
          <w:rFonts w:ascii="Times New Roman" w:hAnsi="Times New Roman" w:cs="Times New Roman"/>
          <w:lang w:val="en-US"/>
        </w:rPr>
        <w:t xml:space="preserve"> and </w:t>
      </w:r>
      <w:r w:rsidRPr="00BA4EA0">
        <w:rPr>
          <w:rFonts w:ascii="Times New Roman" w:hAnsi="Times New Roman" w:cs="Times New Roman"/>
          <w:i/>
          <w:iCs/>
          <w:lang w:val="en-US"/>
        </w:rPr>
        <w:t>χ</w:t>
      </w:r>
      <w:r w:rsidRPr="00BA4EA0">
        <w:rPr>
          <w:rFonts w:ascii="Times New Roman" w:hAnsi="Times New Roman" w:cs="Times New Roman"/>
          <w:i/>
          <w:iCs/>
          <w:vertAlign w:val="superscript"/>
          <w:lang w:val="en-US"/>
        </w:rPr>
        <w:t>2</w:t>
      </w:r>
      <w:r w:rsidRPr="00491EA2">
        <w:rPr>
          <w:rFonts w:ascii="Times New Roman" w:hAnsi="Times New Roman" w:cs="Times New Roman"/>
          <w:lang w:val="en-US"/>
        </w:rPr>
        <w:t>. The experimental and predicted moisture content graphs of the applied models were drawn and data distributions were observed. Accordingly, it was concluded that the US pretreatment showed similar results with the control sample within the applied times and measured parameters.</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66D0631B" w14:textId="20B001C9" w:rsidR="00F25C16" w:rsidRPr="00F25C16" w:rsidRDefault="00F25C16" w:rsidP="008C2EF1">
      <w:pPr>
        <w:autoSpaceDE w:val="0"/>
        <w:autoSpaceDN w:val="0"/>
        <w:adjustRightInd w:val="0"/>
        <w:spacing w:before="240" w:after="360" w:line="360" w:lineRule="auto"/>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
    <w:p w14:paraId="07E3DFFB" w14:textId="46103D8D" w:rsidR="00F25C16" w:rsidRPr="003601DB" w:rsidRDefault="00E62AE6" w:rsidP="00E62AE6">
      <w:pPr>
        <w:autoSpaceDE w:val="0"/>
        <w:autoSpaceDN w:val="0"/>
        <w:adjustRightInd w:val="0"/>
        <w:spacing w:before="240" w:after="360"/>
        <w:contextualSpacing/>
        <w:jc w:val="both"/>
        <w:rPr>
          <w:rFonts w:ascii="Times New Roman" w:hAnsi="Times New Roman" w:cs="Times New Roman"/>
          <w:lang w:val="en-US"/>
        </w:rPr>
      </w:pPr>
      <w:r w:rsidRPr="00E62AE6">
        <w:rPr>
          <w:rFonts w:ascii="Times New Roman" w:hAnsi="Times New Roman" w:cs="Times New Roman"/>
          <w:lang w:val="en-US"/>
        </w:rPr>
        <w:t>This work has been supported by</w:t>
      </w:r>
      <w:r>
        <w:rPr>
          <w:rFonts w:ascii="Times New Roman" w:hAnsi="Times New Roman" w:cs="Times New Roman"/>
          <w:lang w:val="en-US"/>
        </w:rPr>
        <w:t xml:space="preserve"> </w:t>
      </w:r>
      <w:proofErr w:type="spellStart"/>
      <w:r w:rsidRPr="00E62AE6">
        <w:rPr>
          <w:rFonts w:ascii="Times New Roman" w:hAnsi="Times New Roman" w:cs="Times New Roman"/>
          <w:lang w:val="en-US"/>
        </w:rPr>
        <w:t>Yildiz</w:t>
      </w:r>
      <w:proofErr w:type="spellEnd"/>
      <w:r w:rsidRPr="00E62AE6">
        <w:rPr>
          <w:rFonts w:ascii="Times New Roman" w:hAnsi="Times New Roman" w:cs="Times New Roman"/>
          <w:lang w:val="en-US"/>
        </w:rPr>
        <w:t xml:space="preserve"> Technical University Scientific Research Projects Coordination Unit under project</w:t>
      </w:r>
      <w:r>
        <w:rPr>
          <w:rFonts w:ascii="Times New Roman" w:hAnsi="Times New Roman" w:cs="Times New Roman"/>
          <w:lang w:val="en-US"/>
        </w:rPr>
        <w:t xml:space="preserve"> </w:t>
      </w:r>
      <w:r w:rsidRPr="00E62AE6">
        <w:rPr>
          <w:rFonts w:ascii="Times New Roman" w:hAnsi="Times New Roman" w:cs="Times New Roman"/>
          <w:lang w:val="en-US"/>
        </w:rPr>
        <w:t>number</w:t>
      </w:r>
      <w:r w:rsidR="00987E2F" w:rsidRPr="003601DB">
        <w:rPr>
          <w:rFonts w:ascii="Times New Roman" w:hAnsi="Times New Roman" w:cs="Times New Roman"/>
          <w:lang w:val="en-US"/>
        </w:rPr>
        <w:t xml:space="preserve"> FHD-2023-5569</w:t>
      </w:r>
      <w:r>
        <w:rPr>
          <w:rFonts w:ascii="Times New Roman" w:hAnsi="Times New Roman" w:cs="Times New Roman"/>
          <w:lang w:val="en-US"/>
        </w:rPr>
        <w:t>.</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542328EA" w14:textId="28E2CCAB" w:rsidR="00E25067" w:rsidRPr="008C2EF1" w:rsidRDefault="00F25C16" w:rsidP="008C2EF1">
      <w:pPr>
        <w:spacing w:after="0" w:line="360" w:lineRule="auto"/>
        <w:jc w:val="both"/>
        <w:rPr>
          <w:rFonts w:ascii="Times New Roman" w:eastAsia="Times New Roman" w:hAnsi="Times New Roman" w:cs="Times New Roman"/>
          <w:b/>
          <w:color w:val="FF0000"/>
          <w:sz w:val="24"/>
          <w:szCs w:val="24"/>
          <w:shd w:val="clear" w:color="auto" w:fill="FFFFFF"/>
          <w:lang w:val="en-US" w:eastAsia="tr-TR"/>
        </w:rPr>
      </w:pPr>
      <w:r w:rsidRPr="00A1009A">
        <w:rPr>
          <w:rFonts w:ascii="Times New Roman" w:hAnsi="Times New Roman" w:cs="Times New Roman"/>
          <w:b/>
          <w:sz w:val="24"/>
          <w:szCs w:val="24"/>
          <w:lang w:val="en-US" w:eastAsia="tr-TR"/>
        </w:rPr>
        <w:t xml:space="preserve">References </w:t>
      </w:r>
    </w:p>
    <w:p w14:paraId="502999E1" w14:textId="0C42DF12"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[1]</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Öz</w:t>
      </w:r>
      <w:proofErr w:type="spellEnd"/>
      <w:r w:rsidRPr="00A1009A">
        <w:rPr>
          <w:rFonts w:ascii="Times New Roman" w:hAnsi="Times New Roman" w:cs="Times New Roman"/>
          <w:bCs/>
          <w:lang w:val="en-US" w:eastAsia="tr-TR"/>
        </w:rPr>
        <w:t xml:space="preserve"> </w:t>
      </w:r>
      <w:r w:rsidR="00A1009A" w:rsidRPr="00A1009A">
        <w:rPr>
          <w:rFonts w:ascii="Times New Roman" w:hAnsi="Times New Roman" w:cs="Times New Roman"/>
          <w:bCs/>
          <w:lang w:val="en-US" w:eastAsia="tr-TR"/>
        </w:rPr>
        <w:t>Ö.,</w:t>
      </w:r>
      <w:r w:rsidRPr="00A1009A">
        <w:rPr>
          <w:rFonts w:ascii="Times New Roman" w:hAnsi="Times New Roman" w:cs="Times New Roman"/>
          <w:bCs/>
          <w:lang w:val="en-US" w:eastAsia="tr-TR"/>
        </w:rPr>
        <w:t xml:space="preserve"> </w:t>
      </w:r>
      <w:r w:rsidRPr="00A1009A">
        <w:rPr>
          <w:rFonts w:ascii="Times New Roman" w:hAnsi="Times New Roman" w:cs="Times New Roman"/>
          <w:bCs/>
          <w:i/>
          <w:iCs/>
          <w:lang w:val="en-US" w:eastAsia="tr-TR"/>
        </w:rPr>
        <w:t>Production of Soluble Tea by Freeze Drying</w:t>
      </w:r>
      <w:r w:rsidRPr="00A1009A">
        <w:rPr>
          <w:rFonts w:ascii="Times New Roman" w:hAnsi="Times New Roman" w:cs="Times New Roman"/>
          <w:bCs/>
          <w:lang w:val="en-US" w:eastAsia="tr-TR"/>
        </w:rPr>
        <w:t xml:space="preserve">, Master of Science Thesis, </w:t>
      </w:r>
      <w:proofErr w:type="spellStart"/>
      <w:r w:rsidRPr="00A1009A">
        <w:rPr>
          <w:rFonts w:ascii="Times New Roman" w:hAnsi="Times New Roman" w:cs="Times New Roman"/>
          <w:bCs/>
          <w:lang w:val="en-US" w:eastAsia="tr-TR"/>
        </w:rPr>
        <w:t>Gebze</w:t>
      </w:r>
      <w:proofErr w:type="spellEnd"/>
      <w:r w:rsidRPr="00A1009A">
        <w:rPr>
          <w:rFonts w:ascii="Times New Roman" w:hAnsi="Times New Roman" w:cs="Times New Roman"/>
          <w:bCs/>
          <w:lang w:val="en-US" w:eastAsia="tr-TR"/>
        </w:rPr>
        <w:t xml:space="preserve"> Higher Institute of Technology, Chemical Engineering Department, 2019, 94, </w:t>
      </w:r>
      <w:proofErr w:type="spellStart"/>
      <w:r w:rsidRPr="00A1009A">
        <w:rPr>
          <w:rFonts w:ascii="Times New Roman" w:hAnsi="Times New Roman" w:cs="Times New Roman"/>
          <w:bCs/>
          <w:lang w:val="en-US" w:eastAsia="tr-TR"/>
        </w:rPr>
        <w:t>Kocaeli</w:t>
      </w:r>
      <w:proofErr w:type="spellEnd"/>
      <w:r w:rsidRPr="00A1009A">
        <w:rPr>
          <w:rFonts w:ascii="Times New Roman" w:hAnsi="Times New Roman" w:cs="Times New Roman"/>
          <w:bCs/>
          <w:lang w:val="en-US" w:eastAsia="tr-TR"/>
        </w:rPr>
        <w:t>.</w:t>
      </w:r>
    </w:p>
    <w:p w14:paraId="670138C8" w14:textId="4FF20795"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[2]</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Gümüşay</w:t>
      </w:r>
      <w:proofErr w:type="spellEnd"/>
      <w:r w:rsidRPr="00A1009A">
        <w:rPr>
          <w:rFonts w:ascii="Times New Roman" w:hAnsi="Times New Roman" w:cs="Times New Roman"/>
          <w:bCs/>
          <w:lang w:val="en-US" w:eastAsia="tr-TR"/>
        </w:rPr>
        <w:t xml:space="preserve"> Ö.A., </w:t>
      </w:r>
      <w:proofErr w:type="spellStart"/>
      <w:r w:rsidRPr="00A1009A">
        <w:rPr>
          <w:rFonts w:ascii="Times New Roman" w:hAnsi="Times New Roman" w:cs="Times New Roman"/>
          <w:bCs/>
          <w:lang w:val="en-US" w:eastAsia="tr-TR"/>
        </w:rPr>
        <w:t>Borazan</w:t>
      </w:r>
      <w:proofErr w:type="spellEnd"/>
      <w:r w:rsidRPr="00A1009A">
        <w:rPr>
          <w:rFonts w:ascii="Times New Roman" w:hAnsi="Times New Roman" w:cs="Times New Roman"/>
          <w:bCs/>
          <w:lang w:val="en-US" w:eastAsia="tr-TR"/>
        </w:rPr>
        <w:t xml:space="preserve"> A.A., </w:t>
      </w:r>
      <w:proofErr w:type="spellStart"/>
      <w:r w:rsidRPr="00A1009A">
        <w:rPr>
          <w:rFonts w:ascii="Times New Roman" w:hAnsi="Times New Roman" w:cs="Times New Roman"/>
          <w:bCs/>
          <w:lang w:val="en-US" w:eastAsia="tr-TR"/>
        </w:rPr>
        <w:t>Ercal</w:t>
      </w:r>
      <w:proofErr w:type="spellEnd"/>
      <w:r w:rsidRPr="00A1009A">
        <w:rPr>
          <w:rFonts w:ascii="Times New Roman" w:hAnsi="Times New Roman" w:cs="Times New Roman"/>
          <w:bCs/>
          <w:lang w:val="en-US" w:eastAsia="tr-TR"/>
        </w:rPr>
        <w:t xml:space="preserve"> N.</w:t>
      </w:r>
      <w:r w:rsidR="00A1009A" w:rsidRPr="00A1009A">
        <w:rPr>
          <w:rFonts w:ascii="Times New Roman" w:hAnsi="Times New Roman" w:cs="Times New Roman"/>
          <w:bCs/>
          <w:lang w:val="en-US" w:eastAsia="tr-TR"/>
        </w:rPr>
        <w:t xml:space="preserve"> &amp;</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Demirkol</w:t>
      </w:r>
      <w:proofErr w:type="spellEnd"/>
      <w:r w:rsidRPr="00A1009A">
        <w:rPr>
          <w:rFonts w:ascii="Times New Roman" w:hAnsi="Times New Roman" w:cs="Times New Roman"/>
          <w:bCs/>
          <w:lang w:val="en-US" w:eastAsia="tr-TR"/>
        </w:rPr>
        <w:t xml:space="preserve"> O. (2014)</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Drying Effects on The Antioxidant Properties of Tomatoes and Ginger, </w:t>
      </w:r>
      <w:r w:rsidRPr="00A1009A">
        <w:rPr>
          <w:rFonts w:ascii="Times New Roman" w:hAnsi="Times New Roman" w:cs="Times New Roman"/>
          <w:bCs/>
          <w:i/>
          <w:iCs/>
          <w:lang w:val="en-US" w:eastAsia="tr-TR"/>
        </w:rPr>
        <w:t>Food Chemistry, 173(2015)</w:t>
      </w:r>
      <w:r w:rsidRPr="00A1009A">
        <w:rPr>
          <w:rFonts w:ascii="Times New Roman" w:hAnsi="Times New Roman" w:cs="Times New Roman"/>
          <w:bCs/>
          <w:lang w:val="en-US" w:eastAsia="tr-TR"/>
        </w:rPr>
        <w:t>, 156-162.</w:t>
      </w:r>
    </w:p>
    <w:p w14:paraId="34EC4E03" w14:textId="72D0E199"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[3]</w:t>
      </w:r>
      <w:r w:rsidRPr="00A1009A">
        <w:rPr>
          <w:rFonts w:ascii="Times New Roman" w:hAnsi="Times New Roman" w:cs="Times New Roman"/>
          <w:bCs/>
          <w:lang w:val="en-US" w:eastAsia="tr-TR"/>
        </w:rPr>
        <w:tab/>
        <w:t>Chong C.H., Law C.H. (2010)</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Drying of Exotic Fruits, </w:t>
      </w:r>
      <w:r w:rsidRPr="00A1009A">
        <w:rPr>
          <w:rFonts w:ascii="Times New Roman" w:hAnsi="Times New Roman" w:cs="Times New Roman"/>
          <w:bCs/>
          <w:i/>
          <w:iCs/>
          <w:lang w:val="en-US" w:eastAsia="tr-TR"/>
        </w:rPr>
        <w:t>Vegetables and Fruit, Vol 2</w:t>
      </w:r>
      <w:r w:rsidRPr="00A1009A">
        <w:rPr>
          <w:rFonts w:ascii="Times New Roman" w:hAnsi="Times New Roman" w:cs="Times New Roman"/>
          <w:bCs/>
          <w:lang w:val="en-US" w:eastAsia="tr-TR"/>
        </w:rPr>
        <w:t>, 1-42.</w:t>
      </w:r>
    </w:p>
    <w:p w14:paraId="68799E82" w14:textId="0305E680" w:rsidR="00B43430" w:rsidRPr="00A1009A" w:rsidRDefault="00B43430" w:rsidP="000306A9">
      <w:pPr>
        <w:autoSpaceDE w:val="0"/>
        <w:autoSpaceDN w:val="0"/>
        <w:adjustRightInd w:val="0"/>
        <w:spacing w:after="0"/>
        <w:rPr>
          <w:rFonts w:ascii="Times New Roman" w:hAnsi="Times New Roman" w:cs="Times New Roman"/>
          <w:lang w:val="en-US"/>
        </w:rPr>
      </w:pPr>
      <w:r w:rsidRPr="00A1009A">
        <w:rPr>
          <w:rFonts w:ascii="Times New Roman" w:hAnsi="Times New Roman" w:cs="Times New Roman"/>
          <w:bCs/>
          <w:lang w:val="en-US" w:eastAsia="tr-TR"/>
        </w:rPr>
        <w:t>[4]</w:t>
      </w:r>
      <w:r w:rsidRPr="00A1009A">
        <w:rPr>
          <w:rFonts w:ascii="Times New Roman" w:hAnsi="Times New Roman" w:cs="Times New Roman"/>
          <w:bCs/>
          <w:lang w:val="en-US" w:eastAsia="tr-TR"/>
        </w:rPr>
        <w:tab/>
      </w:r>
      <w:r w:rsidR="000306A9" w:rsidRPr="00A1009A">
        <w:rPr>
          <w:rFonts w:ascii="Times New Roman" w:hAnsi="Times New Roman" w:cs="Times New Roman"/>
          <w:lang w:val="en-US"/>
        </w:rPr>
        <w:t>Marques, L.G., Ferreira, M.C. &amp; Freire, J.T. (2007)</w:t>
      </w:r>
      <w:r w:rsidR="00A1009A" w:rsidRPr="00A1009A">
        <w:rPr>
          <w:rFonts w:ascii="Times New Roman" w:hAnsi="Times New Roman" w:cs="Times New Roman"/>
          <w:lang w:val="en-US"/>
        </w:rPr>
        <w:t>.</w:t>
      </w:r>
      <w:r w:rsidR="000306A9" w:rsidRPr="00A1009A">
        <w:rPr>
          <w:rFonts w:ascii="Times New Roman" w:hAnsi="Times New Roman" w:cs="Times New Roman"/>
          <w:lang w:val="en-US"/>
        </w:rPr>
        <w:t xml:space="preserve"> Freeze-drying of acerola (Malpighia glabra L.), </w:t>
      </w:r>
      <w:r w:rsidR="000306A9" w:rsidRPr="00A1009A">
        <w:rPr>
          <w:rFonts w:ascii="Times New Roman" w:hAnsi="Times New Roman" w:cs="Times New Roman"/>
          <w:i/>
          <w:iCs/>
          <w:lang w:val="en-US"/>
        </w:rPr>
        <w:t>Chemical Engineering and Processing, 46</w:t>
      </w:r>
      <w:r w:rsidR="000306A9" w:rsidRPr="00A1009A">
        <w:rPr>
          <w:rFonts w:ascii="Times New Roman" w:hAnsi="Times New Roman" w:cs="Times New Roman"/>
          <w:lang w:val="en-US"/>
        </w:rPr>
        <w:t>, 451-457.</w:t>
      </w:r>
    </w:p>
    <w:p w14:paraId="1CC2BDC4" w14:textId="63325216"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w:t>
      </w:r>
      <w:r w:rsidR="007016B5">
        <w:rPr>
          <w:rFonts w:ascii="Times New Roman" w:hAnsi="Times New Roman" w:cs="Times New Roman"/>
          <w:bCs/>
          <w:lang w:val="en-US" w:eastAsia="tr-TR"/>
        </w:rPr>
        <w:t>5</w:t>
      </w:r>
      <w:r w:rsidRPr="00A1009A">
        <w:rPr>
          <w:rFonts w:ascii="Times New Roman" w:hAnsi="Times New Roman" w:cs="Times New Roman"/>
          <w:bCs/>
          <w:lang w:val="en-US" w:eastAsia="tr-TR"/>
        </w:rPr>
        <w:t>]</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Barreca</w:t>
      </w:r>
      <w:proofErr w:type="spellEnd"/>
      <w:r w:rsidRPr="00A1009A">
        <w:rPr>
          <w:rFonts w:ascii="Times New Roman" w:hAnsi="Times New Roman" w:cs="Times New Roman"/>
          <w:bCs/>
          <w:lang w:val="en-US" w:eastAsia="tr-TR"/>
        </w:rPr>
        <w:t xml:space="preserve"> D., </w:t>
      </w:r>
      <w:proofErr w:type="spellStart"/>
      <w:r w:rsidRPr="00A1009A">
        <w:rPr>
          <w:rFonts w:ascii="Times New Roman" w:hAnsi="Times New Roman" w:cs="Times New Roman"/>
          <w:bCs/>
          <w:lang w:val="en-US" w:eastAsia="tr-TR"/>
        </w:rPr>
        <w:t>Bellocco</w:t>
      </w:r>
      <w:proofErr w:type="spellEnd"/>
      <w:r w:rsidRPr="00A1009A">
        <w:rPr>
          <w:rFonts w:ascii="Times New Roman" w:hAnsi="Times New Roman" w:cs="Times New Roman"/>
          <w:bCs/>
          <w:lang w:val="en-US" w:eastAsia="tr-TR"/>
        </w:rPr>
        <w:t xml:space="preserve"> E., </w:t>
      </w:r>
      <w:proofErr w:type="spellStart"/>
      <w:r w:rsidRPr="00A1009A">
        <w:rPr>
          <w:rFonts w:ascii="Times New Roman" w:hAnsi="Times New Roman" w:cs="Times New Roman"/>
          <w:bCs/>
          <w:lang w:val="en-US" w:eastAsia="tr-TR"/>
        </w:rPr>
        <w:t>Caristi</w:t>
      </w:r>
      <w:proofErr w:type="spellEnd"/>
      <w:r w:rsidR="000306A9" w:rsidRPr="00A1009A">
        <w:rPr>
          <w:rFonts w:ascii="Times New Roman" w:hAnsi="Times New Roman" w:cs="Times New Roman"/>
          <w:bCs/>
          <w:lang w:val="en-US" w:eastAsia="tr-TR"/>
        </w:rPr>
        <w:t xml:space="preserve"> </w:t>
      </w:r>
      <w:r w:rsidRPr="00A1009A">
        <w:rPr>
          <w:rFonts w:ascii="Times New Roman" w:hAnsi="Times New Roman" w:cs="Times New Roman"/>
          <w:bCs/>
          <w:lang w:val="en-US" w:eastAsia="tr-TR"/>
        </w:rPr>
        <w:t xml:space="preserve">C., </w:t>
      </w:r>
      <w:proofErr w:type="spellStart"/>
      <w:r w:rsidRPr="00A1009A">
        <w:rPr>
          <w:rFonts w:ascii="Times New Roman" w:hAnsi="Times New Roman" w:cs="Times New Roman"/>
          <w:bCs/>
          <w:lang w:val="en-US" w:eastAsia="tr-TR"/>
        </w:rPr>
        <w:t>Leuzzi</w:t>
      </w:r>
      <w:proofErr w:type="spellEnd"/>
      <w:r w:rsidRPr="00A1009A">
        <w:rPr>
          <w:rFonts w:ascii="Times New Roman" w:hAnsi="Times New Roman" w:cs="Times New Roman"/>
          <w:bCs/>
          <w:lang w:val="en-US" w:eastAsia="tr-TR"/>
        </w:rPr>
        <w:t xml:space="preserve"> U.</w:t>
      </w:r>
      <w:r w:rsidR="00A1009A" w:rsidRPr="00A1009A">
        <w:rPr>
          <w:rFonts w:ascii="Times New Roman" w:hAnsi="Times New Roman" w:cs="Times New Roman"/>
          <w:bCs/>
          <w:lang w:val="en-US" w:eastAsia="tr-TR"/>
        </w:rPr>
        <w:t xml:space="preserve"> &amp; </w:t>
      </w:r>
      <w:proofErr w:type="spellStart"/>
      <w:r w:rsidRPr="00A1009A">
        <w:rPr>
          <w:rFonts w:ascii="Times New Roman" w:hAnsi="Times New Roman" w:cs="Times New Roman"/>
          <w:bCs/>
          <w:lang w:val="en-US" w:eastAsia="tr-TR"/>
        </w:rPr>
        <w:t>Gattuso</w:t>
      </w:r>
      <w:proofErr w:type="spellEnd"/>
      <w:r w:rsidRPr="00A1009A">
        <w:rPr>
          <w:rFonts w:ascii="Times New Roman" w:hAnsi="Times New Roman" w:cs="Times New Roman"/>
          <w:bCs/>
          <w:lang w:val="en-US" w:eastAsia="tr-TR"/>
        </w:rPr>
        <w:t xml:space="preserve"> G. (2010)</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Kumquat (</w:t>
      </w:r>
      <w:proofErr w:type="spellStart"/>
      <w:r w:rsidRPr="00A1009A">
        <w:rPr>
          <w:rFonts w:ascii="Times New Roman" w:hAnsi="Times New Roman" w:cs="Times New Roman"/>
          <w:bCs/>
          <w:lang w:val="en-US" w:eastAsia="tr-TR"/>
        </w:rPr>
        <w:t>Fortunella</w:t>
      </w:r>
      <w:proofErr w:type="spellEnd"/>
      <w:r w:rsidRPr="00A1009A">
        <w:rPr>
          <w:rFonts w:ascii="Times New Roman" w:hAnsi="Times New Roman" w:cs="Times New Roman"/>
          <w:bCs/>
          <w:lang w:val="en-US" w:eastAsia="tr-TR"/>
        </w:rPr>
        <w:t xml:space="preserve"> japonica Swingle) juice: Flavonoid distribution </w:t>
      </w:r>
      <w:proofErr w:type="spellStart"/>
      <w:r w:rsidRPr="00A1009A">
        <w:rPr>
          <w:rFonts w:ascii="Times New Roman" w:hAnsi="Times New Roman" w:cs="Times New Roman"/>
          <w:bCs/>
          <w:lang w:val="en-US" w:eastAsia="tr-TR"/>
        </w:rPr>
        <w:t>andantioxidant</w:t>
      </w:r>
      <w:proofErr w:type="spellEnd"/>
      <w:r w:rsidRPr="00A1009A">
        <w:rPr>
          <w:rFonts w:ascii="Times New Roman" w:hAnsi="Times New Roman" w:cs="Times New Roman"/>
          <w:bCs/>
          <w:lang w:val="en-US" w:eastAsia="tr-TR"/>
        </w:rPr>
        <w:t xml:space="preserve"> properties, </w:t>
      </w:r>
      <w:r w:rsidRPr="00A1009A">
        <w:rPr>
          <w:rFonts w:ascii="Times New Roman" w:hAnsi="Times New Roman" w:cs="Times New Roman"/>
          <w:bCs/>
          <w:i/>
          <w:iCs/>
          <w:lang w:val="en-US" w:eastAsia="tr-TR"/>
        </w:rPr>
        <w:t>Food Research International, 44</w:t>
      </w:r>
      <w:r w:rsidRPr="00A1009A">
        <w:rPr>
          <w:rFonts w:ascii="Times New Roman" w:hAnsi="Times New Roman" w:cs="Times New Roman"/>
          <w:bCs/>
          <w:lang w:val="en-US" w:eastAsia="tr-TR"/>
        </w:rPr>
        <w:t>, 2190–2197.</w:t>
      </w:r>
    </w:p>
    <w:p w14:paraId="75F6C830" w14:textId="7F626218"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[6]</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Chaverri</w:t>
      </w:r>
      <w:proofErr w:type="spellEnd"/>
      <w:r w:rsidRPr="00A1009A">
        <w:rPr>
          <w:rFonts w:ascii="Times New Roman" w:hAnsi="Times New Roman" w:cs="Times New Roman"/>
          <w:bCs/>
          <w:lang w:val="en-US" w:eastAsia="tr-TR"/>
        </w:rPr>
        <w:t xml:space="preserve"> J., Rodríguez </w:t>
      </w:r>
      <w:r w:rsidR="00A1009A" w:rsidRPr="00A1009A">
        <w:rPr>
          <w:rFonts w:ascii="Times New Roman" w:hAnsi="Times New Roman" w:cs="Times New Roman"/>
          <w:bCs/>
          <w:lang w:val="en-US" w:eastAsia="tr-TR"/>
        </w:rPr>
        <w:t>N.C.,</w:t>
      </w:r>
      <w:r w:rsidRPr="00A1009A">
        <w:rPr>
          <w:rFonts w:ascii="Times New Roman" w:hAnsi="Times New Roman" w:cs="Times New Roman"/>
          <w:bCs/>
          <w:lang w:val="en-US" w:eastAsia="tr-TR"/>
        </w:rPr>
        <w:t xml:space="preserve"> Ibarra M.O. </w:t>
      </w:r>
      <w:r w:rsidR="00A1009A" w:rsidRPr="00A1009A">
        <w:rPr>
          <w:rFonts w:ascii="Times New Roman" w:hAnsi="Times New Roman" w:cs="Times New Roman"/>
          <w:bCs/>
          <w:lang w:val="en-US" w:eastAsia="tr-TR"/>
        </w:rPr>
        <w:t>&amp;</w:t>
      </w:r>
      <w:r w:rsidRPr="00A1009A">
        <w:rPr>
          <w:rFonts w:ascii="Times New Roman" w:hAnsi="Times New Roman" w:cs="Times New Roman"/>
          <w:bCs/>
          <w:lang w:val="en-US" w:eastAsia="tr-TR"/>
        </w:rPr>
        <w:t xml:space="preserve"> Rojas J.M.P (2008)</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Medicinal properties of mangosteen (Garcinia </w:t>
      </w:r>
      <w:proofErr w:type="spellStart"/>
      <w:r w:rsidRPr="00A1009A">
        <w:rPr>
          <w:rFonts w:ascii="Times New Roman" w:hAnsi="Times New Roman" w:cs="Times New Roman"/>
          <w:bCs/>
          <w:lang w:val="en-US" w:eastAsia="tr-TR"/>
        </w:rPr>
        <w:t>mangostana</w:t>
      </w:r>
      <w:proofErr w:type="spellEnd"/>
      <w:r w:rsidRPr="00A1009A">
        <w:rPr>
          <w:rFonts w:ascii="Times New Roman" w:hAnsi="Times New Roman" w:cs="Times New Roman"/>
          <w:bCs/>
          <w:lang w:val="en-US" w:eastAsia="tr-TR"/>
        </w:rPr>
        <w:t xml:space="preserve">), </w:t>
      </w:r>
      <w:r w:rsidRPr="00A1009A">
        <w:rPr>
          <w:rFonts w:ascii="Times New Roman" w:hAnsi="Times New Roman" w:cs="Times New Roman"/>
          <w:bCs/>
          <w:i/>
          <w:iCs/>
          <w:lang w:val="en-US" w:eastAsia="tr-TR"/>
        </w:rPr>
        <w:t>Food and Chemical Toxicology, 46</w:t>
      </w:r>
      <w:r w:rsidRPr="00A1009A">
        <w:rPr>
          <w:rFonts w:ascii="Times New Roman" w:hAnsi="Times New Roman" w:cs="Times New Roman"/>
          <w:bCs/>
          <w:lang w:val="en-US" w:eastAsia="tr-TR"/>
        </w:rPr>
        <w:t>, 3227–3239.</w:t>
      </w:r>
    </w:p>
    <w:p w14:paraId="176ADE4A" w14:textId="41D01154"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[7]</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Chaovanalikit</w:t>
      </w:r>
      <w:proofErr w:type="spellEnd"/>
      <w:r w:rsidRPr="00A1009A">
        <w:rPr>
          <w:rFonts w:ascii="Times New Roman" w:hAnsi="Times New Roman" w:cs="Times New Roman"/>
          <w:bCs/>
          <w:lang w:val="en-US" w:eastAsia="tr-TR"/>
        </w:rPr>
        <w:t xml:space="preserve">, A., </w:t>
      </w:r>
      <w:proofErr w:type="spellStart"/>
      <w:r w:rsidRPr="00A1009A">
        <w:rPr>
          <w:rFonts w:ascii="Times New Roman" w:hAnsi="Times New Roman" w:cs="Times New Roman"/>
          <w:bCs/>
          <w:lang w:val="en-US" w:eastAsia="tr-TR"/>
        </w:rPr>
        <w:t>Mingmuang</w:t>
      </w:r>
      <w:proofErr w:type="spellEnd"/>
      <w:r w:rsidRPr="00A1009A">
        <w:rPr>
          <w:rFonts w:ascii="Times New Roman" w:hAnsi="Times New Roman" w:cs="Times New Roman"/>
          <w:bCs/>
          <w:lang w:val="en-US" w:eastAsia="tr-TR"/>
        </w:rPr>
        <w:t xml:space="preserve">, A., </w:t>
      </w:r>
      <w:proofErr w:type="spellStart"/>
      <w:r w:rsidRPr="00A1009A">
        <w:rPr>
          <w:rFonts w:ascii="Times New Roman" w:hAnsi="Times New Roman" w:cs="Times New Roman"/>
          <w:bCs/>
          <w:lang w:val="en-US" w:eastAsia="tr-TR"/>
        </w:rPr>
        <w:t>Kitbunluewit</w:t>
      </w:r>
      <w:proofErr w:type="spellEnd"/>
      <w:r w:rsidRPr="00A1009A">
        <w:rPr>
          <w:rFonts w:ascii="Times New Roman" w:hAnsi="Times New Roman" w:cs="Times New Roman"/>
          <w:bCs/>
          <w:lang w:val="en-US" w:eastAsia="tr-TR"/>
        </w:rPr>
        <w:t xml:space="preserve">, T., </w:t>
      </w:r>
      <w:proofErr w:type="spellStart"/>
      <w:r w:rsidRPr="00A1009A">
        <w:rPr>
          <w:rFonts w:ascii="Times New Roman" w:hAnsi="Times New Roman" w:cs="Times New Roman"/>
          <w:bCs/>
          <w:lang w:val="en-US" w:eastAsia="tr-TR"/>
        </w:rPr>
        <w:t>Choldumrongkool</w:t>
      </w:r>
      <w:proofErr w:type="spellEnd"/>
      <w:r w:rsidRPr="00A1009A">
        <w:rPr>
          <w:rFonts w:ascii="Times New Roman" w:hAnsi="Times New Roman" w:cs="Times New Roman"/>
          <w:bCs/>
          <w:lang w:val="en-US" w:eastAsia="tr-TR"/>
        </w:rPr>
        <w:t xml:space="preserve">, N., </w:t>
      </w:r>
      <w:proofErr w:type="spellStart"/>
      <w:r w:rsidRPr="00A1009A">
        <w:rPr>
          <w:rFonts w:ascii="Times New Roman" w:hAnsi="Times New Roman" w:cs="Times New Roman"/>
          <w:bCs/>
          <w:lang w:val="en-US" w:eastAsia="tr-TR"/>
        </w:rPr>
        <w:t>Sondee</w:t>
      </w:r>
      <w:proofErr w:type="spellEnd"/>
      <w:r w:rsidRPr="00A1009A">
        <w:rPr>
          <w:rFonts w:ascii="Times New Roman" w:hAnsi="Times New Roman" w:cs="Times New Roman"/>
          <w:bCs/>
          <w:lang w:val="en-US" w:eastAsia="tr-TR"/>
        </w:rPr>
        <w:t xml:space="preserve">, J. </w:t>
      </w:r>
      <w:r w:rsidR="00A1009A" w:rsidRPr="00A1009A">
        <w:rPr>
          <w:rFonts w:ascii="Times New Roman" w:hAnsi="Times New Roman" w:cs="Times New Roman"/>
          <w:bCs/>
          <w:lang w:val="en-US" w:eastAsia="tr-TR"/>
        </w:rPr>
        <w:t>&amp;</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Chupratum</w:t>
      </w:r>
      <w:proofErr w:type="spellEnd"/>
      <w:r w:rsidRPr="00A1009A">
        <w:rPr>
          <w:rFonts w:ascii="Times New Roman" w:hAnsi="Times New Roman" w:cs="Times New Roman"/>
          <w:bCs/>
          <w:lang w:val="en-US" w:eastAsia="tr-TR"/>
        </w:rPr>
        <w:t>, S. (2012)</w:t>
      </w:r>
      <w:r w:rsidR="00A1009A" w:rsidRPr="00A1009A">
        <w:rPr>
          <w:rFonts w:ascii="Times New Roman" w:hAnsi="Times New Roman" w:cs="Times New Roman"/>
          <w:bCs/>
          <w:lang w:val="en-US" w:eastAsia="tr-TR"/>
        </w:rPr>
        <w:t xml:space="preserve">. </w:t>
      </w:r>
      <w:r w:rsidRPr="00A1009A">
        <w:rPr>
          <w:rFonts w:ascii="Times New Roman" w:hAnsi="Times New Roman" w:cs="Times New Roman"/>
          <w:bCs/>
          <w:lang w:val="en-US" w:eastAsia="tr-TR"/>
        </w:rPr>
        <w:t xml:space="preserve">Anthocyanin and total phenolics content of mangosteen and effect of processing on the quality of mangosteen products, </w:t>
      </w:r>
      <w:r w:rsidRPr="00A1009A">
        <w:rPr>
          <w:rFonts w:ascii="Times New Roman" w:hAnsi="Times New Roman" w:cs="Times New Roman"/>
          <w:bCs/>
          <w:i/>
          <w:iCs/>
          <w:lang w:val="en-US" w:eastAsia="tr-TR"/>
        </w:rPr>
        <w:t>International Food Research Journal 19, 3</w:t>
      </w:r>
      <w:r w:rsidRPr="00A1009A">
        <w:rPr>
          <w:rFonts w:ascii="Times New Roman" w:hAnsi="Times New Roman" w:cs="Times New Roman"/>
          <w:bCs/>
          <w:lang w:val="en-US" w:eastAsia="tr-TR"/>
        </w:rPr>
        <w:t>, 1047-1053.</w:t>
      </w:r>
    </w:p>
    <w:p w14:paraId="65D407BB" w14:textId="3861337F"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 xml:space="preserve">[8]    </w:t>
      </w:r>
      <w:r w:rsidR="000306A9" w:rsidRPr="00A1009A">
        <w:rPr>
          <w:rFonts w:ascii="Times New Roman" w:hAnsi="Times New Roman" w:cs="Times New Roman"/>
          <w:bCs/>
          <w:lang w:val="en-US" w:eastAsia="tr-TR"/>
        </w:rPr>
        <w:tab/>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Izlı</w:t>
      </w:r>
      <w:proofErr w:type="spellEnd"/>
      <w:r w:rsidRPr="00A1009A">
        <w:rPr>
          <w:rFonts w:ascii="Times New Roman" w:hAnsi="Times New Roman" w:cs="Times New Roman"/>
          <w:bCs/>
          <w:lang w:val="en-US" w:eastAsia="tr-TR"/>
        </w:rPr>
        <w:t xml:space="preserve">, G., </w:t>
      </w:r>
      <w:proofErr w:type="spellStart"/>
      <w:r w:rsidRPr="00A1009A">
        <w:rPr>
          <w:rFonts w:ascii="Times New Roman" w:hAnsi="Times New Roman" w:cs="Times New Roman"/>
          <w:bCs/>
          <w:lang w:val="en-US" w:eastAsia="tr-TR"/>
        </w:rPr>
        <w:t>Izlı</w:t>
      </w:r>
      <w:proofErr w:type="spellEnd"/>
      <w:r w:rsidRPr="00A1009A">
        <w:rPr>
          <w:rFonts w:ascii="Times New Roman" w:hAnsi="Times New Roman" w:cs="Times New Roman"/>
          <w:bCs/>
          <w:lang w:val="en-US" w:eastAsia="tr-TR"/>
        </w:rPr>
        <w:t>, N., Taskin, O.</w:t>
      </w:r>
      <w:r w:rsidR="00A1009A" w:rsidRPr="00A1009A">
        <w:rPr>
          <w:rFonts w:ascii="Times New Roman" w:hAnsi="Times New Roman" w:cs="Times New Roman"/>
          <w:bCs/>
          <w:lang w:val="en-US" w:eastAsia="tr-TR"/>
        </w:rPr>
        <w:t xml:space="preserve"> &amp;</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Yildiz</w:t>
      </w:r>
      <w:proofErr w:type="spellEnd"/>
      <w:r w:rsidRPr="00A1009A">
        <w:rPr>
          <w:rFonts w:ascii="Times New Roman" w:hAnsi="Times New Roman" w:cs="Times New Roman"/>
          <w:bCs/>
          <w:lang w:val="en-US" w:eastAsia="tr-TR"/>
        </w:rPr>
        <w:t>. G. (2018)</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Convective drying of kumquat slices: comparison of different drying temperatures on drying kinetics, </w:t>
      </w:r>
      <w:proofErr w:type="spellStart"/>
      <w:r w:rsidRPr="00A1009A">
        <w:rPr>
          <w:rFonts w:ascii="Times New Roman" w:hAnsi="Times New Roman" w:cs="Times New Roman"/>
          <w:bCs/>
          <w:lang w:val="en-US" w:eastAsia="tr-TR"/>
        </w:rPr>
        <w:t>colour</w:t>
      </w:r>
      <w:proofErr w:type="spellEnd"/>
      <w:r w:rsidRPr="00A1009A">
        <w:rPr>
          <w:rFonts w:ascii="Times New Roman" w:hAnsi="Times New Roman" w:cs="Times New Roman"/>
          <w:bCs/>
          <w:lang w:val="en-US" w:eastAsia="tr-TR"/>
        </w:rPr>
        <w:t>, total phenolic content and antioxidant capacity</w:t>
      </w:r>
      <w:r w:rsidR="000306A9"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w:t>
      </w:r>
      <w:r w:rsidRPr="00A1009A">
        <w:rPr>
          <w:rFonts w:ascii="Times New Roman" w:hAnsi="Times New Roman" w:cs="Times New Roman"/>
          <w:bCs/>
          <w:i/>
          <w:iCs/>
          <w:lang w:val="en-US" w:eastAsia="tr-TR"/>
        </w:rPr>
        <w:t>Latin American Applied Research, 48</w:t>
      </w:r>
      <w:r w:rsidRPr="00A1009A">
        <w:rPr>
          <w:rFonts w:ascii="Times New Roman" w:hAnsi="Times New Roman" w:cs="Times New Roman"/>
          <w:bCs/>
          <w:lang w:val="en-US" w:eastAsia="tr-TR"/>
        </w:rPr>
        <w:t>, 37-42</w:t>
      </w:r>
      <w:r w:rsidR="00A1009A" w:rsidRPr="00A1009A">
        <w:rPr>
          <w:rFonts w:ascii="Times New Roman" w:hAnsi="Times New Roman" w:cs="Times New Roman"/>
          <w:bCs/>
          <w:lang w:val="en-US" w:eastAsia="tr-TR"/>
        </w:rPr>
        <w:t>.</w:t>
      </w:r>
    </w:p>
    <w:p w14:paraId="12397245" w14:textId="0168FB47"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 xml:space="preserve">[9] </w:t>
      </w:r>
      <w:r w:rsidR="000306A9"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Igual</w:t>
      </w:r>
      <w:proofErr w:type="spellEnd"/>
      <w:r w:rsidRPr="00A1009A">
        <w:rPr>
          <w:rFonts w:ascii="Times New Roman" w:hAnsi="Times New Roman" w:cs="Times New Roman"/>
          <w:bCs/>
          <w:lang w:val="en-US" w:eastAsia="tr-TR"/>
        </w:rPr>
        <w:t xml:space="preserve"> M., </w:t>
      </w:r>
      <w:proofErr w:type="spellStart"/>
      <w:r w:rsidRPr="00A1009A">
        <w:rPr>
          <w:rFonts w:ascii="Times New Roman" w:hAnsi="Times New Roman" w:cs="Times New Roman"/>
          <w:bCs/>
          <w:lang w:val="en-US" w:eastAsia="tr-TR"/>
        </w:rPr>
        <w:t>Cebadra</w:t>
      </w:r>
      <w:proofErr w:type="spellEnd"/>
      <w:r w:rsidRPr="00A1009A">
        <w:rPr>
          <w:rFonts w:ascii="Times New Roman" w:hAnsi="Times New Roman" w:cs="Times New Roman"/>
          <w:bCs/>
          <w:lang w:val="en-US" w:eastAsia="tr-TR"/>
        </w:rPr>
        <w:t xml:space="preserve"> L.,</w:t>
      </w:r>
      <w:r w:rsidR="00A1009A" w:rsidRPr="00A1009A">
        <w:rPr>
          <w:rFonts w:ascii="Times New Roman" w:hAnsi="Times New Roman" w:cs="Times New Roman"/>
          <w:bCs/>
          <w:lang w:val="en-US" w:eastAsia="tr-TR"/>
        </w:rPr>
        <w:t xml:space="preserve"> </w:t>
      </w:r>
      <w:r w:rsidRPr="00A1009A">
        <w:rPr>
          <w:rFonts w:ascii="Times New Roman" w:hAnsi="Times New Roman" w:cs="Times New Roman"/>
          <w:bCs/>
          <w:lang w:val="en-US" w:eastAsia="tr-TR"/>
        </w:rPr>
        <w:t>Cámara R.M.,</w:t>
      </w:r>
      <w:r w:rsidR="00A1009A"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Agudelo</w:t>
      </w:r>
      <w:proofErr w:type="spellEnd"/>
      <w:r w:rsidRPr="00A1009A">
        <w:rPr>
          <w:rFonts w:ascii="Times New Roman" w:hAnsi="Times New Roman" w:cs="Times New Roman"/>
          <w:bCs/>
          <w:lang w:val="en-US" w:eastAsia="tr-TR"/>
        </w:rPr>
        <w:t xml:space="preserve"> C., Navarrete N.M.</w:t>
      </w:r>
      <w:r w:rsidR="00A1009A" w:rsidRPr="00A1009A">
        <w:rPr>
          <w:rFonts w:ascii="Times New Roman" w:hAnsi="Times New Roman" w:cs="Times New Roman"/>
          <w:bCs/>
          <w:lang w:val="en-US" w:eastAsia="tr-TR"/>
        </w:rPr>
        <w:t xml:space="preserve"> &amp;</w:t>
      </w:r>
      <w:r w:rsidRPr="00A1009A">
        <w:rPr>
          <w:rFonts w:ascii="Times New Roman" w:hAnsi="Times New Roman" w:cs="Times New Roman"/>
          <w:bCs/>
          <w:lang w:val="en-US" w:eastAsia="tr-TR"/>
        </w:rPr>
        <w:t xml:space="preserve"> Cámara M. (2019)</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Novel Ingredients Based on Grapefruit Freeze-Dried Formulations: Nutritional and Bioactive Value, </w:t>
      </w:r>
      <w:r w:rsidRPr="00A1009A">
        <w:rPr>
          <w:rFonts w:ascii="Times New Roman" w:hAnsi="Times New Roman" w:cs="Times New Roman"/>
          <w:bCs/>
          <w:i/>
          <w:iCs/>
          <w:lang w:val="en-US" w:eastAsia="tr-TR"/>
        </w:rPr>
        <w:t>Foods 2019, 8</w:t>
      </w:r>
      <w:r w:rsidRPr="00A1009A">
        <w:rPr>
          <w:rFonts w:ascii="Times New Roman" w:hAnsi="Times New Roman" w:cs="Times New Roman"/>
          <w:bCs/>
          <w:lang w:val="en-US" w:eastAsia="tr-TR"/>
        </w:rPr>
        <w:t>, 506</w:t>
      </w:r>
      <w:r w:rsidR="000306A9" w:rsidRPr="00A1009A">
        <w:rPr>
          <w:rFonts w:ascii="Times New Roman" w:hAnsi="Times New Roman" w:cs="Times New Roman"/>
          <w:bCs/>
          <w:lang w:val="en-US" w:eastAsia="tr-TR"/>
        </w:rPr>
        <w:t>-520</w:t>
      </w:r>
      <w:r w:rsidR="00A1009A" w:rsidRPr="00A1009A">
        <w:rPr>
          <w:rFonts w:ascii="Times New Roman" w:hAnsi="Times New Roman" w:cs="Times New Roman"/>
          <w:bCs/>
          <w:lang w:val="en-US" w:eastAsia="tr-TR"/>
        </w:rPr>
        <w:t>.</w:t>
      </w:r>
    </w:p>
    <w:p w14:paraId="23F8ED67" w14:textId="337C8346"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[10]</w:t>
      </w:r>
      <w:r w:rsidR="000306A9" w:rsidRPr="00A1009A">
        <w:rPr>
          <w:rFonts w:ascii="Times New Roman" w:hAnsi="Times New Roman" w:cs="Times New Roman"/>
          <w:bCs/>
          <w:lang w:val="en-US" w:eastAsia="tr-TR"/>
        </w:rPr>
        <w:tab/>
      </w:r>
      <w:r w:rsidRPr="00A1009A">
        <w:rPr>
          <w:rFonts w:ascii="Times New Roman" w:hAnsi="Times New Roman" w:cs="Times New Roman"/>
          <w:bCs/>
          <w:lang w:val="en-US" w:eastAsia="tr-TR"/>
        </w:rPr>
        <w:t>Silva-Espinoza, M. A.; Salvador, A.</w:t>
      </w:r>
      <w:r w:rsidR="000306A9" w:rsidRPr="00A1009A">
        <w:rPr>
          <w:rFonts w:ascii="Times New Roman" w:hAnsi="Times New Roman" w:cs="Times New Roman"/>
          <w:bCs/>
          <w:lang w:val="en-US" w:eastAsia="tr-TR"/>
        </w:rPr>
        <w:t>,</w:t>
      </w:r>
      <w:r w:rsidR="00A1009A" w:rsidRPr="00A1009A">
        <w:rPr>
          <w:rFonts w:ascii="Times New Roman" w:hAnsi="Times New Roman" w:cs="Times New Roman"/>
          <w:bCs/>
          <w:lang w:val="en-US" w:eastAsia="tr-TR"/>
        </w:rPr>
        <w:t xml:space="preserve"> </w:t>
      </w:r>
      <w:r w:rsidRPr="00A1009A">
        <w:rPr>
          <w:rFonts w:ascii="Times New Roman" w:hAnsi="Times New Roman" w:cs="Times New Roman"/>
          <w:bCs/>
          <w:lang w:val="en-US" w:eastAsia="tr-TR"/>
        </w:rPr>
        <w:t>Camacho, M. D. M.</w:t>
      </w:r>
      <w:r w:rsidR="00A1009A" w:rsidRPr="00A1009A">
        <w:rPr>
          <w:rFonts w:ascii="Times New Roman" w:hAnsi="Times New Roman" w:cs="Times New Roman"/>
          <w:bCs/>
          <w:lang w:val="en-US" w:eastAsia="tr-TR"/>
        </w:rPr>
        <w:t xml:space="preserve"> &amp; </w:t>
      </w:r>
      <w:r w:rsidRPr="00A1009A">
        <w:rPr>
          <w:rFonts w:ascii="Times New Roman" w:hAnsi="Times New Roman" w:cs="Times New Roman"/>
          <w:bCs/>
          <w:lang w:val="en-US" w:eastAsia="tr-TR"/>
        </w:rPr>
        <w:t xml:space="preserve">Martínez-Navarrete, N. </w:t>
      </w:r>
      <w:r w:rsidR="000306A9" w:rsidRPr="00A1009A">
        <w:rPr>
          <w:rFonts w:ascii="Times New Roman" w:hAnsi="Times New Roman" w:cs="Times New Roman"/>
          <w:bCs/>
          <w:lang w:val="en-US" w:eastAsia="tr-TR"/>
        </w:rPr>
        <w:t>(2021)</w:t>
      </w:r>
      <w:r w:rsidR="00A1009A" w:rsidRPr="00A1009A">
        <w:rPr>
          <w:rFonts w:ascii="Times New Roman" w:hAnsi="Times New Roman" w:cs="Times New Roman"/>
          <w:bCs/>
          <w:lang w:val="en-US" w:eastAsia="tr-TR"/>
        </w:rPr>
        <w:t>.</w:t>
      </w:r>
      <w:r w:rsidR="000306A9" w:rsidRPr="00A1009A">
        <w:rPr>
          <w:rFonts w:ascii="Times New Roman" w:hAnsi="Times New Roman" w:cs="Times New Roman"/>
          <w:bCs/>
          <w:lang w:val="en-US" w:eastAsia="tr-TR"/>
        </w:rPr>
        <w:t xml:space="preserve"> </w:t>
      </w:r>
      <w:r w:rsidRPr="00A1009A">
        <w:rPr>
          <w:rFonts w:ascii="Times New Roman" w:hAnsi="Times New Roman" w:cs="Times New Roman"/>
          <w:bCs/>
          <w:lang w:val="en-US" w:eastAsia="tr-TR"/>
        </w:rPr>
        <w:t xml:space="preserve">Impact of Freeze-Drying Conditions on the Sensory Perception of a Freeze-Dried Orange Snack. </w:t>
      </w:r>
      <w:r w:rsidRPr="00A1009A">
        <w:rPr>
          <w:rFonts w:ascii="Times New Roman" w:hAnsi="Times New Roman" w:cs="Times New Roman"/>
          <w:bCs/>
          <w:i/>
          <w:iCs/>
          <w:lang w:val="en-US" w:eastAsia="tr-TR"/>
        </w:rPr>
        <w:t>J. Sci. Food Agric. 2021, 101</w:t>
      </w:r>
      <w:r w:rsidRPr="00A1009A">
        <w:rPr>
          <w:rFonts w:ascii="Times New Roman" w:hAnsi="Times New Roman" w:cs="Times New Roman"/>
          <w:bCs/>
          <w:lang w:val="en-US" w:eastAsia="tr-TR"/>
        </w:rPr>
        <w:t>, 4585–4590</w:t>
      </w:r>
      <w:r w:rsidR="00A1009A" w:rsidRPr="00A1009A">
        <w:rPr>
          <w:rFonts w:ascii="Times New Roman" w:hAnsi="Times New Roman" w:cs="Times New Roman"/>
          <w:bCs/>
          <w:lang w:val="en-US" w:eastAsia="tr-TR"/>
        </w:rPr>
        <w:t>.</w:t>
      </w:r>
    </w:p>
    <w:p w14:paraId="1FB855BF" w14:textId="4AC4DBEA"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[11]</w:t>
      </w:r>
      <w:r w:rsidR="000306A9"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Dziki</w:t>
      </w:r>
      <w:proofErr w:type="spellEnd"/>
      <w:r w:rsidRPr="00A1009A">
        <w:rPr>
          <w:rFonts w:ascii="Times New Roman" w:hAnsi="Times New Roman" w:cs="Times New Roman"/>
          <w:bCs/>
          <w:lang w:val="en-US" w:eastAsia="tr-TR"/>
        </w:rPr>
        <w:t xml:space="preserve"> D. (2020)</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Recent Trends in Pretreatment of Food before Freeze-Drying, </w:t>
      </w:r>
      <w:r w:rsidRPr="00A1009A">
        <w:rPr>
          <w:rFonts w:ascii="Times New Roman" w:hAnsi="Times New Roman" w:cs="Times New Roman"/>
          <w:bCs/>
          <w:i/>
          <w:iCs/>
          <w:lang w:val="en-US" w:eastAsia="tr-TR"/>
        </w:rPr>
        <w:t>Processes 2020, 8</w:t>
      </w:r>
      <w:r w:rsidRPr="00A1009A">
        <w:rPr>
          <w:rFonts w:ascii="Times New Roman" w:hAnsi="Times New Roman" w:cs="Times New Roman"/>
          <w:bCs/>
          <w:lang w:val="en-US" w:eastAsia="tr-TR"/>
        </w:rPr>
        <w:t>, 1661-1679.</w:t>
      </w:r>
    </w:p>
    <w:p w14:paraId="7DBE453E" w14:textId="3C3BF76C"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[12]</w:t>
      </w:r>
      <w:r w:rsidR="00A1009A"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Tüfekçi</w:t>
      </w:r>
      <w:proofErr w:type="spellEnd"/>
      <w:r w:rsidRPr="00A1009A">
        <w:rPr>
          <w:rFonts w:ascii="Times New Roman" w:hAnsi="Times New Roman" w:cs="Times New Roman"/>
          <w:bCs/>
          <w:lang w:val="en-US" w:eastAsia="tr-TR"/>
        </w:rPr>
        <w:t xml:space="preserve"> S.</w:t>
      </w:r>
      <w:r w:rsidR="00A1009A" w:rsidRPr="00A1009A">
        <w:rPr>
          <w:rFonts w:ascii="Times New Roman" w:hAnsi="Times New Roman" w:cs="Times New Roman"/>
          <w:bCs/>
          <w:lang w:val="en-US" w:eastAsia="tr-TR"/>
        </w:rPr>
        <w:t xml:space="preserve"> &amp;</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Özkal</w:t>
      </w:r>
      <w:proofErr w:type="spellEnd"/>
      <w:r w:rsidRPr="00A1009A">
        <w:rPr>
          <w:rFonts w:ascii="Times New Roman" w:hAnsi="Times New Roman" w:cs="Times New Roman"/>
          <w:bCs/>
          <w:lang w:val="en-US" w:eastAsia="tr-TR"/>
        </w:rPr>
        <w:t xml:space="preserve"> S.G. (2018)</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Ultrases</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Ön</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İşleminin</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Havuç</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Dilimlerinin</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Kuruma</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Karakteristikleri</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Üzerine</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Etkisi</w:t>
      </w:r>
      <w:proofErr w:type="spellEnd"/>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i/>
          <w:iCs/>
          <w:lang w:val="en-US" w:eastAsia="tr-TR"/>
        </w:rPr>
        <w:t>Akademik</w:t>
      </w:r>
      <w:proofErr w:type="spellEnd"/>
      <w:r w:rsidRPr="00A1009A">
        <w:rPr>
          <w:rFonts w:ascii="Times New Roman" w:hAnsi="Times New Roman" w:cs="Times New Roman"/>
          <w:bCs/>
          <w:i/>
          <w:iCs/>
          <w:lang w:val="en-US" w:eastAsia="tr-TR"/>
        </w:rPr>
        <w:t xml:space="preserve"> Gıda</w:t>
      </w:r>
      <w:r w:rsidR="000306A9" w:rsidRPr="00A1009A">
        <w:rPr>
          <w:rFonts w:ascii="Times New Roman" w:hAnsi="Times New Roman" w:cs="Times New Roman"/>
          <w:bCs/>
          <w:i/>
          <w:iCs/>
          <w:lang w:val="en-US" w:eastAsia="tr-TR"/>
        </w:rPr>
        <w:t>,</w:t>
      </w:r>
      <w:r w:rsidRPr="00A1009A">
        <w:rPr>
          <w:rFonts w:ascii="Times New Roman" w:hAnsi="Times New Roman" w:cs="Times New Roman"/>
          <w:bCs/>
          <w:i/>
          <w:iCs/>
          <w:lang w:val="en-US" w:eastAsia="tr-TR"/>
        </w:rPr>
        <w:t>16(1)</w:t>
      </w:r>
      <w:r w:rsidR="000306A9" w:rsidRPr="00A1009A">
        <w:rPr>
          <w:rFonts w:ascii="Times New Roman" w:hAnsi="Times New Roman" w:cs="Times New Roman"/>
          <w:bCs/>
          <w:i/>
          <w:iCs/>
          <w:lang w:val="en-US" w:eastAsia="tr-TR"/>
        </w:rPr>
        <w:t>,</w:t>
      </w:r>
      <w:r w:rsidRPr="00A1009A">
        <w:rPr>
          <w:rFonts w:ascii="Times New Roman" w:hAnsi="Times New Roman" w:cs="Times New Roman"/>
          <w:bCs/>
          <w:lang w:val="en-US" w:eastAsia="tr-TR"/>
        </w:rPr>
        <w:t>11-19.</w:t>
      </w:r>
    </w:p>
    <w:p w14:paraId="6F28652D" w14:textId="638FC6B2"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[13]</w:t>
      </w:r>
      <w:r w:rsidR="000306A9"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Yıldız</w:t>
      </w:r>
      <w:proofErr w:type="spellEnd"/>
      <w:r w:rsidRPr="00A1009A">
        <w:rPr>
          <w:rFonts w:ascii="Times New Roman" w:hAnsi="Times New Roman" w:cs="Times New Roman"/>
          <w:bCs/>
          <w:lang w:val="en-US" w:eastAsia="tr-TR"/>
        </w:rPr>
        <w:t xml:space="preserve"> T.D. (2021)</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w:t>
      </w:r>
      <w:r w:rsidR="000306A9" w:rsidRPr="00A1009A">
        <w:rPr>
          <w:rFonts w:ascii="Times New Roman" w:hAnsi="Times New Roman" w:cs="Times New Roman"/>
          <w:bCs/>
          <w:lang w:val="en-US" w:eastAsia="tr-TR"/>
        </w:rPr>
        <w:t xml:space="preserve">Some Quality Properties </w:t>
      </w:r>
      <w:r w:rsidR="00A1009A" w:rsidRPr="00A1009A">
        <w:rPr>
          <w:rFonts w:ascii="Times New Roman" w:hAnsi="Times New Roman" w:cs="Times New Roman"/>
          <w:bCs/>
          <w:lang w:val="en-US" w:eastAsia="tr-TR"/>
        </w:rPr>
        <w:t>of</w:t>
      </w:r>
      <w:r w:rsidR="000306A9" w:rsidRPr="00A1009A">
        <w:rPr>
          <w:rFonts w:ascii="Times New Roman" w:hAnsi="Times New Roman" w:cs="Times New Roman"/>
          <w:bCs/>
          <w:lang w:val="en-US" w:eastAsia="tr-TR"/>
        </w:rPr>
        <w:t xml:space="preserve"> Kumquat Slices Dried </w:t>
      </w:r>
      <w:r w:rsidR="00A1009A" w:rsidRPr="00A1009A">
        <w:rPr>
          <w:rFonts w:ascii="Times New Roman" w:hAnsi="Times New Roman" w:cs="Times New Roman"/>
          <w:bCs/>
          <w:lang w:val="en-US" w:eastAsia="tr-TR"/>
        </w:rPr>
        <w:t>by</w:t>
      </w:r>
      <w:r w:rsidR="000306A9" w:rsidRPr="00A1009A">
        <w:rPr>
          <w:rFonts w:ascii="Times New Roman" w:hAnsi="Times New Roman" w:cs="Times New Roman"/>
          <w:bCs/>
          <w:lang w:val="en-US" w:eastAsia="tr-TR"/>
        </w:rPr>
        <w:t xml:space="preserve"> Freeze Drying And Hot Air Drying Methods, </w:t>
      </w:r>
      <w:proofErr w:type="spellStart"/>
      <w:r w:rsidR="000306A9" w:rsidRPr="00A1009A">
        <w:rPr>
          <w:rFonts w:ascii="Times New Roman" w:hAnsi="Times New Roman" w:cs="Times New Roman"/>
          <w:bCs/>
          <w:i/>
          <w:iCs/>
          <w:lang w:val="en-US" w:eastAsia="tr-TR"/>
        </w:rPr>
        <w:t>Bahçe</w:t>
      </w:r>
      <w:proofErr w:type="spellEnd"/>
      <w:r w:rsidR="000306A9" w:rsidRPr="00A1009A">
        <w:rPr>
          <w:rFonts w:ascii="Times New Roman" w:hAnsi="Times New Roman" w:cs="Times New Roman"/>
          <w:bCs/>
          <w:i/>
          <w:iCs/>
          <w:lang w:val="en-US" w:eastAsia="tr-TR"/>
        </w:rPr>
        <w:t xml:space="preserve"> </w:t>
      </w:r>
      <w:r w:rsidRPr="00A1009A">
        <w:rPr>
          <w:rFonts w:ascii="Times New Roman" w:hAnsi="Times New Roman" w:cs="Times New Roman"/>
          <w:bCs/>
          <w:i/>
          <w:iCs/>
          <w:lang w:val="en-US" w:eastAsia="tr-TR"/>
        </w:rPr>
        <w:t>51,1</w:t>
      </w:r>
      <w:r w:rsidRPr="00A1009A">
        <w:rPr>
          <w:rFonts w:ascii="Times New Roman" w:hAnsi="Times New Roman" w:cs="Times New Roman"/>
          <w:bCs/>
          <w:lang w:val="en-US" w:eastAsia="tr-TR"/>
        </w:rPr>
        <w:t>,11-19</w:t>
      </w:r>
      <w:r w:rsidR="00A1009A" w:rsidRPr="00A1009A">
        <w:rPr>
          <w:rFonts w:ascii="Times New Roman" w:hAnsi="Times New Roman" w:cs="Times New Roman"/>
          <w:bCs/>
          <w:lang w:val="en-US" w:eastAsia="tr-TR"/>
        </w:rPr>
        <w:t>.</w:t>
      </w:r>
    </w:p>
    <w:p w14:paraId="7BBE55B2" w14:textId="6D9BDBA3"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da-DK" w:eastAsia="tr-TR"/>
        </w:rPr>
        <w:t>[14]</w:t>
      </w:r>
      <w:r w:rsidRPr="00A1009A">
        <w:rPr>
          <w:rFonts w:ascii="Times New Roman" w:hAnsi="Times New Roman" w:cs="Times New Roman"/>
          <w:bCs/>
          <w:lang w:val="da-DK" w:eastAsia="tr-TR"/>
        </w:rPr>
        <w:tab/>
        <w:t>Doymaz, İ., Kipcak, A. S., &amp; Piskin, S. (2015)</w:t>
      </w:r>
      <w:r w:rsidR="00A1009A" w:rsidRPr="00A1009A">
        <w:rPr>
          <w:rFonts w:ascii="Times New Roman" w:hAnsi="Times New Roman" w:cs="Times New Roman"/>
          <w:bCs/>
          <w:lang w:val="da-DK" w:eastAsia="tr-TR"/>
        </w:rPr>
        <w:t>.</w:t>
      </w:r>
      <w:r w:rsidRPr="00A1009A">
        <w:rPr>
          <w:rFonts w:ascii="Times New Roman" w:hAnsi="Times New Roman" w:cs="Times New Roman"/>
          <w:bCs/>
          <w:lang w:val="da-DK" w:eastAsia="tr-TR"/>
        </w:rPr>
        <w:t xml:space="preserve"> </w:t>
      </w:r>
      <w:r w:rsidRPr="00A1009A">
        <w:rPr>
          <w:rFonts w:ascii="Times New Roman" w:hAnsi="Times New Roman" w:cs="Times New Roman"/>
          <w:bCs/>
          <w:lang w:val="en-US" w:eastAsia="tr-TR"/>
        </w:rPr>
        <w:t>Characteristics of thin-layer infrared drying of green bean</w:t>
      </w:r>
      <w:r w:rsidR="000306A9"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w:t>
      </w:r>
      <w:r w:rsidRPr="00A1009A">
        <w:rPr>
          <w:rFonts w:ascii="Times New Roman" w:hAnsi="Times New Roman" w:cs="Times New Roman"/>
          <w:bCs/>
          <w:i/>
          <w:iCs/>
          <w:lang w:val="en-US" w:eastAsia="tr-TR"/>
        </w:rPr>
        <w:t>Czech Journal of Food Sciences, 33(1),</w:t>
      </w:r>
      <w:r w:rsidRPr="00A1009A">
        <w:rPr>
          <w:rFonts w:ascii="Times New Roman" w:hAnsi="Times New Roman" w:cs="Times New Roman"/>
          <w:bCs/>
          <w:lang w:val="en-US" w:eastAsia="tr-TR"/>
        </w:rPr>
        <w:t xml:space="preserve"> 83–90.</w:t>
      </w:r>
    </w:p>
    <w:p w14:paraId="7FFA2F0C" w14:textId="6696D4F7"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[15]</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Kipcak</w:t>
      </w:r>
      <w:proofErr w:type="spellEnd"/>
      <w:r w:rsidRPr="00A1009A">
        <w:rPr>
          <w:rFonts w:ascii="Times New Roman" w:hAnsi="Times New Roman" w:cs="Times New Roman"/>
          <w:bCs/>
          <w:lang w:val="en-US" w:eastAsia="tr-TR"/>
        </w:rPr>
        <w:t>, A. S. (2017). Microwave drying kinetics of mussels (Mytilus edulis)</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w:t>
      </w:r>
      <w:r w:rsidRPr="00A1009A">
        <w:rPr>
          <w:rFonts w:ascii="Times New Roman" w:hAnsi="Times New Roman" w:cs="Times New Roman"/>
          <w:bCs/>
          <w:i/>
          <w:iCs/>
          <w:lang w:val="en-US" w:eastAsia="tr-TR"/>
        </w:rPr>
        <w:t>Research on Chemical Intermediates</w:t>
      </w:r>
      <w:r w:rsidR="00A1009A" w:rsidRPr="00A1009A">
        <w:rPr>
          <w:rFonts w:ascii="Times New Roman" w:hAnsi="Times New Roman" w:cs="Times New Roman"/>
          <w:bCs/>
          <w:i/>
          <w:iCs/>
          <w:lang w:val="en-US" w:eastAsia="tr-TR"/>
        </w:rPr>
        <w:t>,</w:t>
      </w:r>
      <w:r w:rsidRPr="00A1009A">
        <w:rPr>
          <w:rFonts w:ascii="Times New Roman" w:hAnsi="Times New Roman" w:cs="Times New Roman"/>
          <w:bCs/>
          <w:i/>
          <w:iCs/>
          <w:lang w:val="en-US" w:eastAsia="tr-TR"/>
        </w:rPr>
        <w:t xml:space="preserve"> 43(3)</w:t>
      </w:r>
      <w:r w:rsidRPr="00A1009A">
        <w:rPr>
          <w:rFonts w:ascii="Times New Roman" w:hAnsi="Times New Roman" w:cs="Times New Roman"/>
          <w:bCs/>
          <w:lang w:val="en-US" w:eastAsia="tr-TR"/>
        </w:rPr>
        <w:t>, 1429-1445.</w:t>
      </w:r>
    </w:p>
    <w:p w14:paraId="3BEBE7F4" w14:textId="062AD02B" w:rsidR="00B43430" w:rsidRPr="00A1009A" w:rsidRDefault="00B43430" w:rsidP="00B43430">
      <w:pPr>
        <w:jc w:val="both"/>
        <w:rPr>
          <w:rFonts w:ascii="Times New Roman" w:hAnsi="Times New Roman" w:cs="Times New Roman"/>
          <w:bCs/>
          <w:lang w:val="en-US" w:eastAsia="tr-TR"/>
        </w:rPr>
      </w:pPr>
      <w:r w:rsidRPr="007016B5">
        <w:rPr>
          <w:rFonts w:ascii="Times New Roman" w:hAnsi="Times New Roman" w:cs="Times New Roman"/>
          <w:bCs/>
          <w:lang w:val="en-US" w:eastAsia="tr-TR"/>
        </w:rPr>
        <w:lastRenderedPageBreak/>
        <w:t>[16]</w:t>
      </w:r>
      <w:r w:rsidRPr="007016B5">
        <w:rPr>
          <w:rFonts w:ascii="Times New Roman" w:hAnsi="Times New Roman" w:cs="Times New Roman"/>
          <w:bCs/>
          <w:lang w:val="en-US" w:eastAsia="tr-TR"/>
        </w:rPr>
        <w:tab/>
        <w:t>Jena S.</w:t>
      </w:r>
      <w:r w:rsidR="00A1009A" w:rsidRPr="007016B5">
        <w:rPr>
          <w:rFonts w:ascii="Times New Roman" w:hAnsi="Times New Roman" w:cs="Times New Roman"/>
          <w:bCs/>
          <w:lang w:val="en-US" w:eastAsia="tr-TR"/>
        </w:rPr>
        <w:t xml:space="preserve"> &amp;</w:t>
      </w:r>
      <w:r w:rsidRPr="007016B5">
        <w:rPr>
          <w:rFonts w:ascii="Times New Roman" w:hAnsi="Times New Roman" w:cs="Times New Roman"/>
          <w:bCs/>
          <w:lang w:val="en-US" w:eastAsia="tr-TR"/>
        </w:rPr>
        <w:t xml:space="preserve"> Das H. (2007). </w:t>
      </w:r>
      <w:r w:rsidRPr="00A1009A">
        <w:rPr>
          <w:rFonts w:ascii="Times New Roman" w:hAnsi="Times New Roman" w:cs="Times New Roman"/>
          <w:bCs/>
          <w:lang w:val="en-US" w:eastAsia="tr-TR"/>
        </w:rPr>
        <w:t xml:space="preserve">Modelling for vacuum drying characteristics of coconut </w:t>
      </w:r>
      <w:proofErr w:type="spellStart"/>
      <w:r w:rsidRPr="00A1009A">
        <w:rPr>
          <w:rFonts w:ascii="Times New Roman" w:hAnsi="Times New Roman" w:cs="Times New Roman"/>
          <w:bCs/>
          <w:lang w:val="en-US" w:eastAsia="tr-TR"/>
        </w:rPr>
        <w:t>presscake</w:t>
      </w:r>
      <w:proofErr w:type="spellEnd"/>
      <w:r w:rsidRPr="00A1009A">
        <w:rPr>
          <w:rFonts w:ascii="Times New Roman" w:hAnsi="Times New Roman" w:cs="Times New Roman"/>
          <w:bCs/>
          <w:lang w:val="en-US" w:eastAsia="tr-TR"/>
        </w:rPr>
        <w:t xml:space="preserve">, </w:t>
      </w:r>
      <w:r w:rsidRPr="00A1009A">
        <w:rPr>
          <w:rFonts w:ascii="Times New Roman" w:hAnsi="Times New Roman" w:cs="Times New Roman"/>
          <w:bCs/>
          <w:i/>
          <w:iCs/>
          <w:lang w:val="en-US" w:eastAsia="tr-TR"/>
        </w:rPr>
        <w:t>Journal of Food Engineering, 79(1)</w:t>
      </w:r>
      <w:r w:rsidRPr="00A1009A">
        <w:rPr>
          <w:rFonts w:ascii="Times New Roman" w:hAnsi="Times New Roman" w:cs="Times New Roman"/>
          <w:bCs/>
          <w:lang w:val="en-US" w:eastAsia="tr-TR"/>
        </w:rPr>
        <w:t>, 92-99.</w:t>
      </w:r>
    </w:p>
    <w:p w14:paraId="642E5A93" w14:textId="63B6BCB4" w:rsidR="00B43430" w:rsidRPr="00A1009A" w:rsidRDefault="00B43430" w:rsidP="00B43430">
      <w:pPr>
        <w:jc w:val="both"/>
        <w:rPr>
          <w:rFonts w:ascii="Times New Roman" w:hAnsi="Times New Roman" w:cs="Times New Roman"/>
          <w:bCs/>
          <w:lang w:val="en-US" w:eastAsia="tr-TR"/>
        </w:rPr>
      </w:pPr>
      <w:r w:rsidRPr="00A1009A">
        <w:rPr>
          <w:rFonts w:ascii="Times New Roman" w:hAnsi="Times New Roman" w:cs="Times New Roman"/>
          <w:bCs/>
          <w:lang w:val="en-US" w:eastAsia="tr-TR"/>
        </w:rPr>
        <w:t>[17]</w:t>
      </w:r>
      <w:r w:rsidRPr="00A1009A">
        <w:rPr>
          <w:rFonts w:ascii="Times New Roman" w:hAnsi="Times New Roman" w:cs="Times New Roman"/>
          <w:bCs/>
          <w:lang w:val="en-US" w:eastAsia="tr-TR"/>
        </w:rPr>
        <w:tab/>
        <w:t xml:space="preserve">İsmail O., </w:t>
      </w:r>
      <w:proofErr w:type="spellStart"/>
      <w:r w:rsidRPr="00A1009A">
        <w:rPr>
          <w:rFonts w:ascii="Times New Roman" w:hAnsi="Times New Roman" w:cs="Times New Roman"/>
          <w:bCs/>
          <w:lang w:val="en-US" w:eastAsia="tr-TR"/>
        </w:rPr>
        <w:t>Kipçak</w:t>
      </w:r>
      <w:proofErr w:type="spellEnd"/>
      <w:r w:rsidRPr="00A1009A">
        <w:rPr>
          <w:rFonts w:ascii="Times New Roman" w:hAnsi="Times New Roman" w:cs="Times New Roman"/>
          <w:bCs/>
          <w:lang w:val="en-US" w:eastAsia="tr-TR"/>
        </w:rPr>
        <w:t xml:space="preserve"> A.S., </w:t>
      </w:r>
      <w:proofErr w:type="spellStart"/>
      <w:r w:rsidRPr="00A1009A">
        <w:rPr>
          <w:rFonts w:ascii="Times New Roman" w:hAnsi="Times New Roman" w:cs="Times New Roman"/>
          <w:bCs/>
          <w:lang w:val="en-US" w:eastAsia="tr-TR"/>
        </w:rPr>
        <w:t>Doymaz</w:t>
      </w:r>
      <w:proofErr w:type="spellEnd"/>
      <w:r w:rsidRPr="00A1009A">
        <w:rPr>
          <w:rFonts w:ascii="Times New Roman" w:hAnsi="Times New Roman" w:cs="Times New Roman"/>
          <w:bCs/>
          <w:lang w:val="en-US" w:eastAsia="tr-TR"/>
        </w:rPr>
        <w:t xml:space="preserve"> İ.</w:t>
      </w:r>
      <w:r w:rsidR="00A1009A" w:rsidRPr="00A1009A">
        <w:rPr>
          <w:rFonts w:ascii="Times New Roman" w:hAnsi="Times New Roman" w:cs="Times New Roman"/>
          <w:bCs/>
          <w:lang w:val="en-US" w:eastAsia="tr-TR"/>
        </w:rPr>
        <w:t xml:space="preserve"> &amp; </w:t>
      </w:r>
      <w:proofErr w:type="spellStart"/>
      <w:r w:rsidRPr="00A1009A">
        <w:rPr>
          <w:rFonts w:ascii="Times New Roman" w:hAnsi="Times New Roman" w:cs="Times New Roman"/>
          <w:bCs/>
          <w:lang w:val="en-US" w:eastAsia="tr-TR"/>
        </w:rPr>
        <w:t>Pişkin</w:t>
      </w:r>
      <w:proofErr w:type="spellEnd"/>
      <w:r w:rsidRPr="00A1009A">
        <w:rPr>
          <w:rFonts w:ascii="Times New Roman" w:hAnsi="Times New Roman" w:cs="Times New Roman"/>
          <w:bCs/>
          <w:lang w:val="en-US" w:eastAsia="tr-TR"/>
        </w:rPr>
        <w:t xml:space="preserve"> S. (2017). Thin-layer drying kinetics of nectarine slices using IR, MW and hybrid methods, </w:t>
      </w:r>
      <w:r w:rsidRPr="00A1009A">
        <w:rPr>
          <w:rFonts w:ascii="Times New Roman" w:hAnsi="Times New Roman" w:cs="Times New Roman"/>
          <w:bCs/>
          <w:i/>
          <w:iCs/>
          <w:lang w:val="en-US" w:eastAsia="tr-TR"/>
        </w:rPr>
        <w:t>Bulgarian Chemical Communications, 49</w:t>
      </w:r>
      <w:r w:rsidRPr="00A1009A">
        <w:rPr>
          <w:rFonts w:ascii="Times New Roman" w:hAnsi="Times New Roman" w:cs="Times New Roman"/>
          <w:bCs/>
          <w:lang w:val="en-US" w:eastAsia="tr-TR"/>
        </w:rPr>
        <w:t>, 92-100.</w:t>
      </w:r>
    </w:p>
    <w:p w14:paraId="128F9450" w14:textId="48269ECC" w:rsidR="000306A9" w:rsidRPr="00A1009A" w:rsidRDefault="000306A9" w:rsidP="000306A9">
      <w:pPr>
        <w:jc w:val="both"/>
        <w:rPr>
          <w:rFonts w:ascii="Times New Roman" w:hAnsi="Times New Roman" w:cs="Times New Roman"/>
          <w:bCs/>
          <w:lang w:val="en-US" w:eastAsia="tr-TR"/>
        </w:rPr>
      </w:pPr>
      <w:r w:rsidRPr="00A1009A">
        <w:rPr>
          <w:rFonts w:ascii="Times New Roman" w:hAnsi="Times New Roman" w:cs="Times New Roman"/>
          <w:bCs/>
          <w:lang w:val="en-US" w:eastAsia="tr-TR"/>
        </w:rPr>
        <w:t>[18]</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Acar</w:t>
      </w:r>
      <w:proofErr w:type="spellEnd"/>
      <w:r w:rsidRPr="00A1009A">
        <w:rPr>
          <w:rFonts w:ascii="Times New Roman" w:hAnsi="Times New Roman" w:cs="Times New Roman"/>
          <w:bCs/>
          <w:lang w:val="en-US" w:eastAsia="tr-TR"/>
        </w:rPr>
        <w:t xml:space="preserve"> B., </w:t>
      </w:r>
      <w:proofErr w:type="spellStart"/>
      <w:r w:rsidRPr="00A1009A">
        <w:rPr>
          <w:rFonts w:ascii="Times New Roman" w:hAnsi="Times New Roman" w:cs="Times New Roman"/>
          <w:bCs/>
          <w:lang w:val="en-US" w:eastAsia="tr-TR"/>
        </w:rPr>
        <w:t>Sadikoglu</w:t>
      </w:r>
      <w:proofErr w:type="spellEnd"/>
      <w:r w:rsidRPr="00A1009A">
        <w:rPr>
          <w:rFonts w:ascii="Times New Roman" w:hAnsi="Times New Roman" w:cs="Times New Roman"/>
          <w:bCs/>
          <w:lang w:val="en-US" w:eastAsia="tr-TR"/>
        </w:rPr>
        <w:t xml:space="preserve"> H.</w:t>
      </w:r>
      <w:r w:rsidR="00A1009A" w:rsidRPr="00A1009A">
        <w:rPr>
          <w:rFonts w:ascii="Times New Roman" w:hAnsi="Times New Roman" w:cs="Times New Roman"/>
          <w:bCs/>
          <w:lang w:val="en-US" w:eastAsia="tr-TR"/>
        </w:rPr>
        <w:t xml:space="preserve"> &amp;</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Doymaz</w:t>
      </w:r>
      <w:proofErr w:type="spellEnd"/>
      <w:r w:rsidRPr="00A1009A">
        <w:rPr>
          <w:rFonts w:ascii="Times New Roman" w:hAnsi="Times New Roman" w:cs="Times New Roman"/>
          <w:bCs/>
          <w:lang w:val="en-US" w:eastAsia="tr-TR"/>
        </w:rPr>
        <w:t xml:space="preserve"> I. (2013)</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Freeze-Drying Kinetics and Diffusion Modeling </w:t>
      </w:r>
      <w:r w:rsidR="00A1009A" w:rsidRPr="00A1009A">
        <w:rPr>
          <w:rFonts w:ascii="Times New Roman" w:hAnsi="Times New Roman" w:cs="Times New Roman"/>
          <w:bCs/>
          <w:lang w:val="en-US" w:eastAsia="tr-TR"/>
        </w:rPr>
        <w:t>of</w:t>
      </w:r>
      <w:r w:rsidRPr="00A1009A">
        <w:rPr>
          <w:rFonts w:ascii="Times New Roman" w:hAnsi="Times New Roman" w:cs="Times New Roman"/>
          <w:bCs/>
          <w:lang w:val="en-US" w:eastAsia="tr-TR"/>
        </w:rPr>
        <w:t xml:space="preserve"> Saffron (Crocus Sativus L.), </w:t>
      </w:r>
      <w:r w:rsidRPr="00A1009A">
        <w:rPr>
          <w:rFonts w:ascii="Times New Roman" w:hAnsi="Times New Roman" w:cs="Times New Roman"/>
          <w:bCs/>
          <w:i/>
          <w:iCs/>
          <w:lang w:val="en-US" w:eastAsia="tr-TR"/>
        </w:rPr>
        <w:t xml:space="preserve">Journal </w:t>
      </w:r>
      <w:r w:rsidR="00A1009A" w:rsidRPr="00A1009A">
        <w:rPr>
          <w:rFonts w:ascii="Times New Roman" w:hAnsi="Times New Roman" w:cs="Times New Roman"/>
          <w:bCs/>
          <w:i/>
          <w:iCs/>
          <w:lang w:val="en-US" w:eastAsia="tr-TR"/>
        </w:rPr>
        <w:t>of</w:t>
      </w:r>
      <w:r w:rsidRPr="00A1009A">
        <w:rPr>
          <w:rFonts w:ascii="Times New Roman" w:hAnsi="Times New Roman" w:cs="Times New Roman"/>
          <w:bCs/>
          <w:i/>
          <w:iCs/>
          <w:lang w:val="en-US" w:eastAsia="tr-TR"/>
        </w:rPr>
        <w:t xml:space="preserve"> Food Processing </w:t>
      </w:r>
      <w:r w:rsidR="00A1009A" w:rsidRPr="00A1009A">
        <w:rPr>
          <w:rFonts w:ascii="Times New Roman" w:hAnsi="Times New Roman" w:cs="Times New Roman"/>
          <w:bCs/>
          <w:i/>
          <w:iCs/>
          <w:lang w:val="en-US" w:eastAsia="tr-TR"/>
        </w:rPr>
        <w:t>and</w:t>
      </w:r>
      <w:r w:rsidRPr="00A1009A">
        <w:rPr>
          <w:rFonts w:ascii="Times New Roman" w:hAnsi="Times New Roman" w:cs="Times New Roman"/>
          <w:bCs/>
          <w:i/>
          <w:iCs/>
          <w:lang w:val="en-US" w:eastAsia="tr-TR"/>
        </w:rPr>
        <w:t xml:space="preserve"> Preservation</w:t>
      </w:r>
      <w:r w:rsidRPr="00A1009A">
        <w:rPr>
          <w:rFonts w:ascii="Times New Roman" w:hAnsi="Times New Roman" w:cs="Times New Roman"/>
          <w:bCs/>
          <w:lang w:val="en-US" w:eastAsia="tr-TR"/>
        </w:rPr>
        <w:t>, 1-8.</w:t>
      </w:r>
    </w:p>
    <w:p w14:paraId="43BBFD43" w14:textId="39E4A425" w:rsidR="000306A9" w:rsidRPr="00A1009A" w:rsidRDefault="000306A9" w:rsidP="000306A9">
      <w:pPr>
        <w:jc w:val="both"/>
        <w:rPr>
          <w:rFonts w:ascii="Times New Roman" w:hAnsi="Times New Roman" w:cs="Times New Roman"/>
          <w:bCs/>
          <w:lang w:val="en-US" w:eastAsia="tr-TR"/>
        </w:rPr>
      </w:pPr>
      <w:r w:rsidRPr="00A1009A">
        <w:rPr>
          <w:rFonts w:ascii="Times New Roman" w:hAnsi="Times New Roman" w:cs="Times New Roman"/>
          <w:bCs/>
          <w:lang w:val="en-US" w:eastAsia="tr-TR"/>
        </w:rPr>
        <w:t>[19]</w:t>
      </w:r>
      <w:r w:rsidRPr="00A1009A">
        <w:rPr>
          <w:rFonts w:ascii="Times New Roman" w:hAnsi="Times New Roman" w:cs="Times New Roman"/>
          <w:bCs/>
          <w:lang w:val="en-US" w:eastAsia="tr-TR"/>
        </w:rPr>
        <w:tab/>
      </w:r>
      <w:proofErr w:type="spellStart"/>
      <w:r w:rsidRPr="00A1009A">
        <w:rPr>
          <w:rFonts w:ascii="Times New Roman" w:hAnsi="Times New Roman" w:cs="Times New Roman"/>
          <w:bCs/>
          <w:lang w:val="en-US" w:eastAsia="tr-TR"/>
        </w:rPr>
        <w:t>Kıpçak</w:t>
      </w:r>
      <w:proofErr w:type="spellEnd"/>
      <w:r w:rsidRPr="00A1009A">
        <w:rPr>
          <w:rFonts w:ascii="Times New Roman" w:hAnsi="Times New Roman" w:cs="Times New Roman"/>
          <w:bCs/>
          <w:lang w:val="en-US" w:eastAsia="tr-TR"/>
        </w:rPr>
        <w:t xml:space="preserve"> A.S., </w:t>
      </w:r>
      <w:proofErr w:type="spellStart"/>
      <w:r w:rsidRPr="00A1009A">
        <w:rPr>
          <w:rFonts w:ascii="Times New Roman" w:hAnsi="Times New Roman" w:cs="Times New Roman"/>
          <w:bCs/>
          <w:lang w:val="en-US" w:eastAsia="tr-TR"/>
        </w:rPr>
        <w:t>Derun</w:t>
      </w:r>
      <w:proofErr w:type="spellEnd"/>
      <w:r w:rsidRPr="00A1009A">
        <w:rPr>
          <w:rFonts w:ascii="Times New Roman" w:hAnsi="Times New Roman" w:cs="Times New Roman"/>
          <w:bCs/>
          <w:lang w:val="en-US" w:eastAsia="tr-TR"/>
        </w:rPr>
        <w:t xml:space="preserve"> E.M., </w:t>
      </w:r>
      <w:proofErr w:type="spellStart"/>
      <w:r w:rsidRPr="00A1009A">
        <w:rPr>
          <w:rFonts w:ascii="Times New Roman" w:hAnsi="Times New Roman" w:cs="Times New Roman"/>
          <w:bCs/>
          <w:lang w:val="en-US" w:eastAsia="tr-TR"/>
        </w:rPr>
        <w:t>Tuğrul</w:t>
      </w:r>
      <w:proofErr w:type="spellEnd"/>
      <w:r w:rsidRPr="00A1009A">
        <w:rPr>
          <w:rFonts w:ascii="Times New Roman" w:hAnsi="Times New Roman" w:cs="Times New Roman"/>
          <w:bCs/>
          <w:lang w:val="en-US" w:eastAsia="tr-TR"/>
        </w:rPr>
        <w:t xml:space="preserve"> N.</w:t>
      </w:r>
      <w:r w:rsidR="00A1009A" w:rsidRPr="00A1009A">
        <w:rPr>
          <w:rFonts w:ascii="Times New Roman" w:hAnsi="Times New Roman" w:cs="Times New Roman"/>
          <w:bCs/>
          <w:lang w:val="en-US" w:eastAsia="tr-TR"/>
        </w:rPr>
        <w:t xml:space="preserve"> &amp;</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Doymaz</w:t>
      </w:r>
      <w:proofErr w:type="spellEnd"/>
      <w:r w:rsidRPr="00A1009A">
        <w:rPr>
          <w:rFonts w:ascii="Times New Roman" w:hAnsi="Times New Roman" w:cs="Times New Roman"/>
          <w:bCs/>
          <w:lang w:val="en-US" w:eastAsia="tr-TR"/>
        </w:rPr>
        <w:t xml:space="preserve"> İ. (2021)</w:t>
      </w:r>
      <w:r w:rsidR="00A1009A" w:rsidRPr="00A1009A">
        <w:rPr>
          <w:rFonts w:ascii="Times New Roman" w:hAnsi="Times New Roman" w:cs="Times New Roman"/>
          <w:bCs/>
          <w:lang w:val="en-US" w:eastAsia="tr-TR"/>
        </w:rPr>
        <w:t>.</w:t>
      </w:r>
      <w:r w:rsidRPr="00A1009A">
        <w:rPr>
          <w:rFonts w:ascii="Times New Roman" w:hAnsi="Times New Roman" w:cs="Times New Roman"/>
          <w:bCs/>
          <w:lang w:val="en-US" w:eastAsia="tr-TR"/>
        </w:rPr>
        <w:t xml:space="preserve"> Drying Characteristics </w:t>
      </w:r>
      <w:r w:rsidR="00A1009A" w:rsidRPr="00A1009A">
        <w:rPr>
          <w:rFonts w:ascii="Times New Roman" w:hAnsi="Times New Roman" w:cs="Times New Roman"/>
          <w:bCs/>
          <w:lang w:val="en-US" w:eastAsia="tr-TR"/>
        </w:rPr>
        <w:t>of</w:t>
      </w:r>
      <w:r w:rsidRPr="00A1009A">
        <w:rPr>
          <w:rFonts w:ascii="Times New Roman" w:hAnsi="Times New Roman" w:cs="Times New Roman"/>
          <w:bCs/>
          <w:lang w:val="en-US" w:eastAsia="tr-TR"/>
        </w:rPr>
        <w:t xml:space="preserve"> Blue Mussels </w:t>
      </w:r>
      <w:r w:rsidR="00A1009A" w:rsidRPr="00A1009A">
        <w:rPr>
          <w:rFonts w:ascii="Times New Roman" w:hAnsi="Times New Roman" w:cs="Times New Roman"/>
          <w:bCs/>
          <w:lang w:val="en-US" w:eastAsia="tr-TR"/>
        </w:rPr>
        <w:t>by</w:t>
      </w:r>
      <w:r w:rsidRPr="00A1009A">
        <w:rPr>
          <w:rFonts w:ascii="Times New Roman" w:hAnsi="Times New Roman" w:cs="Times New Roman"/>
          <w:bCs/>
          <w:lang w:val="en-US" w:eastAsia="tr-TR"/>
        </w:rPr>
        <w:t xml:space="preserve"> </w:t>
      </w:r>
      <w:proofErr w:type="spellStart"/>
      <w:r w:rsidRPr="00A1009A">
        <w:rPr>
          <w:rFonts w:ascii="Times New Roman" w:hAnsi="Times New Roman" w:cs="Times New Roman"/>
          <w:bCs/>
          <w:lang w:val="en-US" w:eastAsia="tr-TR"/>
        </w:rPr>
        <w:t>Tradıtıonal</w:t>
      </w:r>
      <w:proofErr w:type="spellEnd"/>
      <w:r w:rsidRPr="00A1009A">
        <w:rPr>
          <w:rFonts w:ascii="Times New Roman" w:hAnsi="Times New Roman" w:cs="Times New Roman"/>
          <w:bCs/>
          <w:lang w:val="en-US" w:eastAsia="tr-TR"/>
        </w:rPr>
        <w:t xml:space="preserve"> Methods, </w:t>
      </w:r>
      <w:r w:rsidRPr="00A1009A">
        <w:rPr>
          <w:rFonts w:ascii="Times New Roman" w:hAnsi="Times New Roman" w:cs="Times New Roman"/>
          <w:bCs/>
          <w:i/>
          <w:iCs/>
          <w:lang w:val="en-US" w:eastAsia="tr-TR"/>
        </w:rPr>
        <w:t>Chem. Ind. Chem. Eng. Q., 27 (3),</w:t>
      </w:r>
      <w:r w:rsidRPr="00A1009A">
        <w:rPr>
          <w:rFonts w:ascii="Times New Roman" w:hAnsi="Times New Roman" w:cs="Times New Roman"/>
          <w:bCs/>
          <w:lang w:val="en-US" w:eastAsia="tr-TR"/>
        </w:rPr>
        <w:t xml:space="preserve"> 279−288</w:t>
      </w:r>
    </w:p>
    <w:p w14:paraId="4433CEC1" w14:textId="77777777" w:rsidR="000306A9" w:rsidRPr="00B43430" w:rsidRDefault="000306A9" w:rsidP="00B43430">
      <w:pPr>
        <w:jc w:val="both"/>
        <w:rPr>
          <w:rFonts w:ascii="Times New Roman" w:hAnsi="Times New Roman" w:cs="Times New Roman"/>
          <w:bCs/>
          <w:lang w:val="en-US" w:eastAsia="tr-TR"/>
        </w:rPr>
      </w:pPr>
    </w:p>
    <w:p w14:paraId="52C4B2E4" w14:textId="1C780345" w:rsidR="0007224B" w:rsidRPr="00B43430" w:rsidRDefault="0007224B" w:rsidP="00F803B1">
      <w:pPr>
        <w:jc w:val="both"/>
        <w:rPr>
          <w:rFonts w:ascii="Times New Roman" w:hAnsi="Times New Roman" w:cs="Times New Roman"/>
          <w:bCs/>
          <w:highlight w:val="yellow"/>
          <w:lang w:val="en-US" w:eastAsia="tr-TR"/>
        </w:rPr>
      </w:pPr>
    </w:p>
    <w:sectPr w:rsidR="0007224B" w:rsidRPr="00B43430" w:rsidSect="008E75EF">
      <w:head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406D" w14:textId="77777777" w:rsidR="00442BE7" w:rsidRDefault="00442BE7" w:rsidP="00A86FE2">
      <w:pPr>
        <w:spacing w:after="0"/>
      </w:pPr>
      <w:r>
        <w:separator/>
      </w:r>
    </w:p>
  </w:endnote>
  <w:endnote w:type="continuationSeparator" w:id="0">
    <w:p w14:paraId="14C77934" w14:textId="77777777" w:rsidR="00442BE7" w:rsidRDefault="00442BE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URWPalladioL-Roma">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D2E3E" w14:textId="77777777" w:rsidR="00442BE7" w:rsidRDefault="00442BE7" w:rsidP="00A86FE2">
      <w:pPr>
        <w:spacing w:after="0"/>
      </w:pPr>
      <w:r>
        <w:separator/>
      </w:r>
    </w:p>
  </w:footnote>
  <w:footnote w:type="continuationSeparator" w:id="0">
    <w:p w14:paraId="5EC42CA9" w14:textId="77777777" w:rsidR="00442BE7" w:rsidRDefault="00442BE7" w:rsidP="00A86FE2">
      <w:pPr>
        <w:spacing w:after="0"/>
      </w:pPr>
      <w:r>
        <w:continuationSeparator/>
      </w:r>
    </w:p>
  </w:footnote>
  <w:footnote w:id="1">
    <w:p w14:paraId="0E1C552D" w14:textId="0BFEAD0C" w:rsidR="00296EE9" w:rsidRPr="00296EE9" w:rsidRDefault="00296EE9" w:rsidP="006E46CE">
      <w:pPr>
        <w:pStyle w:val="FootnoteText"/>
        <w:ind w:firstLine="0"/>
        <w:rPr>
          <w:lang w:val="tr-TR"/>
        </w:rPr>
      </w:pPr>
      <w:r w:rsidRPr="00643A43">
        <w:rPr>
          <w:lang w:val="tr-TR"/>
        </w:rPr>
        <w:t>*</w:t>
      </w:r>
      <w:r w:rsidRPr="00643A43">
        <w:rPr>
          <w:rFonts w:ascii="Times New Roman" w:hAnsi="Times New Roman"/>
          <w:color w:val="000000" w:themeColor="text1"/>
          <w:sz w:val="16"/>
          <w:szCs w:val="16"/>
        </w:rPr>
        <w:t xml:space="preserve"> Corresponding author. </w:t>
      </w:r>
      <w:r w:rsidRPr="00643A43">
        <w:rPr>
          <w:rFonts w:ascii="Times New Roman" w:hAnsi="Times New Roman"/>
          <w:i/>
          <w:color w:val="000000" w:themeColor="text1"/>
          <w:sz w:val="16"/>
          <w:szCs w:val="16"/>
        </w:rPr>
        <w:t xml:space="preserve">e-mail address: </w:t>
      </w:r>
      <w:r w:rsidR="00643A43" w:rsidRPr="00643A43">
        <w:rPr>
          <w:rFonts w:ascii="Times New Roman" w:hAnsi="Times New Roman"/>
          <w:i/>
          <w:color w:val="000000" w:themeColor="text1"/>
          <w:sz w:val="16"/>
          <w:szCs w:val="16"/>
        </w:rPr>
        <w:t>dilek.otal@std.yildiz.edu.tr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297AA567" w:rsidR="003159D2" w:rsidRPr="00F62DDB" w:rsidRDefault="00F62DDB" w:rsidP="00F62DDB">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6F95" w14:textId="77777777" w:rsidR="00F62DDB" w:rsidRPr="00B04BE4" w:rsidRDefault="00F62DDB" w:rsidP="00F62DDB">
    <w:pPr>
      <w:jc w:val="center"/>
      <w:rPr>
        <w:rFonts w:cs="Arial"/>
        <w:b/>
        <w:color w:val="4F81BD" w:themeColor="accent1"/>
        <w:sz w:val="20"/>
        <w:szCs w:val="20"/>
      </w:rPr>
    </w:pPr>
    <w:r>
      <w:rPr>
        <w:noProof/>
        <w:lang w:eastAsia="tr-TR"/>
      </w:rPr>
      <w:drawing>
        <wp:inline distT="0" distB="0" distL="0" distR="0" wp14:anchorId="5C2309AD" wp14:editId="4737107B">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6802856" wp14:editId="1D982311">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ECB665D" w14:textId="77777777" w:rsidR="00F62DDB" w:rsidRDefault="00F62DDB" w:rsidP="00F62DDB">
    <w:pPr>
      <w:wordWrap w:val="0"/>
      <w:ind w:left="6372"/>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B4D2F2A"/>
    <w:multiLevelType w:val="hybridMultilevel"/>
    <w:tmpl w:val="4EEC0F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70987"/>
    <w:multiLevelType w:val="multilevel"/>
    <w:tmpl w:val="48B0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718089631">
    <w:abstractNumId w:val="17"/>
  </w:num>
  <w:num w:numId="2" w16cid:durableId="1056586735">
    <w:abstractNumId w:val="11"/>
  </w:num>
  <w:num w:numId="3" w16cid:durableId="731779948">
    <w:abstractNumId w:val="8"/>
  </w:num>
  <w:num w:numId="4" w16cid:durableId="812722560">
    <w:abstractNumId w:val="0"/>
  </w:num>
  <w:num w:numId="5" w16cid:durableId="1221092206">
    <w:abstractNumId w:val="33"/>
  </w:num>
  <w:num w:numId="6" w16cid:durableId="1499268363">
    <w:abstractNumId w:val="10"/>
  </w:num>
  <w:num w:numId="7" w16cid:durableId="390422024">
    <w:abstractNumId w:val="4"/>
  </w:num>
  <w:num w:numId="8" w16cid:durableId="685715002">
    <w:abstractNumId w:val="19"/>
  </w:num>
  <w:num w:numId="9" w16cid:durableId="708459278">
    <w:abstractNumId w:val="28"/>
  </w:num>
  <w:num w:numId="10" w16cid:durableId="1224027374">
    <w:abstractNumId w:val="23"/>
  </w:num>
  <w:num w:numId="11" w16cid:durableId="945234197">
    <w:abstractNumId w:val="12"/>
  </w:num>
  <w:num w:numId="12" w16cid:durableId="1827278016">
    <w:abstractNumId w:val="3"/>
  </w:num>
  <w:num w:numId="13" w16cid:durableId="1842887630">
    <w:abstractNumId w:val="24"/>
  </w:num>
  <w:num w:numId="14" w16cid:durableId="1706830321">
    <w:abstractNumId w:val="34"/>
  </w:num>
  <w:num w:numId="15" w16cid:durableId="41753298">
    <w:abstractNumId w:val="36"/>
  </w:num>
  <w:num w:numId="16" w16cid:durableId="1101799615">
    <w:abstractNumId w:val="38"/>
  </w:num>
  <w:num w:numId="17" w16cid:durableId="1329600309">
    <w:abstractNumId w:val="13"/>
  </w:num>
  <w:num w:numId="18" w16cid:durableId="250699566">
    <w:abstractNumId w:val="30"/>
  </w:num>
  <w:num w:numId="19" w16cid:durableId="1240990487">
    <w:abstractNumId w:val="32"/>
  </w:num>
  <w:num w:numId="20" w16cid:durableId="263614305">
    <w:abstractNumId w:val="9"/>
  </w:num>
  <w:num w:numId="21" w16cid:durableId="470487516">
    <w:abstractNumId w:val="20"/>
  </w:num>
  <w:num w:numId="22" w16cid:durableId="648093041">
    <w:abstractNumId w:val="6"/>
  </w:num>
  <w:num w:numId="23" w16cid:durableId="1104837198">
    <w:abstractNumId w:val="27"/>
  </w:num>
  <w:num w:numId="24" w16cid:durableId="1719478238">
    <w:abstractNumId w:val="2"/>
  </w:num>
  <w:num w:numId="25" w16cid:durableId="609242811">
    <w:abstractNumId w:val="7"/>
  </w:num>
  <w:num w:numId="26" w16cid:durableId="1813598610">
    <w:abstractNumId w:val="16"/>
  </w:num>
  <w:num w:numId="27" w16cid:durableId="1172530840">
    <w:abstractNumId w:val="15"/>
  </w:num>
  <w:num w:numId="28" w16cid:durableId="1790010711">
    <w:abstractNumId w:val="31"/>
  </w:num>
  <w:num w:numId="29" w16cid:durableId="1010983095">
    <w:abstractNumId w:val="35"/>
  </w:num>
  <w:num w:numId="30" w16cid:durableId="1757021782">
    <w:abstractNumId w:val="21"/>
  </w:num>
  <w:num w:numId="31" w16cid:durableId="1011764056">
    <w:abstractNumId w:val="22"/>
  </w:num>
  <w:num w:numId="32" w16cid:durableId="8368495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2726445">
    <w:abstractNumId w:val="29"/>
  </w:num>
  <w:num w:numId="34" w16cid:durableId="2113356333">
    <w:abstractNumId w:val="5"/>
  </w:num>
  <w:num w:numId="35" w16cid:durableId="559093546">
    <w:abstractNumId w:val="26"/>
  </w:num>
  <w:num w:numId="36" w16cid:durableId="1370717029">
    <w:abstractNumId w:val="37"/>
  </w:num>
  <w:num w:numId="37" w16cid:durableId="47997395">
    <w:abstractNumId w:val="25"/>
  </w:num>
  <w:num w:numId="38" w16cid:durableId="1907032265">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06A9"/>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B71CC"/>
    <w:rsid w:val="000B7611"/>
    <w:rsid w:val="000C06AC"/>
    <w:rsid w:val="000C0A92"/>
    <w:rsid w:val="000C347D"/>
    <w:rsid w:val="000C3A09"/>
    <w:rsid w:val="000C6B1B"/>
    <w:rsid w:val="000C7C60"/>
    <w:rsid w:val="000D0BEA"/>
    <w:rsid w:val="000D0EB5"/>
    <w:rsid w:val="000D2A70"/>
    <w:rsid w:val="000D3738"/>
    <w:rsid w:val="000D49E3"/>
    <w:rsid w:val="000D5AE6"/>
    <w:rsid w:val="000D5B95"/>
    <w:rsid w:val="000D5D76"/>
    <w:rsid w:val="000D6D50"/>
    <w:rsid w:val="000D7246"/>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36E1"/>
    <w:rsid w:val="00116DC2"/>
    <w:rsid w:val="001173DB"/>
    <w:rsid w:val="001205BA"/>
    <w:rsid w:val="00120CD6"/>
    <w:rsid w:val="00124A89"/>
    <w:rsid w:val="001260BA"/>
    <w:rsid w:val="00126A73"/>
    <w:rsid w:val="001301F3"/>
    <w:rsid w:val="0013468E"/>
    <w:rsid w:val="00135B74"/>
    <w:rsid w:val="001363CF"/>
    <w:rsid w:val="001402EB"/>
    <w:rsid w:val="00141D05"/>
    <w:rsid w:val="00141F50"/>
    <w:rsid w:val="00142D7D"/>
    <w:rsid w:val="00143506"/>
    <w:rsid w:val="001468FF"/>
    <w:rsid w:val="00150A43"/>
    <w:rsid w:val="001558FC"/>
    <w:rsid w:val="00156DA2"/>
    <w:rsid w:val="00160330"/>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53D2"/>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1895"/>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3F7A"/>
    <w:rsid w:val="002843D1"/>
    <w:rsid w:val="002849DA"/>
    <w:rsid w:val="0028552F"/>
    <w:rsid w:val="00290F72"/>
    <w:rsid w:val="0029647A"/>
    <w:rsid w:val="00296EE9"/>
    <w:rsid w:val="002A041C"/>
    <w:rsid w:val="002A0598"/>
    <w:rsid w:val="002A198A"/>
    <w:rsid w:val="002A1C50"/>
    <w:rsid w:val="002A49B9"/>
    <w:rsid w:val="002A5C3A"/>
    <w:rsid w:val="002B0527"/>
    <w:rsid w:val="002B1A50"/>
    <w:rsid w:val="002B2A8A"/>
    <w:rsid w:val="002B3A67"/>
    <w:rsid w:val="002B5660"/>
    <w:rsid w:val="002B5AA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5D2F"/>
    <w:rsid w:val="003268E5"/>
    <w:rsid w:val="003317C2"/>
    <w:rsid w:val="0033611C"/>
    <w:rsid w:val="00337C37"/>
    <w:rsid w:val="00342CCA"/>
    <w:rsid w:val="00342EAB"/>
    <w:rsid w:val="003436EF"/>
    <w:rsid w:val="003449F0"/>
    <w:rsid w:val="00345C8C"/>
    <w:rsid w:val="00353047"/>
    <w:rsid w:val="0035383D"/>
    <w:rsid w:val="00354B4D"/>
    <w:rsid w:val="00355CAE"/>
    <w:rsid w:val="003601DB"/>
    <w:rsid w:val="003644DB"/>
    <w:rsid w:val="00364E03"/>
    <w:rsid w:val="00365A2E"/>
    <w:rsid w:val="003660B6"/>
    <w:rsid w:val="00367661"/>
    <w:rsid w:val="0037178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5F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2BE7"/>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1EA2"/>
    <w:rsid w:val="004920FD"/>
    <w:rsid w:val="00493A62"/>
    <w:rsid w:val="00495871"/>
    <w:rsid w:val="004A0AAF"/>
    <w:rsid w:val="004A4C36"/>
    <w:rsid w:val="004B03AE"/>
    <w:rsid w:val="004B3504"/>
    <w:rsid w:val="004B5195"/>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4E0B"/>
    <w:rsid w:val="00566747"/>
    <w:rsid w:val="00570F7E"/>
    <w:rsid w:val="00574293"/>
    <w:rsid w:val="005823D5"/>
    <w:rsid w:val="00583C3A"/>
    <w:rsid w:val="00583E61"/>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7C7F"/>
    <w:rsid w:val="005D4955"/>
    <w:rsid w:val="005D5963"/>
    <w:rsid w:val="005E0BA1"/>
    <w:rsid w:val="005E2170"/>
    <w:rsid w:val="005E509C"/>
    <w:rsid w:val="005E5971"/>
    <w:rsid w:val="005E6455"/>
    <w:rsid w:val="005E6C0B"/>
    <w:rsid w:val="005E6E3E"/>
    <w:rsid w:val="005F0644"/>
    <w:rsid w:val="005F3CE3"/>
    <w:rsid w:val="005F4BC4"/>
    <w:rsid w:val="006004E2"/>
    <w:rsid w:val="00600A1A"/>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3A43"/>
    <w:rsid w:val="006469F5"/>
    <w:rsid w:val="00646AB3"/>
    <w:rsid w:val="00651CE0"/>
    <w:rsid w:val="00652B2B"/>
    <w:rsid w:val="006535C7"/>
    <w:rsid w:val="00653E62"/>
    <w:rsid w:val="006578D9"/>
    <w:rsid w:val="006637E4"/>
    <w:rsid w:val="0066401F"/>
    <w:rsid w:val="00665E35"/>
    <w:rsid w:val="00666DF0"/>
    <w:rsid w:val="00667C07"/>
    <w:rsid w:val="006716E0"/>
    <w:rsid w:val="00673F24"/>
    <w:rsid w:val="0067546F"/>
    <w:rsid w:val="00676032"/>
    <w:rsid w:val="006762DF"/>
    <w:rsid w:val="00685B8B"/>
    <w:rsid w:val="00685C58"/>
    <w:rsid w:val="00692461"/>
    <w:rsid w:val="0069654D"/>
    <w:rsid w:val="00697A35"/>
    <w:rsid w:val="006A2D9C"/>
    <w:rsid w:val="006A4277"/>
    <w:rsid w:val="006A63E6"/>
    <w:rsid w:val="006B2143"/>
    <w:rsid w:val="006B3B34"/>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6F78AC"/>
    <w:rsid w:val="007016B5"/>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2278"/>
    <w:rsid w:val="00753C67"/>
    <w:rsid w:val="007547D2"/>
    <w:rsid w:val="007550F6"/>
    <w:rsid w:val="007563BE"/>
    <w:rsid w:val="007568EF"/>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42B6"/>
    <w:rsid w:val="007A7A2B"/>
    <w:rsid w:val="007A7A96"/>
    <w:rsid w:val="007A7EB7"/>
    <w:rsid w:val="007B1A18"/>
    <w:rsid w:val="007B2325"/>
    <w:rsid w:val="007B2FFC"/>
    <w:rsid w:val="007B3240"/>
    <w:rsid w:val="007B369A"/>
    <w:rsid w:val="007B47CE"/>
    <w:rsid w:val="007B7C36"/>
    <w:rsid w:val="007C0293"/>
    <w:rsid w:val="007C222B"/>
    <w:rsid w:val="007C3AA1"/>
    <w:rsid w:val="007D05D7"/>
    <w:rsid w:val="007D0DCC"/>
    <w:rsid w:val="007D3D0A"/>
    <w:rsid w:val="007D49B8"/>
    <w:rsid w:val="007E01C1"/>
    <w:rsid w:val="007E3FDB"/>
    <w:rsid w:val="007E75C3"/>
    <w:rsid w:val="007F2498"/>
    <w:rsid w:val="007F3721"/>
    <w:rsid w:val="007F5C18"/>
    <w:rsid w:val="007F5C3B"/>
    <w:rsid w:val="007F7E87"/>
    <w:rsid w:val="0080349B"/>
    <w:rsid w:val="00806F69"/>
    <w:rsid w:val="00807439"/>
    <w:rsid w:val="008145E6"/>
    <w:rsid w:val="008162E0"/>
    <w:rsid w:val="00821662"/>
    <w:rsid w:val="00822515"/>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86353"/>
    <w:rsid w:val="00890B2E"/>
    <w:rsid w:val="00896140"/>
    <w:rsid w:val="008A185F"/>
    <w:rsid w:val="008A2DB4"/>
    <w:rsid w:val="008A6108"/>
    <w:rsid w:val="008A7AFF"/>
    <w:rsid w:val="008B3D1C"/>
    <w:rsid w:val="008C2AD1"/>
    <w:rsid w:val="008C2EF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0850"/>
    <w:rsid w:val="00972025"/>
    <w:rsid w:val="00973568"/>
    <w:rsid w:val="00975B9D"/>
    <w:rsid w:val="009776D9"/>
    <w:rsid w:val="0097784A"/>
    <w:rsid w:val="00980517"/>
    <w:rsid w:val="009812A7"/>
    <w:rsid w:val="0098513F"/>
    <w:rsid w:val="00986F68"/>
    <w:rsid w:val="00987E2F"/>
    <w:rsid w:val="00992AA4"/>
    <w:rsid w:val="00992DCA"/>
    <w:rsid w:val="009946DD"/>
    <w:rsid w:val="009948E3"/>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384C"/>
    <w:rsid w:val="009D7734"/>
    <w:rsid w:val="009E205B"/>
    <w:rsid w:val="009E4E8F"/>
    <w:rsid w:val="009E72AB"/>
    <w:rsid w:val="009F270C"/>
    <w:rsid w:val="009F4DD3"/>
    <w:rsid w:val="009F53D9"/>
    <w:rsid w:val="009F6DEF"/>
    <w:rsid w:val="009F71D1"/>
    <w:rsid w:val="00A0007F"/>
    <w:rsid w:val="00A1009A"/>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30A9"/>
    <w:rsid w:val="00A74F8F"/>
    <w:rsid w:val="00A7544C"/>
    <w:rsid w:val="00A82329"/>
    <w:rsid w:val="00A85A31"/>
    <w:rsid w:val="00A86FE2"/>
    <w:rsid w:val="00A937C1"/>
    <w:rsid w:val="00A93FBE"/>
    <w:rsid w:val="00A94A60"/>
    <w:rsid w:val="00A95134"/>
    <w:rsid w:val="00AA0698"/>
    <w:rsid w:val="00AA160C"/>
    <w:rsid w:val="00AA17C3"/>
    <w:rsid w:val="00AA3A34"/>
    <w:rsid w:val="00AA4126"/>
    <w:rsid w:val="00AA57DE"/>
    <w:rsid w:val="00AA712A"/>
    <w:rsid w:val="00AA7B67"/>
    <w:rsid w:val="00AB0FE8"/>
    <w:rsid w:val="00AB2C51"/>
    <w:rsid w:val="00AB3D62"/>
    <w:rsid w:val="00AC1177"/>
    <w:rsid w:val="00AC167A"/>
    <w:rsid w:val="00AC1FBA"/>
    <w:rsid w:val="00AC248A"/>
    <w:rsid w:val="00AC322C"/>
    <w:rsid w:val="00AC5421"/>
    <w:rsid w:val="00AC5DA3"/>
    <w:rsid w:val="00AC5ED3"/>
    <w:rsid w:val="00AC6F95"/>
    <w:rsid w:val="00AD1149"/>
    <w:rsid w:val="00AD25A2"/>
    <w:rsid w:val="00AD405B"/>
    <w:rsid w:val="00AD41FA"/>
    <w:rsid w:val="00AD4421"/>
    <w:rsid w:val="00AD6331"/>
    <w:rsid w:val="00AD6BE8"/>
    <w:rsid w:val="00AD6D4B"/>
    <w:rsid w:val="00AD7795"/>
    <w:rsid w:val="00AD7C8F"/>
    <w:rsid w:val="00AF062F"/>
    <w:rsid w:val="00AF2747"/>
    <w:rsid w:val="00AF3424"/>
    <w:rsid w:val="00AF3867"/>
    <w:rsid w:val="00B00E26"/>
    <w:rsid w:val="00B01DAC"/>
    <w:rsid w:val="00B04156"/>
    <w:rsid w:val="00B043D3"/>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0198"/>
    <w:rsid w:val="00B3373A"/>
    <w:rsid w:val="00B36BFC"/>
    <w:rsid w:val="00B37277"/>
    <w:rsid w:val="00B407D3"/>
    <w:rsid w:val="00B428CC"/>
    <w:rsid w:val="00B43430"/>
    <w:rsid w:val="00B52B8D"/>
    <w:rsid w:val="00B605CD"/>
    <w:rsid w:val="00B61528"/>
    <w:rsid w:val="00B65BCA"/>
    <w:rsid w:val="00B65F5C"/>
    <w:rsid w:val="00B6606C"/>
    <w:rsid w:val="00B66322"/>
    <w:rsid w:val="00B6722F"/>
    <w:rsid w:val="00B67892"/>
    <w:rsid w:val="00B7076A"/>
    <w:rsid w:val="00B70E5F"/>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4EA0"/>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4F46"/>
    <w:rsid w:val="00BD57D7"/>
    <w:rsid w:val="00BD6FC3"/>
    <w:rsid w:val="00BD79DA"/>
    <w:rsid w:val="00BE05BF"/>
    <w:rsid w:val="00BE0964"/>
    <w:rsid w:val="00BE3856"/>
    <w:rsid w:val="00BE446F"/>
    <w:rsid w:val="00BE4EDD"/>
    <w:rsid w:val="00BE6CEC"/>
    <w:rsid w:val="00BE6EF9"/>
    <w:rsid w:val="00BF1690"/>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1169"/>
    <w:rsid w:val="00C53D14"/>
    <w:rsid w:val="00C63986"/>
    <w:rsid w:val="00C63FE3"/>
    <w:rsid w:val="00C64DA3"/>
    <w:rsid w:val="00C7136C"/>
    <w:rsid w:val="00C733B1"/>
    <w:rsid w:val="00C73E23"/>
    <w:rsid w:val="00C77056"/>
    <w:rsid w:val="00C7752B"/>
    <w:rsid w:val="00C80005"/>
    <w:rsid w:val="00C82905"/>
    <w:rsid w:val="00C84723"/>
    <w:rsid w:val="00C84AD4"/>
    <w:rsid w:val="00C87D13"/>
    <w:rsid w:val="00C922AF"/>
    <w:rsid w:val="00C93311"/>
    <w:rsid w:val="00C93863"/>
    <w:rsid w:val="00C9468E"/>
    <w:rsid w:val="00C94EF9"/>
    <w:rsid w:val="00C95A71"/>
    <w:rsid w:val="00C96228"/>
    <w:rsid w:val="00C9725C"/>
    <w:rsid w:val="00CA29D5"/>
    <w:rsid w:val="00CA318B"/>
    <w:rsid w:val="00CA4510"/>
    <w:rsid w:val="00CA7287"/>
    <w:rsid w:val="00CA7405"/>
    <w:rsid w:val="00CB2179"/>
    <w:rsid w:val="00CB36FD"/>
    <w:rsid w:val="00CC2A03"/>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1DF"/>
    <w:rsid w:val="00D64F2C"/>
    <w:rsid w:val="00D65A7C"/>
    <w:rsid w:val="00D709D8"/>
    <w:rsid w:val="00D71128"/>
    <w:rsid w:val="00D73843"/>
    <w:rsid w:val="00D74253"/>
    <w:rsid w:val="00D76431"/>
    <w:rsid w:val="00D769FA"/>
    <w:rsid w:val="00D778D5"/>
    <w:rsid w:val="00D819F7"/>
    <w:rsid w:val="00D825D7"/>
    <w:rsid w:val="00D82848"/>
    <w:rsid w:val="00D82C20"/>
    <w:rsid w:val="00D83B5F"/>
    <w:rsid w:val="00D860C2"/>
    <w:rsid w:val="00D87278"/>
    <w:rsid w:val="00D87799"/>
    <w:rsid w:val="00D96BA4"/>
    <w:rsid w:val="00DA2394"/>
    <w:rsid w:val="00DA63AC"/>
    <w:rsid w:val="00DA73CC"/>
    <w:rsid w:val="00DA75A6"/>
    <w:rsid w:val="00DA7F5D"/>
    <w:rsid w:val="00DB0AE9"/>
    <w:rsid w:val="00DB2F69"/>
    <w:rsid w:val="00DB3876"/>
    <w:rsid w:val="00DB6529"/>
    <w:rsid w:val="00DC14F4"/>
    <w:rsid w:val="00DC22B1"/>
    <w:rsid w:val="00DC257E"/>
    <w:rsid w:val="00DC4A22"/>
    <w:rsid w:val="00DC5524"/>
    <w:rsid w:val="00DD278A"/>
    <w:rsid w:val="00DD7DD1"/>
    <w:rsid w:val="00DE3666"/>
    <w:rsid w:val="00DE6D3F"/>
    <w:rsid w:val="00E00261"/>
    <w:rsid w:val="00E00BDA"/>
    <w:rsid w:val="00E01158"/>
    <w:rsid w:val="00E0309D"/>
    <w:rsid w:val="00E03299"/>
    <w:rsid w:val="00E03D5D"/>
    <w:rsid w:val="00E04391"/>
    <w:rsid w:val="00E05494"/>
    <w:rsid w:val="00E05BB6"/>
    <w:rsid w:val="00E10016"/>
    <w:rsid w:val="00E16F54"/>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0E40"/>
    <w:rsid w:val="00E52EAF"/>
    <w:rsid w:val="00E5533B"/>
    <w:rsid w:val="00E55B23"/>
    <w:rsid w:val="00E56787"/>
    <w:rsid w:val="00E5724B"/>
    <w:rsid w:val="00E574E0"/>
    <w:rsid w:val="00E57898"/>
    <w:rsid w:val="00E6048F"/>
    <w:rsid w:val="00E62AE6"/>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2B94"/>
    <w:rsid w:val="00EF4E9E"/>
    <w:rsid w:val="00EF4F57"/>
    <w:rsid w:val="00EF68D7"/>
    <w:rsid w:val="00F01FCA"/>
    <w:rsid w:val="00F035A5"/>
    <w:rsid w:val="00F05AF0"/>
    <w:rsid w:val="00F05D7E"/>
    <w:rsid w:val="00F1021D"/>
    <w:rsid w:val="00F10805"/>
    <w:rsid w:val="00F1488E"/>
    <w:rsid w:val="00F16963"/>
    <w:rsid w:val="00F25C16"/>
    <w:rsid w:val="00F30776"/>
    <w:rsid w:val="00F30DDD"/>
    <w:rsid w:val="00F31B01"/>
    <w:rsid w:val="00F31B8F"/>
    <w:rsid w:val="00F33455"/>
    <w:rsid w:val="00F34471"/>
    <w:rsid w:val="00F34D25"/>
    <w:rsid w:val="00F362F2"/>
    <w:rsid w:val="00F42088"/>
    <w:rsid w:val="00F42A83"/>
    <w:rsid w:val="00F4316D"/>
    <w:rsid w:val="00F45CA1"/>
    <w:rsid w:val="00F47322"/>
    <w:rsid w:val="00F50CC2"/>
    <w:rsid w:val="00F53EC5"/>
    <w:rsid w:val="00F56331"/>
    <w:rsid w:val="00F574B3"/>
    <w:rsid w:val="00F601E5"/>
    <w:rsid w:val="00F60CCC"/>
    <w:rsid w:val="00F62DDB"/>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31691985">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9659-3520"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068-6065"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orcid.org/0000-0002-6662-588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6</Pages>
  <Words>2353</Words>
  <Characters>13414</Characters>
  <Application>Microsoft Office Word</Application>
  <DocSecurity>0</DocSecurity>
  <Lines>111</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Dilek Otal Senol</cp:lastModifiedBy>
  <cp:revision>68</cp:revision>
  <cp:lastPrinted>2022-10-06T12:06:00Z</cp:lastPrinted>
  <dcterms:created xsi:type="dcterms:W3CDTF">2023-09-29T17:15:00Z</dcterms:created>
  <dcterms:modified xsi:type="dcterms:W3CDTF">2023-12-15T09:39:00Z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f73268f24a850cd250099a18d4a476f7dd2858ebc47a44f9b87ecda304a622a7</vt:lpwstr>
  </property>
</Properties>
</file>