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779D" w14:textId="4F2E5751" w:rsidR="00216EA0" w:rsidRPr="009222D0" w:rsidRDefault="00AA5F09" w:rsidP="009222D0">
      <w:pPr>
        <w:spacing w:after="0" w:line="360" w:lineRule="auto"/>
        <w:rPr>
          <w:rFonts w:asciiTheme="majorBidi" w:hAnsiTheme="majorBidi" w:cstheme="majorBidi"/>
          <w:b/>
          <w:bCs/>
          <w:i/>
          <w:iCs/>
        </w:rPr>
      </w:pPr>
      <w:r w:rsidRPr="00AA5F09">
        <w:rPr>
          <w:rFonts w:asciiTheme="majorBidi" w:hAnsiTheme="majorBidi" w:cstheme="majorBidi"/>
          <w:b/>
          <w:bCs/>
          <w:sz w:val="28"/>
          <w:szCs w:val="28"/>
        </w:rPr>
        <w:t>CREATINE KINASE ELEVATION IN COVID-19 PATIENTS ON STATIN</w:t>
      </w:r>
      <w:r w:rsidRPr="00AA5F09">
        <w:rPr>
          <w:rFonts w:asciiTheme="majorBidi" w:hAnsiTheme="majorBidi" w:cstheme="majorBidi"/>
          <w:b/>
          <w:bCs/>
          <w:sz w:val="28"/>
          <w:szCs w:val="28"/>
        </w:rPr>
        <w:t xml:space="preserve"> </w:t>
      </w:r>
      <w:r w:rsidR="00216EA0" w:rsidRPr="00216EA0">
        <w:rPr>
          <w:rFonts w:asciiTheme="majorBidi" w:hAnsiTheme="majorBidi" w:cstheme="majorBidi"/>
          <w:b/>
          <w:bCs/>
          <w:i/>
          <w:iCs/>
        </w:rPr>
        <w:t>Osamah AL-KILIDAR</w:t>
      </w:r>
      <w:r w:rsidR="00216EA0">
        <w:rPr>
          <w:rFonts w:asciiTheme="majorBidi" w:hAnsiTheme="majorBidi" w:cstheme="majorBidi"/>
          <w:b/>
          <w:bCs/>
          <w:i/>
          <w:iCs/>
        </w:rPr>
        <w:t xml:space="preserve">, </w:t>
      </w:r>
      <w:r w:rsidR="00216EA0" w:rsidRPr="00216EA0">
        <w:rPr>
          <w:rFonts w:asciiTheme="majorBidi" w:eastAsia="Times New Roman" w:hAnsiTheme="majorBidi" w:cstheme="majorBidi"/>
          <w:b/>
          <w:bCs/>
          <w:i/>
          <w:iCs/>
        </w:rPr>
        <w:t>Volkan EYÜPOĞLU</w:t>
      </w:r>
      <w:r w:rsidR="00216EA0">
        <w:rPr>
          <w:rFonts w:asciiTheme="majorBidi" w:eastAsia="Times New Roman" w:hAnsiTheme="majorBidi" w:cstheme="majorBidi"/>
          <w:b/>
          <w:bCs/>
          <w:i/>
          <w:iCs/>
        </w:rPr>
        <w:t xml:space="preserve">, </w:t>
      </w:r>
      <w:r w:rsidR="00216EA0" w:rsidRPr="00216EA0">
        <w:rPr>
          <w:rFonts w:asciiTheme="majorBidi" w:eastAsia="Times New Roman" w:hAnsiTheme="majorBidi" w:cstheme="majorBidi"/>
          <w:b/>
          <w:bCs/>
          <w:i/>
          <w:iCs/>
        </w:rPr>
        <w:t>Mahmood KHUDHAIR</w:t>
      </w:r>
    </w:p>
    <w:p w14:paraId="73C70CF1" w14:textId="3DE7AB4D" w:rsidR="00216EA0" w:rsidRDefault="00216EA0" w:rsidP="00216EA0">
      <w:pPr>
        <w:spacing w:after="0" w:line="240" w:lineRule="auto"/>
        <w:rPr>
          <w:rFonts w:ascii="Times New Roman" w:eastAsia="Calibri" w:hAnsi="Times New Roman" w:cs="Times New Roman"/>
          <w:b/>
          <w:bCs/>
          <w:i/>
          <w:iCs/>
          <w:sz w:val="18"/>
          <w:szCs w:val="18"/>
        </w:rPr>
      </w:pPr>
      <w:r w:rsidRPr="00216EA0">
        <w:rPr>
          <w:rFonts w:ascii="Times New Roman" w:eastAsia="Calibri" w:hAnsi="Times New Roman" w:cs="Times New Roman"/>
          <w:b/>
          <w:bCs/>
          <w:i/>
          <w:iCs/>
          <w:sz w:val="18"/>
          <w:szCs w:val="18"/>
        </w:rPr>
        <w:t>The graduate school of natural and applied sciences, Department of Chemistry, Çankırı Karatekin University, Çankırı, Türkiye</w:t>
      </w:r>
    </w:p>
    <w:p w14:paraId="49CA43A6" w14:textId="77777777" w:rsidR="00216EA0" w:rsidRPr="00216EA0" w:rsidRDefault="00216EA0" w:rsidP="00216EA0">
      <w:pPr>
        <w:spacing w:after="0" w:line="240" w:lineRule="auto"/>
        <w:rPr>
          <w:rFonts w:ascii="Times New Roman" w:eastAsia="Calibri" w:hAnsi="Times New Roman" w:cs="Times New Roman"/>
          <w:b/>
          <w:bCs/>
          <w:i/>
          <w:iCs/>
          <w:sz w:val="18"/>
          <w:szCs w:val="18"/>
        </w:rPr>
      </w:pPr>
      <w:r w:rsidRPr="00216EA0">
        <w:rPr>
          <w:rFonts w:ascii="Times New Roman" w:eastAsia="Calibri" w:hAnsi="Times New Roman" w:cs="Times New Roman"/>
          <w:b/>
          <w:bCs/>
          <w:i/>
          <w:iCs/>
          <w:sz w:val="18"/>
          <w:szCs w:val="18"/>
        </w:rPr>
        <w:t>The graduate school of natural and applied sciences, Department of Chemistry, Çankırı Karatekin University, Çankırı, Türkiye</w:t>
      </w:r>
    </w:p>
    <w:p w14:paraId="7BA37B9E" w14:textId="5368F5F0" w:rsidR="00216EA0" w:rsidRPr="00216EA0" w:rsidRDefault="00216EA0" w:rsidP="00216EA0">
      <w:pPr>
        <w:spacing w:after="0" w:line="240" w:lineRule="auto"/>
        <w:rPr>
          <w:rFonts w:ascii="Times New Roman" w:eastAsia="Calibri" w:hAnsi="Times New Roman" w:cs="Times New Roman"/>
          <w:b/>
          <w:bCs/>
          <w:i/>
          <w:iCs/>
          <w:sz w:val="18"/>
          <w:szCs w:val="18"/>
        </w:rPr>
      </w:pPr>
      <w:r w:rsidRPr="00216EA0">
        <w:rPr>
          <w:rFonts w:ascii="Times New Roman" w:eastAsia="Calibri" w:hAnsi="Times New Roman" w:cs="Times New Roman"/>
          <w:b/>
          <w:bCs/>
          <w:i/>
          <w:iCs/>
          <w:sz w:val="18"/>
          <w:szCs w:val="18"/>
        </w:rPr>
        <w:t>Faculty of Medicine, Department of Chemistry, Al Nahrain University, Baghdad, Iraq</w:t>
      </w:r>
    </w:p>
    <w:p w14:paraId="6C67CB73" w14:textId="77777777" w:rsidR="00216EA0" w:rsidRPr="00216EA0" w:rsidRDefault="00216EA0" w:rsidP="00216EA0">
      <w:pPr>
        <w:tabs>
          <w:tab w:val="left" w:pos="540"/>
          <w:tab w:val="left" w:pos="810"/>
        </w:tabs>
        <w:rPr>
          <w:rFonts w:asciiTheme="majorBidi" w:hAnsiTheme="majorBidi" w:cstheme="majorBidi"/>
          <w:b/>
          <w:bCs/>
          <w:i/>
          <w:iCs/>
          <w:sz w:val="18"/>
          <w:szCs w:val="18"/>
        </w:rPr>
      </w:pPr>
    </w:p>
    <w:p w14:paraId="62670CC2" w14:textId="77777777" w:rsidR="000029AE" w:rsidRDefault="00216EA0">
      <w:pPr>
        <w:rPr>
          <w:rFonts w:asciiTheme="majorBidi" w:hAnsiTheme="majorBidi" w:cstheme="majorBidi"/>
        </w:rPr>
      </w:pPr>
      <w:r>
        <w:rPr>
          <w:rFonts w:asciiTheme="majorBidi" w:hAnsiTheme="majorBidi" w:cstheme="majorBidi"/>
        </w:rPr>
        <w:t xml:space="preserve">ABSTRACT </w:t>
      </w:r>
    </w:p>
    <w:p w14:paraId="79467E88" w14:textId="1998F66D" w:rsidR="00216EA0" w:rsidRPr="00216EA0" w:rsidRDefault="009222D0" w:rsidP="00216EA0">
      <w:pPr>
        <w:pStyle w:val="Default"/>
        <w:spacing w:line="360" w:lineRule="auto"/>
        <w:jc w:val="both"/>
        <w:rPr>
          <w:rFonts w:asciiTheme="majorBidi" w:hAnsiTheme="majorBidi" w:cstheme="majorBidi"/>
          <w:sz w:val="20"/>
          <w:szCs w:val="20"/>
        </w:rPr>
      </w:pPr>
      <w:r w:rsidRPr="009222D0">
        <w:rPr>
          <w:rFonts w:asciiTheme="majorBidi" w:hAnsiTheme="majorBidi" w:cstheme="majorBidi"/>
          <w:sz w:val="20"/>
          <w:szCs w:val="20"/>
        </w:rPr>
        <w:t>Recent studies have related the safety of statin drugs in COVID-19 patients, and its anti-inflammatory effect could reduce the severity of the infection and accelerate the recovery; while some case reports refer to rhabdomyolysis occurrence in COVID-19 patients, it's interesting that some of them were on statin therapy, this serious symptom considered an advanced adverse effect of statin drugs, in this study, we investigate the statin effect on creatine kinase in140 patients, our cohort divided to four groups; 35 infected with Coronavirus on-statin, 35 infected not on statin, 35 not infected on-statin and 35 healthy Individuals as control, abbreviated to (A, B, C, and D) respectively, to compare their outcomes with each other. As a result, we can imply that statin has a highly significant effect on the CK, the p-value at 0.002 and, in group A the Rhabdomyolysis was reported in two patients versus one case in group B</w:t>
      </w:r>
      <w:r w:rsidR="00216EA0" w:rsidRPr="00216EA0">
        <w:rPr>
          <w:rFonts w:asciiTheme="majorBidi" w:hAnsiTheme="majorBidi" w:cstheme="majorBidi"/>
          <w:sz w:val="20"/>
          <w:szCs w:val="20"/>
        </w:rPr>
        <w:t>.</w:t>
      </w:r>
    </w:p>
    <w:p w14:paraId="26111B06" w14:textId="00E2242A" w:rsidR="00216EA0" w:rsidRDefault="00216EA0">
      <w:pPr>
        <w:rPr>
          <w:rFonts w:asciiTheme="majorBidi" w:hAnsiTheme="majorBidi" w:cstheme="majorBidi"/>
          <w:bCs/>
          <w:i/>
          <w:iCs/>
          <w:sz w:val="20"/>
          <w:szCs w:val="20"/>
        </w:rPr>
      </w:pPr>
      <w:r w:rsidRPr="00216EA0">
        <w:rPr>
          <w:rFonts w:asciiTheme="majorBidi" w:hAnsiTheme="majorBidi" w:cstheme="majorBidi"/>
          <w:b/>
          <w:i/>
          <w:iCs/>
        </w:rPr>
        <w:t>Keywords:</w:t>
      </w:r>
      <w:r w:rsidRPr="00216EA0">
        <w:rPr>
          <w:rFonts w:asciiTheme="majorBidi" w:hAnsiTheme="majorBidi" w:cstheme="majorBidi"/>
          <w:bCs/>
          <w:i/>
          <w:iCs/>
        </w:rPr>
        <w:t xml:space="preserve"> </w:t>
      </w:r>
      <w:r w:rsidRPr="00216EA0">
        <w:rPr>
          <w:rFonts w:asciiTheme="majorBidi" w:hAnsiTheme="majorBidi" w:cstheme="majorBidi"/>
          <w:bCs/>
          <w:i/>
          <w:iCs/>
          <w:sz w:val="20"/>
          <w:szCs w:val="20"/>
        </w:rPr>
        <w:t>Covid-19, Rhabdomyolysis, Statin, Creatine kinase.</w:t>
      </w:r>
    </w:p>
    <w:p w14:paraId="43DBE85C" w14:textId="6273A791" w:rsidR="00216EA0" w:rsidRPr="00216EA0" w:rsidRDefault="00216EA0">
      <w:pPr>
        <w:rPr>
          <w:rFonts w:asciiTheme="majorBidi" w:hAnsiTheme="majorBidi" w:cstheme="majorBidi"/>
          <w:b/>
          <w:sz w:val="24"/>
          <w:szCs w:val="24"/>
        </w:rPr>
      </w:pPr>
      <w:r w:rsidRPr="00216EA0">
        <w:rPr>
          <w:rFonts w:asciiTheme="majorBidi" w:hAnsiTheme="majorBidi" w:cstheme="majorBidi"/>
          <w:b/>
          <w:sz w:val="24"/>
          <w:szCs w:val="24"/>
        </w:rPr>
        <w:t xml:space="preserve">References </w:t>
      </w:r>
    </w:p>
    <w:p w14:paraId="0C39AC4E" w14:textId="77777777" w:rsidR="00AA5F09" w:rsidRPr="00216EA0" w:rsidRDefault="00AA5F09" w:rsidP="00216EA0">
      <w:pPr>
        <w:pStyle w:val="ListParagraph"/>
        <w:numPr>
          <w:ilvl w:val="0"/>
          <w:numId w:val="1"/>
        </w:numPr>
        <w:rPr>
          <w:rFonts w:asciiTheme="majorBidi" w:hAnsiTheme="majorBidi" w:cstheme="majorBidi"/>
        </w:rPr>
      </w:pPr>
      <w:r w:rsidRPr="00216EA0">
        <w:rPr>
          <w:rFonts w:asciiTheme="majorBidi" w:hAnsiTheme="majorBidi" w:cstheme="majorBidi"/>
        </w:rPr>
        <w:t>Alfirevic, A., Neely, D., Armitage, J., Chinoy, H., Cooper, R. G., Laaksonen, R., Carr, D. F., Bloch, K. M., Fahy, J., Hanson, A., Yue, Q. Y., Wadelius, M., Maitland-Van Der Zee, A. H., Voora, D., Psaty, B. M., Palmer, C. N. A. and Pirmohamed, M. 2014. Phenotype standardization for statin-induced myotoxicity. In Clinical Pharmacology and Therapeutics.Nature Publishing Group., 96: 470–476.</w:t>
      </w:r>
    </w:p>
    <w:p w14:paraId="1B93F4B8" w14:textId="77777777" w:rsidR="00AA5F09" w:rsidRPr="00216EA0" w:rsidRDefault="00AA5F09" w:rsidP="00216EA0">
      <w:pPr>
        <w:pStyle w:val="ListParagraph"/>
        <w:numPr>
          <w:ilvl w:val="0"/>
          <w:numId w:val="1"/>
        </w:numPr>
        <w:rPr>
          <w:rFonts w:asciiTheme="majorBidi" w:hAnsiTheme="majorBidi" w:cstheme="majorBidi"/>
        </w:rPr>
      </w:pPr>
      <w:r w:rsidRPr="00216EA0">
        <w:rPr>
          <w:rFonts w:asciiTheme="majorBidi" w:hAnsiTheme="majorBidi" w:cstheme="majorBidi"/>
        </w:rPr>
        <w:t>Blanco-Melo, D., Nilsson-Payant, B. E., Liu, W. C., Uhl, S., Hoagland, D., Møller, R., Jordan, T. X., Oishi, K., Panis, M., Sachs, D., Wang, T. T., Schwartz, R. E., Lim, J. K., Albrecht, R. A. and TenOever, B. R. 2020. Imbalanced Host Response to SARS-CoV-2 Drives Development of COVID-19., 181(5): 1036-1045.</w:t>
      </w:r>
    </w:p>
    <w:p w14:paraId="3A6D0C88" w14:textId="77777777" w:rsidR="00AA5F09" w:rsidRDefault="00AA5F09" w:rsidP="00216EA0">
      <w:pPr>
        <w:pStyle w:val="ListParagraph"/>
        <w:numPr>
          <w:ilvl w:val="0"/>
          <w:numId w:val="1"/>
        </w:numPr>
        <w:rPr>
          <w:rFonts w:asciiTheme="majorBidi" w:hAnsiTheme="majorBidi" w:cstheme="majorBidi"/>
        </w:rPr>
      </w:pPr>
      <w:r w:rsidRPr="00AA5F09">
        <w:rPr>
          <w:rFonts w:asciiTheme="majorBidi" w:hAnsiTheme="majorBidi" w:cstheme="majorBidi"/>
        </w:rPr>
        <w:t>Castiglione, V., Chiriacò, M., Emdin, M., Taddei, S. and Vergaro, G. 2020. Statin therapy in COVID-19 infection. European Heart Journal - Cardiovascular Pharmacotherapy., 6(4): 258–259.</w:t>
      </w:r>
    </w:p>
    <w:p w14:paraId="64193EAE" w14:textId="6CB36D17" w:rsidR="00AA5F09" w:rsidRPr="00216EA0" w:rsidRDefault="00AA5F09" w:rsidP="00216EA0">
      <w:pPr>
        <w:pStyle w:val="ListParagraph"/>
        <w:numPr>
          <w:ilvl w:val="0"/>
          <w:numId w:val="1"/>
        </w:numPr>
        <w:rPr>
          <w:rFonts w:asciiTheme="majorBidi" w:hAnsiTheme="majorBidi" w:cstheme="majorBidi"/>
        </w:rPr>
      </w:pPr>
      <w:r w:rsidRPr="00216EA0">
        <w:rPr>
          <w:rFonts w:asciiTheme="majorBidi" w:hAnsiTheme="majorBidi" w:cstheme="majorBidi"/>
        </w:rPr>
        <w:t>Chan, K. H., Farouji, I., Abu Hanoud, A. and Slim, J. (2020). Weakness and elevated creatinine kinase as the initial presentation of coronavirus disease 2019 (COVID-19). American Journal of Emergency Medicine., 38(7): 1548.e1-1548.e3.</w:t>
      </w:r>
    </w:p>
    <w:p w14:paraId="3786833C" w14:textId="77777777" w:rsidR="00AA5F09" w:rsidRPr="00216EA0" w:rsidRDefault="00AA5F09" w:rsidP="00216EA0">
      <w:pPr>
        <w:pStyle w:val="ListParagraph"/>
        <w:numPr>
          <w:ilvl w:val="0"/>
          <w:numId w:val="1"/>
        </w:numPr>
        <w:rPr>
          <w:rFonts w:asciiTheme="majorBidi" w:hAnsiTheme="majorBidi" w:cstheme="majorBidi"/>
        </w:rPr>
      </w:pPr>
      <w:r w:rsidRPr="00216EA0">
        <w:rPr>
          <w:rFonts w:asciiTheme="majorBidi" w:hAnsiTheme="majorBidi" w:cstheme="majorBidi"/>
        </w:rPr>
        <w:t>Daniels, L. B., Sitapati, A. M., Zhang, J., Zou, J., Bui, Q. M., Ren, J., Longhurst, C. A., Criqui, M. H. and Messer, K. 2020. Relation of Statin Use Prior to Admission to Severity and Recovery Among COVID-19 Inpatients. The American Journal of Cardiology., 136: 149–155.</w:t>
      </w:r>
    </w:p>
    <w:sectPr w:rsidR="00AA5F09" w:rsidRPr="00216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2F09"/>
    <w:multiLevelType w:val="hybridMultilevel"/>
    <w:tmpl w:val="2930A39A"/>
    <w:lvl w:ilvl="0" w:tplc="EF9CD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28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1NDM3MTc0MrA0tLRQ0lEKTi0uzszPAykwrgUAogw2mywAAAA="/>
  </w:docVars>
  <w:rsids>
    <w:rsidRoot w:val="00216EA0"/>
    <w:rsid w:val="000029AE"/>
    <w:rsid w:val="00216EA0"/>
    <w:rsid w:val="0059341E"/>
    <w:rsid w:val="00687C3B"/>
    <w:rsid w:val="009222D0"/>
    <w:rsid w:val="00AA5F09"/>
    <w:rsid w:val="00B67AFC"/>
    <w:rsid w:val="00DE265C"/>
    <w:rsid w:val="00F72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7958"/>
  <w15:chartTrackingRefBased/>
  <w15:docId w15:val="{0495C47D-C230-4677-B179-5FB21C7F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6EA0"/>
    <w:pPr>
      <w:spacing w:after="200" w:line="276" w:lineRule="auto"/>
    </w:pPr>
    <w:rPr>
      <w:rFonts w:eastAsiaTheme="minorEastAsia"/>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EA0"/>
    <w:pPr>
      <w:autoSpaceDE w:val="0"/>
      <w:autoSpaceDN w:val="0"/>
      <w:adjustRightInd w:val="0"/>
      <w:spacing w:after="0" w:line="240" w:lineRule="auto"/>
    </w:pPr>
    <w:rPr>
      <w:rFonts w:ascii="Cambria" w:eastAsiaTheme="minorEastAsia" w:hAnsi="Cambria" w:cs="Cambria"/>
      <w:color w:val="000000"/>
      <w:sz w:val="24"/>
      <w:szCs w:val="24"/>
      <w:lang w:val="tr-TR" w:eastAsia="tr-TR"/>
    </w:rPr>
  </w:style>
  <w:style w:type="paragraph" w:styleId="ListParagraph">
    <w:name w:val="List Paragraph"/>
    <w:basedOn w:val="Normal"/>
    <w:uiPriority w:val="34"/>
    <w:qFormat/>
    <w:rsid w:val="0021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Al-Kileedar</dc:creator>
  <cp:keywords/>
  <dc:description/>
  <cp:lastModifiedBy>Osama Al-Kileedar</cp:lastModifiedBy>
  <cp:revision>3</cp:revision>
  <dcterms:created xsi:type="dcterms:W3CDTF">2022-06-12T14:12:00Z</dcterms:created>
  <dcterms:modified xsi:type="dcterms:W3CDTF">2022-06-14T21:42:00Z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2022-06-12T14:12:26Z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6a01c625-b151-4f16-ad35-5ccd8b0f8862</vt:lpwstr>
  </property>
  <property fmtid="{D5CDD505-2E9C-101B-9397-08002B2CF9AE}" pid="7" name="MSIP_Label_defa4170-0d19-0005-0004-bc88714345d2_ActionId">
    <vt:lpwstr>703576ec-e6ff-4fbe-ab6c-912a5647cd29</vt:lpwstr>
  </property>
  <property fmtid="{D5CDD505-2E9C-101B-9397-08002B2CF9AE}" pid="8" name="MSIP_Label_defa4170-0d19-0005-0004-bc88714345d2_ContentBits">
    <vt:lpwstr>0</vt:lpwstr>
  </property>
</Properties>
</file>