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FAA94" w14:textId="19BE5115" w:rsidR="00E25067" w:rsidRPr="00861177" w:rsidRDefault="00B3310C" w:rsidP="00B3310C">
      <w:pPr>
        <w:jc w:val="center"/>
        <w:rPr>
          <w:b/>
          <w:bCs/>
          <w:color w:val="000000" w:themeColor="text1"/>
          <w:sz w:val="28"/>
          <w:szCs w:val="28"/>
          <w:lang w:val="en-GB"/>
        </w:rPr>
      </w:pPr>
      <w:r w:rsidRPr="00861177">
        <w:rPr>
          <w:b/>
          <w:sz w:val="28"/>
          <w:szCs w:val="28"/>
          <w:lang w:val="en-GB"/>
        </w:rPr>
        <w:t>Physical Characteristics of Metallic DyAg in B2 structure: A First-Principles Investigation</w:t>
      </w:r>
    </w:p>
    <w:p w14:paraId="258FD8F8" w14:textId="3D72DB17" w:rsidR="00E25067" w:rsidRPr="00861177" w:rsidRDefault="00243C05" w:rsidP="00E25067">
      <w:pPr>
        <w:jc w:val="center"/>
        <w:rPr>
          <w:rFonts w:cstheme="minorHAnsi"/>
          <w:b/>
          <w:color w:val="000000" w:themeColor="text1"/>
          <w:vertAlign w:val="superscript"/>
          <w:lang w:val="en-GB"/>
        </w:rPr>
      </w:pPr>
      <w:r w:rsidRPr="00861177">
        <w:rPr>
          <w:b/>
          <w:i/>
          <w:color w:val="000000" w:themeColor="text1"/>
          <w:sz w:val="22"/>
          <w:szCs w:val="22"/>
          <w:u w:val="single"/>
          <w:lang w:val="en-GB"/>
        </w:rPr>
        <w:t>Berna ÇATIKKAŞ</w:t>
      </w:r>
      <w:r w:rsidRPr="00861177">
        <w:rPr>
          <w:b/>
          <w:i/>
          <w:color w:val="000000" w:themeColor="text1"/>
          <w:sz w:val="22"/>
          <w:szCs w:val="22"/>
          <w:u w:val="single"/>
          <w:vertAlign w:val="superscript"/>
          <w:lang w:val="en-GB"/>
        </w:rPr>
        <w:t>1</w:t>
      </w:r>
      <w:r w:rsidRPr="00861177">
        <w:rPr>
          <w:b/>
          <w:i/>
          <w:color w:val="000000" w:themeColor="text1"/>
          <w:sz w:val="22"/>
          <w:szCs w:val="22"/>
          <w:vertAlign w:val="superscript"/>
          <w:lang w:val="en-GB"/>
        </w:rPr>
        <w:t>,</w:t>
      </w:r>
      <w:r w:rsidRPr="00861177">
        <w:rPr>
          <w:rStyle w:val="DipnotBavurusu"/>
          <w:b/>
          <w:i/>
          <w:color w:val="000000" w:themeColor="text1"/>
          <w:sz w:val="22"/>
          <w:szCs w:val="22"/>
          <w:lang w:val="en-GB"/>
        </w:rPr>
        <w:footnoteReference w:customMarkFollows="1" w:id="1"/>
        <w:sym w:font="Symbol" w:char="F02A"/>
      </w:r>
      <w:r w:rsidRPr="00861177">
        <w:rPr>
          <w:b/>
          <w:i/>
          <w:color w:val="000000" w:themeColor="text1"/>
          <w:sz w:val="22"/>
          <w:szCs w:val="22"/>
          <w:vertAlign w:val="superscript"/>
          <w:lang w:val="en-GB"/>
        </w:rPr>
        <w:t xml:space="preserve"> </w:t>
      </w:r>
      <w:r w:rsidRPr="00861177">
        <w:rPr>
          <w:b/>
          <w:i/>
          <w:noProof/>
          <w:color w:val="000000" w:themeColor="text1"/>
          <w:sz w:val="22"/>
          <w:szCs w:val="22"/>
          <w:lang w:val="en-GB" w:eastAsia="en-GB"/>
        </w:rPr>
        <w:drawing>
          <wp:inline distT="0" distB="0" distL="0" distR="0" wp14:anchorId="66C27B56" wp14:editId="33E12BB9">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861177">
        <w:rPr>
          <w:rFonts w:cstheme="minorHAnsi"/>
          <w:b/>
          <w:i/>
          <w:color w:val="000000" w:themeColor="text1"/>
          <w:sz w:val="22"/>
          <w:szCs w:val="22"/>
          <w:vertAlign w:val="superscript"/>
          <w:lang w:val="en-GB"/>
        </w:rPr>
        <w:t xml:space="preserve"> </w:t>
      </w:r>
      <w:r w:rsidR="00E25067" w:rsidRPr="00861177">
        <w:rPr>
          <w:rFonts w:cstheme="minorHAnsi"/>
          <w:b/>
          <w:i/>
          <w:color w:val="000000" w:themeColor="text1"/>
          <w:sz w:val="22"/>
          <w:szCs w:val="22"/>
          <w:lang w:val="en-GB"/>
        </w:rPr>
        <w:t xml:space="preserve">, </w:t>
      </w:r>
      <w:r w:rsidR="007057B2" w:rsidRPr="00861177">
        <w:rPr>
          <w:b/>
          <w:i/>
          <w:color w:val="000000" w:themeColor="text1"/>
          <w:sz w:val="22"/>
          <w:szCs w:val="22"/>
          <w:lang w:val="en-GB"/>
        </w:rPr>
        <w:t>Yasemin OZTEKİN CİFTCİ</w:t>
      </w:r>
      <w:r w:rsidR="007057B2" w:rsidRPr="00861177">
        <w:rPr>
          <w:b/>
          <w:i/>
          <w:color w:val="000000" w:themeColor="text1"/>
          <w:sz w:val="22"/>
          <w:szCs w:val="22"/>
          <w:vertAlign w:val="superscript"/>
          <w:lang w:val="en-GB"/>
        </w:rPr>
        <w:t>2</w:t>
      </w:r>
      <w:r w:rsidR="00E25067" w:rsidRPr="00861177">
        <w:rPr>
          <w:b/>
          <w:i/>
          <w:noProof/>
          <w:color w:val="000000" w:themeColor="text1"/>
          <w:lang w:val="en-GB" w:eastAsia="en-GB"/>
        </w:rPr>
        <w:drawing>
          <wp:inline distT="0" distB="0" distL="0" distR="0" wp14:anchorId="0A02E53B" wp14:editId="0BDA2B87">
            <wp:extent cx="155575" cy="155575"/>
            <wp:effectExtent l="0" t="0" r="0" b="0"/>
            <wp:docPr id="13" name="Resim 13"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861177">
        <w:rPr>
          <w:rFonts w:cstheme="minorHAnsi"/>
          <w:b/>
          <w:i/>
          <w:color w:val="000000" w:themeColor="text1"/>
          <w:vertAlign w:val="superscript"/>
          <w:lang w:val="en-GB"/>
        </w:rPr>
        <w:t xml:space="preserve"> </w:t>
      </w:r>
    </w:p>
    <w:p w14:paraId="6875F911" w14:textId="7D02F0ED" w:rsidR="00B11128" w:rsidRPr="00861177" w:rsidRDefault="00E25067" w:rsidP="00B11128">
      <w:pPr>
        <w:autoSpaceDE w:val="0"/>
        <w:autoSpaceDN w:val="0"/>
        <w:spacing w:before="120"/>
        <w:jc w:val="center"/>
        <w:rPr>
          <w:b/>
          <w:i/>
          <w:sz w:val="18"/>
          <w:szCs w:val="18"/>
          <w:lang w:val="en-GB"/>
        </w:rPr>
      </w:pPr>
      <w:r w:rsidRPr="00861177">
        <w:rPr>
          <w:i/>
          <w:color w:val="000000" w:themeColor="text1"/>
          <w:sz w:val="18"/>
          <w:szCs w:val="18"/>
          <w:vertAlign w:val="superscript"/>
          <w:lang w:val="en-GB"/>
        </w:rPr>
        <w:t>1</w:t>
      </w:r>
      <w:r w:rsidR="007057B2" w:rsidRPr="00861177">
        <w:rPr>
          <w:rFonts w:eastAsia="MS Mincho"/>
          <w:i/>
          <w:iCs/>
          <w:sz w:val="18"/>
          <w:szCs w:val="18"/>
          <w:lang w:val="en-GB"/>
        </w:rPr>
        <w:t>Hatay Mustafa Kemal University, Department of Physics, Hatay, TÜRKİYE</w:t>
      </w:r>
    </w:p>
    <w:p w14:paraId="5A2B0A62" w14:textId="10B8788B" w:rsidR="00B11128" w:rsidRPr="00861177" w:rsidRDefault="00B11128" w:rsidP="007057B2">
      <w:pPr>
        <w:autoSpaceDE w:val="0"/>
        <w:autoSpaceDN w:val="0"/>
        <w:spacing w:before="120"/>
        <w:jc w:val="center"/>
        <w:rPr>
          <w:sz w:val="18"/>
          <w:szCs w:val="18"/>
          <w:lang w:val="en-GB"/>
        </w:rPr>
      </w:pPr>
      <w:r w:rsidRPr="00861177">
        <w:rPr>
          <w:rFonts w:eastAsia="MS Mincho"/>
          <w:i/>
          <w:iCs/>
          <w:sz w:val="18"/>
          <w:szCs w:val="18"/>
          <w:vertAlign w:val="superscript"/>
          <w:lang w:val="en-GB"/>
        </w:rPr>
        <w:t>2</w:t>
      </w:r>
      <w:r w:rsidR="007057B2" w:rsidRPr="00861177">
        <w:rPr>
          <w:rFonts w:eastAsia="MS Mincho"/>
          <w:i/>
          <w:iCs/>
          <w:sz w:val="18"/>
          <w:szCs w:val="18"/>
          <w:lang w:val="en-GB"/>
        </w:rPr>
        <w:t>Gazi University, Department of Physics, Teknikokullar, Ankara, TÜRKİYE</w:t>
      </w:r>
    </w:p>
    <w:p w14:paraId="2AC125AE" w14:textId="39D879E6" w:rsidR="00890B2E" w:rsidRPr="00861177" w:rsidRDefault="00890B2E" w:rsidP="0059146B">
      <w:pPr>
        <w:jc w:val="center"/>
        <w:rPr>
          <w:i/>
          <w:color w:val="000000" w:themeColor="text1"/>
          <w:sz w:val="20"/>
          <w:szCs w:val="20"/>
          <w:lang w:val="en-GB"/>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861177" w14:paraId="4166A5D6" w14:textId="77777777" w:rsidTr="00E76A06">
        <w:trPr>
          <w:trHeight w:val="1796"/>
        </w:trPr>
        <w:tc>
          <w:tcPr>
            <w:tcW w:w="10150" w:type="dxa"/>
            <w:shd w:val="clear" w:color="auto" w:fill="D9D9D9" w:themeFill="background1" w:themeFillShade="D9"/>
          </w:tcPr>
          <w:p w14:paraId="03DC91F4" w14:textId="51AA8AA7" w:rsidR="00A664CE" w:rsidRPr="00861177" w:rsidRDefault="001558FC" w:rsidP="00A664CE">
            <w:pPr>
              <w:shd w:val="clear" w:color="auto" w:fill="D9D9D9" w:themeFill="background1" w:themeFillShade="D9"/>
              <w:ind w:right="-21"/>
              <w:rPr>
                <w:b/>
                <w:bCs/>
                <w:color w:val="000000" w:themeColor="text1"/>
                <w:lang w:val="en-GB"/>
              </w:rPr>
            </w:pPr>
            <w:r w:rsidRPr="00861177">
              <w:rPr>
                <w:b/>
                <w:bCs/>
                <w:color w:val="000000" w:themeColor="text1"/>
                <w:lang w:val="en-GB"/>
              </w:rPr>
              <w:t>Abstract</w:t>
            </w:r>
          </w:p>
          <w:p w14:paraId="109F1148" w14:textId="28F3643C" w:rsidR="001558FC" w:rsidRPr="00861177" w:rsidRDefault="00A5076B" w:rsidP="00A5076B">
            <w:pPr>
              <w:shd w:val="clear" w:color="auto" w:fill="D9D9D9" w:themeFill="background1" w:themeFillShade="D9"/>
              <w:ind w:right="-21"/>
              <w:jc w:val="both"/>
              <w:rPr>
                <w:color w:val="000000" w:themeColor="text1"/>
                <w:lang w:val="en-GB"/>
              </w:rPr>
            </w:pPr>
            <w:r w:rsidRPr="00861177">
              <w:rPr>
                <w:sz w:val="20"/>
                <w:szCs w:val="20"/>
                <w:lang w:val="en-GB"/>
              </w:rPr>
              <w:t>The structural, elastic, electronic and thermodynamic properties of DyAg were investigated using the first-principles calculations. Presented herein are the outcomes pertaining to fundamental physical parameters, encompassing the lattice constant, bulk modulus, pressure derivative of bulk modulus, Zener anisotropy factor, Poisson’s ratio, Young’s modulus, and isotropic shear modulus by using generalized density approximation (GGA) method. The thermodynamic properties of DyAg were determined using the quasi-harmonic Debye model a range of 0-</w:t>
            </w:r>
            <w:r w:rsidR="00B06C2A" w:rsidRPr="00861177">
              <w:rPr>
                <w:sz w:val="20"/>
                <w:szCs w:val="20"/>
                <w:lang w:val="en-GB"/>
              </w:rPr>
              <w:t>6</w:t>
            </w:r>
            <w:r w:rsidRPr="00861177">
              <w:rPr>
                <w:sz w:val="20"/>
                <w:szCs w:val="20"/>
                <w:lang w:val="en-GB"/>
              </w:rPr>
              <w:t>0 GPa and temperatures spanning 0-1000 K. The obtained results align with both experimental and theoretical values.</w:t>
            </w:r>
          </w:p>
        </w:tc>
      </w:tr>
      <w:tr w:rsidR="0097784A" w:rsidRPr="00861177" w14:paraId="6A0FB242" w14:textId="77777777" w:rsidTr="00192C46">
        <w:trPr>
          <w:trHeight w:val="274"/>
        </w:trPr>
        <w:tc>
          <w:tcPr>
            <w:tcW w:w="10150" w:type="dxa"/>
            <w:shd w:val="clear" w:color="auto" w:fill="FFFFFF" w:themeFill="background1"/>
          </w:tcPr>
          <w:p w14:paraId="5E1C673C" w14:textId="77777777" w:rsidR="00192C46" w:rsidRPr="00861177" w:rsidRDefault="00192C46" w:rsidP="007D49B8">
            <w:pPr>
              <w:pStyle w:val="keywords"/>
              <w:spacing w:after="0"/>
              <w:ind w:firstLine="0"/>
              <w:rPr>
                <w:rFonts w:eastAsia="MS Mincho"/>
                <w:color w:val="000000" w:themeColor="text1"/>
                <w:sz w:val="20"/>
                <w:szCs w:val="20"/>
                <w:lang w:val="en-GB"/>
              </w:rPr>
            </w:pPr>
          </w:p>
          <w:p w14:paraId="44E8481B" w14:textId="1EA6D982" w:rsidR="007D49B8" w:rsidRPr="00861177" w:rsidRDefault="001558FC" w:rsidP="007D49B8">
            <w:pPr>
              <w:pStyle w:val="keywords"/>
              <w:spacing w:after="0"/>
              <w:ind w:firstLine="0"/>
              <w:rPr>
                <w:rFonts w:eastAsia="MS Mincho"/>
                <w:b w:val="0"/>
                <w:bCs w:val="0"/>
                <w:color w:val="000000" w:themeColor="text1"/>
                <w:sz w:val="20"/>
                <w:szCs w:val="20"/>
                <w:lang w:val="en-GB"/>
              </w:rPr>
            </w:pPr>
            <w:r w:rsidRPr="00861177">
              <w:rPr>
                <w:rFonts w:eastAsia="MS Mincho"/>
                <w:color w:val="000000" w:themeColor="text1"/>
                <w:sz w:val="20"/>
                <w:szCs w:val="20"/>
                <w:lang w:val="en-GB"/>
              </w:rPr>
              <w:t>Keywords</w:t>
            </w:r>
            <w:r w:rsidR="007D49B8" w:rsidRPr="00861177">
              <w:rPr>
                <w:rFonts w:eastAsia="MS Mincho"/>
                <w:color w:val="000000" w:themeColor="text1"/>
                <w:sz w:val="20"/>
                <w:szCs w:val="20"/>
                <w:lang w:val="en-GB"/>
              </w:rPr>
              <w:t xml:space="preserve">: </w:t>
            </w:r>
            <w:r w:rsidR="000372D1" w:rsidRPr="00861177">
              <w:rPr>
                <w:rFonts w:eastAsia="MS Mincho"/>
                <w:b w:val="0"/>
                <w:bCs w:val="0"/>
                <w:sz w:val="20"/>
                <w:szCs w:val="20"/>
                <w:lang w:val="en-GB"/>
              </w:rPr>
              <w:t>Pressure effects, DyAg, Cubic, Thermodynamic properties, Elastic constants.</w:t>
            </w:r>
          </w:p>
          <w:p w14:paraId="6824E26F" w14:textId="1E2316F1" w:rsidR="001558FC" w:rsidRPr="00861177" w:rsidRDefault="001558FC" w:rsidP="00432B5A">
            <w:pPr>
              <w:pStyle w:val="TRANSAffiliation"/>
              <w:jc w:val="both"/>
              <w:rPr>
                <w:i/>
                <w:color w:val="000000" w:themeColor="text1"/>
                <w:sz w:val="20"/>
                <w:lang w:val="en-GB"/>
              </w:rPr>
            </w:pPr>
          </w:p>
        </w:tc>
      </w:tr>
    </w:tbl>
    <w:p w14:paraId="447BB984" w14:textId="7A5B020B" w:rsidR="003D3818" w:rsidRPr="00861177" w:rsidRDefault="00B2099A" w:rsidP="009131C2">
      <w:pPr>
        <w:pStyle w:val="ListeParagraf"/>
        <w:numPr>
          <w:ilvl w:val="0"/>
          <w:numId w:val="6"/>
        </w:numPr>
        <w:autoSpaceDE w:val="0"/>
        <w:autoSpaceDN w:val="0"/>
        <w:adjustRightInd w:val="0"/>
        <w:spacing w:before="120"/>
        <w:ind w:left="426" w:right="-59" w:hanging="426"/>
        <w:jc w:val="both"/>
        <w:rPr>
          <w:noProof/>
          <w:color w:val="000000" w:themeColor="text1"/>
          <w:sz w:val="22"/>
          <w:szCs w:val="22"/>
          <w:lang w:val="en-GB"/>
        </w:rPr>
      </w:pPr>
      <w:r w:rsidRPr="00861177">
        <w:rPr>
          <w:b/>
          <w:color w:val="000000" w:themeColor="text1"/>
          <w:sz w:val="22"/>
          <w:szCs w:val="22"/>
          <w:lang w:val="en-GB"/>
        </w:rPr>
        <w:t>Introduction</w:t>
      </w:r>
    </w:p>
    <w:p w14:paraId="3FA4D563" w14:textId="35AAB727" w:rsidR="007B13E6" w:rsidRPr="00861177" w:rsidRDefault="00292FE3" w:rsidP="00292FE3">
      <w:pPr>
        <w:autoSpaceDE w:val="0"/>
        <w:autoSpaceDN w:val="0"/>
        <w:adjustRightInd w:val="0"/>
        <w:spacing w:before="120" w:after="120"/>
        <w:jc w:val="both"/>
        <w:rPr>
          <w:sz w:val="22"/>
          <w:szCs w:val="22"/>
          <w:shd w:val="clear" w:color="auto" w:fill="FFFFFF"/>
          <w:lang w:val="en-GB"/>
        </w:rPr>
      </w:pPr>
      <w:r w:rsidRPr="00861177">
        <w:rPr>
          <w:sz w:val="22"/>
          <w:szCs w:val="22"/>
          <w:shd w:val="clear" w:color="auto" w:fill="FFFFFF"/>
          <w:lang w:val="en-GB"/>
        </w:rPr>
        <w:t>The rare earth elements (REE), including yttrium, fourteen lanthanide elements, and occasionally scandium, exhibit unique physical and chemical properties that make them indispensable in various critical technologies</w:t>
      </w:r>
      <w:r w:rsidR="0005220F" w:rsidRPr="00861177">
        <w:rPr>
          <w:sz w:val="22"/>
          <w:szCs w:val="22"/>
          <w:shd w:val="clear" w:color="auto" w:fill="FFFFFF"/>
          <w:lang w:val="en-GB"/>
        </w:rPr>
        <w:t xml:space="preserve"> [1]</w:t>
      </w:r>
      <w:r w:rsidRPr="00861177">
        <w:rPr>
          <w:sz w:val="22"/>
          <w:szCs w:val="22"/>
          <w:shd w:val="clear" w:color="auto" w:fill="FFFFFF"/>
          <w:lang w:val="en-GB"/>
        </w:rPr>
        <w:t xml:space="preserve">. </w:t>
      </w:r>
      <w:r w:rsidR="00E5721A" w:rsidRPr="00861177">
        <w:rPr>
          <w:sz w:val="22"/>
          <w:szCs w:val="22"/>
          <w:shd w:val="clear" w:color="auto" w:fill="FFFFFF"/>
          <w:lang w:val="en-GB"/>
        </w:rPr>
        <w:t xml:space="preserve">Rare earth elements are very important for many important technological developments such as catalysts, phosphors, glass and ceramics, </w:t>
      </w:r>
      <w:r w:rsidR="007B13E6" w:rsidRPr="00861177">
        <w:rPr>
          <w:sz w:val="22"/>
          <w:szCs w:val="22"/>
          <w:shd w:val="clear" w:color="auto" w:fill="FFFFFF"/>
          <w:lang w:val="en-GB"/>
        </w:rPr>
        <w:t>lasers,</w:t>
      </w:r>
      <w:r w:rsidR="00E5721A" w:rsidRPr="00861177">
        <w:rPr>
          <w:sz w:val="22"/>
          <w:szCs w:val="22"/>
          <w:shd w:val="clear" w:color="auto" w:fill="FFFFFF"/>
          <w:lang w:val="en-GB"/>
        </w:rPr>
        <w:t xml:space="preserve"> and nuclear reactors.</w:t>
      </w:r>
      <w:r w:rsidR="0005220F" w:rsidRPr="00861177">
        <w:rPr>
          <w:sz w:val="22"/>
          <w:szCs w:val="22"/>
          <w:shd w:val="clear" w:color="auto" w:fill="FFFFFF"/>
          <w:lang w:val="en-GB"/>
        </w:rPr>
        <w:t xml:space="preserve"> [</w:t>
      </w:r>
      <w:r w:rsidR="00E6494A" w:rsidRPr="00861177">
        <w:rPr>
          <w:sz w:val="22"/>
          <w:szCs w:val="22"/>
          <w:shd w:val="clear" w:color="auto" w:fill="FFFFFF"/>
          <w:lang w:val="en-GB"/>
        </w:rPr>
        <w:t>2,3</w:t>
      </w:r>
      <w:r w:rsidR="0005220F" w:rsidRPr="00861177">
        <w:rPr>
          <w:sz w:val="22"/>
          <w:szCs w:val="22"/>
          <w:shd w:val="clear" w:color="auto" w:fill="FFFFFF"/>
          <w:lang w:val="en-GB"/>
        </w:rPr>
        <w:t>]</w:t>
      </w:r>
      <w:r w:rsidR="00E5721A" w:rsidRPr="00861177">
        <w:rPr>
          <w:sz w:val="22"/>
          <w:szCs w:val="22"/>
          <w:shd w:val="clear" w:color="auto" w:fill="FFFFFF"/>
          <w:lang w:val="en-GB"/>
        </w:rPr>
        <w:t xml:space="preserve"> </w:t>
      </w:r>
    </w:p>
    <w:p w14:paraId="50452C0D" w14:textId="3CF2476B" w:rsidR="00E543F7" w:rsidRPr="00861177" w:rsidRDefault="007B13E6" w:rsidP="00292FE3">
      <w:pPr>
        <w:autoSpaceDE w:val="0"/>
        <w:autoSpaceDN w:val="0"/>
        <w:adjustRightInd w:val="0"/>
        <w:spacing w:before="120" w:after="120"/>
        <w:jc w:val="both"/>
        <w:rPr>
          <w:sz w:val="22"/>
          <w:szCs w:val="22"/>
          <w:shd w:val="clear" w:color="auto" w:fill="FFFFFF"/>
          <w:lang w:val="en-GB"/>
        </w:rPr>
      </w:pPr>
      <w:r w:rsidRPr="00861177">
        <w:rPr>
          <w:sz w:val="22"/>
          <w:szCs w:val="22"/>
          <w:shd w:val="clear" w:color="auto" w:fill="FFFFFF"/>
          <w:lang w:val="en-GB"/>
        </w:rPr>
        <w:t xml:space="preserve">In recent years, </w:t>
      </w:r>
      <w:r w:rsidR="00AB6078" w:rsidRPr="00861177">
        <w:rPr>
          <w:sz w:val="22"/>
          <w:szCs w:val="22"/>
          <w:shd w:val="clear" w:color="auto" w:fill="FFFFFF"/>
          <w:lang w:val="en-GB"/>
        </w:rPr>
        <w:t>n</w:t>
      </w:r>
      <w:r w:rsidRPr="00861177">
        <w:rPr>
          <w:sz w:val="22"/>
          <w:szCs w:val="22"/>
          <w:shd w:val="clear" w:color="auto" w:fill="FFFFFF"/>
          <w:lang w:val="en-GB"/>
        </w:rPr>
        <w:t>umerous first-principles investigations have been undertaken to explore the structural, acoustical, elastic, electronic, and mechanical properties of rare-earth compounds [</w:t>
      </w:r>
      <w:r w:rsidR="00E543F7" w:rsidRPr="00861177">
        <w:rPr>
          <w:sz w:val="22"/>
          <w:szCs w:val="22"/>
          <w:shd w:val="clear" w:color="auto" w:fill="FFFFFF"/>
          <w:lang w:val="en-GB"/>
        </w:rPr>
        <w:t>5-9</w:t>
      </w:r>
      <w:r w:rsidRPr="00861177">
        <w:rPr>
          <w:sz w:val="22"/>
          <w:szCs w:val="22"/>
          <w:shd w:val="clear" w:color="auto" w:fill="FFFFFF"/>
          <w:lang w:val="en-GB"/>
        </w:rPr>
        <w:t xml:space="preserve">], as well as specific intermetallics of note </w:t>
      </w:r>
      <w:r w:rsidR="00E543F7" w:rsidRPr="00861177">
        <w:rPr>
          <w:sz w:val="22"/>
          <w:szCs w:val="22"/>
          <w:shd w:val="clear" w:color="auto" w:fill="FFFFFF"/>
          <w:lang w:val="en-GB"/>
        </w:rPr>
        <w:t>[</w:t>
      </w:r>
      <w:r w:rsidR="007B4507" w:rsidRPr="00861177">
        <w:rPr>
          <w:sz w:val="22"/>
          <w:szCs w:val="22"/>
          <w:shd w:val="clear" w:color="auto" w:fill="FFFFFF"/>
          <w:lang w:val="en-GB"/>
        </w:rPr>
        <w:t>9</w:t>
      </w:r>
      <w:r w:rsidR="00E543F7" w:rsidRPr="00861177">
        <w:rPr>
          <w:sz w:val="22"/>
          <w:szCs w:val="22"/>
          <w:shd w:val="clear" w:color="auto" w:fill="FFFFFF"/>
          <w:lang w:val="en-GB"/>
        </w:rPr>
        <w:t>-1</w:t>
      </w:r>
      <w:r w:rsidR="007B4507" w:rsidRPr="00861177">
        <w:rPr>
          <w:sz w:val="22"/>
          <w:szCs w:val="22"/>
          <w:shd w:val="clear" w:color="auto" w:fill="FFFFFF"/>
          <w:lang w:val="en-GB"/>
        </w:rPr>
        <w:t>0</w:t>
      </w:r>
      <w:r w:rsidR="00E543F7" w:rsidRPr="00861177">
        <w:rPr>
          <w:sz w:val="22"/>
          <w:szCs w:val="22"/>
          <w:shd w:val="clear" w:color="auto" w:fill="FFFFFF"/>
          <w:lang w:val="en-GB"/>
        </w:rPr>
        <w:t>]</w:t>
      </w:r>
      <w:r w:rsidR="00E6494A" w:rsidRPr="00861177">
        <w:rPr>
          <w:sz w:val="22"/>
          <w:szCs w:val="22"/>
          <w:shd w:val="clear" w:color="auto" w:fill="FFFFFF"/>
          <w:lang w:val="en-GB"/>
        </w:rPr>
        <w:t>.</w:t>
      </w:r>
    </w:p>
    <w:p w14:paraId="203206B0" w14:textId="77777777" w:rsidR="00E03169" w:rsidRPr="00861177" w:rsidRDefault="00AB6078" w:rsidP="00E5721A">
      <w:pPr>
        <w:autoSpaceDE w:val="0"/>
        <w:autoSpaceDN w:val="0"/>
        <w:adjustRightInd w:val="0"/>
        <w:spacing w:before="120" w:after="120"/>
        <w:jc w:val="both"/>
        <w:rPr>
          <w:sz w:val="22"/>
          <w:szCs w:val="22"/>
          <w:shd w:val="clear" w:color="auto" w:fill="FFFFFF"/>
          <w:lang w:val="en-GB"/>
        </w:rPr>
      </w:pPr>
      <w:r w:rsidRPr="00861177">
        <w:rPr>
          <w:sz w:val="22"/>
          <w:szCs w:val="22"/>
          <w:shd w:val="clear" w:color="auto" w:fill="FFFFFF"/>
          <w:lang w:val="en-GB"/>
        </w:rPr>
        <w:t xml:space="preserve">Given their industrial and technological importance, there remains a drive to explore novel intermetallic compounds that yield effective outcomes. In this ongoing investigation, a deliberate effort is being made to initiate a comprehensive examination of the structural, electronic, elastic, mechanical, and optical properties of relatively underexplored intermetallic compounds within the rare-earth-based </w:t>
      </w:r>
      <w:r w:rsidR="00E6494A" w:rsidRPr="00861177">
        <w:rPr>
          <w:sz w:val="22"/>
          <w:szCs w:val="22"/>
          <w:shd w:val="clear" w:color="auto" w:fill="FFFFFF"/>
          <w:lang w:val="en-GB"/>
        </w:rPr>
        <w:t>DyAg</w:t>
      </w:r>
      <w:r w:rsidRPr="00861177">
        <w:rPr>
          <w:sz w:val="22"/>
          <w:szCs w:val="22"/>
          <w:shd w:val="clear" w:color="auto" w:fill="FFFFFF"/>
          <w:lang w:val="en-GB"/>
        </w:rPr>
        <w:t xml:space="preserve"> system. The focus is on establishing correlations between the calculated properties of various substituents (Pd, Ag, and Cd) from the same </w:t>
      </w:r>
    </w:p>
    <w:p w14:paraId="34207521" w14:textId="22E6EBE6" w:rsidR="00FF1B1F" w:rsidRPr="00861177" w:rsidRDefault="00405DE2" w:rsidP="00D60BC4">
      <w:pPr>
        <w:autoSpaceDE w:val="0"/>
        <w:autoSpaceDN w:val="0"/>
        <w:adjustRightInd w:val="0"/>
        <w:spacing w:before="120" w:after="120"/>
        <w:jc w:val="both"/>
        <w:rPr>
          <w:lang w:val="en-GB"/>
        </w:rPr>
      </w:pPr>
      <w:r w:rsidRPr="00861177">
        <w:rPr>
          <w:sz w:val="22"/>
          <w:szCs w:val="22"/>
          <w:shd w:val="clear" w:color="auto" w:fill="FFFFFF"/>
          <w:lang w:val="en-GB"/>
        </w:rPr>
        <w:t xml:space="preserve">Despite the existence of theoretical research on DyAg compounds, there is a notable absence of data pertaining to the </w:t>
      </w:r>
      <w:r w:rsidR="00273AA5" w:rsidRPr="00861177">
        <w:rPr>
          <w:sz w:val="22"/>
          <w:szCs w:val="22"/>
          <w:shd w:val="clear" w:color="auto" w:fill="FFFFFF"/>
          <w:lang w:val="en-GB"/>
        </w:rPr>
        <w:t xml:space="preserve">structural, elastic, and electronic properties </w:t>
      </w:r>
      <w:r w:rsidRPr="00861177">
        <w:rPr>
          <w:sz w:val="22"/>
          <w:szCs w:val="22"/>
          <w:shd w:val="clear" w:color="auto" w:fill="FFFFFF"/>
          <w:lang w:val="en-GB"/>
        </w:rPr>
        <w:t>of DyAg</w:t>
      </w:r>
      <w:r w:rsidR="00273AA5" w:rsidRPr="00861177">
        <w:rPr>
          <w:sz w:val="22"/>
          <w:szCs w:val="22"/>
          <w:shd w:val="clear" w:color="auto" w:fill="FFFFFF"/>
          <w:lang w:val="en-GB"/>
        </w:rPr>
        <w:t xml:space="preserve"> under pressure</w:t>
      </w:r>
      <w:r w:rsidRPr="00861177">
        <w:rPr>
          <w:sz w:val="22"/>
          <w:szCs w:val="22"/>
          <w:shd w:val="clear" w:color="auto" w:fill="FFFFFF"/>
          <w:lang w:val="en-GB"/>
        </w:rPr>
        <w:t xml:space="preserve">. </w:t>
      </w:r>
      <w:r w:rsidR="00273AA5" w:rsidRPr="00861177">
        <w:rPr>
          <w:sz w:val="22"/>
          <w:szCs w:val="22"/>
          <w:shd w:val="clear" w:color="auto" w:fill="FFFFFF"/>
          <w:lang w:val="en-GB"/>
        </w:rPr>
        <w:t xml:space="preserve"> </w:t>
      </w:r>
      <w:r w:rsidR="00D60BC4" w:rsidRPr="00861177">
        <w:rPr>
          <w:sz w:val="22"/>
          <w:szCs w:val="22"/>
          <w:shd w:val="clear" w:color="auto" w:fill="FFFFFF"/>
          <w:lang w:val="en-GB"/>
        </w:rPr>
        <w:t xml:space="preserve"> </w:t>
      </w:r>
      <w:r w:rsidR="00FF1B1F" w:rsidRPr="00861177">
        <w:rPr>
          <w:lang w:val="en-GB"/>
        </w:rPr>
        <w:tab/>
      </w:r>
    </w:p>
    <w:p w14:paraId="202CEC77" w14:textId="77777777" w:rsidR="00CD7BDB" w:rsidRPr="00861177" w:rsidRDefault="00CD7BDB" w:rsidP="00C00D5F">
      <w:pPr>
        <w:rPr>
          <w:noProof/>
          <w:sz w:val="22"/>
          <w:szCs w:val="22"/>
          <w:lang w:val="en-GB"/>
        </w:rPr>
      </w:pPr>
    </w:p>
    <w:p w14:paraId="271C3E7C" w14:textId="44D8201B" w:rsidR="00D60BC4" w:rsidRPr="00861177" w:rsidRDefault="00D60BC4" w:rsidP="00CA318B">
      <w:pPr>
        <w:pStyle w:val="ListeParagraf"/>
        <w:numPr>
          <w:ilvl w:val="0"/>
          <w:numId w:val="6"/>
        </w:numPr>
        <w:autoSpaceDE w:val="0"/>
        <w:autoSpaceDN w:val="0"/>
        <w:adjustRightInd w:val="0"/>
        <w:spacing w:after="120" w:line="276" w:lineRule="auto"/>
        <w:jc w:val="both"/>
        <w:rPr>
          <w:b/>
          <w:color w:val="000000" w:themeColor="text1"/>
          <w:sz w:val="22"/>
          <w:szCs w:val="22"/>
          <w:lang w:val="en-GB"/>
        </w:rPr>
      </w:pPr>
      <w:r w:rsidRPr="00861177">
        <w:rPr>
          <w:b/>
          <w:color w:val="000000" w:themeColor="text1"/>
          <w:sz w:val="22"/>
          <w:szCs w:val="22"/>
          <w:lang w:val="en-GB"/>
        </w:rPr>
        <w:t>Method and Calculations</w:t>
      </w:r>
    </w:p>
    <w:p w14:paraId="3254723E" w14:textId="1A341A83" w:rsidR="00D60BC4" w:rsidRPr="00861177" w:rsidRDefault="005F7EDF" w:rsidP="005F7EDF">
      <w:pPr>
        <w:autoSpaceDE w:val="0"/>
        <w:autoSpaceDN w:val="0"/>
        <w:adjustRightInd w:val="0"/>
        <w:spacing w:after="120" w:line="276" w:lineRule="auto"/>
        <w:jc w:val="both"/>
        <w:rPr>
          <w:b/>
          <w:color w:val="000000" w:themeColor="text1"/>
          <w:sz w:val="22"/>
          <w:szCs w:val="22"/>
          <w:lang w:val="en-GB"/>
        </w:rPr>
      </w:pPr>
      <w:r w:rsidRPr="00861177">
        <w:rPr>
          <w:color w:val="000000" w:themeColor="text1"/>
          <w:sz w:val="22"/>
          <w:szCs w:val="22"/>
          <w:lang w:val="en-GB"/>
        </w:rPr>
        <w:t>Theoretical computations were conducted utilizing the Vienna Ab initio Simulation Package (VASP)</w:t>
      </w:r>
      <w:r w:rsidR="00D40864">
        <w:rPr>
          <w:color w:val="000000" w:themeColor="text1"/>
          <w:sz w:val="22"/>
          <w:szCs w:val="22"/>
          <w:lang w:val="en-GB"/>
        </w:rPr>
        <w:t xml:space="preserve"> </w:t>
      </w:r>
      <w:r w:rsidRPr="00861177">
        <w:rPr>
          <w:color w:val="000000" w:themeColor="text1"/>
          <w:sz w:val="22"/>
          <w:szCs w:val="22"/>
          <w:lang w:val="en-GB"/>
        </w:rPr>
        <w:t>[11]. The study relies on Density Functional Theory (DFT), a quantum mechanics-based approach commonly applied in materials science and condensed matter physics. To enhance accuracy, gradient-corrected functionals were implemented, specifically adopting the Generalized-Gradient Approximation (GGA) proposed by Perdew and Wang</w:t>
      </w:r>
      <w:r w:rsidR="00D40864">
        <w:rPr>
          <w:color w:val="000000" w:themeColor="text1"/>
          <w:sz w:val="22"/>
          <w:szCs w:val="22"/>
          <w:lang w:val="en-GB"/>
        </w:rPr>
        <w:t xml:space="preserve"> </w:t>
      </w:r>
      <w:r w:rsidRPr="00861177">
        <w:rPr>
          <w:color w:val="000000" w:themeColor="text1"/>
          <w:sz w:val="22"/>
          <w:szCs w:val="22"/>
          <w:lang w:val="en-GB"/>
        </w:rPr>
        <w:t>[12]. Interaction modeling between ions and electrons employed the projector-augmented wave (PAW) method developed by Blöchl. Employing a plane-wave basis with an energy cutoff set at 900 eV ensured a robust foundation for the calculations. The Monkhorst and Pack</w:t>
      </w:r>
      <w:r w:rsidR="00D40864">
        <w:rPr>
          <w:color w:val="000000" w:themeColor="text1"/>
          <w:sz w:val="22"/>
          <w:szCs w:val="22"/>
          <w:lang w:val="en-GB"/>
        </w:rPr>
        <w:t xml:space="preserve"> </w:t>
      </w:r>
      <w:r w:rsidRPr="00861177">
        <w:rPr>
          <w:color w:val="000000" w:themeColor="text1"/>
          <w:sz w:val="22"/>
          <w:szCs w:val="22"/>
          <w:lang w:val="en-GB"/>
        </w:rPr>
        <w:t>[13] grid facilitated the sampling of the Brillouin zone, generating k-points distributed in an 18x18x18 pattern. Estimation of elastic constants was achieved through the application of the stress-strain method</w:t>
      </w:r>
      <w:r w:rsidR="00D40864">
        <w:rPr>
          <w:color w:val="000000" w:themeColor="text1"/>
          <w:sz w:val="22"/>
          <w:szCs w:val="22"/>
          <w:lang w:val="en-GB"/>
        </w:rPr>
        <w:t xml:space="preserve"> </w:t>
      </w:r>
      <w:r w:rsidRPr="00861177">
        <w:rPr>
          <w:color w:val="000000" w:themeColor="text1"/>
          <w:sz w:val="22"/>
          <w:szCs w:val="22"/>
          <w:lang w:val="en-GB"/>
        </w:rPr>
        <w:t xml:space="preserve">[14]. Vibrational properties were scrutinized by calculating phonon </w:t>
      </w:r>
      <w:r w:rsidRPr="00861177">
        <w:rPr>
          <w:color w:val="000000" w:themeColor="text1"/>
          <w:sz w:val="22"/>
          <w:szCs w:val="22"/>
          <w:lang w:val="en-GB"/>
        </w:rPr>
        <w:lastRenderedPageBreak/>
        <w:t>frequencies using the PHONOPY code</w:t>
      </w:r>
      <w:r w:rsidR="00E61C94">
        <w:rPr>
          <w:color w:val="000000" w:themeColor="text1"/>
          <w:sz w:val="22"/>
          <w:szCs w:val="22"/>
          <w:lang w:val="en-GB"/>
        </w:rPr>
        <w:t xml:space="preserve"> </w:t>
      </w:r>
      <w:r w:rsidRPr="00861177">
        <w:rPr>
          <w:color w:val="000000" w:themeColor="text1"/>
          <w:sz w:val="22"/>
          <w:szCs w:val="22"/>
          <w:lang w:val="en-GB"/>
        </w:rPr>
        <w:t>[15, 16]. Phonon frequency calculations were enhanced through the utilization of the supercells approach, allowing for a detailed analysis in more complex structural scenarios.</w:t>
      </w:r>
    </w:p>
    <w:p w14:paraId="1FFA49D7" w14:textId="77777777" w:rsidR="004259EC" w:rsidRPr="00861177" w:rsidRDefault="004259EC" w:rsidP="00D60BC4">
      <w:pPr>
        <w:autoSpaceDE w:val="0"/>
        <w:autoSpaceDN w:val="0"/>
        <w:adjustRightInd w:val="0"/>
        <w:spacing w:after="120" w:line="276" w:lineRule="auto"/>
        <w:jc w:val="both"/>
        <w:rPr>
          <w:b/>
          <w:color w:val="000000" w:themeColor="text1"/>
          <w:sz w:val="22"/>
          <w:szCs w:val="22"/>
          <w:lang w:val="en-GB"/>
        </w:rPr>
      </w:pPr>
    </w:p>
    <w:p w14:paraId="4A0C6CD6" w14:textId="1D281E39" w:rsidR="00CA318B" w:rsidRPr="00861177" w:rsidRDefault="00CA318B" w:rsidP="00CA318B">
      <w:pPr>
        <w:pStyle w:val="ListeParagraf"/>
        <w:numPr>
          <w:ilvl w:val="0"/>
          <w:numId w:val="6"/>
        </w:numPr>
        <w:autoSpaceDE w:val="0"/>
        <w:autoSpaceDN w:val="0"/>
        <w:adjustRightInd w:val="0"/>
        <w:spacing w:after="120" w:line="276" w:lineRule="auto"/>
        <w:jc w:val="both"/>
        <w:rPr>
          <w:b/>
          <w:color w:val="000000" w:themeColor="text1"/>
          <w:sz w:val="22"/>
          <w:szCs w:val="22"/>
          <w:lang w:val="en-GB"/>
        </w:rPr>
      </w:pPr>
      <w:r w:rsidRPr="00861177">
        <w:rPr>
          <w:b/>
          <w:sz w:val="22"/>
          <w:szCs w:val="22"/>
          <w:lang w:val="en-GB"/>
        </w:rPr>
        <w:t>Results and Discussion</w:t>
      </w:r>
    </w:p>
    <w:p w14:paraId="5E27C015" w14:textId="5BE9CEDB" w:rsidR="001031C5" w:rsidRPr="00861177" w:rsidRDefault="00CA318B" w:rsidP="001031C5">
      <w:pPr>
        <w:pStyle w:val="ListeParagraf"/>
        <w:numPr>
          <w:ilvl w:val="1"/>
          <w:numId w:val="6"/>
        </w:numPr>
        <w:tabs>
          <w:tab w:val="left" w:pos="426"/>
        </w:tabs>
        <w:autoSpaceDE w:val="0"/>
        <w:autoSpaceDN w:val="0"/>
        <w:adjustRightInd w:val="0"/>
        <w:spacing w:after="120" w:line="276" w:lineRule="auto"/>
        <w:ind w:left="0" w:firstLine="0"/>
        <w:jc w:val="both"/>
        <w:rPr>
          <w:b/>
          <w:color w:val="000000" w:themeColor="text1"/>
          <w:sz w:val="22"/>
          <w:szCs w:val="22"/>
          <w:lang w:val="en-GB"/>
        </w:rPr>
      </w:pPr>
      <w:r w:rsidRPr="00861177">
        <w:rPr>
          <w:b/>
          <w:sz w:val="22"/>
          <w:szCs w:val="22"/>
          <w:lang w:val="en-GB"/>
        </w:rPr>
        <w:t>S</w:t>
      </w:r>
      <w:r w:rsidR="00410BC3" w:rsidRPr="00861177">
        <w:rPr>
          <w:b/>
          <w:sz w:val="22"/>
          <w:szCs w:val="22"/>
          <w:lang w:val="en-GB"/>
        </w:rPr>
        <w:t xml:space="preserve">tructural </w:t>
      </w:r>
      <w:r w:rsidR="004259EC" w:rsidRPr="00861177">
        <w:rPr>
          <w:b/>
          <w:sz w:val="22"/>
          <w:szCs w:val="22"/>
          <w:lang w:val="en-GB"/>
        </w:rPr>
        <w:t xml:space="preserve">and mechanical </w:t>
      </w:r>
      <w:r w:rsidR="00410BC3" w:rsidRPr="00861177">
        <w:rPr>
          <w:b/>
          <w:sz w:val="22"/>
          <w:szCs w:val="22"/>
          <w:lang w:val="en-GB"/>
        </w:rPr>
        <w:t>properties</w:t>
      </w:r>
    </w:p>
    <w:p w14:paraId="7E93A93E" w14:textId="05EA0D1D" w:rsidR="0087021F" w:rsidRPr="00861177" w:rsidRDefault="005F7EDF" w:rsidP="005F7EDF">
      <w:pPr>
        <w:tabs>
          <w:tab w:val="left" w:pos="426"/>
        </w:tabs>
        <w:autoSpaceDE w:val="0"/>
        <w:autoSpaceDN w:val="0"/>
        <w:adjustRightInd w:val="0"/>
        <w:spacing w:after="120" w:line="276" w:lineRule="auto"/>
        <w:jc w:val="both"/>
        <w:rPr>
          <w:sz w:val="22"/>
          <w:szCs w:val="22"/>
          <w:lang w:val="en-GB"/>
        </w:rPr>
      </w:pPr>
      <w:r w:rsidRPr="00861177">
        <w:rPr>
          <w:sz w:val="22"/>
          <w:szCs w:val="22"/>
          <w:lang w:val="en-GB"/>
        </w:rPr>
        <w:t>The intermetallic compound DyAg adopts the CsCl crystal structure, characterized by a space group of 221 (pm3m). This structural arrangement comprises two interlocking sublattices housing anions and cations. In this system, one ion is positioned at the center of the cube, while the other is surrounded by eight ions. The specific locations of Dy and Ag atoms in the unit cell are denoted as Wyckoff 1a(0,0,0) and 1b(0.5, 0.5, 0.5), respectively (see Fig.1). Upon the creation of an atomic structure, geometric optimization was performed, revealing a determined lattice constant of 3.608 Å (refer to Table 1). Notably, this computed value aligns with theoretical predictions available in the literature. Table I provides insights into the bulk modulus, pressure derivative of the bulk modulus, and total energy values derived from energy-volume curves (Fig.1-b). To investigate the impact of pressure on DyAg, optimization runs were conducted within the pressure range of 0 to 60 GPa at 10 GPa intervals. The outcomes indicate a reduction in both lattice constant and volume with increasing pressure. Essentially, heightened pressure induces a contraction in the bond length between atoms, amplifying atomic interactions and resulting in a corresponding decrease in volume, as depicted in Fig. 1-c.</w:t>
      </w:r>
    </w:p>
    <w:p w14:paraId="7F05B7F8" w14:textId="77777777" w:rsidR="005F7EDF" w:rsidRPr="00861177" w:rsidRDefault="005F7EDF" w:rsidP="005F7EDF">
      <w:pPr>
        <w:tabs>
          <w:tab w:val="left" w:pos="426"/>
        </w:tabs>
        <w:autoSpaceDE w:val="0"/>
        <w:autoSpaceDN w:val="0"/>
        <w:adjustRightInd w:val="0"/>
        <w:spacing w:after="120" w:line="276" w:lineRule="auto"/>
        <w:jc w:val="both"/>
        <w:rPr>
          <w:b/>
          <w:sz w:val="20"/>
          <w:szCs w:val="20"/>
          <w:lang w:val="en-GB"/>
        </w:rPr>
      </w:pPr>
    </w:p>
    <w:p w14:paraId="67C4B4B2" w14:textId="7A6E8FE8" w:rsidR="00E25129" w:rsidRPr="00861177" w:rsidRDefault="00E25129" w:rsidP="00E25129">
      <w:pPr>
        <w:tabs>
          <w:tab w:val="left" w:pos="426"/>
        </w:tabs>
        <w:autoSpaceDE w:val="0"/>
        <w:autoSpaceDN w:val="0"/>
        <w:adjustRightInd w:val="0"/>
        <w:spacing w:after="120" w:line="276" w:lineRule="auto"/>
        <w:jc w:val="both"/>
        <w:rPr>
          <w:b/>
          <w:color w:val="000000" w:themeColor="text1"/>
          <w:lang w:val="en-GB"/>
        </w:rPr>
      </w:pPr>
      <w:r w:rsidRPr="00861177">
        <w:rPr>
          <w:b/>
          <w:sz w:val="20"/>
          <w:szCs w:val="20"/>
          <w:lang w:val="en-GB"/>
        </w:rPr>
        <w:t>Table 1.</w:t>
      </w:r>
      <w:r w:rsidRPr="00861177">
        <w:rPr>
          <w:sz w:val="20"/>
          <w:szCs w:val="20"/>
          <w:lang w:val="en-GB"/>
        </w:rPr>
        <w:t xml:space="preserve"> Calculated lattice parameters, bulk modulus (B), pressure derivatives of bulk modulus (B’) formation for DyAg compound.</w:t>
      </w:r>
    </w:p>
    <w:tbl>
      <w:tblPr>
        <w:tblW w:w="6379" w:type="dxa"/>
        <w:tblCellMar>
          <w:left w:w="0" w:type="dxa"/>
          <w:right w:w="0" w:type="dxa"/>
        </w:tblCellMar>
        <w:tblLook w:val="0420" w:firstRow="1" w:lastRow="0" w:firstColumn="0" w:lastColumn="0" w:noHBand="0" w:noVBand="1"/>
      </w:tblPr>
      <w:tblGrid>
        <w:gridCol w:w="1458"/>
        <w:gridCol w:w="1094"/>
        <w:gridCol w:w="1271"/>
        <w:gridCol w:w="958"/>
        <w:gridCol w:w="1598"/>
      </w:tblGrid>
      <w:tr w:rsidR="00E25129" w:rsidRPr="00861177" w14:paraId="20E47E25" w14:textId="77777777" w:rsidTr="004C5D80">
        <w:trPr>
          <w:trHeight w:val="175"/>
        </w:trPr>
        <w:tc>
          <w:tcPr>
            <w:tcW w:w="145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00550841"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0 GPa</w:t>
            </w:r>
          </w:p>
        </w:tc>
        <w:tc>
          <w:tcPr>
            <w:tcW w:w="109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592A6394"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a (Å)</w:t>
            </w:r>
          </w:p>
        </w:tc>
        <w:tc>
          <w:tcPr>
            <w:tcW w:w="127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A3B06EC"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B (GPa)</w:t>
            </w:r>
          </w:p>
        </w:tc>
        <w:tc>
          <w:tcPr>
            <w:tcW w:w="95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55857203"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B`</w:t>
            </w:r>
          </w:p>
        </w:tc>
        <w:tc>
          <w:tcPr>
            <w:tcW w:w="159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7B73B49A"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E</w:t>
            </w:r>
            <w:r w:rsidRPr="00861177">
              <w:rPr>
                <w:noProof/>
                <w:sz w:val="20"/>
                <w:szCs w:val="20"/>
                <w:vertAlign w:val="subscript"/>
                <w:lang w:val="en-GB"/>
              </w:rPr>
              <w:t xml:space="preserve">tot </w:t>
            </w:r>
            <w:r w:rsidRPr="00861177">
              <w:rPr>
                <w:noProof/>
                <w:sz w:val="20"/>
                <w:szCs w:val="20"/>
                <w:lang w:val="en-GB"/>
              </w:rPr>
              <w:t>(eV/atom)</w:t>
            </w:r>
          </w:p>
        </w:tc>
      </w:tr>
      <w:tr w:rsidR="00E25129" w:rsidRPr="00861177" w14:paraId="3B3466F6" w14:textId="77777777" w:rsidTr="004C5D80">
        <w:trPr>
          <w:trHeight w:val="409"/>
        </w:trPr>
        <w:tc>
          <w:tcPr>
            <w:tcW w:w="145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78C81134"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This study</w:t>
            </w:r>
          </w:p>
          <w:p w14:paraId="2E48E7D6" w14:textId="454ABE3F"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 xml:space="preserve">Theory [8] </w:t>
            </w:r>
          </w:p>
        </w:tc>
        <w:tc>
          <w:tcPr>
            <w:tcW w:w="1094"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3DF2BE9B"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3.608</w:t>
            </w:r>
          </w:p>
          <w:p w14:paraId="24870D30"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3.608</w:t>
            </w:r>
          </w:p>
        </w:tc>
        <w:tc>
          <w:tcPr>
            <w:tcW w:w="1271"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6C11ABD9"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66.74</w:t>
            </w:r>
          </w:p>
        </w:tc>
        <w:tc>
          <w:tcPr>
            <w:tcW w:w="95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7CFA939F"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4.44</w:t>
            </w:r>
          </w:p>
        </w:tc>
        <w:tc>
          <w:tcPr>
            <w:tcW w:w="159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33FE3B44" w14:textId="77777777" w:rsidR="00E25129" w:rsidRPr="00861177" w:rsidRDefault="00E25129" w:rsidP="004C5D80">
            <w:pPr>
              <w:tabs>
                <w:tab w:val="left" w:pos="426"/>
              </w:tabs>
              <w:autoSpaceDE w:val="0"/>
              <w:autoSpaceDN w:val="0"/>
              <w:adjustRightInd w:val="0"/>
              <w:jc w:val="both"/>
              <w:rPr>
                <w:noProof/>
                <w:sz w:val="20"/>
                <w:szCs w:val="20"/>
                <w:lang w:val="en-GB"/>
              </w:rPr>
            </w:pPr>
            <w:r w:rsidRPr="00861177">
              <w:rPr>
                <w:noProof/>
                <w:sz w:val="20"/>
                <w:szCs w:val="20"/>
                <w:lang w:val="en-GB"/>
              </w:rPr>
              <w:t>-4.0484</w:t>
            </w:r>
          </w:p>
        </w:tc>
      </w:tr>
    </w:tbl>
    <w:p w14:paraId="7CCB8107" w14:textId="77777777" w:rsidR="00E25129" w:rsidRPr="00861177" w:rsidRDefault="00E25129" w:rsidP="001031C5">
      <w:pPr>
        <w:tabs>
          <w:tab w:val="left" w:pos="426"/>
        </w:tabs>
        <w:autoSpaceDE w:val="0"/>
        <w:autoSpaceDN w:val="0"/>
        <w:adjustRightInd w:val="0"/>
        <w:spacing w:after="120" w:line="276" w:lineRule="auto"/>
        <w:jc w:val="both"/>
        <w:rPr>
          <w:noProof/>
          <w:lang w:val="en-GB"/>
        </w:rPr>
      </w:pPr>
    </w:p>
    <w:p w14:paraId="116D9E62" w14:textId="13D9159A" w:rsidR="001031C5" w:rsidRPr="00861177" w:rsidRDefault="001031C5" w:rsidP="001031C5">
      <w:pPr>
        <w:tabs>
          <w:tab w:val="left" w:pos="426"/>
        </w:tabs>
        <w:autoSpaceDE w:val="0"/>
        <w:autoSpaceDN w:val="0"/>
        <w:adjustRightInd w:val="0"/>
        <w:spacing w:after="120" w:line="276" w:lineRule="auto"/>
        <w:jc w:val="both"/>
        <w:rPr>
          <w:noProof/>
          <w:lang w:val="en-GB"/>
        </w:rPr>
      </w:pPr>
      <w:r w:rsidRPr="00861177">
        <w:rPr>
          <w:noProof/>
          <w:color w:val="000000" w:themeColor="text1"/>
          <w:lang w:val="en-GB" w:eastAsia="en-GB"/>
        </w:rPr>
        <w:drawing>
          <wp:inline distT="0" distB="0" distL="0" distR="0" wp14:anchorId="4715EEE8" wp14:editId="320A25C5">
            <wp:extent cx="1929553" cy="1474470"/>
            <wp:effectExtent l="0" t="0" r="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rotWithShape="1">
                    <a:blip r:embed="rId11"/>
                    <a:srcRect l="8240" r="3038"/>
                    <a:stretch/>
                  </pic:blipFill>
                  <pic:spPr bwMode="auto">
                    <a:xfrm>
                      <a:off x="0" y="0"/>
                      <a:ext cx="1979776" cy="1512848"/>
                    </a:xfrm>
                    <a:prstGeom prst="rect">
                      <a:avLst/>
                    </a:prstGeom>
                    <a:ln>
                      <a:noFill/>
                    </a:ln>
                    <a:extLst>
                      <a:ext uri="{53640926-AAD7-44D8-BBD7-CCE9431645EC}">
                        <a14:shadowObscured xmlns:a14="http://schemas.microsoft.com/office/drawing/2010/main"/>
                      </a:ext>
                    </a:extLst>
                  </pic:spPr>
                </pic:pic>
              </a:graphicData>
            </a:graphic>
          </wp:inline>
        </w:drawing>
      </w:r>
      <w:r w:rsidR="00E61C94">
        <w:rPr>
          <w:noProof/>
          <w:lang w:val="en-GB"/>
        </w:rPr>
        <w:t xml:space="preserve">      </w:t>
      </w:r>
      <w:r w:rsidRPr="00861177">
        <w:rPr>
          <w:noProof/>
          <w:lang w:val="en-GB"/>
        </w:rPr>
        <w:t xml:space="preserve"> </w:t>
      </w:r>
      <w:r w:rsidRPr="00861177">
        <w:rPr>
          <w:noProof/>
          <w:color w:val="000000" w:themeColor="text1"/>
          <w:lang w:val="en-GB" w:eastAsia="en-GB"/>
        </w:rPr>
        <w:drawing>
          <wp:inline distT="0" distB="0" distL="0" distR="0" wp14:anchorId="34AAB2D6" wp14:editId="1883B103">
            <wp:extent cx="1973420" cy="1559560"/>
            <wp:effectExtent l="0" t="0" r="8255" b="2540"/>
            <wp:docPr id="6" name="Resim 5" descr="metin, diyagram, öykü gelişim çizgisi; kumpas; grafiğini çıkarma,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descr="metin, diyagram, öykü gelişim çizgisi; kumpas; grafiğini çıkarma, çizgi içeren bir resim&#10;&#10;Açıklama otomatik olarak oluşturuldu"/>
                    <pic:cNvPicPr>
                      <a:picLocks noChangeAspect="1"/>
                    </pic:cNvPicPr>
                  </pic:nvPicPr>
                  <pic:blipFill rotWithShape="1">
                    <a:blip r:embed="rId12" cstate="print">
                      <a:extLst>
                        <a:ext uri="{28A0092B-C50C-407E-A947-70E740481C1C}">
                          <a14:useLocalDpi xmlns:a14="http://schemas.microsoft.com/office/drawing/2010/main" val="0"/>
                        </a:ext>
                      </a:extLst>
                    </a:blip>
                    <a:srcRect r="10469"/>
                    <a:stretch/>
                  </pic:blipFill>
                  <pic:spPr bwMode="auto">
                    <a:xfrm>
                      <a:off x="0" y="0"/>
                      <a:ext cx="2002838" cy="1582809"/>
                    </a:xfrm>
                    <a:prstGeom prst="rect">
                      <a:avLst/>
                    </a:prstGeom>
                    <a:ln>
                      <a:noFill/>
                    </a:ln>
                    <a:extLst>
                      <a:ext uri="{53640926-AAD7-44D8-BBD7-CCE9431645EC}">
                        <a14:shadowObscured xmlns:a14="http://schemas.microsoft.com/office/drawing/2010/main"/>
                      </a:ext>
                    </a:extLst>
                  </pic:spPr>
                </pic:pic>
              </a:graphicData>
            </a:graphic>
          </wp:inline>
        </w:drawing>
      </w:r>
      <w:r w:rsidR="006C2436" w:rsidRPr="00861177">
        <w:rPr>
          <w:noProof/>
          <w:lang w:val="en-GB"/>
        </w:rPr>
        <w:t xml:space="preserve"> </w:t>
      </w:r>
      <w:r w:rsidR="006C2436" w:rsidRPr="00861177">
        <w:rPr>
          <w:noProof/>
          <w:lang w:val="en-GB" w:eastAsia="en-GB"/>
        </w:rPr>
        <w:drawing>
          <wp:inline distT="0" distB="0" distL="0" distR="0" wp14:anchorId="49BDC4FD" wp14:editId="4A55635A">
            <wp:extent cx="1913255" cy="1562918"/>
            <wp:effectExtent l="0" t="0" r="0" b="0"/>
            <wp:docPr id="2" name="Resim 1" descr="metin, çizgi, öykü gelişim çizgisi; kumpas; grafiğini çıkarma,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descr="metin, çizgi, öykü gelişim çizgisi; kumpas; grafiğini çıkarma, diyagram içeren bir resim&#10;&#10;Açıklama otomatik olarak oluşturuldu"/>
                    <pic:cNvPicPr>
                      <a:picLocks noChangeAspect="1"/>
                    </pic:cNvPicPr>
                  </pic:nvPicPr>
                  <pic:blipFill rotWithShape="1">
                    <a:blip r:embed="rId13" cstate="print">
                      <a:extLst>
                        <a:ext uri="{28A0092B-C50C-407E-A947-70E740481C1C}">
                          <a14:useLocalDpi xmlns:a14="http://schemas.microsoft.com/office/drawing/2010/main" val="0"/>
                        </a:ext>
                      </a:extLst>
                    </a:blip>
                    <a:srcRect l="3448" r="9939"/>
                    <a:stretch/>
                  </pic:blipFill>
                  <pic:spPr bwMode="auto">
                    <a:xfrm>
                      <a:off x="0" y="0"/>
                      <a:ext cx="1926260" cy="1573541"/>
                    </a:xfrm>
                    <a:prstGeom prst="rect">
                      <a:avLst/>
                    </a:prstGeom>
                    <a:ln>
                      <a:noFill/>
                    </a:ln>
                    <a:extLst>
                      <a:ext uri="{53640926-AAD7-44D8-BBD7-CCE9431645EC}">
                        <a14:shadowObscured xmlns:a14="http://schemas.microsoft.com/office/drawing/2010/main"/>
                      </a:ext>
                    </a:extLst>
                  </pic:spPr>
                </pic:pic>
              </a:graphicData>
            </a:graphic>
          </wp:inline>
        </w:drawing>
      </w:r>
    </w:p>
    <w:p w14:paraId="7CFABBAC" w14:textId="14B8FF8E" w:rsidR="00177392" w:rsidRPr="00861177" w:rsidRDefault="006C2436" w:rsidP="006C2436">
      <w:pPr>
        <w:tabs>
          <w:tab w:val="left" w:pos="426"/>
        </w:tabs>
        <w:autoSpaceDE w:val="0"/>
        <w:autoSpaceDN w:val="0"/>
        <w:adjustRightInd w:val="0"/>
        <w:spacing w:after="120" w:line="276" w:lineRule="auto"/>
        <w:ind w:left="360"/>
        <w:jc w:val="both"/>
        <w:rPr>
          <w:noProof/>
          <w:sz w:val="20"/>
          <w:szCs w:val="20"/>
          <w:lang w:val="en-GB"/>
        </w:rPr>
      </w:pPr>
      <w:r w:rsidRPr="00861177">
        <w:rPr>
          <w:noProof/>
          <w:sz w:val="20"/>
          <w:szCs w:val="20"/>
          <w:lang w:val="en-GB"/>
        </w:rPr>
        <w:tab/>
      </w:r>
      <w:r w:rsidRPr="00861177">
        <w:rPr>
          <w:noProof/>
          <w:sz w:val="20"/>
          <w:szCs w:val="20"/>
          <w:lang w:val="en-GB"/>
        </w:rPr>
        <w:tab/>
      </w:r>
      <w:r w:rsidRPr="00861177">
        <w:rPr>
          <w:noProof/>
          <w:sz w:val="20"/>
          <w:szCs w:val="20"/>
          <w:lang w:val="en-GB"/>
        </w:rPr>
        <w:tab/>
        <w:t xml:space="preserve">(a) </w:t>
      </w:r>
      <w:r w:rsidRPr="00861177">
        <w:rPr>
          <w:noProof/>
          <w:sz w:val="20"/>
          <w:szCs w:val="20"/>
          <w:lang w:val="en-GB"/>
        </w:rPr>
        <w:tab/>
      </w:r>
      <w:r w:rsidRPr="00861177">
        <w:rPr>
          <w:noProof/>
          <w:sz w:val="20"/>
          <w:szCs w:val="20"/>
          <w:lang w:val="en-GB"/>
        </w:rPr>
        <w:tab/>
      </w:r>
      <w:r w:rsidRPr="00861177">
        <w:rPr>
          <w:noProof/>
          <w:sz w:val="20"/>
          <w:szCs w:val="20"/>
          <w:lang w:val="en-GB"/>
        </w:rPr>
        <w:tab/>
      </w:r>
      <w:r w:rsidRPr="00861177">
        <w:rPr>
          <w:noProof/>
          <w:sz w:val="20"/>
          <w:szCs w:val="20"/>
          <w:lang w:val="en-GB"/>
        </w:rPr>
        <w:tab/>
      </w:r>
      <w:r w:rsidR="00177392" w:rsidRPr="00861177">
        <w:rPr>
          <w:noProof/>
          <w:sz w:val="20"/>
          <w:szCs w:val="20"/>
          <w:lang w:val="en-GB"/>
        </w:rPr>
        <w:t>(b)</w:t>
      </w:r>
      <w:r w:rsidRPr="00861177">
        <w:rPr>
          <w:noProof/>
          <w:sz w:val="20"/>
          <w:szCs w:val="20"/>
          <w:lang w:val="en-GB"/>
        </w:rPr>
        <w:t xml:space="preserve"> </w:t>
      </w:r>
      <w:r w:rsidRPr="00861177">
        <w:rPr>
          <w:noProof/>
          <w:sz w:val="20"/>
          <w:szCs w:val="20"/>
          <w:lang w:val="en-GB"/>
        </w:rPr>
        <w:tab/>
      </w:r>
      <w:r w:rsidRPr="00861177">
        <w:rPr>
          <w:noProof/>
          <w:sz w:val="20"/>
          <w:szCs w:val="20"/>
          <w:lang w:val="en-GB"/>
        </w:rPr>
        <w:tab/>
      </w:r>
      <w:r w:rsidRPr="00861177">
        <w:rPr>
          <w:noProof/>
          <w:sz w:val="20"/>
          <w:szCs w:val="20"/>
          <w:lang w:val="en-GB"/>
        </w:rPr>
        <w:tab/>
      </w:r>
      <w:r w:rsidRPr="00861177">
        <w:rPr>
          <w:noProof/>
          <w:sz w:val="20"/>
          <w:szCs w:val="20"/>
          <w:lang w:val="en-GB"/>
        </w:rPr>
        <w:tab/>
      </w:r>
      <w:r w:rsidRPr="00861177">
        <w:rPr>
          <w:noProof/>
          <w:sz w:val="20"/>
          <w:szCs w:val="20"/>
          <w:lang w:val="en-GB"/>
        </w:rPr>
        <w:tab/>
        <w:t>(c)</w:t>
      </w:r>
    </w:p>
    <w:p w14:paraId="3FE1FA19" w14:textId="7F881A7D" w:rsidR="005441C9" w:rsidRPr="00861177" w:rsidRDefault="00775B01" w:rsidP="005F7EDF">
      <w:pPr>
        <w:tabs>
          <w:tab w:val="left" w:pos="426"/>
        </w:tabs>
        <w:autoSpaceDE w:val="0"/>
        <w:autoSpaceDN w:val="0"/>
        <w:adjustRightInd w:val="0"/>
        <w:spacing w:after="120" w:line="276" w:lineRule="auto"/>
        <w:jc w:val="both"/>
        <w:rPr>
          <w:noProof/>
          <w:sz w:val="20"/>
          <w:szCs w:val="20"/>
          <w:lang w:val="en-GB"/>
        </w:rPr>
      </w:pPr>
      <w:r w:rsidRPr="00861177">
        <w:rPr>
          <w:b/>
          <w:sz w:val="20"/>
          <w:szCs w:val="20"/>
          <w:lang w:val="en-GB"/>
        </w:rPr>
        <w:t xml:space="preserve">Figure 1. </w:t>
      </w:r>
      <w:r w:rsidR="006C2436" w:rsidRPr="00861177">
        <w:rPr>
          <w:noProof/>
          <w:sz w:val="20"/>
          <w:szCs w:val="20"/>
          <w:lang w:val="en-GB"/>
        </w:rPr>
        <w:t xml:space="preserve">(a) </w:t>
      </w:r>
      <w:r w:rsidR="00177392" w:rsidRPr="00861177">
        <w:rPr>
          <w:bCs/>
          <w:sz w:val="20"/>
          <w:szCs w:val="20"/>
          <w:lang w:val="en-GB"/>
        </w:rPr>
        <w:t xml:space="preserve">The unit cell of DyAg </w:t>
      </w:r>
      <w:r w:rsidR="006C2436" w:rsidRPr="00861177">
        <w:rPr>
          <w:noProof/>
          <w:sz w:val="20"/>
          <w:szCs w:val="20"/>
          <w:lang w:val="en-GB"/>
        </w:rPr>
        <w:t>(</w:t>
      </w:r>
      <w:r w:rsidR="006C2436" w:rsidRPr="00861177">
        <w:rPr>
          <w:bCs/>
          <w:noProof/>
          <w:sz w:val="20"/>
          <w:szCs w:val="20"/>
          <w:lang w:val="en-GB"/>
        </w:rPr>
        <w:t>b</w:t>
      </w:r>
      <w:r w:rsidR="006C2436" w:rsidRPr="00861177">
        <w:rPr>
          <w:noProof/>
          <w:sz w:val="20"/>
          <w:szCs w:val="20"/>
          <w:lang w:val="en-GB"/>
        </w:rPr>
        <w:t>) The relationship between v</w:t>
      </w:r>
      <w:r w:rsidR="00BE7F68">
        <w:rPr>
          <w:noProof/>
          <w:sz w:val="20"/>
          <w:szCs w:val="20"/>
          <w:lang w:val="en-GB"/>
        </w:rPr>
        <w:t>olume and total energy for DyAg</w:t>
      </w:r>
      <w:r w:rsidR="006C2436" w:rsidRPr="00861177">
        <w:rPr>
          <w:noProof/>
          <w:sz w:val="20"/>
          <w:szCs w:val="20"/>
          <w:lang w:val="en-GB"/>
        </w:rPr>
        <w:t xml:space="preserve"> (c) </w:t>
      </w:r>
      <w:r w:rsidR="00E12976" w:rsidRPr="00861177">
        <w:rPr>
          <w:noProof/>
          <w:sz w:val="20"/>
          <w:szCs w:val="20"/>
          <w:lang w:val="en-GB"/>
        </w:rPr>
        <w:t>Changes in lattice parameter and cell volume of DyAg under varying pressure.</w:t>
      </w:r>
    </w:p>
    <w:p w14:paraId="4A7BBC10" w14:textId="77777777" w:rsidR="00283745" w:rsidRPr="00861177" w:rsidRDefault="00283745" w:rsidP="00283745">
      <w:pPr>
        <w:pStyle w:val="ListeParagraf"/>
        <w:tabs>
          <w:tab w:val="left" w:pos="426"/>
        </w:tabs>
        <w:autoSpaceDE w:val="0"/>
        <w:autoSpaceDN w:val="0"/>
        <w:adjustRightInd w:val="0"/>
        <w:spacing w:after="120" w:line="276" w:lineRule="auto"/>
        <w:jc w:val="both"/>
        <w:rPr>
          <w:sz w:val="22"/>
          <w:szCs w:val="22"/>
          <w:lang w:val="en-GB"/>
        </w:rPr>
      </w:pPr>
    </w:p>
    <w:p w14:paraId="6F62D035" w14:textId="662B00E1" w:rsidR="00251AF2" w:rsidRPr="00861177" w:rsidRDefault="00283745" w:rsidP="00283745">
      <w:pPr>
        <w:pStyle w:val="ListeParagraf"/>
        <w:tabs>
          <w:tab w:val="left" w:pos="426"/>
        </w:tabs>
        <w:autoSpaceDE w:val="0"/>
        <w:autoSpaceDN w:val="0"/>
        <w:adjustRightInd w:val="0"/>
        <w:spacing w:after="120" w:line="276" w:lineRule="auto"/>
        <w:ind w:left="0"/>
        <w:jc w:val="both"/>
        <w:rPr>
          <w:sz w:val="22"/>
          <w:szCs w:val="22"/>
          <w:lang w:val="en-GB"/>
        </w:rPr>
      </w:pPr>
      <w:r w:rsidRPr="00861177">
        <w:rPr>
          <w:sz w:val="22"/>
          <w:szCs w:val="22"/>
          <w:lang w:val="en-GB"/>
        </w:rPr>
        <w:t xml:space="preserve">Elastic properties serve as crucial indicators, offering valuable insights into the bonding characteristics, flexibility, hardness, and mechanical stability of materials. In this study, we employed the stress-strain method to compute the second-order elastic constants for the cubic DyAg compound with a B2 structure. Table 2 presents the mechanical properties derived from these elastic constants. To investigate the impact of pressure, a range of pressures from 0 to 60 GPa was applied to the DyAg compound. The mechanical stability of the cubic system is determined by elastic constants C11, C12, and C44. Elastic stability, as per the Born criteria, is consistently met across all pressure values, ensuring the DyAg compound remains elastically stable.Notably, the DyAg compound </w:t>
      </w:r>
      <w:r w:rsidRPr="00861177">
        <w:rPr>
          <w:sz w:val="22"/>
          <w:szCs w:val="22"/>
          <w:lang w:val="en-GB"/>
        </w:rPr>
        <w:lastRenderedPageBreak/>
        <w:t>exhibits resilience to unidirectional compression, particularly reflected in the elevated C11 value under varying pressures. The trend in Young's modulus (E) indicates an increase with pressure, highlighting the strengthening of covalent bonds and structural rigidity. In terms of ductility, the DyAg compound fulfills criteria such as B/G exceeding 1.75 and a Poisson's ratio (v) above 0.26, confirming its elastically ductile nature. Hardness, as measured by Hv, demonstrates an increasing trend with pressure, signifying heightened hardness levels in the DyAg compound under varying pressure conditions.</w:t>
      </w:r>
    </w:p>
    <w:p w14:paraId="1ACDAEA7" w14:textId="77777777" w:rsidR="00283745" w:rsidRPr="00861177" w:rsidRDefault="00283745" w:rsidP="00283745">
      <w:pPr>
        <w:pStyle w:val="ListeParagraf"/>
        <w:tabs>
          <w:tab w:val="left" w:pos="426"/>
        </w:tabs>
        <w:autoSpaceDE w:val="0"/>
        <w:autoSpaceDN w:val="0"/>
        <w:adjustRightInd w:val="0"/>
        <w:spacing w:after="120" w:line="276" w:lineRule="auto"/>
        <w:ind w:left="0"/>
        <w:jc w:val="both"/>
        <w:rPr>
          <w:b/>
          <w:sz w:val="22"/>
          <w:szCs w:val="22"/>
          <w:lang w:val="en-GB"/>
        </w:rPr>
      </w:pPr>
    </w:p>
    <w:p w14:paraId="67CC1B0F" w14:textId="4ABD5B59" w:rsidR="00DE506E" w:rsidRPr="00861177" w:rsidRDefault="00DE506E" w:rsidP="00607831">
      <w:pPr>
        <w:tabs>
          <w:tab w:val="left" w:pos="426"/>
        </w:tabs>
        <w:autoSpaceDE w:val="0"/>
        <w:autoSpaceDN w:val="0"/>
        <w:adjustRightInd w:val="0"/>
        <w:spacing w:after="120" w:line="276" w:lineRule="auto"/>
        <w:jc w:val="both"/>
        <w:rPr>
          <w:sz w:val="20"/>
          <w:szCs w:val="20"/>
          <w:lang w:val="en-GB"/>
        </w:rPr>
      </w:pPr>
      <w:r w:rsidRPr="00861177">
        <w:rPr>
          <w:b/>
          <w:sz w:val="20"/>
          <w:szCs w:val="20"/>
          <w:lang w:val="en-GB"/>
        </w:rPr>
        <w:t>Table 2.</w:t>
      </w:r>
      <w:r w:rsidRPr="00861177">
        <w:rPr>
          <w:sz w:val="20"/>
          <w:szCs w:val="20"/>
          <w:lang w:val="en-GB"/>
        </w:rPr>
        <w:t xml:space="preserve"> </w:t>
      </w:r>
      <w:r w:rsidR="001E1338" w:rsidRPr="00861177">
        <w:rPr>
          <w:sz w:val="20"/>
          <w:szCs w:val="20"/>
          <w:lang w:val="en-GB"/>
        </w:rPr>
        <w:t>E</w:t>
      </w:r>
      <w:r w:rsidR="00607831" w:rsidRPr="00861177">
        <w:rPr>
          <w:sz w:val="20"/>
          <w:szCs w:val="20"/>
          <w:lang w:val="en-GB"/>
        </w:rPr>
        <w:t>lastic constants (in GPa), isotropic shear modulus G, Young modulus E, G/B, Poisson ratio υ, and</w:t>
      </w:r>
      <w:r w:rsidR="00895A92" w:rsidRPr="00861177">
        <w:rPr>
          <w:sz w:val="20"/>
          <w:szCs w:val="20"/>
          <w:lang w:val="en-GB"/>
        </w:rPr>
        <w:t xml:space="preserve"> hardness</w:t>
      </w:r>
      <w:r w:rsidR="00607831" w:rsidRPr="00861177">
        <w:rPr>
          <w:sz w:val="20"/>
          <w:szCs w:val="20"/>
          <w:lang w:val="en-GB"/>
        </w:rPr>
        <w:t xml:space="preserve"> H</w:t>
      </w:r>
      <w:r w:rsidR="00895A92" w:rsidRPr="00861177">
        <w:rPr>
          <w:sz w:val="20"/>
          <w:szCs w:val="20"/>
          <w:lang w:val="en-GB"/>
        </w:rPr>
        <w:t>ν</w:t>
      </w:r>
      <w:r w:rsidR="00607831" w:rsidRPr="00861177">
        <w:rPr>
          <w:sz w:val="20"/>
          <w:szCs w:val="20"/>
          <w:lang w:val="en-GB"/>
        </w:rPr>
        <w:t xml:space="preserve"> at different pressures in GGA approximation for </w:t>
      </w:r>
      <w:r w:rsidRPr="00861177">
        <w:rPr>
          <w:sz w:val="20"/>
          <w:szCs w:val="20"/>
          <w:lang w:val="en-GB"/>
        </w:rPr>
        <w:t>DyAg under different pressures (GPa) at zero temperature.</w:t>
      </w:r>
    </w:p>
    <w:tbl>
      <w:tblPr>
        <w:tblW w:w="7262" w:type="dxa"/>
        <w:tblCellMar>
          <w:left w:w="0" w:type="dxa"/>
          <w:right w:w="0" w:type="dxa"/>
        </w:tblCellMar>
        <w:tblLook w:val="0420" w:firstRow="1" w:lastRow="0" w:firstColumn="0" w:lastColumn="0" w:noHBand="0" w:noVBand="1"/>
      </w:tblPr>
      <w:tblGrid>
        <w:gridCol w:w="790"/>
        <w:gridCol w:w="806"/>
        <w:gridCol w:w="807"/>
        <w:gridCol w:w="807"/>
        <w:gridCol w:w="798"/>
        <w:gridCol w:w="803"/>
        <w:gridCol w:w="803"/>
        <w:gridCol w:w="843"/>
        <w:gridCol w:w="805"/>
      </w:tblGrid>
      <w:tr w:rsidR="00DE506E" w:rsidRPr="00861177" w14:paraId="2179F440" w14:textId="77777777" w:rsidTr="006E3FD1">
        <w:trPr>
          <w:trHeight w:val="102"/>
        </w:trPr>
        <w:tc>
          <w:tcPr>
            <w:tcW w:w="790"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1C370D9B" w14:textId="77777777" w:rsidR="00DE506E" w:rsidRPr="00861177" w:rsidRDefault="00DE506E" w:rsidP="001E1338">
            <w:pPr>
              <w:tabs>
                <w:tab w:val="left" w:pos="426"/>
              </w:tabs>
              <w:autoSpaceDE w:val="0"/>
              <w:autoSpaceDN w:val="0"/>
              <w:adjustRightInd w:val="0"/>
              <w:jc w:val="right"/>
              <w:rPr>
                <w:b/>
                <w:color w:val="000000" w:themeColor="text1"/>
                <w:sz w:val="20"/>
                <w:szCs w:val="20"/>
                <w:lang w:val="en-GB"/>
              </w:rPr>
            </w:pPr>
            <w:r w:rsidRPr="00861177">
              <w:rPr>
                <w:b/>
                <w:color w:val="000000" w:themeColor="text1"/>
                <w:sz w:val="20"/>
                <w:szCs w:val="20"/>
                <w:lang w:val="en-GB"/>
              </w:rPr>
              <w:t>P</w:t>
            </w:r>
          </w:p>
        </w:tc>
        <w:tc>
          <w:tcPr>
            <w:tcW w:w="806"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0711B027" w14:textId="77777777" w:rsidR="00DE506E" w:rsidRPr="00861177" w:rsidRDefault="00DE506E" w:rsidP="001E1338">
            <w:pPr>
              <w:tabs>
                <w:tab w:val="left" w:pos="426"/>
              </w:tabs>
              <w:autoSpaceDE w:val="0"/>
              <w:autoSpaceDN w:val="0"/>
              <w:adjustRightInd w:val="0"/>
              <w:jc w:val="right"/>
              <w:rPr>
                <w:b/>
                <w:color w:val="000000" w:themeColor="text1"/>
                <w:sz w:val="20"/>
                <w:szCs w:val="20"/>
                <w:lang w:val="en-GB"/>
              </w:rPr>
            </w:pPr>
            <w:r w:rsidRPr="00861177">
              <w:rPr>
                <w:b/>
                <w:color w:val="000000" w:themeColor="text1"/>
                <w:sz w:val="20"/>
                <w:szCs w:val="20"/>
                <w:lang w:val="en-GB"/>
              </w:rPr>
              <w:t>C</w:t>
            </w:r>
            <w:r w:rsidRPr="00861177">
              <w:rPr>
                <w:b/>
                <w:color w:val="000000" w:themeColor="text1"/>
                <w:sz w:val="20"/>
                <w:szCs w:val="20"/>
                <w:vertAlign w:val="subscript"/>
                <w:lang w:val="en-GB"/>
              </w:rPr>
              <w:t xml:space="preserve">11 </w:t>
            </w:r>
            <w:r w:rsidRPr="00861177">
              <w:rPr>
                <w:b/>
                <w:color w:val="000000" w:themeColor="text1"/>
                <w:sz w:val="20"/>
                <w:szCs w:val="20"/>
                <w:lang w:val="en-GB"/>
              </w:rPr>
              <w:t>(GPa)</w:t>
            </w:r>
          </w:p>
        </w:tc>
        <w:tc>
          <w:tcPr>
            <w:tcW w:w="807"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C9F8E86" w14:textId="77777777" w:rsidR="00DE506E" w:rsidRPr="00861177" w:rsidRDefault="00DE506E" w:rsidP="001E1338">
            <w:pPr>
              <w:tabs>
                <w:tab w:val="left" w:pos="426"/>
              </w:tabs>
              <w:autoSpaceDE w:val="0"/>
              <w:autoSpaceDN w:val="0"/>
              <w:adjustRightInd w:val="0"/>
              <w:jc w:val="right"/>
              <w:rPr>
                <w:b/>
                <w:color w:val="000000" w:themeColor="text1"/>
                <w:sz w:val="20"/>
                <w:szCs w:val="20"/>
                <w:lang w:val="en-GB"/>
              </w:rPr>
            </w:pPr>
            <w:r w:rsidRPr="00861177">
              <w:rPr>
                <w:b/>
                <w:color w:val="000000" w:themeColor="text1"/>
                <w:sz w:val="20"/>
                <w:szCs w:val="20"/>
                <w:lang w:val="en-GB"/>
              </w:rPr>
              <w:t>C</w:t>
            </w:r>
            <w:r w:rsidRPr="00861177">
              <w:rPr>
                <w:b/>
                <w:color w:val="000000" w:themeColor="text1"/>
                <w:sz w:val="20"/>
                <w:szCs w:val="20"/>
                <w:vertAlign w:val="subscript"/>
                <w:lang w:val="en-GB"/>
              </w:rPr>
              <w:t xml:space="preserve">12 </w:t>
            </w:r>
            <w:r w:rsidRPr="00861177">
              <w:rPr>
                <w:b/>
                <w:color w:val="000000" w:themeColor="text1"/>
                <w:sz w:val="20"/>
                <w:szCs w:val="20"/>
                <w:lang w:val="en-GB"/>
              </w:rPr>
              <w:t>(GPa)</w:t>
            </w:r>
          </w:p>
        </w:tc>
        <w:tc>
          <w:tcPr>
            <w:tcW w:w="807"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202B9A07" w14:textId="77777777" w:rsidR="00DE506E" w:rsidRPr="00861177" w:rsidRDefault="00DE506E" w:rsidP="001E1338">
            <w:pPr>
              <w:tabs>
                <w:tab w:val="left" w:pos="426"/>
              </w:tabs>
              <w:autoSpaceDE w:val="0"/>
              <w:autoSpaceDN w:val="0"/>
              <w:adjustRightInd w:val="0"/>
              <w:jc w:val="right"/>
              <w:rPr>
                <w:b/>
                <w:color w:val="000000" w:themeColor="text1"/>
                <w:sz w:val="20"/>
                <w:szCs w:val="20"/>
                <w:lang w:val="en-GB"/>
              </w:rPr>
            </w:pPr>
            <w:r w:rsidRPr="00861177">
              <w:rPr>
                <w:b/>
                <w:color w:val="000000" w:themeColor="text1"/>
                <w:sz w:val="20"/>
                <w:szCs w:val="20"/>
                <w:lang w:val="en-GB"/>
              </w:rPr>
              <w:t>C</w:t>
            </w:r>
            <w:r w:rsidRPr="00861177">
              <w:rPr>
                <w:b/>
                <w:color w:val="000000" w:themeColor="text1"/>
                <w:sz w:val="20"/>
                <w:szCs w:val="20"/>
                <w:vertAlign w:val="subscript"/>
                <w:lang w:val="en-GB"/>
              </w:rPr>
              <w:t xml:space="preserve">44 </w:t>
            </w:r>
            <w:r w:rsidRPr="00861177">
              <w:rPr>
                <w:b/>
                <w:color w:val="000000" w:themeColor="text1"/>
                <w:sz w:val="20"/>
                <w:szCs w:val="20"/>
                <w:lang w:val="en-GB"/>
              </w:rPr>
              <w:t>(GPa)</w:t>
            </w:r>
          </w:p>
        </w:tc>
        <w:tc>
          <w:tcPr>
            <w:tcW w:w="798"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43C0AEDF" w14:textId="77777777" w:rsidR="00DE506E" w:rsidRPr="00861177" w:rsidRDefault="00DE506E" w:rsidP="001E1338">
            <w:pPr>
              <w:tabs>
                <w:tab w:val="left" w:pos="426"/>
              </w:tabs>
              <w:autoSpaceDE w:val="0"/>
              <w:autoSpaceDN w:val="0"/>
              <w:adjustRightInd w:val="0"/>
              <w:jc w:val="right"/>
              <w:rPr>
                <w:b/>
                <w:color w:val="000000" w:themeColor="text1"/>
                <w:sz w:val="20"/>
                <w:szCs w:val="20"/>
                <w:lang w:val="en-GB"/>
              </w:rPr>
            </w:pPr>
            <w:r w:rsidRPr="00861177">
              <w:rPr>
                <w:b/>
                <w:color w:val="000000" w:themeColor="text1"/>
                <w:sz w:val="20"/>
                <w:szCs w:val="20"/>
                <w:lang w:val="en-GB"/>
              </w:rPr>
              <w:t>G</w:t>
            </w:r>
          </w:p>
        </w:tc>
        <w:tc>
          <w:tcPr>
            <w:tcW w:w="80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520180EB" w14:textId="77777777" w:rsidR="00DE506E" w:rsidRPr="00861177" w:rsidRDefault="00DE506E" w:rsidP="001E1338">
            <w:pPr>
              <w:tabs>
                <w:tab w:val="left" w:pos="426"/>
              </w:tabs>
              <w:autoSpaceDE w:val="0"/>
              <w:autoSpaceDN w:val="0"/>
              <w:adjustRightInd w:val="0"/>
              <w:jc w:val="right"/>
              <w:rPr>
                <w:b/>
                <w:color w:val="000000" w:themeColor="text1"/>
                <w:sz w:val="20"/>
                <w:szCs w:val="20"/>
                <w:lang w:val="en-GB"/>
              </w:rPr>
            </w:pPr>
            <w:r w:rsidRPr="00861177">
              <w:rPr>
                <w:b/>
                <w:color w:val="000000" w:themeColor="text1"/>
                <w:sz w:val="20"/>
                <w:szCs w:val="20"/>
                <w:lang w:val="en-GB"/>
              </w:rPr>
              <w:t>E</w:t>
            </w:r>
          </w:p>
        </w:tc>
        <w:tc>
          <w:tcPr>
            <w:tcW w:w="80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1EBBA465" w14:textId="77777777" w:rsidR="00DE506E" w:rsidRPr="00861177" w:rsidRDefault="00DE506E" w:rsidP="001E1338">
            <w:pPr>
              <w:tabs>
                <w:tab w:val="left" w:pos="426"/>
              </w:tabs>
              <w:autoSpaceDE w:val="0"/>
              <w:autoSpaceDN w:val="0"/>
              <w:adjustRightInd w:val="0"/>
              <w:jc w:val="right"/>
              <w:rPr>
                <w:b/>
                <w:color w:val="000000" w:themeColor="text1"/>
                <w:sz w:val="20"/>
                <w:szCs w:val="20"/>
                <w:lang w:val="en-GB"/>
              </w:rPr>
            </w:pPr>
            <w:r w:rsidRPr="00861177">
              <w:rPr>
                <w:b/>
                <w:color w:val="000000" w:themeColor="text1"/>
                <w:sz w:val="20"/>
                <w:szCs w:val="20"/>
                <w:lang w:val="en-GB"/>
              </w:rPr>
              <w:t>G/B</w:t>
            </w:r>
          </w:p>
        </w:tc>
        <w:tc>
          <w:tcPr>
            <w:tcW w:w="843"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1F9E752F" w14:textId="1A2AE89F" w:rsidR="00DE506E" w:rsidRPr="00861177" w:rsidRDefault="00A54528" w:rsidP="001E1338">
            <w:pPr>
              <w:tabs>
                <w:tab w:val="left" w:pos="426"/>
              </w:tabs>
              <w:autoSpaceDE w:val="0"/>
              <w:autoSpaceDN w:val="0"/>
              <w:adjustRightInd w:val="0"/>
              <w:jc w:val="right"/>
              <w:rPr>
                <w:b/>
                <w:color w:val="000000" w:themeColor="text1"/>
                <w:sz w:val="20"/>
                <w:szCs w:val="20"/>
                <w:lang w:val="en-GB"/>
              </w:rPr>
            </w:pPr>
            <w:r w:rsidRPr="00861177">
              <w:rPr>
                <w:rFonts w:ascii="Cambria Math" w:hAnsi="Cambria Math"/>
                <w:b/>
                <w:color w:val="000000" w:themeColor="text1"/>
                <w:szCs w:val="20"/>
                <w:lang w:val="en-GB"/>
              </w:rPr>
              <w:t>ν</w:t>
            </w:r>
          </w:p>
        </w:tc>
        <w:tc>
          <w:tcPr>
            <w:tcW w:w="805" w:type="dxa"/>
            <w:tcBorders>
              <w:top w:val="single" w:sz="8" w:space="0" w:color="000000"/>
              <w:left w:val="nil"/>
              <w:bottom w:val="single" w:sz="8" w:space="0" w:color="000000"/>
              <w:right w:val="nil"/>
            </w:tcBorders>
            <w:shd w:val="clear" w:color="auto" w:fill="auto"/>
            <w:tcMar>
              <w:top w:w="72" w:type="dxa"/>
              <w:left w:w="144" w:type="dxa"/>
              <w:bottom w:w="72" w:type="dxa"/>
              <w:right w:w="144" w:type="dxa"/>
            </w:tcMar>
            <w:hideMark/>
          </w:tcPr>
          <w:p w14:paraId="1D025249" w14:textId="77777777" w:rsidR="00DE506E" w:rsidRPr="00861177" w:rsidRDefault="00DE506E" w:rsidP="001E1338">
            <w:pPr>
              <w:tabs>
                <w:tab w:val="left" w:pos="426"/>
              </w:tabs>
              <w:autoSpaceDE w:val="0"/>
              <w:autoSpaceDN w:val="0"/>
              <w:adjustRightInd w:val="0"/>
              <w:jc w:val="right"/>
              <w:rPr>
                <w:b/>
                <w:color w:val="000000" w:themeColor="text1"/>
                <w:sz w:val="20"/>
                <w:szCs w:val="20"/>
                <w:lang w:val="en-GB"/>
              </w:rPr>
            </w:pPr>
            <w:r w:rsidRPr="00861177">
              <w:rPr>
                <w:b/>
                <w:color w:val="000000" w:themeColor="text1"/>
                <w:sz w:val="20"/>
                <w:szCs w:val="20"/>
                <w:lang w:val="en-GB"/>
              </w:rPr>
              <w:t>Hv</w:t>
            </w:r>
          </w:p>
          <w:p w14:paraId="7D1B758F" w14:textId="4F09CADE" w:rsidR="00DE506E" w:rsidRPr="00861177" w:rsidRDefault="001E1338" w:rsidP="001E1338">
            <w:pPr>
              <w:tabs>
                <w:tab w:val="left" w:pos="426"/>
              </w:tabs>
              <w:autoSpaceDE w:val="0"/>
              <w:autoSpaceDN w:val="0"/>
              <w:adjustRightInd w:val="0"/>
              <w:jc w:val="right"/>
              <w:rPr>
                <w:b/>
                <w:color w:val="000000" w:themeColor="text1"/>
                <w:sz w:val="20"/>
                <w:szCs w:val="20"/>
                <w:lang w:val="en-GB"/>
              </w:rPr>
            </w:pPr>
            <w:r w:rsidRPr="00861177">
              <w:rPr>
                <w:b/>
                <w:color w:val="000000" w:themeColor="text1"/>
                <w:sz w:val="20"/>
                <w:szCs w:val="20"/>
                <w:lang w:val="en-GB"/>
              </w:rPr>
              <w:t>(GP</w:t>
            </w:r>
            <w:r w:rsidR="00DE506E" w:rsidRPr="00861177">
              <w:rPr>
                <w:b/>
                <w:color w:val="000000" w:themeColor="text1"/>
                <w:sz w:val="20"/>
                <w:szCs w:val="20"/>
                <w:lang w:val="en-GB"/>
              </w:rPr>
              <w:t>a)</w:t>
            </w:r>
          </w:p>
        </w:tc>
      </w:tr>
      <w:tr w:rsidR="00DE506E" w:rsidRPr="00861177" w14:paraId="79A8F4E1" w14:textId="77777777" w:rsidTr="006E3FD1">
        <w:trPr>
          <w:trHeight w:val="109"/>
        </w:trPr>
        <w:tc>
          <w:tcPr>
            <w:tcW w:w="790"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E9BF41E"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w:t>
            </w:r>
          </w:p>
        </w:tc>
        <w:tc>
          <w:tcPr>
            <w:tcW w:w="806"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FF11DEF"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95.2</w:t>
            </w:r>
          </w:p>
        </w:tc>
        <w:tc>
          <w:tcPr>
            <w:tcW w:w="807"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0016170B"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52.7</w:t>
            </w:r>
          </w:p>
        </w:tc>
        <w:tc>
          <w:tcPr>
            <w:tcW w:w="807"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6A7EC3D4"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35.8</w:t>
            </w:r>
          </w:p>
        </w:tc>
        <w:tc>
          <w:tcPr>
            <w:tcW w:w="798"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1C2B9D1F"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29.0</w:t>
            </w:r>
          </w:p>
        </w:tc>
        <w:tc>
          <w:tcPr>
            <w:tcW w:w="80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50376E1A"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76.0</w:t>
            </w:r>
          </w:p>
        </w:tc>
        <w:tc>
          <w:tcPr>
            <w:tcW w:w="80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7987ABFD"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0.434</w:t>
            </w:r>
          </w:p>
        </w:tc>
        <w:tc>
          <w:tcPr>
            <w:tcW w:w="843"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64DE133A"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0.310</w:t>
            </w:r>
          </w:p>
        </w:tc>
        <w:tc>
          <w:tcPr>
            <w:tcW w:w="805" w:type="dxa"/>
            <w:tcBorders>
              <w:top w:val="single" w:sz="8" w:space="0" w:color="000000"/>
              <w:left w:val="nil"/>
              <w:bottom w:val="nil"/>
              <w:right w:val="nil"/>
            </w:tcBorders>
            <w:shd w:val="clear" w:color="auto" w:fill="auto"/>
            <w:tcMar>
              <w:top w:w="72" w:type="dxa"/>
              <w:left w:w="144" w:type="dxa"/>
              <w:bottom w:w="72" w:type="dxa"/>
              <w:right w:w="144" w:type="dxa"/>
            </w:tcMar>
            <w:hideMark/>
          </w:tcPr>
          <w:p w14:paraId="36947DC0"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3.2</w:t>
            </w:r>
          </w:p>
        </w:tc>
      </w:tr>
      <w:tr w:rsidR="00DE506E" w:rsidRPr="00861177" w14:paraId="16AFEB29" w14:textId="77777777" w:rsidTr="006E3FD1">
        <w:trPr>
          <w:trHeight w:val="109"/>
        </w:trPr>
        <w:tc>
          <w:tcPr>
            <w:tcW w:w="790" w:type="dxa"/>
            <w:tcBorders>
              <w:top w:val="nil"/>
              <w:left w:val="nil"/>
              <w:bottom w:val="nil"/>
              <w:right w:val="nil"/>
            </w:tcBorders>
            <w:shd w:val="clear" w:color="auto" w:fill="auto"/>
            <w:tcMar>
              <w:top w:w="72" w:type="dxa"/>
              <w:left w:w="144" w:type="dxa"/>
              <w:bottom w:w="72" w:type="dxa"/>
              <w:right w:w="144" w:type="dxa"/>
            </w:tcMar>
            <w:hideMark/>
          </w:tcPr>
          <w:p w14:paraId="61C75C8A"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10</w:t>
            </w:r>
          </w:p>
        </w:tc>
        <w:tc>
          <w:tcPr>
            <w:tcW w:w="806" w:type="dxa"/>
            <w:tcBorders>
              <w:top w:val="nil"/>
              <w:left w:val="nil"/>
              <w:bottom w:val="nil"/>
              <w:right w:val="nil"/>
            </w:tcBorders>
            <w:shd w:val="clear" w:color="auto" w:fill="auto"/>
            <w:tcMar>
              <w:top w:w="72" w:type="dxa"/>
              <w:left w:w="144" w:type="dxa"/>
              <w:bottom w:w="72" w:type="dxa"/>
              <w:right w:w="144" w:type="dxa"/>
            </w:tcMar>
            <w:hideMark/>
          </w:tcPr>
          <w:p w14:paraId="3835FD44"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 xml:space="preserve">123.7 </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0A41D919"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 xml:space="preserve">83.9 </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1B323AD3"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 xml:space="preserve">51.2 </w:t>
            </w:r>
          </w:p>
        </w:tc>
        <w:tc>
          <w:tcPr>
            <w:tcW w:w="798" w:type="dxa"/>
            <w:tcBorders>
              <w:top w:val="nil"/>
              <w:left w:val="nil"/>
              <w:bottom w:val="nil"/>
              <w:right w:val="nil"/>
            </w:tcBorders>
            <w:shd w:val="clear" w:color="auto" w:fill="auto"/>
            <w:tcMar>
              <w:top w:w="72" w:type="dxa"/>
              <w:left w:w="144" w:type="dxa"/>
              <w:bottom w:w="72" w:type="dxa"/>
              <w:right w:w="144" w:type="dxa"/>
            </w:tcMar>
            <w:hideMark/>
          </w:tcPr>
          <w:p w14:paraId="7107609B"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 xml:space="preserve">35.0 </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4311FDBD"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 xml:space="preserve">93.7 </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24401700"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 xml:space="preserve">0.360 </w:t>
            </w:r>
          </w:p>
        </w:tc>
        <w:tc>
          <w:tcPr>
            <w:tcW w:w="843" w:type="dxa"/>
            <w:tcBorders>
              <w:top w:val="nil"/>
              <w:left w:val="nil"/>
              <w:bottom w:val="nil"/>
              <w:right w:val="nil"/>
            </w:tcBorders>
            <w:shd w:val="clear" w:color="auto" w:fill="auto"/>
            <w:tcMar>
              <w:top w:w="72" w:type="dxa"/>
              <w:left w:w="144" w:type="dxa"/>
              <w:bottom w:w="72" w:type="dxa"/>
              <w:right w:w="144" w:type="dxa"/>
            </w:tcMar>
            <w:hideMark/>
          </w:tcPr>
          <w:p w14:paraId="49BF1E96"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 xml:space="preserve">0.3391 </w:t>
            </w:r>
          </w:p>
        </w:tc>
        <w:tc>
          <w:tcPr>
            <w:tcW w:w="805" w:type="dxa"/>
            <w:tcBorders>
              <w:top w:val="nil"/>
              <w:left w:val="nil"/>
              <w:bottom w:val="nil"/>
              <w:right w:val="nil"/>
            </w:tcBorders>
            <w:shd w:val="clear" w:color="auto" w:fill="auto"/>
            <w:tcMar>
              <w:top w:w="72" w:type="dxa"/>
              <w:left w:w="144" w:type="dxa"/>
              <w:bottom w:w="72" w:type="dxa"/>
              <w:right w:w="144" w:type="dxa"/>
            </w:tcMar>
            <w:hideMark/>
          </w:tcPr>
          <w:p w14:paraId="44053430"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 xml:space="preserve">3.8 </w:t>
            </w:r>
          </w:p>
        </w:tc>
      </w:tr>
      <w:tr w:rsidR="00DE506E" w:rsidRPr="00861177" w14:paraId="120CB49F" w14:textId="77777777" w:rsidTr="006E3FD1">
        <w:trPr>
          <w:trHeight w:val="109"/>
        </w:trPr>
        <w:tc>
          <w:tcPr>
            <w:tcW w:w="790" w:type="dxa"/>
            <w:tcBorders>
              <w:top w:val="nil"/>
              <w:left w:val="nil"/>
              <w:bottom w:val="nil"/>
              <w:right w:val="nil"/>
            </w:tcBorders>
            <w:shd w:val="clear" w:color="auto" w:fill="auto"/>
            <w:tcMar>
              <w:top w:w="72" w:type="dxa"/>
              <w:left w:w="144" w:type="dxa"/>
              <w:bottom w:w="72" w:type="dxa"/>
              <w:right w:w="144" w:type="dxa"/>
            </w:tcMar>
            <w:hideMark/>
          </w:tcPr>
          <w:p w14:paraId="75DD2F93"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20</w:t>
            </w:r>
          </w:p>
        </w:tc>
        <w:tc>
          <w:tcPr>
            <w:tcW w:w="806" w:type="dxa"/>
            <w:tcBorders>
              <w:top w:val="nil"/>
              <w:left w:val="nil"/>
              <w:bottom w:val="nil"/>
              <w:right w:val="nil"/>
            </w:tcBorders>
            <w:shd w:val="clear" w:color="auto" w:fill="auto"/>
            <w:tcMar>
              <w:top w:w="72" w:type="dxa"/>
              <w:left w:w="144" w:type="dxa"/>
              <w:bottom w:w="72" w:type="dxa"/>
              <w:right w:w="144" w:type="dxa"/>
            </w:tcMar>
            <w:hideMark/>
          </w:tcPr>
          <w:p w14:paraId="417716A2"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146.0</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10AC24D7"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113.8</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370DF35E"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63.9</w:t>
            </w:r>
          </w:p>
        </w:tc>
        <w:tc>
          <w:tcPr>
            <w:tcW w:w="798" w:type="dxa"/>
            <w:tcBorders>
              <w:top w:val="nil"/>
              <w:left w:val="nil"/>
              <w:bottom w:val="nil"/>
              <w:right w:val="nil"/>
            </w:tcBorders>
            <w:shd w:val="clear" w:color="auto" w:fill="auto"/>
            <w:tcMar>
              <w:top w:w="72" w:type="dxa"/>
              <w:left w:w="144" w:type="dxa"/>
              <w:bottom w:w="72" w:type="dxa"/>
              <w:right w:w="144" w:type="dxa"/>
            </w:tcMar>
            <w:hideMark/>
          </w:tcPr>
          <w:p w14:paraId="2D3E3DE2"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36.9</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47D8CDAF"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100.7</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63579075"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0.296</w:t>
            </w:r>
          </w:p>
        </w:tc>
        <w:tc>
          <w:tcPr>
            <w:tcW w:w="843" w:type="dxa"/>
            <w:tcBorders>
              <w:top w:val="nil"/>
              <w:left w:val="nil"/>
              <w:bottom w:val="nil"/>
              <w:right w:val="nil"/>
            </w:tcBorders>
            <w:shd w:val="clear" w:color="auto" w:fill="auto"/>
            <w:tcMar>
              <w:top w:w="72" w:type="dxa"/>
              <w:left w:w="144" w:type="dxa"/>
              <w:bottom w:w="72" w:type="dxa"/>
              <w:right w:w="144" w:type="dxa"/>
            </w:tcMar>
            <w:hideMark/>
          </w:tcPr>
          <w:p w14:paraId="314DC933"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0.365</w:t>
            </w:r>
          </w:p>
        </w:tc>
        <w:tc>
          <w:tcPr>
            <w:tcW w:w="805" w:type="dxa"/>
            <w:tcBorders>
              <w:top w:val="nil"/>
              <w:left w:val="nil"/>
              <w:bottom w:val="nil"/>
              <w:right w:val="nil"/>
            </w:tcBorders>
            <w:shd w:val="clear" w:color="auto" w:fill="auto"/>
            <w:tcMar>
              <w:top w:w="72" w:type="dxa"/>
              <w:left w:w="144" w:type="dxa"/>
              <w:bottom w:w="72" w:type="dxa"/>
              <w:right w:w="144" w:type="dxa"/>
            </w:tcMar>
            <w:hideMark/>
          </w:tcPr>
          <w:p w14:paraId="102C6433"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4.1</w:t>
            </w:r>
          </w:p>
        </w:tc>
      </w:tr>
      <w:tr w:rsidR="00DE506E" w:rsidRPr="00861177" w14:paraId="3EC3C5F4" w14:textId="77777777" w:rsidTr="006E3FD1">
        <w:trPr>
          <w:trHeight w:val="109"/>
        </w:trPr>
        <w:tc>
          <w:tcPr>
            <w:tcW w:w="790" w:type="dxa"/>
            <w:tcBorders>
              <w:top w:val="nil"/>
              <w:left w:val="nil"/>
              <w:bottom w:val="nil"/>
              <w:right w:val="nil"/>
            </w:tcBorders>
            <w:shd w:val="clear" w:color="auto" w:fill="auto"/>
            <w:tcMar>
              <w:top w:w="72" w:type="dxa"/>
              <w:left w:w="144" w:type="dxa"/>
              <w:bottom w:w="72" w:type="dxa"/>
              <w:right w:w="144" w:type="dxa"/>
            </w:tcMar>
            <w:hideMark/>
          </w:tcPr>
          <w:p w14:paraId="0C7A052B"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30</w:t>
            </w:r>
          </w:p>
        </w:tc>
        <w:tc>
          <w:tcPr>
            <w:tcW w:w="806" w:type="dxa"/>
            <w:tcBorders>
              <w:top w:val="nil"/>
              <w:left w:val="nil"/>
              <w:bottom w:val="nil"/>
              <w:right w:val="nil"/>
            </w:tcBorders>
            <w:shd w:val="clear" w:color="auto" w:fill="auto"/>
            <w:tcMar>
              <w:top w:w="72" w:type="dxa"/>
              <w:left w:w="144" w:type="dxa"/>
              <w:bottom w:w="72" w:type="dxa"/>
              <w:right w:w="144" w:type="dxa"/>
            </w:tcMar>
            <w:hideMark/>
          </w:tcPr>
          <w:p w14:paraId="4024E816"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165.3</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62E866F0"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142.6</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08C1E1F4"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75.0</w:t>
            </w:r>
          </w:p>
        </w:tc>
        <w:tc>
          <w:tcPr>
            <w:tcW w:w="798" w:type="dxa"/>
            <w:tcBorders>
              <w:top w:val="nil"/>
              <w:left w:val="nil"/>
              <w:bottom w:val="nil"/>
              <w:right w:val="nil"/>
            </w:tcBorders>
            <w:shd w:val="clear" w:color="auto" w:fill="auto"/>
            <w:tcMar>
              <w:top w:w="72" w:type="dxa"/>
              <w:left w:w="144" w:type="dxa"/>
              <w:bottom w:w="72" w:type="dxa"/>
              <w:right w:w="144" w:type="dxa"/>
            </w:tcMar>
            <w:hideMark/>
          </w:tcPr>
          <w:p w14:paraId="1105FC2D"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37.3</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2DA7F61B"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107.9</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1F9946A6"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0.241</w:t>
            </w:r>
          </w:p>
        </w:tc>
        <w:tc>
          <w:tcPr>
            <w:tcW w:w="843" w:type="dxa"/>
            <w:tcBorders>
              <w:top w:val="nil"/>
              <w:left w:val="nil"/>
              <w:bottom w:val="nil"/>
              <w:right w:val="nil"/>
            </w:tcBorders>
            <w:shd w:val="clear" w:color="auto" w:fill="auto"/>
            <w:tcMar>
              <w:top w:w="72" w:type="dxa"/>
              <w:left w:w="144" w:type="dxa"/>
              <w:bottom w:w="72" w:type="dxa"/>
              <w:right w:w="144" w:type="dxa"/>
            </w:tcMar>
            <w:hideMark/>
          </w:tcPr>
          <w:p w14:paraId="563803CD"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0.388</w:t>
            </w:r>
          </w:p>
        </w:tc>
        <w:tc>
          <w:tcPr>
            <w:tcW w:w="805" w:type="dxa"/>
            <w:tcBorders>
              <w:top w:val="nil"/>
              <w:left w:val="nil"/>
              <w:bottom w:val="nil"/>
              <w:right w:val="nil"/>
            </w:tcBorders>
            <w:shd w:val="clear" w:color="auto" w:fill="auto"/>
            <w:tcMar>
              <w:top w:w="72" w:type="dxa"/>
              <w:left w:w="144" w:type="dxa"/>
              <w:bottom w:w="72" w:type="dxa"/>
              <w:right w:w="144" w:type="dxa"/>
            </w:tcMar>
            <w:hideMark/>
          </w:tcPr>
          <w:p w14:paraId="3DF6C3D6"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4.5</w:t>
            </w:r>
          </w:p>
        </w:tc>
      </w:tr>
      <w:tr w:rsidR="00DE506E" w:rsidRPr="00861177" w14:paraId="5C202E3A" w14:textId="77777777" w:rsidTr="006E3FD1">
        <w:trPr>
          <w:trHeight w:val="109"/>
        </w:trPr>
        <w:tc>
          <w:tcPr>
            <w:tcW w:w="790" w:type="dxa"/>
            <w:tcBorders>
              <w:top w:val="nil"/>
              <w:left w:val="nil"/>
              <w:bottom w:val="nil"/>
              <w:right w:val="nil"/>
            </w:tcBorders>
            <w:shd w:val="clear" w:color="auto" w:fill="auto"/>
            <w:tcMar>
              <w:top w:w="72" w:type="dxa"/>
              <w:left w:w="144" w:type="dxa"/>
              <w:bottom w:w="72" w:type="dxa"/>
              <w:right w:w="144" w:type="dxa"/>
            </w:tcMar>
            <w:hideMark/>
          </w:tcPr>
          <w:p w14:paraId="778DF9FA"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40</w:t>
            </w:r>
          </w:p>
        </w:tc>
        <w:tc>
          <w:tcPr>
            <w:tcW w:w="806" w:type="dxa"/>
            <w:tcBorders>
              <w:top w:val="nil"/>
              <w:left w:val="nil"/>
              <w:bottom w:val="nil"/>
              <w:right w:val="nil"/>
            </w:tcBorders>
            <w:shd w:val="clear" w:color="auto" w:fill="auto"/>
            <w:tcMar>
              <w:top w:w="72" w:type="dxa"/>
              <w:left w:w="144" w:type="dxa"/>
              <w:bottom w:w="72" w:type="dxa"/>
              <w:right w:w="144" w:type="dxa"/>
            </w:tcMar>
            <w:hideMark/>
          </w:tcPr>
          <w:p w14:paraId="1CBBF1F2"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183.1</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713D89A2"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170.1</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60D5F8F2"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85.7</w:t>
            </w:r>
          </w:p>
        </w:tc>
        <w:tc>
          <w:tcPr>
            <w:tcW w:w="798" w:type="dxa"/>
            <w:tcBorders>
              <w:top w:val="nil"/>
              <w:left w:val="nil"/>
              <w:bottom w:val="nil"/>
              <w:right w:val="nil"/>
            </w:tcBorders>
            <w:shd w:val="clear" w:color="auto" w:fill="auto"/>
            <w:tcMar>
              <w:top w:w="72" w:type="dxa"/>
              <w:left w:w="144" w:type="dxa"/>
              <w:bottom w:w="72" w:type="dxa"/>
              <w:right w:w="144" w:type="dxa"/>
            </w:tcMar>
            <w:hideMark/>
          </w:tcPr>
          <w:p w14:paraId="0BBC47BD"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39.2</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5118DFBF"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116.3</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424C842B"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0.196</w:t>
            </w:r>
          </w:p>
        </w:tc>
        <w:tc>
          <w:tcPr>
            <w:tcW w:w="843" w:type="dxa"/>
            <w:tcBorders>
              <w:top w:val="nil"/>
              <w:left w:val="nil"/>
              <w:bottom w:val="nil"/>
              <w:right w:val="nil"/>
            </w:tcBorders>
            <w:shd w:val="clear" w:color="auto" w:fill="auto"/>
            <w:tcMar>
              <w:top w:w="72" w:type="dxa"/>
              <w:left w:w="144" w:type="dxa"/>
              <w:bottom w:w="72" w:type="dxa"/>
              <w:right w:w="144" w:type="dxa"/>
            </w:tcMar>
            <w:hideMark/>
          </w:tcPr>
          <w:p w14:paraId="0C774109"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0.407</w:t>
            </w:r>
          </w:p>
        </w:tc>
        <w:tc>
          <w:tcPr>
            <w:tcW w:w="805" w:type="dxa"/>
            <w:tcBorders>
              <w:top w:val="nil"/>
              <w:left w:val="nil"/>
              <w:bottom w:val="nil"/>
              <w:right w:val="nil"/>
            </w:tcBorders>
            <w:shd w:val="clear" w:color="auto" w:fill="auto"/>
            <w:tcMar>
              <w:top w:w="72" w:type="dxa"/>
              <w:left w:w="144" w:type="dxa"/>
              <w:bottom w:w="72" w:type="dxa"/>
              <w:right w:w="144" w:type="dxa"/>
            </w:tcMar>
            <w:hideMark/>
          </w:tcPr>
          <w:p w14:paraId="5606C0D2"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4.8</w:t>
            </w:r>
          </w:p>
        </w:tc>
      </w:tr>
      <w:tr w:rsidR="00DE506E" w:rsidRPr="00861177" w14:paraId="53FE0529" w14:textId="77777777" w:rsidTr="006E3FD1">
        <w:trPr>
          <w:trHeight w:val="117"/>
        </w:trPr>
        <w:tc>
          <w:tcPr>
            <w:tcW w:w="790" w:type="dxa"/>
            <w:tcBorders>
              <w:top w:val="nil"/>
              <w:left w:val="nil"/>
              <w:bottom w:val="nil"/>
              <w:right w:val="nil"/>
            </w:tcBorders>
            <w:shd w:val="clear" w:color="auto" w:fill="auto"/>
            <w:tcMar>
              <w:top w:w="72" w:type="dxa"/>
              <w:left w:w="144" w:type="dxa"/>
              <w:bottom w:w="72" w:type="dxa"/>
              <w:right w:w="144" w:type="dxa"/>
            </w:tcMar>
            <w:hideMark/>
          </w:tcPr>
          <w:p w14:paraId="599A3D29"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50</w:t>
            </w:r>
          </w:p>
        </w:tc>
        <w:tc>
          <w:tcPr>
            <w:tcW w:w="806" w:type="dxa"/>
            <w:tcBorders>
              <w:top w:val="nil"/>
              <w:left w:val="nil"/>
              <w:bottom w:val="nil"/>
              <w:right w:val="nil"/>
            </w:tcBorders>
            <w:shd w:val="clear" w:color="auto" w:fill="auto"/>
            <w:tcMar>
              <w:top w:w="72" w:type="dxa"/>
              <w:left w:w="144" w:type="dxa"/>
              <w:bottom w:w="72" w:type="dxa"/>
              <w:right w:w="144" w:type="dxa"/>
            </w:tcMar>
            <w:hideMark/>
          </w:tcPr>
          <w:p w14:paraId="0D2942C9"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200.0</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02F3DA49"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196.3</w:t>
            </w:r>
          </w:p>
        </w:tc>
        <w:tc>
          <w:tcPr>
            <w:tcW w:w="807" w:type="dxa"/>
            <w:tcBorders>
              <w:top w:val="nil"/>
              <w:left w:val="nil"/>
              <w:bottom w:val="nil"/>
              <w:right w:val="nil"/>
            </w:tcBorders>
            <w:shd w:val="clear" w:color="auto" w:fill="auto"/>
            <w:tcMar>
              <w:top w:w="72" w:type="dxa"/>
              <w:left w:w="144" w:type="dxa"/>
              <w:bottom w:w="72" w:type="dxa"/>
              <w:right w:w="144" w:type="dxa"/>
            </w:tcMar>
            <w:hideMark/>
          </w:tcPr>
          <w:p w14:paraId="6009DE03"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96.0</w:t>
            </w:r>
          </w:p>
        </w:tc>
        <w:tc>
          <w:tcPr>
            <w:tcW w:w="798" w:type="dxa"/>
            <w:tcBorders>
              <w:top w:val="nil"/>
              <w:left w:val="nil"/>
              <w:bottom w:val="nil"/>
              <w:right w:val="nil"/>
            </w:tcBorders>
            <w:shd w:val="clear" w:color="auto" w:fill="auto"/>
            <w:tcMar>
              <w:top w:w="72" w:type="dxa"/>
              <w:left w:w="144" w:type="dxa"/>
              <w:bottom w:w="72" w:type="dxa"/>
              <w:right w:w="144" w:type="dxa"/>
            </w:tcMar>
            <w:hideMark/>
          </w:tcPr>
          <w:p w14:paraId="7596FB78"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40.3</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3C3A2E65"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121.7</w:t>
            </w:r>
          </w:p>
        </w:tc>
        <w:tc>
          <w:tcPr>
            <w:tcW w:w="803" w:type="dxa"/>
            <w:tcBorders>
              <w:top w:val="nil"/>
              <w:left w:val="nil"/>
              <w:bottom w:val="nil"/>
              <w:right w:val="nil"/>
            </w:tcBorders>
            <w:shd w:val="clear" w:color="auto" w:fill="auto"/>
            <w:tcMar>
              <w:top w:w="72" w:type="dxa"/>
              <w:left w:w="144" w:type="dxa"/>
              <w:bottom w:w="72" w:type="dxa"/>
              <w:right w:w="144" w:type="dxa"/>
            </w:tcMar>
            <w:hideMark/>
          </w:tcPr>
          <w:p w14:paraId="1F129FA7"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0.158</w:t>
            </w:r>
          </w:p>
        </w:tc>
        <w:tc>
          <w:tcPr>
            <w:tcW w:w="843" w:type="dxa"/>
            <w:tcBorders>
              <w:top w:val="nil"/>
              <w:left w:val="nil"/>
              <w:bottom w:val="nil"/>
              <w:right w:val="nil"/>
            </w:tcBorders>
            <w:shd w:val="clear" w:color="auto" w:fill="auto"/>
            <w:tcMar>
              <w:top w:w="72" w:type="dxa"/>
              <w:left w:w="144" w:type="dxa"/>
              <w:bottom w:w="72" w:type="dxa"/>
              <w:right w:w="144" w:type="dxa"/>
            </w:tcMar>
            <w:hideMark/>
          </w:tcPr>
          <w:p w14:paraId="28837DAC"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0.420</w:t>
            </w:r>
          </w:p>
        </w:tc>
        <w:tc>
          <w:tcPr>
            <w:tcW w:w="805" w:type="dxa"/>
            <w:tcBorders>
              <w:top w:val="nil"/>
              <w:left w:val="nil"/>
              <w:bottom w:val="nil"/>
              <w:right w:val="nil"/>
            </w:tcBorders>
            <w:shd w:val="clear" w:color="auto" w:fill="auto"/>
            <w:tcMar>
              <w:top w:w="72" w:type="dxa"/>
              <w:left w:w="144" w:type="dxa"/>
              <w:bottom w:w="72" w:type="dxa"/>
              <w:right w:w="144" w:type="dxa"/>
            </w:tcMar>
            <w:hideMark/>
          </w:tcPr>
          <w:p w14:paraId="5778E535"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5.4</w:t>
            </w:r>
          </w:p>
        </w:tc>
      </w:tr>
      <w:tr w:rsidR="00DE506E" w:rsidRPr="00861177" w14:paraId="3EB458F7" w14:textId="77777777" w:rsidTr="006E3FD1">
        <w:trPr>
          <w:trHeight w:val="3"/>
        </w:trPr>
        <w:tc>
          <w:tcPr>
            <w:tcW w:w="790"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5318C6BE"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60</w:t>
            </w:r>
          </w:p>
        </w:tc>
        <w:tc>
          <w:tcPr>
            <w:tcW w:w="806"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788D407C"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217.3</w:t>
            </w:r>
          </w:p>
        </w:tc>
        <w:tc>
          <w:tcPr>
            <w:tcW w:w="807"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5DEFD09A"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221.9</w:t>
            </w:r>
          </w:p>
        </w:tc>
        <w:tc>
          <w:tcPr>
            <w:tcW w:w="807"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54229204"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106.1</w:t>
            </w:r>
          </w:p>
        </w:tc>
        <w:tc>
          <w:tcPr>
            <w:tcW w:w="798"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4D4876C6"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48.4</w:t>
            </w:r>
          </w:p>
        </w:tc>
        <w:tc>
          <w:tcPr>
            <w:tcW w:w="803"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7001632B"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138.3</w:t>
            </w:r>
          </w:p>
        </w:tc>
        <w:tc>
          <w:tcPr>
            <w:tcW w:w="803"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00464F47"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0.128</w:t>
            </w:r>
          </w:p>
        </w:tc>
        <w:tc>
          <w:tcPr>
            <w:tcW w:w="843"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245C046D"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0.438</w:t>
            </w:r>
          </w:p>
        </w:tc>
        <w:tc>
          <w:tcPr>
            <w:tcW w:w="805" w:type="dxa"/>
            <w:tcBorders>
              <w:top w:val="nil"/>
              <w:left w:val="nil"/>
              <w:bottom w:val="single" w:sz="8" w:space="0" w:color="000000"/>
              <w:right w:val="nil"/>
            </w:tcBorders>
            <w:shd w:val="clear" w:color="auto" w:fill="auto"/>
            <w:tcMar>
              <w:top w:w="72" w:type="dxa"/>
              <w:left w:w="144" w:type="dxa"/>
              <w:bottom w:w="72" w:type="dxa"/>
              <w:right w:w="144" w:type="dxa"/>
            </w:tcMar>
            <w:hideMark/>
          </w:tcPr>
          <w:p w14:paraId="792294D3" w14:textId="77777777" w:rsidR="00DE506E" w:rsidRPr="00861177" w:rsidRDefault="00DE506E" w:rsidP="001E1338">
            <w:pPr>
              <w:tabs>
                <w:tab w:val="left" w:pos="426"/>
              </w:tabs>
              <w:autoSpaceDE w:val="0"/>
              <w:autoSpaceDN w:val="0"/>
              <w:adjustRightInd w:val="0"/>
              <w:jc w:val="right"/>
              <w:rPr>
                <w:color w:val="000000" w:themeColor="text1"/>
                <w:sz w:val="20"/>
                <w:szCs w:val="20"/>
                <w:lang w:val="en-GB"/>
              </w:rPr>
            </w:pPr>
            <w:r w:rsidRPr="00861177">
              <w:rPr>
                <w:color w:val="000000" w:themeColor="text1"/>
                <w:sz w:val="20"/>
                <w:szCs w:val="20"/>
                <w:lang w:val="en-GB"/>
              </w:rPr>
              <w:t>6.1</w:t>
            </w:r>
          </w:p>
        </w:tc>
      </w:tr>
    </w:tbl>
    <w:p w14:paraId="0363B605" w14:textId="081EC0AC" w:rsidR="005441C9" w:rsidRPr="00861177" w:rsidRDefault="00E12976" w:rsidP="005441C9">
      <w:pPr>
        <w:pStyle w:val="AralkYok"/>
        <w:spacing w:line="360" w:lineRule="auto"/>
        <w:jc w:val="both"/>
        <w:rPr>
          <w:rFonts w:ascii="Times New Roman" w:hAnsi="Times New Roman"/>
          <w:color w:val="000000"/>
          <w:sz w:val="24"/>
          <w:szCs w:val="24"/>
          <w:lang w:val="en-GB"/>
        </w:rPr>
      </w:pPr>
      <w:r w:rsidRPr="00861177">
        <w:rPr>
          <w:rFonts w:ascii="Times New Roman" w:hAnsi="Times New Roman"/>
          <w:noProof/>
          <w:color w:val="000000"/>
          <w:sz w:val="24"/>
          <w:szCs w:val="24"/>
          <w:lang w:val="en-GB" w:eastAsia="en-GB"/>
        </w:rPr>
        <w:drawing>
          <wp:inline distT="0" distB="0" distL="0" distR="0" wp14:anchorId="1ED240B5" wp14:editId="7B988180">
            <wp:extent cx="2613660" cy="1849222"/>
            <wp:effectExtent l="0" t="0" r="0" b="0"/>
            <wp:docPr id="1244275487" name="Resim 1244275487" descr="metin, ekran görüntüsü, yazı tip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75487" name="Resim 1244275487" descr="metin, ekran görüntüsü, yazı tipi, diyagram içeren bir resim&#10;&#10;Açıklama otomatik olarak oluşturuldu"/>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69691" cy="1888865"/>
                    </a:xfrm>
                    <a:prstGeom prst="rect">
                      <a:avLst/>
                    </a:prstGeom>
                  </pic:spPr>
                </pic:pic>
              </a:graphicData>
            </a:graphic>
          </wp:inline>
        </w:drawing>
      </w:r>
    </w:p>
    <w:p w14:paraId="0DA51ECF" w14:textId="1C967034" w:rsidR="00B91900" w:rsidRPr="00861177" w:rsidRDefault="00B91900" w:rsidP="00B91900">
      <w:pPr>
        <w:shd w:val="clear" w:color="auto" w:fill="FFFFFF"/>
        <w:jc w:val="both"/>
        <w:rPr>
          <w:sz w:val="20"/>
          <w:szCs w:val="20"/>
          <w:lang w:val="en-GB"/>
        </w:rPr>
      </w:pPr>
      <w:r w:rsidRPr="00861177">
        <w:rPr>
          <w:b/>
          <w:bCs/>
          <w:sz w:val="20"/>
          <w:szCs w:val="20"/>
          <w:lang w:val="en-GB"/>
        </w:rPr>
        <w:t xml:space="preserve">Figure </w:t>
      </w:r>
      <w:r w:rsidR="00D87B0F" w:rsidRPr="00861177">
        <w:rPr>
          <w:b/>
          <w:bCs/>
          <w:sz w:val="20"/>
          <w:szCs w:val="20"/>
          <w:lang w:val="en-GB"/>
        </w:rPr>
        <w:t>2</w:t>
      </w:r>
      <w:r w:rsidRPr="00861177">
        <w:rPr>
          <w:b/>
          <w:bCs/>
          <w:sz w:val="20"/>
          <w:szCs w:val="20"/>
          <w:lang w:val="en-GB"/>
        </w:rPr>
        <w:t xml:space="preserve">.  </w:t>
      </w:r>
      <w:r w:rsidRPr="00861177">
        <w:rPr>
          <w:sz w:val="20"/>
          <w:szCs w:val="20"/>
          <w:lang w:val="en-GB"/>
        </w:rPr>
        <w:t>Effect of pressure change on elastic properties of C</w:t>
      </w:r>
      <w:r w:rsidRPr="00861177">
        <w:rPr>
          <w:sz w:val="20"/>
          <w:szCs w:val="20"/>
          <w:vertAlign w:val="subscript"/>
          <w:lang w:val="en-GB"/>
        </w:rPr>
        <w:t>ij</w:t>
      </w:r>
      <w:r w:rsidRPr="00861177">
        <w:rPr>
          <w:sz w:val="20"/>
          <w:szCs w:val="20"/>
          <w:lang w:val="en-GB"/>
        </w:rPr>
        <w:t>(GPa)</w:t>
      </w:r>
      <w:r w:rsidR="00D87B0F" w:rsidRPr="00861177">
        <w:rPr>
          <w:sz w:val="20"/>
          <w:szCs w:val="20"/>
          <w:lang w:val="en-GB"/>
        </w:rPr>
        <w:t>.</w:t>
      </w:r>
    </w:p>
    <w:p w14:paraId="010D5443" w14:textId="77663693" w:rsidR="00542D89" w:rsidRPr="00861177" w:rsidRDefault="00542D89" w:rsidP="00A664CE">
      <w:pPr>
        <w:shd w:val="clear" w:color="auto" w:fill="FFFFFF"/>
        <w:jc w:val="both"/>
        <w:rPr>
          <w:sz w:val="20"/>
          <w:szCs w:val="20"/>
          <w:lang w:val="en-GB"/>
        </w:rPr>
      </w:pPr>
    </w:p>
    <w:p w14:paraId="5A738DEA" w14:textId="77777777" w:rsidR="00A427DD" w:rsidRPr="00861177" w:rsidRDefault="00A427DD" w:rsidP="00A664CE">
      <w:pPr>
        <w:shd w:val="clear" w:color="auto" w:fill="FFFFFF"/>
        <w:jc w:val="both"/>
        <w:rPr>
          <w:sz w:val="20"/>
          <w:szCs w:val="20"/>
          <w:lang w:val="en-GB"/>
        </w:rPr>
      </w:pPr>
    </w:p>
    <w:p w14:paraId="154D5ADA" w14:textId="77777777" w:rsidR="00E03169" w:rsidRPr="00861177" w:rsidRDefault="00E03169" w:rsidP="00E03169">
      <w:pPr>
        <w:pStyle w:val="ListeParagraf"/>
        <w:numPr>
          <w:ilvl w:val="1"/>
          <w:numId w:val="6"/>
        </w:numPr>
        <w:tabs>
          <w:tab w:val="left" w:pos="426"/>
        </w:tabs>
        <w:autoSpaceDE w:val="0"/>
        <w:autoSpaceDN w:val="0"/>
        <w:adjustRightInd w:val="0"/>
        <w:spacing w:after="120" w:line="276" w:lineRule="auto"/>
        <w:ind w:left="0" w:firstLine="0"/>
        <w:jc w:val="both"/>
        <w:rPr>
          <w:b/>
          <w:sz w:val="22"/>
          <w:szCs w:val="22"/>
          <w:lang w:val="en-GB"/>
        </w:rPr>
      </w:pPr>
      <w:r w:rsidRPr="00861177">
        <w:rPr>
          <w:b/>
          <w:sz w:val="22"/>
          <w:szCs w:val="22"/>
          <w:lang w:val="en-GB"/>
        </w:rPr>
        <w:t>Electronic properties</w:t>
      </w:r>
    </w:p>
    <w:p w14:paraId="76D090F0" w14:textId="77777777" w:rsidR="006D0876" w:rsidRPr="00861177" w:rsidRDefault="006D0876" w:rsidP="006D0876">
      <w:pPr>
        <w:shd w:val="clear" w:color="auto" w:fill="FFFFFF"/>
        <w:jc w:val="both"/>
        <w:rPr>
          <w:color w:val="000000" w:themeColor="text1"/>
          <w:sz w:val="22"/>
          <w:szCs w:val="22"/>
          <w:lang w:val="en-GB"/>
        </w:rPr>
      </w:pPr>
      <w:r w:rsidRPr="00861177">
        <w:rPr>
          <w:color w:val="000000" w:themeColor="text1"/>
          <w:sz w:val="22"/>
          <w:szCs w:val="22"/>
          <w:lang w:val="en-GB"/>
        </w:rPr>
        <w:t>The evaluation of the electronic band structure serves to elucidate the physical, optical, and transport characteristics inherent in crystalline solids. Figure 3 illustrates the electronic energy band structure of DyAg along the high symmetry orientation GXMRX within the Brillouin region. The Fermi energy level was established at 0 eV for reference. Notably, the valence band maxima and conduction band minima overlap without any discernible gap, indicating the metallic nature of DyAg.</w:t>
      </w:r>
    </w:p>
    <w:p w14:paraId="3A553329" w14:textId="77777777" w:rsidR="006D0876" w:rsidRPr="00861177" w:rsidRDefault="006D0876" w:rsidP="006D0876">
      <w:pPr>
        <w:shd w:val="clear" w:color="auto" w:fill="FFFFFF"/>
        <w:ind w:left="720"/>
        <w:jc w:val="both"/>
        <w:rPr>
          <w:color w:val="000000" w:themeColor="text1"/>
          <w:sz w:val="22"/>
          <w:szCs w:val="22"/>
          <w:lang w:val="en-GB"/>
        </w:rPr>
      </w:pPr>
    </w:p>
    <w:p w14:paraId="71987BFD" w14:textId="77777777" w:rsidR="006D0876" w:rsidRPr="00861177" w:rsidRDefault="006D0876" w:rsidP="006D0876">
      <w:pPr>
        <w:shd w:val="clear" w:color="auto" w:fill="FFFFFF"/>
        <w:jc w:val="both"/>
        <w:rPr>
          <w:color w:val="000000" w:themeColor="text1"/>
          <w:sz w:val="22"/>
          <w:szCs w:val="22"/>
          <w:lang w:val="en-GB"/>
        </w:rPr>
      </w:pPr>
      <w:r w:rsidRPr="00861177">
        <w:rPr>
          <w:color w:val="000000" w:themeColor="text1"/>
          <w:sz w:val="22"/>
          <w:szCs w:val="22"/>
          <w:lang w:val="en-GB"/>
        </w:rPr>
        <w:t>In Figure 4, the Density of States (DOS) values are presented. A noteworthy observation is the decrease in DOS intensity influenced by pressure. The pressure-induced narrowing of bond lengths between atoms leads to increased bond interactions. A non-zero DOS value confirms the metallic nature of the material.</w:t>
      </w:r>
    </w:p>
    <w:p w14:paraId="01D99FC9" w14:textId="77777777" w:rsidR="006D0876" w:rsidRPr="00861177" w:rsidRDefault="006D0876" w:rsidP="006D0876">
      <w:pPr>
        <w:shd w:val="clear" w:color="auto" w:fill="FFFFFF"/>
        <w:ind w:left="720"/>
        <w:jc w:val="both"/>
        <w:rPr>
          <w:color w:val="000000" w:themeColor="text1"/>
          <w:sz w:val="22"/>
          <w:szCs w:val="22"/>
          <w:lang w:val="en-GB"/>
        </w:rPr>
      </w:pPr>
    </w:p>
    <w:p w14:paraId="14D393B3" w14:textId="77777777" w:rsidR="006D0876" w:rsidRPr="00861177" w:rsidRDefault="006D0876" w:rsidP="006D0876">
      <w:pPr>
        <w:shd w:val="clear" w:color="auto" w:fill="FFFFFF"/>
        <w:jc w:val="both"/>
        <w:rPr>
          <w:color w:val="000000" w:themeColor="text1"/>
          <w:sz w:val="22"/>
          <w:szCs w:val="22"/>
          <w:lang w:val="en-GB"/>
        </w:rPr>
      </w:pPr>
      <w:r w:rsidRPr="00861177">
        <w:rPr>
          <w:color w:val="000000" w:themeColor="text1"/>
          <w:sz w:val="22"/>
          <w:szCs w:val="22"/>
          <w:lang w:val="en-GB"/>
        </w:rPr>
        <w:t>This analysis of the electronic band structure and DOS provides valuable insights into DyAg's metallic behavior, shedding light on its response to external pressure and the resulting impact on bond lengths and interactions between atoms.</w:t>
      </w:r>
    </w:p>
    <w:p w14:paraId="38F43FF6" w14:textId="77777777" w:rsidR="006D0876" w:rsidRPr="00861177" w:rsidRDefault="006D0876" w:rsidP="006D0876">
      <w:pPr>
        <w:pStyle w:val="ListeParagraf"/>
        <w:shd w:val="clear" w:color="auto" w:fill="FFFFFF"/>
        <w:ind w:left="1080"/>
        <w:jc w:val="both"/>
        <w:rPr>
          <w:color w:val="000000" w:themeColor="text1"/>
          <w:sz w:val="22"/>
          <w:szCs w:val="22"/>
          <w:lang w:val="en-GB"/>
        </w:rPr>
      </w:pPr>
    </w:p>
    <w:p w14:paraId="2CDE7A5A" w14:textId="0815B165" w:rsidR="00542D89" w:rsidRPr="00861177" w:rsidRDefault="00E12976" w:rsidP="005567A8">
      <w:pPr>
        <w:pStyle w:val="ListeParagraf"/>
        <w:numPr>
          <w:ilvl w:val="0"/>
          <w:numId w:val="39"/>
        </w:numPr>
        <w:shd w:val="clear" w:color="auto" w:fill="FFFFFF"/>
        <w:ind w:left="426"/>
        <w:jc w:val="both"/>
        <w:rPr>
          <w:b/>
          <w:bCs/>
          <w:sz w:val="20"/>
          <w:szCs w:val="20"/>
          <w:lang w:val="en-GB"/>
        </w:rPr>
      </w:pPr>
      <w:r w:rsidRPr="00861177">
        <w:rPr>
          <w:noProof/>
          <w:sz w:val="20"/>
          <w:szCs w:val="20"/>
          <w:lang w:val="en-GB" w:eastAsia="en-GB"/>
        </w:rPr>
        <w:lastRenderedPageBreak/>
        <w:drawing>
          <wp:inline distT="0" distB="0" distL="0" distR="0" wp14:anchorId="145C7E77" wp14:editId="78F4EC07">
            <wp:extent cx="2506980" cy="1752600"/>
            <wp:effectExtent l="0" t="0" r="7620" b="0"/>
            <wp:docPr id="1896540444" name="Resim 1896540444" descr="diyagram, çizgi, origami, kalıp, desen, düz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540444" name="Resim 1896540444" descr="diyagram, çizgi, origami, kalıp, desen, düzen içeren bir resim&#10;&#10;Açıklama otomatik olarak oluşturuldu"/>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7587" cy="1753024"/>
                    </a:xfrm>
                    <a:prstGeom prst="rect">
                      <a:avLst/>
                    </a:prstGeom>
                  </pic:spPr>
                </pic:pic>
              </a:graphicData>
            </a:graphic>
          </wp:inline>
        </w:drawing>
      </w:r>
      <w:r w:rsidRPr="00861177">
        <w:rPr>
          <w:sz w:val="20"/>
          <w:szCs w:val="20"/>
          <w:lang w:val="en-GB"/>
        </w:rPr>
        <w:t xml:space="preserve">      </w:t>
      </w:r>
      <w:r w:rsidR="00D87B0F" w:rsidRPr="00861177">
        <w:rPr>
          <w:sz w:val="20"/>
          <w:szCs w:val="20"/>
          <w:lang w:val="en-GB"/>
        </w:rPr>
        <w:t xml:space="preserve">b) </w:t>
      </w:r>
      <w:r w:rsidRPr="00861177">
        <w:rPr>
          <w:b/>
          <w:bCs/>
          <w:sz w:val="20"/>
          <w:szCs w:val="20"/>
          <w:lang w:val="en-GB"/>
        </w:rPr>
        <w:t xml:space="preserve">  </w:t>
      </w:r>
      <w:r w:rsidRPr="00861177">
        <w:rPr>
          <w:noProof/>
          <w:lang w:val="en-GB" w:eastAsia="en-GB"/>
        </w:rPr>
        <w:drawing>
          <wp:inline distT="0" distB="0" distL="0" distR="0" wp14:anchorId="35AECA55" wp14:editId="25A73ABE">
            <wp:extent cx="2423160" cy="1738483"/>
            <wp:effectExtent l="0" t="0" r="0" b="0"/>
            <wp:docPr id="909538216" name="Resim 909538216" descr="diyagram, çizgi, metin, kalıp, desen, düz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538216" name="Resim 909538216" descr="diyagram, çizgi, metin, kalıp, desen, düzen içeren bir resim&#10;&#10;Açıklama otomatik olarak oluşturuldu"/>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5155" cy="1747088"/>
                    </a:xfrm>
                    <a:prstGeom prst="rect">
                      <a:avLst/>
                    </a:prstGeom>
                  </pic:spPr>
                </pic:pic>
              </a:graphicData>
            </a:graphic>
          </wp:inline>
        </w:drawing>
      </w:r>
    </w:p>
    <w:p w14:paraId="171866FB" w14:textId="7F9F192A" w:rsidR="00542D89" w:rsidRPr="00861177" w:rsidRDefault="00B91900" w:rsidP="00A664CE">
      <w:pPr>
        <w:shd w:val="clear" w:color="auto" w:fill="FFFFFF"/>
        <w:jc w:val="both"/>
        <w:rPr>
          <w:b/>
          <w:bCs/>
          <w:sz w:val="20"/>
          <w:szCs w:val="20"/>
          <w:lang w:val="en-GB"/>
        </w:rPr>
      </w:pPr>
      <w:r w:rsidRPr="00861177">
        <w:rPr>
          <w:b/>
          <w:bCs/>
          <w:sz w:val="20"/>
          <w:szCs w:val="20"/>
          <w:lang w:val="en-GB"/>
        </w:rPr>
        <w:t xml:space="preserve">Figure </w:t>
      </w:r>
      <w:r w:rsidR="00D87B0F" w:rsidRPr="00861177">
        <w:rPr>
          <w:b/>
          <w:bCs/>
          <w:sz w:val="20"/>
          <w:szCs w:val="20"/>
          <w:lang w:val="en-GB"/>
        </w:rPr>
        <w:t>3</w:t>
      </w:r>
      <w:r w:rsidRPr="00861177">
        <w:rPr>
          <w:b/>
          <w:bCs/>
          <w:sz w:val="20"/>
          <w:szCs w:val="20"/>
          <w:lang w:val="en-GB"/>
        </w:rPr>
        <w:t>.</w:t>
      </w:r>
      <w:r w:rsidRPr="00861177">
        <w:rPr>
          <w:sz w:val="20"/>
          <w:szCs w:val="20"/>
          <w:lang w:val="en-GB"/>
        </w:rPr>
        <w:t xml:space="preserve">  T</w:t>
      </w:r>
      <w:r w:rsidR="00E03169" w:rsidRPr="00861177">
        <w:rPr>
          <w:sz w:val="20"/>
          <w:szCs w:val="20"/>
          <w:lang w:val="en-GB"/>
        </w:rPr>
        <w:t xml:space="preserve">he electronic band strıcture </w:t>
      </w:r>
      <w:r w:rsidR="0065630E" w:rsidRPr="00861177">
        <w:rPr>
          <w:sz w:val="20"/>
          <w:szCs w:val="20"/>
          <w:lang w:val="en-GB"/>
        </w:rPr>
        <w:t>of DyAg.</w:t>
      </w:r>
      <w:r w:rsidR="00383F74" w:rsidRPr="00861177">
        <w:rPr>
          <w:sz w:val="20"/>
          <w:szCs w:val="20"/>
          <w:lang w:val="en-GB"/>
        </w:rPr>
        <w:t xml:space="preserve">a) 0 GPa b) 60 GPa. </w:t>
      </w:r>
    </w:p>
    <w:p w14:paraId="2BACC555" w14:textId="77777777" w:rsidR="00D87B0F" w:rsidRPr="00861177" w:rsidRDefault="00D87B0F" w:rsidP="00A664CE">
      <w:pPr>
        <w:shd w:val="clear" w:color="auto" w:fill="FFFFFF"/>
        <w:jc w:val="both"/>
        <w:rPr>
          <w:sz w:val="20"/>
          <w:szCs w:val="20"/>
          <w:lang w:val="en-GB"/>
        </w:rPr>
      </w:pPr>
    </w:p>
    <w:p w14:paraId="12680035" w14:textId="029BEDCE" w:rsidR="00BD4DCC" w:rsidRPr="00861177" w:rsidRDefault="00BD4DCC" w:rsidP="00BD4DCC">
      <w:pPr>
        <w:pStyle w:val="IOPText"/>
        <w:spacing w:line="240" w:lineRule="auto"/>
        <w:ind w:firstLine="0"/>
        <w:rPr>
          <w:rFonts w:cs="Times New Roman"/>
          <w:sz w:val="22"/>
        </w:rPr>
      </w:pPr>
      <w:r w:rsidRPr="00861177">
        <w:rPr>
          <w:rFonts w:cs="Times New Roman"/>
          <w:color w:val="000000" w:themeColor="text1"/>
          <w:sz w:val="22"/>
        </w:rPr>
        <w:t>PDOS and TDOS data were plotted in Fig. 4 to analyze the contributions from the atoms to the bands. It can be divided into three parts, namely the valence band, the Fermi level, and the conductivity band. The greatest contribution to the valence band is Ag-d states, while it is from Dy-d at the Fermi level. In the conductivity band, Dy-d and Dy-p are more dominant.</w:t>
      </w:r>
      <w:r w:rsidRPr="00861177">
        <w:rPr>
          <w:rFonts w:cs="Times New Roman"/>
          <w:sz w:val="22"/>
        </w:rPr>
        <w:t xml:space="preserve"> In addition, PDOS and TDOS peak intensities decrease with increasing pressure.</w:t>
      </w:r>
    </w:p>
    <w:p w14:paraId="43348E4A" w14:textId="05AF0DCB" w:rsidR="00D87B0F" w:rsidRPr="00861177" w:rsidRDefault="00D87B0F" w:rsidP="00A664CE">
      <w:pPr>
        <w:shd w:val="clear" w:color="auto" w:fill="FFFFFF"/>
        <w:jc w:val="both"/>
        <w:rPr>
          <w:sz w:val="22"/>
          <w:szCs w:val="22"/>
          <w:lang w:val="en-GB"/>
        </w:rPr>
      </w:pPr>
    </w:p>
    <w:p w14:paraId="6FAC6210" w14:textId="3570753D" w:rsidR="00A06C21" w:rsidRDefault="0069638F" w:rsidP="00A664CE">
      <w:pPr>
        <w:shd w:val="clear" w:color="auto" w:fill="FFFFFF"/>
        <w:jc w:val="both"/>
        <w:rPr>
          <w:sz w:val="20"/>
          <w:szCs w:val="20"/>
          <w:lang w:val="en-GB"/>
        </w:rPr>
      </w:pPr>
      <w:r>
        <w:rPr>
          <w:sz w:val="20"/>
          <w:szCs w:val="20"/>
          <w:lang w:val="en-GB"/>
        </w:rPr>
        <w:t>a</w:t>
      </w:r>
      <w:r w:rsidRPr="001101F1">
        <w:rPr>
          <w:sz w:val="20"/>
          <w:szCs w:val="20"/>
          <w:lang w:val="en-GB"/>
        </w:rPr>
        <w:t>)</w:t>
      </w:r>
      <w:r w:rsidRPr="0069638F">
        <w:rPr>
          <w:sz w:val="20"/>
          <w:szCs w:val="20"/>
          <w:lang w:val="en-GB"/>
        </w:rPr>
        <w:t xml:space="preserve">  </w:t>
      </w:r>
      <w:r w:rsidR="00417FC7">
        <w:rPr>
          <w:sz w:val="20"/>
          <w:szCs w:val="20"/>
          <w:lang w:val="en-GB"/>
        </w:rPr>
        <w:t xml:space="preserve">    </w:t>
      </w:r>
      <w:r w:rsidRPr="0069638F">
        <w:rPr>
          <w:sz w:val="20"/>
          <w:szCs w:val="20"/>
          <w:lang w:val="en-GB"/>
        </w:rPr>
        <w:t xml:space="preserve"> </w:t>
      </w:r>
      <w:r w:rsidR="001101F1" w:rsidRPr="0069638F">
        <w:rPr>
          <w:sz w:val="20"/>
          <w:szCs w:val="20"/>
          <w:lang w:val="en-GB"/>
        </w:rPr>
        <w:t xml:space="preserve">  </w:t>
      </w:r>
      <w:r w:rsidR="00D87B0F" w:rsidRPr="00861177">
        <w:rPr>
          <w:b/>
          <w:bCs/>
          <w:noProof/>
          <w:lang w:val="en-GB" w:eastAsia="en-GB"/>
        </w:rPr>
        <w:drawing>
          <wp:inline distT="0" distB="0" distL="0" distR="0" wp14:anchorId="1ABC92ED" wp14:editId="69F1301F">
            <wp:extent cx="2320925" cy="1831340"/>
            <wp:effectExtent l="0" t="0" r="3175" b="0"/>
            <wp:docPr id="1397052483" name="Resim 1397052483" descr="metin, çizgi, diyagram,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052483" name="Resim 1397052483" descr="metin, çizgi, diyagram, öykü gelişim çizgisi; kumpas; grafiğini çıkarma içeren bir resim&#10;&#10;Açıklama otomatik olarak oluşturuldu"/>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20925" cy="1831340"/>
                    </a:xfrm>
                    <a:prstGeom prst="rect">
                      <a:avLst/>
                    </a:prstGeom>
                  </pic:spPr>
                </pic:pic>
              </a:graphicData>
            </a:graphic>
          </wp:inline>
        </w:drawing>
      </w:r>
      <w:r w:rsidR="001101F1" w:rsidRPr="0069638F">
        <w:rPr>
          <w:b/>
          <w:bCs/>
          <w:noProof/>
          <w:lang w:val="en-GB" w:eastAsia="en-GB"/>
        </w:rPr>
        <w:t xml:space="preserve">  </w:t>
      </w:r>
      <w:r>
        <w:rPr>
          <w:b/>
          <w:bCs/>
          <w:noProof/>
          <w:lang w:val="en-GB" w:eastAsia="en-GB"/>
        </w:rPr>
        <w:t xml:space="preserve">      </w:t>
      </w:r>
      <w:r w:rsidR="00417FC7">
        <w:rPr>
          <w:b/>
          <w:bCs/>
          <w:noProof/>
          <w:lang w:val="en-GB" w:eastAsia="en-GB"/>
        </w:rPr>
        <w:t xml:space="preserve">        </w:t>
      </w:r>
      <w:r w:rsidR="001101F1" w:rsidRPr="0069638F">
        <w:rPr>
          <w:sz w:val="20"/>
          <w:szCs w:val="20"/>
          <w:lang w:val="en-GB"/>
        </w:rPr>
        <w:t>b)</w:t>
      </w:r>
      <w:r>
        <w:rPr>
          <w:sz w:val="20"/>
          <w:szCs w:val="20"/>
          <w:lang w:val="en-GB"/>
        </w:rPr>
        <w:t xml:space="preserve"> </w:t>
      </w:r>
      <w:r w:rsidR="00D87B0F" w:rsidRPr="00861177">
        <w:rPr>
          <w:b/>
          <w:bCs/>
          <w:noProof/>
          <w:lang w:val="en-GB" w:eastAsia="en-GB"/>
        </w:rPr>
        <w:drawing>
          <wp:inline distT="0" distB="0" distL="0" distR="0" wp14:anchorId="7F305C1D" wp14:editId="68DD91DA">
            <wp:extent cx="2088515" cy="1807845"/>
            <wp:effectExtent l="0" t="0" r="6985" b="1905"/>
            <wp:docPr id="3" name="Resim 2" descr="metin, diyagram,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metin, diyagram, çizgi, öykü gelişim çizgisi; kumpas; grafiğini çıkarma içeren bir resim&#10;&#10;Açıklama otomatik olarak oluşturuldu"/>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088515" cy="1807845"/>
                    </a:xfrm>
                    <a:prstGeom prst="rect">
                      <a:avLst/>
                    </a:prstGeom>
                  </pic:spPr>
                </pic:pic>
              </a:graphicData>
            </a:graphic>
          </wp:inline>
        </w:drawing>
      </w:r>
    </w:p>
    <w:p w14:paraId="5D6709DD" w14:textId="03AAEAD9" w:rsidR="00A427DD" w:rsidRPr="00861177" w:rsidRDefault="00B91900" w:rsidP="0083230D">
      <w:pPr>
        <w:shd w:val="clear" w:color="auto" w:fill="FFFFFF"/>
        <w:jc w:val="both"/>
        <w:rPr>
          <w:sz w:val="20"/>
          <w:szCs w:val="20"/>
          <w:lang w:val="en-GB"/>
        </w:rPr>
      </w:pPr>
      <w:r w:rsidRPr="00861177">
        <w:rPr>
          <w:b/>
          <w:bCs/>
          <w:sz w:val="20"/>
          <w:szCs w:val="20"/>
          <w:lang w:val="en-GB"/>
        </w:rPr>
        <w:t xml:space="preserve">Figure </w:t>
      </w:r>
      <w:r w:rsidR="00D87B0F" w:rsidRPr="00861177">
        <w:rPr>
          <w:b/>
          <w:bCs/>
          <w:sz w:val="20"/>
          <w:szCs w:val="20"/>
          <w:lang w:val="en-GB"/>
        </w:rPr>
        <w:t>4.</w:t>
      </w:r>
      <w:r w:rsidRPr="00861177">
        <w:rPr>
          <w:sz w:val="20"/>
          <w:szCs w:val="20"/>
          <w:lang w:val="en-GB"/>
        </w:rPr>
        <w:t xml:space="preserve"> </w:t>
      </w:r>
      <w:r w:rsidR="00E03169" w:rsidRPr="00861177">
        <w:rPr>
          <w:sz w:val="20"/>
          <w:szCs w:val="20"/>
          <w:lang w:val="en-GB"/>
        </w:rPr>
        <w:t xml:space="preserve"> T</w:t>
      </w:r>
      <w:r w:rsidR="001A4A57" w:rsidRPr="00861177">
        <w:rPr>
          <w:sz w:val="20"/>
          <w:szCs w:val="20"/>
          <w:lang w:val="en-GB"/>
        </w:rPr>
        <w:t>otal density and partial density of states</w:t>
      </w:r>
      <w:r w:rsidR="0083230D">
        <w:rPr>
          <w:sz w:val="20"/>
          <w:szCs w:val="20"/>
          <w:lang w:val="en-GB"/>
        </w:rPr>
        <w:t xml:space="preserve"> </w:t>
      </w:r>
      <w:bookmarkStart w:id="0" w:name="_GoBack"/>
      <w:r w:rsidR="0083230D" w:rsidRPr="00861177">
        <w:rPr>
          <w:sz w:val="20"/>
          <w:szCs w:val="20"/>
          <w:lang w:val="en-GB"/>
        </w:rPr>
        <w:t>a) 0 GPa b) 60 GPa.</w:t>
      </w:r>
      <w:bookmarkEnd w:id="0"/>
    </w:p>
    <w:p w14:paraId="6C0E8712" w14:textId="77777777" w:rsidR="00A427DD" w:rsidRPr="00861177" w:rsidRDefault="00A427DD" w:rsidP="00A664CE">
      <w:pPr>
        <w:shd w:val="clear" w:color="auto" w:fill="FFFFFF"/>
        <w:jc w:val="both"/>
        <w:rPr>
          <w:sz w:val="20"/>
          <w:szCs w:val="20"/>
          <w:lang w:val="en-GB"/>
        </w:rPr>
      </w:pPr>
    </w:p>
    <w:p w14:paraId="368C2AFF" w14:textId="00326B09" w:rsidR="00542D89" w:rsidRPr="00861177" w:rsidRDefault="00B91900" w:rsidP="005F7EDF">
      <w:pPr>
        <w:pStyle w:val="ListeParagraf"/>
        <w:numPr>
          <w:ilvl w:val="1"/>
          <w:numId w:val="42"/>
        </w:numPr>
        <w:autoSpaceDE w:val="0"/>
        <w:autoSpaceDN w:val="0"/>
        <w:adjustRightInd w:val="0"/>
        <w:spacing w:after="120"/>
        <w:jc w:val="both"/>
        <w:rPr>
          <w:b/>
          <w:bCs/>
          <w:sz w:val="22"/>
          <w:szCs w:val="22"/>
          <w:lang w:val="en-GB"/>
        </w:rPr>
      </w:pPr>
      <w:r w:rsidRPr="00861177">
        <w:rPr>
          <w:b/>
          <w:bCs/>
          <w:sz w:val="22"/>
          <w:szCs w:val="22"/>
          <w:lang w:val="en-GB"/>
        </w:rPr>
        <w:t>Vibrational properties</w:t>
      </w:r>
    </w:p>
    <w:p w14:paraId="7283C276" w14:textId="3BF6C4BC" w:rsidR="00B373FB" w:rsidRPr="00861177" w:rsidRDefault="006C3F51" w:rsidP="006C3F51">
      <w:pPr>
        <w:shd w:val="clear" w:color="auto" w:fill="FFFFFF"/>
        <w:jc w:val="both"/>
        <w:rPr>
          <w:sz w:val="20"/>
          <w:szCs w:val="20"/>
          <w:lang w:val="en-GB"/>
        </w:rPr>
      </w:pPr>
      <w:r w:rsidRPr="00861177">
        <w:rPr>
          <w:sz w:val="22"/>
          <w:szCs w:val="22"/>
          <w:lang w:val="en-GB"/>
        </w:rPr>
        <w:t>The phonon distribution of a compound provides insights into various critical physical properties of solid structures, including phase transitions, heat conduction, stability, and specific heat. Figure 5 illustrates the phonon distribution and phonon frequencies of the DyAg compound along the high-symmetry orientation of the first Brillouin zone at 0 GPa. In the DyAg compound, there are 6 modes, with 3 being acoustic and 3 being optical. Notably, the absence of negative modes in the phonon distribution curves signifies the compound's stability. There is no observed phase change in the compound as pressure increases, emphasizing its overall stability. Given the relatively low mass difference between Dy and Ag atoms, there is no discernible band gap between the acoustic and optical modes. Lattice vibrations play a pivotal role in energy absorption in solids, and the presented Partial Density of States (PDOS) graph on the right further elucidates this. Within the range of 0-2.5 THz, the heftier Ag atoms contribute significantly to the total PDOS in the acoustic background, while in the range of 2.5-4 THz, Dy makes the greatest contribution to the optical phonon. The observed flats in the phonon vibrations correspond to peaks in the Density of States (DOS), providing a comprehensive picture of the compound's vibrational and energy absorption characteristics.</w:t>
      </w:r>
    </w:p>
    <w:p w14:paraId="13F52260" w14:textId="034D1AB9" w:rsidR="00B373FB" w:rsidRPr="00861177" w:rsidRDefault="00B373FB" w:rsidP="00A664CE">
      <w:pPr>
        <w:shd w:val="clear" w:color="auto" w:fill="FFFFFF"/>
        <w:jc w:val="both"/>
        <w:rPr>
          <w:sz w:val="20"/>
          <w:szCs w:val="20"/>
          <w:lang w:val="en-GB"/>
        </w:rPr>
      </w:pPr>
      <w:r w:rsidRPr="00861177">
        <w:rPr>
          <w:noProof/>
          <w:sz w:val="20"/>
          <w:szCs w:val="20"/>
          <w:lang w:val="en-GB" w:eastAsia="en-GB"/>
        </w:rPr>
        <w:lastRenderedPageBreak/>
        <w:drawing>
          <wp:inline distT="0" distB="0" distL="0" distR="0" wp14:anchorId="7CA6D0EA" wp14:editId="6DDDEA62">
            <wp:extent cx="2392921" cy="1834477"/>
            <wp:effectExtent l="0" t="0" r="0" b="0"/>
            <wp:docPr id="1203429897" name="Resim 1203429897" descr="metin, diyagram, taslak, çiz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429897" name="Resim 1203429897" descr="metin, diyagram, taslak, çizim içeren bir resim&#10;&#10;Açıklama otomatik olarak oluşturuldu"/>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77865" cy="1899597"/>
                    </a:xfrm>
                    <a:prstGeom prst="rect">
                      <a:avLst/>
                    </a:prstGeom>
                  </pic:spPr>
                </pic:pic>
              </a:graphicData>
            </a:graphic>
          </wp:inline>
        </w:drawing>
      </w:r>
    </w:p>
    <w:p w14:paraId="7CFABC09" w14:textId="1C35DF78" w:rsidR="00B373FB" w:rsidRPr="00861177" w:rsidRDefault="00387B35" w:rsidP="00A664CE">
      <w:pPr>
        <w:shd w:val="clear" w:color="auto" w:fill="FFFFFF"/>
        <w:jc w:val="both"/>
        <w:rPr>
          <w:sz w:val="20"/>
          <w:szCs w:val="20"/>
          <w:lang w:val="en-GB"/>
        </w:rPr>
      </w:pPr>
      <w:r w:rsidRPr="00861177">
        <w:rPr>
          <w:b/>
          <w:bCs/>
          <w:sz w:val="20"/>
          <w:szCs w:val="20"/>
          <w:lang w:val="en-GB"/>
        </w:rPr>
        <w:t xml:space="preserve">Figure </w:t>
      </w:r>
      <w:r w:rsidR="00441555" w:rsidRPr="00861177">
        <w:rPr>
          <w:b/>
          <w:bCs/>
          <w:sz w:val="20"/>
          <w:szCs w:val="20"/>
          <w:lang w:val="en-GB"/>
        </w:rPr>
        <w:t>5</w:t>
      </w:r>
      <w:r w:rsidRPr="00861177">
        <w:rPr>
          <w:b/>
          <w:bCs/>
          <w:sz w:val="20"/>
          <w:szCs w:val="20"/>
          <w:lang w:val="en-GB"/>
        </w:rPr>
        <w:t>.</w:t>
      </w:r>
      <w:r w:rsidRPr="00861177">
        <w:rPr>
          <w:sz w:val="20"/>
          <w:szCs w:val="20"/>
          <w:lang w:val="en-GB"/>
        </w:rPr>
        <w:t xml:space="preserve">  The phonon dispersion curves and partial phonon density of states (PDOS) for the DyAg compound.</w:t>
      </w:r>
    </w:p>
    <w:p w14:paraId="12856116" w14:textId="77777777" w:rsidR="00B373FB" w:rsidRPr="00861177" w:rsidRDefault="00B373FB" w:rsidP="00A664CE">
      <w:pPr>
        <w:shd w:val="clear" w:color="auto" w:fill="FFFFFF"/>
        <w:jc w:val="both"/>
        <w:rPr>
          <w:sz w:val="20"/>
          <w:szCs w:val="20"/>
          <w:lang w:val="en-GB"/>
        </w:rPr>
      </w:pPr>
    </w:p>
    <w:p w14:paraId="02ACC67F" w14:textId="42D140EA" w:rsidR="00E910FB" w:rsidRPr="00861177" w:rsidRDefault="00E910FB" w:rsidP="00E910FB">
      <w:pPr>
        <w:numPr>
          <w:ilvl w:val="0"/>
          <w:numId w:val="6"/>
        </w:numPr>
        <w:autoSpaceDE w:val="0"/>
        <w:autoSpaceDN w:val="0"/>
        <w:adjustRightInd w:val="0"/>
        <w:spacing w:before="240" w:after="360"/>
        <w:contextualSpacing/>
        <w:jc w:val="both"/>
        <w:rPr>
          <w:b/>
          <w:color w:val="000000" w:themeColor="text1"/>
          <w:lang w:val="en-GB"/>
        </w:rPr>
      </w:pPr>
      <w:r w:rsidRPr="00861177">
        <w:rPr>
          <w:b/>
          <w:color w:val="000000" w:themeColor="text1"/>
          <w:lang w:val="en-GB"/>
        </w:rPr>
        <w:t>Conclusion</w:t>
      </w:r>
      <w:r w:rsidR="00F25C16" w:rsidRPr="00861177">
        <w:rPr>
          <w:b/>
          <w:color w:val="000000" w:themeColor="text1"/>
          <w:lang w:val="en-GB"/>
        </w:rPr>
        <w:t xml:space="preserve"> </w:t>
      </w:r>
    </w:p>
    <w:p w14:paraId="44431668" w14:textId="77777777" w:rsidR="00787C16" w:rsidRPr="00861177" w:rsidRDefault="00787C16" w:rsidP="00787C16">
      <w:pPr>
        <w:jc w:val="both"/>
        <w:rPr>
          <w:bCs/>
          <w:color w:val="000000" w:themeColor="text1"/>
          <w:sz w:val="22"/>
          <w:szCs w:val="22"/>
          <w:lang w:val="en-GB"/>
        </w:rPr>
      </w:pPr>
      <w:r w:rsidRPr="00861177">
        <w:rPr>
          <w:bCs/>
          <w:color w:val="000000" w:themeColor="text1"/>
          <w:sz w:val="22"/>
          <w:szCs w:val="22"/>
          <w:lang w:val="en-GB"/>
        </w:rPr>
        <w:t>Employing the DFT method, we delved into the impact of pressure on the structural, elastic, electronic, and vibrational characteristics of DyAg. Initially exhibiting ductile and soft properties at ambient pressure, the alloy progressively hardened as pressure increased. With elevated pressure, DyAg exhibited a transition to metallic behavior. Notably, analysis of phonon data affirmed the dynamic stability of the compound. Our results underscore the mechanical and dynamic stability of DyAg under pressure, up to 60 GPa. In essence, this theoretical exploration scrutinizes the diverse effects of pressure on the myriad physical properties of DyAg within the B2 structure. We anticipate that our study will serve as a catalyst, inspiring researchers to conduct more comprehensive investigations into DyAg, encompassing both theoretical and experimental dimensions.</w:t>
      </w:r>
    </w:p>
    <w:p w14:paraId="3813B078" w14:textId="77777777" w:rsidR="00787C16" w:rsidRPr="00861177" w:rsidRDefault="00787C16" w:rsidP="00787C16">
      <w:pPr>
        <w:jc w:val="both"/>
        <w:rPr>
          <w:bCs/>
          <w:color w:val="000000" w:themeColor="text1"/>
          <w:sz w:val="22"/>
          <w:szCs w:val="22"/>
          <w:lang w:val="en-GB"/>
        </w:rPr>
      </w:pPr>
    </w:p>
    <w:p w14:paraId="65CD6D9A" w14:textId="77777777" w:rsidR="00787C16" w:rsidRPr="00861177" w:rsidRDefault="00787C16" w:rsidP="00787C16">
      <w:pPr>
        <w:jc w:val="both"/>
        <w:rPr>
          <w:bCs/>
          <w:color w:val="000000" w:themeColor="text1"/>
          <w:sz w:val="22"/>
          <w:szCs w:val="22"/>
          <w:lang w:val="en-GB"/>
        </w:rPr>
      </w:pPr>
    </w:p>
    <w:p w14:paraId="7E1069DA" w14:textId="6665ADE7" w:rsidR="00F25C16" w:rsidRPr="00861177" w:rsidRDefault="000A49B1" w:rsidP="00787C16">
      <w:pPr>
        <w:jc w:val="both"/>
        <w:rPr>
          <w:color w:val="FF0000"/>
          <w:sz w:val="20"/>
          <w:szCs w:val="20"/>
          <w:shd w:val="clear" w:color="auto" w:fill="FFFFFF"/>
          <w:lang w:val="en-GB"/>
        </w:rPr>
      </w:pPr>
      <w:r w:rsidRPr="00861177">
        <w:rPr>
          <w:b/>
          <w:sz w:val="20"/>
          <w:szCs w:val="20"/>
          <w:lang w:val="en-GB"/>
        </w:rPr>
        <w:t>References</w:t>
      </w:r>
    </w:p>
    <w:p w14:paraId="1E775F48" w14:textId="4FA7CD4A" w:rsidR="00D16DF1" w:rsidRPr="00861177" w:rsidRDefault="00CF3E03" w:rsidP="00260F56">
      <w:pPr>
        <w:widowControl w:val="0"/>
        <w:autoSpaceDE w:val="0"/>
        <w:autoSpaceDN w:val="0"/>
        <w:adjustRightInd w:val="0"/>
        <w:ind w:left="426" w:hanging="284"/>
        <w:rPr>
          <w:noProof/>
          <w:sz w:val="20"/>
          <w:szCs w:val="20"/>
          <w:lang w:val="en-GB"/>
        </w:rPr>
      </w:pPr>
      <w:r w:rsidRPr="00861177">
        <w:rPr>
          <w:color w:val="000000" w:themeColor="text1"/>
          <w:sz w:val="20"/>
          <w:szCs w:val="20"/>
          <w:lang w:val="en-GB"/>
        </w:rPr>
        <w:t xml:space="preserve">[1] </w:t>
      </w:r>
      <w:r w:rsidR="00B00C29" w:rsidRPr="00861177">
        <w:rPr>
          <w:color w:val="000000" w:themeColor="text1"/>
          <w:sz w:val="20"/>
          <w:szCs w:val="20"/>
          <w:lang w:val="en-GB"/>
        </w:rPr>
        <w:fldChar w:fldCharType="begin" w:fldLock="1"/>
      </w:r>
      <w:r w:rsidR="00B00C29" w:rsidRPr="00861177">
        <w:rPr>
          <w:color w:val="000000" w:themeColor="text1"/>
          <w:sz w:val="20"/>
          <w:szCs w:val="20"/>
          <w:lang w:val="en-GB"/>
        </w:rPr>
        <w:instrText xml:space="preserve">ADDIN Mendeley Bibliography CSL_BIBLIOGRAPHY </w:instrText>
      </w:r>
      <w:r w:rsidR="00B00C29" w:rsidRPr="00861177">
        <w:rPr>
          <w:color w:val="000000" w:themeColor="text1"/>
          <w:sz w:val="20"/>
          <w:szCs w:val="20"/>
          <w:lang w:val="en-GB"/>
        </w:rPr>
        <w:fldChar w:fldCharType="separate"/>
      </w:r>
      <w:r w:rsidR="00D16DF1" w:rsidRPr="00861177">
        <w:rPr>
          <w:noProof/>
          <w:sz w:val="20"/>
          <w:szCs w:val="20"/>
          <w:lang w:val="en-GB"/>
        </w:rPr>
        <w:t xml:space="preserve">Angerer, G., &amp; Innovationsforschung, K. F.-I. für S. (2009). </w:t>
      </w:r>
      <w:r w:rsidR="00D16DF1" w:rsidRPr="00861177">
        <w:rPr>
          <w:i/>
          <w:iCs/>
          <w:noProof/>
          <w:sz w:val="20"/>
          <w:szCs w:val="20"/>
          <w:lang w:val="en-GB"/>
        </w:rPr>
        <w:t>Rohstoffe für Zukunftstechnologien: Einfluss des branchenspezifischen Rohstoffbedarfs in rohstoffintensiven Zukunftstechnologien auf die zukünftige Rohstoffnachfrage</w:t>
      </w:r>
      <w:r w:rsidR="00D16DF1" w:rsidRPr="00861177">
        <w:rPr>
          <w:noProof/>
          <w:sz w:val="20"/>
          <w:szCs w:val="20"/>
          <w:lang w:val="en-GB"/>
        </w:rPr>
        <w:t>. Fraunhofer-IRB-Verlag.</w:t>
      </w:r>
    </w:p>
    <w:p w14:paraId="60DDED11" w14:textId="5BE6DE9C" w:rsidR="00D16DF1" w:rsidRPr="00861177" w:rsidRDefault="00CF3E03" w:rsidP="00260F56">
      <w:pPr>
        <w:widowControl w:val="0"/>
        <w:autoSpaceDE w:val="0"/>
        <w:autoSpaceDN w:val="0"/>
        <w:adjustRightInd w:val="0"/>
        <w:ind w:left="426" w:hanging="284"/>
        <w:rPr>
          <w:noProof/>
          <w:sz w:val="20"/>
          <w:szCs w:val="20"/>
          <w:lang w:val="en-GB"/>
        </w:rPr>
      </w:pPr>
      <w:r w:rsidRPr="00861177">
        <w:rPr>
          <w:noProof/>
          <w:sz w:val="20"/>
          <w:szCs w:val="20"/>
          <w:lang w:val="en-GB"/>
        </w:rPr>
        <w:t>[</w:t>
      </w:r>
      <w:r w:rsidR="007B4507" w:rsidRPr="00861177">
        <w:rPr>
          <w:noProof/>
          <w:sz w:val="20"/>
          <w:szCs w:val="20"/>
          <w:lang w:val="en-GB"/>
        </w:rPr>
        <w:t>2</w:t>
      </w:r>
      <w:r w:rsidRPr="00861177">
        <w:rPr>
          <w:noProof/>
          <w:sz w:val="20"/>
          <w:szCs w:val="20"/>
          <w:lang w:val="en-GB"/>
        </w:rPr>
        <w:t xml:space="preserve">] </w:t>
      </w:r>
      <w:r w:rsidR="00D16DF1" w:rsidRPr="00861177">
        <w:rPr>
          <w:noProof/>
          <w:sz w:val="20"/>
          <w:szCs w:val="20"/>
          <w:lang w:val="en-GB"/>
        </w:rPr>
        <w:t xml:space="preserve">Segall, M. D., Lindan, P. J. D., Probert, M. J. al, Pickard, C. J., Hasnip, P. J., Clark, S. J., &amp; Payne, M. C. (2002). First-principles simulation: ideas, illustrations and the CASTEP code. </w:t>
      </w:r>
      <w:r w:rsidR="00D16DF1" w:rsidRPr="00861177">
        <w:rPr>
          <w:i/>
          <w:iCs/>
          <w:noProof/>
          <w:sz w:val="20"/>
          <w:szCs w:val="20"/>
          <w:lang w:val="en-GB"/>
        </w:rPr>
        <w:t>Journal of Physics: Condensed Matter</w:t>
      </w:r>
      <w:r w:rsidR="00D16DF1" w:rsidRPr="00861177">
        <w:rPr>
          <w:noProof/>
          <w:sz w:val="20"/>
          <w:szCs w:val="20"/>
          <w:lang w:val="en-GB"/>
        </w:rPr>
        <w:t xml:space="preserve">, </w:t>
      </w:r>
      <w:r w:rsidR="00D16DF1" w:rsidRPr="00861177">
        <w:rPr>
          <w:i/>
          <w:iCs/>
          <w:noProof/>
          <w:sz w:val="20"/>
          <w:szCs w:val="20"/>
          <w:lang w:val="en-GB"/>
        </w:rPr>
        <w:t>14</w:t>
      </w:r>
      <w:r w:rsidR="00D16DF1" w:rsidRPr="00861177">
        <w:rPr>
          <w:noProof/>
          <w:sz w:val="20"/>
          <w:szCs w:val="20"/>
          <w:lang w:val="en-GB"/>
        </w:rPr>
        <w:t>(11), 2717.</w:t>
      </w:r>
    </w:p>
    <w:p w14:paraId="3CDCA155" w14:textId="17938AC9" w:rsidR="00D16DF1" w:rsidRPr="00861177" w:rsidRDefault="00CF3E03" w:rsidP="00260F56">
      <w:pPr>
        <w:widowControl w:val="0"/>
        <w:autoSpaceDE w:val="0"/>
        <w:autoSpaceDN w:val="0"/>
        <w:adjustRightInd w:val="0"/>
        <w:ind w:left="426" w:hanging="284"/>
        <w:rPr>
          <w:noProof/>
          <w:sz w:val="20"/>
          <w:szCs w:val="20"/>
          <w:lang w:val="en-GB"/>
        </w:rPr>
      </w:pPr>
      <w:r w:rsidRPr="00861177">
        <w:rPr>
          <w:noProof/>
          <w:sz w:val="20"/>
          <w:szCs w:val="20"/>
          <w:lang w:val="en-GB"/>
        </w:rPr>
        <w:t>[</w:t>
      </w:r>
      <w:r w:rsidR="007B4507" w:rsidRPr="00861177">
        <w:rPr>
          <w:noProof/>
          <w:sz w:val="20"/>
          <w:szCs w:val="20"/>
          <w:lang w:val="en-GB"/>
        </w:rPr>
        <w:t>3</w:t>
      </w:r>
      <w:r w:rsidRPr="00861177">
        <w:rPr>
          <w:noProof/>
          <w:sz w:val="20"/>
          <w:szCs w:val="20"/>
          <w:lang w:val="en-GB"/>
        </w:rPr>
        <w:t xml:space="preserve">] </w:t>
      </w:r>
      <w:r w:rsidR="00D16DF1" w:rsidRPr="00861177">
        <w:rPr>
          <w:noProof/>
          <w:sz w:val="20"/>
          <w:szCs w:val="20"/>
          <w:lang w:val="en-GB"/>
        </w:rPr>
        <w:t xml:space="preserve">Zhu, W., &amp; Xiao, H. (2008). Ab initio study of electronic structure and optical properties of heavy‐metal azides: TlN3, AgN3, and CuN3. </w:t>
      </w:r>
      <w:r w:rsidR="00D16DF1" w:rsidRPr="00861177">
        <w:rPr>
          <w:i/>
          <w:iCs/>
          <w:noProof/>
          <w:sz w:val="20"/>
          <w:szCs w:val="20"/>
          <w:lang w:val="en-GB"/>
        </w:rPr>
        <w:t>Journal of Computational Chemistry</w:t>
      </w:r>
      <w:r w:rsidR="00D16DF1" w:rsidRPr="00861177">
        <w:rPr>
          <w:noProof/>
          <w:sz w:val="20"/>
          <w:szCs w:val="20"/>
          <w:lang w:val="en-GB"/>
        </w:rPr>
        <w:t xml:space="preserve">, </w:t>
      </w:r>
      <w:r w:rsidR="00D16DF1" w:rsidRPr="00861177">
        <w:rPr>
          <w:i/>
          <w:iCs/>
          <w:noProof/>
          <w:sz w:val="20"/>
          <w:szCs w:val="20"/>
          <w:lang w:val="en-GB"/>
        </w:rPr>
        <w:t>29</w:t>
      </w:r>
      <w:r w:rsidR="00D16DF1" w:rsidRPr="00861177">
        <w:rPr>
          <w:noProof/>
          <w:sz w:val="20"/>
          <w:szCs w:val="20"/>
          <w:lang w:val="en-GB"/>
        </w:rPr>
        <w:t>(2), 176–184.</w:t>
      </w:r>
    </w:p>
    <w:p w14:paraId="7AE5BC72" w14:textId="09DBD000" w:rsidR="00E543F7" w:rsidRPr="00861177" w:rsidRDefault="00B00C29" w:rsidP="00260F56">
      <w:pPr>
        <w:widowControl w:val="0"/>
        <w:shd w:val="clear" w:color="auto" w:fill="FFFFFF"/>
        <w:suppressAutoHyphens/>
        <w:ind w:left="426" w:hanging="284"/>
        <w:jc w:val="both"/>
        <w:rPr>
          <w:color w:val="000000" w:themeColor="text1"/>
          <w:sz w:val="20"/>
          <w:szCs w:val="20"/>
          <w:lang w:val="en-GB"/>
        </w:rPr>
      </w:pPr>
      <w:r w:rsidRPr="00861177">
        <w:rPr>
          <w:color w:val="000000" w:themeColor="text1"/>
          <w:sz w:val="20"/>
          <w:szCs w:val="20"/>
          <w:lang w:val="en-GB"/>
        </w:rPr>
        <w:fldChar w:fldCharType="end"/>
      </w:r>
      <w:r w:rsidR="00E543F7" w:rsidRPr="00861177">
        <w:rPr>
          <w:sz w:val="20"/>
          <w:szCs w:val="20"/>
          <w:shd w:val="clear" w:color="auto" w:fill="FFFFFF"/>
          <w:lang w:val="en-GB"/>
        </w:rPr>
        <w:t>[</w:t>
      </w:r>
      <w:r w:rsidR="007B4507" w:rsidRPr="00861177">
        <w:rPr>
          <w:sz w:val="20"/>
          <w:szCs w:val="20"/>
          <w:shd w:val="clear" w:color="auto" w:fill="FFFFFF"/>
          <w:lang w:val="en-GB"/>
        </w:rPr>
        <w:t>4</w:t>
      </w:r>
      <w:r w:rsidR="00E543F7" w:rsidRPr="00861177">
        <w:rPr>
          <w:sz w:val="20"/>
          <w:szCs w:val="20"/>
          <w:shd w:val="clear" w:color="auto" w:fill="FFFFFF"/>
          <w:lang w:val="en-GB"/>
        </w:rPr>
        <w:t xml:space="preserve">] </w:t>
      </w:r>
      <w:r w:rsidR="00E543F7" w:rsidRPr="00861177">
        <w:rPr>
          <w:sz w:val="20"/>
          <w:szCs w:val="20"/>
          <w:lang w:val="en-GB"/>
        </w:rPr>
        <w:t xml:space="preserve">Sekkal, A., Benzair, A., Ouahrani, T., Faraoun, H. I., Merad, G., Aourag, H., &amp; Esling, C. (2014). Mechanical properties and bonding feature of the YAg, CeAg, HoCu, LaAg, LaZn, and LaMg rare-earth intermetallic compounds: An ab initio study. </w:t>
      </w:r>
      <w:r w:rsidR="00E543F7" w:rsidRPr="00861177">
        <w:rPr>
          <w:i/>
          <w:iCs/>
          <w:sz w:val="20"/>
          <w:szCs w:val="20"/>
          <w:lang w:val="en-GB"/>
        </w:rPr>
        <w:t>Intermetallics</w:t>
      </w:r>
      <w:r w:rsidR="00E543F7" w:rsidRPr="00861177">
        <w:rPr>
          <w:sz w:val="20"/>
          <w:szCs w:val="20"/>
          <w:lang w:val="en-GB"/>
        </w:rPr>
        <w:t xml:space="preserve">, </w:t>
      </w:r>
      <w:r w:rsidR="00E543F7" w:rsidRPr="00861177">
        <w:rPr>
          <w:i/>
          <w:iCs/>
          <w:sz w:val="20"/>
          <w:szCs w:val="20"/>
          <w:lang w:val="en-GB"/>
        </w:rPr>
        <w:t>45</w:t>
      </w:r>
      <w:r w:rsidR="00E543F7" w:rsidRPr="00861177">
        <w:rPr>
          <w:sz w:val="20"/>
          <w:szCs w:val="20"/>
          <w:lang w:val="en-GB"/>
        </w:rPr>
        <w:t>, 65–70.</w:t>
      </w:r>
    </w:p>
    <w:p w14:paraId="5A7B6D01" w14:textId="0A237216" w:rsidR="00E543F7" w:rsidRPr="00861177" w:rsidRDefault="00E543F7" w:rsidP="00260F56">
      <w:pPr>
        <w:ind w:left="426" w:hanging="284"/>
        <w:rPr>
          <w:sz w:val="20"/>
          <w:szCs w:val="20"/>
          <w:lang w:val="en-GB"/>
        </w:rPr>
      </w:pPr>
      <w:r w:rsidRPr="00861177">
        <w:rPr>
          <w:sz w:val="20"/>
          <w:szCs w:val="20"/>
          <w:shd w:val="clear" w:color="auto" w:fill="FFFFFF"/>
          <w:lang w:val="en-GB"/>
        </w:rPr>
        <w:t>[</w:t>
      </w:r>
      <w:r w:rsidR="007B4507" w:rsidRPr="00861177">
        <w:rPr>
          <w:sz w:val="20"/>
          <w:szCs w:val="20"/>
          <w:shd w:val="clear" w:color="auto" w:fill="FFFFFF"/>
          <w:lang w:val="en-GB"/>
        </w:rPr>
        <w:t>5</w:t>
      </w:r>
      <w:r w:rsidRPr="00861177">
        <w:rPr>
          <w:sz w:val="20"/>
          <w:szCs w:val="20"/>
          <w:shd w:val="clear" w:color="auto" w:fill="FFFFFF"/>
          <w:lang w:val="en-GB"/>
        </w:rPr>
        <w:t xml:space="preserve">] </w:t>
      </w:r>
      <w:r w:rsidRPr="00861177">
        <w:rPr>
          <w:sz w:val="20"/>
          <w:szCs w:val="20"/>
          <w:lang w:val="en-GB"/>
        </w:rPr>
        <w:t xml:space="preserve">Singh, R. P., Singh, V. K., Singh, R. K., &amp; Rajagopalan, M. (2013). Elastic, acoustical and electronic behaviour of the RM (R= Dy, Ho, Er; M= Cu, Zn) compounds. </w:t>
      </w:r>
      <w:r w:rsidRPr="00861177">
        <w:rPr>
          <w:i/>
          <w:iCs/>
          <w:sz w:val="20"/>
          <w:szCs w:val="20"/>
          <w:lang w:val="en-GB"/>
        </w:rPr>
        <w:t>Am. J. Condens Matter Phys</w:t>
      </w:r>
      <w:r w:rsidRPr="00861177">
        <w:rPr>
          <w:sz w:val="20"/>
          <w:szCs w:val="20"/>
          <w:lang w:val="en-GB"/>
        </w:rPr>
        <w:t xml:space="preserve">, </w:t>
      </w:r>
      <w:r w:rsidRPr="00861177">
        <w:rPr>
          <w:i/>
          <w:iCs/>
          <w:sz w:val="20"/>
          <w:szCs w:val="20"/>
          <w:lang w:val="en-GB"/>
        </w:rPr>
        <w:t>3</w:t>
      </w:r>
      <w:r w:rsidRPr="00861177">
        <w:rPr>
          <w:sz w:val="20"/>
          <w:szCs w:val="20"/>
          <w:lang w:val="en-GB"/>
        </w:rPr>
        <w:t>(5), 123.</w:t>
      </w:r>
    </w:p>
    <w:p w14:paraId="4C11A87D" w14:textId="0095BD73" w:rsidR="00E543F7" w:rsidRPr="00861177" w:rsidRDefault="00E543F7" w:rsidP="00260F56">
      <w:pPr>
        <w:ind w:left="426" w:hanging="284"/>
        <w:rPr>
          <w:sz w:val="20"/>
          <w:szCs w:val="20"/>
          <w:lang w:val="en-GB"/>
        </w:rPr>
      </w:pPr>
      <w:r w:rsidRPr="00861177">
        <w:rPr>
          <w:sz w:val="20"/>
          <w:szCs w:val="20"/>
          <w:shd w:val="clear" w:color="auto" w:fill="FFFFFF"/>
          <w:lang w:val="en-GB"/>
        </w:rPr>
        <w:t>[</w:t>
      </w:r>
      <w:r w:rsidR="007B4507" w:rsidRPr="00861177">
        <w:rPr>
          <w:sz w:val="20"/>
          <w:szCs w:val="20"/>
          <w:shd w:val="clear" w:color="auto" w:fill="FFFFFF"/>
          <w:lang w:val="en-GB"/>
        </w:rPr>
        <w:t>6</w:t>
      </w:r>
      <w:r w:rsidRPr="00861177">
        <w:rPr>
          <w:sz w:val="20"/>
          <w:szCs w:val="20"/>
          <w:shd w:val="clear" w:color="auto" w:fill="FFFFFF"/>
          <w:lang w:val="en-GB"/>
        </w:rPr>
        <w:t xml:space="preserve">] </w:t>
      </w:r>
      <w:r w:rsidRPr="00861177">
        <w:rPr>
          <w:sz w:val="20"/>
          <w:szCs w:val="20"/>
          <w:lang w:val="en-GB"/>
        </w:rPr>
        <w:t xml:space="preserve">Singh, R. P., Singh, R. K., &amp; Rajagopalan, M. (2011). First-principle study on structural, elastic and electronic properties of rare-earth intermetallic compounds: TbCu and TbZn. </w:t>
      </w:r>
      <w:r w:rsidRPr="00861177">
        <w:rPr>
          <w:i/>
          <w:iCs/>
          <w:sz w:val="20"/>
          <w:szCs w:val="20"/>
          <w:lang w:val="en-GB"/>
        </w:rPr>
        <w:t>Intermetallics</w:t>
      </w:r>
      <w:r w:rsidRPr="00861177">
        <w:rPr>
          <w:sz w:val="20"/>
          <w:szCs w:val="20"/>
          <w:lang w:val="en-GB"/>
        </w:rPr>
        <w:t xml:space="preserve">, </w:t>
      </w:r>
      <w:r w:rsidRPr="00861177">
        <w:rPr>
          <w:i/>
          <w:iCs/>
          <w:sz w:val="20"/>
          <w:szCs w:val="20"/>
          <w:lang w:val="en-GB"/>
        </w:rPr>
        <w:t>19</w:t>
      </w:r>
      <w:r w:rsidRPr="00861177">
        <w:rPr>
          <w:sz w:val="20"/>
          <w:szCs w:val="20"/>
          <w:lang w:val="en-GB"/>
        </w:rPr>
        <w:t>(10), 1359–1366.</w:t>
      </w:r>
    </w:p>
    <w:p w14:paraId="5C79972E" w14:textId="69C77B97" w:rsidR="00E543F7" w:rsidRPr="00861177" w:rsidRDefault="00E543F7" w:rsidP="00260F56">
      <w:pPr>
        <w:ind w:left="426" w:hanging="284"/>
        <w:rPr>
          <w:sz w:val="20"/>
          <w:szCs w:val="20"/>
          <w:lang w:val="en-GB"/>
        </w:rPr>
      </w:pPr>
      <w:r w:rsidRPr="00861177">
        <w:rPr>
          <w:sz w:val="20"/>
          <w:szCs w:val="20"/>
          <w:shd w:val="clear" w:color="auto" w:fill="FFFFFF"/>
          <w:lang w:val="en-GB"/>
        </w:rPr>
        <w:t>[</w:t>
      </w:r>
      <w:r w:rsidR="007B4507" w:rsidRPr="00861177">
        <w:rPr>
          <w:sz w:val="20"/>
          <w:szCs w:val="20"/>
          <w:shd w:val="clear" w:color="auto" w:fill="FFFFFF"/>
          <w:lang w:val="en-GB"/>
        </w:rPr>
        <w:t>7</w:t>
      </w:r>
      <w:r w:rsidRPr="00861177">
        <w:rPr>
          <w:sz w:val="20"/>
          <w:szCs w:val="20"/>
          <w:shd w:val="clear" w:color="auto" w:fill="FFFFFF"/>
          <w:lang w:val="en-GB"/>
        </w:rPr>
        <w:t xml:space="preserve">] </w:t>
      </w:r>
      <w:r w:rsidRPr="00861177">
        <w:rPr>
          <w:sz w:val="20"/>
          <w:szCs w:val="20"/>
          <w:lang w:val="en-GB"/>
        </w:rPr>
        <w:t xml:space="preserve">Chen, Q., &amp; Biner, S. B. (2005). Stability of perfect dislocations in rare-earth intermetallic compounds: YCu, YAg and YZn. </w:t>
      </w:r>
      <w:r w:rsidRPr="00861177">
        <w:rPr>
          <w:i/>
          <w:iCs/>
          <w:sz w:val="20"/>
          <w:szCs w:val="20"/>
          <w:lang w:val="en-GB"/>
        </w:rPr>
        <w:t>Acta Materialia</w:t>
      </w:r>
      <w:r w:rsidRPr="00861177">
        <w:rPr>
          <w:sz w:val="20"/>
          <w:szCs w:val="20"/>
          <w:lang w:val="en-GB"/>
        </w:rPr>
        <w:t xml:space="preserve">, </w:t>
      </w:r>
      <w:r w:rsidRPr="00861177">
        <w:rPr>
          <w:i/>
          <w:iCs/>
          <w:sz w:val="20"/>
          <w:szCs w:val="20"/>
          <w:lang w:val="en-GB"/>
        </w:rPr>
        <w:t>53</w:t>
      </w:r>
      <w:r w:rsidRPr="00861177">
        <w:rPr>
          <w:sz w:val="20"/>
          <w:szCs w:val="20"/>
          <w:lang w:val="en-GB"/>
        </w:rPr>
        <w:t>(11), 3215–3223.</w:t>
      </w:r>
    </w:p>
    <w:p w14:paraId="3FA99C66" w14:textId="4A51B1EF" w:rsidR="00E543F7" w:rsidRPr="00861177" w:rsidRDefault="00E543F7" w:rsidP="00260F56">
      <w:pPr>
        <w:ind w:left="426" w:hanging="284"/>
        <w:rPr>
          <w:sz w:val="20"/>
          <w:szCs w:val="20"/>
          <w:lang w:val="en-GB"/>
        </w:rPr>
      </w:pPr>
      <w:r w:rsidRPr="00861177">
        <w:rPr>
          <w:sz w:val="20"/>
          <w:szCs w:val="20"/>
          <w:shd w:val="clear" w:color="auto" w:fill="FFFFFF"/>
          <w:lang w:val="en-GB"/>
        </w:rPr>
        <w:t>[</w:t>
      </w:r>
      <w:r w:rsidR="007B4507" w:rsidRPr="00861177">
        <w:rPr>
          <w:sz w:val="20"/>
          <w:szCs w:val="20"/>
          <w:shd w:val="clear" w:color="auto" w:fill="FFFFFF"/>
          <w:lang w:val="en-GB"/>
        </w:rPr>
        <w:t>8</w:t>
      </w:r>
      <w:r w:rsidRPr="00861177">
        <w:rPr>
          <w:sz w:val="20"/>
          <w:szCs w:val="20"/>
          <w:shd w:val="clear" w:color="auto" w:fill="FFFFFF"/>
          <w:lang w:val="en-GB"/>
        </w:rPr>
        <w:t xml:space="preserve">] </w:t>
      </w:r>
      <w:r w:rsidRPr="00861177">
        <w:rPr>
          <w:sz w:val="20"/>
          <w:szCs w:val="20"/>
          <w:lang w:val="en-GB"/>
        </w:rPr>
        <w:t>Pasha, S. K., Sundareswari</w:t>
      </w:r>
      <w:r w:rsidR="00887450" w:rsidRPr="00861177">
        <w:rPr>
          <w:sz w:val="20"/>
          <w:szCs w:val="20"/>
          <w:lang w:val="en-GB"/>
        </w:rPr>
        <w:t xml:space="preserve">, M., &amp; Rajagopalan, M. (2004) </w:t>
      </w:r>
      <w:r w:rsidRPr="00861177">
        <w:rPr>
          <w:i/>
          <w:iCs/>
          <w:sz w:val="20"/>
          <w:szCs w:val="20"/>
          <w:lang w:val="en-GB"/>
        </w:rPr>
        <w:t>348</w:t>
      </w:r>
      <w:r w:rsidRPr="00861177">
        <w:rPr>
          <w:sz w:val="20"/>
          <w:szCs w:val="20"/>
          <w:lang w:val="en-GB"/>
        </w:rPr>
        <w:t>(1–4), 206–212.</w:t>
      </w:r>
    </w:p>
    <w:p w14:paraId="2724A79B" w14:textId="3DE229A9" w:rsidR="007B4507" w:rsidRPr="00861177" w:rsidRDefault="007B4507" w:rsidP="00260F56">
      <w:pPr>
        <w:widowControl w:val="0"/>
        <w:shd w:val="clear" w:color="auto" w:fill="FFFFFF"/>
        <w:suppressAutoHyphens/>
        <w:ind w:left="426" w:hanging="284"/>
        <w:jc w:val="both"/>
        <w:rPr>
          <w:color w:val="000000" w:themeColor="text1"/>
          <w:sz w:val="20"/>
          <w:szCs w:val="20"/>
          <w:lang w:val="en-GB"/>
        </w:rPr>
      </w:pPr>
      <w:r w:rsidRPr="00861177">
        <w:rPr>
          <w:color w:val="000000" w:themeColor="text1"/>
          <w:sz w:val="20"/>
          <w:szCs w:val="20"/>
          <w:lang w:val="en-GB"/>
        </w:rPr>
        <w:t>[9] Ghosh, S. (2009). Calculation of phonon spectrum and elastic constants of FePd intermetallics: Performance of LDA and GGA. Intermetallics, 17(9), 708–713.</w:t>
      </w:r>
    </w:p>
    <w:p w14:paraId="5F81E3CE" w14:textId="394E7353" w:rsidR="00CF3E03" w:rsidRPr="00861177" w:rsidRDefault="007B4507" w:rsidP="00260F56">
      <w:pPr>
        <w:widowControl w:val="0"/>
        <w:shd w:val="clear" w:color="auto" w:fill="FFFFFF"/>
        <w:suppressAutoHyphens/>
        <w:ind w:left="426" w:hanging="284"/>
        <w:jc w:val="both"/>
        <w:rPr>
          <w:color w:val="000000" w:themeColor="text1"/>
          <w:sz w:val="20"/>
          <w:szCs w:val="20"/>
          <w:lang w:val="en-GB"/>
        </w:rPr>
      </w:pPr>
      <w:r w:rsidRPr="00861177">
        <w:rPr>
          <w:color w:val="000000" w:themeColor="text1"/>
          <w:sz w:val="20"/>
          <w:szCs w:val="20"/>
          <w:lang w:val="en-GB"/>
        </w:rPr>
        <w:t>[10] Ganeshan, S., Shang, S. L., Zhang, H., Wang, Y., M</w:t>
      </w:r>
      <w:r w:rsidR="00887450" w:rsidRPr="00861177">
        <w:rPr>
          <w:color w:val="000000" w:themeColor="text1"/>
          <w:sz w:val="20"/>
          <w:szCs w:val="20"/>
          <w:lang w:val="en-GB"/>
        </w:rPr>
        <w:t xml:space="preserve">antina, M., &amp; Liu, Z. K. (2009) </w:t>
      </w:r>
      <w:r w:rsidRPr="00861177">
        <w:rPr>
          <w:i/>
          <w:color w:val="000000" w:themeColor="text1"/>
          <w:sz w:val="20"/>
          <w:szCs w:val="20"/>
          <w:lang w:val="en-GB"/>
        </w:rPr>
        <w:t>Intermetallics, 17</w:t>
      </w:r>
      <w:r w:rsidRPr="00861177">
        <w:rPr>
          <w:color w:val="000000" w:themeColor="text1"/>
          <w:sz w:val="20"/>
          <w:szCs w:val="20"/>
          <w:lang w:val="en-GB"/>
        </w:rPr>
        <w:t>(5), 313–318.</w:t>
      </w:r>
    </w:p>
    <w:p w14:paraId="0905F85D" w14:textId="0753FA8C" w:rsidR="00D60BC4" w:rsidRPr="00861177" w:rsidRDefault="00D60BC4" w:rsidP="00260F56">
      <w:pPr>
        <w:autoSpaceDE w:val="0"/>
        <w:autoSpaceDN w:val="0"/>
        <w:ind w:left="426" w:hanging="284"/>
        <w:rPr>
          <w:color w:val="000000" w:themeColor="text1"/>
          <w:sz w:val="20"/>
          <w:szCs w:val="20"/>
          <w:lang w:val="en-GB"/>
        </w:rPr>
      </w:pPr>
      <w:r w:rsidRPr="00861177">
        <w:rPr>
          <w:color w:val="000000" w:themeColor="text1"/>
          <w:sz w:val="20"/>
          <w:szCs w:val="20"/>
          <w:lang w:val="en-GB"/>
        </w:rPr>
        <w:t>[</w:t>
      </w:r>
      <w:r w:rsidR="00675B56" w:rsidRPr="00861177">
        <w:rPr>
          <w:color w:val="000000" w:themeColor="text1"/>
          <w:sz w:val="20"/>
          <w:szCs w:val="20"/>
          <w:lang w:val="en-GB"/>
        </w:rPr>
        <w:t>11</w:t>
      </w:r>
      <w:r w:rsidRPr="00861177">
        <w:rPr>
          <w:color w:val="000000" w:themeColor="text1"/>
          <w:sz w:val="20"/>
          <w:szCs w:val="20"/>
          <w:lang w:val="en-GB"/>
        </w:rPr>
        <w:t>]</w:t>
      </w:r>
      <w:r w:rsidRPr="00861177">
        <w:rPr>
          <w:color w:val="000000" w:themeColor="text1"/>
          <w:sz w:val="20"/>
          <w:szCs w:val="20"/>
          <w:lang w:val="en-GB"/>
        </w:rPr>
        <w:tab/>
        <w:t xml:space="preserve">G Kresse and J Hafner </w:t>
      </w:r>
      <w:r w:rsidRPr="00861177">
        <w:rPr>
          <w:i/>
          <w:iCs/>
          <w:color w:val="000000" w:themeColor="text1"/>
          <w:sz w:val="20"/>
          <w:szCs w:val="20"/>
          <w:lang w:val="en-GB"/>
        </w:rPr>
        <w:t>Phys Rev B</w:t>
      </w:r>
      <w:r w:rsidRPr="00861177">
        <w:rPr>
          <w:color w:val="000000" w:themeColor="text1"/>
          <w:sz w:val="20"/>
          <w:szCs w:val="20"/>
          <w:lang w:val="en-GB"/>
        </w:rPr>
        <w:t xml:space="preserve"> </w:t>
      </w:r>
      <w:r w:rsidRPr="00861177">
        <w:rPr>
          <w:b/>
          <w:bCs/>
          <w:color w:val="000000" w:themeColor="text1"/>
          <w:sz w:val="20"/>
          <w:szCs w:val="20"/>
          <w:lang w:val="en-GB"/>
        </w:rPr>
        <w:t>47</w:t>
      </w:r>
      <w:r w:rsidRPr="00861177">
        <w:rPr>
          <w:color w:val="000000" w:themeColor="text1"/>
          <w:sz w:val="20"/>
          <w:szCs w:val="20"/>
          <w:lang w:val="en-GB"/>
        </w:rPr>
        <w:t xml:space="preserve"> 558 (1993).</w:t>
      </w:r>
    </w:p>
    <w:p w14:paraId="4515CB25" w14:textId="3F011A04" w:rsidR="00D60BC4" w:rsidRPr="00861177" w:rsidRDefault="00D60BC4" w:rsidP="00260F56">
      <w:pPr>
        <w:autoSpaceDE w:val="0"/>
        <w:autoSpaceDN w:val="0"/>
        <w:ind w:left="426" w:hanging="284"/>
        <w:rPr>
          <w:color w:val="000000" w:themeColor="text1"/>
          <w:sz w:val="20"/>
          <w:szCs w:val="20"/>
          <w:lang w:val="en-GB"/>
        </w:rPr>
      </w:pPr>
      <w:r w:rsidRPr="00861177">
        <w:rPr>
          <w:color w:val="000000" w:themeColor="text1"/>
          <w:sz w:val="20"/>
          <w:szCs w:val="20"/>
          <w:lang w:val="en-GB"/>
        </w:rPr>
        <w:t>[</w:t>
      </w:r>
      <w:r w:rsidR="00675B56" w:rsidRPr="00861177">
        <w:rPr>
          <w:color w:val="000000" w:themeColor="text1"/>
          <w:sz w:val="20"/>
          <w:szCs w:val="20"/>
          <w:lang w:val="en-GB"/>
        </w:rPr>
        <w:t>1</w:t>
      </w:r>
      <w:r w:rsidRPr="00861177">
        <w:rPr>
          <w:color w:val="000000" w:themeColor="text1"/>
          <w:sz w:val="20"/>
          <w:szCs w:val="20"/>
          <w:lang w:val="en-GB"/>
        </w:rPr>
        <w:t>2]</w:t>
      </w:r>
      <w:r w:rsidRPr="00861177">
        <w:rPr>
          <w:color w:val="000000" w:themeColor="text1"/>
          <w:sz w:val="20"/>
          <w:szCs w:val="20"/>
          <w:lang w:val="en-GB"/>
        </w:rPr>
        <w:tab/>
        <w:t xml:space="preserve">J P Perdew, K Burke, and M Ernzerhof </w:t>
      </w:r>
      <w:r w:rsidRPr="00861177">
        <w:rPr>
          <w:i/>
          <w:iCs/>
          <w:color w:val="000000" w:themeColor="text1"/>
          <w:sz w:val="20"/>
          <w:szCs w:val="20"/>
          <w:lang w:val="en-GB"/>
        </w:rPr>
        <w:t>Phys Rev Lett</w:t>
      </w:r>
      <w:r w:rsidRPr="00861177">
        <w:rPr>
          <w:color w:val="000000" w:themeColor="text1"/>
          <w:sz w:val="20"/>
          <w:szCs w:val="20"/>
          <w:lang w:val="en-GB"/>
        </w:rPr>
        <w:t xml:space="preserve"> </w:t>
      </w:r>
      <w:r w:rsidRPr="00861177">
        <w:rPr>
          <w:b/>
          <w:bCs/>
          <w:color w:val="000000" w:themeColor="text1"/>
          <w:sz w:val="20"/>
          <w:szCs w:val="20"/>
          <w:lang w:val="en-GB"/>
        </w:rPr>
        <w:t>77</w:t>
      </w:r>
      <w:r w:rsidRPr="00861177">
        <w:rPr>
          <w:color w:val="000000" w:themeColor="text1"/>
          <w:sz w:val="20"/>
          <w:szCs w:val="20"/>
          <w:lang w:val="en-GB"/>
        </w:rPr>
        <w:t xml:space="preserve"> 3865 (1996).</w:t>
      </w:r>
    </w:p>
    <w:p w14:paraId="701F2F98" w14:textId="336F492A" w:rsidR="00D60BC4" w:rsidRPr="00861177" w:rsidRDefault="00D60BC4" w:rsidP="00260F56">
      <w:pPr>
        <w:autoSpaceDE w:val="0"/>
        <w:autoSpaceDN w:val="0"/>
        <w:ind w:left="426" w:hanging="284"/>
        <w:rPr>
          <w:color w:val="000000" w:themeColor="text1"/>
          <w:sz w:val="20"/>
          <w:szCs w:val="20"/>
          <w:lang w:val="en-GB"/>
        </w:rPr>
      </w:pPr>
      <w:r w:rsidRPr="00861177">
        <w:rPr>
          <w:color w:val="000000" w:themeColor="text1"/>
          <w:sz w:val="20"/>
          <w:szCs w:val="20"/>
          <w:lang w:val="en-GB"/>
        </w:rPr>
        <w:t>[</w:t>
      </w:r>
      <w:r w:rsidR="00675B56" w:rsidRPr="00861177">
        <w:rPr>
          <w:color w:val="000000" w:themeColor="text1"/>
          <w:sz w:val="20"/>
          <w:szCs w:val="20"/>
          <w:lang w:val="en-GB"/>
        </w:rPr>
        <w:t>13</w:t>
      </w:r>
      <w:r w:rsidRPr="00861177">
        <w:rPr>
          <w:color w:val="000000" w:themeColor="text1"/>
          <w:sz w:val="20"/>
          <w:szCs w:val="20"/>
          <w:lang w:val="en-GB"/>
        </w:rPr>
        <w:t>]</w:t>
      </w:r>
      <w:r w:rsidRPr="00861177">
        <w:rPr>
          <w:color w:val="000000" w:themeColor="text1"/>
          <w:sz w:val="20"/>
          <w:szCs w:val="20"/>
          <w:lang w:val="en-GB"/>
        </w:rPr>
        <w:tab/>
        <w:t xml:space="preserve">Hendrik J. Monkhorst and James D. Pack </w:t>
      </w:r>
      <w:r w:rsidRPr="00861177">
        <w:rPr>
          <w:i/>
          <w:iCs/>
          <w:color w:val="000000" w:themeColor="text1"/>
          <w:sz w:val="20"/>
          <w:szCs w:val="20"/>
          <w:lang w:val="en-GB"/>
        </w:rPr>
        <w:t>Phys Rev B</w:t>
      </w:r>
      <w:r w:rsidRPr="00861177">
        <w:rPr>
          <w:color w:val="000000" w:themeColor="text1"/>
          <w:sz w:val="20"/>
          <w:szCs w:val="20"/>
          <w:lang w:val="en-GB"/>
        </w:rPr>
        <w:t xml:space="preserve"> </w:t>
      </w:r>
      <w:r w:rsidRPr="00861177">
        <w:rPr>
          <w:b/>
          <w:bCs/>
          <w:color w:val="000000" w:themeColor="text1"/>
          <w:sz w:val="20"/>
          <w:szCs w:val="20"/>
          <w:lang w:val="en-GB"/>
        </w:rPr>
        <w:t>13</w:t>
      </w:r>
      <w:r w:rsidRPr="00861177">
        <w:rPr>
          <w:color w:val="000000" w:themeColor="text1"/>
          <w:sz w:val="20"/>
          <w:szCs w:val="20"/>
          <w:lang w:val="en-GB"/>
        </w:rPr>
        <w:t xml:space="preserve"> 5188 (1976).</w:t>
      </w:r>
    </w:p>
    <w:p w14:paraId="7771BC4C" w14:textId="1B9B318E" w:rsidR="00D60BC4" w:rsidRPr="00861177" w:rsidRDefault="00D60BC4" w:rsidP="00260F56">
      <w:pPr>
        <w:autoSpaceDE w:val="0"/>
        <w:autoSpaceDN w:val="0"/>
        <w:ind w:left="426" w:hanging="284"/>
        <w:rPr>
          <w:color w:val="000000" w:themeColor="text1"/>
          <w:sz w:val="20"/>
          <w:szCs w:val="20"/>
          <w:lang w:val="en-GB"/>
        </w:rPr>
      </w:pPr>
      <w:r w:rsidRPr="00861177">
        <w:rPr>
          <w:color w:val="000000" w:themeColor="text1"/>
          <w:sz w:val="20"/>
          <w:szCs w:val="20"/>
          <w:lang w:val="en-GB"/>
        </w:rPr>
        <w:t>[</w:t>
      </w:r>
      <w:r w:rsidR="00675B56" w:rsidRPr="00861177">
        <w:rPr>
          <w:color w:val="000000" w:themeColor="text1"/>
          <w:sz w:val="20"/>
          <w:szCs w:val="20"/>
          <w:lang w:val="en-GB"/>
        </w:rPr>
        <w:t>14</w:t>
      </w:r>
      <w:r w:rsidRPr="00861177">
        <w:rPr>
          <w:color w:val="000000" w:themeColor="text1"/>
          <w:sz w:val="20"/>
          <w:szCs w:val="20"/>
          <w:lang w:val="en-GB"/>
        </w:rPr>
        <w:t>]</w:t>
      </w:r>
      <w:r w:rsidRPr="00861177">
        <w:rPr>
          <w:color w:val="000000" w:themeColor="text1"/>
          <w:sz w:val="20"/>
          <w:szCs w:val="20"/>
          <w:lang w:val="en-GB"/>
        </w:rPr>
        <w:tab/>
        <w:t xml:space="preserve">M J Mehl, J E Osburn, D A Papaconstantopoulos, and B M Klein </w:t>
      </w:r>
      <w:r w:rsidRPr="00861177">
        <w:rPr>
          <w:i/>
          <w:iCs/>
          <w:color w:val="000000" w:themeColor="text1"/>
          <w:sz w:val="20"/>
          <w:szCs w:val="20"/>
          <w:lang w:val="en-GB"/>
        </w:rPr>
        <w:t>Phys Rev B</w:t>
      </w:r>
      <w:r w:rsidRPr="00861177">
        <w:rPr>
          <w:color w:val="000000" w:themeColor="text1"/>
          <w:sz w:val="20"/>
          <w:szCs w:val="20"/>
          <w:lang w:val="en-GB"/>
        </w:rPr>
        <w:t xml:space="preserve"> </w:t>
      </w:r>
      <w:r w:rsidRPr="00861177">
        <w:rPr>
          <w:b/>
          <w:bCs/>
          <w:color w:val="000000" w:themeColor="text1"/>
          <w:sz w:val="20"/>
          <w:szCs w:val="20"/>
          <w:lang w:val="en-GB"/>
        </w:rPr>
        <w:t>41</w:t>
      </w:r>
      <w:r w:rsidRPr="00861177">
        <w:rPr>
          <w:color w:val="000000" w:themeColor="text1"/>
          <w:sz w:val="20"/>
          <w:szCs w:val="20"/>
          <w:lang w:val="en-GB"/>
        </w:rPr>
        <w:t xml:space="preserve"> 10311 (1990).</w:t>
      </w:r>
    </w:p>
    <w:p w14:paraId="6151A6F8" w14:textId="0D578873" w:rsidR="00D60BC4" w:rsidRPr="00861177" w:rsidRDefault="00D60BC4" w:rsidP="00260F56">
      <w:pPr>
        <w:autoSpaceDE w:val="0"/>
        <w:autoSpaceDN w:val="0"/>
        <w:ind w:left="426" w:hanging="284"/>
        <w:rPr>
          <w:color w:val="000000" w:themeColor="text1"/>
          <w:sz w:val="20"/>
          <w:szCs w:val="20"/>
          <w:lang w:val="en-GB"/>
        </w:rPr>
      </w:pPr>
      <w:r w:rsidRPr="00861177">
        <w:rPr>
          <w:color w:val="000000" w:themeColor="text1"/>
          <w:sz w:val="20"/>
          <w:szCs w:val="20"/>
          <w:lang w:val="en-GB"/>
        </w:rPr>
        <w:t>[</w:t>
      </w:r>
      <w:r w:rsidR="00675B56" w:rsidRPr="00861177">
        <w:rPr>
          <w:color w:val="000000" w:themeColor="text1"/>
          <w:sz w:val="20"/>
          <w:szCs w:val="20"/>
          <w:lang w:val="en-GB"/>
        </w:rPr>
        <w:t>15</w:t>
      </w:r>
      <w:r w:rsidRPr="00861177">
        <w:rPr>
          <w:color w:val="000000" w:themeColor="text1"/>
          <w:sz w:val="20"/>
          <w:szCs w:val="20"/>
          <w:lang w:val="en-GB"/>
        </w:rPr>
        <w:t>]</w:t>
      </w:r>
      <w:r w:rsidRPr="00861177">
        <w:rPr>
          <w:color w:val="000000" w:themeColor="text1"/>
          <w:sz w:val="20"/>
          <w:szCs w:val="20"/>
          <w:lang w:val="en-GB"/>
        </w:rPr>
        <w:tab/>
        <w:t xml:space="preserve">A Togo, F Oba, and I Tanaka </w:t>
      </w:r>
      <w:r w:rsidRPr="00861177">
        <w:rPr>
          <w:i/>
          <w:iCs/>
          <w:color w:val="000000" w:themeColor="text1"/>
          <w:sz w:val="20"/>
          <w:szCs w:val="20"/>
          <w:lang w:val="en-GB"/>
        </w:rPr>
        <w:t>Phys Rev B Condens Matter Mater Phys</w:t>
      </w:r>
      <w:r w:rsidRPr="00861177">
        <w:rPr>
          <w:color w:val="000000" w:themeColor="text1"/>
          <w:sz w:val="20"/>
          <w:szCs w:val="20"/>
          <w:lang w:val="en-GB"/>
        </w:rPr>
        <w:t xml:space="preserve"> </w:t>
      </w:r>
      <w:r w:rsidRPr="00861177">
        <w:rPr>
          <w:b/>
          <w:bCs/>
          <w:color w:val="000000" w:themeColor="text1"/>
          <w:sz w:val="20"/>
          <w:szCs w:val="20"/>
          <w:lang w:val="en-GB"/>
        </w:rPr>
        <w:t>78</w:t>
      </w:r>
      <w:r w:rsidRPr="00861177">
        <w:rPr>
          <w:color w:val="000000" w:themeColor="text1"/>
          <w:sz w:val="20"/>
          <w:szCs w:val="20"/>
          <w:lang w:val="en-GB"/>
        </w:rPr>
        <w:t xml:space="preserve"> 1 (2008).</w:t>
      </w:r>
    </w:p>
    <w:p w14:paraId="147F5F93" w14:textId="19D7D6CE" w:rsidR="00D60BC4" w:rsidRPr="00861177" w:rsidRDefault="00D60BC4" w:rsidP="00260F56">
      <w:pPr>
        <w:autoSpaceDE w:val="0"/>
        <w:autoSpaceDN w:val="0"/>
        <w:ind w:left="426" w:hanging="284"/>
        <w:rPr>
          <w:color w:val="000000" w:themeColor="text1"/>
          <w:sz w:val="20"/>
          <w:szCs w:val="20"/>
          <w:lang w:val="en-GB"/>
        </w:rPr>
      </w:pPr>
      <w:r w:rsidRPr="00861177">
        <w:rPr>
          <w:color w:val="000000" w:themeColor="text1"/>
          <w:sz w:val="20"/>
          <w:szCs w:val="20"/>
          <w:lang w:val="en-GB"/>
        </w:rPr>
        <w:t>[</w:t>
      </w:r>
      <w:r w:rsidR="00675B56" w:rsidRPr="00861177">
        <w:rPr>
          <w:color w:val="000000" w:themeColor="text1"/>
          <w:sz w:val="20"/>
          <w:szCs w:val="20"/>
          <w:lang w:val="en-GB"/>
        </w:rPr>
        <w:t>16</w:t>
      </w:r>
      <w:r w:rsidRPr="00861177">
        <w:rPr>
          <w:color w:val="000000" w:themeColor="text1"/>
          <w:sz w:val="20"/>
          <w:szCs w:val="20"/>
          <w:lang w:val="en-GB"/>
        </w:rPr>
        <w:t>]</w:t>
      </w:r>
      <w:r w:rsidRPr="00861177">
        <w:rPr>
          <w:color w:val="000000" w:themeColor="text1"/>
          <w:sz w:val="20"/>
          <w:szCs w:val="20"/>
          <w:lang w:val="en-GB"/>
        </w:rPr>
        <w:tab/>
        <w:t xml:space="preserve">A Togo and I Tanaka </w:t>
      </w:r>
      <w:r w:rsidRPr="00861177">
        <w:rPr>
          <w:i/>
          <w:iCs/>
          <w:color w:val="000000" w:themeColor="text1"/>
          <w:sz w:val="20"/>
          <w:szCs w:val="20"/>
          <w:lang w:val="en-GB"/>
        </w:rPr>
        <w:t>Scr Mater</w:t>
      </w:r>
      <w:r w:rsidRPr="00861177">
        <w:rPr>
          <w:color w:val="000000" w:themeColor="text1"/>
          <w:sz w:val="20"/>
          <w:szCs w:val="20"/>
          <w:lang w:val="en-GB"/>
        </w:rPr>
        <w:t xml:space="preserve"> </w:t>
      </w:r>
      <w:r w:rsidRPr="00861177">
        <w:rPr>
          <w:b/>
          <w:bCs/>
          <w:color w:val="000000" w:themeColor="text1"/>
          <w:sz w:val="20"/>
          <w:szCs w:val="20"/>
          <w:lang w:val="en-GB"/>
        </w:rPr>
        <w:t>108</w:t>
      </w:r>
      <w:r w:rsidRPr="00861177">
        <w:rPr>
          <w:color w:val="000000" w:themeColor="text1"/>
          <w:sz w:val="20"/>
          <w:szCs w:val="20"/>
          <w:lang w:val="en-GB"/>
        </w:rPr>
        <w:t xml:space="preserve"> 1 (2015).</w:t>
      </w:r>
    </w:p>
    <w:p w14:paraId="6E3F202A" w14:textId="77777777" w:rsidR="00D60BC4" w:rsidRPr="00861177" w:rsidRDefault="00D60BC4" w:rsidP="00260F56">
      <w:pPr>
        <w:ind w:left="426" w:hanging="284"/>
        <w:jc w:val="both"/>
        <w:rPr>
          <w:sz w:val="20"/>
          <w:szCs w:val="20"/>
          <w:lang w:val="en-GB"/>
        </w:rPr>
      </w:pPr>
    </w:p>
    <w:p w14:paraId="583F21F1" w14:textId="77777777" w:rsidR="00D60BC4" w:rsidRPr="00861177" w:rsidRDefault="00D60BC4" w:rsidP="005567A8">
      <w:pPr>
        <w:jc w:val="both"/>
        <w:rPr>
          <w:sz w:val="20"/>
          <w:szCs w:val="20"/>
          <w:lang w:val="en-GB"/>
        </w:rPr>
      </w:pPr>
    </w:p>
    <w:sectPr w:rsidR="00D60BC4" w:rsidRPr="00861177" w:rsidSect="00B379AF">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D4809" w14:textId="77777777" w:rsidR="00DC3258" w:rsidRDefault="00DC3258" w:rsidP="00A86FE2">
      <w:r>
        <w:separator/>
      </w:r>
    </w:p>
  </w:endnote>
  <w:endnote w:type="continuationSeparator" w:id="0">
    <w:p w14:paraId="2E42A917" w14:textId="77777777" w:rsidR="00DC3258" w:rsidRDefault="00DC3258" w:rsidP="00A8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00"/>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2CBE58A3" w:rsidR="003159D2" w:rsidRDefault="003159D2">
        <w:pPr>
          <w:pStyle w:val="AltBilgi"/>
          <w:jc w:val="center"/>
        </w:pPr>
        <w:r>
          <w:fldChar w:fldCharType="begin"/>
        </w:r>
        <w:r>
          <w:instrText>PAGE   \* MERGEFORMAT</w:instrText>
        </w:r>
        <w:r>
          <w:fldChar w:fldCharType="separate"/>
        </w:r>
        <w:r w:rsidR="001101F1">
          <w:rPr>
            <w:noProof/>
          </w:rPr>
          <w:t>1</w:t>
        </w:r>
        <w:r>
          <w:fldChar w:fldCharType="end"/>
        </w:r>
      </w:p>
    </w:sdtContent>
  </w:sdt>
  <w:p w14:paraId="3B86036C" w14:textId="77777777" w:rsidR="003159D2" w:rsidRDefault="003159D2" w:rsidP="005F4BC4">
    <w:pPr>
      <w:jc w:val="both"/>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0F790" w14:textId="77777777" w:rsidR="00DC3258" w:rsidRDefault="00DC3258" w:rsidP="00A86FE2">
      <w:r>
        <w:separator/>
      </w:r>
    </w:p>
  </w:footnote>
  <w:footnote w:type="continuationSeparator" w:id="0">
    <w:p w14:paraId="4FB7DD87" w14:textId="77777777" w:rsidR="00DC3258" w:rsidRDefault="00DC3258" w:rsidP="00A86FE2">
      <w:r>
        <w:continuationSeparator/>
      </w:r>
    </w:p>
  </w:footnote>
  <w:footnote w:id="1">
    <w:p w14:paraId="507476B8" w14:textId="1C40542B" w:rsidR="00243C05" w:rsidRPr="00296EE9" w:rsidRDefault="00243C05" w:rsidP="00243C05">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berna</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mku.edu.tr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DDF48" w14:textId="77777777" w:rsidR="00EC7488" w:rsidRPr="00B04BE4" w:rsidRDefault="00EC7488" w:rsidP="00EC7488">
    <w:pPr>
      <w:jc w:val="center"/>
      <w:rPr>
        <w:rFonts w:cs="Arial"/>
        <w:b/>
        <w:color w:val="4F81BD" w:themeColor="accent1"/>
        <w:sz w:val="20"/>
        <w:szCs w:val="20"/>
      </w:rPr>
    </w:pPr>
    <w:r>
      <w:rPr>
        <w:noProof/>
        <w:lang w:val="en-GB" w:eastAsia="en-GB"/>
      </w:rPr>
      <w:drawing>
        <wp:inline distT="0" distB="0" distL="0" distR="0" wp14:anchorId="3C7F5FCF" wp14:editId="7D8B5BD1">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2023 - 2</w:t>
    </w:r>
    <w:r>
      <w:rPr>
        <w:rFonts w:cs="Arial"/>
        <w:b/>
        <w:caps/>
        <w:color w:val="4F81BD" w:themeColor="accent1"/>
        <w:sz w:val="18"/>
        <w:szCs w:val="18"/>
        <w:vertAlign w:val="superscript"/>
      </w:rPr>
      <w:t>nd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val="en-GB" w:eastAsia="en-GB"/>
      </w:rPr>
      <w:drawing>
        <wp:inline distT="0" distB="0" distL="0" distR="0" wp14:anchorId="664E5609" wp14:editId="664793E0">
          <wp:extent cx="334808" cy="289340"/>
          <wp:effectExtent l="0" t="0" r="8255" b="0"/>
          <wp:docPr id="55" name="Resim 55" descr="logo, yazı tipi,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55" descr="logo, yazı tipi, grafik, simge, sembol içeren bir resim&#10;&#10;Açıklama otomatik olarak oluşturuldu"/>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97BC69E" w14:textId="77777777" w:rsidR="00EC7488" w:rsidRDefault="00EC7488" w:rsidP="00EC7488">
    <w:pPr>
      <w:wordWrap w:val="0"/>
      <w:ind w:left="6372"/>
      <w:rPr>
        <w:rFonts w:eastAsiaTheme="minorEastAsia" w:cs="Arial"/>
        <w:b/>
        <w:caps/>
        <w:color w:val="7030A0"/>
        <w:sz w:val="16"/>
        <w:szCs w:val="16"/>
        <w:lang w:eastAsia="zh-CN"/>
      </w:rPr>
    </w:pPr>
    <w:r>
      <w:rPr>
        <w:rFonts w:cs="Arial"/>
        <w:b/>
        <w:caps/>
        <w:color w:val="7030A0"/>
        <w:sz w:val="16"/>
        <w:szCs w:val="16"/>
      </w:rPr>
      <w:t>21-22 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w:t>
    </w:r>
    <w:r>
      <w:rPr>
        <w:rFonts w:eastAsiaTheme="minorEastAsia" w:cs="Arial"/>
        <w:b/>
        <w:caps/>
        <w:color w:val="7030A0"/>
        <w:sz w:val="16"/>
        <w:szCs w:val="16"/>
        <w:lang w:eastAsia="zh-CN"/>
      </w:rPr>
      <w:t>ıye</w:t>
    </w:r>
  </w:p>
  <w:p w14:paraId="7C1290E7" w14:textId="77777777" w:rsidR="00EC7488" w:rsidRDefault="00EC748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BC77BFA"/>
    <w:multiLevelType w:val="hybridMultilevel"/>
    <w:tmpl w:val="8B584138"/>
    <w:lvl w:ilvl="0" w:tplc="1A8CF4E4">
      <w:start w:val="1"/>
      <w:numFmt w:val="lowerLetter"/>
      <w:lvlText w:val="%1)"/>
      <w:lvlJc w:val="left"/>
      <w:pPr>
        <w:ind w:left="1080" w:hanging="360"/>
      </w:pPr>
      <w:rPr>
        <w:rFonts w:ascii="Times New Roman" w:eastAsia="Times New Roman" w:hAnsi="Times New Roman" w:cs="Times New Roman"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65B5825"/>
    <w:multiLevelType w:val="hybridMultilevel"/>
    <w:tmpl w:val="CBC4C400"/>
    <w:lvl w:ilvl="0" w:tplc="E5DCE64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4"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03C2F"/>
    <w:multiLevelType w:val="multilevel"/>
    <w:tmpl w:val="4D2AD74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903678"/>
    <w:multiLevelType w:val="hybridMultilevel"/>
    <w:tmpl w:val="33CC7D70"/>
    <w:lvl w:ilvl="0" w:tplc="87BA72F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814393"/>
    <w:multiLevelType w:val="hybridMultilevel"/>
    <w:tmpl w:val="DB68D884"/>
    <w:lvl w:ilvl="0" w:tplc="1EA02884">
      <w:start w:val="1"/>
      <w:numFmt w:val="lowerLetter"/>
      <w:lvlText w:val="%1)"/>
      <w:lvlJc w:val="left"/>
      <w:pPr>
        <w:ind w:left="4608" w:hanging="360"/>
      </w:pPr>
      <w:rPr>
        <w:rFonts w:hint="default"/>
      </w:rPr>
    </w:lvl>
    <w:lvl w:ilvl="1" w:tplc="041F0019" w:tentative="1">
      <w:start w:val="1"/>
      <w:numFmt w:val="lowerLetter"/>
      <w:lvlText w:val="%2."/>
      <w:lvlJc w:val="left"/>
      <w:pPr>
        <w:ind w:left="5328" w:hanging="360"/>
      </w:pPr>
    </w:lvl>
    <w:lvl w:ilvl="2" w:tplc="041F001B" w:tentative="1">
      <w:start w:val="1"/>
      <w:numFmt w:val="lowerRoman"/>
      <w:lvlText w:val="%3."/>
      <w:lvlJc w:val="right"/>
      <w:pPr>
        <w:ind w:left="6048" w:hanging="180"/>
      </w:pPr>
    </w:lvl>
    <w:lvl w:ilvl="3" w:tplc="041F000F" w:tentative="1">
      <w:start w:val="1"/>
      <w:numFmt w:val="decimal"/>
      <w:lvlText w:val="%4."/>
      <w:lvlJc w:val="left"/>
      <w:pPr>
        <w:ind w:left="6768" w:hanging="360"/>
      </w:pPr>
    </w:lvl>
    <w:lvl w:ilvl="4" w:tplc="041F0019" w:tentative="1">
      <w:start w:val="1"/>
      <w:numFmt w:val="lowerLetter"/>
      <w:lvlText w:val="%5."/>
      <w:lvlJc w:val="left"/>
      <w:pPr>
        <w:ind w:left="7488" w:hanging="360"/>
      </w:pPr>
    </w:lvl>
    <w:lvl w:ilvl="5" w:tplc="041F001B" w:tentative="1">
      <w:start w:val="1"/>
      <w:numFmt w:val="lowerRoman"/>
      <w:lvlText w:val="%6."/>
      <w:lvlJc w:val="right"/>
      <w:pPr>
        <w:ind w:left="8208" w:hanging="180"/>
      </w:pPr>
    </w:lvl>
    <w:lvl w:ilvl="6" w:tplc="041F000F" w:tentative="1">
      <w:start w:val="1"/>
      <w:numFmt w:val="decimal"/>
      <w:lvlText w:val="%7."/>
      <w:lvlJc w:val="left"/>
      <w:pPr>
        <w:ind w:left="8928" w:hanging="360"/>
      </w:pPr>
    </w:lvl>
    <w:lvl w:ilvl="7" w:tplc="041F0019" w:tentative="1">
      <w:start w:val="1"/>
      <w:numFmt w:val="lowerLetter"/>
      <w:lvlText w:val="%8."/>
      <w:lvlJc w:val="left"/>
      <w:pPr>
        <w:ind w:left="9648" w:hanging="360"/>
      </w:pPr>
    </w:lvl>
    <w:lvl w:ilvl="8" w:tplc="041F001B" w:tentative="1">
      <w:start w:val="1"/>
      <w:numFmt w:val="lowerRoman"/>
      <w:lvlText w:val="%9."/>
      <w:lvlJc w:val="right"/>
      <w:pPr>
        <w:ind w:left="10368" w:hanging="180"/>
      </w:pPr>
    </w:lvl>
  </w:abstractNum>
  <w:abstractNum w:abstractNumId="19"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0"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06B3578"/>
    <w:multiLevelType w:val="hybridMultilevel"/>
    <w:tmpl w:val="03DA178E"/>
    <w:lvl w:ilvl="0" w:tplc="5C92BB9C">
      <w:start w:val="1"/>
      <w:numFmt w:val="lowerLetter"/>
      <w:lvlText w:val="%1)"/>
      <w:lvlJc w:val="left"/>
      <w:pPr>
        <w:ind w:left="4608" w:hanging="360"/>
      </w:pPr>
      <w:rPr>
        <w:rFonts w:hint="default"/>
      </w:rPr>
    </w:lvl>
    <w:lvl w:ilvl="1" w:tplc="041F0019" w:tentative="1">
      <w:start w:val="1"/>
      <w:numFmt w:val="lowerLetter"/>
      <w:lvlText w:val="%2."/>
      <w:lvlJc w:val="left"/>
      <w:pPr>
        <w:ind w:left="5328" w:hanging="360"/>
      </w:pPr>
    </w:lvl>
    <w:lvl w:ilvl="2" w:tplc="041F001B" w:tentative="1">
      <w:start w:val="1"/>
      <w:numFmt w:val="lowerRoman"/>
      <w:lvlText w:val="%3."/>
      <w:lvlJc w:val="right"/>
      <w:pPr>
        <w:ind w:left="6048" w:hanging="180"/>
      </w:pPr>
    </w:lvl>
    <w:lvl w:ilvl="3" w:tplc="041F000F" w:tentative="1">
      <w:start w:val="1"/>
      <w:numFmt w:val="decimal"/>
      <w:lvlText w:val="%4."/>
      <w:lvlJc w:val="left"/>
      <w:pPr>
        <w:ind w:left="6768" w:hanging="360"/>
      </w:pPr>
    </w:lvl>
    <w:lvl w:ilvl="4" w:tplc="041F0019" w:tentative="1">
      <w:start w:val="1"/>
      <w:numFmt w:val="lowerLetter"/>
      <w:lvlText w:val="%5."/>
      <w:lvlJc w:val="left"/>
      <w:pPr>
        <w:ind w:left="7488" w:hanging="360"/>
      </w:pPr>
    </w:lvl>
    <w:lvl w:ilvl="5" w:tplc="041F001B" w:tentative="1">
      <w:start w:val="1"/>
      <w:numFmt w:val="lowerRoman"/>
      <w:lvlText w:val="%6."/>
      <w:lvlJc w:val="right"/>
      <w:pPr>
        <w:ind w:left="8208" w:hanging="180"/>
      </w:pPr>
    </w:lvl>
    <w:lvl w:ilvl="6" w:tplc="041F000F" w:tentative="1">
      <w:start w:val="1"/>
      <w:numFmt w:val="decimal"/>
      <w:lvlText w:val="%7."/>
      <w:lvlJc w:val="left"/>
      <w:pPr>
        <w:ind w:left="8928" w:hanging="360"/>
      </w:pPr>
    </w:lvl>
    <w:lvl w:ilvl="7" w:tplc="041F0019" w:tentative="1">
      <w:start w:val="1"/>
      <w:numFmt w:val="lowerLetter"/>
      <w:lvlText w:val="%8."/>
      <w:lvlJc w:val="left"/>
      <w:pPr>
        <w:ind w:left="9648" w:hanging="360"/>
      </w:pPr>
    </w:lvl>
    <w:lvl w:ilvl="8" w:tplc="041F001B" w:tentative="1">
      <w:start w:val="1"/>
      <w:numFmt w:val="lowerRoman"/>
      <w:lvlText w:val="%9."/>
      <w:lvlJc w:val="right"/>
      <w:pPr>
        <w:ind w:left="10368" w:hanging="180"/>
      </w:pPr>
    </w:lvl>
  </w:abstractNum>
  <w:abstractNum w:abstractNumId="22"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713CEB"/>
    <w:multiLevelType w:val="hybridMultilevel"/>
    <w:tmpl w:val="40C8B4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2E355D"/>
    <w:multiLevelType w:val="hybridMultilevel"/>
    <w:tmpl w:val="03F05B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8"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43"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23"/>
  </w:num>
  <w:num w:numId="2">
    <w:abstractNumId w:val="13"/>
  </w:num>
  <w:num w:numId="3">
    <w:abstractNumId w:val="9"/>
  </w:num>
  <w:num w:numId="4">
    <w:abstractNumId w:val="0"/>
  </w:num>
  <w:num w:numId="5">
    <w:abstractNumId w:val="39"/>
  </w:num>
  <w:num w:numId="6">
    <w:abstractNumId w:val="12"/>
  </w:num>
  <w:num w:numId="7">
    <w:abstractNumId w:val="4"/>
  </w:num>
  <w:num w:numId="8">
    <w:abstractNumId w:val="24"/>
  </w:num>
  <w:num w:numId="9">
    <w:abstractNumId w:val="33"/>
  </w:num>
  <w:num w:numId="10">
    <w:abstractNumId w:val="28"/>
  </w:num>
  <w:num w:numId="11">
    <w:abstractNumId w:val="14"/>
  </w:num>
  <w:num w:numId="12">
    <w:abstractNumId w:val="3"/>
  </w:num>
  <w:num w:numId="13">
    <w:abstractNumId w:val="29"/>
  </w:num>
  <w:num w:numId="14">
    <w:abstractNumId w:val="40"/>
  </w:num>
  <w:num w:numId="15">
    <w:abstractNumId w:val="42"/>
  </w:num>
  <w:num w:numId="16">
    <w:abstractNumId w:val="44"/>
  </w:num>
  <w:num w:numId="17">
    <w:abstractNumId w:val="17"/>
  </w:num>
  <w:num w:numId="18">
    <w:abstractNumId w:val="36"/>
  </w:num>
  <w:num w:numId="19">
    <w:abstractNumId w:val="38"/>
  </w:num>
  <w:num w:numId="20">
    <w:abstractNumId w:val="10"/>
  </w:num>
  <w:num w:numId="21">
    <w:abstractNumId w:val="25"/>
  </w:num>
  <w:num w:numId="22">
    <w:abstractNumId w:val="6"/>
  </w:num>
  <w:num w:numId="23">
    <w:abstractNumId w:val="32"/>
  </w:num>
  <w:num w:numId="24">
    <w:abstractNumId w:val="2"/>
  </w:num>
  <w:num w:numId="25">
    <w:abstractNumId w:val="8"/>
  </w:num>
  <w:num w:numId="26">
    <w:abstractNumId w:val="22"/>
  </w:num>
  <w:num w:numId="27">
    <w:abstractNumId w:val="20"/>
  </w:num>
  <w:num w:numId="28">
    <w:abstractNumId w:val="37"/>
  </w:num>
  <w:num w:numId="29">
    <w:abstractNumId w:val="41"/>
  </w:num>
  <w:num w:numId="30">
    <w:abstractNumId w:val="26"/>
  </w:num>
  <w:num w:numId="31">
    <w:abstractNumId w:val="27"/>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num>
  <w:num w:numId="34">
    <w:abstractNumId w:val="5"/>
  </w:num>
  <w:num w:numId="35">
    <w:abstractNumId w:val="31"/>
  </w:num>
  <w:num w:numId="36">
    <w:abstractNumId w:val="43"/>
  </w:num>
  <w:num w:numId="37">
    <w:abstractNumId w:val="11"/>
  </w:num>
  <w:num w:numId="38">
    <w:abstractNumId w:val="30"/>
  </w:num>
  <w:num w:numId="39">
    <w:abstractNumId w:val="7"/>
  </w:num>
  <w:num w:numId="40">
    <w:abstractNumId w:val="21"/>
  </w:num>
  <w:num w:numId="41">
    <w:abstractNumId w:val="18"/>
  </w:num>
  <w:num w:numId="42">
    <w:abstractNumId w:val="15"/>
  </w:num>
  <w:num w:numId="43">
    <w:abstractNumId w:val="16"/>
  </w:num>
  <w:num w:numId="44">
    <w:abstractNumId w:val="3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372D1"/>
    <w:rsid w:val="000409ED"/>
    <w:rsid w:val="00041319"/>
    <w:rsid w:val="00041D68"/>
    <w:rsid w:val="000463DA"/>
    <w:rsid w:val="000469B2"/>
    <w:rsid w:val="0005220F"/>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0B6"/>
    <w:rsid w:val="00071C0A"/>
    <w:rsid w:val="0007224B"/>
    <w:rsid w:val="00072722"/>
    <w:rsid w:val="00074338"/>
    <w:rsid w:val="000757B9"/>
    <w:rsid w:val="00077FCF"/>
    <w:rsid w:val="000817CC"/>
    <w:rsid w:val="000823EB"/>
    <w:rsid w:val="00090326"/>
    <w:rsid w:val="00090FBC"/>
    <w:rsid w:val="00091775"/>
    <w:rsid w:val="000934B8"/>
    <w:rsid w:val="000942D5"/>
    <w:rsid w:val="0009646C"/>
    <w:rsid w:val="000A14DB"/>
    <w:rsid w:val="000A3157"/>
    <w:rsid w:val="000A40EE"/>
    <w:rsid w:val="000A49B1"/>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18"/>
    <w:rsid w:val="000D6D50"/>
    <w:rsid w:val="000E1827"/>
    <w:rsid w:val="000E3B9F"/>
    <w:rsid w:val="000E3BA5"/>
    <w:rsid w:val="000E3D1B"/>
    <w:rsid w:val="000E404A"/>
    <w:rsid w:val="000E43D9"/>
    <w:rsid w:val="000E48B2"/>
    <w:rsid w:val="000E621C"/>
    <w:rsid w:val="000F0B84"/>
    <w:rsid w:val="000F47E8"/>
    <w:rsid w:val="000F70EE"/>
    <w:rsid w:val="000F785A"/>
    <w:rsid w:val="0010259C"/>
    <w:rsid w:val="001031C5"/>
    <w:rsid w:val="001031D3"/>
    <w:rsid w:val="001041BF"/>
    <w:rsid w:val="001046EF"/>
    <w:rsid w:val="001101F1"/>
    <w:rsid w:val="001129EB"/>
    <w:rsid w:val="00116DC2"/>
    <w:rsid w:val="001173DB"/>
    <w:rsid w:val="001205BA"/>
    <w:rsid w:val="00120CD6"/>
    <w:rsid w:val="00124A89"/>
    <w:rsid w:val="001260BA"/>
    <w:rsid w:val="00126A73"/>
    <w:rsid w:val="00130CAC"/>
    <w:rsid w:val="0013468E"/>
    <w:rsid w:val="00135B74"/>
    <w:rsid w:val="001363CF"/>
    <w:rsid w:val="001402EB"/>
    <w:rsid w:val="00141D05"/>
    <w:rsid w:val="00141F50"/>
    <w:rsid w:val="00142D7D"/>
    <w:rsid w:val="001434A2"/>
    <w:rsid w:val="00143506"/>
    <w:rsid w:val="001468FF"/>
    <w:rsid w:val="00150A43"/>
    <w:rsid w:val="001558FC"/>
    <w:rsid w:val="00156DA2"/>
    <w:rsid w:val="00161B9E"/>
    <w:rsid w:val="001634B1"/>
    <w:rsid w:val="00166435"/>
    <w:rsid w:val="001723FD"/>
    <w:rsid w:val="00176329"/>
    <w:rsid w:val="001772E4"/>
    <w:rsid w:val="00177392"/>
    <w:rsid w:val="001816E1"/>
    <w:rsid w:val="00182331"/>
    <w:rsid w:val="00182FE7"/>
    <w:rsid w:val="00183830"/>
    <w:rsid w:val="00185A1E"/>
    <w:rsid w:val="001869AE"/>
    <w:rsid w:val="0019128E"/>
    <w:rsid w:val="0019173F"/>
    <w:rsid w:val="00191E60"/>
    <w:rsid w:val="00192C46"/>
    <w:rsid w:val="00193214"/>
    <w:rsid w:val="00194791"/>
    <w:rsid w:val="00194CD5"/>
    <w:rsid w:val="00195FFD"/>
    <w:rsid w:val="001961A0"/>
    <w:rsid w:val="001A13FF"/>
    <w:rsid w:val="001A1F13"/>
    <w:rsid w:val="001A4A57"/>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1338"/>
    <w:rsid w:val="001E2285"/>
    <w:rsid w:val="001E3C58"/>
    <w:rsid w:val="001E4578"/>
    <w:rsid w:val="001E4647"/>
    <w:rsid w:val="001F0C15"/>
    <w:rsid w:val="001F2489"/>
    <w:rsid w:val="001F2869"/>
    <w:rsid w:val="001F2D29"/>
    <w:rsid w:val="001F3C5C"/>
    <w:rsid w:val="001F4149"/>
    <w:rsid w:val="001F4C7D"/>
    <w:rsid w:val="001F5AFE"/>
    <w:rsid w:val="001F62CD"/>
    <w:rsid w:val="001F740F"/>
    <w:rsid w:val="002017F8"/>
    <w:rsid w:val="00206EBB"/>
    <w:rsid w:val="002139A7"/>
    <w:rsid w:val="00216832"/>
    <w:rsid w:val="00217ABE"/>
    <w:rsid w:val="00220893"/>
    <w:rsid w:val="002219E7"/>
    <w:rsid w:val="0022604D"/>
    <w:rsid w:val="0023543B"/>
    <w:rsid w:val="0023570A"/>
    <w:rsid w:val="00235FE5"/>
    <w:rsid w:val="002373CF"/>
    <w:rsid w:val="00242AF0"/>
    <w:rsid w:val="00243410"/>
    <w:rsid w:val="002435CE"/>
    <w:rsid w:val="00243C05"/>
    <w:rsid w:val="002446C7"/>
    <w:rsid w:val="0024620B"/>
    <w:rsid w:val="002509A3"/>
    <w:rsid w:val="00251AF2"/>
    <w:rsid w:val="00252028"/>
    <w:rsid w:val="00253396"/>
    <w:rsid w:val="00255408"/>
    <w:rsid w:val="00260F56"/>
    <w:rsid w:val="002621A5"/>
    <w:rsid w:val="0026305A"/>
    <w:rsid w:val="00265ED2"/>
    <w:rsid w:val="0027049F"/>
    <w:rsid w:val="002712C9"/>
    <w:rsid w:val="00273AA5"/>
    <w:rsid w:val="00274257"/>
    <w:rsid w:val="00275134"/>
    <w:rsid w:val="00277681"/>
    <w:rsid w:val="00282922"/>
    <w:rsid w:val="00283697"/>
    <w:rsid w:val="00283745"/>
    <w:rsid w:val="00283C2A"/>
    <w:rsid w:val="00283F06"/>
    <w:rsid w:val="002843D1"/>
    <w:rsid w:val="002849DA"/>
    <w:rsid w:val="0028552F"/>
    <w:rsid w:val="00292FE3"/>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3691"/>
    <w:rsid w:val="0030425E"/>
    <w:rsid w:val="00304BED"/>
    <w:rsid w:val="00305082"/>
    <w:rsid w:val="003102CB"/>
    <w:rsid w:val="00310FEF"/>
    <w:rsid w:val="00313B5E"/>
    <w:rsid w:val="0031591A"/>
    <w:rsid w:val="003159D2"/>
    <w:rsid w:val="0031782F"/>
    <w:rsid w:val="00320AAB"/>
    <w:rsid w:val="003229D0"/>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3F74"/>
    <w:rsid w:val="00386535"/>
    <w:rsid w:val="00387B35"/>
    <w:rsid w:val="00390CFF"/>
    <w:rsid w:val="0039131A"/>
    <w:rsid w:val="00394F02"/>
    <w:rsid w:val="00395ECD"/>
    <w:rsid w:val="003A09DA"/>
    <w:rsid w:val="003A283B"/>
    <w:rsid w:val="003A3D9A"/>
    <w:rsid w:val="003A567B"/>
    <w:rsid w:val="003A59A7"/>
    <w:rsid w:val="003A79B6"/>
    <w:rsid w:val="003A7C96"/>
    <w:rsid w:val="003B1029"/>
    <w:rsid w:val="003B1C96"/>
    <w:rsid w:val="003B41DF"/>
    <w:rsid w:val="003B5F92"/>
    <w:rsid w:val="003B7F7E"/>
    <w:rsid w:val="003C3FDC"/>
    <w:rsid w:val="003C63E9"/>
    <w:rsid w:val="003C6DD9"/>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5DE2"/>
    <w:rsid w:val="00407EEA"/>
    <w:rsid w:val="00410BC3"/>
    <w:rsid w:val="004116D0"/>
    <w:rsid w:val="00413652"/>
    <w:rsid w:val="00413C80"/>
    <w:rsid w:val="00413FA7"/>
    <w:rsid w:val="004155D5"/>
    <w:rsid w:val="00416553"/>
    <w:rsid w:val="00416674"/>
    <w:rsid w:val="00416E14"/>
    <w:rsid w:val="00417C09"/>
    <w:rsid w:val="00417FC7"/>
    <w:rsid w:val="00420D55"/>
    <w:rsid w:val="00422658"/>
    <w:rsid w:val="00424CF1"/>
    <w:rsid w:val="004259EC"/>
    <w:rsid w:val="00426EAE"/>
    <w:rsid w:val="0042728B"/>
    <w:rsid w:val="00430B3C"/>
    <w:rsid w:val="0043126F"/>
    <w:rsid w:val="00432432"/>
    <w:rsid w:val="00432B5A"/>
    <w:rsid w:val="00432CE6"/>
    <w:rsid w:val="004331E7"/>
    <w:rsid w:val="004342E3"/>
    <w:rsid w:val="00434DEA"/>
    <w:rsid w:val="00441555"/>
    <w:rsid w:val="00442A74"/>
    <w:rsid w:val="004453C1"/>
    <w:rsid w:val="004474BE"/>
    <w:rsid w:val="0045088F"/>
    <w:rsid w:val="00453183"/>
    <w:rsid w:val="004542CF"/>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1A4E"/>
    <w:rsid w:val="004C280E"/>
    <w:rsid w:val="004C3D0B"/>
    <w:rsid w:val="004C4B76"/>
    <w:rsid w:val="004C4BF6"/>
    <w:rsid w:val="004C5E1F"/>
    <w:rsid w:val="004C6E45"/>
    <w:rsid w:val="004C751B"/>
    <w:rsid w:val="004D27D7"/>
    <w:rsid w:val="004D3CD6"/>
    <w:rsid w:val="004D5227"/>
    <w:rsid w:val="004E015E"/>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42F"/>
    <w:rsid w:val="00530C66"/>
    <w:rsid w:val="00531227"/>
    <w:rsid w:val="00533E13"/>
    <w:rsid w:val="005352D8"/>
    <w:rsid w:val="00535D4F"/>
    <w:rsid w:val="00537DFA"/>
    <w:rsid w:val="00540509"/>
    <w:rsid w:val="0054158F"/>
    <w:rsid w:val="00541C4A"/>
    <w:rsid w:val="00542D89"/>
    <w:rsid w:val="005434BD"/>
    <w:rsid w:val="005441C9"/>
    <w:rsid w:val="00544AD5"/>
    <w:rsid w:val="00547545"/>
    <w:rsid w:val="005528B7"/>
    <w:rsid w:val="00553D2A"/>
    <w:rsid w:val="00553EBD"/>
    <w:rsid w:val="005567A8"/>
    <w:rsid w:val="005646EB"/>
    <w:rsid w:val="00566747"/>
    <w:rsid w:val="00570F7E"/>
    <w:rsid w:val="00574293"/>
    <w:rsid w:val="005742FE"/>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2627"/>
    <w:rsid w:val="005D4955"/>
    <w:rsid w:val="005D5963"/>
    <w:rsid w:val="005E0BA1"/>
    <w:rsid w:val="005E2170"/>
    <w:rsid w:val="005E509C"/>
    <w:rsid w:val="005E5971"/>
    <w:rsid w:val="005E6455"/>
    <w:rsid w:val="005E6C0B"/>
    <w:rsid w:val="005E6E3E"/>
    <w:rsid w:val="005F0644"/>
    <w:rsid w:val="005F3CE3"/>
    <w:rsid w:val="005F4BC4"/>
    <w:rsid w:val="005F7EDF"/>
    <w:rsid w:val="006004E2"/>
    <w:rsid w:val="006011E1"/>
    <w:rsid w:val="006021BE"/>
    <w:rsid w:val="00607831"/>
    <w:rsid w:val="006079D3"/>
    <w:rsid w:val="00607FE8"/>
    <w:rsid w:val="00610A15"/>
    <w:rsid w:val="00610C1C"/>
    <w:rsid w:val="00611247"/>
    <w:rsid w:val="0061355D"/>
    <w:rsid w:val="006137A8"/>
    <w:rsid w:val="0061567C"/>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630E"/>
    <w:rsid w:val="006578D9"/>
    <w:rsid w:val="006637E4"/>
    <w:rsid w:val="0066401F"/>
    <w:rsid w:val="00665E35"/>
    <w:rsid w:val="00667C07"/>
    <w:rsid w:val="006714C1"/>
    <w:rsid w:val="006716E0"/>
    <w:rsid w:val="00673F24"/>
    <w:rsid w:val="0067546F"/>
    <w:rsid w:val="00675B56"/>
    <w:rsid w:val="00676032"/>
    <w:rsid w:val="006762DF"/>
    <w:rsid w:val="00685B8B"/>
    <w:rsid w:val="00685C58"/>
    <w:rsid w:val="00692461"/>
    <w:rsid w:val="0069638F"/>
    <w:rsid w:val="0069654D"/>
    <w:rsid w:val="00697A35"/>
    <w:rsid w:val="006A2D9C"/>
    <w:rsid w:val="006A4277"/>
    <w:rsid w:val="006B2143"/>
    <w:rsid w:val="006B240A"/>
    <w:rsid w:val="006B6D49"/>
    <w:rsid w:val="006B6D80"/>
    <w:rsid w:val="006B6E69"/>
    <w:rsid w:val="006C022E"/>
    <w:rsid w:val="006C0327"/>
    <w:rsid w:val="006C2436"/>
    <w:rsid w:val="006C3F51"/>
    <w:rsid w:val="006C552F"/>
    <w:rsid w:val="006C6A54"/>
    <w:rsid w:val="006C7EB9"/>
    <w:rsid w:val="006D0876"/>
    <w:rsid w:val="006D17CC"/>
    <w:rsid w:val="006D709A"/>
    <w:rsid w:val="006E11E5"/>
    <w:rsid w:val="006E15DF"/>
    <w:rsid w:val="006E3380"/>
    <w:rsid w:val="006E43E3"/>
    <w:rsid w:val="006E46CE"/>
    <w:rsid w:val="006E4B22"/>
    <w:rsid w:val="006E4BCC"/>
    <w:rsid w:val="006E4F11"/>
    <w:rsid w:val="006E5424"/>
    <w:rsid w:val="006E5E89"/>
    <w:rsid w:val="006F03E6"/>
    <w:rsid w:val="006F16E6"/>
    <w:rsid w:val="006F1C46"/>
    <w:rsid w:val="006F2B55"/>
    <w:rsid w:val="006F5E99"/>
    <w:rsid w:val="0070184A"/>
    <w:rsid w:val="007022BB"/>
    <w:rsid w:val="00702B4B"/>
    <w:rsid w:val="00703EC6"/>
    <w:rsid w:val="007044C2"/>
    <w:rsid w:val="00704D09"/>
    <w:rsid w:val="007057B2"/>
    <w:rsid w:val="00705974"/>
    <w:rsid w:val="007073D6"/>
    <w:rsid w:val="00710CC1"/>
    <w:rsid w:val="00712870"/>
    <w:rsid w:val="00713484"/>
    <w:rsid w:val="00717E99"/>
    <w:rsid w:val="007217A8"/>
    <w:rsid w:val="00724D87"/>
    <w:rsid w:val="00737083"/>
    <w:rsid w:val="00737FD0"/>
    <w:rsid w:val="00740061"/>
    <w:rsid w:val="007466C7"/>
    <w:rsid w:val="007475D4"/>
    <w:rsid w:val="00753C67"/>
    <w:rsid w:val="00753D05"/>
    <w:rsid w:val="007547D2"/>
    <w:rsid w:val="007550F6"/>
    <w:rsid w:val="007563BE"/>
    <w:rsid w:val="007575CE"/>
    <w:rsid w:val="00757F6D"/>
    <w:rsid w:val="007664D5"/>
    <w:rsid w:val="007704A2"/>
    <w:rsid w:val="00771441"/>
    <w:rsid w:val="00774D22"/>
    <w:rsid w:val="00775B01"/>
    <w:rsid w:val="00787C16"/>
    <w:rsid w:val="00790211"/>
    <w:rsid w:val="00790946"/>
    <w:rsid w:val="007920CE"/>
    <w:rsid w:val="00792B27"/>
    <w:rsid w:val="0079379D"/>
    <w:rsid w:val="00794F14"/>
    <w:rsid w:val="00795576"/>
    <w:rsid w:val="007978DF"/>
    <w:rsid w:val="007A0337"/>
    <w:rsid w:val="007A13CD"/>
    <w:rsid w:val="007A26D2"/>
    <w:rsid w:val="007A2FF3"/>
    <w:rsid w:val="007A33D4"/>
    <w:rsid w:val="007A3474"/>
    <w:rsid w:val="007A3B69"/>
    <w:rsid w:val="007A3C47"/>
    <w:rsid w:val="007A7A2B"/>
    <w:rsid w:val="007A7EB7"/>
    <w:rsid w:val="007B13E6"/>
    <w:rsid w:val="007B2325"/>
    <w:rsid w:val="007B3240"/>
    <w:rsid w:val="007B369A"/>
    <w:rsid w:val="007B4507"/>
    <w:rsid w:val="007B47CE"/>
    <w:rsid w:val="007B7C36"/>
    <w:rsid w:val="007C0293"/>
    <w:rsid w:val="007C3AA1"/>
    <w:rsid w:val="007D05D7"/>
    <w:rsid w:val="007D0DCC"/>
    <w:rsid w:val="007D3D0A"/>
    <w:rsid w:val="007D49B8"/>
    <w:rsid w:val="007D5B6C"/>
    <w:rsid w:val="007E3FDB"/>
    <w:rsid w:val="007E75C3"/>
    <w:rsid w:val="007F2498"/>
    <w:rsid w:val="007F3721"/>
    <w:rsid w:val="007F545A"/>
    <w:rsid w:val="007F5C18"/>
    <w:rsid w:val="007F5C3B"/>
    <w:rsid w:val="007F7E7A"/>
    <w:rsid w:val="007F7E87"/>
    <w:rsid w:val="0080349B"/>
    <w:rsid w:val="00806F69"/>
    <w:rsid w:val="00807439"/>
    <w:rsid w:val="00811851"/>
    <w:rsid w:val="008123D4"/>
    <w:rsid w:val="00813DB1"/>
    <w:rsid w:val="008145E6"/>
    <w:rsid w:val="008162E0"/>
    <w:rsid w:val="00821662"/>
    <w:rsid w:val="00823241"/>
    <w:rsid w:val="008247FE"/>
    <w:rsid w:val="00825379"/>
    <w:rsid w:val="00825BB9"/>
    <w:rsid w:val="00826A4E"/>
    <w:rsid w:val="00826AB4"/>
    <w:rsid w:val="00830561"/>
    <w:rsid w:val="0083230D"/>
    <w:rsid w:val="00832850"/>
    <w:rsid w:val="00833927"/>
    <w:rsid w:val="008407DF"/>
    <w:rsid w:val="0084219B"/>
    <w:rsid w:val="008421FA"/>
    <w:rsid w:val="00842581"/>
    <w:rsid w:val="00843360"/>
    <w:rsid w:val="0084363D"/>
    <w:rsid w:val="008459C8"/>
    <w:rsid w:val="00845EA0"/>
    <w:rsid w:val="00847B34"/>
    <w:rsid w:val="00851BA3"/>
    <w:rsid w:val="00855BC4"/>
    <w:rsid w:val="008564C0"/>
    <w:rsid w:val="008577D1"/>
    <w:rsid w:val="00860B75"/>
    <w:rsid w:val="00860E25"/>
    <w:rsid w:val="00861177"/>
    <w:rsid w:val="00862AC4"/>
    <w:rsid w:val="00863695"/>
    <w:rsid w:val="00863EB3"/>
    <w:rsid w:val="008657DB"/>
    <w:rsid w:val="0087021F"/>
    <w:rsid w:val="00871B0F"/>
    <w:rsid w:val="0087228C"/>
    <w:rsid w:val="00872384"/>
    <w:rsid w:val="00872CEE"/>
    <w:rsid w:val="008737FB"/>
    <w:rsid w:val="008744C5"/>
    <w:rsid w:val="00874985"/>
    <w:rsid w:val="008766BA"/>
    <w:rsid w:val="008801C3"/>
    <w:rsid w:val="008835DD"/>
    <w:rsid w:val="00885DC9"/>
    <w:rsid w:val="00887450"/>
    <w:rsid w:val="00890B2E"/>
    <w:rsid w:val="00895A92"/>
    <w:rsid w:val="00896140"/>
    <w:rsid w:val="008A185F"/>
    <w:rsid w:val="008A2DB4"/>
    <w:rsid w:val="008A6108"/>
    <w:rsid w:val="008A7AFF"/>
    <w:rsid w:val="008B3D1C"/>
    <w:rsid w:val="008C2AD1"/>
    <w:rsid w:val="008C2E32"/>
    <w:rsid w:val="008C347E"/>
    <w:rsid w:val="008C355E"/>
    <w:rsid w:val="008C5FCE"/>
    <w:rsid w:val="008D1B4F"/>
    <w:rsid w:val="008D2A6D"/>
    <w:rsid w:val="008D62E7"/>
    <w:rsid w:val="008E036B"/>
    <w:rsid w:val="008E09F7"/>
    <w:rsid w:val="008E1A70"/>
    <w:rsid w:val="008E1FF1"/>
    <w:rsid w:val="008E4634"/>
    <w:rsid w:val="008E75EF"/>
    <w:rsid w:val="008E7D53"/>
    <w:rsid w:val="008F11A6"/>
    <w:rsid w:val="008F2C61"/>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58DF"/>
    <w:rsid w:val="0096626A"/>
    <w:rsid w:val="00967D1C"/>
    <w:rsid w:val="00972025"/>
    <w:rsid w:val="00973568"/>
    <w:rsid w:val="00975B9D"/>
    <w:rsid w:val="009776D9"/>
    <w:rsid w:val="0097784A"/>
    <w:rsid w:val="00980517"/>
    <w:rsid w:val="009812A7"/>
    <w:rsid w:val="009821C0"/>
    <w:rsid w:val="0098513F"/>
    <w:rsid w:val="00986F68"/>
    <w:rsid w:val="00991FB5"/>
    <w:rsid w:val="00992AA4"/>
    <w:rsid w:val="00992DCA"/>
    <w:rsid w:val="009946DD"/>
    <w:rsid w:val="00996E18"/>
    <w:rsid w:val="009A1DA3"/>
    <w:rsid w:val="009A2718"/>
    <w:rsid w:val="009A5040"/>
    <w:rsid w:val="009A61C7"/>
    <w:rsid w:val="009A6452"/>
    <w:rsid w:val="009A6660"/>
    <w:rsid w:val="009A723A"/>
    <w:rsid w:val="009B033E"/>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3051"/>
    <w:rsid w:val="009D7734"/>
    <w:rsid w:val="009E205B"/>
    <w:rsid w:val="009E41E0"/>
    <w:rsid w:val="009E4E8F"/>
    <w:rsid w:val="009E72AB"/>
    <w:rsid w:val="009F270C"/>
    <w:rsid w:val="009F4DD3"/>
    <w:rsid w:val="009F53D9"/>
    <w:rsid w:val="009F6DEF"/>
    <w:rsid w:val="009F71D1"/>
    <w:rsid w:val="00A0007F"/>
    <w:rsid w:val="00A027F7"/>
    <w:rsid w:val="00A06C21"/>
    <w:rsid w:val="00A10842"/>
    <w:rsid w:val="00A12F8A"/>
    <w:rsid w:val="00A14CF7"/>
    <w:rsid w:val="00A219F5"/>
    <w:rsid w:val="00A3233F"/>
    <w:rsid w:val="00A32C29"/>
    <w:rsid w:val="00A330F8"/>
    <w:rsid w:val="00A34914"/>
    <w:rsid w:val="00A36302"/>
    <w:rsid w:val="00A36D7C"/>
    <w:rsid w:val="00A4005A"/>
    <w:rsid w:val="00A427DD"/>
    <w:rsid w:val="00A42C6A"/>
    <w:rsid w:val="00A4562B"/>
    <w:rsid w:val="00A5076B"/>
    <w:rsid w:val="00A54528"/>
    <w:rsid w:val="00A56606"/>
    <w:rsid w:val="00A57AAA"/>
    <w:rsid w:val="00A57E35"/>
    <w:rsid w:val="00A60C92"/>
    <w:rsid w:val="00A6301E"/>
    <w:rsid w:val="00A64ADC"/>
    <w:rsid w:val="00A65C64"/>
    <w:rsid w:val="00A6615E"/>
    <w:rsid w:val="00A664CE"/>
    <w:rsid w:val="00A66F08"/>
    <w:rsid w:val="00A67DDD"/>
    <w:rsid w:val="00A700A3"/>
    <w:rsid w:val="00A71ABA"/>
    <w:rsid w:val="00A71F34"/>
    <w:rsid w:val="00A74F8F"/>
    <w:rsid w:val="00A7544C"/>
    <w:rsid w:val="00A82329"/>
    <w:rsid w:val="00A85A31"/>
    <w:rsid w:val="00A86FE2"/>
    <w:rsid w:val="00A937C1"/>
    <w:rsid w:val="00A93FBE"/>
    <w:rsid w:val="00A94A60"/>
    <w:rsid w:val="00A95134"/>
    <w:rsid w:val="00A95581"/>
    <w:rsid w:val="00AA0698"/>
    <w:rsid w:val="00AA160C"/>
    <w:rsid w:val="00AA17C3"/>
    <w:rsid w:val="00AA2C4F"/>
    <w:rsid w:val="00AA4126"/>
    <w:rsid w:val="00AA57DE"/>
    <w:rsid w:val="00AA712A"/>
    <w:rsid w:val="00AA7B67"/>
    <w:rsid w:val="00AB0FE8"/>
    <w:rsid w:val="00AB2C51"/>
    <w:rsid w:val="00AB6078"/>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40D6"/>
    <w:rsid w:val="00AF062F"/>
    <w:rsid w:val="00AF2747"/>
    <w:rsid w:val="00AF3424"/>
    <w:rsid w:val="00AF3867"/>
    <w:rsid w:val="00B00C29"/>
    <w:rsid w:val="00B00E26"/>
    <w:rsid w:val="00B01DAC"/>
    <w:rsid w:val="00B04156"/>
    <w:rsid w:val="00B04BE4"/>
    <w:rsid w:val="00B05A6F"/>
    <w:rsid w:val="00B06340"/>
    <w:rsid w:val="00B06C2A"/>
    <w:rsid w:val="00B07ABD"/>
    <w:rsid w:val="00B104E4"/>
    <w:rsid w:val="00B11128"/>
    <w:rsid w:val="00B12F60"/>
    <w:rsid w:val="00B14BC6"/>
    <w:rsid w:val="00B14D9B"/>
    <w:rsid w:val="00B16D35"/>
    <w:rsid w:val="00B16D97"/>
    <w:rsid w:val="00B2099A"/>
    <w:rsid w:val="00B21F96"/>
    <w:rsid w:val="00B24197"/>
    <w:rsid w:val="00B27341"/>
    <w:rsid w:val="00B27E4D"/>
    <w:rsid w:val="00B300CB"/>
    <w:rsid w:val="00B3310C"/>
    <w:rsid w:val="00B36BFC"/>
    <w:rsid w:val="00B37277"/>
    <w:rsid w:val="00B373FB"/>
    <w:rsid w:val="00B379AF"/>
    <w:rsid w:val="00B4042D"/>
    <w:rsid w:val="00B407D3"/>
    <w:rsid w:val="00B428CC"/>
    <w:rsid w:val="00B52B8D"/>
    <w:rsid w:val="00B571A4"/>
    <w:rsid w:val="00B605CD"/>
    <w:rsid w:val="00B61528"/>
    <w:rsid w:val="00B65BCA"/>
    <w:rsid w:val="00B65F5C"/>
    <w:rsid w:val="00B6606C"/>
    <w:rsid w:val="00B66322"/>
    <w:rsid w:val="00B6722F"/>
    <w:rsid w:val="00B67892"/>
    <w:rsid w:val="00B7076A"/>
    <w:rsid w:val="00B72052"/>
    <w:rsid w:val="00B74918"/>
    <w:rsid w:val="00B77D4D"/>
    <w:rsid w:val="00B816E3"/>
    <w:rsid w:val="00B82756"/>
    <w:rsid w:val="00B8440E"/>
    <w:rsid w:val="00B85FEA"/>
    <w:rsid w:val="00B86F73"/>
    <w:rsid w:val="00B87247"/>
    <w:rsid w:val="00B9116C"/>
    <w:rsid w:val="00B91900"/>
    <w:rsid w:val="00B96939"/>
    <w:rsid w:val="00B976E8"/>
    <w:rsid w:val="00B97B18"/>
    <w:rsid w:val="00BA29D0"/>
    <w:rsid w:val="00BA37CA"/>
    <w:rsid w:val="00BA518C"/>
    <w:rsid w:val="00BA5F5F"/>
    <w:rsid w:val="00BA6BEF"/>
    <w:rsid w:val="00BB0A22"/>
    <w:rsid w:val="00BB2C11"/>
    <w:rsid w:val="00BB4DBF"/>
    <w:rsid w:val="00BC3B30"/>
    <w:rsid w:val="00BD0AA3"/>
    <w:rsid w:val="00BD233F"/>
    <w:rsid w:val="00BD2ADD"/>
    <w:rsid w:val="00BD3351"/>
    <w:rsid w:val="00BD39B5"/>
    <w:rsid w:val="00BD39CA"/>
    <w:rsid w:val="00BD3C25"/>
    <w:rsid w:val="00BD3CDD"/>
    <w:rsid w:val="00BD4395"/>
    <w:rsid w:val="00BD4DCC"/>
    <w:rsid w:val="00BD57D7"/>
    <w:rsid w:val="00BD6FC3"/>
    <w:rsid w:val="00BD79DA"/>
    <w:rsid w:val="00BE05BF"/>
    <w:rsid w:val="00BE0964"/>
    <w:rsid w:val="00BE3856"/>
    <w:rsid w:val="00BE446F"/>
    <w:rsid w:val="00BE4EDD"/>
    <w:rsid w:val="00BE6CEC"/>
    <w:rsid w:val="00BE6EF9"/>
    <w:rsid w:val="00BE7F68"/>
    <w:rsid w:val="00BF206A"/>
    <w:rsid w:val="00BF36AC"/>
    <w:rsid w:val="00BF44F4"/>
    <w:rsid w:val="00BF4832"/>
    <w:rsid w:val="00BF4DBC"/>
    <w:rsid w:val="00BF5D90"/>
    <w:rsid w:val="00BF6FE4"/>
    <w:rsid w:val="00C00D5F"/>
    <w:rsid w:val="00C02A5C"/>
    <w:rsid w:val="00C05C4B"/>
    <w:rsid w:val="00C1086C"/>
    <w:rsid w:val="00C112CA"/>
    <w:rsid w:val="00C1395A"/>
    <w:rsid w:val="00C17BD4"/>
    <w:rsid w:val="00C17FB7"/>
    <w:rsid w:val="00C20C4B"/>
    <w:rsid w:val="00C23118"/>
    <w:rsid w:val="00C245B2"/>
    <w:rsid w:val="00C24FCC"/>
    <w:rsid w:val="00C26765"/>
    <w:rsid w:val="00C26C86"/>
    <w:rsid w:val="00C2748F"/>
    <w:rsid w:val="00C3080E"/>
    <w:rsid w:val="00C31942"/>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12C"/>
    <w:rsid w:val="00C87AF5"/>
    <w:rsid w:val="00C87D13"/>
    <w:rsid w:val="00C92087"/>
    <w:rsid w:val="00C922AF"/>
    <w:rsid w:val="00C93311"/>
    <w:rsid w:val="00C93863"/>
    <w:rsid w:val="00C9468E"/>
    <w:rsid w:val="00C94EF9"/>
    <w:rsid w:val="00C95A71"/>
    <w:rsid w:val="00C96228"/>
    <w:rsid w:val="00CA29D5"/>
    <w:rsid w:val="00CA318B"/>
    <w:rsid w:val="00CA4510"/>
    <w:rsid w:val="00CA6F5C"/>
    <w:rsid w:val="00CA7405"/>
    <w:rsid w:val="00CB2179"/>
    <w:rsid w:val="00CB34A3"/>
    <w:rsid w:val="00CB36FD"/>
    <w:rsid w:val="00CC2F7E"/>
    <w:rsid w:val="00CC6813"/>
    <w:rsid w:val="00CC74A1"/>
    <w:rsid w:val="00CC7F79"/>
    <w:rsid w:val="00CD3262"/>
    <w:rsid w:val="00CD6512"/>
    <w:rsid w:val="00CD7918"/>
    <w:rsid w:val="00CD7BDB"/>
    <w:rsid w:val="00CE00F0"/>
    <w:rsid w:val="00CE0309"/>
    <w:rsid w:val="00CE16A0"/>
    <w:rsid w:val="00CE5895"/>
    <w:rsid w:val="00CF0059"/>
    <w:rsid w:val="00CF0522"/>
    <w:rsid w:val="00CF0818"/>
    <w:rsid w:val="00CF0DC2"/>
    <w:rsid w:val="00CF1F7C"/>
    <w:rsid w:val="00CF3E03"/>
    <w:rsid w:val="00CF58C0"/>
    <w:rsid w:val="00CF7803"/>
    <w:rsid w:val="00D01262"/>
    <w:rsid w:val="00D04677"/>
    <w:rsid w:val="00D05762"/>
    <w:rsid w:val="00D109BE"/>
    <w:rsid w:val="00D137BB"/>
    <w:rsid w:val="00D16DF1"/>
    <w:rsid w:val="00D228CB"/>
    <w:rsid w:val="00D23ED3"/>
    <w:rsid w:val="00D26B60"/>
    <w:rsid w:val="00D33D98"/>
    <w:rsid w:val="00D3524E"/>
    <w:rsid w:val="00D358AC"/>
    <w:rsid w:val="00D35B8E"/>
    <w:rsid w:val="00D35F06"/>
    <w:rsid w:val="00D40864"/>
    <w:rsid w:val="00D42CAF"/>
    <w:rsid w:val="00D43E57"/>
    <w:rsid w:val="00D44B42"/>
    <w:rsid w:val="00D456F0"/>
    <w:rsid w:val="00D45951"/>
    <w:rsid w:val="00D46340"/>
    <w:rsid w:val="00D47BAE"/>
    <w:rsid w:val="00D5503B"/>
    <w:rsid w:val="00D5551F"/>
    <w:rsid w:val="00D56853"/>
    <w:rsid w:val="00D60BC4"/>
    <w:rsid w:val="00D61EDD"/>
    <w:rsid w:val="00D623C3"/>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6502"/>
    <w:rsid w:val="00D87278"/>
    <w:rsid w:val="00D87799"/>
    <w:rsid w:val="00D87B0F"/>
    <w:rsid w:val="00D96BA4"/>
    <w:rsid w:val="00DA0F8C"/>
    <w:rsid w:val="00DA2394"/>
    <w:rsid w:val="00DA63AC"/>
    <w:rsid w:val="00DA73CC"/>
    <w:rsid w:val="00DA75A6"/>
    <w:rsid w:val="00DA7F5D"/>
    <w:rsid w:val="00DB0AE9"/>
    <w:rsid w:val="00DB2F69"/>
    <w:rsid w:val="00DB6529"/>
    <w:rsid w:val="00DC14F4"/>
    <w:rsid w:val="00DC22B1"/>
    <w:rsid w:val="00DC257E"/>
    <w:rsid w:val="00DC3258"/>
    <w:rsid w:val="00DC4A22"/>
    <w:rsid w:val="00DC5524"/>
    <w:rsid w:val="00DD278A"/>
    <w:rsid w:val="00DD48E6"/>
    <w:rsid w:val="00DE3666"/>
    <w:rsid w:val="00DE506E"/>
    <w:rsid w:val="00DE5770"/>
    <w:rsid w:val="00DE5DC9"/>
    <w:rsid w:val="00DE6D3F"/>
    <w:rsid w:val="00E00261"/>
    <w:rsid w:val="00E00BDA"/>
    <w:rsid w:val="00E01158"/>
    <w:rsid w:val="00E0309D"/>
    <w:rsid w:val="00E03169"/>
    <w:rsid w:val="00E03299"/>
    <w:rsid w:val="00E04391"/>
    <w:rsid w:val="00E05494"/>
    <w:rsid w:val="00E05BB6"/>
    <w:rsid w:val="00E113CB"/>
    <w:rsid w:val="00E12976"/>
    <w:rsid w:val="00E21D99"/>
    <w:rsid w:val="00E235CD"/>
    <w:rsid w:val="00E2379E"/>
    <w:rsid w:val="00E25067"/>
    <w:rsid w:val="00E25129"/>
    <w:rsid w:val="00E26969"/>
    <w:rsid w:val="00E313E3"/>
    <w:rsid w:val="00E328AD"/>
    <w:rsid w:val="00E33EB6"/>
    <w:rsid w:val="00E34448"/>
    <w:rsid w:val="00E35991"/>
    <w:rsid w:val="00E376B5"/>
    <w:rsid w:val="00E37BAA"/>
    <w:rsid w:val="00E41248"/>
    <w:rsid w:val="00E4195A"/>
    <w:rsid w:val="00E43183"/>
    <w:rsid w:val="00E43496"/>
    <w:rsid w:val="00E4734C"/>
    <w:rsid w:val="00E4785A"/>
    <w:rsid w:val="00E47A1C"/>
    <w:rsid w:val="00E52EAF"/>
    <w:rsid w:val="00E543F7"/>
    <w:rsid w:val="00E5533B"/>
    <w:rsid w:val="00E55B23"/>
    <w:rsid w:val="00E56787"/>
    <w:rsid w:val="00E5721A"/>
    <w:rsid w:val="00E5724B"/>
    <w:rsid w:val="00E574E0"/>
    <w:rsid w:val="00E57898"/>
    <w:rsid w:val="00E6048F"/>
    <w:rsid w:val="00E61C94"/>
    <w:rsid w:val="00E63B43"/>
    <w:rsid w:val="00E6494A"/>
    <w:rsid w:val="00E72823"/>
    <w:rsid w:val="00E73155"/>
    <w:rsid w:val="00E76A06"/>
    <w:rsid w:val="00E80682"/>
    <w:rsid w:val="00E81B0C"/>
    <w:rsid w:val="00E845A1"/>
    <w:rsid w:val="00E849C9"/>
    <w:rsid w:val="00E910FB"/>
    <w:rsid w:val="00E913C4"/>
    <w:rsid w:val="00E92988"/>
    <w:rsid w:val="00E92E9A"/>
    <w:rsid w:val="00E93676"/>
    <w:rsid w:val="00E93E6D"/>
    <w:rsid w:val="00E966CE"/>
    <w:rsid w:val="00EA0A07"/>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385"/>
    <w:rsid w:val="00EB7BFA"/>
    <w:rsid w:val="00EC15AB"/>
    <w:rsid w:val="00EC1C7D"/>
    <w:rsid w:val="00EC253A"/>
    <w:rsid w:val="00EC4A68"/>
    <w:rsid w:val="00EC4C7A"/>
    <w:rsid w:val="00EC59DB"/>
    <w:rsid w:val="00EC5B69"/>
    <w:rsid w:val="00EC638A"/>
    <w:rsid w:val="00EC7488"/>
    <w:rsid w:val="00ED07D8"/>
    <w:rsid w:val="00ED153C"/>
    <w:rsid w:val="00EE374D"/>
    <w:rsid w:val="00EE526A"/>
    <w:rsid w:val="00EE5DB8"/>
    <w:rsid w:val="00EE7B0B"/>
    <w:rsid w:val="00EF4E9E"/>
    <w:rsid w:val="00EF4F57"/>
    <w:rsid w:val="00EF68D7"/>
    <w:rsid w:val="00F01FCA"/>
    <w:rsid w:val="00F035A5"/>
    <w:rsid w:val="00F05AF0"/>
    <w:rsid w:val="00F05D7E"/>
    <w:rsid w:val="00F1021D"/>
    <w:rsid w:val="00F10805"/>
    <w:rsid w:val="00F16963"/>
    <w:rsid w:val="00F20DEE"/>
    <w:rsid w:val="00F25C16"/>
    <w:rsid w:val="00F30776"/>
    <w:rsid w:val="00F30DDD"/>
    <w:rsid w:val="00F31B01"/>
    <w:rsid w:val="00F31B8F"/>
    <w:rsid w:val="00F32D63"/>
    <w:rsid w:val="00F33455"/>
    <w:rsid w:val="00F34D25"/>
    <w:rsid w:val="00F362F2"/>
    <w:rsid w:val="00F42088"/>
    <w:rsid w:val="00F42A83"/>
    <w:rsid w:val="00F4316D"/>
    <w:rsid w:val="00F45CA1"/>
    <w:rsid w:val="00F47322"/>
    <w:rsid w:val="00F50CC2"/>
    <w:rsid w:val="00F5178A"/>
    <w:rsid w:val="00F53EC5"/>
    <w:rsid w:val="00F56331"/>
    <w:rsid w:val="00F574B3"/>
    <w:rsid w:val="00F601E5"/>
    <w:rsid w:val="00F60CCC"/>
    <w:rsid w:val="00F63979"/>
    <w:rsid w:val="00F67EAC"/>
    <w:rsid w:val="00F73BFB"/>
    <w:rsid w:val="00F8020A"/>
    <w:rsid w:val="00F803B1"/>
    <w:rsid w:val="00F82C0C"/>
    <w:rsid w:val="00F85871"/>
    <w:rsid w:val="00F86178"/>
    <w:rsid w:val="00F86D26"/>
    <w:rsid w:val="00F91590"/>
    <w:rsid w:val="00F93F85"/>
    <w:rsid w:val="00F94473"/>
    <w:rsid w:val="00FA4525"/>
    <w:rsid w:val="00FA54B4"/>
    <w:rsid w:val="00FA5C1E"/>
    <w:rsid w:val="00FB04A9"/>
    <w:rsid w:val="00FB170E"/>
    <w:rsid w:val="00FB2DCE"/>
    <w:rsid w:val="00FB35BC"/>
    <w:rsid w:val="00FB5A95"/>
    <w:rsid w:val="00FB6E0F"/>
    <w:rsid w:val="00FB717E"/>
    <w:rsid w:val="00FB73F4"/>
    <w:rsid w:val="00FB7EF6"/>
    <w:rsid w:val="00FC03E1"/>
    <w:rsid w:val="00FC2F7C"/>
    <w:rsid w:val="00FC3E46"/>
    <w:rsid w:val="00FD085D"/>
    <w:rsid w:val="00FE49FE"/>
    <w:rsid w:val="00FE5783"/>
    <w:rsid w:val="00FF0467"/>
    <w:rsid w:val="00FF1B1F"/>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E03"/>
    <w:pPr>
      <w:spacing w:after="0"/>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3543B"/>
    <w:pPr>
      <w:keepNext/>
      <w:outlineLvl w:val="0"/>
    </w:pPr>
    <w:rPr>
      <w:b/>
      <w:szCs w:val="20"/>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line="240" w:lineRule="exact"/>
      <w:ind w:left="360" w:firstLine="216"/>
      <w:jc w:val="both"/>
      <w:outlineLvl w:val="3"/>
    </w:pPr>
    <w:rPr>
      <w:rFonts w:ascii="Calibri" w:hAnsi="Calibri"/>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szCs w:val="20"/>
    </w:rPr>
  </w:style>
  <w:style w:type="paragraph" w:styleId="Balk6">
    <w:name w:val="heading 6"/>
    <w:basedOn w:val="Normal"/>
    <w:next w:val="Normal"/>
    <w:link w:val="Balk6Char"/>
    <w:qFormat/>
    <w:rsid w:val="007550F6"/>
    <w:pPr>
      <w:tabs>
        <w:tab w:val="num" w:pos="1152"/>
      </w:tabs>
      <w:spacing w:before="240" w:after="60"/>
      <w:ind w:left="1152" w:hanging="1152"/>
      <w:outlineLvl w:val="5"/>
    </w:pPr>
    <w:rPr>
      <w:i/>
      <w:szCs w:val="20"/>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hAnsi="Arial"/>
      <w:sz w:val="20"/>
      <w:szCs w:val="20"/>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hAnsi="Arial"/>
      <w:i/>
      <w:sz w:val="20"/>
      <w:szCs w:val="20"/>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b/>
      <w:bCs/>
      <w:sz w:val="20"/>
      <w:szCs w:val="20"/>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jc w:val="both"/>
    </w:pPr>
    <w:rPr>
      <w:sz w:val="16"/>
      <w:szCs w:val="16"/>
      <w:lang w:val="en-US"/>
    </w:rPr>
  </w:style>
  <w:style w:type="paragraph" w:customStyle="1" w:styleId="Text0">
    <w:name w:val="Text"/>
    <w:basedOn w:val="Normal"/>
    <w:uiPriority w:val="99"/>
    <w:rsid w:val="00A4562B"/>
    <w:pPr>
      <w:widowControl w:val="0"/>
      <w:spacing w:line="252" w:lineRule="auto"/>
      <w:ind w:firstLine="202"/>
      <w:jc w:val="both"/>
    </w:pPr>
    <w:rPr>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eastAsia="SimSu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jc w:val="center"/>
    </w:pPr>
    <w:rPr>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hAnsi="Helvetica"/>
      <w:kern w:val="16"/>
      <w:sz w:val="16"/>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line="230" w:lineRule="exact"/>
      <w:jc w:val="both"/>
    </w:pPr>
    <w:rPr>
      <w:kern w:val="16"/>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line="230" w:lineRule="exact"/>
      <w:ind w:firstLine="240"/>
      <w:jc w:val="both"/>
    </w:pPr>
    <w:rPr>
      <w:kern w:val="16"/>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line="230" w:lineRule="exact"/>
    </w:pPr>
    <w:rPr>
      <w:i/>
      <w:kern w:val="16"/>
      <w:sz w:val="16"/>
    </w:rPr>
  </w:style>
  <w:style w:type="paragraph" w:customStyle="1" w:styleId="TABLEROW">
    <w:name w:val="TABLE ROW"/>
    <w:basedOn w:val="Normal"/>
    <w:uiPriority w:val="99"/>
    <w:rsid w:val="00C7136C"/>
    <w:pPr>
      <w:widowControl w:val="0"/>
      <w:spacing w:before="20" w:after="20" w:line="180" w:lineRule="exact"/>
      <w:jc w:val="center"/>
    </w:pPr>
    <w:rPr>
      <w:rFonts w:ascii="Helvetica" w:hAnsi="Helvetica"/>
      <w:kern w:val="16"/>
      <w:sz w:val="16"/>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hAnsi="Helvetica"/>
      <w:smallCaps/>
      <w:kern w:val="16"/>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kern w:val="16"/>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kern w:val="16"/>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jc w:val="both"/>
    </w:pPr>
    <w:rPr>
      <w:sz w:val="16"/>
      <w:szCs w:val="16"/>
    </w:rPr>
  </w:style>
  <w:style w:type="paragraph" w:customStyle="1" w:styleId="Equation">
    <w:name w:val="Equation"/>
    <w:basedOn w:val="Normal"/>
    <w:next w:val="Normal"/>
    <w:uiPriority w:val="99"/>
    <w:rsid w:val="00C7136C"/>
    <w:pPr>
      <w:widowControl w:val="0"/>
      <w:tabs>
        <w:tab w:val="right" w:pos="5040"/>
      </w:tabs>
      <w:autoSpaceDE w:val="0"/>
      <w:autoSpaceDN w:val="0"/>
      <w:spacing w:line="252" w:lineRule="auto"/>
      <w:jc w:val="both"/>
    </w:pPr>
    <w:rPr>
      <w:sz w:val="20"/>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jc w:val="both"/>
    </w:pPr>
    <w:rPr>
      <w:rFonts w:ascii="Palatino" w:hAnsi="Palatino"/>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b/>
      <w:bCs/>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i/>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jc w:val="center"/>
    </w:pPr>
    <w:rPr>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jc w:val="both"/>
    </w:pPr>
    <w:rPr>
      <w:color w:val="000000"/>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jc w:val="both"/>
    </w:pPr>
    <w:rPr>
      <w:rFonts w:eastAsia="TimesNewRomanPSMT"/>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rPr>
      <w:rFonts w:ascii="Courier New" w:hAnsi="Courier New" w:cs="Courier New"/>
      <w:sz w:val="20"/>
      <w:szCs w:val="20"/>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pPr>
    <w:rPr>
      <w:b/>
      <w:noProof/>
    </w:rPr>
  </w:style>
  <w:style w:type="paragraph" w:styleId="T2">
    <w:name w:val="toc 2"/>
    <w:basedOn w:val="Normal"/>
    <w:next w:val="Normal"/>
    <w:autoRedefine/>
    <w:uiPriority w:val="39"/>
    <w:rsid w:val="00C63986"/>
    <w:pPr>
      <w:tabs>
        <w:tab w:val="right" w:leader="dot" w:pos="8505"/>
      </w:tabs>
      <w:spacing w:before="80"/>
      <w:ind w:left="397"/>
    </w:pPr>
  </w:style>
  <w:style w:type="paragraph" w:styleId="T3">
    <w:name w:val="toc 3"/>
    <w:basedOn w:val="Normal"/>
    <w:next w:val="Normal"/>
    <w:autoRedefine/>
    <w:uiPriority w:val="39"/>
    <w:rsid w:val="00C63986"/>
    <w:pPr>
      <w:tabs>
        <w:tab w:val="right" w:leader="dot" w:pos="8505"/>
      </w:tabs>
      <w:ind w:left="851"/>
    </w:p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ind w:left="1276"/>
    </w:pPr>
  </w:style>
  <w:style w:type="paragraph" w:styleId="T5">
    <w:name w:val="toc 5"/>
    <w:basedOn w:val="Normal"/>
    <w:next w:val="Normal"/>
    <w:autoRedefine/>
    <w:uiPriority w:val="39"/>
    <w:rsid w:val="00C63986"/>
    <w:pPr>
      <w:tabs>
        <w:tab w:val="right" w:leader="dot" w:pos="8493"/>
      </w:tabs>
      <w:ind w:left="1701"/>
    </w:pPr>
  </w:style>
  <w:style w:type="paragraph" w:styleId="T6">
    <w:name w:val="toc 6"/>
    <w:basedOn w:val="Normal"/>
    <w:next w:val="Normal"/>
    <w:autoRedefine/>
    <w:uiPriority w:val="39"/>
    <w:rsid w:val="00C63986"/>
    <w:pPr>
      <w:ind w:left="1200"/>
    </w:pPr>
  </w:style>
  <w:style w:type="paragraph" w:customStyle="1" w:styleId="WW-NormalWeb1">
    <w:name w:val="WW-Normal (Web)1"/>
    <w:basedOn w:val="Normal"/>
    <w:rsid w:val="00C63986"/>
    <w:pPr>
      <w:spacing w:before="280" w:after="119"/>
    </w:pPr>
    <w:rPr>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line="360" w:lineRule="auto"/>
      <w:ind w:left="170" w:right="170" w:firstLine="709"/>
      <w:jc w:val="both"/>
    </w:pPr>
    <w:rPr>
      <w:rFonts w:ascii="Arial" w:hAnsi="Arial"/>
      <w:sz w:val="20"/>
      <w:szCs w:val="20"/>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b/>
      <w:bCs/>
      <w:color w:val="000000"/>
      <w:sz w:val="18"/>
      <w:szCs w:val="18"/>
    </w:rPr>
  </w:style>
  <w:style w:type="paragraph" w:customStyle="1" w:styleId="xl8727">
    <w:name w:val="xl8727"/>
    <w:basedOn w:val="Normal"/>
    <w:rsid w:val="00C63986"/>
    <w:pPr>
      <w:spacing w:before="100" w:beforeAutospacing="1" w:after="100" w:afterAutospacing="1"/>
      <w:jc w:val="center"/>
    </w:pPr>
    <w:rPr>
      <w:b/>
      <w:bCs/>
      <w:sz w:val="18"/>
      <w:szCs w:val="18"/>
    </w:rPr>
  </w:style>
  <w:style w:type="paragraph" w:customStyle="1" w:styleId="xl8728">
    <w:name w:val="xl8728"/>
    <w:basedOn w:val="Normal"/>
    <w:rsid w:val="00C63986"/>
    <w:pPr>
      <w:spacing w:before="100" w:beforeAutospacing="1" w:after="100" w:afterAutospacing="1"/>
    </w:pPr>
    <w:rPr>
      <w:sz w:val="18"/>
      <w:szCs w:val="18"/>
    </w:rPr>
  </w:style>
  <w:style w:type="paragraph" w:customStyle="1" w:styleId="xl8729">
    <w:name w:val="xl8729"/>
    <w:basedOn w:val="Normal"/>
    <w:rsid w:val="00C63986"/>
    <w:pPr>
      <w:spacing w:before="100" w:beforeAutospacing="1" w:after="100" w:afterAutospacing="1"/>
      <w:jc w:val="center"/>
    </w:pPr>
    <w:rPr>
      <w:sz w:val="18"/>
      <w:szCs w:val="18"/>
    </w:rPr>
  </w:style>
  <w:style w:type="paragraph" w:customStyle="1" w:styleId="xl8730">
    <w:name w:val="xl8730"/>
    <w:basedOn w:val="Normal"/>
    <w:rsid w:val="00C63986"/>
    <w:pPr>
      <w:spacing w:before="100" w:beforeAutospacing="1" w:after="100" w:afterAutospacing="1"/>
      <w:jc w:val="center"/>
    </w:pPr>
    <w:rPr>
      <w:sz w:val="18"/>
      <w:szCs w:val="18"/>
    </w:rPr>
  </w:style>
  <w:style w:type="paragraph" w:customStyle="1" w:styleId="xl8731">
    <w:name w:val="xl8731"/>
    <w:basedOn w:val="Normal"/>
    <w:rsid w:val="00C63986"/>
    <w:pPr>
      <w:spacing w:before="100" w:beforeAutospacing="1" w:after="100" w:afterAutospacing="1"/>
    </w:pPr>
    <w:rPr>
      <w:b/>
      <w:bCs/>
      <w:sz w:val="18"/>
      <w:szCs w:val="18"/>
    </w:rPr>
  </w:style>
  <w:style w:type="paragraph" w:customStyle="1" w:styleId="xl8732">
    <w:name w:val="xl8732"/>
    <w:basedOn w:val="Normal"/>
    <w:rsid w:val="00C63986"/>
    <w:pPr>
      <w:spacing w:before="100" w:beforeAutospacing="1" w:after="100" w:afterAutospacing="1"/>
      <w:jc w:val="right"/>
    </w:pPr>
    <w:rPr>
      <w:b/>
      <w:bCs/>
      <w:sz w:val="18"/>
      <w:szCs w:val="18"/>
    </w:rPr>
  </w:style>
  <w:style w:type="paragraph" w:customStyle="1" w:styleId="xl8733">
    <w:name w:val="xl8733"/>
    <w:basedOn w:val="Normal"/>
    <w:rsid w:val="00C63986"/>
    <w:pPr>
      <w:spacing w:before="100" w:beforeAutospacing="1" w:after="100" w:afterAutospacing="1"/>
      <w:jc w:val="center"/>
    </w:pPr>
    <w:rPr>
      <w:sz w:val="18"/>
      <w:szCs w:val="18"/>
    </w:rPr>
  </w:style>
  <w:style w:type="paragraph" w:customStyle="1" w:styleId="xl8734">
    <w:name w:val="xl8734"/>
    <w:basedOn w:val="Normal"/>
    <w:rsid w:val="00C63986"/>
    <w:pPr>
      <w:spacing w:before="100" w:beforeAutospacing="1" w:after="100" w:afterAutospacing="1"/>
      <w:jc w:val="center"/>
    </w:pPr>
    <w:rPr>
      <w:sz w:val="18"/>
      <w:szCs w:val="18"/>
    </w:rPr>
  </w:style>
  <w:style w:type="paragraph" w:customStyle="1" w:styleId="font6">
    <w:name w:val="font6"/>
    <w:basedOn w:val="Normal"/>
    <w:rsid w:val="00C63986"/>
    <w:pPr>
      <w:spacing w:before="100" w:beforeAutospacing="1" w:after="100" w:afterAutospacing="1"/>
    </w:pPr>
    <w:rPr>
      <w:b/>
      <w:bCs/>
      <w:color w:val="000000"/>
      <w:sz w:val="18"/>
      <w:szCs w:val="18"/>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b/>
      <w:bCs/>
      <w:sz w:val="20"/>
      <w:szCs w:val="20"/>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b/>
      <w:bCs/>
      <w:color w:val="000000"/>
      <w:sz w:val="18"/>
      <w:szCs w:val="18"/>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b/>
      <w:bCs/>
      <w:sz w:val="18"/>
      <w:szCs w:val="18"/>
    </w:rPr>
  </w:style>
  <w:style w:type="paragraph" w:customStyle="1" w:styleId="xl73">
    <w:name w:val="xl73"/>
    <w:basedOn w:val="Normal"/>
    <w:rsid w:val="00C63986"/>
    <w:pPr>
      <w:spacing w:before="100" w:beforeAutospacing="1" w:after="100" w:afterAutospacing="1"/>
      <w:jc w:val="right"/>
      <w:textAlignment w:val="top"/>
    </w:pPr>
    <w:rPr>
      <w:sz w:val="16"/>
      <w:szCs w:val="16"/>
    </w:rPr>
  </w:style>
  <w:style w:type="paragraph" w:customStyle="1" w:styleId="xl74">
    <w:name w:val="xl74"/>
    <w:basedOn w:val="Normal"/>
    <w:rsid w:val="00C63986"/>
    <w:pPr>
      <w:spacing w:before="100" w:beforeAutospacing="1" w:after="100" w:afterAutospacing="1"/>
      <w:jc w:val="right"/>
      <w:textAlignment w:val="top"/>
    </w:pPr>
    <w:rPr>
      <w:sz w:val="16"/>
      <w:szCs w:val="16"/>
    </w:rPr>
  </w:style>
  <w:style w:type="paragraph" w:customStyle="1" w:styleId="xl75">
    <w:name w:val="xl75"/>
    <w:basedOn w:val="Normal"/>
    <w:rsid w:val="00C63986"/>
    <w:pPr>
      <w:shd w:val="clear" w:color="000000" w:fill="C4BC96"/>
      <w:spacing w:before="100" w:beforeAutospacing="1" w:after="100" w:afterAutospacing="1"/>
    </w:pPr>
    <w:rPr>
      <w:b/>
      <w:bCs/>
      <w:color w:val="000000"/>
      <w:sz w:val="16"/>
      <w:szCs w:val="16"/>
    </w:rPr>
  </w:style>
  <w:style w:type="paragraph" w:customStyle="1" w:styleId="xl76">
    <w:name w:val="xl76"/>
    <w:basedOn w:val="Normal"/>
    <w:rsid w:val="00C63986"/>
    <w:pPr>
      <w:shd w:val="clear" w:color="000000" w:fill="C4BC96"/>
      <w:spacing w:before="100" w:beforeAutospacing="1" w:after="100" w:afterAutospacing="1"/>
    </w:pPr>
    <w:rPr>
      <w:b/>
      <w:bCs/>
      <w:sz w:val="16"/>
      <w:szCs w:val="16"/>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hAnsi="Calibri"/>
    </w:rPr>
  </w:style>
  <w:style w:type="paragraph" w:styleId="T8">
    <w:name w:val="toc 8"/>
    <w:basedOn w:val="Normal"/>
    <w:next w:val="Normal"/>
    <w:autoRedefine/>
    <w:uiPriority w:val="39"/>
    <w:unhideWhenUsed/>
    <w:rsid w:val="00C63986"/>
    <w:pPr>
      <w:spacing w:after="100"/>
      <w:ind w:left="1540"/>
    </w:pPr>
    <w:rPr>
      <w:rFonts w:ascii="Calibri" w:hAnsi="Calibri"/>
    </w:rPr>
  </w:style>
  <w:style w:type="paragraph" w:styleId="T9">
    <w:name w:val="toc 9"/>
    <w:basedOn w:val="Normal"/>
    <w:next w:val="Normal"/>
    <w:autoRedefine/>
    <w:uiPriority w:val="39"/>
    <w:unhideWhenUsed/>
    <w:rsid w:val="00C63986"/>
    <w:pPr>
      <w:spacing w:after="100"/>
      <w:ind w:left="1760"/>
    </w:pPr>
    <w:rPr>
      <w:rFonts w:ascii="Calibri" w:hAnsi="Calibri"/>
    </w:rPr>
  </w:style>
  <w:style w:type="paragraph" w:customStyle="1" w:styleId="msobodytextindent">
    <w:name w:val="msobodytextindent"/>
    <w:basedOn w:val="Normal"/>
    <w:rsid w:val="00C63986"/>
    <w:pPr>
      <w:ind w:left="360"/>
    </w:pPr>
    <w:rPr>
      <w:szCs w:val="20"/>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jc w:val="center"/>
    </w:pPr>
    <w:rPr>
      <w:rFonts w:ascii="Arial" w:hAnsi="Arial"/>
      <w:b/>
      <w:szCs w:val="20"/>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line="360" w:lineRule="auto"/>
      <w:ind w:firstLine="720"/>
      <w:jc w:val="both"/>
    </w:p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line="360" w:lineRule="auto"/>
      <w:ind w:firstLine="709"/>
      <w:jc w:val="both"/>
    </w:pPr>
    <w:rPr>
      <w:kern w:val="20"/>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eastAsia="Arial Unicode MS"/>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eastAsia="Arial Unicode MS"/>
      <w:color w:val="000000"/>
    </w:rPr>
  </w:style>
  <w:style w:type="paragraph" w:customStyle="1" w:styleId="font7">
    <w:name w:val="font7"/>
    <w:basedOn w:val="Normal"/>
    <w:rsid w:val="00C63986"/>
    <w:pPr>
      <w:spacing w:before="100" w:beforeAutospacing="1" w:after="100" w:afterAutospacing="1"/>
    </w:pPr>
    <w:rPr>
      <w:rFonts w:eastAsia="Arial Unicode MS"/>
      <w:sz w:val="16"/>
      <w:szCs w:val="16"/>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eastAsia="Arial Unicode MS"/>
      <w:color w:val="000000"/>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eastAsia="Arial Unicode MS"/>
    </w:rPr>
  </w:style>
  <w:style w:type="paragraph" w:customStyle="1" w:styleId="xl28">
    <w:name w:val="xl28"/>
    <w:basedOn w:val="Normal"/>
    <w:rsid w:val="00C63986"/>
    <w:pPr>
      <w:spacing w:before="100" w:beforeAutospacing="1" w:after="100" w:afterAutospacing="1"/>
      <w:jc w:val="center"/>
      <w:textAlignment w:val="center"/>
    </w:pPr>
    <w:rPr>
      <w:rFonts w:eastAsia="Arial Unicode MS"/>
    </w:rPr>
  </w:style>
  <w:style w:type="paragraph" w:customStyle="1" w:styleId="xl40">
    <w:name w:val="xl40"/>
    <w:basedOn w:val="Normal"/>
    <w:rsid w:val="00C63986"/>
    <w:pPr>
      <w:spacing w:before="100" w:beforeAutospacing="1" w:after="100" w:afterAutospacing="1"/>
      <w:jc w:val="both"/>
      <w:textAlignment w:val="center"/>
    </w:pPr>
    <w:rPr>
      <w:rFonts w:eastAsia="Arial Unicode MS"/>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eastAsia="Arial Unicode MS"/>
    </w:rPr>
  </w:style>
  <w:style w:type="paragraph" w:customStyle="1" w:styleId="GvdeMetni31">
    <w:name w:val="Gövde Metni 31"/>
    <w:basedOn w:val="GvdeMetniGirintisi"/>
    <w:rsid w:val="00C63986"/>
    <w:pPr>
      <w:overflowPunct w:val="0"/>
      <w:autoSpaceDE w:val="0"/>
      <w:autoSpaceDN w:val="0"/>
      <w:adjustRightInd w:val="0"/>
      <w:textAlignment w:val="baseline"/>
    </w:pPr>
    <w:rPr>
      <w:sz w:val="20"/>
      <w:szCs w:val="20"/>
      <w:lang w:val="en-US"/>
    </w:rPr>
  </w:style>
  <w:style w:type="paragraph" w:customStyle="1" w:styleId="Selamlama1">
    <w:name w:val="Selamlama1"/>
    <w:basedOn w:val="Normal"/>
    <w:rsid w:val="00C63986"/>
    <w:pPr>
      <w:overflowPunct w:val="0"/>
      <w:autoSpaceDE w:val="0"/>
      <w:autoSpaceDN w:val="0"/>
      <w:adjustRightInd w:val="0"/>
      <w:textAlignment w:val="baseline"/>
    </w:pPr>
    <w:rPr>
      <w:sz w:val="20"/>
      <w:szCs w:val="20"/>
      <w:lang w:val="en-US"/>
    </w:rPr>
  </w:style>
  <w:style w:type="paragraph" w:styleId="Liste">
    <w:name w:val="List"/>
    <w:basedOn w:val="Normal"/>
    <w:rsid w:val="00C63986"/>
    <w:pPr>
      <w:overflowPunct w:val="0"/>
      <w:autoSpaceDE w:val="0"/>
      <w:autoSpaceDN w:val="0"/>
      <w:adjustRightInd w:val="0"/>
      <w:ind w:left="283" w:hanging="283"/>
      <w:textAlignment w:val="baseline"/>
    </w:pPr>
    <w:rPr>
      <w:sz w:val="20"/>
      <w:szCs w:val="20"/>
      <w:lang w:val="en-US"/>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ind w:left="566" w:hanging="283"/>
      <w:textAlignment w:val="baseline"/>
    </w:pPr>
    <w:rPr>
      <w:sz w:val="20"/>
      <w:szCs w:val="20"/>
      <w:lang w:val="en-US"/>
    </w:rPr>
  </w:style>
  <w:style w:type="paragraph" w:styleId="ListeMaddemi2">
    <w:name w:val="List Bullet 2"/>
    <w:basedOn w:val="Normal"/>
    <w:autoRedefine/>
    <w:rsid w:val="00C63986"/>
    <w:pPr>
      <w:overflowPunct w:val="0"/>
      <w:autoSpaceDE w:val="0"/>
      <w:autoSpaceDN w:val="0"/>
      <w:adjustRightInd w:val="0"/>
      <w:ind w:left="566" w:hanging="283"/>
      <w:textAlignment w:val="baseline"/>
    </w:pPr>
    <w:rPr>
      <w:sz w:val="20"/>
      <w:szCs w:val="20"/>
      <w:lang w:val="en-US"/>
    </w:rPr>
  </w:style>
  <w:style w:type="paragraph" w:styleId="ListeMaddemi">
    <w:name w:val="List Bullet"/>
    <w:basedOn w:val="Normal"/>
    <w:autoRedefine/>
    <w:rsid w:val="00C63986"/>
    <w:pPr>
      <w:overflowPunct w:val="0"/>
      <w:autoSpaceDE w:val="0"/>
      <w:autoSpaceDN w:val="0"/>
      <w:adjustRightInd w:val="0"/>
      <w:ind w:left="283" w:hanging="283"/>
      <w:textAlignment w:val="baseline"/>
    </w:pPr>
    <w:rPr>
      <w:sz w:val="20"/>
      <w:szCs w:val="20"/>
      <w:lang w:val="en-US"/>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p55">
    <w:name w:val="p55"/>
    <w:basedOn w:val="Normal"/>
    <w:rsid w:val="00C63986"/>
    <w:pPr>
      <w:widowControl w:val="0"/>
      <w:autoSpaceDE w:val="0"/>
      <w:autoSpaceDN w:val="0"/>
      <w:adjustRightInd w:val="0"/>
      <w:spacing w:line="240" w:lineRule="atLeast"/>
      <w:ind w:left="1180"/>
      <w:jc w:val="both"/>
    </w:pPr>
    <w:rPr>
      <w:sz w:val="20"/>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i/>
      <w:iCs/>
      <w:color w:val="000000"/>
      <w:sz w:val="16"/>
      <w:szCs w:val="16"/>
    </w:rPr>
  </w:style>
  <w:style w:type="paragraph" w:customStyle="1" w:styleId="xl78">
    <w:name w:val="xl78"/>
    <w:basedOn w:val="Normal"/>
    <w:rsid w:val="00C63986"/>
    <w:pPr>
      <w:spacing w:before="100" w:beforeAutospacing="1" w:after="100" w:afterAutospacing="1"/>
      <w:jc w:val="right"/>
      <w:textAlignment w:val="center"/>
    </w:pPr>
    <w:rPr>
      <w:sz w:val="16"/>
      <w:szCs w:val="16"/>
    </w:rPr>
  </w:style>
  <w:style w:type="paragraph" w:customStyle="1" w:styleId="xl79">
    <w:name w:val="xl79"/>
    <w:basedOn w:val="Normal"/>
    <w:rsid w:val="00C63986"/>
    <w:pPr>
      <w:spacing w:before="100" w:beforeAutospacing="1" w:after="100" w:afterAutospacing="1"/>
      <w:jc w:val="right"/>
      <w:textAlignment w:val="center"/>
    </w:pPr>
    <w:rPr>
      <w:color w:val="000000"/>
      <w:sz w:val="16"/>
      <w:szCs w:val="16"/>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line="480" w:lineRule="atLeast"/>
    </w:pPr>
    <w:rPr>
      <w:rFonts w:eastAsia="Calibri"/>
      <w:noProof/>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line="360" w:lineRule="auto"/>
      <w:jc w:val="both"/>
    </w:pPr>
    <w:rPr>
      <w:b/>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line="360" w:lineRule="auto"/>
      <w:jc w:val="both"/>
    </w:pPr>
    <w:rPr>
      <w:rFonts w:eastAsia="TimesNewRoman"/>
      <w:noProof/>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line="340" w:lineRule="atLeast"/>
    </w:pPr>
    <w:rPr>
      <w:color w:val="000000"/>
      <w:szCs w:val="20"/>
      <w:lang w:val="en-US" w:eastAsia="de-DE"/>
    </w:rPr>
  </w:style>
  <w:style w:type="paragraph" w:customStyle="1" w:styleId="MHeading1">
    <w:name w:val="M_Heading1"/>
    <w:basedOn w:val="Normal"/>
    <w:rsid w:val="009F6DEF"/>
    <w:pPr>
      <w:spacing w:before="240" w:after="240" w:line="340" w:lineRule="atLeast"/>
      <w:jc w:val="both"/>
    </w:pPr>
    <w:rPr>
      <w:b/>
      <w:color w:val="000000"/>
      <w:szCs w:val="20"/>
      <w:lang w:val="en-US" w:eastAsia="de-DE"/>
    </w:rPr>
  </w:style>
  <w:style w:type="paragraph" w:customStyle="1" w:styleId="MRefer">
    <w:name w:val="M_Refer"/>
    <w:basedOn w:val="Normal"/>
    <w:rsid w:val="000655C6"/>
    <w:pPr>
      <w:spacing w:line="340" w:lineRule="atLeast"/>
      <w:ind w:left="454" w:hanging="454"/>
      <w:jc w:val="both"/>
    </w:pPr>
    <w:rPr>
      <w:color w:val="000000"/>
      <w:szCs w:val="20"/>
      <w:lang w:val="en-US" w:eastAsia="de-DE"/>
    </w:rPr>
  </w:style>
  <w:style w:type="paragraph" w:customStyle="1" w:styleId="TRANSAffiliation">
    <w:name w:val="TRANS Affiliation"/>
    <w:basedOn w:val="Normal"/>
    <w:rsid w:val="009946DD"/>
    <w:pPr>
      <w:widowControl w:val="0"/>
      <w:autoSpaceDE w:val="0"/>
      <w:autoSpaceDN w:val="0"/>
      <w:adjustRightInd w:val="0"/>
      <w:jc w:val="center"/>
    </w:pPr>
    <w:rPr>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sz w:val="20"/>
      <w:lang w:val="en-US" w:eastAsia="ar-SA"/>
    </w:rPr>
  </w:style>
  <w:style w:type="paragraph" w:customStyle="1" w:styleId="JRNCPrimarySectionTitle">
    <w:name w:val="JRNC_Primary_Section_Title"/>
    <w:basedOn w:val="Normal"/>
    <w:rsid w:val="008247FE"/>
    <w:pPr>
      <w:suppressAutoHyphens/>
      <w:spacing w:before="480" w:after="480"/>
      <w:ind w:firstLine="360"/>
    </w:pPr>
    <w:rPr>
      <w:b/>
      <w:sz w:val="28"/>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jc w:val="both"/>
    </w:pPr>
    <w:rPr>
      <w:bCs/>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customStyle="1" w:styleId="green1">
    <w:name w:val="green1"/>
    <w:basedOn w:val="VarsaylanParagrafYazTipi"/>
    <w:rsid w:val="005441C9"/>
    <w:rPr>
      <w:color w:val="008000"/>
    </w:rPr>
  </w:style>
  <w:style w:type="character" w:customStyle="1" w:styleId="UnresolvedMention">
    <w:name w:val="Unresolved Mention"/>
    <w:basedOn w:val="VarsaylanParagrafYazTipi"/>
    <w:uiPriority w:val="99"/>
    <w:semiHidden/>
    <w:unhideWhenUsed/>
    <w:rsid w:val="00AB6078"/>
    <w:rPr>
      <w:color w:val="605E5C"/>
      <w:shd w:val="clear" w:color="auto" w:fill="E1DFDD"/>
    </w:rPr>
  </w:style>
  <w:style w:type="paragraph" w:customStyle="1" w:styleId="IOPText">
    <w:name w:val="IOPText"/>
    <w:basedOn w:val="Normal"/>
    <w:link w:val="IOPTextChar"/>
    <w:qFormat/>
    <w:rsid w:val="00C31942"/>
    <w:pPr>
      <w:spacing w:line="259" w:lineRule="auto"/>
      <w:ind w:firstLine="227"/>
      <w:jc w:val="both"/>
    </w:pPr>
    <w:rPr>
      <w:rFonts w:eastAsiaTheme="minorHAnsi" w:cstheme="minorBidi"/>
      <w:sz w:val="20"/>
      <w:szCs w:val="22"/>
      <w:lang w:val="en-GB" w:eastAsia="en-US"/>
    </w:rPr>
  </w:style>
  <w:style w:type="character" w:customStyle="1" w:styleId="IOPTextChar">
    <w:name w:val="IOPText Char"/>
    <w:basedOn w:val="VarsaylanParagrafYazTipi"/>
    <w:link w:val="IOPText"/>
    <w:rsid w:val="00C31942"/>
    <w:rPr>
      <w:rFonts w:ascii="Times New Roman" w:hAnsi="Times New Roman"/>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59525307">
      <w:bodyDiv w:val="1"/>
      <w:marLeft w:val="0"/>
      <w:marRight w:val="0"/>
      <w:marTop w:val="0"/>
      <w:marBottom w:val="0"/>
      <w:divBdr>
        <w:top w:val="none" w:sz="0" w:space="0" w:color="auto"/>
        <w:left w:val="none" w:sz="0" w:space="0" w:color="auto"/>
        <w:bottom w:val="none" w:sz="0" w:space="0" w:color="auto"/>
        <w:right w:val="none" w:sz="0" w:space="0" w:color="auto"/>
      </w:divBdr>
      <w:divsChild>
        <w:div w:id="1986738400">
          <w:marLeft w:val="0"/>
          <w:marRight w:val="0"/>
          <w:marTop w:val="0"/>
          <w:marBottom w:val="0"/>
          <w:divBdr>
            <w:top w:val="none" w:sz="0" w:space="0" w:color="auto"/>
            <w:left w:val="none" w:sz="0" w:space="0" w:color="auto"/>
            <w:bottom w:val="none" w:sz="0" w:space="0" w:color="auto"/>
            <w:right w:val="none" w:sz="0" w:space="0" w:color="auto"/>
          </w:divBdr>
        </w:div>
      </w:divsChild>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29711299">
      <w:bodyDiv w:val="1"/>
      <w:marLeft w:val="0"/>
      <w:marRight w:val="0"/>
      <w:marTop w:val="0"/>
      <w:marBottom w:val="0"/>
      <w:divBdr>
        <w:top w:val="none" w:sz="0" w:space="0" w:color="auto"/>
        <w:left w:val="none" w:sz="0" w:space="0" w:color="auto"/>
        <w:bottom w:val="none" w:sz="0" w:space="0" w:color="auto"/>
        <w:right w:val="none" w:sz="0" w:space="0" w:color="auto"/>
      </w:divBdr>
    </w:div>
    <w:div w:id="168446026">
      <w:bodyDiv w:val="1"/>
      <w:marLeft w:val="0"/>
      <w:marRight w:val="0"/>
      <w:marTop w:val="0"/>
      <w:marBottom w:val="0"/>
      <w:divBdr>
        <w:top w:val="none" w:sz="0" w:space="0" w:color="auto"/>
        <w:left w:val="none" w:sz="0" w:space="0" w:color="auto"/>
        <w:bottom w:val="none" w:sz="0" w:space="0" w:color="auto"/>
        <w:right w:val="none" w:sz="0" w:space="0" w:color="auto"/>
      </w:divBdr>
      <w:divsChild>
        <w:div w:id="1105728540">
          <w:marLeft w:val="0"/>
          <w:marRight w:val="0"/>
          <w:marTop w:val="0"/>
          <w:marBottom w:val="0"/>
          <w:divBdr>
            <w:top w:val="none" w:sz="0" w:space="0" w:color="auto"/>
            <w:left w:val="none" w:sz="0" w:space="0" w:color="auto"/>
            <w:bottom w:val="none" w:sz="0" w:space="0" w:color="auto"/>
            <w:right w:val="none" w:sz="0" w:space="0" w:color="auto"/>
          </w:divBdr>
        </w:div>
      </w:divsChild>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294531143">
      <w:bodyDiv w:val="1"/>
      <w:marLeft w:val="0"/>
      <w:marRight w:val="0"/>
      <w:marTop w:val="0"/>
      <w:marBottom w:val="0"/>
      <w:divBdr>
        <w:top w:val="none" w:sz="0" w:space="0" w:color="auto"/>
        <w:left w:val="none" w:sz="0" w:space="0" w:color="auto"/>
        <w:bottom w:val="none" w:sz="0" w:space="0" w:color="auto"/>
        <w:right w:val="none" w:sz="0" w:space="0" w:color="auto"/>
      </w:divBdr>
    </w:div>
    <w:div w:id="315956653">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34311239">
      <w:bodyDiv w:val="1"/>
      <w:marLeft w:val="0"/>
      <w:marRight w:val="0"/>
      <w:marTop w:val="0"/>
      <w:marBottom w:val="0"/>
      <w:divBdr>
        <w:top w:val="none" w:sz="0" w:space="0" w:color="auto"/>
        <w:left w:val="none" w:sz="0" w:space="0" w:color="auto"/>
        <w:bottom w:val="none" w:sz="0" w:space="0" w:color="auto"/>
        <w:right w:val="none" w:sz="0" w:space="0" w:color="auto"/>
      </w:divBdr>
      <w:divsChild>
        <w:div w:id="2112967112">
          <w:marLeft w:val="0"/>
          <w:marRight w:val="0"/>
          <w:marTop w:val="0"/>
          <w:marBottom w:val="0"/>
          <w:divBdr>
            <w:top w:val="none" w:sz="0" w:space="0" w:color="auto"/>
            <w:left w:val="none" w:sz="0" w:space="0" w:color="auto"/>
            <w:bottom w:val="none" w:sz="0" w:space="0" w:color="auto"/>
            <w:right w:val="none" w:sz="0" w:space="0" w:color="auto"/>
          </w:divBdr>
        </w:div>
      </w:divsChild>
    </w:div>
    <w:div w:id="340595130">
      <w:bodyDiv w:val="1"/>
      <w:marLeft w:val="0"/>
      <w:marRight w:val="0"/>
      <w:marTop w:val="0"/>
      <w:marBottom w:val="0"/>
      <w:divBdr>
        <w:top w:val="none" w:sz="0" w:space="0" w:color="auto"/>
        <w:left w:val="none" w:sz="0" w:space="0" w:color="auto"/>
        <w:bottom w:val="none" w:sz="0" w:space="0" w:color="auto"/>
        <w:right w:val="none" w:sz="0" w:space="0" w:color="auto"/>
      </w:divBdr>
      <w:divsChild>
        <w:div w:id="615714864">
          <w:marLeft w:val="0"/>
          <w:marRight w:val="0"/>
          <w:marTop w:val="0"/>
          <w:marBottom w:val="0"/>
          <w:divBdr>
            <w:top w:val="none" w:sz="0" w:space="0" w:color="auto"/>
            <w:left w:val="none" w:sz="0" w:space="0" w:color="auto"/>
            <w:bottom w:val="none" w:sz="0" w:space="0" w:color="auto"/>
            <w:right w:val="none" w:sz="0" w:space="0" w:color="auto"/>
          </w:divBdr>
        </w:div>
      </w:divsChild>
    </w:div>
    <w:div w:id="353265309">
      <w:bodyDiv w:val="1"/>
      <w:marLeft w:val="0"/>
      <w:marRight w:val="0"/>
      <w:marTop w:val="0"/>
      <w:marBottom w:val="0"/>
      <w:divBdr>
        <w:top w:val="none" w:sz="0" w:space="0" w:color="auto"/>
        <w:left w:val="none" w:sz="0" w:space="0" w:color="auto"/>
        <w:bottom w:val="none" w:sz="0" w:space="0" w:color="auto"/>
        <w:right w:val="none" w:sz="0" w:space="0" w:color="auto"/>
      </w:divBdr>
      <w:divsChild>
        <w:div w:id="1195188891">
          <w:marLeft w:val="0"/>
          <w:marRight w:val="0"/>
          <w:marTop w:val="0"/>
          <w:marBottom w:val="0"/>
          <w:divBdr>
            <w:top w:val="none" w:sz="0" w:space="0" w:color="auto"/>
            <w:left w:val="none" w:sz="0" w:space="0" w:color="auto"/>
            <w:bottom w:val="none" w:sz="0" w:space="0" w:color="auto"/>
            <w:right w:val="none" w:sz="0" w:space="0" w:color="auto"/>
          </w:divBdr>
          <w:divsChild>
            <w:div w:id="1395159717">
              <w:marLeft w:val="0"/>
              <w:marRight w:val="0"/>
              <w:marTop w:val="0"/>
              <w:marBottom w:val="0"/>
              <w:divBdr>
                <w:top w:val="none" w:sz="0" w:space="0" w:color="auto"/>
                <w:left w:val="none" w:sz="0" w:space="0" w:color="auto"/>
                <w:bottom w:val="none" w:sz="0" w:space="0" w:color="auto"/>
                <w:right w:val="none" w:sz="0" w:space="0" w:color="auto"/>
              </w:divBdr>
              <w:divsChild>
                <w:div w:id="120699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365911621">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26607000">
      <w:bodyDiv w:val="1"/>
      <w:marLeft w:val="0"/>
      <w:marRight w:val="0"/>
      <w:marTop w:val="0"/>
      <w:marBottom w:val="0"/>
      <w:divBdr>
        <w:top w:val="none" w:sz="0" w:space="0" w:color="auto"/>
        <w:left w:val="none" w:sz="0" w:space="0" w:color="auto"/>
        <w:bottom w:val="none" w:sz="0" w:space="0" w:color="auto"/>
        <w:right w:val="none" w:sz="0" w:space="0" w:color="auto"/>
      </w:divBdr>
      <w:divsChild>
        <w:div w:id="1306087283">
          <w:marLeft w:val="0"/>
          <w:marRight w:val="0"/>
          <w:marTop w:val="0"/>
          <w:marBottom w:val="0"/>
          <w:divBdr>
            <w:top w:val="none" w:sz="0" w:space="0" w:color="auto"/>
            <w:left w:val="none" w:sz="0" w:space="0" w:color="auto"/>
            <w:bottom w:val="none" w:sz="0" w:space="0" w:color="auto"/>
            <w:right w:val="none" w:sz="0" w:space="0" w:color="auto"/>
          </w:divBdr>
        </w:div>
      </w:divsChild>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64337841">
      <w:bodyDiv w:val="1"/>
      <w:marLeft w:val="0"/>
      <w:marRight w:val="0"/>
      <w:marTop w:val="0"/>
      <w:marBottom w:val="0"/>
      <w:divBdr>
        <w:top w:val="none" w:sz="0" w:space="0" w:color="auto"/>
        <w:left w:val="none" w:sz="0" w:space="0" w:color="auto"/>
        <w:bottom w:val="none" w:sz="0" w:space="0" w:color="auto"/>
        <w:right w:val="none" w:sz="0" w:space="0" w:color="auto"/>
      </w:divBdr>
      <w:divsChild>
        <w:div w:id="2087804839">
          <w:marLeft w:val="0"/>
          <w:marRight w:val="0"/>
          <w:marTop w:val="0"/>
          <w:marBottom w:val="0"/>
          <w:divBdr>
            <w:top w:val="none" w:sz="0" w:space="0" w:color="auto"/>
            <w:left w:val="none" w:sz="0" w:space="0" w:color="auto"/>
            <w:bottom w:val="none" w:sz="0" w:space="0" w:color="auto"/>
            <w:right w:val="none" w:sz="0" w:space="0" w:color="auto"/>
          </w:divBdr>
        </w:div>
      </w:divsChild>
    </w:div>
    <w:div w:id="573899775">
      <w:bodyDiv w:val="1"/>
      <w:marLeft w:val="0"/>
      <w:marRight w:val="0"/>
      <w:marTop w:val="0"/>
      <w:marBottom w:val="0"/>
      <w:divBdr>
        <w:top w:val="none" w:sz="0" w:space="0" w:color="auto"/>
        <w:left w:val="none" w:sz="0" w:space="0" w:color="auto"/>
        <w:bottom w:val="none" w:sz="0" w:space="0" w:color="auto"/>
        <w:right w:val="none" w:sz="0" w:space="0" w:color="auto"/>
      </w:divBdr>
      <w:divsChild>
        <w:div w:id="1770731128">
          <w:marLeft w:val="0"/>
          <w:marRight w:val="0"/>
          <w:marTop w:val="0"/>
          <w:marBottom w:val="0"/>
          <w:divBdr>
            <w:top w:val="none" w:sz="0" w:space="0" w:color="auto"/>
            <w:left w:val="none" w:sz="0" w:space="0" w:color="auto"/>
            <w:bottom w:val="none" w:sz="0" w:space="0" w:color="auto"/>
            <w:right w:val="none" w:sz="0" w:space="0" w:color="auto"/>
          </w:divBdr>
          <w:divsChild>
            <w:div w:id="524826277">
              <w:marLeft w:val="0"/>
              <w:marRight w:val="0"/>
              <w:marTop w:val="0"/>
              <w:marBottom w:val="0"/>
              <w:divBdr>
                <w:top w:val="none" w:sz="0" w:space="0" w:color="auto"/>
                <w:left w:val="none" w:sz="0" w:space="0" w:color="auto"/>
                <w:bottom w:val="none" w:sz="0" w:space="0" w:color="auto"/>
                <w:right w:val="none" w:sz="0" w:space="0" w:color="auto"/>
              </w:divBdr>
              <w:divsChild>
                <w:div w:id="19805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015659">
      <w:bodyDiv w:val="1"/>
      <w:marLeft w:val="0"/>
      <w:marRight w:val="0"/>
      <w:marTop w:val="0"/>
      <w:marBottom w:val="0"/>
      <w:divBdr>
        <w:top w:val="none" w:sz="0" w:space="0" w:color="auto"/>
        <w:left w:val="none" w:sz="0" w:space="0" w:color="auto"/>
        <w:bottom w:val="none" w:sz="0" w:space="0" w:color="auto"/>
        <w:right w:val="none" w:sz="0" w:space="0" w:color="auto"/>
      </w:divBdr>
      <w:divsChild>
        <w:div w:id="677538074">
          <w:marLeft w:val="0"/>
          <w:marRight w:val="0"/>
          <w:marTop w:val="0"/>
          <w:marBottom w:val="0"/>
          <w:divBdr>
            <w:top w:val="none" w:sz="0" w:space="0" w:color="auto"/>
            <w:left w:val="none" w:sz="0" w:space="0" w:color="auto"/>
            <w:bottom w:val="none" w:sz="0" w:space="0" w:color="auto"/>
            <w:right w:val="none" w:sz="0" w:space="0" w:color="auto"/>
          </w:divBdr>
          <w:divsChild>
            <w:div w:id="222371826">
              <w:marLeft w:val="0"/>
              <w:marRight w:val="0"/>
              <w:marTop w:val="0"/>
              <w:marBottom w:val="0"/>
              <w:divBdr>
                <w:top w:val="none" w:sz="0" w:space="0" w:color="auto"/>
                <w:left w:val="none" w:sz="0" w:space="0" w:color="auto"/>
                <w:bottom w:val="none" w:sz="0" w:space="0" w:color="auto"/>
                <w:right w:val="none" w:sz="0" w:space="0" w:color="auto"/>
              </w:divBdr>
              <w:divsChild>
                <w:div w:id="1675453390">
                  <w:marLeft w:val="0"/>
                  <w:marRight w:val="0"/>
                  <w:marTop w:val="0"/>
                  <w:marBottom w:val="0"/>
                  <w:divBdr>
                    <w:top w:val="none" w:sz="0" w:space="0" w:color="auto"/>
                    <w:left w:val="none" w:sz="0" w:space="0" w:color="auto"/>
                    <w:bottom w:val="none" w:sz="0" w:space="0" w:color="auto"/>
                    <w:right w:val="none" w:sz="0" w:space="0" w:color="auto"/>
                  </w:divBdr>
                  <w:divsChild>
                    <w:div w:id="17463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59772502">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56441947">
      <w:bodyDiv w:val="1"/>
      <w:marLeft w:val="0"/>
      <w:marRight w:val="0"/>
      <w:marTop w:val="0"/>
      <w:marBottom w:val="0"/>
      <w:divBdr>
        <w:top w:val="none" w:sz="0" w:space="0" w:color="auto"/>
        <w:left w:val="none" w:sz="0" w:space="0" w:color="auto"/>
        <w:bottom w:val="none" w:sz="0" w:space="0" w:color="auto"/>
        <w:right w:val="none" w:sz="0" w:space="0" w:color="auto"/>
      </w:divBdr>
      <w:divsChild>
        <w:div w:id="2135638896">
          <w:marLeft w:val="0"/>
          <w:marRight w:val="0"/>
          <w:marTop w:val="0"/>
          <w:marBottom w:val="0"/>
          <w:divBdr>
            <w:top w:val="none" w:sz="0" w:space="0" w:color="auto"/>
            <w:left w:val="none" w:sz="0" w:space="0" w:color="auto"/>
            <w:bottom w:val="none" w:sz="0" w:space="0" w:color="auto"/>
            <w:right w:val="none" w:sz="0" w:space="0" w:color="auto"/>
          </w:divBdr>
        </w:div>
      </w:divsChild>
    </w:div>
    <w:div w:id="765616217">
      <w:bodyDiv w:val="1"/>
      <w:marLeft w:val="0"/>
      <w:marRight w:val="0"/>
      <w:marTop w:val="0"/>
      <w:marBottom w:val="0"/>
      <w:divBdr>
        <w:top w:val="none" w:sz="0" w:space="0" w:color="auto"/>
        <w:left w:val="none" w:sz="0" w:space="0" w:color="auto"/>
        <w:bottom w:val="none" w:sz="0" w:space="0" w:color="auto"/>
        <w:right w:val="none" w:sz="0" w:space="0" w:color="auto"/>
      </w:divBdr>
      <w:divsChild>
        <w:div w:id="1577471880">
          <w:marLeft w:val="0"/>
          <w:marRight w:val="0"/>
          <w:marTop w:val="0"/>
          <w:marBottom w:val="0"/>
          <w:divBdr>
            <w:top w:val="none" w:sz="0" w:space="0" w:color="auto"/>
            <w:left w:val="none" w:sz="0" w:space="0" w:color="auto"/>
            <w:bottom w:val="none" w:sz="0" w:space="0" w:color="auto"/>
            <w:right w:val="none" w:sz="0" w:space="0" w:color="auto"/>
          </w:divBdr>
        </w:div>
      </w:divsChild>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22312177">
      <w:bodyDiv w:val="1"/>
      <w:marLeft w:val="0"/>
      <w:marRight w:val="0"/>
      <w:marTop w:val="0"/>
      <w:marBottom w:val="0"/>
      <w:divBdr>
        <w:top w:val="none" w:sz="0" w:space="0" w:color="auto"/>
        <w:left w:val="none" w:sz="0" w:space="0" w:color="auto"/>
        <w:bottom w:val="none" w:sz="0" w:space="0" w:color="auto"/>
        <w:right w:val="none" w:sz="0" w:space="0" w:color="auto"/>
      </w:divBdr>
      <w:divsChild>
        <w:div w:id="173495173">
          <w:marLeft w:val="0"/>
          <w:marRight w:val="0"/>
          <w:marTop w:val="0"/>
          <w:marBottom w:val="0"/>
          <w:divBdr>
            <w:top w:val="none" w:sz="0" w:space="0" w:color="auto"/>
            <w:left w:val="none" w:sz="0" w:space="0" w:color="auto"/>
            <w:bottom w:val="none" w:sz="0" w:space="0" w:color="auto"/>
            <w:right w:val="none" w:sz="0" w:space="0" w:color="auto"/>
          </w:divBdr>
          <w:divsChild>
            <w:div w:id="323321608">
              <w:marLeft w:val="0"/>
              <w:marRight w:val="0"/>
              <w:marTop w:val="0"/>
              <w:marBottom w:val="0"/>
              <w:divBdr>
                <w:top w:val="none" w:sz="0" w:space="0" w:color="auto"/>
                <w:left w:val="none" w:sz="0" w:space="0" w:color="auto"/>
                <w:bottom w:val="none" w:sz="0" w:space="0" w:color="auto"/>
                <w:right w:val="none" w:sz="0" w:space="0" w:color="auto"/>
              </w:divBdr>
              <w:divsChild>
                <w:div w:id="12428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05916157">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74993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6140">
          <w:marLeft w:val="0"/>
          <w:marRight w:val="0"/>
          <w:marTop w:val="0"/>
          <w:marBottom w:val="0"/>
          <w:divBdr>
            <w:top w:val="none" w:sz="0" w:space="0" w:color="auto"/>
            <w:left w:val="none" w:sz="0" w:space="0" w:color="auto"/>
            <w:bottom w:val="none" w:sz="0" w:space="0" w:color="auto"/>
            <w:right w:val="none" w:sz="0" w:space="0" w:color="auto"/>
          </w:divBdr>
          <w:divsChild>
            <w:div w:id="1458446995">
              <w:marLeft w:val="0"/>
              <w:marRight w:val="0"/>
              <w:marTop w:val="0"/>
              <w:marBottom w:val="0"/>
              <w:divBdr>
                <w:top w:val="none" w:sz="0" w:space="0" w:color="auto"/>
                <w:left w:val="none" w:sz="0" w:space="0" w:color="auto"/>
                <w:bottom w:val="none" w:sz="0" w:space="0" w:color="auto"/>
                <w:right w:val="none" w:sz="0" w:space="0" w:color="auto"/>
              </w:divBdr>
              <w:divsChild>
                <w:div w:id="796605973">
                  <w:marLeft w:val="0"/>
                  <w:marRight w:val="0"/>
                  <w:marTop w:val="0"/>
                  <w:marBottom w:val="0"/>
                  <w:divBdr>
                    <w:top w:val="none" w:sz="0" w:space="0" w:color="auto"/>
                    <w:left w:val="none" w:sz="0" w:space="0" w:color="auto"/>
                    <w:bottom w:val="none" w:sz="0" w:space="0" w:color="auto"/>
                    <w:right w:val="none" w:sz="0" w:space="0" w:color="auto"/>
                  </w:divBdr>
                  <w:divsChild>
                    <w:div w:id="116038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09255164">
      <w:bodyDiv w:val="1"/>
      <w:marLeft w:val="0"/>
      <w:marRight w:val="0"/>
      <w:marTop w:val="0"/>
      <w:marBottom w:val="0"/>
      <w:divBdr>
        <w:top w:val="none" w:sz="0" w:space="0" w:color="auto"/>
        <w:left w:val="none" w:sz="0" w:space="0" w:color="auto"/>
        <w:bottom w:val="none" w:sz="0" w:space="0" w:color="auto"/>
        <w:right w:val="none" w:sz="0" w:space="0" w:color="auto"/>
      </w:divBdr>
      <w:divsChild>
        <w:div w:id="598879550">
          <w:marLeft w:val="0"/>
          <w:marRight w:val="0"/>
          <w:marTop w:val="0"/>
          <w:marBottom w:val="0"/>
          <w:divBdr>
            <w:top w:val="none" w:sz="0" w:space="0" w:color="auto"/>
            <w:left w:val="none" w:sz="0" w:space="0" w:color="auto"/>
            <w:bottom w:val="none" w:sz="0" w:space="0" w:color="auto"/>
            <w:right w:val="none" w:sz="0" w:space="0" w:color="auto"/>
          </w:divBdr>
        </w:div>
      </w:divsChild>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2723088">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53369022">
      <w:bodyDiv w:val="1"/>
      <w:marLeft w:val="0"/>
      <w:marRight w:val="0"/>
      <w:marTop w:val="0"/>
      <w:marBottom w:val="0"/>
      <w:divBdr>
        <w:top w:val="none" w:sz="0" w:space="0" w:color="auto"/>
        <w:left w:val="none" w:sz="0" w:space="0" w:color="auto"/>
        <w:bottom w:val="none" w:sz="0" w:space="0" w:color="auto"/>
        <w:right w:val="none" w:sz="0" w:space="0" w:color="auto"/>
      </w:divBdr>
      <w:divsChild>
        <w:div w:id="273901353">
          <w:marLeft w:val="0"/>
          <w:marRight w:val="0"/>
          <w:marTop w:val="0"/>
          <w:marBottom w:val="0"/>
          <w:divBdr>
            <w:top w:val="none" w:sz="0" w:space="0" w:color="auto"/>
            <w:left w:val="none" w:sz="0" w:space="0" w:color="auto"/>
            <w:bottom w:val="none" w:sz="0" w:space="0" w:color="auto"/>
            <w:right w:val="none" w:sz="0" w:space="0" w:color="auto"/>
          </w:divBdr>
        </w:div>
      </w:divsChild>
    </w:div>
    <w:div w:id="1201362162">
      <w:bodyDiv w:val="1"/>
      <w:marLeft w:val="0"/>
      <w:marRight w:val="0"/>
      <w:marTop w:val="0"/>
      <w:marBottom w:val="0"/>
      <w:divBdr>
        <w:top w:val="none" w:sz="0" w:space="0" w:color="auto"/>
        <w:left w:val="none" w:sz="0" w:space="0" w:color="auto"/>
        <w:bottom w:val="none" w:sz="0" w:space="0" w:color="auto"/>
        <w:right w:val="none" w:sz="0" w:space="0" w:color="auto"/>
      </w:divBdr>
      <w:divsChild>
        <w:div w:id="647056568">
          <w:marLeft w:val="0"/>
          <w:marRight w:val="0"/>
          <w:marTop w:val="0"/>
          <w:marBottom w:val="0"/>
          <w:divBdr>
            <w:top w:val="none" w:sz="0" w:space="0" w:color="auto"/>
            <w:left w:val="none" w:sz="0" w:space="0" w:color="auto"/>
            <w:bottom w:val="none" w:sz="0" w:space="0" w:color="auto"/>
            <w:right w:val="none" w:sz="0" w:space="0" w:color="auto"/>
          </w:divBdr>
        </w:div>
      </w:divsChild>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81961309">
      <w:bodyDiv w:val="1"/>
      <w:marLeft w:val="0"/>
      <w:marRight w:val="0"/>
      <w:marTop w:val="0"/>
      <w:marBottom w:val="0"/>
      <w:divBdr>
        <w:top w:val="none" w:sz="0" w:space="0" w:color="auto"/>
        <w:left w:val="none" w:sz="0" w:space="0" w:color="auto"/>
        <w:bottom w:val="none" w:sz="0" w:space="0" w:color="auto"/>
        <w:right w:val="none" w:sz="0" w:space="0" w:color="auto"/>
      </w:divBdr>
      <w:divsChild>
        <w:div w:id="1845510434">
          <w:marLeft w:val="0"/>
          <w:marRight w:val="0"/>
          <w:marTop w:val="0"/>
          <w:marBottom w:val="0"/>
          <w:divBdr>
            <w:top w:val="none" w:sz="0" w:space="0" w:color="auto"/>
            <w:left w:val="none" w:sz="0" w:space="0" w:color="auto"/>
            <w:bottom w:val="none" w:sz="0" w:space="0" w:color="auto"/>
            <w:right w:val="none" w:sz="0" w:space="0" w:color="auto"/>
          </w:divBdr>
        </w:div>
      </w:divsChild>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4189226">
      <w:bodyDiv w:val="1"/>
      <w:marLeft w:val="0"/>
      <w:marRight w:val="0"/>
      <w:marTop w:val="0"/>
      <w:marBottom w:val="0"/>
      <w:divBdr>
        <w:top w:val="none" w:sz="0" w:space="0" w:color="auto"/>
        <w:left w:val="none" w:sz="0" w:space="0" w:color="auto"/>
        <w:bottom w:val="none" w:sz="0" w:space="0" w:color="auto"/>
        <w:right w:val="none" w:sz="0" w:space="0" w:color="auto"/>
      </w:divBdr>
    </w:div>
    <w:div w:id="1375278545">
      <w:bodyDiv w:val="1"/>
      <w:marLeft w:val="0"/>
      <w:marRight w:val="0"/>
      <w:marTop w:val="0"/>
      <w:marBottom w:val="0"/>
      <w:divBdr>
        <w:top w:val="none" w:sz="0" w:space="0" w:color="auto"/>
        <w:left w:val="none" w:sz="0" w:space="0" w:color="auto"/>
        <w:bottom w:val="none" w:sz="0" w:space="0" w:color="auto"/>
        <w:right w:val="none" w:sz="0" w:space="0" w:color="auto"/>
      </w:divBdr>
      <w:divsChild>
        <w:div w:id="701367845">
          <w:marLeft w:val="0"/>
          <w:marRight w:val="0"/>
          <w:marTop w:val="0"/>
          <w:marBottom w:val="0"/>
          <w:divBdr>
            <w:top w:val="none" w:sz="0" w:space="0" w:color="auto"/>
            <w:left w:val="none" w:sz="0" w:space="0" w:color="auto"/>
            <w:bottom w:val="none" w:sz="0" w:space="0" w:color="auto"/>
            <w:right w:val="none" w:sz="0" w:space="0" w:color="auto"/>
          </w:divBdr>
          <w:divsChild>
            <w:div w:id="47726591">
              <w:marLeft w:val="0"/>
              <w:marRight w:val="0"/>
              <w:marTop w:val="0"/>
              <w:marBottom w:val="0"/>
              <w:divBdr>
                <w:top w:val="none" w:sz="0" w:space="0" w:color="auto"/>
                <w:left w:val="none" w:sz="0" w:space="0" w:color="auto"/>
                <w:bottom w:val="none" w:sz="0" w:space="0" w:color="auto"/>
                <w:right w:val="none" w:sz="0" w:space="0" w:color="auto"/>
              </w:divBdr>
              <w:divsChild>
                <w:div w:id="98139648">
                  <w:marLeft w:val="0"/>
                  <w:marRight w:val="0"/>
                  <w:marTop w:val="0"/>
                  <w:marBottom w:val="0"/>
                  <w:divBdr>
                    <w:top w:val="none" w:sz="0" w:space="0" w:color="auto"/>
                    <w:left w:val="none" w:sz="0" w:space="0" w:color="auto"/>
                    <w:bottom w:val="none" w:sz="0" w:space="0" w:color="auto"/>
                    <w:right w:val="none" w:sz="0" w:space="0" w:color="auto"/>
                  </w:divBdr>
                  <w:divsChild>
                    <w:div w:id="163656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1685776">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3615688">
      <w:bodyDiv w:val="1"/>
      <w:marLeft w:val="0"/>
      <w:marRight w:val="0"/>
      <w:marTop w:val="0"/>
      <w:marBottom w:val="0"/>
      <w:divBdr>
        <w:top w:val="none" w:sz="0" w:space="0" w:color="auto"/>
        <w:left w:val="none" w:sz="0" w:space="0" w:color="auto"/>
        <w:bottom w:val="none" w:sz="0" w:space="0" w:color="auto"/>
        <w:right w:val="none" w:sz="0" w:space="0" w:color="auto"/>
      </w:divBdr>
      <w:divsChild>
        <w:div w:id="816072114">
          <w:marLeft w:val="0"/>
          <w:marRight w:val="0"/>
          <w:marTop w:val="0"/>
          <w:marBottom w:val="0"/>
          <w:divBdr>
            <w:top w:val="none" w:sz="0" w:space="0" w:color="auto"/>
            <w:left w:val="none" w:sz="0" w:space="0" w:color="auto"/>
            <w:bottom w:val="none" w:sz="0" w:space="0" w:color="auto"/>
            <w:right w:val="none" w:sz="0" w:space="0" w:color="auto"/>
          </w:divBdr>
        </w:div>
      </w:divsChild>
    </w:div>
    <w:div w:id="1555039664">
      <w:bodyDiv w:val="1"/>
      <w:marLeft w:val="0"/>
      <w:marRight w:val="0"/>
      <w:marTop w:val="0"/>
      <w:marBottom w:val="0"/>
      <w:divBdr>
        <w:top w:val="none" w:sz="0" w:space="0" w:color="auto"/>
        <w:left w:val="none" w:sz="0" w:space="0" w:color="auto"/>
        <w:bottom w:val="none" w:sz="0" w:space="0" w:color="auto"/>
        <w:right w:val="none" w:sz="0" w:space="0" w:color="auto"/>
      </w:divBdr>
      <w:divsChild>
        <w:div w:id="2001689912">
          <w:marLeft w:val="0"/>
          <w:marRight w:val="0"/>
          <w:marTop w:val="0"/>
          <w:marBottom w:val="0"/>
          <w:divBdr>
            <w:top w:val="none" w:sz="0" w:space="0" w:color="auto"/>
            <w:left w:val="none" w:sz="0" w:space="0" w:color="auto"/>
            <w:bottom w:val="none" w:sz="0" w:space="0" w:color="auto"/>
            <w:right w:val="none" w:sz="0" w:space="0" w:color="auto"/>
          </w:divBdr>
        </w:div>
      </w:divsChild>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79843408">
      <w:bodyDiv w:val="1"/>
      <w:marLeft w:val="0"/>
      <w:marRight w:val="0"/>
      <w:marTop w:val="0"/>
      <w:marBottom w:val="0"/>
      <w:divBdr>
        <w:top w:val="none" w:sz="0" w:space="0" w:color="auto"/>
        <w:left w:val="none" w:sz="0" w:space="0" w:color="auto"/>
        <w:bottom w:val="none" w:sz="0" w:space="0" w:color="auto"/>
        <w:right w:val="none" w:sz="0" w:space="0" w:color="auto"/>
      </w:divBdr>
      <w:divsChild>
        <w:div w:id="463042968">
          <w:marLeft w:val="0"/>
          <w:marRight w:val="0"/>
          <w:marTop w:val="0"/>
          <w:marBottom w:val="0"/>
          <w:divBdr>
            <w:top w:val="none" w:sz="0" w:space="0" w:color="auto"/>
            <w:left w:val="none" w:sz="0" w:space="0" w:color="auto"/>
            <w:bottom w:val="none" w:sz="0" w:space="0" w:color="auto"/>
            <w:right w:val="none" w:sz="0" w:space="0" w:color="auto"/>
          </w:divBdr>
        </w:div>
      </w:divsChild>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57825956">
      <w:bodyDiv w:val="1"/>
      <w:marLeft w:val="0"/>
      <w:marRight w:val="0"/>
      <w:marTop w:val="0"/>
      <w:marBottom w:val="0"/>
      <w:divBdr>
        <w:top w:val="none" w:sz="0" w:space="0" w:color="auto"/>
        <w:left w:val="none" w:sz="0" w:space="0" w:color="auto"/>
        <w:bottom w:val="none" w:sz="0" w:space="0" w:color="auto"/>
        <w:right w:val="none" w:sz="0" w:space="0" w:color="auto"/>
      </w:divBdr>
      <w:divsChild>
        <w:div w:id="180704838">
          <w:marLeft w:val="0"/>
          <w:marRight w:val="0"/>
          <w:marTop w:val="0"/>
          <w:marBottom w:val="0"/>
          <w:divBdr>
            <w:top w:val="none" w:sz="0" w:space="0" w:color="auto"/>
            <w:left w:val="none" w:sz="0" w:space="0" w:color="auto"/>
            <w:bottom w:val="none" w:sz="0" w:space="0" w:color="auto"/>
            <w:right w:val="none" w:sz="0" w:space="0" w:color="auto"/>
          </w:divBdr>
        </w:div>
      </w:divsChild>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44977945">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566-5015"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orcid.org/0000-0003-1796-0270" TargetMode="Externa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8438D0C-C190-4F26-9B32-D8644670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2093</Words>
  <Characters>11932</Characters>
  <Application>Microsoft Office Word</Application>
  <DocSecurity>0</DocSecurity>
  <Lines>99</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berna</cp:lastModifiedBy>
  <cp:revision>23</cp:revision>
  <cp:lastPrinted>2022-10-06T12:06:00Z</cp:lastPrinted>
  <dcterms:created xsi:type="dcterms:W3CDTF">2023-12-19T04:50:00Z</dcterms:created>
  <dcterms:modified xsi:type="dcterms:W3CDTF">2023-12-19T07:52:00Z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6e4d23ee-cf55-3a48-8597-c68e778c2fad</vt:lpwstr>
  </property>
  <property fmtid="{D5CDD505-2E9C-101B-9397-08002B2CF9AE}" pid="4" name="Mendeley Citation Style_1">
    <vt:lpwstr>http://www.zotero.org/styles/apa</vt:lpwstr>
  </property>
  <property fmtid="{D5CDD505-2E9C-101B-9397-08002B2CF9AE}" pid="5" name="Mendeley Recent Style Id 0_1">
    <vt:lpwstr>http://www.zotero.org/styles/advances-in-alzheimers-disease</vt:lpwstr>
  </property>
  <property fmtid="{D5CDD505-2E9C-101B-9397-08002B2CF9AE}" pid="6" name="Mendeley Recent Style Name 0_1">
    <vt:lpwstr>Advances in Alzheimer's Disease</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http://www.zotero.org/styles/canadian-journal-of-physics</vt:lpwstr>
  </property>
  <property fmtid="{D5CDD505-2E9C-101B-9397-08002B2CF9AE}" pid="12" name="Mendeley Recent Style Name 3_1">
    <vt:lpwstr>Canadian Journal of Physics</vt:lpwstr>
  </property>
  <property fmtid="{D5CDD505-2E9C-101B-9397-08002B2CF9AE}" pid="13" name="Mendeley Recent Style Id 4_1">
    <vt:lpwstr>http://www.zotero.org/styles/colombian-journal-of-anesthesiology</vt:lpwstr>
  </property>
  <property fmtid="{D5CDD505-2E9C-101B-9397-08002B2CF9AE}" pid="14" name="Mendeley Recent Style Name 4_1">
    <vt:lpwstr>Colombian Journal of Anesthesiology</vt:lpwstr>
  </property>
  <property fmtid="{D5CDD505-2E9C-101B-9397-08002B2CF9AE}" pid="15" name="Mendeley Recent Style Id 5_1">
    <vt:lpwstr>http://www.zotero.org/styles/drug-testing-and-analysis</vt:lpwstr>
  </property>
  <property fmtid="{D5CDD505-2E9C-101B-9397-08002B2CF9AE}" pid="16" name="Mendeley Recent Style Name 5_1">
    <vt:lpwstr>Drug Testing and Analysis</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http://www.zotero.org/styles/springer-physics-brackets</vt:lpwstr>
  </property>
  <property fmtid="{D5CDD505-2E9C-101B-9397-08002B2CF9AE}" pid="22" name="Mendeley Recent Style Name 8_1">
    <vt:lpwstr>Springer - Physics (numeric, brackets)</vt:lpwstr>
  </property>
  <property fmtid="{D5CDD505-2E9C-101B-9397-08002B2CF9AE}" pid="23" name="Mendeley Recent Style Id 9_1">
    <vt:lpwstr>http://www.zotero.org/styles/springer-socpsych-brackets</vt:lpwstr>
  </property>
  <property fmtid="{D5CDD505-2E9C-101B-9397-08002B2CF9AE}" pid="24" name="Mendeley Recent Style Name 9_1">
    <vt:lpwstr>Springer - SocPsych (numeric, brackets)</vt:lpwstr>
  </property>
  <property fmtid="{D5CDD505-2E9C-101B-9397-08002B2CF9AE}" pid="25" name="GrammarlyDocumentId">
    <vt:lpwstr>f9a3a6a76709106d42686bbf1a34ca6398c84521680757d80902d1fb6c28fcc0</vt:lpwstr>
  </property>
</Properties>
</file>