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0CE" w:rsidRDefault="009900CE" w:rsidP="001E74B0">
      <w:pPr>
        <w:spacing w:before="120" w:after="120" w:line="360" w:lineRule="auto"/>
        <w:jc w:val="center"/>
        <w:rPr>
          <w:rFonts w:ascii="Times New Roman" w:hAnsi="Times New Roman" w:cs="Times New Roman"/>
          <w:b/>
          <w:sz w:val="24"/>
          <w:szCs w:val="24"/>
          <w:lang w:val="tr-TR"/>
        </w:rPr>
      </w:pPr>
      <w:r>
        <w:rPr>
          <w:rFonts w:ascii="Times New Roman" w:hAnsi="Times New Roman" w:cs="Times New Roman"/>
          <w:b/>
          <w:sz w:val="24"/>
          <w:szCs w:val="24"/>
          <w:lang w:val="tr-TR"/>
        </w:rPr>
        <w:t>İklim Değişikliğinin Finansmanı: Tarım Kredileri</w:t>
      </w:r>
    </w:p>
    <w:p w:rsidR="000C4F7B" w:rsidRDefault="000C4F7B" w:rsidP="001E74B0">
      <w:pPr>
        <w:spacing w:before="120" w:after="120" w:line="240" w:lineRule="auto"/>
        <w:jc w:val="center"/>
        <w:rPr>
          <w:rFonts w:ascii="Times New Roman" w:hAnsi="Times New Roman" w:cs="Times New Roman"/>
          <w:sz w:val="20"/>
          <w:szCs w:val="20"/>
          <w:lang w:val="tr-TR"/>
        </w:rPr>
      </w:pPr>
    </w:p>
    <w:p w:rsidR="000C4F7B" w:rsidRDefault="000C4F7B" w:rsidP="001E74B0">
      <w:pPr>
        <w:spacing w:before="120" w:after="120" w:line="240" w:lineRule="auto"/>
        <w:jc w:val="center"/>
        <w:rPr>
          <w:rFonts w:ascii="Times New Roman" w:hAnsi="Times New Roman" w:cs="Times New Roman"/>
          <w:sz w:val="20"/>
          <w:szCs w:val="20"/>
          <w:lang w:val="tr-TR"/>
        </w:rPr>
      </w:pPr>
    </w:p>
    <w:p w:rsidR="000C4F7B" w:rsidRDefault="009900CE" w:rsidP="001E74B0">
      <w:pPr>
        <w:spacing w:before="120" w:after="120" w:line="240" w:lineRule="auto"/>
        <w:jc w:val="center"/>
        <w:rPr>
          <w:rFonts w:ascii="Times New Roman" w:hAnsi="Times New Roman" w:cs="Times New Roman"/>
          <w:sz w:val="20"/>
          <w:szCs w:val="20"/>
          <w:lang w:val="tr-TR"/>
        </w:rPr>
      </w:pPr>
      <w:r>
        <w:rPr>
          <w:rFonts w:ascii="Times New Roman" w:hAnsi="Times New Roman" w:cs="Times New Roman"/>
          <w:sz w:val="20"/>
          <w:szCs w:val="20"/>
          <w:lang w:val="tr-TR"/>
        </w:rPr>
        <w:t xml:space="preserve">Dr. Öğr. Üyesi Esra Kadanalı, Ağrı İbrahim Çeçen Üniversitesi, İktisadi ve İdari Bilimler Fakültesi, İşletme Bölümü, </w:t>
      </w:r>
      <w:hyperlink r:id="rId7" w:history="1">
        <w:r w:rsidRPr="00C05D4F">
          <w:rPr>
            <w:rStyle w:val="Kpr"/>
            <w:rFonts w:ascii="Times New Roman" w:hAnsi="Times New Roman" w:cs="Times New Roman"/>
            <w:sz w:val="20"/>
            <w:szCs w:val="20"/>
            <w:lang w:val="tr-TR"/>
          </w:rPr>
          <w:t>ekadanali@agri.edu.tr</w:t>
        </w:r>
      </w:hyperlink>
      <w:r>
        <w:rPr>
          <w:rFonts w:ascii="Times New Roman" w:hAnsi="Times New Roman" w:cs="Times New Roman"/>
          <w:sz w:val="20"/>
          <w:szCs w:val="20"/>
          <w:lang w:val="tr-TR"/>
        </w:rPr>
        <w:t xml:space="preserve"> </w:t>
      </w:r>
    </w:p>
    <w:p w:rsidR="009900CE" w:rsidRDefault="009900CE" w:rsidP="001E74B0">
      <w:pPr>
        <w:spacing w:before="120" w:after="120" w:line="240" w:lineRule="auto"/>
        <w:jc w:val="center"/>
        <w:rPr>
          <w:rFonts w:ascii="Times New Roman" w:hAnsi="Times New Roman" w:cs="Times New Roman"/>
          <w:sz w:val="20"/>
          <w:szCs w:val="20"/>
          <w:lang w:val="tr-TR"/>
        </w:rPr>
      </w:pPr>
      <w:r>
        <w:rPr>
          <w:rFonts w:ascii="Times New Roman" w:hAnsi="Times New Roman" w:cs="Times New Roman"/>
          <w:sz w:val="20"/>
          <w:szCs w:val="20"/>
          <w:lang w:val="tr-TR"/>
        </w:rPr>
        <w:t xml:space="preserve">Dr. Öğr. Üyesi Emine Kaya, Malatya Turgut Özal Üniversitesi, Sosyal ve Beşeri Bilimler Fakültesi, Muhasebe ve Finans Yönetimi Bölümü, </w:t>
      </w:r>
      <w:hyperlink r:id="rId8" w:history="1">
        <w:r>
          <w:rPr>
            <w:rStyle w:val="Kpr"/>
            <w:rFonts w:ascii="Times New Roman" w:hAnsi="Times New Roman" w:cs="Times New Roman"/>
            <w:sz w:val="20"/>
            <w:szCs w:val="20"/>
            <w:lang w:val="tr-TR"/>
          </w:rPr>
          <w:t>emine.kaya@hotmail.com</w:t>
        </w:r>
      </w:hyperlink>
      <w:r>
        <w:rPr>
          <w:rFonts w:ascii="Times New Roman" w:hAnsi="Times New Roman" w:cs="Times New Roman"/>
          <w:sz w:val="20"/>
          <w:szCs w:val="20"/>
          <w:lang w:val="tr-TR"/>
        </w:rPr>
        <w:t xml:space="preserve">. </w:t>
      </w:r>
    </w:p>
    <w:p w:rsidR="001E74B0" w:rsidRDefault="001E74B0" w:rsidP="001E74B0">
      <w:pPr>
        <w:spacing w:before="120" w:after="120" w:line="240" w:lineRule="auto"/>
        <w:jc w:val="center"/>
        <w:rPr>
          <w:rFonts w:ascii="Times New Roman" w:hAnsi="Times New Roman" w:cs="Times New Roman"/>
          <w:sz w:val="20"/>
          <w:szCs w:val="20"/>
          <w:lang w:val="tr-TR"/>
        </w:rPr>
      </w:pPr>
    </w:p>
    <w:p w:rsidR="00C443B3" w:rsidRDefault="00C443B3" w:rsidP="001E74B0">
      <w:pPr>
        <w:spacing w:before="120" w:after="120" w:line="240" w:lineRule="auto"/>
        <w:jc w:val="center"/>
        <w:rPr>
          <w:rFonts w:ascii="Times New Roman" w:hAnsi="Times New Roman" w:cs="Times New Roman"/>
          <w:sz w:val="20"/>
          <w:szCs w:val="20"/>
          <w:lang w:val="tr-TR"/>
        </w:rPr>
      </w:pPr>
    </w:p>
    <w:p w:rsidR="000C4F7B" w:rsidRDefault="009900CE" w:rsidP="001E74B0">
      <w:pPr>
        <w:spacing w:before="120" w:after="120" w:line="240" w:lineRule="auto"/>
        <w:jc w:val="both"/>
        <w:rPr>
          <w:rFonts w:ascii="Times New Roman" w:hAnsi="Times New Roman" w:cs="Times New Roman"/>
          <w:i/>
          <w:sz w:val="20"/>
          <w:szCs w:val="20"/>
          <w:lang w:val="tr-TR"/>
        </w:rPr>
      </w:pPr>
      <w:r>
        <w:rPr>
          <w:rFonts w:ascii="Times New Roman" w:hAnsi="Times New Roman" w:cs="Times New Roman"/>
          <w:i/>
          <w:sz w:val="20"/>
          <w:szCs w:val="20"/>
          <w:lang w:val="tr-TR"/>
        </w:rPr>
        <w:t>İklim değişikliği, dünyada birçok canlının, ekosistemin ve sektörün sürdürülebilirliği için büyük bir tehdit olarak görülmektedir. Hem doğal kaynaklarla hem de antropojenik faaliyetlerle atmosfere salınan sera gazları, iklim değişikliğine neden olmaktadır. İklim değişikliği özellikle yağış ve sıcaklıklardaki değişimler sonucu yaşanmaktadır. Akdeniz Havzası, Hükümetlerarası İklim Değişikliği Paneli (IPCC) tarafından iklim değişikliğine en duyarlı bölgelerden biri olarak belirtilmektedir. Dolayısıyla Akdeniz Havzası’nın doğusunda yer alan Türkiye’nin de iklim değişikliğinin olumsuz etkilerine büyük ölçüde maruz kalacağı ifade edilmektedir.</w:t>
      </w:r>
      <w:r>
        <w:rPr>
          <w:i/>
          <w:sz w:val="20"/>
          <w:szCs w:val="20"/>
          <w:lang w:val="tr-TR"/>
        </w:rPr>
        <w:t xml:space="preserve"> </w:t>
      </w:r>
      <w:r>
        <w:rPr>
          <w:rFonts w:ascii="Times New Roman" w:hAnsi="Times New Roman" w:cs="Times New Roman"/>
          <w:i/>
          <w:sz w:val="20"/>
          <w:szCs w:val="20"/>
          <w:lang w:val="tr-TR"/>
        </w:rPr>
        <w:t>İklim değişikliğinin etkilerine karşı savunmasız olan tarım sektörü, iklim değişikliğinden en çok etkilenen sektörlerden biridir. Türkiye’nin iklim değişikliğinin yol açtığı sıcaklık artışı, yağış rejimi değişiklikleri, kuraklık, aşırı yağış gibi etkilerden önemli ölçüde; sıcak hava dalgaları, taşkınlar ve orman yangınlarından ise orta şiddette etkileneceği belirtilmektedir. İklim değişikliğinin etkilerine karşı, iklim değişikliğinin etkilerini azaltma ve iklim değişikliğine uyum çalışmaları birlikte yürütülmektedir</w:t>
      </w:r>
      <w:r w:rsidRPr="002B524B">
        <w:rPr>
          <w:rFonts w:ascii="Times New Roman" w:hAnsi="Times New Roman" w:cs="Times New Roman"/>
          <w:i/>
          <w:sz w:val="20"/>
          <w:szCs w:val="20"/>
          <w:lang w:val="tr-TR"/>
        </w:rPr>
        <w:t>. Türkiye’nin İklim Değişikliği Uyum Stratejisi ve Eylem Planı’nda, iklim değişikliğine uyum sağlamanın başarısının, daha çok gerekli kaynakların bulunmasına bağlı olduğu belirtilmektedir. Tarım</w:t>
      </w:r>
      <w:r>
        <w:rPr>
          <w:rFonts w:ascii="Times New Roman" w:hAnsi="Times New Roman" w:cs="Times New Roman"/>
          <w:i/>
          <w:sz w:val="20"/>
          <w:szCs w:val="20"/>
          <w:lang w:val="tr-TR"/>
        </w:rPr>
        <w:t xml:space="preserve"> sektörünün iklim değişikliğine uyumunda gerekli kaynaklardan biri de finansman kaynaklarıdır. İklim değişikliğinin adaptasyonun öneminden yola çıkılarak yapılan bu çalışmanın amacı, iklim değişikliği ve tarım kredileri arasındaki nedensellik ilişkisini Türkiye için tespit etmektir</w:t>
      </w:r>
      <w:r w:rsidRPr="008C5E1D">
        <w:rPr>
          <w:rFonts w:ascii="Times New Roman" w:hAnsi="Times New Roman" w:cs="Times New Roman"/>
          <w:i/>
          <w:sz w:val="20"/>
          <w:szCs w:val="20"/>
          <w:lang w:val="tr-TR"/>
        </w:rPr>
        <w:t>. Çalışma 2005-2016 yılları için aylık yağış, sıcaklık ve tarım kredileri verilerini kapsamaktadır. Çalışma kapsamında yürütülen Granger nedensellik analizleri, yağış ile tarım kredileri arasında nedensellik ilişkisi olduğunu işaret etmekte</w:t>
      </w:r>
      <w:r>
        <w:rPr>
          <w:rFonts w:ascii="Times New Roman" w:hAnsi="Times New Roman" w:cs="Times New Roman"/>
          <w:i/>
          <w:sz w:val="20"/>
          <w:szCs w:val="20"/>
          <w:lang w:val="tr-TR"/>
        </w:rPr>
        <w:t xml:space="preserve"> iken; sıcaklık ile tarım kredileri arasında nedensellik olmadığını kanıtlamaktadır. Yağış değişkeninin tarım kredilerinin kullanımının nedeni olduğu bulgusu, Türkiye’de tarım kredilerinin iklim değişikliğinin finansmanında kullanıldığını ortaya çıkarmaktadır. Öyle ki, Türkiye’de üreticilerin iklim değişikliği kapsamında nakit akışlarındaki dalgalanmalardan korunması ve akıllı tarım uygulamalarının satın alınması gibi tarım politikaları için tarım kredilerinin bir finansman aracı olduğu ifade edilebilir. </w:t>
      </w:r>
    </w:p>
    <w:p w:rsidR="00657FD0" w:rsidRPr="001D1FD8" w:rsidRDefault="00657FD0" w:rsidP="001E74B0">
      <w:pPr>
        <w:spacing w:before="120" w:after="120" w:line="240" w:lineRule="auto"/>
        <w:jc w:val="both"/>
        <w:rPr>
          <w:rFonts w:ascii="Times New Roman" w:hAnsi="Times New Roman" w:cs="Times New Roman"/>
          <w:i/>
          <w:sz w:val="20"/>
          <w:szCs w:val="20"/>
          <w:lang w:val="tr-TR"/>
        </w:rPr>
      </w:pPr>
    </w:p>
    <w:p w:rsidR="009900CE" w:rsidRDefault="009900CE" w:rsidP="001E74B0">
      <w:pPr>
        <w:spacing w:before="120" w:after="120" w:line="240" w:lineRule="auto"/>
        <w:jc w:val="both"/>
        <w:rPr>
          <w:rFonts w:ascii="Times New Roman" w:hAnsi="Times New Roman" w:cs="Times New Roman"/>
          <w:i/>
          <w:sz w:val="20"/>
          <w:szCs w:val="20"/>
          <w:lang w:val="tr-TR"/>
        </w:rPr>
      </w:pPr>
      <w:r>
        <w:rPr>
          <w:rFonts w:ascii="Times New Roman" w:hAnsi="Times New Roman" w:cs="Times New Roman"/>
          <w:b/>
          <w:i/>
          <w:sz w:val="20"/>
          <w:szCs w:val="20"/>
          <w:lang w:val="tr-TR"/>
        </w:rPr>
        <w:t>Anahtar Kelimeler:</w:t>
      </w:r>
      <w:r>
        <w:rPr>
          <w:rFonts w:ascii="Times New Roman" w:hAnsi="Times New Roman" w:cs="Times New Roman"/>
          <w:i/>
          <w:sz w:val="20"/>
          <w:szCs w:val="20"/>
          <w:lang w:val="tr-TR"/>
        </w:rPr>
        <w:t xml:space="preserve"> İklim değişikliği, tarım kredileri, çiftçi adaptasyonu, Akdeniz Havzası. </w:t>
      </w:r>
    </w:p>
    <w:p w:rsidR="001E74B0" w:rsidRDefault="001E74B0" w:rsidP="001E74B0">
      <w:pPr>
        <w:spacing w:before="120" w:after="120" w:line="240" w:lineRule="auto"/>
        <w:jc w:val="both"/>
        <w:rPr>
          <w:rFonts w:ascii="Times New Roman" w:hAnsi="Times New Roman" w:cs="Times New Roman"/>
          <w:i/>
          <w:sz w:val="20"/>
          <w:szCs w:val="20"/>
          <w:lang w:val="tr-TR"/>
        </w:rPr>
      </w:pPr>
    </w:p>
    <w:p w:rsidR="00657FD0" w:rsidRDefault="00657FD0" w:rsidP="001E74B0">
      <w:pPr>
        <w:spacing w:before="120" w:after="120" w:line="240" w:lineRule="auto"/>
        <w:jc w:val="both"/>
        <w:rPr>
          <w:rFonts w:ascii="Times New Roman" w:hAnsi="Times New Roman" w:cs="Times New Roman"/>
          <w:i/>
          <w:sz w:val="20"/>
          <w:szCs w:val="20"/>
          <w:lang w:val="tr-TR"/>
        </w:rPr>
      </w:pPr>
    </w:p>
    <w:p w:rsidR="00C443B3" w:rsidRPr="00C443B3" w:rsidRDefault="009900CE" w:rsidP="001E74B0">
      <w:pPr>
        <w:spacing w:before="120" w:after="120" w:line="360" w:lineRule="auto"/>
        <w:jc w:val="center"/>
        <w:rPr>
          <w:rFonts w:ascii="Times New Roman" w:hAnsi="Times New Roman" w:cs="Times New Roman"/>
          <w:b/>
          <w:sz w:val="24"/>
          <w:szCs w:val="24"/>
        </w:rPr>
      </w:pPr>
      <w:r>
        <w:rPr>
          <w:rFonts w:ascii="Times New Roman" w:hAnsi="Times New Roman" w:cs="Times New Roman"/>
          <w:b/>
          <w:sz w:val="24"/>
          <w:szCs w:val="24"/>
        </w:rPr>
        <w:t>Climate Change Finance: Agricultural Loans</w:t>
      </w:r>
    </w:p>
    <w:p w:rsidR="000C4F7B" w:rsidRDefault="009900CE" w:rsidP="001E74B0">
      <w:pPr>
        <w:spacing w:before="120" w:after="120" w:line="240" w:lineRule="auto"/>
        <w:jc w:val="both"/>
        <w:rPr>
          <w:rFonts w:ascii="Times New Roman" w:hAnsi="Times New Roman" w:cs="Times New Roman"/>
          <w:i/>
          <w:sz w:val="20"/>
          <w:szCs w:val="20"/>
        </w:rPr>
      </w:pPr>
      <w:r>
        <w:rPr>
          <w:rFonts w:ascii="Times New Roman" w:hAnsi="Times New Roman" w:cs="Times New Roman"/>
          <w:i/>
          <w:sz w:val="20"/>
          <w:szCs w:val="20"/>
        </w:rPr>
        <w:t xml:space="preserve">Climate change is seen as a major threat to the sustainability of many living things, ecosystems, and sectors in the world. Greenhouse gases released into the atmosphere through both natural resources and anthropogenic activities cause climate change. Climate change is experienced especially as a result of changes in </w:t>
      </w:r>
      <w:r w:rsidRPr="009900CE">
        <w:rPr>
          <w:rFonts w:ascii="Times New Roman" w:hAnsi="Times New Roman" w:cs="Times New Roman"/>
          <w:i/>
          <w:sz w:val="20"/>
          <w:szCs w:val="20"/>
        </w:rPr>
        <w:t>precipitation</w:t>
      </w:r>
      <w:r>
        <w:rPr>
          <w:rFonts w:ascii="Times New Roman" w:hAnsi="Times New Roman" w:cs="Times New Roman"/>
          <w:i/>
          <w:sz w:val="20"/>
          <w:szCs w:val="20"/>
        </w:rPr>
        <w:t xml:space="preserve"> and temperatures. The Mediterranean Basin is expressed as one of the most sensitive regions by the Intergovernmental Panel on Climate Change (IPCC) to the climate change. Therefore, it is stated that Turkey, located in the east of the Mediterranean Basin, will greatly also be exposed to the negative effects of climate change. The agriculture sector, which is vulnerable to the effects of climate change, is one of the most affected sectors from the climate change. It is stated that Turkey is significantly affected the factors caused by climate change such as temperature increase, </w:t>
      </w:r>
      <w:r w:rsidRPr="009900CE">
        <w:rPr>
          <w:rFonts w:ascii="Times New Roman" w:hAnsi="Times New Roman" w:cs="Times New Roman"/>
          <w:i/>
          <w:sz w:val="20"/>
          <w:szCs w:val="20"/>
        </w:rPr>
        <w:t>precipitation</w:t>
      </w:r>
      <w:r>
        <w:rPr>
          <w:rFonts w:ascii="Times New Roman" w:hAnsi="Times New Roman" w:cs="Times New Roman"/>
          <w:i/>
          <w:sz w:val="20"/>
          <w:szCs w:val="20"/>
        </w:rPr>
        <w:t xml:space="preserve"> regime changes, drought and excessive </w:t>
      </w:r>
      <w:r w:rsidRPr="009900CE">
        <w:rPr>
          <w:rFonts w:ascii="Times New Roman" w:hAnsi="Times New Roman" w:cs="Times New Roman"/>
          <w:i/>
          <w:sz w:val="20"/>
          <w:szCs w:val="20"/>
        </w:rPr>
        <w:t>precipitation</w:t>
      </w:r>
      <w:r>
        <w:rPr>
          <w:rFonts w:ascii="Times New Roman" w:hAnsi="Times New Roman" w:cs="Times New Roman"/>
          <w:i/>
          <w:sz w:val="20"/>
          <w:szCs w:val="20"/>
        </w:rPr>
        <w:t xml:space="preserve"> however, Turkey is moderately affected by temperature waves, high-water, and forest fires. Against the effects of climate change, efforts to reduce the effects of climate change and adapt to climate change are carried out together. </w:t>
      </w:r>
      <w:r w:rsidRPr="002B524B">
        <w:rPr>
          <w:rFonts w:ascii="Times New Roman" w:hAnsi="Times New Roman" w:cs="Times New Roman"/>
          <w:i/>
          <w:sz w:val="20"/>
          <w:szCs w:val="20"/>
        </w:rPr>
        <w:t xml:space="preserve">In the Climate Change Adaptation Strategy and Action Plan of Turkey, it is stated that the success of adapting to climate change depends mostly on the availability of </w:t>
      </w:r>
      <w:r w:rsidRPr="002B524B">
        <w:rPr>
          <w:rFonts w:ascii="Times New Roman" w:hAnsi="Times New Roman" w:cs="Times New Roman"/>
          <w:i/>
          <w:sz w:val="20"/>
          <w:szCs w:val="20"/>
        </w:rPr>
        <w:lastRenderedPageBreak/>
        <w:t>necessary resources</w:t>
      </w:r>
      <w:r>
        <w:rPr>
          <w:rFonts w:ascii="Times New Roman" w:hAnsi="Times New Roman" w:cs="Times New Roman"/>
          <w:i/>
          <w:sz w:val="20"/>
          <w:szCs w:val="20"/>
        </w:rPr>
        <w:t>. One of the necessary resources for the agricultural sector to adapt to climate change is financing resources.</w:t>
      </w:r>
      <w:r>
        <w:rPr>
          <w:i/>
          <w:sz w:val="20"/>
          <w:szCs w:val="20"/>
        </w:rPr>
        <w:t xml:space="preserve"> </w:t>
      </w:r>
      <w:r>
        <w:rPr>
          <w:rFonts w:ascii="Times New Roman" w:hAnsi="Times New Roman" w:cs="Times New Roman"/>
          <w:i/>
          <w:sz w:val="20"/>
          <w:szCs w:val="20"/>
        </w:rPr>
        <w:t xml:space="preserve">The aim of this study, based on the importance of adaptation to climate change, is to determine the causality relationship between climate change and agricultural loans for </w:t>
      </w:r>
      <w:r w:rsidRPr="008C5E1D">
        <w:rPr>
          <w:rFonts w:ascii="Times New Roman" w:hAnsi="Times New Roman" w:cs="Times New Roman"/>
          <w:i/>
          <w:sz w:val="20"/>
          <w:szCs w:val="20"/>
        </w:rPr>
        <w:t xml:space="preserve">Turkey. The study covers monthly precipitation, temperature and agricultural </w:t>
      </w:r>
      <w:r w:rsidR="00DD5FA2">
        <w:rPr>
          <w:rFonts w:ascii="Times New Roman" w:hAnsi="Times New Roman" w:cs="Times New Roman"/>
          <w:i/>
          <w:sz w:val="20"/>
          <w:szCs w:val="20"/>
        </w:rPr>
        <w:t>loan</w:t>
      </w:r>
      <w:r w:rsidRPr="008C5E1D">
        <w:rPr>
          <w:rFonts w:ascii="Times New Roman" w:hAnsi="Times New Roman" w:cs="Times New Roman"/>
          <w:i/>
          <w:sz w:val="20"/>
          <w:szCs w:val="20"/>
        </w:rPr>
        <w:t xml:space="preserve"> data for the years 2005-2016. Granger </w:t>
      </w:r>
      <w:r>
        <w:rPr>
          <w:rFonts w:ascii="Times New Roman" w:hAnsi="Times New Roman" w:cs="Times New Roman"/>
          <w:i/>
          <w:sz w:val="20"/>
          <w:szCs w:val="20"/>
        </w:rPr>
        <w:t xml:space="preserve">causality analyzes conducted within the scope of the study indicate that there is a causal relationship between </w:t>
      </w:r>
      <w:r w:rsidRPr="009900CE">
        <w:rPr>
          <w:rFonts w:ascii="Times New Roman" w:hAnsi="Times New Roman" w:cs="Times New Roman"/>
          <w:i/>
          <w:sz w:val="20"/>
          <w:szCs w:val="20"/>
        </w:rPr>
        <w:t xml:space="preserve">precipitation </w:t>
      </w:r>
      <w:r>
        <w:rPr>
          <w:rFonts w:ascii="Times New Roman" w:hAnsi="Times New Roman" w:cs="Times New Roman"/>
          <w:i/>
          <w:sz w:val="20"/>
          <w:szCs w:val="20"/>
        </w:rPr>
        <w:t xml:space="preserve">and agricultural loans however, there is no causality between temperature and agricultural loans. The finding, which </w:t>
      </w:r>
      <w:r w:rsidRPr="009900CE">
        <w:rPr>
          <w:rFonts w:ascii="Times New Roman" w:hAnsi="Times New Roman" w:cs="Times New Roman"/>
          <w:i/>
          <w:sz w:val="20"/>
          <w:szCs w:val="20"/>
        </w:rPr>
        <w:t>precipitation</w:t>
      </w:r>
      <w:r>
        <w:rPr>
          <w:rFonts w:ascii="Times New Roman" w:hAnsi="Times New Roman" w:cs="Times New Roman"/>
          <w:i/>
          <w:sz w:val="20"/>
          <w:szCs w:val="20"/>
        </w:rPr>
        <w:t xml:space="preserve"> variable is the reason for the use of agricultural loan, reveals that agricultural loans are used in climate change financing in Turkey. In fact, it can be stated that agricultural loans are a financing tool for agricultural policies such as protecting producers from fluctuations in cash flows and purchasing smart agricultural applications within the scope of climate change in Turkey.</w:t>
      </w:r>
    </w:p>
    <w:p w:rsidR="00657FD0" w:rsidRPr="001D1FD8" w:rsidRDefault="00657FD0" w:rsidP="001E74B0">
      <w:pPr>
        <w:spacing w:before="120" w:after="120" w:line="240" w:lineRule="auto"/>
        <w:jc w:val="both"/>
        <w:rPr>
          <w:rFonts w:ascii="Times New Roman" w:hAnsi="Times New Roman" w:cs="Times New Roman"/>
          <w:i/>
          <w:sz w:val="20"/>
          <w:szCs w:val="20"/>
        </w:rPr>
      </w:pPr>
    </w:p>
    <w:p w:rsidR="009900CE" w:rsidRDefault="009900CE" w:rsidP="001E74B0">
      <w:pPr>
        <w:spacing w:before="120" w:after="120" w:line="240" w:lineRule="auto"/>
        <w:jc w:val="both"/>
        <w:rPr>
          <w:rFonts w:ascii="Times New Roman" w:hAnsi="Times New Roman" w:cs="Times New Roman"/>
          <w:i/>
          <w:sz w:val="20"/>
          <w:szCs w:val="20"/>
        </w:rPr>
      </w:pPr>
      <w:r>
        <w:rPr>
          <w:rFonts w:ascii="Times New Roman" w:hAnsi="Times New Roman" w:cs="Times New Roman"/>
          <w:b/>
          <w:i/>
          <w:sz w:val="20"/>
          <w:szCs w:val="20"/>
        </w:rPr>
        <w:t>Keywords</w:t>
      </w:r>
      <w:r>
        <w:rPr>
          <w:rFonts w:ascii="Times New Roman" w:hAnsi="Times New Roman" w:cs="Times New Roman"/>
          <w:i/>
          <w:sz w:val="20"/>
          <w:szCs w:val="20"/>
        </w:rPr>
        <w:t>: Climate change, agricultural loans, farmer adaptation</w:t>
      </w:r>
      <w:r>
        <w:t xml:space="preserve">, </w:t>
      </w:r>
      <w:r>
        <w:rPr>
          <w:rFonts w:ascii="Times New Roman" w:hAnsi="Times New Roman" w:cs="Times New Roman"/>
          <w:i/>
          <w:sz w:val="20"/>
          <w:szCs w:val="20"/>
        </w:rPr>
        <w:t>Mediterranean Basin.</w:t>
      </w:r>
    </w:p>
    <w:p w:rsidR="00CF7E26" w:rsidRPr="00DD5FA2" w:rsidRDefault="00CF7E26" w:rsidP="001E74B0">
      <w:pPr>
        <w:autoSpaceDE w:val="0"/>
        <w:autoSpaceDN w:val="0"/>
        <w:adjustRightInd w:val="0"/>
        <w:spacing w:before="120" w:after="120" w:line="240" w:lineRule="auto"/>
        <w:rPr>
          <w:rFonts w:ascii="Times New Roman" w:hAnsi="Times New Roman" w:cs="Times New Roman"/>
          <w:sz w:val="24"/>
          <w:szCs w:val="24"/>
        </w:rPr>
      </w:pPr>
    </w:p>
    <w:p w:rsidR="001D1FD8" w:rsidRPr="00DD5FA2" w:rsidRDefault="001D1FD8" w:rsidP="001E74B0">
      <w:pPr>
        <w:autoSpaceDE w:val="0"/>
        <w:autoSpaceDN w:val="0"/>
        <w:adjustRightInd w:val="0"/>
        <w:spacing w:before="120" w:after="120" w:line="240" w:lineRule="auto"/>
        <w:rPr>
          <w:rFonts w:ascii="Times New Roman" w:hAnsi="Times New Roman" w:cs="Times New Roman"/>
          <w:sz w:val="24"/>
          <w:szCs w:val="24"/>
        </w:rPr>
      </w:pPr>
    </w:p>
    <w:p w:rsidR="0023600C" w:rsidRPr="003D22E7" w:rsidRDefault="009A4EB0" w:rsidP="001E74B0">
      <w:pPr>
        <w:autoSpaceDE w:val="0"/>
        <w:autoSpaceDN w:val="0"/>
        <w:adjustRightInd w:val="0"/>
        <w:spacing w:before="120" w:after="12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 xml:space="preserve">1. </w:t>
      </w:r>
      <w:r w:rsidRPr="001E74B0">
        <w:rPr>
          <w:rFonts w:ascii="Times New Roman" w:hAnsi="Times New Roman" w:cs="Times New Roman"/>
          <w:b/>
          <w:sz w:val="24"/>
          <w:szCs w:val="24"/>
          <w:lang w:val="tr-TR"/>
        </w:rPr>
        <w:t>GİRİŞ</w:t>
      </w:r>
    </w:p>
    <w:p w:rsidR="000C4F7B" w:rsidRDefault="000C4F7B"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İ</w:t>
      </w:r>
      <w:r w:rsidR="003D22E7" w:rsidRPr="003D22E7">
        <w:rPr>
          <w:rFonts w:ascii="Times New Roman" w:hAnsi="Times New Roman" w:cs="Times New Roman"/>
          <w:sz w:val="24"/>
          <w:szCs w:val="24"/>
          <w:lang w:val="tr-TR"/>
        </w:rPr>
        <w:t xml:space="preserve">klim değişikliği, dünyada birçok canlının, ekosistemin ve sektörün sürdürülebilirliği için büyük bir tehdit olarak görülmektedir. </w:t>
      </w:r>
      <w:r w:rsidR="00150E5D">
        <w:rPr>
          <w:rFonts w:ascii="Times New Roman" w:hAnsi="Times New Roman" w:cs="Times New Roman"/>
          <w:sz w:val="24"/>
          <w:szCs w:val="24"/>
          <w:lang w:val="tr-TR"/>
        </w:rPr>
        <w:t xml:space="preserve">Ayrıca </w:t>
      </w:r>
      <w:r w:rsidR="001A1313">
        <w:rPr>
          <w:rFonts w:ascii="Times New Roman" w:hAnsi="Times New Roman" w:cs="Times New Roman"/>
          <w:sz w:val="24"/>
          <w:szCs w:val="24"/>
          <w:lang w:val="tr-TR"/>
        </w:rPr>
        <w:t xml:space="preserve">iklim değişikliği, </w:t>
      </w:r>
      <w:r w:rsidR="00150E5D">
        <w:rPr>
          <w:rFonts w:ascii="Times New Roman" w:hAnsi="Times New Roman" w:cs="Times New Roman"/>
          <w:sz w:val="24"/>
          <w:szCs w:val="24"/>
          <w:lang w:val="tr-TR"/>
        </w:rPr>
        <w:t xml:space="preserve">küresel bir sorun olarak ele alınmaktadır. </w:t>
      </w:r>
      <w:r w:rsidR="003D22E7" w:rsidRPr="003D22E7">
        <w:rPr>
          <w:rFonts w:ascii="Times New Roman" w:hAnsi="Times New Roman" w:cs="Times New Roman"/>
          <w:sz w:val="24"/>
          <w:szCs w:val="24"/>
          <w:lang w:val="tr-TR"/>
        </w:rPr>
        <w:t xml:space="preserve">Hem doğal kaynaklarla hem de antropojenik faaliyetlerle atmosfere salınan sera gazları, iklim değişikliğine neden olmaktadır. </w:t>
      </w:r>
      <w:r w:rsidR="00F458EC" w:rsidRPr="00F458EC">
        <w:rPr>
          <w:rFonts w:ascii="Times New Roman" w:hAnsi="Times New Roman" w:cs="Times New Roman"/>
          <w:sz w:val="24"/>
          <w:szCs w:val="24"/>
          <w:lang w:val="tr-TR"/>
        </w:rPr>
        <w:t>En genel ifadesiyle iklim değişikliği, doğal değişkenliklerin veya insan faaliyetlerinin sonucunda zamanla iklim rejiminde meydana gelen değişiklikler olarak tanımlanmaktadır (</w:t>
      </w:r>
      <w:r w:rsidR="004E1E2B" w:rsidRPr="004E1E2B">
        <w:rPr>
          <w:rFonts w:ascii="Times New Roman" w:hAnsi="Times New Roman" w:cs="Times New Roman"/>
          <w:sz w:val="24"/>
          <w:szCs w:val="24"/>
          <w:lang w:val="tr-TR"/>
        </w:rPr>
        <w:t xml:space="preserve">Intergovernmental Panel </w:t>
      </w:r>
      <w:r w:rsidR="004E1E2B">
        <w:rPr>
          <w:rFonts w:ascii="Times New Roman" w:hAnsi="Times New Roman" w:cs="Times New Roman"/>
          <w:sz w:val="24"/>
          <w:szCs w:val="24"/>
          <w:lang w:val="tr-TR"/>
        </w:rPr>
        <w:t>f</w:t>
      </w:r>
      <w:r w:rsidR="002B524B">
        <w:rPr>
          <w:rFonts w:ascii="Times New Roman" w:hAnsi="Times New Roman" w:cs="Times New Roman"/>
          <w:sz w:val="24"/>
          <w:szCs w:val="24"/>
          <w:lang w:val="tr-TR"/>
        </w:rPr>
        <w:t>or Cli</w:t>
      </w:r>
      <w:r w:rsidR="004E1E2B" w:rsidRPr="004E1E2B">
        <w:rPr>
          <w:rFonts w:ascii="Times New Roman" w:hAnsi="Times New Roman" w:cs="Times New Roman"/>
          <w:sz w:val="24"/>
          <w:szCs w:val="24"/>
          <w:lang w:val="tr-TR"/>
        </w:rPr>
        <w:t>mate Change</w:t>
      </w:r>
      <w:r w:rsidR="004E1E2B">
        <w:rPr>
          <w:rFonts w:ascii="Times New Roman" w:hAnsi="Times New Roman" w:cs="Times New Roman"/>
          <w:sz w:val="24"/>
          <w:szCs w:val="24"/>
          <w:lang w:val="tr-TR"/>
        </w:rPr>
        <w:t xml:space="preserve"> [IPCC]</w:t>
      </w:r>
      <w:r w:rsidR="00F458EC" w:rsidRPr="00F458EC">
        <w:rPr>
          <w:rFonts w:ascii="Times New Roman" w:hAnsi="Times New Roman" w:cs="Times New Roman"/>
          <w:sz w:val="24"/>
          <w:szCs w:val="24"/>
          <w:lang w:val="tr-TR"/>
        </w:rPr>
        <w:t xml:space="preserve">, 2007). </w:t>
      </w:r>
    </w:p>
    <w:p w:rsidR="001A1313" w:rsidRDefault="000C4F7B"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3D22E7" w:rsidRPr="003D22E7">
        <w:rPr>
          <w:rFonts w:ascii="Times New Roman" w:hAnsi="Times New Roman" w:cs="Times New Roman"/>
          <w:sz w:val="24"/>
          <w:szCs w:val="24"/>
          <w:lang w:val="tr-TR"/>
        </w:rPr>
        <w:t xml:space="preserve">İklim değişikliği özellikle yağış ve sıcaklıklardaki değişimler </w:t>
      </w:r>
      <w:r w:rsidR="003D22E7">
        <w:rPr>
          <w:rFonts w:ascii="Times New Roman" w:hAnsi="Times New Roman" w:cs="Times New Roman"/>
          <w:sz w:val="24"/>
          <w:szCs w:val="24"/>
          <w:lang w:val="tr-TR"/>
        </w:rPr>
        <w:t xml:space="preserve">ile etkisini göstermektedir. </w:t>
      </w:r>
      <w:r w:rsidR="00F458EC" w:rsidRPr="00F458EC">
        <w:rPr>
          <w:rFonts w:ascii="Times New Roman" w:hAnsi="Times New Roman" w:cs="Times New Roman"/>
          <w:sz w:val="24"/>
          <w:szCs w:val="24"/>
          <w:lang w:val="tr-TR"/>
        </w:rPr>
        <w:t>İklim değişikliğinin etkilerine karşı, iklim değişikliğinin etkilerini azaltma ve iklim değişikliğine uyum çalışmaları birlikte yürütülmektedir</w:t>
      </w:r>
      <w:r w:rsidR="004E34CF">
        <w:rPr>
          <w:rFonts w:ascii="Times New Roman" w:hAnsi="Times New Roman" w:cs="Times New Roman"/>
          <w:sz w:val="24"/>
          <w:szCs w:val="24"/>
          <w:lang w:val="tr-TR"/>
        </w:rPr>
        <w:t xml:space="preserve"> </w:t>
      </w:r>
      <w:r w:rsidR="003D6504">
        <w:rPr>
          <w:rFonts w:ascii="Times New Roman" w:hAnsi="Times New Roman" w:cs="Times New Roman"/>
          <w:sz w:val="24"/>
          <w:szCs w:val="24"/>
          <w:lang w:val="tr-TR"/>
        </w:rPr>
        <w:t>(T.C Tarım ve Orman Bakanlığı, E</w:t>
      </w:r>
      <w:r w:rsidR="004E34CF">
        <w:rPr>
          <w:rFonts w:ascii="Times New Roman" w:hAnsi="Times New Roman" w:cs="Times New Roman"/>
          <w:sz w:val="24"/>
          <w:szCs w:val="24"/>
          <w:lang w:val="tr-TR"/>
        </w:rPr>
        <w:t>rişim tarihi 2021)</w:t>
      </w:r>
      <w:r w:rsidR="00F458EC" w:rsidRPr="00F458EC">
        <w:rPr>
          <w:rFonts w:ascii="Times New Roman" w:hAnsi="Times New Roman" w:cs="Times New Roman"/>
          <w:sz w:val="24"/>
          <w:szCs w:val="24"/>
          <w:lang w:val="tr-TR"/>
        </w:rPr>
        <w:t>. Azaltma çalışmaları ile ilgili olarak; dünyada sera gazı emisyonlarının etkilerinin tam olarak azaltılmasının mümkün olmaması yani çabaların zaman alması iklim değişikliğine uyum çalışmalarını dah</w:t>
      </w:r>
      <w:r w:rsidR="001A1313">
        <w:rPr>
          <w:rFonts w:ascii="Times New Roman" w:hAnsi="Times New Roman" w:cs="Times New Roman"/>
          <w:sz w:val="24"/>
          <w:szCs w:val="24"/>
          <w:lang w:val="tr-TR"/>
        </w:rPr>
        <w:t xml:space="preserve">a fazla önemli hale getirmektedir </w:t>
      </w:r>
      <w:r w:rsidR="00F458EC" w:rsidRPr="00F458EC">
        <w:rPr>
          <w:rFonts w:ascii="Times New Roman" w:hAnsi="Times New Roman" w:cs="Times New Roman"/>
          <w:sz w:val="24"/>
          <w:szCs w:val="24"/>
          <w:lang w:val="tr-TR"/>
        </w:rPr>
        <w:t xml:space="preserve">(İklim Değişikliği Uyum Stratejisi </w:t>
      </w:r>
      <w:r w:rsidR="00CC209B">
        <w:rPr>
          <w:rFonts w:ascii="Times New Roman" w:hAnsi="Times New Roman" w:cs="Times New Roman"/>
          <w:sz w:val="24"/>
          <w:szCs w:val="24"/>
          <w:lang w:val="tr-TR"/>
        </w:rPr>
        <w:t>v</w:t>
      </w:r>
      <w:r w:rsidR="00F458EC" w:rsidRPr="00F458EC">
        <w:rPr>
          <w:rFonts w:ascii="Times New Roman" w:hAnsi="Times New Roman" w:cs="Times New Roman"/>
          <w:sz w:val="24"/>
          <w:szCs w:val="24"/>
          <w:lang w:val="tr-TR"/>
        </w:rPr>
        <w:t>e Eylem Planı</w:t>
      </w:r>
      <w:r w:rsidR="008D02B7">
        <w:rPr>
          <w:rFonts w:ascii="Times New Roman" w:hAnsi="Times New Roman" w:cs="Times New Roman"/>
          <w:sz w:val="24"/>
          <w:szCs w:val="24"/>
          <w:lang w:val="tr-TR"/>
        </w:rPr>
        <w:t xml:space="preserve"> 2011-</w:t>
      </w:r>
      <w:r w:rsidR="00121B1D">
        <w:rPr>
          <w:rFonts w:ascii="Times New Roman" w:hAnsi="Times New Roman" w:cs="Times New Roman"/>
          <w:sz w:val="24"/>
          <w:szCs w:val="24"/>
          <w:lang w:val="tr-TR"/>
        </w:rPr>
        <w:t>2023</w:t>
      </w:r>
      <w:r w:rsidR="00F458EC" w:rsidRPr="00F458EC">
        <w:rPr>
          <w:rFonts w:ascii="Times New Roman" w:hAnsi="Times New Roman" w:cs="Times New Roman"/>
          <w:sz w:val="24"/>
          <w:szCs w:val="24"/>
          <w:lang w:val="tr-TR"/>
        </w:rPr>
        <w:t xml:space="preserve">). </w:t>
      </w:r>
      <w:r w:rsidR="00B56FCF" w:rsidRPr="00B56FCF">
        <w:rPr>
          <w:rFonts w:ascii="Times New Roman" w:hAnsi="Times New Roman" w:cs="Times New Roman"/>
          <w:sz w:val="24"/>
          <w:szCs w:val="24"/>
          <w:lang w:val="tr-TR"/>
        </w:rPr>
        <w:t>Adaptasyon (uyum), iklim değişkenliği, kuraklık ve sel gibi aşırı hava koşulları ve yerel büyük ölçekli pazarlardaki geçici kısa vadeli değişiklikler de dahil olmak üzere değişen iklimsel ve sosyoekonomik koşullar karşısında çiftçilerin gıda güvenliği, gelir ve geçim hedefle</w:t>
      </w:r>
      <w:r w:rsidR="001A1313">
        <w:rPr>
          <w:rFonts w:ascii="Times New Roman" w:hAnsi="Times New Roman" w:cs="Times New Roman"/>
          <w:sz w:val="24"/>
          <w:szCs w:val="24"/>
          <w:lang w:val="tr-TR"/>
        </w:rPr>
        <w:t xml:space="preserve">rine ulaşmalarına yardımcı olmaktadır (Kandlinkar </w:t>
      </w:r>
      <w:r w:rsidR="00CC209B">
        <w:rPr>
          <w:rFonts w:ascii="Times New Roman" w:hAnsi="Times New Roman" w:cs="Times New Roman"/>
          <w:sz w:val="24"/>
          <w:szCs w:val="24"/>
          <w:lang w:val="tr-TR"/>
        </w:rPr>
        <w:t>ve</w:t>
      </w:r>
      <w:r w:rsidR="00B56FCF" w:rsidRPr="00B56FCF">
        <w:rPr>
          <w:rFonts w:ascii="Times New Roman" w:hAnsi="Times New Roman" w:cs="Times New Roman"/>
          <w:sz w:val="24"/>
          <w:szCs w:val="24"/>
          <w:lang w:val="tr-TR"/>
        </w:rPr>
        <w:t xml:space="preserve"> Risbey, 2000).</w:t>
      </w:r>
      <w:r w:rsidR="00B56FCF">
        <w:rPr>
          <w:rFonts w:ascii="Times New Roman" w:hAnsi="Times New Roman" w:cs="Times New Roman"/>
          <w:sz w:val="24"/>
          <w:szCs w:val="24"/>
          <w:lang w:val="tr-TR"/>
        </w:rPr>
        <w:t xml:space="preserve"> </w:t>
      </w:r>
    </w:p>
    <w:p w:rsidR="001E74B0" w:rsidRDefault="001E74B0"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3D22E7">
        <w:rPr>
          <w:rFonts w:ascii="Times New Roman" w:hAnsi="Times New Roman" w:cs="Times New Roman"/>
          <w:sz w:val="24"/>
          <w:szCs w:val="24"/>
          <w:lang w:val="tr-TR"/>
        </w:rPr>
        <w:t>İklim</w:t>
      </w:r>
      <w:r w:rsidR="00322E9F">
        <w:rPr>
          <w:rFonts w:ascii="Times New Roman" w:hAnsi="Times New Roman" w:cs="Times New Roman"/>
          <w:sz w:val="24"/>
          <w:szCs w:val="24"/>
          <w:lang w:val="tr-TR"/>
        </w:rPr>
        <w:t xml:space="preserve"> değişikliği,</w:t>
      </w:r>
      <w:r w:rsidR="003D22E7">
        <w:rPr>
          <w:rFonts w:ascii="Times New Roman" w:hAnsi="Times New Roman" w:cs="Times New Roman"/>
          <w:sz w:val="24"/>
          <w:szCs w:val="24"/>
          <w:lang w:val="tr-TR"/>
        </w:rPr>
        <w:t xml:space="preserve"> birçok sektörü etkilemekle birlikte özellikle doğal şartlara bağlı o</w:t>
      </w:r>
      <w:r w:rsidR="001A1313">
        <w:rPr>
          <w:rFonts w:ascii="Times New Roman" w:hAnsi="Times New Roman" w:cs="Times New Roman"/>
          <w:sz w:val="24"/>
          <w:szCs w:val="24"/>
          <w:lang w:val="tr-TR"/>
        </w:rPr>
        <w:t xml:space="preserve">lması sebebiyle tarım sektörünü daha fazla etkilemektedir. </w:t>
      </w:r>
      <w:r w:rsidR="00FD6627" w:rsidRPr="00CC75C6">
        <w:rPr>
          <w:rFonts w:ascii="Times New Roman" w:hAnsi="Times New Roman" w:cs="Times New Roman"/>
          <w:sz w:val="24"/>
          <w:szCs w:val="24"/>
          <w:lang w:val="tr-TR"/>
        </w:rPr>
        <w:t>İklim değişikliği sıcaklık ve yağış rejimi değişiklikleri nedeniyle arazi örtüsü</w:t>
      </w:r>
      <w:r w:rsidR="00FD6627">
        <w:rPr>
          <w:rFonts w:ascii="Times New Roman" w:hAnsi="Times New Roman" w:cs="Times New Roman"/>
          <w:sz w:val="24"/>
          <w:szCs w:val="24"/>
          <w:lang w:val="tr-TR"/>
        </w:rPr>
        <w:t>nde</w:t>
      </w:r>
      <w:r w:rsidR="00FD6627" w:rsidRPr="00CC75C6">
        <w:rPr>
          <w:rFonts w:ascii="Times New Roman" w:hAnsi="Times New Roman" w:cs="Times New Roman"/>
          <w:sz w:val="24"/>
          <w:szCs w:val="24"/>
          <w:lang w:val="tr-TR"/>
        </w:rPr>
        <w:t xml:space="preserve"> ve tarım arazisi</w:t>
      </w:r>
      <w:r w:rsidR="00FD6627">
        <w:rPr>
          <w:rFonts w:ascii="Times New Roman" w:hAnsi="Times New Roman" w:cs="Times New Roman"/>
          <w:sz w:val="24"/>
          <w:szCs w:val="24"/>
          <w:lang w:val="tr-TR"/>
        </w:rPr>
        <w:t>nde değişikliklere, su varlığının azalmasına ve bunlara bağlı olarak</w:t>
      </w:r>
      <w:r w:rsidR="00FD6627" w:rsidRPr="00CC75C6">
        <w:rPr>
          <w:rFonts w:ascii="Times New Roman" w:hAnsi="Times New Roman" w:cs="Times New Roman"/>
          <w:sz w:val="24"/>
          <w:szCs w:val="24"/>
          <w:lang w:val="tr-TR"/>
        </w:rPr>
        <w:t xml:space="preserve"> tarımsal üretimin ve gıda güvenliğinin azalmasına sebep olmaktadır (Ağaçayak ve Öztürk, 2017).</w:t>
      </w:r>
      <w:r w:rsidR="00CC75C6" w:rsidRPr="00CC75C6">
        <w:rPr>
          <w:rFonts w:ascii="Times New Roman" w:hAnsi="Times New Roman" w:cs="Times New Roman"/>
          <w:sz w:val="24"/>
          <w:szCs w:val="24"/>
          <w:lang w:val="tr-TR"/>
        </w:rPr>
        <w:t xml:space="preserve"> </w:t>
      </w:r>
      <w:r w:rsidR="0023600C" w:rsidRPr="003D22E7">
        <w:rPr>
          <w:rFonts w:ascii="Times New Roman" w:hAnsi="Times New Roman" w:cs="Times New Roman"/>
          <w:sz w:val="24"/>
          <w:szCs w:val="24"/>
          <w:lang w:val="tr-TR"/>
        </w:rPr>
        <w:t xml:space="preserve">Tarım sektörünün insan beslenmesi ve gıda güvenliğinin sağlanması için </w:t>
      </w:r>
      <w:r w:rsidR="0095162B">
        <w:rPr>
          <w:rFonts w:ascii="Times New Roman" w:hAnsi="Times New Roman" w:cs="Times New Roman"/>
          <w:sz w:val="24"/>
          <w:szCs w:val="24"/>
          <w:lang w:val="tr-TR"/>
        </w:rPr>
        <w:t>önemi</w:t>
      </w:r>
      <w:r w:rsidR="00322E9F">
        <w:rPr>
          <w:rFonts w:ascii="Times New Roman" w:hAnsi="Times New Roman" w:cs="Times New Roman"/>
          <w:sz w:val="24"/>
          <w:szCs w:val="24"/>
          <w:lang w:val="tr-TR"/>
        </w:rPr>
        <w:t xml:space="preserve"> ve</w:t>
      </w:r>
      <w:r w:rsidR="0023600C" w:rsidRPr="003D22E7">
        <w:rPr>
          <w:rFonts w:ascii="Times New Roman" w:hAnsi="Times New Roman" w:cs="Times New Roman"/>
          <w:sz w:val="24"/>
          <w:szCs w:val="24"/>
          <w:lang w:val="tr-TR"/>
        </w:rPr>
        <w:t xml:space="preserve"> küresel iklim değiş</w:t>
      </w:r>
      <w:r w:rsidR="00322E9F">
        <w:rPr>
          <w:rFonts w:ascii="Times New Roman" w:hAnsi="Times New Roman" w:cs="Times New Roman"/>
          <w:sz w:val="24"/>
          <w:szCs w:val="24"/>
          <w:lang w:val="tr-TR"/>
        </w:rPr>
        <w:t>ikliğine karşı savunmasız olduğu düşünüldüğünde</w:t>
      </w:r>
      <w:r w:rsidR="0023600C" w:rsidRPr="003D22E7">
        <w:rPr>
          <w:rFonts w:ascii="Times New Roman" w:hAnsi="Times New Roman" w:cs="Times New Roman"/>
          <w:sz w:val="24"/>
          <w:szCs w:val="24"/>
          <w:lang w:val="tr-TR"/>
        </w:rPr>
        <w:t xml:space="preserve">, iklim değişikliğinin etkisini azaltma ve uyum sağlama </w:t>
      </w:r>
      <w:r w:rsidR="006A577F">
        <w:rPr>
          <w:rFonts w:ascii="Times New Roman" w:hAnsi="Times New Roman" w:cs="Times New Roman"/>
          <w:sz w:val="24"/>
          <w:szCs w:val="24"/>
          <w:lang w:val="tr-TR"/>
        </w:rPr>
        <w:t>konularının araştırılması</w:t>
      </w:r>
      <w:r w:rsidR="0023600C" w:rsidRPr="003D22E7">
        <w:rPr>
          <w:rFonts w:ascii="Times New Roman" w:hAnsi="Times New Roman" w:cs="Times New Roman"/>
          <w:sz w:val="24"/>
          <w:szCs w:val="24"/>
          <w:lang w:val="tr-TR"/>
        </w:rPr>
        <w:t xml:space="preserve"> önemli hale gelmiştir. </w:t>
      </w:r>
      <w:r w:rsidR="00982F9A">
        <w:rPr>
          <w:rFonts w:ascii="Times New Roman" w:hAnsi="Times New Roman" w:cs="Times New Roman"/>
          <w:sz w:val="24"/>
          <w:szCs w:val="24"/>
          <w:lang w:val="tr-TR"/>
        </w:rPr>
        <w:t xml:space="preserve">İklim değişikliğine </w:t>
      </w:r>
      <w:r w:rsidR="00DA5E2C">
        <w:rPr>
          <w:rFonts w:ascii="Times New Roman" w:hAnsi="Times New Roman" w:cs="Times New Roman"/>
          <w:sz w:val="24"/>
          <w:szCs w:val="24"/>
          <w:lang w:val="tr-TR"/>
        </w:rPr>
        <w:t xml:space="preserve">uyum, </w:t>
      </w:r>
      <w:r w:rsidR="00982F9A" w:rsidRPr="00982F9A">
        <w:rPr>
          <w:rFonts w:ascii="Times New Roman" w:hAnsi="Times New Roman" w:cs="Times New Roman"/>
          <w:sz w:val="24"/>
          <w:szCs w:val="24"/>
          <w:lang w:val="tr-TR"/>
        </w:rPr>
        <w:t>iklim değişikliğinin olumsuz etkisini azaltmak için politika seçeneklerinden biri olarak ta</w:t>
      </w:r>
      <w:r w:rsidR="00D25D13">
        <w:rPr>
          <w:rFonts w:ascii="Times New Roman" w:hAnsi="Times New Roman" w:cs="Times New Roman"/>
          <w:sz w:val="24"/>
          <w:szCs w:val="24"/>
          <w:lang w:val="tr-TR"/>
        </w:rPr>
        <w:t>nımlanmaktadır (Adger vd., 2003</w:t>
      </w:r>
      <w:r w:rsidR="00982F9A" w:rsidRPr="00982F9A">
        <w:rPr>
          <w:rFonts w:ascii="Times New Roman" w:hAnsi="Times New Roman" w:cs="Times New Roman"/>
          <w:sz w:val="24"/>
          <w:szCs w:val="24"/>
          <w:lang w:val="tr-TR"/>
        </w:rPr>
        <w:t>).</w:t>
      </w:r>
      <w:r w:rsidR="00982F9A">
        <w:rPr>
          <w:rFonts w:ascii="Times New Roman" w:hAnsi="Times New Roman" w:cs="Times New Roman"/>
          <w:sz w:val="24"/>
          <w:szCs w:val="24"/>
          <w:lang w:val="tr-TR"/>
        </w:rPr>
        <w:t xml:space="preserve"> </w:t>
      </w:r>
      <w:r w:rsidR="001A1313" w:rsidRPr="001A1313">
        <w:rPr>
          <w:rFonts w:ascii="Times New Roman" w:hAnsi="Times New Roman" w:cs="Times New Roman"/>
          <w:sz w:val="24"/>
          <w:szCs w:val="24"/>
          <w:lang w:val="tr-TR"/>
        </w:rPr>
        <w:t>İklim değişikliğinin sebep olduğu mevcut tarım sistemine uyum sağlamak, iklim değişik</w:t>
      </w:r>
      <w:r w:rsidR="003F0D8D">
        <w:rPr>
          <w:rFonts w:ascii="Times New Roman" w:hAnsi="Times New Roman" w:cs="Times New Roman"/>
          <w:sz w:val="24"/>
          <w:szCs w:val="24"/>
          <w:lang w:val="tr-TR"/>
        </w:rPr>
        <w:t xml:space="preserve">liği risklerinden kaçınmanın, </w:t>
      </w:r>
      <w:r w:rsidR="001A1313" w:rsidRPr="001A1313">
        <w:rPr>
          <w:rFonts w:ascii="Times New Roman" w:hAnsi="Times New Roman" w:cs="Times New Roman"/>
          <w:sz w:val="24"/>
          <w:szCs w:val="24"/>
          <w:lang w:val="tr-TR"/>
        </w:rPr>
        <w:t>geçim kaynaklarını ve yerel gıda güvenliğini kor</w:t>
      </w:r>
      <w:r w:rsidR="009B4055">
        <w:rPr>
          <w:rFonts w:ascii="Times New Roman" w:hAnsi="Times New Roman" w:cs="Times New Roman"/>
          <w:sz w:val="24"/>
          <w:szCs w:val="24"/>
          <w:lang w:val="tr-TR"/>
        </w:rPr>
        <w:t>umanın yollarından biridir (Chan</w:t>
      </w:r>
      <w:r w:rsidR="001A1313" w:rsidRPr="001A1313">
        <w:rPr>
          <w:rFonts w:ascii="Times New Roman" w:hAnsi="Times New Roman" w:cs="Times New Roman"/>
          <w:sz w:val="24"/>
          <w:szCs w:val="24"/>
          <w:lang w:val="tr-TR"/>
        </w:rPr>
        <w:t xml:space="preserve">dio </w:t>
      </w:r>
      <w:r w:rsidR="00B07081">
        <w:rPr>
          <w:rFonts w:ascii="Times New Roman" w:hAnsi="Times New Roman" w:cs="Times New Roman"/>
          <w:sz w:val="24"/>
          <w:szCs w:val="24"/>
          <w:lang w:val="tr-TR"/>
        </w:rPr>
        <w:t>vd</w:t>
      </w:r>
      <w:r w:rsidR="001A1313" w:rsidRPr="001A1313">
        <w:rPr>
          <w:rFonts w:ascii="Times New Roman" w:hAnsi="Times New Roman" w:cs="Times New Roman"/>
          <w:sz w:val="24"/>
          <w:szCs w:val="24"/>
          <w:lang w:val="tr-TR"/>
        </w:rPr>
        <w:t xml:space="preserve">., 2019). </w:t>
      </w:r>
    </w:p>
    <w:p w:rsidR="001F4BC8" w:rsidRDefault="001E74B0" w:rsidP="001F4BC8">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3C7014" w:rsidRPr="003C7014">
        <w:rPr>
          <w:rFonts w:ascii="Times New Roman" w:hAnsi="Times New Roman" w:cs="Times New Roman"/>
          <w:sz w:val="24"/>
          <w:szCs w:val="24"/>
          <w:lang w:val="tr-TR"/>
        </w:rPr>
        <w:t>Tarımsal verim, tüm tarımsal faaliyetlerde ana gelir kaynağıdır. Çiftçilerin üretim risklerini tespit etmesi ve a</w:t>
      </w:r>
      <w:r w:rsidR="00DA5E2C">
        <w:rPr>
          <w:rFonts w:ascii="Times New Roman" w:hAnsi="Times New Roman" w:cs="Times New Roman"/>
          <w:sz w:val="24"/>
          <w:szCs w:val="24"/>
          <w:lang w:val="tr-TR"/>
        </w:rPr>
        <w:t xml:space="preserve">rdından yönetmesi </w:t>
      </w:r>
      <w:r w:rsidR="001A6ACD">
        <w:rPr>
          <w:rFonts w:ascii="Times New Roman" w:hAnsi="Times New Roman" w:cs="Times New Roman"/>
          <w:sz w:val="24"/>
          <w:szCs w:val="24"/>
          <w:lang w:val="tr-TR"/>
        </w:rPr>
        <w:t xml:space="preserve">tarım işletmelerinin başarısı </w:t>
      </w:r>
      <w:r w:rsidR="00DA5E2C">
        <w:rPr>
          <w:rFonts w:ascii="Times New Roman" w:hAnsi="Times New Roman" w:cs="Times New Roman"/>
          <w:sz w:val="24"/>
          <w:szCs w:val="24"/>
          <w:lang w:val="tr-TR"/>
        </w:rPr>
        <w:t>için gereklidir</w:t>
      </w:r>
      <w:r w:rsidR="003C7014" w:rsidRPr="003C7014">
        <w:rPr>
          <w:rFonts w:ascii="Times New Roman" w:hAnsi="Times New Roman" w:cs="Times New Roman"/>
          <w:sz w:val="24"/>
          <w:szCs w:val="24"/>
          <w:lang w:val="tr-TR"/>
        </w:rPr>
        <w:t xml:space="preserve">. Tarım kredisi, </w:t>
      </w:r>
      <w:r w:rsidR="003C7014" w:rsidRPr="003C7014">
        <w:rPr>
          <w:rFonts w:ascii="Times New Roman" w:hAnsi="Times New Roman" w:cs="Times New Roman"/>
          <w:sz w:val="24"/>
          <w:szCs w:val="24"/>
          <w:lang w:val="tr-TR"/>
        </w:rPr>
        <w:lastRenderedPageBreak/>
        <w:t>çiftlik yönetimi</w:t>
      </w:r>
      <w:r w:rsidR="008D02B7">
        <w:rPr>
          <w:rFonts w:ascii="Times New Roman" w:hAnsi="Times New Roman" w:cs="Times New Roman"/>
          <w:sz w:val="24"/>
          <w:szCs w:val="24"/>
          <w:lang w:val="tr-TR"/>
        </w:rPr>
        <w:t xml:space="preserve">nde önemli bir rol oynamaktadır. </w:t>
      </w:r>
      <w:r w:rsidR="00B32B21">
        <w:rPr>
          <w:rFonts w:ascii="Times New Roman" w:hAnsi="Times New Roman" w:cs="Times New Roman"/>
          <w:sz w:val="24"/>
          <w:szCs w:val="24"/>
          <w:lang w:val="tr-TR"/>
        </w:rPr>
        <w:t>Tarım kredisi</w:t>
      </w:r>
      <w:r w:rsidR="00A168B6" w:rsidRPr="00A168B6">
        <w:rPr>
          <w:rFonts w:ascii="Times New Roman" w:hAnsi="Times New Roman" w:cs="Times New Roman"/>
          <w:sz w:val="24"/>
          <w:szCs w:val="24"/>
          <w:lang w:val="tr-TR"/>
        </w:rPr>
        <w:t xml:space="preserve">, çiftçilerin geliri, üretimi ve gıda güvenliği üzerinde, özellikle sel, şiddetli yağmur, haşere ve hastalık ve diğer felaket tehlikelerine karşı </w:t>
      </w:r>
      <w:r w:rsidR="00B32B21">
        <w:rPr>
          <w:rFonts w:ascii="Times New Roman" w:hAnsi="Times New Roman" w:cs="Times New Roman"/>
          <w:sz w:val="24"/>
          <w:szCs w:val="24"/>
          <w:lang w:val="tr-TR"/>
        </w:rPr>
        <w:t>önemli bir role</w:t>
      </w:r>
      <w:r w:rsidR="00A168B6">
        <w:rPr>
          <w:rFonts w:ascii="Times New Roman" w:hAnsi="Times New Roman" w:cs="Times New Roman"/>
          <w:sz w:val="24"/>
          <w:szCs w:val="24"/>
          <w:lang w:val="tr-TR"/>
        </w:rPr>
        <w:t xml:space="preserve"> sahiptir (Saqib </w:t>
      </w:r>
      <w:r w:rsidR="00B07081">
        <w:rPr>
          <w:rFonts w:ascii="Times New Roman" w:hAnsi="Times New Roman" w:cs="Times New Roman"/>
          <w:sz w:val="24"/>
          <w:szCs w:val="24"/>
          <w:lang w:val="tr-TR"/>
        </w:rPr>
        <w:t>vd.,</w:t>
      </w:r>
      <w:r w:rsidR="00A168B6">
        <w:rPr>
          <w:rFonts w:ascii="Times New Roman" w:hAnsi="Times New Roman" w:cs="Times New Roman"/>
          <w:sz w:val="24"/>
          <w:szCs w:val="24"/>
          <w:lang w:val="tr-TR"/>
        </w:rPr>
        <w:t xml:space="preserve"> 2016). </w:t>
      </w:r>
      <w:r w:rsidR="00E452B9" w:rsidRPr="00E452B9">
        <w:rPr>
          <w:rFonts w:ascii="Times New Roman" w:hAnsi="Times New Roman" w:cs="Times New Roman"/>
          <w:sz w:val="24"/>
          <w:szCs w:val="24"/>
          <w:lang w:val="tr-TR"/>
        </w:rPr>
        <w:t>Tarım kredisi, artan çiftlik verimliliği için modern teknoloji i</w:t>
      </w:r>
      <w:r w:rsidR="00E452B9">
        <w:rPr>
          <w:rFonts w:ascii="Times New Roman" w:hAnsi="Times New Roman" w:cs="Times New Roman"/>
          <w:sz w:val="24"/>
          <w:szCs w:val="24"/>
          <w:lang w:val="tr-TR"/>
        </w:rPr>
        <w:t xml:space="preserve">le birlikte önemli bir girdidir (Saqıb </w:t>
      </w:r>
      <w:r w:rsidR="00BE0ED2">
        <w:rPr>
          <w:rFonts w:ascii="Times New Roman" w:hAnsi="Times New Roman" w:cs="Times New Roman"/>
          <w:sz w:val="24"/>
          <w:szCs w:val="24"/>
          <w:lang w:val="tr-TR"/>
        </w:rPr>
        <w:t>vd</w:t>
      </w:r>
      <w:r w:rsidR="00E452B9">
        <w:rPr>
          <w:rFonts w:ascii="Times New Roman" w:hAnsi="Times New Roman" w:cs="Times New Roman"/>
          <w:sz w:val="24"/>
          <w:szCs w:val="24"/>
          <w:lang w:val="tr-TR"/>
        </w:rPr>
        <w:t>., 2018).</w:t>
      </w:r>
      <w:r w:rsidR="00E452B9" w:rsidRPr="00E452B9">
        <w:rPr>
          <w:rFonts w:ascii="Times New Roman" w:hAnsi="Times New Roman" w:cs="Times New Roman"/>
          <w:sz w:val="24"/>
          <w:szCs w:val="24"/>
          <w:lang w:val="tr-TR"/>
        </w:rPr>
        <w:t xml:space="preserve"> Minimum tasarrufla, tarımsal kredi sadece küçük ve orta ölçekli çiftçiler tarafından hayatta kalmak için değil, aynı zamanda büyük ölçekli çiftçiler tarafından da çiftlik gelirini</w:t>
      </w:r>
      <w:r w:rsidR="00DA5E2C">
        <w:rPr>
          <w:rFonts w:ascii="Times New Roman" w:hAnsi="Times New Roman" w:cs="Times New Roman"/>
          <w:sz w:val="24"/>
          <w:szCs w:val="24"/>
          <w:lang w:val="tr-TR"/>
        </w:rPr>
        <w:t xml:space="preserve"> artırmak için kullanılmaktadır</w:t>
      </w:r>
      <w:r w:rsidR="00DB0E9B">
        <w:rPr>
          <w:rFonts w:ascii="Times New Roman" w:hAnsi="Times New Roman" w:cs="Times New Roman"/>
          <w:sz w:val="24"/>
          <w:szCs w:val="24"/>
          <w:lang w:val="tr-TR"/>
        </w:rPr>
        <w:t xml:space="preserve"> (Das </w:t>
      </w:r>
      <w:r w:rsidR="00BE0ED2">
        <w:rPr>
          <w:rFonts w:ascii="Times New Roman" w:hAnsi="Times New Roman" w:cs="Times New Roman"/>
          <w:sz w:val="24"/>
          <w:szCs w:val="24"/>
          <w:lang w:val="tr-TR"/>
        </w:rPr>
        <w:t>vd</w:t>
      </w:r>
      <w:r w:rsidR="00DB0E9B">
        <w:rPr>
          <w:rFonts w:ascii="Times New Roman" w:hAnsi="Times New Roman" w:cs="Times New Roman"/>
          <w:sz w:val="24"/>
          <w:szCs w:val="24"/>
          <w:lang w:val="tr-TR"/>
        </w:rPr>
        <w:t>.,</w:t>
      </w:r>
      <w:r w:rsidR="00E452B9" w:rsidRPr="00E452B9">
        <w:rPr>
          <w:rFonts w:ascii="Times New Roman" w:hAnsi="Times New Roman" w:cs="Times New Roman"/>
          <w:sz w:val="24"/>
          <w:szCs w:val="24"/>
          <w:lang w:val="tr-TR"/>
        </w:rPr>
        <w:t xml:space="preserve"> 2009)</w:t>
      </w:r>
      <w:r w:rsidR="00DA5E2C">
        <w:rPr>
          <w:rFonts w:ascii="Times New Roman" w:hAnsi="Times New Roman" w:cs="Times New Roman"/>
          <w:sz w:val="24"/>
          <w:szCs w:val="24"/>
          <w:lang w:val="tr-TR"/>
        </w:rPr>
        <w:t xml:space="preserve">. </w:t>
      </w:r>
    </w:p>
    <w:p w:rsidR="001A1313" w:rsidRDefault="001A1313" w:rsidP="001F4BC8">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Çiftçiler</w:t>
      </w:r>
      <w:r w:rsidR="003D6504">
        <w:rPr>
          <w:rFonts w:ascii="Times New Roman" w:hAnsi="Times New Roman" w:cs="Times New Roman"/>
          <w:sz w:val="24"/>
          <w:szCs w:val="24"/>
          <w:lang w:val="tr-TR"/>
        </w:rPr>
        <w:t>,</w:t>
      </w:r>
      <w:r>
        <w:rPr>
          <w:rFonts w:ascii="Times New Roman" w:hAnsi="Times New Roman" w:cs="Times New Roman"/>
          <w:sz w:val="24"/>
          <w:szCs w:val="24"/>
          <w:lang w:val="tr-TR"/>
        </w:rPr>
        <w:t xml:space="preserve"> k</w:t>
      </w:r>
      <w:r w:rsidR="0065481C" w:rsidRPr="0065481C">
        <w:rPr>
          <w:rFonts w:ascii="Times New Roman" w:hAnsi="Times New Roman" w:cs="Times New Roman"/>
          <w:sz w:val="24"/>
          <w:szCs w:val="24"/>
          <w:lang w:val="tr-TR"/>
        </w:rPr>
        <w:t>üresel iklim değişikliği</w:t>
      </w:r>
      <w:r>
        <w:rPr>
          <w:rFonts w:ascii="Times New Roman" w:hAnsi="Times New Roman" w:cs="Times New Roman"/>
          <w:sz w:val="24"/>
          <w:szCs w:val="24"/>
          <w:lang w:val="tr-TR"/>
        </w:rPr>
        <w:t xml:space="preserve">ne uyum için </w:t>
      </w:r>
      <w:r w:rsidR="0065481C" w:rsidRPr="0065481C">
        <w:rPr>
          <w:rFonts w:ascii="Times New Roman" w:hAnsi="Times New Roman" w:cs="Times New Roman"/>
          <w:sz w:val="24"/>
          <w:szCs w:val="24"/>
          <w:lang w:val="tr-TR"/>
        </w:rPr>
        <w:t>etkili str</w:t>
      </w:r>
      <w:r>
        <w:rPr>
          <w:rFonts w:ascii="Times New Roman" w:hAnsi="Times New Roman" w:cs="Times New Roman"/>
          <w:sz w:val="24"/>
          <w:szCs w:val="24"/>
          <w:lang w:val="tr-TR"/>
        </w:rPr>
        <w:t>at</w:t>
      </w:r>
      <w:r w:rsidR="0065481C" w:rsidRPr="0065481C">
        <w:rPr>
          <w:rFonts w:ascii="Times New Roman" w:hAnsi="Times New Roman" w:cs="Times New Roman"/>
          <w:sz w:val="24"/>
          <w:szCs w:val="24"/>
          <w:lang w:val="tr-TR"/>
        </w:rPr>
        <w:t xml:space="preserve">ejiler oluşturma </w:t>
      </w:r>
      <w:r>
        <w:rPr>
          <w:rFonts w:ascii="Times New Roman" w:hAnsi="Times New Roman" w:cs="Times New Roman"/>
          <w:sz w:val="24"/>
          <w:szCs w:val="24"/>
          <w:lang w:val="tr-TR"/>
        </w:rPr>
        <w:t>durumunda kalmışlardır</w:t>
      </w:r>
      <w:r w:rsidR="0065481C" w:rsidRPr="0065481C">
        <w:rPr>
          <w:rFonts w:ascii="Times New Roman" w:hAnsi="Times New Roman" w:cs="Times New Roman"/>
          <w:sz w:val="24"/>
          <w:szCs w:val="24"/>
          <w:lang w:val="tr-TR"/>
        </w:rPr>
        <w:t xml:space="preserve">. İklim değişikliğine uyum stratejilerinden biri de tarımsal kredi ve krediye erişim olarak ifade edilmektedir </w:t>
      </w:r>
      <w:r w:rsidR="00886836">
        <w:rPr>
          <w:rFonts w:ascii="Times New Roman" w:hAnsi="Times New Roman" w:cs="Times New Roman"/>
          <w:sz w:val="24"/>
          <w:szCs w:val="24"/>
          <w:lang w:val="tr-TR"/>
        </w:rPr>
        <w:t xml:space="preserve">(Botzen </w:t>
      </w:r>
      <w:r w:rsidR="00CC7AF9">
        <w:rPr>
          <w:rFonts w:ascii="Times New Roman" w:hAnsi="Times New Roman" w:cs="Times New Roman"/>
          <w:sz w:val="24"/>
          <w:szCs w:val="24"/>
          <w:lang w:val="tr-TR"/>
        </w:rPr>
        <w:t>ve</w:t>
      </w:r>
      <w:r w:rsidR="00886836">
        <w:rPr>
          <w:rFonts w:ascii="Times New Roman" w:hAnsi="Times New Roman" w:cs="Times New Roman"/>
          <w:sz w:val="24"/>
          <w:szCs w:val="24"/>
          <w:lang w:val="tr-TR"/>
        </w:rPr>
        <w:t xml:space="preserve"> van den Bergh 2008; Abraham </w:t>
      </w:r>
      <w:r w:rsidR="00CC7AF9">
        <w:rPr>
          <w:rFonts w:ascii="Times New Roman" w:hAnsi="Times New Roman" w:cs="Times New Roman"/>
          <w:sz w:val="24"/>
          <w:szCs w:val="24"/>
          <w:lang w:val="tr-TR"/>
        </w:rPr>
        <w:t>ve</w:t>
      </w:r>
      <w:r w:rsidR="00886836">
        <w:rPr>
          <w:rFonts w:ascii="Times New Roman" w:hAnsi="Times New Roman" w:cs="Times New Roman"/>
          <w:sz w:val="24"/>
          <w:szCs w:val="24"/>
          <w:lang w:val="tr-TR"/>
        </w:rPr>
        <w:t xml:space="preserve"> Fonta, 2018).</w:t>
      </w:r>
      <w:r>
        <w:rPr>
          <w:rFonts w:ascii="Times New Roman" w:hAnsi="Times New Roman" w:cs="Times New Roman"/>
          <w:sz w:val="24"/>
          <w:szCs w:val="24"/>
          <w:lang w:val="tr-TR"/>
        </w:rPr>
        <w:t xml:space="preserve"> Ç</w:t>
      </w:r>
      <w:r w:rsidR="00DA5E2C" w:rsidRPr="00DA5E2C">
        <w:rPr>
          <w:rFonts w:ascii="Times New Roman" w:hAnsi="Times New Roman" w:cs="Times New Roman"/>
          <w:sz w:val="24"/>
          <w:szCs w:val="24"/>
          <w:lang w:val="tr-TR"/>
        </w:rPr>
        <w:t>iftçiler iklim değişikliğine adaptasyonda, gelişen tarımsal üreti</w:t>
      </w:r>
      <w:r>
        <w:rPr>
          <w:rFonts w:ascii="Times New Roman" w:hAnsi="Times New Roman" w:cs="Times New Roman"/>
          <w:sz w:val="24"/>
          <w:szCs w:val="24"/>
          <w:lang w:val="tr-TR"/>
        </w:rPr>
        <w:t>m</w:t>
      </w:r>
      <w:r w:rsidR="003D6504">
        <w:rPr>
          <w:rFonts w:ascii="Times New Roman" w:hAnsi="Times New Roman" w:cs="Times New Roman"/>
          <w:sz w:val="24"/>
          <w:szCs w:val="24"/>
          <w:lang w:val="tr-TR"/>
        </w:rPr>
        <w:t xml:space="preserve"> teknolojilerini uygulayabilmek </w:t>
      </w:r>
      <w:r w:rsidR="00DA5E2C" w:rsidRPr="00DA5E2C">
        <w:rPr>
          <w:rFonts w:ascii="Times New Roman" w:hAnsi="Times New Roman" w:cs="Times New Roman"/>
          <w:sz w:val="24"/>
          <w:szCs w:val="24"/>
          <w:lang w:val="tr-TR"/>
        </w:rPr>
        <w:t>için finansal kaynaklara ihtiyaç duymaktadırlar. Tarımsal krediler ise çiftçilerin finansal kaynaklara erişiminde önemli bir araç olarak değerlendirilebilmektedir.</w:t>
      </w:r>
      <w:r w:rsidR="00DA5E2C">
        <w:rPr>
          <w:rFonts w:ascii="Times New Roman" w:hAnsi="Times New Roman" w:cs="Times New Roman"/>
          <w:sz w:val="24"/>
          <w:szCs w:val="24"/>
          <w:lang w:val="tr-TR"/>
        </w:rPr>
        <w:t xml:space="preserve"> </w:t>
      </w:r>
    </w:p>
    <w:p w:rsidR="00815985" w:rsidRPr="003D22E7" w:rsidRDefault="001E74B0"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815985" w:rsidRPr="003D22E7">
        <w:rPr>
          <w:rFonts w:ascii="Times New Roman" w:hAnsi="Times New Roman" w:cs="Times New Roman"/>
          <w:sz w:val="24"/>
          <w:szCs w:val="24"/>
          <w:lang w:val="tr-TR"/>
        </w:rPr>
        <w:t>İklim değişikliği, IPCC</w:t>
      </w:r>
      <w:r w:rsidR="00BE0ED2">
        <w:rPr>
          <w:rFonts w:ascii="Times New Roman" w:hAnsi="Times New Roman" w:cs="Times New Roman"/>
          <w:sz w:val="24"/>
          <w:szCs w:val="24"/>
          <w:lang w:val="tr-TR"/>
        </w:rPr>
        <w:t xml:space="preserve"> (</w:t>
      </w:r>
      <w:r w:rsidR="00150E5D">
        <w:rPr>
          <w:rFonts w:ascii="Times New Roman" w:hAnsi="Times New Roman" w:cs="Times New Roman"/>
          <w:sz w:val="24"/>
          <w:szCs w:val="24"/>
          <w:lang w:val="tr-TR"/>
        </w:rPr>
        <w:t>2007</w:t>
      </w:r>
      <w:r w:rsidR="00815985" w:rsidRPr="003D22E7">
        <w:rPr>
          <w:rFonts w:ascii="Times New Roman" w:hAnsi="Times New Roman" w:cs="Times New Roman"/>
          <w:sz w:val="24"/>
          <w:szCs w:val="24"/>
          <w:lang w:val="tr-TR"/>
        </w:rPr>
        <w:t xml:space="preserve">) tarafından </w:t>
      </w:r>
      <w:r w:rsidR="00CC75C6">
        <w:rPr>
          <w:rFonts w:ascii="Times New Roman" w:hAnsi="Times New Roman" w:cs="Times New Roman"/>
          <w:sz w:val="24"/>
          <w:szCs w:val="24"/>
          <w:lang w:val="tr-TR"/>
        </w:rPr>
        <w:t xml:space="preserve">hazırlanan raporda </w:t>
      </w:r>
      <w:r w:rsidR="008B4D5B">
        <w:rPr>
          <w:rFonts w:ascii="Times New Roman" w:hAnsi="Times New Roman" w:cs="Times New Roman"/>
          <w:sz w:val="24"/>
          <w:szCs w:val="24"/>
          <w:lang w:val="tr-TR"/>
        </w:rPr>
        <w:t xml:space="preserve">Akdeniz Havzası, </w:t>
      </w:r>
      <w:r w:rsidR="00415491">
        <w:rPr>
          <w:rFonts w:ascii="Times New Roman" w:hAnsi="Times New Roman" w:cs="Times New Roman"/>
          <w:sz w:val="24"/>
          <w:szCs w:val="24"/>
          <w:lang w:val="tr-TR"/>
        </w:rPr>
        <w:t xml:space="preserve">iklim değişikliğine </w:t>
      </w:r>
      <w:r w:rsidR="00815985" w:rsidRPr="003D22E7">
        <w:rPr>
          <w:rFonts w:ascii="Times New Roman" w:hAnsi="Times New Roman" w:cs="Times New Roman"/>
          <w:sz w:val="24"/>
          <w:szCs w:val="24"/>
          <w:lang w:val="tr-TR"/>
        </w:rPr>
        <w:t xml:space="preserve">en duyarlı </w:t>
      </w:r>
      <w:r w:rsidR="008B4D5B">
        <w:rPr>
          <w:rFonts w:ascii="Times New Roman" w:hAnsi="Times New Roman" w:cs="Times New Roman"/>
          <w:sz w:val="24"/>
          <w:szCs w:val="24"/>
          <w:lang w:val="tr-TR"/>
        </w:rPr>
        <w:t xml:space="preserve">ve önemli ölçüde etkilenecek bölgelerden biri olarak ifade edilmiştir. </w:t>
      </w:r>
      <w:r w:rsidR="00AA6F03">
        <w:rPr>
          <w:rFonts w:ascii="Times New Roman" w:hAnsi="Times New Roman" w:cs="Times New Roman"/>
          <w:sz w:val="24"/>
          <w:szCs w:val="24"/>
          <w:lang w:val="tr-TR"/>
        </w:rPr>
        <w:t xml:space="preserve">Dolayısıyla </w:t>
      </w:r>
      <w:r w:rsidR="008B4D5B">
        <w:rPr>
          <w:rFonts w:ascii="Times New Roman" w:hAnsi="Times New Roman" w:cs="Times New Roman"/>
          <w:sz w:val="24"/>
          <w:szCs w:val="24"/>
          <w:lang w:val="tr-TR"/>
        </w:rPr>
        <w:t xml:space="preserve">Türkiye’nin de </w:t>
      </w:r>
      <w:r w:rsidR="00815985" w:rsidRPr="003D22E7">
        <w:rPr>
          <w:rFonts w:ascii="Times New Roman" w:hAnsi="Times New Roman" w:cs="Times New Roman"/>
          <w:sz w:val="24"/>
          <w:szCs w:val="24"/>
          <w:lang w:val="tr-TR"/>
        </w:rPr>
        <w:t xml:space="preserve">Akdeniz Havzası’nın doğusunda </w:t>
      </w:r>
      <w:r w:rsidR="008B4D5B">
        <w:rPr>
          <w:rFonts w:ascii="Times New Roman" w:hAnsi="Times New Roman" w:cs="Times New Roman"/>
          <w:sz w:val="24"/>
          <w:szCs w:val="24"/>
          <w:lang w:val="tr-TR"/>
        </w:rPr>
        <w:t>yer alması</w:t>
      </w:r>
      <w:r w:rsidR="00815985" w:rsidRPr="003D22E7">
        <w:rPr>
          <w:rFonts w:ascii="Times New Roman" w:hAnsi="Times New Roman" w:cs="Times New Roman"/>
          <w:sz w:val="24"/>
          <w:szCs w:val="24"/>
          <w:lang w:val="tr-TR"/>
        </w:rPr>
        <w:t xml:space="preserve"> ikli</w:t>
      </w:r>
      <w:r w:rsidR="00E75303" w:rsidRPr="003D22E7">
        <w:rPr>
          <w:rFonts w:ascii="Times New Roman" w:hAnsi="Times New Roman" w:cs="Times New Roman"/>
          <w:sz w:val="24"/>
          <w:szCs w:val="24"/>
          <w:lang w:val="tr-TR"/>
        </w:rPr>
        <w:t>m değişikliğinin olumsuz etkile</w:t>
      </w:r>
      <w:r w:rsidR="00815985" w:rsidRPr="003D22E7">
        <w:rPr>
          <w:rFonts w:ascii="Times New Roman" w:hAnsi="Times New Roman" w:cs="Times New Roman"/>
          <w:sz w:val="24"/>
          <w:szCs w:val="24"/>
          <w:lang w:val="tr-TR"/>
        </w:rPr>
        <w:t>ri</w:t>
      </w:r>
      <w:r w:rsidR="008B4D5B">
        <w:rPr>
          <w:rFonts w:ascii="Times New Roman" w:hAnsi="Times New Roman" w:cs="Times New Roman"/>
          <w:sz w:val="24"/>
          <w:szCs w:val="24"/>
          <w:lang w:val="tr-TR"/>
        </w:rPr>
        <w:t xml:space="preserve">ne büyük ölçüde maruz kalacağı anlamına gelmektedir </w:t>
      </w:r>
      <w:r w:rsidR="00307C2D">
        <w:rPr>
          <w:rFonts w:ascii="Times New Roman" w:hAnsi="Times New Roman" w:cs="Times New Roman"/>
          <w:sz w:val="24"/>
          <w:szCs w:val="24"/>
          <w:lang w:val="tr-TR"/>
        </w:rPr>
        <w:t>(Ağaçayak ve Öztürk, 2017)</w:t>
      </w:r>
      <w:r w:rsidR="00815985" w:rsidRPr="003D22E7">
        <w:rPr>
          <w:rFonts w:ascii="Times New Roman" w:hAnsi="Times New Roman" w:cs="Times New Roman"/>
          <w:sz w:val="24"/>
          <w:szCs w:val="24"/>
          <w:lang w:val="tr-TR"/>
        </w:rPr>
        <w:t>.</w:t>
      </w:r>
      <w:r w:rsidR="00AA6F03">
        <w:rPr>
          <w:rFonts w:ascii="Times New Roman" w:hAnsi="Times New Roman" w:cs="Times New Roman"/>
          <w:sz w:val="24"/>
          <w:szCs w:val="24"/>
          <w:lang w:val="tr-TR"/>
        </w:rPr>
        <w:t xml:space="preserve"> </w:t>
      </w:r>
      <w:r w:rsidR="00800CA6" w:rsidRPr="00AA6F03">
        <w:rPr>
          <w:rFonts w:ascii="Times New Roman" w:hAnsi="Times New Roman" w:cs="Times New Roman"/>
          <w:sz w:val="24"/>
          <w:szCs w:val="24"/>
          <w:lang w:val="tr-TR"/>
        </w:rPr>
        <w:t>Türkiye</w:t>
      </w:r>
      <w:r w:rsidR="00800CA6">
        <w:rPr>
          <w:rFonts w:ascii="Times New Roman" w:hAnsi="Times New Roman" w:cs="Times New Roman"/>
          <w:sz w:val="24"/>
          <w:szCs w:val="24"/>
          <w:lang w:val="tr-TR"/>
        </w:rPr>
        <w:t xml:space="preserve">, </w:t>
      </w:r>
      <w:r w:rsidR="0057416A">
        <w:rPr>
          <w:rFonts w:ascii="Times New Roman" w:hAnsi="Times New Roman" w:cs="Times New Roman"/>
          <w:sz w:val="24"/>
          <w:szCs w:val="24"/>
          <w:lang w:val="tr-TR"/>
        </w:rPr>
        <w:t>coğrafi konumu</w:t>
      </w:r>
      <w:r w:rsidR="00800CA6" w:rsidRPr="00AA6F03">
        <w:rPr>
          <w:rFonts w:ascii="Times New Roman" w:hAnsi="Times New Roman" w:cs="Times New Roman"/>
          <w:sz w:val="24"/>
          <w:szCs w:val="24"/>
          <w:lang w:val="tr-TR"/>
        </w:rPr>
        <w:t xml:space="preserve"> </w:t>
      </w:r>
      <w:r w:rsidR="0057416A">
        <w:rPr>
          <w:rFonts w:ascii="Times New Roman" w:hAnsi="Times New Roman" w:cs="Times New Roman"/>
          <w:sz w:val="24"/>
          <w:szCs w:val="24"/>
          <w:lang w:val="tr-TR"/>
        </w:rPr>
        <w:t xml:space="preserve">ve topografyası bakımından </w:t>
      </w:r>
      <w:bookmarkStart w:id="0" w:name="_GoBack"/>
      <w:bookmarkEnd w:id="0"/>
      <w:r w:rsidR="00800CA6" w:rsidRPr="00AA6F03">
        <w:rPr>
          <w:rFonts w:ascii="Times New Roman" w:hAnsi="Times New Roman" w:cs="Times New Roman"/>
          <w:sz w:val="24"/>
          <w:szCs w:val="24"/>
          <w:lang w:val="tr-TR"/>
        </w:rPr>
        <w:t>yarı-kura</w:t>
      </w:r>
      <w:r w:rsidR="0057416A">
        <w:rPr>
          <w:rFonts w:ascii="Times New Roman" w:hAnsi="Times New Roman" w:cs="Times New Roman"/>
          <w:sz w:val="24"/>
          <w:szCs w:val="24"/>
          <w:lang w:val="tr-TR"/>
        </w:rPr>
        <w:t xml:space="preserve">k bir iklim kuşağında ve </w:t>
      </w:r>
      <w:r w:rsidR="00800CA6">
        <w:rPr>
          <w:rFonts w:ascii="Times New Roman" w:hAnsi="Times New Roman" w:cs="Times New Roman"/>
          <w:sz w:val="24"/>
          <w:szCs w:val="24"/>
          <w:lang w:val="tr-TR"/>
        </w:rPr>
        <w:t xml:space="preserve">düzensiz yağış rejiminde yer alması </w:t>
      </w:r>
      <w:r w:rsidR="00800CA6">
        <w:rPr>
          <w:rFonts w:ascii="Times New Roman" w:hAnsi="Times New Roman" w:cs="Times New Roman"/>
          <w:sz w:val="24"/>
          <w:szCs w:val="24"/>
          <w:lang w:val="tr-TR"/>
        </w:rPr>
        <w:t>sonucu</w:t>
      </w:r>
      <w:r w:rsidR="00800CA6">
        <w:rPr>
          <w:rFonts w:ascii="Times New Roman" w:hAnsi="Times New Roman" w:cs="Times New Roman"/>
          <w:sz w:val="24"/>
          <w:szCs w:val="24"/>
          <w:lang w:val="tr-TR"/>
        </w:rPr>
        <w:t xml:space="preserve"> sürekli kuraklık riski altındadır</w:t>
      </w:r>
      <w:r w:rsidR="00800CA6" w:rsidRPr="00AA6F03">
        <w:rPr>
          <w:rFonts w:ascii="Times New Roman" w:hAnsi="Times New Roman" w:cs="Times New Roman"/>
          <w:sz w:val="24"/>
          <w:szCs w:val="24"/>
          <w:lang w:val="tr-TR"/>
        </w:rPr>
        <w:t xml:space="preserve"> (Engindeniz ve Öztürk, 2010).</w:t>
      </w:r>
      <w:r w:rsidR="00800CA6">
        <w:rPr>
          <w:rFonts w:ascii="Times New Roman" w:hAnsi="Times New Roman" w:cs="Times New Roman"/>
          <w:sz w:val="24"/>
          <w:szCs w:val="24"/>
          <w:lang w:val="tr-TR"/>
        </w:rPr>
        <w:t xml:space="preserve"> </w:t>
      </w:r>
      <w:r w:rsidR="00815985" w:rsidRPr="003D22E7">
        <w:rPr>
          <w:rFonts w:ascii="Times New Roman" w:hAnsi="Times New Roman" w:cs="Times New Roman"/>
          <w:sz w:val="24"/>
          <w:szCs w:val="24"/>
          <w:lang w:val="tr-TR"/>
        </w:rPr>
        <w:t>Türkiye tarım sektörü, iklim değişikliğinin yol açtığı sıcaklık artışı, yağış rejimi değişiklikleri, kuraklık, aşırı yağış gibi etkilerden önemli ölçüde; sıcak hava dalgaları, taşkınlar ve orman yangınlarından is</w:t>
      </w:r>
      <w:r w:rsidR="00CC75C6">
        <w:rPr>
          <w:rFonts w:ascii="Times New Roman" w:hAnsi="Times New Roman" w:cs="Times New Roman"/>
          <w:sz w:val="24"/>
          <w:szCs w:val="24"/>
          <w:lang w:val="tr-TR"/>
        </w:rPr>
        <w:t>e orta şiddette etkileneceği ifade edilmektedir</w:t>
      </w:r>
      <w:r w:rsidR="009F48A8">
        <w:rPr>
          <w:rFonts w:ascii="Times New Roman" w:hAnsi="Times New Roman" w:cs="Times New Roman"/>
          <w:sz w:val="24"/>
          <w:szCs w:val="24"/>
          <w:lang w:val="tr-TR"/>
        </w:rPr>
        <w:t xml:space="preserve"> </w:t>
      </w:r>
      <w:r w:rsidR="0065481C">
        <w:rPr>
          <w:rFonts w:ascii="Times New Roman" w:hAnsi="Times New Roman" w:cs="Times New Roman"/>
          <w:sz w:val="24"/>
          <w:szCs w:val="24"/>
          <w:lang w:val="tr-TR"/>
        </w:rPr>
        <w:t>(Şen, 2013).</w:t>
      </w:r>
    </w:p>
    <w:p w:rsidR="00AA6F03" w:rsidRPr="00B56FCF" w:rsidRDefault="001E74B0"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B56FCF" w:rsidRPr="00B56FCF">
        <w:rPr>
          <w:rFonts w:ascii="Times New Roman" w:hAnsi="Times New Roman" w:cs="Times New Roman"/>
          <w:sz w:val="24"/>
          <w:szCs w:val="24"/>
          <w:lang w:val="tr-TR"/>
        </w:rPr>
        <w:t>Türkiye’nin İklim Değişikliği Uyum Stratejisi ve Eylem Planı’nda, iklim değişikliğinin etkilerini anlamanın, en uygun düzeyde uyum sağlanmasına yönelik stratejileri belirlemenin ve bunları akılcı politikalara dönüştürerek uygulamanın önemli olduğu belirtilmektedir.</w:t>
      </w:r>
      <w:r w:rsidR="00B56FCF" w:rsidRPr="00B56FCF">
        <w:t xml:space="preserve"> </w:t>
      </w:r>
      <w:r w:rsidR="00B56FCF" w:rsidRPr="00B56FCF">
        <w:rPr>
          <w:rFonts w:ascii="Times New Roman" w:hAnsi="Times New Roman" w:cs="Times New Roman"/>
          <w:sz w:val="24"/>
          <w:szCs w:val="24"/>
          <w:lang w:val="tr-TR"/>
        </w:rPr>
        <w:t>Ayrıca planda iklim değişikliğine uyum sağlamanın başarısının, daha çok gerekli kaynakların bulunmasına bağlı olduğu belirtilmektedir</w:t>
      </w:r>
      <w:r w:rsidR="002A18E9">
        <w:rPr>
          <w:rFonts w:ascii="Times New Roman" w:hAnsi="Times New Roman" w:cs="Times New Roman"/>
          <w:sz w:val="24"/>
          <w:szCs w:val="24"/>
          <w:lang w:val="tr-TR"/>
        </w:rPr>
        <w:t xml:space="preserve">. Hedef stratejilerden birinin </w:t>
      </w:r>
      <w:r w:rsidR="00CC75C6">
        <w:rPr>
          <w:rFonts w:ascii="Times New Roman" w:hAnsi="Times New Roman" w:cs="Times New Roman"/>
          <w:sz w:val="24"/>
          <w:szCs w:val="24"/>
          <w:lang w:val="tr-TR"/>
        </w:rPr>
        <w:t>“</w:t>
      </w:r>
      <w:r w:rsidR="00CC75C6" w:rsidRPr="00CC75C6">
        <w:rPr>
          <w:rFonts w:ascii="Times New Roman" w:hAnsi="Times New Roman" w:cs="Times New Roman"/>
          <w:i/>
          <w:sz w:val="24"/>
          <w:szCs w:val="24"/>
          <w:lang w:val="tr-TR"/>
        </w:rPr>
        <w:t>Mevcut teknoloji ve kalkınma d</w:t>
      </w:r>
      <w:r w:rsidR="00B56FCF" w:rsidRPr="00CC75C6">
        <w:rPr>
          <w:rFonts w:ascii="Times New Roman" w:hAnsi="Times New Roman" w:cs="Times New Roman"/>
          <w:i/>
          <w:sz w:val="24"/>
          <w:szCs w:val="24"/>
          <w:lang w:val="tr-TR"/>
        </w:rPr>
        <w:t>üzeyimiz göz önüne alınarak temiz üretime yönelik araştırma-geliştirme ve inovasyon kapasitesini geliştirmek, bu alanda rekabet ve üretimin artırılmasını sağlayacak ulusal ve uluslararası finansman kaynaklarını ve teşvik m</w:t>
      </w:r>
      <w:r w:rsidR="00CC75C6" w:rsidRPr="00CC75C6">
        <w:rPr>
          <w:rFonts w:ascii="Times New Roman" w:hAnsi="Times New Roman" w:cs="Times New Roman"/>
          <w:i/>
          <w:sz w:val="24"/>
          <w:szCs w:val="24"/>
          <w:lang w:val="tr-TR"/>
        </w:rPr>
        <w:t>ekanizmalarını oluşturmak</w:t>
      </w:r>
      <w:r w:rsidR="00CC75C6">
        <w:rPr>
          <w:rFonts w:ascii="Times New Roman" w:hAnsi="Times New Roman" w:cs="Times New Roman"/>
          <w:sz w:val="24"/>
          <w:szCs w:val="24"/>
          <w:lang w:val="tr-TR"/>
        </w:rPr>
        <w:t>”</w:t>
      </w:r>
      <w:r w:rsidR="00B56FCF" w:rsidRPr="00B56FCF">
        <w:rPr>
          <w:rFonts w:ascii="Times New Roman" w:hAnsi="Times New Roman" w:cs="Times New Roman"/>
          <w:sz w:val="24"/>
          <w:szCs w:val="24"/>
          <w:lang w:val="tr-TR"/>
        </w:rPr>
        <w:t xml:space="preserve"> şeklinde ifade edildiği görülmektedir. Dolayısıyla tarım sektörünün iklim değişikliğine uyumunda gerekli kaynaklardan biri de finansman kaynaklarıdır.</w:t>
      </w:r>
    </w:p>
    <w:p w:rsidR="00657FD0" w:rsidRPr="00CF7E26" w:rsidRDefault="001E74B0"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E10B1C">
        <w:rPr>
          <w:rFonts w:ascii="Times New Roman" w:hAnsi="Times New Roman" w:cs="Times New Roman"/>
          <w:sz w:val="24"/>
          <w:szCs w:val="24"/>
          <w:lang w:val="tr-TR"/>
        </w:rPr>
        <w:t xml:space="preserve">Bu çalışmada da iklim değişikliğine adaptasyonda önemli bir finansal araç olarak görülen tarımsal krediler ile </w:t>
      </w:r>
      <w:r w:rsidR="0065481C">
        <w:rPr>
          <w:rFonts w:ascii="Times New Roman" w:hAnsi="Times New Roman" w:cs="Times New Roman"/>
          <w:sz w:val="24"/>
          <w:szCs w:val="24"/>
          <w:lang w:val="tr-TR"/>
        </w:rPr>
        <w:t xml:space="preserve">iklim değişikliği değişkenleri olarak sıcaklık ve yağış arasındaki nedensellik ilişkisinin </w:t>
      </w:r>
      <w:r w:rsidR="00B56FCF">
        <w:rPr>
          <w:rFonts w:ascii="Times New Roman" w:hAnsi="Times New Roman" w:cs="Times New Roman"/>
          <w:sz w:val="24"/>
          <w:szCs w:val="24"/>
          <w:lang w:val="tr-TR"/>
        </w:rPr>
        <w:t xml:space="preserve">Türkiye için </w:t>
      </w:r>
      <w:r w:rsidR="0065481C">
        <w:rPr>
          <w:rFonts w:ascii="Times New Roman" w:hAnsi="Times New Roman" w:cs="Times New Roman"/>
          <w:sz w:val="24"/>
          <w:szCs w:val="24"/>
          <w:lang w:val="tr-TR"/>
        </w:rPr>
        <w:t>incelenmesi amaçlanmıştır. Bu amaçla, 2005- 2016 yılları arsındaki sıcaklık, yağış ve tarımsal kredi aylık verile</w:t>
      </w:r>
      <w:r w:rsidR="00CC7AF9">
        <w:rPr>
          <w:rFonts w:ascii="Times New Roman" w:hAnsi="Times New Roman" w:cs="Times New Roman"/>
          <w:sz w:val="24"/>
          <w:szCs w:val="24"/>
          <w:lang w:val="tr-TR"/>
        </w:rPr>
        <w:t>ri dikkate alınmıştır.</w:t>
      </w:r>
      <w:r w:rsidR="00CC75C6">
        <w:rPr>
          <w:rFonts w:ascii="Times New Roman" w:hAnsi="Times New Roman" w:cs="Times New Roman"/>
          <w:sz w:val="24"/>
          <w:szCs w:val="24"/>
          <w:lang w:val="tr-TR"/>
        </w:rPr>
        <w:t xml:space="preserve"> Çalışmada,</w:t>
      </w:r>
      <w:r w:rsidR="0065481C">
        <w:rPr>
          <w:rFonts w:ascii="Times New Roman" w:hAnsi="Times New Roman" w:cs="Times New Roman"/>
          <w:sz w:val="24"/>
          <w:szCs w:val="24"/>
          <w:lang w:val="tr-TR"/>
        </w:rPr>
        <w:t xml:space="preserve"> tarımsal kredilerin iklim değişikliği ile ilişkisinin açıklandığı giriş bölümünden sonra </w:t>
      </w:r>
      <w:r w:rsidR="00A578F1">
        <w:rPr>
          <w:rFonts w:ascii="Times New Roman" w:hAnsi="Times New Roman" w:cs="Times New Roman"/>
          <w:sz w:val="24"/>
          <w:szCs w:val="24"/>
          <w:lang w:val="tr-TR"/>
        </w:rPr>
        <w:t xml:space="preserve">ikinci bölümde konuyla ilgili literatüre yer verilmiştir. Çalışmanın üçüncü bölümünde </w:t>
      </w:r>
      <w:r w:rsidR="0065481C">
        <w:rPr>
          <w:rFonts w:ascii="Times New Roman" w:hAnsi="Times New Roman" w:cs="Times New Roman"/>
          <w:sz w:val="24"/>
          <w:szCs w:val="24"/>
          <w:lang w:val="tr-TR"/>
        </w:rPr>
        <w:t xml:space="preserve">veri </w:t>
      </w:r>
      <w:r w:rsidR="00A578F1">
        <w:rPr>
          <w:rFonts w:ascii="Times New Roman" w:hAnsi="Times New Roman" w:cs="Times New Roman"/>
          <w:sz w:val="24"/>
          <w:szCs w:val="24"/>
          <w:lang w:val="tr-TR"/>
        </w:rPr>
        <w:t>ve yöntem, dördüncü bölümünde ise</w:t>
      </w:r>
      <w:r w:rsidR="0065481C">
        <w:rPr>
          <w:rFonts w:ascii="Times New Roman" w:hAnsi="Times New Roman" w:cs="Times New Roman"/>
          <w:sz w:val="24"/>
          <w:szCs w:val="24"/>
          <w:lang w:val="tr-TR"/>
        </w:rPr>
        <w:t xml:space="preserve"> araştı</w:t>
      </w:r>
      <w:r w:rsidR="00400442">
        <w:rPr>
          <w:rFonts w:ascii="Times New Roman" w:hAnsi="Times New Roman" w:cs="Times New Roman"/>
          <w:sz w:val="24"/>
          <w:szCs w:val="24"/>
          <w:lang w:val="tr-TR"/>
        </w:rPr>
        <w:t xml:space="preserve">rmanın bulguları </w:t>
      </w:r>
      <w:r w:rsidR="00A578F1">
        <w:rPr>
          <w:rFonts w:ascii="Times New Roman" w:hAnsi="Times New Roman" w:cs="Times New Roman"/>
          <w:sz w:val="24"/>
          <w:szCs w:val="24"/>
          <w:lang w:val="tr-TR"/>
        </w:rPr>
        <w:t>açıklanarak</w:t>
      </w:r>
      <w:r w:rsidR="0065481C">
        <w:rPr>
          <w:rFonts w:ascii="Times New Roman" w:hAnsi="Times New Roman" w:cs="Times New Roman"/>
          <w:sz w:val="24"/>
          <w:szCs w:val="24"/>
          <w:lang w:val="tr-TR"/>
        </w:rPr>
        <w:t xml:space="preserve"> sonuç </w:t>
      </w:r>
      <w:r w:rsidR="00400442">
        <w:rPr>
          <w:rFonts w:ascii="Times New Roman" w:hAnsi="Times New Roman" w:cs="Times New Roman"/>
          <w:sz w:val="24"/>
          <w:szCs w:val="24"/>
          <w:lang w:val="tr-TR"/>
        </w:rPr>
        <w:t xml:space="preserve">bölümü </w:t>
      </w:r>
      <w:r w:rsidR="0065481C">
        <w:rPr>
          <w:rFonts w:ascii="Times New Roman" w:hAnsi="Times New Roman" w:cs="Times New Roman"/>
          <w:sz w:val="24"/>
          <w:szCs w:val="24"/>
          <w:lang w:val="tr-TR"/>
        </w:rPr>
        <w:t>ile çalışma tamamlanmaktadır.</w:t>
      </w:r>
    </w:p>
    <w:p w:rsidR="007B4F64" w:rsidRPr="001E74B0" w:rsidRDefault="009A4EB0" w:rsidP="000C4F7B">
      <w:pPr>
        <w:autoSpaceDE w:val="0"/>
        <w:autoSpaceDN w:val="0"/>
        <w:adjustRightInd w:val="0"/>
        <w:spacing w:before="120" w:after="120" w:line="240" w:lineRule="auto"/>
        <w:ind w:firstLine="142"/>
        <w:jc w:val="both"/>
        <w:rPr>
          <w:rFonts w:ascii="Times New Roman" w:hAnsi="Times New Roman" w:cs="Times New Roman"/>
          <w:sz w:val="24"/>
          <w:szCs w:val="24"/>
          <w:lang w:val="tr-TR"/>
        </w:rPr>
      </w:pPr>
      <w:r w:rsidRPr="000C4F7B">
        <w:rPr>
          <w:rFonts w:ascii="Times New Roman" w:hAnsi="Times New Roman" w:cs="Times New Roman"/>
          <w:b/>
          <w:sz w:val="24"/>
          <w:szCs w:val="24"/>
          <w:lang w:val="tr-TR"/>
        </w:rPr>
        <w:t>2. LİTERATÜR</w:t>
      </w:r>
      <w:r w:rsidRPr="003D22E7">
        <w:rPr>
          <w:rFonts w:ascii="Times New Roman" w:hAnsi="Times New Roman" w:cs="Times New Roman"/>
          <w:b/>
          <w:sz w:val="24"/>
          <w:szCs w:val="24"/>
          <w:lang w:val="tr-TR"/>
        </w:rPr>
        <w:t xml:space="preserve"> TARAMASI </w:t>
      </w:r>
    </w:p>
    <w:p w:rsidR="00657FD0" w:rsidRDefault="001E74B0"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1F432E">
        <w:rPr>
          <w:rFonts w:ascii="Times New Roman" w:hAnsi="Times New Roman" w:cs="Times New Roman"/>
          <w:sz w:val="24"/>
          <w:szCs w:val="24"/>
          <w:lang w:val="tr-TR"/>
        </w:rPr>
        <w:t>İklim değişikliği</w:t>
      </w:r>
      <w:r w:rsidR="0049264C" w:rsidRPr="0049264C">
        <w:rPr>
          <w:rFonts w:ascii="Times New Roman" w:hAnsi="Times New Roman" w:cs="Times New Roman"/>
          <w:sz w:val="24"/>
          <w:szCs w:val="24"/>
          <w:lang w:val="tr-TR"/>
        </w:rPr>
        <w:t xml:space="preserve"> ile tarımsal kredi kullanımı arasındaki ilişkiye yönelik literatürden elde edilen sonuçları aşağıdaki gibi özetlemek mümkündür.</w:t>
      </w:r>
      <w:r>
        <w:rPr>
          <w:rFonts w:ascii="Times New Roman" w:hAnsi="Times New Roman" w:cs="Times New Roman"/>
          <w:sz w:val="24"/>
          <w:szCs w:val="24"/>
          <w:lang w:val="tr-TR"/>
        </w:rPr>
        <w:t xml:space="preserve"> </w:t>
      </w:r>
      <w:r w:rsidR="0049264C">
        <w:rPr>
          <w:rFonts w:ascii="Times New Roman" w:hAnsi="Times New Roman" w:cs="Times New Roman"/>
          <w:sz w:val="24"/>
          <w:szCs w:val="24"/>
          <w:lang w:val="tr-TR"/>
        </w:rPr>
        <w:t xml:space="preserve">Makate </w:t>
      </w:r>
      <w:r w:rsidR="00D512E8">
        <w:rPr>
          <w:rFonts w:ascii="Times New Roman" w:hAnsi="Times New Roman" w:cs="Times New Roman"/>
          <w:sz w:val="24"/>
          <w:szCs w:val="24"/>
          <w:lang w:val="tr-TR"/>
        </w:rPr>
        <w:t>vd</w:t>
      </w:r>
      <w:r w:rsidR="0049264C">
        <w:rPr>
          <w:rFonts w:ascii="Times New Roman" w:hAnsi="Times New Roman" w:cs="Times New Roman"/>
          <w:sz w:val="24"/>
          <w:szCs w:val="24"/>
          <w:lang w:val="tr-TR"/>
        </w:rPr>
        <w:t>. (2019), çalışmalarında kredi ve tarımsal yayım uygulamalarını</w:t>
      </w:r>
      <w:r w:rsidR="00104DD2">
        <w:rPr>
          <w:rFonts w:ascii="Times New Roman" w:hAnsi="Times New Roman" w:cs="Times New Roman"/>
          <w:sz w:val="24"/>
          <w:szCs w:val="24"/>
          <w:lang w:val="tr-TR"/>
        </w:rPr>
        <w:t xml:space="preserve">n iklim dostu tarım teknolojilerinin benimsenmesi üzerine etkilerini incelemişlerdir. Çalışma sonucunda ise krediye ve tarımsal yayım hizmetlerine erişimin iklim dostu tarım teknolojisinin benimsenmesini önemli ölçüde geliştirdiği sonucuna ulaşmışlardır. </w:t>
      </w:r>
    </w:p>
    <w:p w:rsidR="001E74B0" w:rsidRDefault="00C76512"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Ojo et al. (2021) Güney Afrika</w:t>
      </w:r>
      <w:r w:rsidR="001F432E">
        <w:rPr>
          <w:rFonts w:ascii="Times New Roman" w:hAnsi="Times New Roman" w:cs="Times New Roman"/>
          <w:sz w:val="24"/>
          <w:szCs w:val="24"/>
          <w:lang w:val="tr-TR"/>
        </w:rPr>
        <w:t>’</w:t>
      </w:r>
      <w:r>
        <w:rPr>
          <w:rFonts w:ascii="Times New Roman" w:hAnsi="Times New Roman" w:cs="Times New Roman"/>
          <w:sz w:val="24"/>
          <w:szCs w:val="24"/>
          <w:lang w:val="tr-TR"/>
        </w:rPr>
        <w:t>da yaptıkları araştırmada</w:t>
      </w:r>
      <w:r w:rsidR="001F432E">
        <w:rPr>
          <w:rFonts w:ascii="Times New Roman" w:hAnsi="Times New Roman" w:cs="Times New Roman"/>
          <w:sz w:val="24"/>
          <w:szCs w:val="24"/>
          <w:lang w:val="tr-TR"/>
        </w:rPr>
        <w:t>,</w:t>
      </w:r>
      <w:r>
        <w:rPr>
          <w:rFonts w:ascii="Times New Roman" w:hAnsi="Times New Roman" w:cs="Times New Roman"/>
          <w:sz w:val="24"/>
          <w:szCs w:val="24"/>
          <w:lang w:val="tr-TR"/>
        </w:rPr>
        <w:t xml:space="preserve"> </w:t>
      </w:r>
      <w:r w:rsidRPr="00C76512">
        <w:rPr>
          <w:rFonts w:ascii="Times New Roman" w:hAnsi="Times New Roman" w:cs="Times New Roman"/>
          <w:sz w:val="24"/>
          <w:szCs w:val="24"/>
          <w:lang w:val="tr-TR"/>
        </w:rPr>
        <w:t>çalışma alanlarındaki küçük ölçekli çiftçiler arasında iklim değişikliğine uyum stratejilerinin benimsenmesini ve kredi erişimini etkileyen be</w:t>
      </w:r>
      <w:r>
        <w:rPr>
          <w:rFonts w:ascii="Times New Roman" w:hAnsi="Times New Roman" w:cs="Times New Roman"/>
          <w:sz w:val="24"/>
          <w:szCs w:val="24"/>
          <w:lang w:val="tr-TR"/>
        </w:rPr>
        <w:t>lirleyici faktörleri tahmin etmişlerdir</w:t>
      </w:r>
      <w:r w:rsidRPr="00C76512">
        <w:rPr>
          <w:rFonts w:ascii="Times New Roman" w:hAnsi="Times New Roman" w:cs="Times New Roman"/>
          <w:sz w:val="24"/>
          <w:szCs w:val="24"/>
          <w:lang w:val="tr-TR"/>
        </w:rPr>
        <w:t>.</w:t>
      </w:r>
      <w:r>
        <w:rPr>
          <w:rFonts w:ascii="Times New Roman" w:hAnsi="Times New Roman" w:cs="Times New Roman"/>
          <w:sz w:val="24"/>
          <w:szCs w:val="24"/>
          <w:lang w:val="tr-TR"/>
        </w:rPr>
        <w:t xml:space="preserve"> Çalışma sonucunda ise </w:t>
      </w:r>
      <w:r w:rsidRPr="00C76512">
        <w:rPr>
          <w:rFonts w:ascii="Times New Roman" w:hAnsi="Times New Roman" w:cs="Times New Roman"/>
          <w:sz w:val="24"/>
          <w:szCs w:val="24"/>
          <w:lang w:val="tr-TR"/>
        </w:rPr>
        <w:t>konum, yayıma erişim, tarım dışı gelir, çiftçilik deneyimi, mahsul ve hayvancılık üretimi</w:t>
      </w:r>
      <w:r>
        <w:rPr>
          <w:rFonts w:ascii="Times New Roman" w:hAnsi="Times New Roman" w:cs="Times New Roman"/>
          <w:sz w:val="24"/>
          <w:szCs w:val="24"/>
          <w:lang w:val="tr-TR"/>
        </w:rPr>
        <w:t>, duyarlılık, tarımsal eğitim değişkenleriyle birlikte krediye erişimin</w:t>
      </w:r>
      <w:r w:rsidR="001F432E">
        <w:rPr>
          <w:rFonts w:ascii="Times New Roman" w:hAnsi="Times New Roman" w:cs="Times New Roman"/>
          <w:sz w:val="24"/>
          <w:szCs w:val="24"/>
          <w:lang w:val="tr-TR"/>
        </w:rPr>
        <w:t xml:space="preserve"> </w:t>
      </w:r>
      <w:r>
        <w:rPr>
          <w:rFonts w:ascii="Times New Roman" w:hAnsi="Times New Roman" w:cs="Times New Roman"/>
          <w:sz w:val="24"/>
          <w:szCs w:val="24"/>
          <w:lang w:val="tr-TR"/>
        </w:rPr>
        <w:t xml:space="preserve">de </w:t>
      </w:r>
      <w:r w:rsidRPr="00C76512">
        <w:rPr>
          <w:rFonts w:ascii="Times New Roman" w:hAnsi="Times New Roman" w:cs="Times New Roman"/>
          <w:sz w:val="24"/>
          <w:szCs w:val="24"/>
          <w:lang w:val="tr-TR"/>
        </w:rPr>
        <w:t>iklim değişikliğine uyum stra</w:t>
      </w:r>
      <w:r w:rsidR="001F432E">
        <w:rPr>
          <w:rFonts w:ascii="Times New Roman" w:hAnsi="Times New Roman" w:cs="Times New Roman"/>
          <w:sz w:val="24"/>
          <w:szCs w:val="24"/>
          <w:lang w:val="tr-TR"/>
        </w:rPr>
        <w:t>tejilerini benimseme konusunda</w:t>
      </w:r>
      <w:r w:rsidRPr="00C76512">
        <w:rPr>
          <w:rFonts w:ascii="Times New Roman" w:hAnsi="Times New Roman" w:cs="Times New Roman"/>
          <w:sz w:val="24"/>
          <w:szCs w:val="24"/>
          <w:lang w:val="tr-TR"/>
        </w:rPr>
        <w:t xml:space="preserve"> küçük ölçekli işletm</w:t>
      </w:r>
      <w:r>
        <w:rPr>
          <w:rFonts w:ascii="Times New Roman" w:hAnsi="Times New Roman" w:cs="Times New Roman"/>
          <w:sz w:val="24"/>
          <w:szCs w:val="24"/>
          <w:lang w:val="tr-TR"/>
        </w:rPr>
        <w:t>e kararını etkilediğini ortaya koymuşlardır</w:t>
      </w:r>
      <w:r w:rsidRPr="00C76512">
        <w:rPr>
          <w:rFonts w:ascii="Times New Roman" w:hAnsi="Times New Roman" w:cs="Times New Roman"/>
          <w:sz w:val="24"/>
          <w:szCs w:val="24"/>
          <w:lang w:val="tr-TR"/>
        </w:rPr>
        <w:t>.</w:t>
      </w:r>
      <w:r w:rsidR="00F17D13">
        <w:rPr>
          <w:rFonts w:ascii="Times New Roman" w:hAnsi="Times New Roman" w:cs="Times New Roman"/>
          <w:sz w:val="24"/>
          <w:szCs w:val="24"/>
          <w:lang w:val="tr-TR"/>
        </w:rPr>
        <w:t xml:space="preserve"> Ayrıca t</w:t>
      </w:r>
      <w:r w:rsidR="00F17D13" w:rsidRPr="00F17D13">
        <w:rPr>
          <w:rFonts w:ascii="Times New Roman" w:hAnsi="Times New Roman" w:cs="Times New Roman"/>
          <w:sz w:val="24"/>
          <w:szCs w:val="24"/>
          <w:lang w:val="tr-TR"/>
        </w:rPr>
        <w:t>arım sektörünün genel sürdürülebilirliğini sağlamak için uygun tarımsal kredi ve</w:t>
      </w:r>
      <w:r w:rsidR="00F17D13">
        <w:rPr>
          <w:rFonts w:ascii="Times New Roman" w:hAnsi="Times New Roman" w:cs="Times New Roman"/>
          <w:sz w:val="24"/>
          <w:szCs w:val="24"/>
          <w:lang w:val="tr-TR"/>
        </w:rPr>
        <w:t xml:space="preserve"> politika teşvikleri</w:t>
      </w:r>
      <w:r w:rsidR="001F432E">
        <w:rPr>
          <w:rFonts w:ascii="Times New Roman" w:hAnsi="Times New Roman" w:cs="Times New Roman"/>
          <w:sz w:val="24"/>
          <w:szCs w:val="24"/>
          <w:lang w:val="tr-TR"/>
        </w:rPr>
        <w:t>nin</w:t>
      </w:r>
      <w:r w:rsidR="00F17D13">
        <w:rPr>
          <w:rFonts w:ascii="Times New Roman" w:hAnsi="Times New Roman" w:cs="Times New Roman"/>
          <w:sz w:val="24"/>
          <w:szCs w:val="24"/>
          <w:lang w:val="tr-TR"/>
        </w:rPr>
        <w:t xml:space="preserve"> zorunlu olduğunu ifade etmişlerdir.</w:t>
      </w:r>
      <w:r w:rsidR="001926AF">
        <w:rPr>
          <w:rFonts w:ascii="Times New Roman" w:hAnsi="Times New Roman" w:cs="Times New Roman"/>
          <w:sz w:val="24"/>
          <w:szCs w:val="24"/>
          <w:lang w:val="tr-TR"/>
        </w:rPr>
        <w:t xml:space="preserve"> </w:t>
      </w:r>
    </w:p>
    <w:p w:rsidR="001E74B0" w:rsidRDefault="001E74B0"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1F432E">
        <w:rPr>
          <w:rFonts w:ascii="Times New Roman" w:hAnsi="Times New Roman" w:cs="Times New Roman"/>
          <w:sz w:val="24"/>
          <w:szCs w:val="24"/>
          <w:lang w:val="tr-TR"/>
        </w:rPr>
        <w:t>Deressa vd. (2011), i</w:t>
      </w:r>
      <w:r w:rsidR="00B56FCF" w:rsidRPr="00B56FCF">
        <w:rPr>
          <w:rFonts w:ascii="Times New Roman" w:hAnsi="Times New Roman" w:cs="Times New Roman"/>
          <w:sz w:val="24"/>
          <w:szCs w:val="24"/>
          <w:lang w:val="tr-TR"/>
        </w:rPr>
        <w:t>klim değişikliğine uyumu önemli ölçüde etkileyen faktörler arasında kredinin de olduğunu t</w:t>
      </w:r>
      <w:r w:rsidR="00C20794">
        <w:rPr>
          <w:rFonts w:ascii="Times New Roman" w:hAnsi="Times New Roman" w:cs="Times New Roman"/>
          <w:sz w:val="24"/>
          <w:szCs w:val="24"/>
          <w:lang w:val="tr-TR"/>
        </w:rPr>
        <w:t>espit etmişlerdir</w:t>
      </w:r>
      <w:r w:rsidR="00B56FCF" w:rsidRPr="00B56FCF">
        <w:rPr>
          <w:rFonts w:ascii="Times New Roman" w:hAnsi="Times New Roman" w:cs="Times New Roman"/>
          <w:sz w:val="24"/>
          <w:szCs w:val="24"/>
          <w:lang w:val="tr-TR"/>
        </w:rPr>
        <w:t xml:space="preserve">. Benzer şekilde </w:t>
      </w:r>
      <w:r w:rsidR="001F432E">
        <w:rPr>
          <w:rFonts w:ascii="Times New Roman" w:hAnsi="Times New Roman" w:cs="Times New Roman"/>
          <w:sz w:val="24"/>
          <w:szCs w:val="24"/>
          <w:lang w:val="tr-TR"/>
        </w:rPr>
        <w:t xml:space="preserve">Hassan ve Nhemachena (2008), </w:t>
      </w:r>
      <w:r w:rsidR="00B56FCF" w:rsidRPr="00B56FCF">
        <w:rPr>
          <w:rFonts w:ascii="Times New Roman" w:hAnsi="Times New Roman" w:cs="Times New Roman"/>
          <w:sz w:val="24"/>
          <w:szCs w:val="24"/>
          <w:lang w:val="tr-TR"/>
        </w:rPr>
        <w:t>çalışmalarında iklim değişikliğine uyum bilg</w:t>
      </w:r>
      <w:r w:rsidR="00D512E8">
        <w:rPr>
          <w:rFonts w:ascii="Times New Roman" w:hAnsi="Times New Roman" w:cs="Times New Roman"/>
          <w:sz w:val="24"/>
          <w:szCs w:val="24"/>
          <w:lang w:val="tr-TR"/>
        </w:rPr>
        <w:t>ilerine erişimde tarımsal yayım ve</w:t>
      </w:r>
      <w:r w:rsidR="00B56FCF" w:rsidRPr="00B56FCF">
        <w:rPr>
          <w:rFonts w:ascii="Times New Roman" w:hAnsi="Times New Roman" w:cs="Times New Roman"/>
          <w:sz w:val="24"/>
          <w:szCs w:val="24"/>
          <w:lang w:val="tr-TR"/>
        </w:rPr>
        <w:t xml:space="preserve"> teknoloji gibi faktörler arasında kredinin olduğunu da tespit etmişlerdir.</w:t>
      </w:r>
      <w:r w:rsidR="001F432E">
        <w:rPr>
          <w:rFonts w:ascii="Times New Roman" w:hAnsi="Times New Roman" w:cs="Times New Roman"/>
          <w:sz w:val="24"/>
          <w:szCs w:val="24"/>
          <w:lang w:val="tr-TR"/>
        </w:rPr>
        <w:t xml:space="preserve"> </w:t>
      </w:r>
      <w:r w:rsidR="00B56FCF" w:rsidRPr="00B56FCF">
        <w:rPr>
          <w:rFonts w:ascii="Times New Roman" w:hAnsi="Times New Roman" w:cs="Times New Roman"/>
          <w:sz w:val="24"/>
          <w:szCs w:val="24"/>
          <w:lang w:val="tr-TR"/>
        </w:rPr>
        <w:t>Abraham ve Fonta (2018) çiftçilerin artan sıcaklık, uzun süreli kurak mevsimler, sel ve kuraklık yoluyla iklim değişikliğinden etkilendiğini ve bunun da düşük hasata ve dolayısıyla düşük gelire yol açtığını belirtmişlerdir. Ve çiftçilerin iklim değişikliğine maruz kalma algıları ile kredi ihtiyaçları arasında da önemli bir ilişki olduğunu ortaya koymuşlardır</w:t>
      </w:r>
      <w:r w:rsidR="00B56FCF">
        <w:rPr>
          <w:rFonts w:ascii="Times New Roman" w:hAnsi="Times New Roman" w:cs="Times New Roman"/>
          <w:sz w:val="24"/>
          <w:szCs w:val="24"/>
          <w:lang w:val="tr-TR"/>
        </w:rPr>
        <w:t>.</w:t>
      </w:r>
      <w:r w:rsidR="00A73D0A">
        <w:rPr>
          <w:rFonts w:ascii="Times New Roman" w:hAnsi="Times New Roman" w:cs="Times New Roman"/>
          <w:sz w:val="24"/>
          <w:szCs w:val="24"/>
          <w:lang w:val="tr-TR"/>
        </w:rPr>
        <w:t xml:space="preserve"> </w:t>
      </w:r>
    </w:p>
    <w:p w:rsidR="000C4F7B" w:rsidRDefault="001E74B0"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B56FCF" w:rsidRPr="00B56FCF">
        <w:rPr>
          <w:rFonts w:ascii="Times New Roman" w:hAnsi="Times New Roman" w:cs="Times New Roman"/>
          <w:sz w:val="24"/>
          <w:szCs w:val="24"/>
          <w:lang w:val="tr-TR"/>
        </w:rPr>
        <w:t xml:space="preserve">Munthali </w:t>
      </w:r>
      <w:r w:rsidR="005302A8">
        <w:rPr>
          <w:rFonts w:ascii="Times New Roman" w:hAnsi="Times New Roman" w:cs="Times New Roman"/>
          <w:sz w:val="24"/>
          <w:szCs w:val="24"/>
          <w:lang w:val="tr-TR"/>
        </w:rPr>
        <w:t>vd</w:t>
      </w:r>
      <w:r w:rsidR="00B56FCF" w:rsidRPr="00B56FCF">
        <w:rPr>
          <w:rFonts w:ascii="Times New Roman" w:hAnsi="Times New Roman" w:cs="Times New Roman"/>
          <w:sz w:val="24"/>
          <w:szCs w:val="24"/>
          <w:lang w:val="tr-TR"/>
        </w:rPr>
        <w:t>. (2016), kredi ve iklim değişikliği bilgilerine erişimin, çiftçilerin iklim değişikliği ile başa çıkma ve uyum stratejilerini benimsemelerine etkisi olabileceğini belirtmişlerdir.</w:t>
      </w:r>
      <w:r w:rsidR="00B56FCF">
        <w:rPr>
          <w:rFonts w:ascii="Times New Roman" w:hAnsi="Times New Roman" w:cs="Times New Roman"/>
          <w:sz w:val="24"/>
          <w:szCs w:val="24"/>
          <w:lang w:val="tr-TR"/>
        </w:rPr>
        <w:t xml:space="preserve"> </w:t>
      </w:r>
      <w:r w:rsidR="00A73D0A">
        <w:rPr>
          <w:rFonts w:ascii="Times New Roman" w:hAnsi="Times New Roman" w:cs="Times New Roman"/>
          <w:sz w:val="24"/>
          <w:szCs w:val="24"/>
          <w:lang w:val="tr-TR"/>
        </w:rPr>
        <w:t xml:space="preserve">Chandio </w:t>
      </w:r>
      <w:r w:rsidR="005302A8">
        <w:rPr>
          <w:rFonts w:ascii="Times New Roman" w:hAnsi="Times New Roman" w:cs="Times New Roman"/>
          <w:sz w:val="24"/>
          <w:szCs w:val="24"/>
          <w:lang w:val="tr-TR"/>
        </w:rPr>
        <w:t>vd</w:t>
      </w:r>
      <w:r>
        <w:rPr>
          <w:rFonts w:ascii="Times New Roman" w:hAnsi="Times New Roman" w:cs="Times New Roman"/>
          <w:sz w:val="24"/>
          <w:szCs w:val="24"/>
          <w:lang w:val="tr-TR"/>
        </w:rPr>
        <w:t>.</w:t>
      </w:r>
      <w:r w:rsidR="00A73D0A">
        <w:rPr>
          <w:rFonts w:ascii="Times New Roman" w:hAnsi="Times New Roman" w:cs="Times New Roman"/>
          <w:sz w:val="24"/>
          <w:szCs w:val="24"/>
          <w:lang w:val="tr-TR"/>
        </w:rPr>
        <w:t xml:space="preserve"> (2020) araştırmalarında formal kredi kullanımının tarımsal üretimi olumlu etkilediğini ve kredi ile tarımsal üretim arasında tek yönlü bir ilişki olduğunu tespit etmişlerdir.</w:t>
      </w:r>
      <w:r w:rsidR="00A241BF">
        <w:rPr>
          <w:rFonts w:ascii="Times New Roman" w:hAnsi="Times New Roman" w:cs="Times New Roman"/>
          <w:sz w:val="24"/>
          <w:szCs w:val="24"/>
          <w:lang w:val="tr-TR"/>
        </w:rPr>
        <w:t xml:space="preserve"> </w:t>
      </w:r>
    </w:p>
    <w:p w:rsidR="001E74B0" w:rsidRDefault="000C4F7B"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5302A8">
        <w:rPr>
          <w:rFonts w:ascii="Times New Roman" w:hAnsi="Times New Roman" w:cs="Times New Roman"/>
          <w:sz w:val="24"/>
          <w:szCs w:val="24"/>
          <w:lang w:val="tr-TR"/>
        </w:rPr>
        <w:t>Ojo ve</w:t>
      </w:r>
      <w:r w:rsidR="00A241BF">
        <w:rPr>
          <w:rFonts w:ascii="Times New Roman" w:hAnsi="Times New Roman" w:cs="Times New Roman"/>
          <w:sz w:val="24"/>
          <w:szCs w:val="24"/>
          <w:lang w:val="tr-TR"/>
        </w:rPr>
        <w:t xml:space="preserve"> </w:t>
      </w:r>
      <w:r w:rsidR="00A241BF" w:rsidRPr="00A241BF">
        <w:rPr>
          <w:rFonts w:ascii="Times New Roman" w:hAnsi="Times New Roman" w:cs="Times New Roman"/>
          <w:sz w:val="24"/>
          <w:szCs w:val="24"/>
          <w:lang w:val="tr-TR"/>
        </w:rPr>
        <w:t>Baiyegunhi</w:t>
      </w:r>
      <w:r w:rsidR="00A241BF">
        <w:rPr>
          <w:rFonts w:ascii="Times New Roman" w:hAnsi="Times New Roman" w:cs="Times New Roman"/>
          <w:sz w:val="24"/>
          <w:szCs w:val="24"/>
          <w:lang w:val="tr-TR"/>
        </w:rPr>
        <w:t xml:space="preserve"> (2020), </w:t>
      </w:r>
      <w:r w:rsidR="00A241BF" w:rsidRPr="00A241BF">
        <w:rPr>
          <w:rFonts w:ascii="Times New Roman" w:hAnsi="Times New Roman" w:cs="Times New Roman"/>
          <w:sz w:val="24"/>
          <w:szCs w:val="24"/>
          <w:lang w:val="tr-TR"/>
        </w:rPr>
        <w:t xml:space="preserve">Nijerya'daki küçük </w:t>
      </w:r>
      <w:r w:rsidR="00A241BF">
        <w:rPr>
          <w:rFonts w:ascii="Times New Roman" w:hAnsi="Times New Roman" w:cs="Times New Roman"/>
          <w:sz w:val="24"/>
          <w:szCs w:val="24"/>
          <w:lang w:val="tr-TR"/>
        </w:rPr>
        <w:t xml:space="preserve">ölçekli pirinç çiftçileri için </w:t>
      </w:r>
      <w:r w:rsidR="00A241BF" w:rsidRPr="00A241BF">
        <w:rPr>
          <w:rFonts w:ascii="Times New Roman" w:hAnsi="Times New Roman" w:cs="Times New Roman"/>
          <w:sz w:val="24"/>
          <w:szCs w:val="24"/>
          <w:lang w:val="tr-TR"/>
        </w:rPr>
        <w:t>kredinin</w:t>
      </w:r>
      <w:r w:rsidR="001F432E">
        <w:rPr>
          <w:rFonts w:ascii="Times New Roman" w:hAnsi="Times New Roman" w:cs="Times New Roman"/>
          <w:sz w:val="24"/>
          <w:szCs w:val="24"/>
          <w:lang w:val="tr-TR"/>
        </w:rPr>
        <w:t>,</w:t>
      </w:r>
      <w:r w:rsidR="00A241BF" w:rsidRPr="00A241BF">
        <w:rPr>
          <w:rFonts w:ascii="Times New Roman" w:hAnsi="Times New Roman" w:cs="Times New Roman"/>
          <w:sz w:val="24"/>
          <w:szCs w:val="24"/>
          <w:lang w:val="tr-TR"/>
        </w:rPr>
        <w:t xml:space="preserve"> iklim değişikliğine uyum stratejileri </w:t>
      </w:r>
      <w:r w:rsidR="00A241BF">
        <w:rPr>
          <w:rFonts w:ascii="Times New Roman" w:hAnsi="Times New Roman" w:cs="Times New Roman"/>
          <w:sz w:val="24"/>
          <w:szCs w:val="24"/>
          <w:lang w:val="tr-TR"/>
        </w:rPr>
        <w:t>üzerindeki etkisini analiz etmişlerdir. Çalışmalarında krediye erişimin çiftçilerin iklim değişikliğine uyum stratejilerini etkilediğini sonucuna ulaşmışlardır.</w:t>
      </w:r>
      <w:r w:rsidR="00587106">
        <w:rPr>
          <w:rFonts w:ascii="Times New Roman" w:hAnsi="Times New Roman" w:cs="Times New Roman"/>
          <w:sz w:val="24"/>
          <w:szCs w:val="24"/>
          <w:lang w:val="tr-TR"/>
        </w:rPr>
        <w:t xml:space="preserve"> </w:t>
      </w:r>
      <w:r w:rsidR="00524826">
        <w:rPr>
          <w:rFonts w:ascii="Times New Roman" w:hAnsi="Times New Roman" w:cs="Times New Roman"/>
          <w:sz w:val="24"/>
          <w:szCs w:val="24"/>
          <w:lang w:val="tr-TR"/>
        </w:rPr>
        <w:t>Benzer şekilde Sofoluwe</w:t>
      </w:r>
      <w:r w:rsidR="005302A8">
        <w:rPr>
          <w:rFonts w:ascii="Times New Roman" w:hAnsi="Times New Roman" w:cs="Times New Roman"/>
          <w:sz w:val="24"/>
          <w:szCs w:val="24"/>
          <w:lang w:val="tr-TR"/>
        </w:rPr>
        <w:t xml:space="preserve"> vd. (2011),</w:t>
      </w:r>
      <w:r w:rsidR="00524826">
        <w:rPr>
          <w:rFonts w:ascii="Times New Roman" w:hAnsi="Times New Roman" w:cs="Times New Roman"/>
          <w:sz w:val="24"/>
          <w:szCs w:val="24"/>
          <w:lang w:val="tr-TR"/>
        </w:rPr>
        <w:t xml:space="preserve"> krediye erişimin iklim değişikliğine adaptasyonda etkili olan faktörlerden biri olarak ifade etmişlerdir. </w:t>
      </w:r>
      <w:r w:rsidR="00587106">
        <w:rPr>
          <w:rFonts w:ascii="Times New Roman" w:hAnsi="Times New Roman" w:cs="Times New Roman"/>
          <w:sz w:val="24"/>
          <w:szCs w:val="24"/>
          <w:lang w:val="tr-TR"/>
        </w:rPr>
        <w:t xml:space="preserve">Ndamani </w:t>
      </w:r>
      <w:r w:rsidR="005302A8">
        <w:rPr>
          <w:rFonts w:ascii="Times New Roman" w:hAnsi="Times New Roman" w:cs="Times New Roman"/>
          <w:sz w:val="24"/>
          <w:szCs w:val="24"/>
          <w:lang w:val="tr-TR"/>
        </w:rPr>
        <w:t>ve</w:t>
      </w:r>
      <w:r w:rsidR="00587106">
        <w:rPr>
          <w:rFonts w:ascii="Times New Roman" w:hAnsi="Times New Roman" w:cs="Times New Roman"/>
          <w:sz w:val="24"/>
          <w:szCs w:val="24"/>
          <w:lang w:val="tr-TR"/>
        </w:rPr>
        <w:t xml:space="preserve"> Watanabe (2016)</w:t>
      </w:r>
      <w:r w:rsidR="007E787A">
        <w:rPr>
          <w:rFonts w:ascii="Times New Roman" w:hAnsi="Times New Roman" w:cs="Times New Roman"/>
          <w:sz w:val="24"/>
          <w:szCs w:val="24"/>
          <w:lang w:val="tr-TR"/>
        </w:rPr>
        <w:t>,</w:t>
      </w:r>
      <w:r w:rsidR="00587106">
        <w:rPr>
          <w:rFonts w:ascii="Times New Roman" w:hAnsi="Times New Roman" w:cs="Times New Roman"/>
          <w:sz w:val="24"/>
          <w:szCs w:val="24"/>
          <w:lang w:val="tr-TR"/>
        </w:rPr>
        <w:t xml:space="preserve"> ç</w:t>
      </w:r>
      <w:r w:rsidR="00587106" w:rsidRPr="00587106">
        <w:rPr>
          <w:rFonts w:ascii="Times New Roman" w:hAnsi="Times New Roman" w:cs="Times New Roman"/>
          <w:sz w:val="24"/>
          <w:szCs w:val="24"/>
          <w:lang w:val="tr-TR"/>
        </w:rPr>
        <w:t xml:space="preserve">iftçilerin iklim değişikliğine uyumunu </w:t>
      </w:r>
      <w:r w:rsidR="00587106">
        <w:rPr>
          <w:rFonts w:ascii="Times New Roman" w:hAnsi="Times New Roman" w:cs="Times New Roman"/>
          <w:sz w:val="24"/>
          <w:szCs w:val="24"/>
          <w:lang w:val="tr-TR"/>
        </w:rPr>
        <w:t>etkileyen en ö</w:t>
      </w:r>
      <w:r w:rsidR="00870EBC">
        <w:rPr>
          <w:rFonts w:ascii="Times New Roman" w:hAnsi="Times New Roman" w:cs="Times New Roman"/>
          <w:sz w:val="24"/>
          <w:szCs w:val="24"/>
          <w:lang w:val="tr-TR"/>
        </w:rPr>
        <w:t xml:space="preserve">nemli faktörler arasında kredi </w:t>
      </w:r>
      <w:r w:rsidR="00587106">
        <w:rPr>
          <w:rFonts w:ascii="Times New Roman" w:hAnsi="Times New Roman" w:cs="Times New Roman"/>
          <w:sz w:val="24"/>
          <w:szCs w:val="24"/>
          <w:lang w:val="tr-TR"/>
        </w:rPr>
        <w:t>olduğunu da ortaya koymuşlardır.</w:t>
      </w:r>
      <w:r w:rsidR="00524826">
        <w:rPr>
          <w:rFonts w:ascii="Times New Roman" w:hAnsi="Times New Roman" w:cs="Times New Roman"/>
          <w:sz w:val="24"/>
          <w:szCs w:val="24"/>
          <w:lang w:val="tr-TR"/>
        </w:rPr>
        <w:t xml:space="preserve"> Literatür sonuçlarından da an</w:t>
      </w:r>
      <w:r w:rsidR="00C92E61">
        <w:rPr>
          <w:rFonts w:ascii="Times New Roman" w:hAnsi="Times New Roman" w:cs="Times New Roman"/>
          <w:sz w:val="24"/>
          <w:szCs w:val="24"/>
          <w:lang w:val="tr-TR"/>
        </w:rPr>
        <w:t>laşıldığı üzere</w:t>
      </w:r>
      <w:r w:rsidR="005302A8">
        <w:rPr>
          <w:rFonts w:ascii="Times New Roman" w:hAnsi="Times New Roman" w:cs="Times New Roman"/>
          <w:sz w:val="24"/>
          <w:szCs w:val="24"/>
          <w:lang w:val="tr-TR"/>
        </w:rPr>
        <w:t>,</w:t>
      </w:r>
      <w:r w:rsidR="00C92E61">
        <w:rPr>
          <w:rFonts w:ascii="Times New Roman" w:hAnsi="Times New Roman" w:cs="Times New Roman"/>
          <w:sz w:val="24"/>
          <w:szCs w:val="24"/>
          <w:lang w:val="tr-TR"/>
        </w:rPr>
        <w:t xml:space="preserve"> iklim değişikliğine adaptasyonun sağlanmasında çiftçiler sermayeye ihtiyaç duymaktadırlar. İhtiyaç duydukları sermayenin karşılanmasında ise tarımsal kredinin önemli bir fina</w:t>
      </w:r>
      <w:r w:rsidR="001F432E">
        <w:rPr>
          <w:rFonts w:ascii="Times New Roman" w:hAnsi="Times New Roman" w:cs="Times New Roman"/>
          <w:sz w:val="24"/>
          <w:szCs w:val="24"/>
          <w:lang w:val="tr-TR"/>
        </w:rPr>
        <w:t>nsal araç olduğu sonucuna ulaşılabilmektedir</w:t>
      </w:r>
      <w:r w:rsidR="00C92E61">
        <w:rPr>
          <w:rFonts w:ascii="Times New Roman" w:hAnsi="Times New Roman" w:cs="Times New Roman"/>
          <w:sz w:val="24"/>
          <w:szCs w:val="24"/>
          <w:lang w:val="tr-TR"/>
        </w:rPr>
        <w:t>.</w:t>
      </w:r>
    </w:p>
    <w:p w:rsidR="00B55324" w:rsidRPr="001E74B0" w:rsidRDefault="009A4EB0" w:rsidP="001E74B0">
      <w:pPr>
        <w:autoSpaceDE w:val="0"/>
        <w:autoSpaceDN w:val="0"/>
        <w:adjustRightInd w:val="0"/>
        <w:spacing w:before="120" w:after="120" w:line="240" w:lineRule="auto"/>
        <w:jc w:val="both"/>
        <w:rPr>
          <w:rFonts w:ascii="Times New Roman" w:hAnsi="Times New Roman" w:cs="Times New Roman"/>
          <w:sz w:val="24"/>
          <w:szCs w:val="24"/>
          <w:lang w:val="tr-TR"/>
        </w:rPr>
      </w:pPr>
      <w:r w:rsidRPr="00CF7E26">
        <w:rPr>
          <w:rFonts w:ascii="Times New Roman" w:hAnsi="Times New Roman" w:cs="Times New Roman"/>
          <w:b/>
          <w:sz w:val="24"/>
          <w:szCs w:val="24"/>
          <w:lang w:val="tr-TR"/>
        </w:rPr>
        <w:t>3</w:t>
      </w:r>
      <w:r>
        <w:rPr>
          <w:rFonts w:ascii="Times New Roman" w:hAnsi="Times New Roman" w:cs="Times New Roman"/>
          <w:sz w:val="24"/>
          <w:szCs w:val="24"/>
          <w:lang w:val="tr-TR"/>
        </w:rPr>
        <w:t xml:space="preserve">. </w:t>
      </w:r>
      <w:r w:rsidRPr="003D22E7">
        <w:rPr>
          <w:rFonts w:ascii="Times New Roman" w:hAnsi="Times New Roman" w:cs="Times New Roman"/>
          <w:b/>
          <w:sz w:val="24"/>
          <w:szCs w:val="24"/>
          <w:lang w:val="tr-TR"/>
        </w:rPr>
        <w:t xml:space="preserve">VERİ VE YÖNTEM </w:t>
      </w:r>
    </w:p>
    <w:p w:rsidR="001E74B0" w:rsidRDefault="007A760A"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sidRPr="003D22E7">
        <w:rPr>
          <w:rFonts w:ascii="Times New Roman" w:hAnsi="Times New Roman" w:cs="Times New Roman"/>
          <w:sz w:val="24"/>
          <w:szCs w:val="24"/>
          <w:lang w:val="tr-TR"/>
        </w:rPr>
        <w:tab/>
      </w:r>
      <w:r w:rsidR="004E72A5" w:rsidRPr="003D22E7">
        <w:rPr>
          <w:rFonts w:ascii="Times New Roman" w:hAnsi="Times New Roman" w:cs="Times New Roman"/>
          <w:sz w:val="24"/>
          <w:szCs w:val="24"/>
          <w:lang w:val="tr-TR"/>
        </w:rPr>
        <w:t xml:space="preserve">Bu </w:t>
      </w:r>
      <w:r w:rsidR="00ED55AC" w:rsidRPr="003D22E7">
        <w:rPr>
          <w:rFonts w:ascii="Times New Roman" w:hAnsi="Times New Roman" w:cs="Times New Roman"/>
          <w:sz w:val="24"/>
          <w:szCs w:val="24"/>
          <w:lang w:val="tr-TR"/>
        </w:rPr>
        <w:t xml:space="preserve">çalışmanın amacı, </w:t>
      </w:r>
      <w:r w:rsidR="00B55324" w:rsidRPr="003D22E7">
        <w:rPr>
          <w:rFonts w:ascii="Times New Roman" w:hAnsi="Times New Roman" w:cs="Times New Roman"/>
          <w:sz w:val="24"/>
          <w:szCs w:val="24"/>
          <w:lang w:val="tr-TR"/>
        </w:rPr>
        <w:t>2005</w:t>
      </w:r>
      <w:r w:rsidR="004E72A5" w:rsidRPr="003D22E7">
        <w:rPr>
          <w:rFonts w:ascii="Times New Roman" w:hAnsi="Times New Roman" w:cs="Times New Roman"/>
          <w:sz w:val="24"/>
          <w:szCs w:val="24"/>
          <w:lang w:val="tr-TR"/>
        </w:rPr>
        <w:t xml:space="preserve">-2016 </w:t>
      </w:r>
      <w:r w:rsidR="005302A8">
        <w:rPr>
          <w:rFonts w:ascii="Times New Roman" w:hAnsi="Times New Roman" w:cs="Times New Roman"/>
          <w:sz w:val="24"/>
          <w:szCs w:val="24"/>
          <w:lang w:val="tr-TR"/>
        </w:rPr>
        <w:t xml:space="preserve">dönemi için </w:t>
      </w:r>
      <w:r w:rsidR="00ED55AC" w:rsidRPr="003D22E7">
        <w:rPr>
          <w:rFonts w:ascii="Times New Roman" w:hAnsi="Times New Roman" w:cs="Times New Roman"/>
          <w:sz w:val="24"/>
          <w:szCs w:val="24"/>
          <w:lang w:val="tr-TR"/>
        </w:rPr>
        <w:t xml:space="preserve">aylık verileri kapsayan zaman aralığında </w:t>
      </w:r>
      <w:r w:rsidR="004E72A5" w:rsidRPr="003D22E7">
        <w:rPr>
          <w:rFonts w:ascii="Times New Roman" w:hAnsi="Times New Roman" w:cs="Times New Roman"/>
          <w:sz w:val="24"/>
          <w:szCs w:val="24"/>
          <w:lang w:val="tr-TR"/>
        </w:rPr>
        <w:t>iklim değişikliği ve tarı</w:t>
      </w:r>
      <w:r w:rsidR="006054CF" w:rsidRPr="003D22E7">
        <w:rPr>
          <w:rFonts w:ascii="Times New Roman" w:hAnsi="Times New Roman" w:cs="Times New Roman"/>
          <w:sz w:val="24"/>
          <w:szCs w:val="24"/>
          <w:lang w:val="tr-TR"/>
        </w:rPr>
        <w:t>m kredileri arasındaki nedensel</w:t>
      </w:r>
      <w:r w:rsidR="004E72A5" w:rsidRPr="003D22E7">
        <w:rPr>
          <w:rFonts w:ascii="Times New Roman" w:hAnsi="Times New Roman" w:cs="Times New Roman"/>
          <w:sz w:val="24"/>
          <w:szCs w:val="24"/>
          <w:lang w:val="tr-TR"/>
        </w:rPr>
        <w:t xml:space="preserve">lik ilişkisini Türkiye için tespit etmektir. Bu </w:t>
      </w:r>
      <w:r w:rsidRPr="003D22E7">
        <w:rPr>
          <w:rFonts w:ascii="Times New Roman" w:hAnsi="Times New Roman" w:cs="Times New Roman"/>
          <w:sz w:val="24"/>
          <w:szCs w:val="24"/>
          <w:lang w:val="tr-TR"/>
        </w:rPr>
        <w:t xml:space="preserve">kapsamda iklim değişikliği için yağış ve sıcaklık verileri kullanılmış ve de bu verilerin değişimleri analizlere dahil edilmiştir. Benzer </w:t>
      </w:r>
      <w:r w:rsidR="0046138E" w:rsidRPr="003D22E7">
        <w:rPr>
          <w:rFonts w:ascii="Times New Roman" w:hAnsi="Times New Roman" w:cs="Times New Roman"/>
          <w:sz w:val="24"/>
          <w:szCs w:val="24"/>
          <w:lang w:val="tr-TR"/>
        </w:rPr>
        <w:t>şekil</w:t>
      </w:r>
      <w:r w:rsidRPr="003D22E7">
        <w:rPr>
          <w:rFonts w:ascii="Times New Roman" w:hAnsi="Times New Roman" w:cs="Times New Roman"/>
          <w:sz w:val="24"/>
          <w:szCs w:val="24"/>
          <w:lang w:val="tr-TR"/>
        </w:rPr>
        <w:t>de</w:t>
      </w:r>
      <w:r w:rsidR="00375C09" w:rsidRPr="003D22E7">
        <w:rPr>
          <w:rFonts w:ascii="Times New Roman" w:hAnsi="Times New Roman" w:cs="Times New Roman"/>
          <w:sz w:val="24"/>
          <w:szCs w:val="24"/>
          <w:lang w:val="tr-TR"/>
        </w:rPr>
        <w:t>,</w:t>
      </w:r>
      <w:r w:rsidRPr="003D22E7">
        <w:rPr>
          <w:rFonts w:ascii="Times New Roman" w:hAnsi="Times New Roman" w:cs="Times New Roman"/>
          <w:sz w:val="24"/>
          <w:szCs w:val="24"/>
          <w:lang w:val="tr-TR"/>
        </w:rPr>
        <w:t xml:space="preserve"> </w:t>
      </w:r>
      <w:r w:rsidR="00375C09" w:rsidRPr="003D22E7">
        <w:rPr>
          <w:rFonts w:ascii="Times New Roman" w:hAnsi="Times New Roman" w:cs="Times New Roman"/>
          <w:sz w:val="24"/>
          <w:szCs w:val="24"/>
          <w:lang w:val="tr-TR"/>
        </w:rPr>
        <w:t>Türk Lirası (TL) cin</w:t>
      </w:r>
      <w:r w:rsidR="00F71A99" w:rsidRPr="003D22E7">
        <w:rPr>
          <w:rFonts w:ascii="Times New Roman" w:hAnsi="Times New Roman" w:cs="Times New Roman"/>
          <w:sz w:val="24"/>
          <w:szCs w:val="24"/>
          <w:lang w:val="tr-TR"/>
        </w:rPr>
        <w:t>s</w:t>
      </w:r>
      <w:r w:rsidR="00375C09" w:rsidRPr="003D22E7">
        <w:rPr>
          <w:rFonts w:ascii="Times New Roman" w:hAnsi="Times New Roman" w:cs="Times New Roman"/>
          <w:sz w:val="24"/>
          <w:szCs w:val="24"/>
          <w:lang w:val="tr-TR"/>
        </w:rPr>
        <w:t xml:space="preserve">inden </w:t>
      </w:r>
      <w:r w:rsidRPr="003D22E7">
        <w:rPr>
          <w:rFonts w:ascii="Times New Roman" w:hAnsi="Times New Roman" w:cs="Times New Roman"/>
          <w:sz w:val="24"/>
          <w:szCs w:val="24"/>
          <w:lang w:val="tr-TR"/>
        </w:rPr>
        <w:t>tarım kredileri verisi de değişimi ile analizlere alınmıştır. Yağış ve sıcaklık ver</w:t>
      </w:r>
      <w:r w:rsidR="006C277A" w:rsidRPr="003D22E7">
        <w:rPr>
          <w:rFonts w:ascii="Times New Roman" w:hAnsi="Times New Roman" w:cs="Times New Roman"/>
          <w:sz w:val="24"/>
          <w:szCs w:val="24"/>
          <w:lang w:val="tr-TR"/>
        </w:rPr>
        <w:t>ileri T</w:t>
      </w:r>
      <w:r w:rsidRPr="003D22E7">
        <w:rPr>
          <w:rFonts w:ascii="Times New Roman" w:hAnsi="Times New Roman" w:cs="Times New Roman"/>
          <w:sz w:val="24"/>
          <w:szCs w:val="24"/>
          <w:lang w:val="tr-TR"/>
        </w:rPr>
        <w:t xml:space="preserve">ürkiye için </w:t>
      </w:r>
      <w:r w:rsidR="00375C09" w:rsidRPr="003D22E7">
        <w:rPr>
          <w:rFonts w:ascii="Times New Roman" w:hAnsi="Times New Roman" w:cs="Times New Roman"/>
          <w:sz w:val="24"/>
          <w:szCs w:val="24"/>
          <w:lang w:val="tr-TR"/>
        </w:rPr>
        <w:t xml:space="preserve">Dünya Bankası’nın </w:t>
      </w:r>
      <w:hyperlink r:id="rId9" w:history="1">
        <w:r w:rsidR="00375C09" w:rsidRPr="003D22E7">
          <w:rPr>
            <w:rStyle w:val="Kpr"/>
            <w:rFonts w:ascii="Times New Roman" w:hAnsi="Times New Roman" w:cs="Times New Roman"/>
            <w:sz w:val="24"/>
            <w:szCs w:val="24"/>
            <w:lang w:val="tr-TR"/>
          </w:rPr>
          <w:t>https://climateknowledgeportal.worldbank.org/download-dataise</w:t>
        </w:r>
      </w:hyperlink>
      <w:r w:rsidR="00E46F8C" w:rsidRPr="003D22E7">
        <w:rPr>
          <w:rFonts w:ascii="Times New Roman" w:hAnsi="Times New Roman" w:cs="Times New Roman"/>
          <w:sz w:val="24"/>
          <w:szCs w:val="24"/>
          <w:lang w:val="tr-TR"/>
        </w:rPr>
        <w:t xml:space="preserve"> adresli resmi portalından ve </w:t>
      </w:r>
      <w:r w:rsidR="005302A8">
        <w:rPr>
          <w:rFonts w:ascii="Times New Roman" w:hAnsi="Times New Roman" w:cs="Times New Roman"/>
          <w:sz w:val="24"/>
          <w:szCs w:val="24"/>
          <w:lang w:val="tr-TR"/>
        </w:rPr>
        <w:t xml:space="preserve">tarım kredileri, </w:t>
      </w:r>
      <w:r w:rsidRPr="003D22E7">
        <w:rPr>
          <w:rFonts w:ascii="Times New Roman" w:hAnsi="Times New Roman" w:cs="Times New Roman"/>
          <w:sz w:val="24"/>
          <w:szCs w:val="24"/>
          <w:lang w:val="tr-TR"/>
        </w:rPr>
        <w:t>Bankacılık Düzenleme ve Denetleme Kurulu’</w:t>
      </w:r>
      <w:r w:rsidR="00375C09" w:rsidRPr="003D22E7">
        <w:rPr>
          <w:rFonts w:ascii="Times New Roman" w:hAnsi="Times New Roman" w:cs="Times New Roman"/>
          <w:sz w:val="24"/>
          <w:szCs w:val="24"/>
          <w:lang w:val="tr-TR"/>
        </w:rPr>
        <w:t xml:space="preserve">nun (BDDK) resmi portalından </w:t>
      </w:r>
      <w:r w:rsidR="00BE0B7C" w:rsidRPr="003D22E7">
        <w:rPr>
          <w:rFonts w:ascii="Times New Roman" w:hAnsi="Times New Roman" w:cs="Times New Roman"/>
          <w:sz w:val="24"/>
          <w:szCs w:val="24"/>
          <w:lang w:val="tr-TR"/>
        </w:rPr>
        <w:t xml:space="preserve">temin edilmiştir. </w:t>
      </w:r>
      <w:r w:rsidR="00BE66CE" w:rsidRPr="003D22E7">
        <w:rPr>
          <w:rFonts w:ascii="Times New Roman" w:hAnsi="Times New Roman" w:cs="Times New Roman"/>
          <w:sz w:val="24"/>
          <w:szCs w:val="24"/>
          <w:lang w:val="tr-TR"/>
        </w:rPr>
        <w:t>Şekil</w:t>
      </w:r>
      <w:r w:rsidR="007B4F64" w:rsidRPr="003D22E7">
        <w:rPr>
          <w:rFonts w:ascii="Times New Roman" w:hAnsi="Times New Roman" w:cs="Times New Roman"/>
          <w:sz w:val="24"/>
          <w:szCs w:val="24"/>
          <w:lang w:val="tr-TR"/>
        </w:rPr>
        <w:t xml:space="preserve"> 1, </w:t>
      </w:r>
      <w:r w:rsidR="00BE66CE" w:rsidRPr="003D22E7">
        <w:rPr>
          <w:rFonts w:ascii="Times New Roman" w:hAnsi="Times New Roman" w:cs="Times New Roman"/>
          <w:sz w:val="24"/>
          <w:szCs w:val="24"/>
          <w:lang w:val="tr-TR"/>
        </w:rPr>
        <w:t>Şekil</w:t>
      </w:r>
      <w:r w:rsidR="007B4F64" w:rsidRPr="003D22E7">
        <w:rPr>
          <w:rFonts w:ascii="Times New Roman" w:hAnsi="Times New Roman" w:cs="Times New Roman"/>
          <w:sz w:val="24"/>
          <w:szCs w:val="24"/>
          <w:lang w:val="tr-TR"/>
        </w:rPr>
        <w:t xml:space="preserve"> 2 ve </w:t>
      </w:r>
      <w:r w:rsidR="00BE66CE" w:rsidRPr="003D22E7">
        <w:rPr>
          <w:rFonts w:ascii="Times New Roman" w:hAnsi="Times New Roman" w:cs="Times New Roman"/>
          <w:sz w:val="24"/>
          <w:szCs w:val="24"/>
          <w:lang w:val="tr-TR"/>
        </w:rPr>
        <w:t>Şekil</w:t>
      </w:r>
      <w:r w:rsidR="007B4F64" w:rsidRPr="003D22E7">
        <w:rPr>
          <w:rFonts w:ascii="Times New Roman" w:hAnsi="Times New Roman" w:cs="Times New Roman"/>
          <w:sz w:val="24"/>
          <w:szCs w:val="24"/>
          <w:lang w:val="tr-TR"/>
        </w:rPr>
        <w:t xml:space="preserve"> 3 sırasıyla Tarım Kredisi, Sıcaklık ve Yağış verilerinin </w:t>
      </w:r>
      <w:r w:rsidR="005F59A6" w:rsidRPr="003D22E7">
        <w:rPr>
          <w:rFonts w:ascii="Times New Roman" w:hAnsi="Times New Roman" w:cs="Times New Roman"/>
          <w:sz w:val="24"/>
          <w:szCs w:val="24"/>
          <w:lang w:val="tr-TR"/>
        </w:rPr>
        <w:t>2005</w:t>
      </w:r>
      <w:r w:rsidR="007B4F64" w:rsidRPr="003D22E7">
        <w:rPr>
          <w:rFonts w:ascii="Times New Roman" w:hAnsi="Times New Roman" w:cs="Times New Roman"/>
          <w:sz w:val="24"/>
          <w:szCs w:val="24"/>
          <w:lang w:val="tr-TR"/>
        </w:rPr>
        <w:t xml:space="preserve">-2016 yılları arasındaki </w:t>
      </w:r>
      <w:r w:rsidR="006C4C90" w:rsidRPr="003D22E7">
        <w:rPr>
          <w:rFonts w:ascii="Times New Roman" w:hAnsi="Times New Roman" w:cs="Times New Roman"/>
          <w:sz w:val="24"/>
          <w:szCs w:val="24"/>
          <w:lang w:val="tr-TR"/>
        </w:rPr>
        <w:t xml:space="preserve">aylık </w:t>
      </w:r>
      <w:r w:rsidR="007B4F64" w:rsidRPr="003D22E7">
        <w:rPr>
          <w:rFonts w:ascii="Times New Roman" w:hAnsi="Times New Roman" w:cs="Times New Roman"/>
          <w:sz w:val="24"/>
          <w:szCs w:val="24"/>
          <w:lang w:val="tr-TR"/>
        </w:rPr>
        <w:t>seyi</w:t>
      </w:r>
      <w:r w:rsidR="00632A72">
        <w:rPr>
          <w:rFonts w:ascii="Times New Roman" w:hAnsi="Times New Roman" w:cs="Times New Roman"/>
          <w:sz w:val="24"/>
          <w:szCs w:val="24"/>
          <w:lang w:val="tr-TR"/>
        </w:rPr>
        <w:t>rlerini vermektedi</w:t>
      </w:r>
      <w:r w:rsidR="002A76F9">
        <w:rPr>
          <w:rFonts w:ascii="Times New Roman" w:hAnsi="Times New Roman" w:cs="Times New Roman"/>
          <w:sz w:val="24"/>
          <w:szCs w:val="24"/>
          <w:lang w:val="tr-TR"/>
        </w:rPr>
        <w:t>r.</w:t>
      </w:r>
    </w:p>
    <w:p w:rsidR="00E64F60" w:rsidRDefault="00E64F60"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p>
    <w:p w:rsidR="00E64F60" w:rsidRPr="001E74B0" w:rsidRDefault="00E64F60"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p>
    <w:p w:rsidR="00657FD0" w:rsidRDefault="00657FD0" w:rsidP="00445A7B">
      <w:pPr>
        <w:autoSpaceDE w:val="0"/>
        <w:autoSpaceDN w:val="0"/>
        <w:adjustRightInd w:val="0"/>
        <w:spacing w:after="120" w:line="240" w:lineRule="auto"/>
        <w:jc w:val="center"/>
        <w:rPr>
          <w:rFonts w:ascii="Times New Roman" w:hAnsi="Times New Roman" w:cs="Times New Roman"/>
          <w:b/>
          <w:sz w:val="24"/>
          <w:szCs w:val="24"/>
        </w:rPr>
      </w:pPr>
    </w:p>
    <w:p w:rsidR="007B4F64" w:rsidRPr="00155172" w:rsidRDefault="00BE66CE" w:rsidP="00CF7E26">
      <w:pPr>
        <w:autoSpaceDE w:val="0"/>
        <w:autoSpaceDN w:val="0"/>
        <w:adjustRightInd w:val="0"/>
        <w:spacing w:before="120" w:after="120" w:line="240" w:lineRule="auto"/>
        <w:jc w:val="center"/>
        <w:rPr>
          <w:rFonts w:ascii="Times New Roman" w:hAnsi="Times New Roman" w:cs="Times New Roman"/>
          <w:b/>
          <w:sz w:val="24"/>
          <w:szCs w:val="24"/>
        </w:rPr>
      </w:pPr>
      <w:r w:rsidRPr="00155172">
        <w:rPr>
          <w:rFonts w:ascii="Times New Roman" w:hAnsi="Times New Roman" w:cs="Times New Roman"/>
          <w:b/>
          <w:sz w:val="24"/>
          <w:szCs w:val="24"/>
        </w:rPr>
        <w:lastRenderedPageBreak/>
        <w:t>Şekil</w:t>
      </w:r>
      <w:r w:rsidR="007B4F64" w:rsidRPr="00155172">
        <w:rPr>
          <w:rFonts w:ascii="Times New Roman" w:hAnsi="Times New Roman" w:cs="Times New Roman"/>
          <w:b/>
          <w:sz w:val="24"/>
          <w:szCs w:val="24"/>
        </w:rPr>
        <w:t xml:space="preserve"> 1. Tarım Kredisi V</w:t>
      </w:r>
      <w:r w:rsidR="00155172">
        <w:rPr>
          <w:rFonts w:ascii="Times New Roman" w:hAnsi="Times New Roman" w:cs="Times New Roman"/>
          <w:b/>
          <w:sz w:val="24"/>
          <w:szCs w:val="24"/>
        </w:rPr>
        <w:t xml:space="preserve">erisinin </w:t>
      </w:r>
      <w:r w:rsidR="005F59A6">
        <w:rPr>
          <w:rFonts w:ascii="Times New Roman" w:hAnsi="Times New Roman" w:cs="Times New Roman"/>
          <w:b/>
          <w:sz w:val="24"/>
          <w:szCs w:val="24"/>
        </w:rPr>
        <w:t>2005</w:t>
      </w:r>
      <w:r w:rsidR="00A80237">
        <w:rPr>
          <w:rFonts w:ascii="Times New Roman" w:hAnsi="Times New Roman" w:cs="Times New Roman"/>
          <w:b/>
          <w:sz w:val="24"/>
          <w:szCs w:val="24"/>
        </w:rPr>
        <w:t>-2016 Yılları</w:t>
      </w:r>
      <w:r w:rsidR="00155172">
        <w:rPr>
          <w:rFonts w:ascii="Times New Roman" w:hAnsi="Times New Roman" w:cs="Times New Roman"/>
          <w:b/>
          <w:sz w:val="24"/>
          <w:szCs w:val="24"/>
        </w:rPr>
        <w:t xml:space="preserve"> İtibariyle Seyri</w:t>
      </w:r>
    </w:p>
    <w:p w:rsidR="007B4F64" w:rsidRDefault="007B4F64" w:rsidP="001E74B0">
      <w:pPr>
        <w:autoSpaceDE w:val="0"/>
        <w:autoSpaceDN w:val="0"/>
        <w:adjustRightInd w:val="0"/>
        <w:spacing w:after="0" w:line="240" w:lineRule="auto"/>
        <w:jc w:val="center"/>
        <w:rPr>
          <w:rFonts w:ascii="Times New Roman" w:hAnsi="Times New Roman" w:cs="Times New Roman"/>
          <w:sz w:val="24"/>
          <w:szCs w:val="24"/>
        </w:rPr>
      </w:pPr>
      <w:r w:rsidRPr="004E72A5">
        <w:rPr>
          <w:rFonts w:ascii="Times New Roman" w:hAnsi="Times New Roman" w:cs="Times New Roman"/>
          <w:noProof/>
          <w:sz w:val="24"/>
          <w:szCs w:val="24"/>
          <w:lang w:val="tr-TR" w:eastAsia="tr-TR"/>
        </w:rPr>
        <w:drawing>
          <wp:inline distT="0" distB="0" distL="0" distR="0" wp14:anchorId="01073228" wp14:editId="0C1BDAD0">
            <wp:extent cx="5895975" cy="2552700"/>
            <wp:effectExtent l="0" t="0" r="9525"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F7E26" w:rsidRDefault="00CF7E26" w:rsidP="00445A7B">
      <w:pPr>
        <w:autoSpaceDE w:val="0"/>
        <w:autoSpaceDN w:val="0"/>
        <w:adjustRightInd w:val="0"/>
        <w:spacing w:after="120" w:line="240" w:lineRule="auto"/>
        <w:jc w:val="center"/>
        <w:rPr>
          <w:rFonts w:ascii="Times New Roman" w:hAnsi="Times New Roman" w:cs="Times New Roman"/>
          <w:sz w:val="24"/>
          <w:szCs w:val="24"/>
        </w:rPr>
      </w:pPr>
    </w:p>
    <w:p w:rsidR="007B4F64" w:rsidRDefault="009364BD" w:rsidP="00445A7B">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sz w:val="24"/>
          <w:szCs w:val="24"/>
        </w:rPr>
        <w:t>Şekil 1’den tarım kredilerinin yıllar itibariyle artış seyrinde olduğu görülmektedir.</w:t>
      </w:r>
    </w:p>
    <w:p w:rsidR="001E74B0" w:rsidRDefault="001E74B0" w:rsidP="001E74B0">
      <w:pPr>
        <w:autoSpaceDE w:val="0"/>
        <w:autoSpaceDN w:val="0"/>
        <w:adjustRightInd w:val="0"/>
        <w:spacing w:after="0" w:line="240" w:lineRule="auto"/>
        <w:jc w:val="center"/>
        <w:rPr>
          <w:rFonts w:ascii="Times New Roman" w:hAnsi="Times New Roman" w:cs="Times New Roman"/>
          <w:sz w:val="24"/>
          <w:szCs w:val="24"/>
        </w:rPr>
      </w:pPr>
    </w:p>
    <w:p w:rsidR="007B4F64" w:rsidRPr="00155172" w:rsidRDefault="00BE66CE" w:rsidP="00CF7E26">
      <w:pPr>
        <w:autoSpaceDE w:val="0"/>
        <w:autoSpaceDN w:val="0"/>
        <w:adjustRightInd w:val="0"/>
        <w:spacing w:before="120" w:after="120" w:line="240" w:lineRule="auto"/>
        <w:jc w:val="center"/>
        <w:rPr>
          <w:rFonts w:ascii="Times New Roman" w:hAnsi="Times New Roman" w:cs="Times New Roman"/>
          <w:b/>
          <w:sz w:val="24"/>
          <w:szCs w:val="24"/>
        </w:rPr>
      </w:pPr>
      <w:r w:rsidRPr="00155172">
        <w:rPr>
          <w:rFonts w:ascii="Times New Roman" w:hAnsi="Times New Roman" w:cs="Times New Roman"/>
          <w:b/>
          <w:sz w:val="24"/>
          <w:szCs w:val="24"/>
        </w:rPr>
        <w:t>Şekil</w:t>
      </w:r>
      <w:r w:rsidR="007B4F64" w:rsidRPr="00155172">
        <w:rPr>
          <w:rFonts w:ascii="Times New Roman" w:hAnsi="Times New Roman" w:cs="Times New Roman"/>
          <w:b/>
          <w:sz w:val="24"/>
          <w:szCs w:val="24"/>
        </w:rPr>
        <w:t xml:space="preserve"> 2. Sıcaklık V</w:t>
      </w:r>
      <w:r w:rsidR="00155172">
        <w:rPr>
          <w:rFonts w:ascii="Times New Roman" w:hAnsi="Times New Roman" w:cs="Times New Roman"/>
          <w:b/>
          <w:sz w:val="24"/>
          <w:szCs w:val="24"/>
        </w:rPr>
        <w:t xml:space="preserve">erisinin </w:t>
      </w:r>
      <w:r w:rsidR="00BA0364">
        <w:rPr>
          <w:rFonts w:ascii="Times New Roman" w:hAnsi="Times New Roman" w:cs="Times New Roman"/>
          <w:b/>
          <w:sz w:val="24"/>
          <w:szCs w:val="24"/>
        </w:rPr>
        <w:t>2005</w:t>
      </w:r>
      <w:r w:rsidR="00A80237" w:rsidRPr="00A80237">
        <w:rPr>
          <w:rFonts w:ascii="Times New Roman" w:hAnsi="Times New Roman" w:cs="Times New Roman"/>
          <w:b/>
          <w:sz w:val="24"/>
          <w:szCs w:val="24"/>
        </w:rPr>
        <w:t>-2016 Yılları</w:t>
      </w:r>
      <w:r w:rsidR="00155172">
        <w:rPr>
          <w:rFonts w:ascii="Times New Roman" w:hAnsi="Times New Roman" w:cs="Times New Roman"/>
          <w:b/>
          <w:sz w:val="24"/>
          <w:szCs w:val="24"/>
        </w:rPr>
        <w:t xml:space="preserve"> İtibariyle Seyri</w:t>
      </w:r>
    </w:p>
    <w:p w:rsidR="00187D30" w:rsidRDefault="007B4F64" w:rsidP="00445A7B">
      <w:pPr>
        <w:autoSpaceDE w:val="0"/>
        <w:autoSpaceDN w:val="0"/>
        <w:adjustRightInd w:val="0"/>
        <w:spacing w:after="120" w:line="240" w:lineRule="auto"/>
        <w:rPr>
          <w:rFonts w:ascii="Times New Roman" w:hAnsi="Times New Roman" w:cs="Times New Roman"/>
          <w:sz w:val="24"/>
          <w:szCs w:val="24"/>
        </w:rPr>
      </w:pPr>
      <w:r w:rsidRPr="004E72A5">
        <w:rPr>
          <w:rFonts w:ascii="Times New Roman" w:hAnsi="Times New Roman" w:cs="Times New Roman"/>
          <w:noProof/>
          <w:sz w:val="24"/>
          <w:szCs w:val="24"/>
          <w:lang w:val="tr-TR" w:eastAsia="tr-TR"/>
        </w:rPr>
        <w:drawing>
          <wp:inline distT="0" distB="0" distL="0" distR="0" wp14:anchorId="5FCA5A74" wp14:editId="70FD0EB8">
            <wp:extent cx="5895975" cy="238125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87D30" w:rsidRPr="009F48A8" w:rsidRDefault="009364BD"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sidRPr="0061039A">
        <w:rPr>
          <w:rFonts w:ascii="Times New Roman" w:hAnsi="Times New Roman" w:cs="Times New Roman"/>
          <w:sz w:val="24"/>
          <w:szCs w:val="24"/>
          <w:lang w:val="tr-TR"/>
        </w:rPr>
        <w:t>Şekil 2’den sıcaklık verisinin dalgalı bir seyir izlediği ve de mevsimlere göre dalgalanma</w:t>
      </w:r>
      <w:r w:rsidR="00A429C8" w:rsidRPr="0061039A">
        <w:rPr>
          <w:rFonts w:ascii="Times New Roman" w:hAnsi="Times New Roman" w:cs="Times New Roman"/>
          <w:sz w:val="24"/>
          <w:szCs w:val="24"/>
          <w:lang w:val="tr-TR"/>
        </w:rPr>
        <w:t xml:space="preserve"> yaşadığı görülmektedir. </w:t>
      </w:r>
      <w:r w:rsidR="00D87B30" w:rsidRPr="0061039A">
        <w:rPr>
          <w:rFonts w:ascii="Times New Roman" w:hAnsi="Times New Roman" w:cs="Times New Roman"/>
          <w:sz w:val="24"/>
          <w:szCs w:val="24"/>
          <w:lang w:val="tr-TR"/>
        </w:rPr>
        <w:t>Ayrıca, Şekil 2’den</w:t>
      </w:r>
      <w:r w:rsidR="00B8052B" w:rsidRPr="0061039A">
        <w:rPr>
          <w:rFonts w:ascii="Times New Roman" w:hAnsi="Times New Roman" w:cs="Times New Roman"/>
          <w:sz w:val="24"/>
          <w:szCs w:val="24"/>
          <w:lang w:val="tr-TR"/>
        </w:rPr>
        <w:t xml:space="preserve"> </w:t>
      </w:r>
      <w:r w:rsidR="00983A08" w:rsidRPr="0061039A">
        <w:rPr>
          <w:rFonts w:ascii="Times New Roman" w:hAnsi="Times New Roman" w:cs="Times New Roman"/>
          <w:sz w:val="24"/>
          <w:szCs w:val="24"/>
          <w:lang w:val="tr-TR"/>
        </w:rPr>
        <w:t xml:space="preserve">sıcaklık </w:t>
      </w:r>
      <w:r w:rsidR="00C241E3" w:rsidRPr="0061039A">
        <w:rPr>
          <w:rFonts w:ascii="Times New Roman" w:hAnsi="Times New Roman" w:cs="Times New Roman"/>
          <w:sz w:val="24"/>
          <w:szCs w:val="24"/>
          <w:lang w:val="tr-TR"/>
        </w:rPr>
        <w:t xml:space="preserve">verisinin </w:t>
      </w:r>
      <w:r w:rsidR="00D74D04" w:rsidRPr="0061039A">
        <w:rPr>
          <w:rFonts w:ascii="Times New Roman" w:hAnsi="Times New Roman" w:cs="Times New Roman"/>
          <w:sz w:val="24"/>
          <w:szCs w:val="24"/>
          <w:lang w:val="tr-TR"/>
        </w:rPr>
        <w:t>düşüş ve yükselişlerin</w:t>
      </w:r>
      <w:r w:rsidR="00C241E3" w:rsidRPr="0061039A">
        <w:rPr>
          <w:rFonts w:ascii="Times New Roman" w:hAnsi="Times New Roman" w:cs="Times New Roman"/>
          <w:sz w:val="24"/>
          <w:szCs w:val="24"/>
          <w:lang w:val="tr-TR"/>
        </w:rPr>
        <w:t>in</w:t>
      </w:r>
      <w:r w:rsidR="00D74D04" w:rsidRPr="0061039A">
        <w:rPr>
          <w:rFonts w:ascii="Times New Roman" w:hAnsi="Times New Roman" w:cs="Times New Roman"/>
          <w:sz w:val="24"/>
          <w:szCs w:val="24"/>
          <w:lang w:val="tr-TR"/>
        </w:rPr>
        <w:t xml:space="preserve"> belirli bir </w:t>
      </w:r>
      <w:r w:rsidR="00983A08" w:rsidRPr="0061039A">
        <w:rPr>
          <w:rFonts w:ascii="Times New Roman" w:hAnsi="Times New Roman" w:cs="Times New Roman"/>
          <w:sz w:val="24"/>
          <w:szCs w:val="24"/>
          <w:lang w:val="tr-TR"/>
        </w:rPr>
        <w:t xml:space="preserve">trend içerdiği </w:t>
      </w:r>
      <w:r w:rsidR="0061039A" w:rsidRPr="0061039A">
        <w:rPr>
          <w:rFonts w:ascii="Times New Roman" w:hAnsi="Times New Roman" w:cs="Times New Roman"/>
          <w:sz w:val="24"/>
          <w:szCs w:val="24"/>
          <w:lang w:val="tr-TR"/>
        </w:rPr>
        <w:t>izlenmektedir.</w:t>
      </w:r>
    </w:p>
    <w:p w:rsidR="00445A7B" w:rsidRDefault="00445A7B" w:rsidP="001E74B0">
      <w:pPr>
        <w:autoSpaceDE w:val="0"/>
        <w:autoSpaceDN w:val="0"/>
        <w:adjustRightInd w:val="0"/>
        <w:spacing w:after="0" w:line="240" w:lineRule="auto"/>
        <w:jc w:val="center"/>
        <w:rPr>
          <w:rFonts w:ascii="Times New Roman" w:hAnsi="Times New Roman" w:cs="Times New Roman"/>
          <w:b/>
          <w:sz w:val="24"/>
          <w:szCs w:val="24"/>
        </w:rPr>
      </w:pPr>
    </w:p>
    <w:p w:rsidR="00E64F60" w:rsidRDefault="00E64F60" w:rsidP="001E74B0">
      <w:pPr>
        <w:autoSpaceDE w:val="0"/>
        <w:autoSpaceDN w:val="0"/>
        <w:adjustRightInd w:val="0"/>
        <w:spacing w:after="0" w:line="240" w:lineRule="auto"/>
        <w:jc w:val="center"/>
        <w:rPr>
          <w:rFonts w:ascii="Times New Roman" w:hAnsi="Times New Roman" w:cs="Times New Roman"/>
          <w:b/>
          <w:sz w:val="24"/>
          <w:szCs w:val="24"/>
        </w:rPr>
      </w:pPr>
    </w:p>
    <w:p w:rsidR="00E64F60" w:rsidRDefault="00E64F60" w:rsidP="001E74B0">
      <w:pPr>
        <w:autoSpaceDE w:val="0"/>
        <w:autoSpaceDN w:val="0"/>
        <w:adjustRightInd w:val="0"/>
        <w:spacing w:after="0" w:line="240" w:lineRule="auto"/>
        <w:jc w:val="center"/>
        <w:rPr>
          <w:rFonts w:ascii="Times New Roman" w:hAnsi="Times New Roman" w:cs="Times New Roman"/>
          <w:b/>
          <w:sz w:val="24"/>
          <w:szCs w:val="24"/>
        </w:rPr>
      </w:pPr>
    </w:p>
    <w:p w:rsidR="00E64F60" w:rsidRDefault="00E64F60" w:rsidP="001E74B0">
      <w:pPr>
        <w:autoSpaceDE w:val="0"/>
        <w:autoSpaceDN w:val="0"/>
        <w:adjustRightInd w:val="0"/>
        <w:spacing w:after="0" w:line="240" w:lineRule="auto"/>
        <w:jc w:val="center"/>
        <w:rPr>
          <w:rFonts w:ascii="Times New Roman" w:hAnsi="Times New Roman" w:cs="Times New Roman"/>
          <w:b/>
          <w:sz w:val="24"/>
          <w:szCs w:val="24"/>
        </w:rPr>
      </w:pPr>
    </w:p>
    <w:p w:rsidR="00E64F60" w:rsidRDefault="00E64F60" w:rsidP="001E74B0">
      <w:pPr>
        <w:autoSpaceDE w:val="0"/>
        <w:autoSpaceDN w:val="0"/>
        <w:adjustRightInd w:val="0"/>
        <w:spacing w:after="0" w:line="240" w:lineRule="auto"/>
        <w:jc w:val="center"/>
        <w:rPr>
          <w:rFonts w:ascii="Times New Roman" w:hAnsi="Times New Roman" w:cs="Times New Roman"/>
          <w:b/>
          <w:sz w:val="24"/>
          <w:szCs w:val="24"/>
        </w:rPr>
      </w:pPr>
    </w:p>
    <w:p w:rsidR="00E64F60" w:rsidRDefault="00E64F60" w:rsidP="001E74B0">
      <w:pPr>
        <w:autoSpaceDE w:val="0"/>
        <w:autoSpaceDN w:val="0"/>
        <w:adjustRightInd w:val="0"/>
        <w:spacing w:after="0" w:line="240" w:lineRule="auto"/>
        <w:jc w:val="center"/>
        <w:rPr>
          <w:rFonts w:ascii="Times New Roman" w:hAnsi="Times New Roman" w:cs="Times New Roman"/>
          <w:b/>
          <w:sz w:val="24"/>
          <w:szCs w:val="24"/>
        </w:rPr>
      </w:pPr>
    </w:p>
    <w:p w:rsidR="00E64F60" w:rsidRDefault="00E64F60" w:rsidP="001E74B0">
      <w:pPr>
        <w:autoSpaceDE w:val="0"/>
        <w:autoSpaceDN w:val="0"/>
        <w:adjustRightInd w:val="0"/>
        <w:spacing w:after="0" w:line="240" w:lineRule="auto"/>
        <w:jc w:val="center"/>
        <w:rPr>
          <w:rFonts w:ascii="Times New Roman" w:hAnsi="Times New Roman" w:cs="Times New Roman"/>
          <w:b/>
          <w:sz w:val="24"/>
          <w:szCs w:val="24"/>
        </w:rPr>
      </w:pPr>
    </w:p>
    <w:p w:rsidR="00E64F60" w:rsidRDefault="00E64F60" w:rsidP="001E74B0">
      <w:pPr>
        <w:autoSpaceDE w:val="0"/>
        <w:autoSpaceDN w:val="0"/>
        <w:adjustRightInd w:val="0"/>
        <w:spacing w:after="0" w:line="240" w:lineRule="auto"/>
        <w:jc w:val="center"/>
        <w:rPr>
          <w:rFonts w:ascii="Times New Roman" w:hAnsi="Times New Roman" w:cs="Times New Roman"/>
          <w:b/>
          <w:sz w:val="24"/>
          <w:szCs w:val="24"/>
        </w:rPr>
      </w:pPr>
    </w:p>
    <w:p w:rsidR="00E64F60" w:rsidRDefault="00E64F60" w:rsidP="001E74B0">
      <w:pPr>
        <w:autoSpaceDE w:val="0"/>
        <w:autoSpaceDN w:val="0"/>
        <w:adjustRightInd w:val="0"/>
        <w:spacing w:after="0" w:line="240" w:lineRule="auto"/>
        <w:jc w:val="center"/>
        <w:rPr>
          <w:rFonts w:ascii="Times New Roman" w:hAnsi="Times New Roman" w:cs="Times New Roman"/>
          <w:b/>
          <w:sz w:val="24"/>
          <w:szCs w:val="24"/>
        </w:rPr>
      </w:pPr>
    </w:p>
    <w:p w:rsidR="007B4F64" w:rsidRPr="00155172" w:rsidRDefault="00BE66CE" w:rsidP="00445A7B">
      <w:pPr>
        <w:autoSpaceDE w:val="0"/>
        <w:autoSpaceDN w:val="0"/>
        <w:adjustRightInd w:val="0"/>
        <w:spacing w:after="120" w:line="240" w:lineRule="auto"/>
        <w:jc w:val="center"/>
        <w:rPr>
          <w:rFonts w:ascii="Times New Roman" w:hAnsi="Times New Roman" w:cs="Times New Roman"/>
          <w:b/>
          <w:sz w:val="24"/>
          <w:szCs w:val="24"/>
        </w:rPr>
      </w:pPr>
      <w:r w:rsidRPr="00155172">
        <w:rPr>
          <w:rFonts w:ascii="Times New Roman" w:hAnsi="Times New Roman" w:cs="Times New Roman"/>
          <w:b/>
          <w:sz w:val="24"/>
          <w:szCs w:val="24"/>
        </w:rPr>
        <w:t xml:space="preserve">Şekil </w:t>
      </w:r>
      <w:r w:rsidR="007B4F64" w:rsidRPr="00155172">
        <w:rPr>
          <w:rFonts w:ascii="Times New Roman" w:hAnsi="Times New Roman" w:cs="Times New Roman"/>
          <w:b/>
          <w:sz w:val="24"/>
          <w:szCs w:val="24"/>
        </w:rPr>
        <w:t>3. Yağış V</w:t>
      </w:r>
      <w:r w:rsidR="00155172">
        <w:rPr>
          <w:rFonts w:ascii="Times New Roman" w:hAnsi="Times New Roman" w:cs="Times New Roman"/>
          <w:b/>
          <w:sz w:val="24"/>
          <w:szCs w:val="24"/>
        </w:rPr>
        <w:t xml:space="preserve">erisinin </w:t>
      </w:r>
      <w:r w:rsidR="00323D06">
        <w:rPr>
          <w:rFonts w:ascii="Times New Roman" w:hAnsi="Times New Roman" w:cs="Times New Roman"/>
          <w:b/>
          <w:sz w:val="24"/>
          <w:szCs w:val="24"/>
        </w:rPr>
        <w:t>2005</w:t>
      </w:r>
      <w:r w:rsidR="00A80237" w:rsidRPr="00A80237">
        <w:rPr>
          <w:rFonts w:ascii="Times New Roman" w:hAnsi="Times New Roman" w:cs="Times New Roman"/>
          <w:b/>
          <w:sz w:val="24"/>
          <w:szCs w:val="24"/>
        </w:rPr>
        <w:t xml:space="preserve">-2016 Yılları </w:t>
      </w:r>
      <w:r w:rsidR="00155172">
        <w:rPr>
          <w:rFonts w:ascii="Times New Roman" w:hAnsi="Times New Roman" w:cs="Times New Roman"/>
          <w:b/>
          <w:sz w:val="24"/>
          <w:szCs w:val="24"/>
        </w:rPr>
        <w:t>İtibariyle Seyri</w:t>
      </w:r>
    </w:p>
    <w:p w:rsidR="00187D30" w:rsidRDefault="007B4F64" w:rsidP="00445A7B">
      <w:pPr>
        <w:autoSpaceDE w:val="0"/>
        <w:autoSpaceDN w:val="0"/>
        <w:adjustRightInd w:val="0"/>
        <w:spacing w:after="0" w:line="240" w:lineRule="auto"/>
        <w:rPr>
          <w:rFonts w:ascii="Times New Roman" w:hAnsi="Times New Roman" w:cs="Times New Roman"/>
          <w:sz w:val="24"/>
          <w:szCs w:val="24"/>
        </w:rPr>
      </w:pPr>
      <w:r w:rsidRPr="004E72A5">
        <w:rPr>
          <w:rFonts w:ascii="Times New Roman" w:hAnsi="Times New Roman" w:cs="Times New Roman"/>
          <w:noProof/>
          <w:sz w:val="24"/>
          <w:szCs w:val="24"/>
          <w:lang w:val="tr-TR" w:eastAsia="tr-TR"/>
        </w:rPr>
        <w:drawing>
          <wp:inline distT="0" distB="0" distL="0" distR="0" wp14:anchorId="549F6961" wp14:editId="029A8CCD">
            <wp:extent cx="5857875" cy="2714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4F7B" w:rsidRDefault="00445A7B" w:rsidP="00445A7B">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p>
    <w:p w:rsidR="007B4F64" w:rsidRPr="00095542" w:rsidRDefault="00CC69AE"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sidRPr="00095542">
        <w:rPr>
          <w:rFonts w:ascii="Times New Roman" w:hAnsi="Times New Roman" w:cs="Times New Roman"/>
          <w:sz w:val="24"/>
          <w:szCs w:val="24"/>
          <w:lang w:val="tr-TR"/>
        </w:rPr>
        <w:t>Şekil 3’te</w:t>
      </w:r>
      <w:r w:rsidR="00756808" w:rsidRPr="00095542">
        <w:rPr>
          <w:rFonts w:ascii="Times New Roman" w:hAnsi="Times New Roman" w:cs="Times New Roman"/>
          <w:sz w:val="24"/>
          <w:szCs w:val="24"/>
          <w:lang w:val="tr-TR"/>
        </w:rPr>
        <w:t xml:space="preserve"> ya</w:t>
      </w:r>
      <w:r w:rsidR="00C24536" w:rsidRPr="00095542">
        <w:rPr>
          <w:rFonts w:ascii="Times New Roman" w:hAnsi="Times New Roman" w:cs="Times New Roman"/>
          <w:sz w:val="24"/>
          <w:szCs w:val="24"/>
          <w:lang w:val="tr-TR"/>
        </w:rPr>
        <w:t xml:space="preserve">ğış verisinin </w:t>
      </w:r>
      <w:r w:rsidR="004A347D" w:rsidRPr="00095542">
        <w:rPr>
          <w:rFonts w:ascii="Times New Roman" w:hAnsi="Times New Roman" w:cs="Times New Roman"/>
          <w:sz w:val="24"/>
          <w:szCs w:val="24"/>
          <w:lang w:val="tr-TR"/>
        </w:rPr>
        <w:t xml:space="preserve">yıllar itibariyle seyri </w:t>
      </w:r>
      <w:r w:rsidR="00C24536" w:rsidRPr="00095542">
        <w:rPr>
          <w:rFonts w:ascii="Times New Roman" w:hAnsi="Times New Roman" w:cs="Times New Roman"/>
          <w:sz w:val="24"/>
          <w:szCs w:val="24"/>
          <w:lang w:val="tr-TR"/>
        </w:rPr>
        <w:t>görülmekte ve</w:t>
      </w:r>
      <w:r w:rsidR="00756808" w:rsidRPr="00095542">
        <w:rPr>
          <w:rFonts w:ascii="Times New Roman" w:hAnsi="Times New Roman" w:cs="Times New Roman"/>
          <w:sz w:val="24"/>
          <w:szCs w:val="24"/>
          <w:lang w:val="tr-TR"/>
        </w:rPr>
        <w:t xml:space="preserve"> </w:t>
      </w:r>
      <w:r w:rsidR="004A347D" w:rsidRPr="00095542">
        <w:rPr>
          <w:rFonts w:ascii="Times New Roman" w:hAnsi="Times New Roman" w:cs="Times New Roman"/>
          <w:sz w:val="24"/>
          <w:szCs w:val="24"/>
          <w:lang w:val="tr-TR"/>
        </w:rPr>
        <w:t xml:space="preserve">değişkenin yaşadığı </w:t>
      </w:r>
      <w:r w:rsidR="00756808" w:rsidRPr="00095542">
        <w:rPr>
          <w:rFonts w:ascii="Times New Roman" w:hAnsi="Times New Roman" w:cs="Times New Roman"/>
          <w:sz w:val="24"/>
          <w:szCs w:val="24"/>
          <w:lang w:val="tr-TR"/>
        </w:rPr>
        <w:t>dalgalanma</w:t>
      </w:r>
      <w:r w:rsidRPr="00095542">
        <w:rPr>
          <w:rFonts w:ascii="Times New Roman" w:hAnsi="Times New Roman" w:cs="Times New Roman"/>
          <w:sz w:val="24"/>
          <w:szCs w:val="24"/>
          <w:lang w:val="tr-TR"/>
        </w:rPr>
        <w:t xml:space="preserve">ların </w:t>
      </w:r>
      <w:r w:rsidR="00756808" w:rsidRPr="00095542">
        <w:rPr>
          <w:rFonts w:ascii="Times New Roman" w:hAnsi="Times New Roman" w:cs="Times New Roman"/>
          <w:sz w:val="24"/>
          <w:szCs w:val="24"/>
          <w:lang w:val="tr-TR"/>
        </w:rPr>
        <w:t>sıcaklık veri</w:t>
      </w:r>
      <w:r w:rsidR="00C24536" w:rsidRPr="00095542">
        <w:rPr>
          <w:rFonts w:ascii="Times New Roman" w:hAnsi="Times New Roman" w:cs="Times New Roman"/>
          <w:sz w:val="24"/>
          <w:szCs w:val="24"/>
          <w:lang w:val="tr-TR"/>
        </w:rPr>
        <w:t>s</w:t>
      </w:r>
      <w:r w:rsidR="00756808" w:rsidRPr="00095542">
        <w:rPr>
          <w:rFonts w:ascii="Times New Roman" w:hAnsi="Times New Roman" w:cs="Times New Roman"/>
          <w:sz w:val="24"/>
          <w:szCs w:val="24"/>
          <w:lang w:val="tr-TR"/>
        </w:rPr>
        <w:t>i</w:t>
      </w:r>
      <w:r w:rsidR="00C24536" w:rsidRPr="00095542">
        <w:rPr>
          <w:rFonts w:ascii="Times New Roman" w:hAnsi="Times New Roman" w:cs="Times New Roman"/>
          <w:sz w:val="24"/>
          <w:szCs w:val="24"/>
          <w:lang w:val="tr-TR"/>
        </w:rPr>
        <w:t xml:space="preserve">ndeki gibi belirli </w:t>
      </w:r>
      <w:r w:rsidR="005302A8">
        <w:rPr>
          <w:rFonts w:ascii="Times New Roman" w:hAnsi="Times New Roman" w:cs="Times New Roman"/>
          <w:sz w:val="24"/>
          <w:szCs w:val="24"/>
          <w:lang w:val="tr-TR"/>
        </w:rPr>
        <w:t xml:space="preserve">ve keskin </w:t>
      </w:r>
      <w:r w:rsidR="00C24536" w:rsidRPr="00095542">
        <w:rPr>
          <w:rFonts w:ascii="Times New Roman" w:hAnsi="Times New Roman" w:cs="Times New Roman"/>
          <w:sz w:val="24"/>
          <w:szCs w:val="24"/>
          <w:lang w:val="tr-TR"/>
        </w:rPr>
        <w:t xml:space="preserve">trend içeren </w:t>
      </w:r>
      <w:r w:rsidR="004A347D" w:rsidRPr="00095542">
        <w:rPr>
          <w:rFonts w:ascii="Times New Roman" w:hAnsi="Times New Roman" w:cs="Times New Roman"/>
          <w:sz w:val="24"/>
          <w:szCs w:val="24"/>
          <w:lang w:val="tr-TR"/>
        </w:rPr>
        <w:t xml:space="preserve">düşüşler ve yükselişler </w:t>
      </w:r>
      <w:r w:rsidR="00B853E1" w:rsidRPr="00095542">
        <w:rPr>
          <w:rFonts w:ascii="Times New Roman" w:hAnsi="Times New Roman" w:cs="Times New Roman"/>
          <w:sz w:val="24"/>
          <w:szCs w:val="24"/>
          <w:lang w:val="tr-TR"/>
        </w:rPr>
        <w:t xml:space="preserve">içermediği </w:t>
      </w:r>
      <w:r w:rsidR="004A347D" w:rsidRPr="00095542">
        <w:rPr>
          <w:rFonts w:ascii="Times New Roman" w:hAnsi="Times New Roman" w:cs="Times New Roman"/>
          <w:sz w:val="24"/>
          <w:szCs w:val="24"/>
          <w:lang w:val="tr-TR"/>
        </w:rPr>
        <w:t>görü</w:t>
      </w:r>
      <w:r w:rsidR="00C24536" w:rsidRPr="00095542">
        <w:rPr>
          <w:rFonts w:ascii="Times New Roman" w:hAnsi="Times New Roman" w:cs="Times New Roman"/>
          <w:sz w:val="24"/>
          <w:szCs w:val="24"/>
          <w:lang w:val="tr-TR"/>
        </w:rPr>
        <w:t xml:space="preserve">lmektedir. </w:t>
      </w:r>
    </w:p>
    <w:p w:rsidR="002D1382" w:rsidRPr="00095542" w:rsidRDefault="00E86CF9"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sidRPr="00095542">
        <w:rPr>
          <w:rFonts w:ascii="Times New Roman" w:hAnsi="Times New Roman" w:cs="Times New Roman"/>
          <w:sz w:val="24"/>
          <w:szCs w:val="24"/>
          <w:lang w:val="tr-TR"/>
        </w:rPr>
        <w:tab/>
      </w:r>
      <w:r w:rsidR="007818DC" w:rsidRPr="00095542">
        <w:rPr>
          <w:rFonts w:ascii="Times New Roman" w:hAnsi="Times New Roman" w:cs="Times New Roman"/>
          <w:sz w:val="24"/>
          <w:szCs w:val="24"/>
          <w:lang w:val="tr-TR"/>
        </w:rPr>
        <w:t xml:space="preserve">Çalışma kapsamında doğru model seçimini yapmak için öncelikle durağanlık analizleri gerçekleştirilmiştir. Durağanlığın tespiti için, çalışma kapsamında </w:t>
      </w:r>
      <w:r w:rsidR="00447704" w:rsidRPr="00095542">
        <w:rPr>
          <w:rFonts w:ascii="Times New Roman" w:hAnsi="Times New Roman" w:cs="Times New Roman"/>
          <w:sz w:val="24"/>
          <w:szCs w:val="24"/>
          <w:lang w:val="tr-TR"/>
        </w:rPr>
        <w:t>durağanlığın tespitinde</w:t>
      </w:r>
      <w:r w:rsidR="00D57DFD" w:rsidRPr="00095542">
        <w:rPr>
          <w:rFonts w:ascii="Times New Roman" w:hAnsi="Times New Roman" w:cs="Times New Roman"/>
          <w:sz w:val="24"/>
          <w:szCs w:val="24"/>
          <w:lang w:val="tr-TR"/>
        </w:rPr>
        <w:t xml:space="preserve"> yaygın olarak kullanılan </w:t>
      </w:r>
      <w:r w:rsidR="007818DC" w:rsidRPr="00095542">
        <w:rPr>
          <w:rFonts w:ascii="Times New Roman" w:hAnsi="Times New Roman" w:cs="Times New Roman"/>
          <w:sz w:val="24"/>
          <w:szCs w:val="24"/>
          <w:lang w:val="tr-TR"/>
        </w:rPr>
        <w:t xml:space="preserve">Augmented Dickey Fuller (ADF) birim kök testi uygulanmıştır. </w:t>
      </w:r>
    </w:p>
    <w:p w:rsidR="00B756D6" w:rsidRPr="00095542" w:rsidRDefault="00AC0155" w:rsidP="00CF7E26">
      <w:pPr>
        <w:autoSpaceDE w:val="0"/>
        <w:autoSpaceDN w:val="0"/>
        <w:adjustRightInd w:val="0"/>
        <w:spacing w:after="120" w:line="240" w:lineRule="auto"/>
        <w:ind w:firstLine="709"/>
        <w:jc w:val="both"/>
        <w:rPr>
          <w:rFonts w:ascii="Times New Roman" w:eastAsia="TimesNewRomanPSMT" w:hAnsi="Times New Roman" w:cs="Times New Roman"/>
          <w:sz w:val="24"/>
          <w:szCs w:val="24"/>
          <w:lang w:val="tr-TR"/>
        </w:rPr>
      </w:pPr>
      <w:r w:rsidRPr="00095542">
        <w:rPr>
          <w:rFonts w:ascii="Times New Roman" w:hAnsi="Times New Roman" w:cs="Times New Roman"/>
          <w:sz w:val="24"/>
          <w:szCs w:val="24"/>
          <w:lang w:val="tr-TR"/>
        </w:rPr>
        <w:tab/>
      </w:r>
      <w:r w:rsidR="007818DC" w:rsidRPr="00095542">
        <w:rPr>
          <w:rFonts w:ascii="Times New Roman" w:hAnsi="Times New Roman" w:cs="Times New Roman"/>
          <w:sz w:val="24"/>
          <w:szCs w:val="24"/>
          <w:lang w:val="tr-TR"/>
        </w:rPr>
        <w:t>Durağanlığın tespitinin ardından</w:t>
      </w:r>
      <w:r w:rsidR="00B756D6" w:rsidRPr="00095542">
        <w:rPr>
          <w:rFonts w:ascii="Times New Roman" w:hAnsi="Times New Roman" w:cs="Times New Roman"/>
          <w:sz w:val="24"/>
          <w:szCs w:val="24"/>
          <w:lang w:val="tr-TR"/>
        </w:rPr>
        <w:t>,</w:t>
      </w:r>
      <w:r w:rsidR="007818DC" w:rsidRPr="00095542">
        <w:rPr>
          <w:rFonts w:ascii="Times New Roman" w:hAnsi="Times New Roman" w:cs="Times New Roman"/>
          <w:sz w:val="24"/>
          <w:szCs w:val="24"/>
          <w:lang w:val="tr-TR"/>
        </w:rPr>
        <w:t xml:space="preserve"> değişkenler arasındaki nedens</w:t>
      </w:r>
      <w:r w:rsidR="00B756D6" w:rsidRPr="00095542">
        <w:rPr>
          <w:rFonts w:ascii="Times New Roman" w:hAnsi="Times New Roman" w:cs="Times New Roman"/>
          <w:sz w:val="24"/>
          <w:szCs w:val="24"/>
          <w:lang w:val="tr-TR"/>
        </w:rPr>
        <w:t>e</w:t>
      </w:r>
      <w:r w:rsidR="007818DC" w:rsidRPr="00095542">
        <w:rPr>
          <w:rFonts w:ascii="Times New Roman" w:hAnsi="Times New Roman" w:cs="Times New Roman"/>
          <w:sz w:val="24"/>
          <w:szCs w:val="24"/>
          <w:lang w:val="tr-TR"/>
        </w:rPr>
        <w:t xml:space="preserve">llik </w:t>
      </w:r>
      <w:r w:rsidR="0061039A" w:rsidRPr="00095542">
        <w:rPr>
          <w:rFonts w:ascii="Times New Roman" w:hAnsi="Times New Roman" w:cs="Times New Roman"/>
          <w:sz w:val="24"/>
          <w:szCs w:val="24"/>
          <w:lang w:val="tr-TR"/>
        </w:rPr>
        <w:t>ilişkisini</w:t>
      </w:r>
      <w:r w:rsidR="007818DC" w:rsidRPr="00095542">
        <w:rPr>
          <w:rFonts w:ascii="Times New Roman" w:hAnsi="Times New Roman" w:cs="Times New Roman"/>
          <w:sz w:val="24"/>
          <w:szCs w:val="24"/>
          <w:lang w:val="tr-TR"/>
        </w:rPr>
        <w:t xml:space="preserve"> belirlemek için Granger nedensellik analizleri yürütülmüştür. </w:t>
      </w:r>
      <w:r w:rsidR="00B756D6" w:rsidRPr="00095542">
        <w:rPr>
          <w:rFonts w:ascii="Times New Roman" w:hAnsi="Times New Roman" w:cs="Times New Roman"/>
          <w:sz w:val="24"/>
          <w:szCs w:val="24"/>
          <w:lang w:val="tr-TR"/>
        </w:rPr>
        <w:t>Nedensel</w:t>
      </w:r>
      <w:r w:rsidR="009937CD" w:rsidRPr="00095542">
        <w:rPr>
          <w:rFonts w:ascii="Times New Roman" w:hAnsi="Times New Roman" w:cs="Times New Roman"/>
          <w:sz w:val="24"/>
          <w:szCs w:val="24"/>
          <w:lang w:val="tr-TR"/>
        </w:rPr>
        <w:t xml:space="preserve">lik analizinin amacı değişkenlerden hangisinin bir diğerini tetiklediği ya da </w:t>
      </w:r>
      <w:r w:rsidR="0016351E" w:rsidRPr="00095542">
        <w:rPr>
          <w:rFonts w:ascii="Times New Roman" w:hAnsi="Times New Roman" w:cs="Times New Roman"/>
          <w:sz w:val="24"/>
          <w:szCs w:val="24"/>
          <w:lang w:val="tr-TR"/>
        </w:rPr>
        <w:t xml:space="preserve">hangisinin bir diğerinin </w:t>
      </w:r>
      <w:r w:rsidR="009937CD" w:rsidRPr="00095542">
        <w:rPr>
          <w:rFonts w:ascii="Times New Roman" w:hAnsi="Times New Roman" w:cs="Times New Roman"/>
          <w:sz w:val="24"/>
          <w:szCs w:val="24"/>
          <w:lang w:val="tr-TR"/>
        </w:rPr>
        <w:t xml:space="preserve">nedeni olduğunu belirlemektir. </w:t>
      </w:r>
      <w:r w:rsidR="00DB1DEB" w:rsidRPr="00095542">
        <w:rPr>
          <w:rFonts w:ascii="Times New Roman" w:hAnsi="Times New Roman" w:cs="Times New Roman"/>
          <w:sz w:val="24"/>
          <w:szCs w:val="24"/>
          <w:lang w:val="tr-TR"/>
        </w:rPr>
        <w:t>Nitekim, ç</w:t>
      </w:r>
      <w:r w:rsidR="00B756D6" w:rsidRPr="00095542">
        <w:rPr>
          <w:rFonts w:ascii="Times New Roman" w:hAnsi="Times New Roman" w:cs="Times New Roman"/>
          <w:sz w:val="24"/>
          <w:szCs w:val="24"/>
          <w:lang w:val="tr-TR"/>
        </w:rPr>
        <w:t>alışmada kullanılan değişkenler</w:t>
      </w:r>
      <w:r w:rsidR="00DB1DEB" w:rsidRPr="00095542">
        <w:rPr>
          <w:rFonts w:ascii="Times New Roman" w:hAnsi="Times New Roman" w:cs="Times New Roman"/>
          <w:sz w:val="24"/>
          <w:szCs w:val="24"/>
          <w:lang w:val="tr-TR"/>
        </w:rPr>
        <w:t xml:space="preserve"> seviye değerlerinde durağan olduğu için</w:t>
      </w:r>
      <w:r w:rsidR="00B756D6" w:rsidRPr="00095542">
        <w:rPr>
          <w:rFonts w:ascii="Times New Roman" w:hAnsi="Times New Roman" w:cs="Times New Roman"/>
          <w:sz w:val="24"/>
          <w:szCs w:val="24"/>
          <w:lang w:val="tr-TR"/>
        </w:rPr>
        <w:t>,</w:t>
      </w:r>
      <w:r w:rsidR="00DB1DEB" w:rsidRPr="00095542">
        <w:rPr>
          <w:rFonts w:ascii="Times New Roman" w:hAnsi="Times New Roman" w:cs="Times New Roman"/>
          <w:sz w:val="24"/>
          <w:szCs w:val="24"/>
          <w:lang w:val="tr-TR"/>
        </w:rPr>
        <w:t xml:space="preserve"> değişkenler</w:t>
      </w:r>
      <w:r w:rsidR="00B756D6" w:rsidRPr="00095542">
        <w:rPr>
          <w:rFonts w:ascii="Times New Roman" w:hAnsi="Times New Roman" w:cs="Times New Roman"/>
          <w:sz w:val="24"/>
          <w:szCs w:val="24"/>
          <w:lang w:val="tr-TR"/>
        </w:rPr>
        <w:t>in</w:t>
      </w:r>
      <w:r w:rsidR="00DB1DEB" w:rsidRPr="00095542">
        <w:rPr>
          <w:rFonts w:ascii="Times New Roman" w:hAnsi="Times New Roman" w:cs="Times New Roman"/>
          <w:sz w:val="24"/>
          <w:szCs w:val="24"/>
          <w:lang w:val="tr-TR"/>
        </w:rPr>
        <w:t xml:space="preserve"> seviye değerinde eş-bütünleşik olduğu sonucuna varılmış, dolayısıyla eş-bütünleşeme analizlerinin yapılmasına gerek kalmamıştır. </w:t>
      </w:r>
      <w:r w:rsidR="00B756D6" w:rsidRPr="00095542">
        <w:rPr>
          <w:rFonts w:ascii="Times New Roman" w:hAnsi="Times New Roman" w:cs="Times New Roman"/>
          <w:sz w:val="24"/>
          <w:szCs w:val="24"/>
          <w:lang w:val="tr-TR"/>
        </w:rPr>
        <w:t>Bu şekilde</w:t>
      </w:r>
      <w:r w:rsidR="00DB1DEB" w:rsidRPr="00095542">
        <w:rPr>
          <w:rFonts w:ascii="Times New Roman" w:hAnsi="Times New Roman" w:cs="Times New Roman"/>
          <w:sz w:val="24"/>
          <w:szCs w:val="24"/>
          <w:lang w:val="tr-TR"/>
        </w:rPr>
        <w:t xml:space="preserve"> </w:t>
      </w:r>
      <w:r w:rsidR="00DB1DEB" w:rsidRPr="00095542">
        <w:rPr>
          <w:rFonts w:ascii="Times New Roman" w:eastAsia="TimesNewRomanPSMT" w:hAnsi="Times New Roman" w:cs="Times New Roman"/>
          <w:sz w:val="24"/>
          <w:szCs w:val="24"/>
          <w:lang w:val="tr-TR" w:eastAsia="tr-TR"/>
        </w:rPr>
        <w:t>d</w:t>
      </w:r>
      <w:r w:rsidR="002D1382" w:rsidRPr="00095542">
        <w:rPr>
          <w:rFonts w:ascii="Times New Roman" w:eastAsia="TimesNewRomanPSMT" w:hAnsi="Times New Roman" w:cs="Times New Roman"/>
          <w:sz w:val="24"/>
          <w:szCs w:val="24"/>
          <w:lang w:val="tr-TR" w:eastAsia="tr-TR"/>
        </w:rPr>
        <w:t xml:space="preserve">eğişkenler arasında eş-bütünleşmenin </w:t>
      </w:r>
      <w:r w:rsidR="00DB1DEB" w:rsidRPr="00095542">
        <w:rPr>
          <w:rFonts w:ascii="Times New Roman" w:eastAsia="TimesNewRomanPSMT" w:hAnsi="Times New Roman" w:cs="Times New Roman"/>
          <w:sz w:val="24"/>
          <w:szCs w:val="24"/>
          <w:lang w:val="tr-TR" w:eastAsia="tr-TR"/>
        </w:rPr>
        <w:t>var olması,</w:t>
      </w:r>
      <w:r w:rsidR="002D1382" w:rsidRPr="00095542">
        <w:rPr>
          <w:rFonts w:ascii="Times New Roman" w:eastAsia="TimesNewRomanPSMT" w:hAnsi="Times New Roman" w:cs="Times New Roman"/>
          <w:sz w:val="24"/>
          <w:szCs w:val="24"/>
          <w:lang w:val="tr-TR" w:eastAsia="tr-TR"/>
        </w:rPr>
        <w:t xml:space="preserve"> en az tek yönlü nedensellik </w:t>
      </w:r>
      <w:r w:rsidR="00DB1DEB" w:rsidRPr="00095542">
        <w:rPr>
          <w:rFonts w:ascii="Times New Roman" w:eastAsia="TimesNewRomanPSMT" w:hAnsi="Times New Roman" w:cs="Times New Roman"/>
          <w:sz w:val="24"/>
          <w:szCs w:val="24"/>
          <w:lang w:val="tr-TR" w:eastAsia="tr-TR"/>
        </w:rPr>
        <w:t>ilişkisinin olabileceğini gündeme getirmektedir</w:t>
      </w:r>
      <w:r w:rsidR="00415491">
        <w:rPr>
          <w:rFonts w:ascii="Times New Roman" w:eastAsia="TimesNewRomanPSMT" w:hAnsi="Times New Roman" w:cs="Times New Roman"/>
          <w:sz w:val="24"/>
          <w:szCs w:val="24"/>
          <w:lang w:val="tr-TR" w:eastAsia="tr-TR"/>
        </w:rPr>
        <w:t xml:space="preserve"> (Gujarati, 1995</w:t>
      </w:r>
      <w:r w:rsidR="002D1382" w:rsidRPr="00095542">
        <w:rPr>
          <w:rFonts w:ascii="Times New Roman" w:eastAsia="TimesNewRomanPSMT" w:hAnsi="Times New Roman" w:cs="Times New Roman"/>
          <w:sz w:val="24"/>
          <w:szCs w:val="24"/>
          <w:lang w:val="tr-TR" w:eastAsia="tr-TR"/>
        </w:rPr>
        <w:t>)</w:t>
      </w:r>
      <w:r w:rsidR="00833E7D">
        <w:rPr>
          <w:rFonts w:ascii="Times New Roman" w:eastAsia="TimesNewRomanPSMT" w:hAnsi="Times New Roman" w:cs="Times New Roman"/>
          <w:sz w:val="24"/>
          <w:szCs w:val="24"/>
          <w:lang w:val="tr-TR" w:eastAsia="tr-TR"/>
        </w:rPr>
        <w:t>. N</w:t>
      </w:r>
      <w:r w:rsidR="00B756D6" w:rsidRPr="00095542">
        <w:rPr>
          <w:rFonts w:ascii="Times New Roman" w:eastAsia="TimesNewRomanPSMT" w:hAnsi="Times New Roman" w:cs="Times New Roman"/>
          <w:sz w:val="24"/>
          <w:szCs w:val="24"/>
          <w:lang w:val="tr-TR" w:eastAsia="tr-TR"/>
        </w:rPr>
        <w:t>ed</w:t>
      </w:r>
      <w:r w:rsidR="00833E7D">
        <w:rPr>
          <w:rFonts w:ascii="Times New Roman" w:eastAsia="TimesNewRomanPSMT" w:hAnsi="Times New Roman" w:cs="Times New Roman"/>
          <w:sz w:val="24"/>
          <w:szCs w:val="24"/>
          <w:lang w:val="tr-TR" w:eastAsia="tr-TR"/>
        </w:rPr>
        <w:t xml:space="preserve">ensellik analizleri için, </w:t>
      </w:r>
      <w:r w:rsidR="009C2059" w:rsidRPr="00095542">
        <w:rPr>
          <w:rFonts w:ascii="Times New Roman" w:eastAsia="Calibri" w:hAnsi="Times New Roman" w:cs="Times New Roman"/>
          <w:sz w:val="24"/>
          <w:szCs w:val="24"/>
          <w:lang w:val="tr-TR" w:eastAsia="tr-TR"/>
        </w:rPr>
        <w:t xml:space="preserve">Granger (1969) tarafından </w:t>
      </w:r>
      <w:r w:rsidR="00833E7D">
        <w:rPr>
          <w:rFonts w:ascii="Times New Roman" w:eastAsia="Calibri" w:hAnsi="Times New Roman" w:cs="Times New Roman"/>
          <w:sz w:val="24"/>
          <w:szCs w:val="24"/>
          <w:lang w:val="tr-TR" w:eastAsia="tr-TR"/>
        </w:rPr>
        <w:t xml:space="preserve">ileri sürülen nedesellik analizi sıklıkla kullanılmaktadır. </w:t>
      </w:r>
    </w:p>
    <w:p w:rsidR="002D1382" w:rsidRPr="002D1382" w:rsidRDefault="00B756D6" w:rsidP="00CF7E26">
      <w:pPr>
        <w:autoSpaceDE w:val="0"/>
        <w:autoSpaceDN w:val="0"/>
        <w:adjustRightInd w:val="0"/>
        <w:spacing w:after="120" w:line="240" w:lineRule="auto"/>
        <w:ind w:firstLine="709"/>
        <w:jc w:val="both"/>
        <w:rPr>
          <w:rFonts w:ascii="Times New Roman" w:hAnsi="Times New Roman" w:cs="Times New Roman"/>
          <w:sz w:val="24"/>
          <w:szCs w:val="24"/>
        </w:rPr>
      </w:pPr>
      <w:r w:rsidRPr="00095542">
        <w:rPr>
          <w:rFonts w:ascii="Times New Roman" w:eastAsia="TimesNewRomanPSMT" w:hAnsi="Times New Roman" w:cs="Times New Roman"/>
          <w:sz w:val="24"/>
          <w:szCs w:val="24"/>
          <w:lang w:val="tr-TR"/>
        </w:rPr>
        <w:tab/>
      </w:r>
      <w:r w:rsidR="009C2059" w:rsidRPr="00095542">
        <w:rPr>
          <w:rFonts w:ascii="Times New Roman" w:eastAsia="TimesNewRomanPSMT" w:hAnsi="Times New Roman" w:cs="Times New Roman"/>
          <w:sz w:val="24"/>
          <w:szCs w:val="24"/>
          <w:lang w:val="tr-TR"/>
        </w:rPr>
        <w:t>Örnek olarak</w:t>
      </w:r>
      <w:r w:rsidR="00242664">
        <w:rPr>
          <w:rFonts w:ascii="Times New Roman" w:eastAsia="TimesNewRomanPSMT" w:hAnsi="Times New Roman" w:cs="Times New Roman"/>
          <w:sz w:val="24"/>
          <w:szCs w:val="24"/>
          <w:lang w:val="tr-TR"/>
        </w:rPr>
        <w:t>,</w:t>
      </w:r>
      <w:r w:rsidR="009C2059" w:rsidRPr="00095542">
        <w:rPr>
          <w:rFonts w:ascii="Times New Roman" w:eastAsia="TimesNewRomanPSMT" w:hAnsi="Times New Roman" w:cs="Times New Roman"/>
          <w:sz w:val="24"/>
          <w:szCs w:val="24"/>
          <w:lang w:val="tr-TR"/>
        </w:rPr>
        <w:t xml:space="preserve"> </w:t>
      </w:r>
      <w:r w:rsidR="009C2059" w:rsidRPr="00095542">
        <w:rPr>
          <w:rFonts w:ascii="Times New Roman" w:eastAsia="Calibri" w:hAnsi="Times New Roman" w:cs="Times New Roman"/>
          <w:sz w:val="24"/>
          <w:szCs w:val="24"/>
          <w:lang w:val="tr-TR" w:eastAsia="tr-TR"/>
        </w:rPr>
        <w:t>A ve B gibi durağan değişkenler arasındaki</w:t>
      </w:r>
      <w:r w:rsidR="009C2059">
        <w:rPr>
          <w:rFonts w:ascii="Times New Roman" w:eastAsia="Calibri" w:hAnsi="Times New Roman" w:cs="Times New Roman"/>
          <w:sz w:val="24"/>
          <w:szCs w:val="24"/>
          <w:lang w:val="tr-TR" w:eastAsia="tr-TR"/>
        </w:rPr>
        <w:t xml:space="preserve"> nedensellik </w:t>
      </w:r>
      <w:r>
        <w:rPr>
          <w:rFonts w:ascii="Times New Roman" w:eastAsia="Calibri" w:hAnsi="Times New Roman" w:cs="Times New Roman"/>
          <w:sz w:val="24"/>
          <w:szCs w:val="24"/>
          <w:lang w:val="tr-TR" w:eastAsia="tr-TR"/>
        </w:rPr>
        <w:t xml:space="preserve">ilişkisi </w:t>
      </w:r>
      <w:r w:rsidR="002D1382" w:rsidRPr="002D1382">
        <w:rPr>
          <w:rFonts w:ascii="Times New Roman" w:eastAsia="Calibri" w:hAnsi="Times New Roman" w:cs="Times New Roman"/>
          <w:sz w:val="24"/>
          <w:szCs w:val="24"/>
          <w:lang w:val="tr-TR" w:eastAsia="tr-TR"/>
        </w:rPr>
        <w:t>(</w:t>
      </w:r>
      <w:r w:rsidR="009C2059">
        <w:rPr>
          <w:rFonts w:ascii="Times New Roman" w:eastAsia="Calibri" w:hAnsi="Times New Roman" w:cs="Times New Roman"/>
          <w:sz w:val="24"/>
          <w:szCs w:val="24"/>
          <w:lang w:val="tr-TR" w:eastAsia="tr-TR"/>
        </w:rPr>
        <w:t>1</w:t>
      </w:r>
      <w:r w:rsidR="002D1382" w:rsidRPr="002D1382">
        <w:rPr>
          <w:rFonts w:ascii="Times New Roman" w:eastAsia="Calibri" w:hAnsi="Times New Roman" w:cs="Times New Roman"/>
          <w:sz w:val="24"/>
          <w:szCs w:val="24"/>
          <w:lang w:val="tr-TR" w:eastAsia="tr-TR"/>
        </w:rPr>
        <w:t>) ve (</w:t>
      </w:r>
      <w:r w:rsidR="009C2059">
        <w:rPr>
          <w:rFonts w:ascii="Times New Roman" w:eastAsia="Calibri" w:hAnsi="Times New Roman" w:cs="Times New Roman"/>
          <w:sz w:val="24"/>
          <w:szCs w:val="24"/>
          <w:lang w:val="tr-TR" w:eastAsia="tr-TR"/>
        </w:rPr>
        <w:t>2</w:t>
      </w:r>
      <w:r w:rsidR="002D1382" w:rsidRPr="002D1382">
        <w:rPr>
          <w:rFonts w:ascii="Times New Roman" w:eastAsia="Calibri" w:hAnsi="Times New Roman" w:cs="Times New Roman"/>
          <w:sz w:val="24"/>
          <w:szCs w:val="24"/>
          <w:lang w:val="tr-TR" w:eastAsia="tr-TR"/>
        </w:rPr>
        <w:t xml:space="preserve">) numaralı denklemler </w:t>
      </w:r>
      <w:r>
        <w:rPr>
          <w:rFonts w:ascii="Times New Roman" w:eastAsia="Calibri" w:hAnsi="Times New Roman" w:cs="Times New Roman"/>
          <w:sz w:val="24"/>
          <w:szCs w:val="24"/>
          <w:lang w:val="tr-TR" w:eastAsia="tr-TR"/>
        </w:rPr>
        <w:t xml:space="preserve">aracılığı ile </w:t>
      </w:r>
      <w:r w:rsidR="0061039A">
        <w:rPr>
          <w:rFonts w:ascii="Times New Roman" w:eastAsia="Calibri" w:hAnsi="Times New Roman" w:cs="Times New Roman"/>
          <w:sz w:val="24"/>
          <w:szCs w:val="24"/>
          <w:lang w:val="tr-TR" w:eastAsia="tr-TR"/>
        </w:rPr>
        <w:t>tahmin</w:t>
      </w:r>
      <w:r w:rsidR="009C2059">
        <w:rPr>
          <w:rFonts w:ascii="Times New Roman" w:eastAsia="Calibri" w:hAnsi="Times New Roman" w:cs="Times New Roman"/>
          <w:sz w:val="24"/>
          <w:szCs w:val="24"/>
          <w:lang w:val="tr-TR" w:eastAsia="tr-TR"/>
        </w:rPr>
        <w:t xml:space="preserve"> edilmektedir </w:t>
      </w:r>
      <w:r w:rsidR="009C3C66">
        <w:rPr>
          <w:rFonts w:ascii="Times New Roman" w:eastAsia="Calibri" w:hAnsi="Times New Roman" w:cs="Times New Roman"/>
          <w:sz w:val="24"/>
          <w:szCs w:val="24"/>
          <w:lang w:val="tr-TR" w:eastAsia="tr-TR"/>
        </w:rPr>
        <w:t>(Durkaya ve Ceylan, 2006</w:t>
      </w:r>
      <w:r w:rsidR="002D1382" w:rsidRPr="002D1382">
        <w:rPr>
          <w:rFonts w:ascii="Times New Roman" w:eastAsia="Calibri" w:hAnsi="Times New Roman" w:cs="Times New Roman"/>
          <w:sz w:val="24"/>
          <w:szCs w:val="24"/>
          <w:lang w:val="tr-TR" w:eastAsia="tr-TR"/>
        </w:rPr>
        <w:t xml:space="preserve">). </w:t>
      </w:r>
    </w:p>
    <w:p w:rsidR="002D1382" w:rsidRPr="002D1382" w:rsidRDefault="002D086E" w:rsidP="00CF7E26">
      <w:pPr>
        <w:tabs>
          <w:tab w:val="left" w:pos="3398"/>
        </w:tabs>
        <w:spacing w:before="120" w:after="120" w:line="240" w:lineRule="auto"/>
        <w:jc w:val="both"/>
        <w:rPr>
          <w:rFonts w:ascii="Times New Roman" w:eastAsia="Calibri" w:hAnsi="Times New Roman" w:cs="Times New Roman"/>
          <w:b/>
          <w:sz w:val="24"/>
          <w:szCs w:val="24"/>
          <w:lang w:val="tr-TR"/>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 xml:space="preserve">t    </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0</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l</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δ</m:t>
                </m:r>
              </m:e>
              <m:sub>
                <m:r>
                  <m:rPr>
                    <m:sty m:val="bi"/>
                  </m:rPr>
                  <w:rPr>
                    <w:rFonts w:ascii="Cambria Math" w:hAnsi="Cambria Math" w:cs="Times New Roman"/>
                    <w:sz w:val="24"/>
                    <w:szCs w:val="24"/>
                  </w:rPr>
                  <m:t>i</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t-i</m:t>
            </m:r>
          </m:sub>
        </m:sSub>
        <m:r>
          <m:rPr>
            <m:sty m:val="bi"/>
          </m:rPr>
          <w:rPr>
            <w:rFonts w:ascii="Cambria Math" w:hAnsi="Cambria Math" w:cs="Times New Roman"/>
            <w:sz w:val="24"/>
            <w:szCs w:val="24"/>
          </w:rPr>
          <m:t>+</m:t>
        </m:r>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r</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i</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 xml:space="preserve"> A</m:t>
            </m:r>
          </m:e>
          <m:sub>
            <m:r>
              <m:rPr>
                <m:sty m:val="bi"/>
              </m:rPr>
              <w:rPr>
                <w:rFonts w:ascii="Cambria Math" w:hAnsi="Cambria Math" w:cs="Times New Roman"/>
                <w:sz w:val="24"/>
                <w:szCs w:val="24"/>
              </w:rPr>
              <m:t>t-i</m:t>
            </m:r>
          </m:sub>
        </m:sSub>
        <m:r>
          <m:rPr>
            <m:sty m:val="bi"/>
          </m:rPr>
          <w:rPr>
            <w:rFonts w:ascii="Cambria Math" w:hAnsi="Cambria Math" w:cs="Times New Roman"/>
            <w:sz w:val="24"/>
            <w:szCs w:val="24"/>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ε</m:t>
            </m:r>
          </m:e>
          <m:sub>
            <m:r>
              <m:rPr>
                <m:sty m:val="b"/>
              </m:rPr>
              <w:rPr>
                <w:rFonts w:ascii="Cambria Math" w:hAnsi="Cambria Math" w:cs="Times New Roman"/>
                <w:sz w:val="24"/>
                <w:szCs w:val="24"/>
              </w:rPr>
              <m:t>1t</m:t>
            </m:r>
          </m:sub>
        </m:sSub>
      </m:oMath>
      <w:r w:rsidR="002D1382" w:rsidRPr="002D1382">
        <w:rPr>
          <w:rFonts w:ascii="Times New Roman" w:eastAsia="Calibri" w:hAnsi="Times New Roman" w:cs="Times New Roman"/>
          <w:sz w:val="24"/>
          <w:szCs w:val="24"/>
          <w:lang w:val="tr-TR"/>
        </w:rPr>
        <w:t xml:space="preserve">                                 </w:t>
      </w:r>
      <w:r w:rsidR="00DB1DEB">
        <w:rPr>
          <w:rFonts w:ascii="Times New Roman" w:eastAsia="Calibri" w:hAnsi="Times New Roman" w:cs="Times New Roman"/>
          <w:sz w:val="24"/>
          <w:szCs w:val="24"/>
          <w:lang w:val="tr-TR"/>
        </w:rPr>
        <w:t xml:space="preserve">                          </w:t>
      </w:r>
      <w:r w:rsidR="002D1382" w:rsidRPr="002D1382">
        <w:rPr>
          <w:rFonts w:ascii="Times New Roman" w:eastAsia="Calibri" w:hAnsi="Times New Roman" w:cs="Times New Roman"/>
          <w:sz w:val="24"/>
          <w:szCs w:val="24"/>
          <w:lang w:val="tr-TR"/>
        </w:rPr>
        <w:t xml:space="preserve">            </w:t>
      </w:r>
      <w:r w:rsidR="002D1382" w:rsidRPr="002D1382">
        <w:rPr>
          <w:rFonts w:ascii="Times New Roman" w:eastAsia="SymbolMT" w:hAnsi="Times New Roman" w:cs="Times New Roman"/>
          <w:sz w:val="24"/>
          <w:szCs w:val="24"/>
          <w:lang w:val="tr-TR" w:eastAsia="tr-TR"/>
        </w:rPr>
        <w:t>(</w:t>
      </w:r>
      <w:r w:rsidR="009C2059">
        <w:rPr>
          <w:rFonts w:ascii="Times New Roman" w:eastAsia="SymbolMT" w:hAnsi="Times New Roman" w:cs="Times New Roman"/>
          <w:sz w:val="24"/>
          <w:szCs w:val="24"/>
          <w:lang w:val="tr-TR" w:eastAsia="tr-TR"/>
        </w:rPr>
        <w:t>1</w:t>
      </w:r>
      <w:r w:rsidR="002D1382" w:rsidRPr="002D1382">
        <w:rPr>
          <w:rFonts w:ascii="Times New Roman" w:eastAsia="SymbolMT" w:hAnsi="Times New Roman" w:cs="Times New Roman"/>
          <w:sz w:val="24"/>
          <w:szCs w:val="24"/>
          <w:lang w:val="tr-TR" w:eastAsia="tr-TR"/>
        </w:rPr>
        <w:t>)</w:t>
      </w:r>
    </w:p>
    <w:p w:rsidR="002D1382" w:rsidRPr="00CF7E26" w:rsidRDefault="002D086E" w:rsidP="00CF7E26">
      <w:pPr>
        <w:tabs>
          <w:tab w:val="left" w:pos="3398"/>
        </w:tabs>
        <w:spacing w:before="120" w:after="120" w:line="240" w:lineRule="auto"/>
        <w:jc w:val="both"/>
        <w:rPr>
          <w:rFonts w:ascii="Times New Roman" w:eastAsia="SymbolMT" w:hAnsi="Times New Roman" w:cs="Times New Roman"/>
          <w:sz w:val="24"/>
          <w:szCs w:val="24"/>
          <w:lang w:val="tr-TR" w:eastAsia="tr-TR"/>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 xml:space="preserve">t    </m:t>
            </m:r>
          </m:sub>
        </m:sSub>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0</m:t>
            </m:r>
          </m:sub>
        </m:sSub>
        <m:sSub>
          <m:sSubPr>
            <m:ctrlPr>
              <w:rPr>
                <w:rFonts w:ascii="Cambria Math" w:hAnsi="Cambria Math" w:cs="Times New Roman"/>
                <w:b/>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m</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Ψ</m:t>
                </m:r>
              </m:e>
              <m:sub>
                <m:r>
                  <m:rPr>
                    <m:sty m:val="bi"/>
                  </m:rPr>
                  <w:rPr>
                    <w:rFonts w:ascii="Cambria Math" w:hAnsi="Cambria Math" w:cs="Times New Roman"/>
                    <w:sz w:val="24"/>
                    <w:szCs w:val="24"/>
                  </w:rPr>
                  <m:t>i</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A</m:t>
            </m:r>
          </m:e>
          <m:sub>
            <m:r>
              <m:rPr>
                <m:sty m:val="bi"/>
              </m:rPr>
              <w:rPr>
                <w:rFonts w:ascii="Cambria Math" w:hAnsi="Cambria Math" w:cs="Times New Roman"/>
                <w:sz w:val="24"/>
                <w:szCs w:val="24"/>
              </w:rPr>
              <m:t>t-i</m:t>
            </m:r>
          </m:sub>
        </m:sSub>
        <m:r>
          <m:rPr>
            <m:sty m:val="bi"/>
          </m:rPr>
          <w:rPr>
            <w:rFonts w:ascii="Cambria Math" w:hAnsi="Cambria Math" w:cs="Times New Roman"/>
            <w:sz w:val="24"/>
            <w:szCs w:val="24"/>
          </w:rPr>
          <m:t>+</m:t>
        </m:r>
        <m:nary>
          <m:naryPr>
            <m:chr m:val="∑"/>
            <m:limLoc m:val="undOvr"/>
            <m:ctrlPr>
              <w:rPr>
                <w:rFonts w:ascii="Cambria Math" w:hAnsi="Cambria Math" w:cs="Times New Roman"/>
                <w:b/>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s</m:t>
            </m:r>
          </m:sup>
          <m:e>
            <m:sSub>
              <m:sSubPr>
                <m:ctrlPr>
                  <w:rPr>
                    <w:rFonts w:ascii="Cambria Math" w:hAnsi="Cambria Math" w:cs="Times New Roman"/>
                    <w:b/>
                    <w:i/>
                    <w:sz w:val="24"/>
                    <w:szCs w:val="24"/>
                  </w:rPr>
                </m:ctrlPr>
              </m:sSubPr>
              <m:e>
                <m:r>
                  <m:rPr>
                    <m:sty m:val="bi"/>
                  </m:rPr>
                  <w:rPr>
                    <w:rFonts w:ascii="Cambria Math" w:hAnsi="Cambria Math" w:cs="Times New Roman"/>
                    <w:sz w:val="24"/>
                    <w:szCs w:val="24"/>
                  </w:rPr>
                  <m:t>ϕ</m:t>
                </m:r>
              </m:e>
              <m:sub>
                <m:r>
                  <m:rPr>
                    <m:sty m:val="bi"/>
                  </m:rPr>
                  <w:rPr>
                    <w:rFonts w:ascii="Cambria Math" w:hAnsi="Cambria Math" w:cs="Times New Roman"/>
                    <w:sz w:val="24"/>
                    <w:szCs w:val="24"/>
                  </w:rPr>
                  <m:t>i</m:t>
                </m:r>
              </m:sub>
            </m:sSub>
          </m:e>
        </m:nary>
        <m:sSub>
          <m:sSubPr>
            <m:ctrlPr>
              <w:rPr>
                <w:rFonts w:ascii="Cambria Math" w:hAnsi="Cambria Math" w:cs="Times New Roman"/>
                <w:b/>
                <w:i/>
                <w:sz w:val="24"/>
                <w:szCs w:val="24"/>
              </w:rPr>
            </m:ctrlPr>
          </m:sSubPr>
          <m:e>
            <m:r>
              <m:rPr>
                <m:sty m:val="bi"/>
              </m:rPr>
              <w:rPr>
                <w:rFonts w:ascii="Cambria Math" w:hAnsi="Cambria Math" w:cs="Times New Roman"/>
                <w:sz w:val="24"/>
                <w:szCs w:val="24"/>
              </w:rPr>
              <m:t xml:space="preserve"> B</m:t>
            </m:r>
          </m:e>
          <m:sub>
            <m:r>
              <m:rPr>
                <m:sty m:val="bi"/>
              </m:rPr>
              <w:rPr>
                <w:rFonts w:ascii="Cambria Math" w:hAnsi="Cambria Math" w:cs="Times New Roman"/>
                <w:sz w:val="24"/>
                <w:szCs w:val="24"/>
              </w:rPr>
              <m:t>t-i</m:t>
            </m:r>
          </m:sub>
        </m:sSub>
        <m:r>
          <m:rPr>
            <m:sty m:val="bi"/>
          </m:rPr>
          <w:rPr>
            <w:rFonts w:ascii="Cambria Math" w:hAnsi="Cambria Math" w:cs="Times New Roman"/>
            <w:sz w:val="24"/>
            <w:szCs w:val="24"/>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ε</m:t>
            </m:r>
          </m:e>
          <m:sub>
            <m:r>
              <m:rPr>
                <m:sty m:val="b"/>
              </m:rPr>
              <w:rPr>
                <w:rFonts w:ascii="Cambria Math" w:hAnsi="Cambria Math" w:cs="Times New Roman"/>
                <w:sz w:val="24"/>
                <w:szCs w:val="24"/>
              </w:rPr>
              <m:t>2t</m:t>
            </m:r>
          </m:sub>
        </m:sSub>
      </m:oMath>
      <w:r w:rsidR="002D1382" w:rsidRPr="002D1382">
        <w:rPr>
          <w:rFonts w:ascii="Times New Roman" w:eastAsia="Calibri" w:hAnsi="Times New Roman" w:cs="Times New Roman"/>
          <w:b/>
          <w:sz w:val="24"/>
          <w:szCs w:val="24"/>
          <w:lang w:val="tr-TR"/>
        </w:rPr>
        <w:t xml:space="preserve">             </w:t>
      </w:r>
      <w:r w:rsidR="002D1382" w:rsidRPr="002D1382">
        <w:rPr>
          <w:rFonts w:ascii="Times New Roman" w:eastAsia="Calibri" w:hAnsi="Times New Roman" w:cs="Times New Roman"/>
          <w:sz w:val="24"/>
          <w:szCs w:val="24"/>
          <w:lang w:val="tr-TR"/>
        </w:rPr>
        <w:t xml:space="preserve">             </w:t>
      </w:r>
      <w:r w:rsidR="00DB1DEB">
        <w:rPr>
          <w:rFonts w:ascii="Times New Roman" w:eastAsia="Calibri" w:hAnsi="Times New Roman" w:cs="Times New Roman"/>
          <w:sz w:val="24"/>
          <w:szCs w:val="24"/>
          <w:lang w:val="tr-TR"/>
        </w:rPr>
        <w:t xml:space="preserve">                           </w:t>
      </w:r>
      <w:r w:rsidR="002D1382" w:rsidRPr="002D1382">
        <w:rPr>
          <w:rFonts w:ascii="Times New Roman" w:eastAsia="Calibri" w:hAnsi="Times New Roman" w:cs="Times New Roman"/>
          <w:sz w:val="24"/>
          <w:szCs w:val="24"/>
          <w:lang w:val="tr-TR"/>
        </w:rPr>
        <w:t xml:space="preserve">                 </w:t>
      </w:r>
      <w:r w:rsidR="002D1382" w:rsidRPr="002D1382">
        <w:rPr>
          <w:rFonts w:ascii="Times New Roman" w:eastAsia="SymbolMT" w:hAnsi="Times New Roman" w:cs="Times New Roman"/>
          <w:sz w:val="24"/>
          <w:szCs w:val="24"/>
          <w:lang w:val="tr-TR" w:eastAsia="tr-TR"/>
        </w:rPr>
        <w:t>(</w:t>
      </w:r>
      <w:r w:rsidR="009C2059">
        <w:rPr>
          <w:rFonts w:ascii="Times New Roman" w:eastAsia="SymbolMT" w:hAnsi="Times New Roman" w:cs="Times New Roman"/>
          <w:sz w:val="24"/>
          <w:szCs w:val="24"/>
          <w:lang w:val="tr-TR" w:eastAsia="tr-TR"/>
        </w:rPr>
        <w:t>2</w:t>
      </w:r>
      <w:r w:rsidR="002D1382" w:rsidRPr="002D1382">
        <w:rPr>
          <w:rFonts w:ascii="Times New Roman" w:eastAsia="SymbolMT" w:hAnsi="Times New Roman" w:cs="Times New Roman"/>
          <w:sz w:val="24"/>
          <w:szCs w:val="24"/>
          <w:lang w:val="tr-TR" w:eastAsia="tr-TR"/>
        </w:rPr>
        <w:t>)</w:t>
      </w:r>
    </w:p>
    <w:p w:rsidR="00242664" w:rsidRDefault="007C0410" w:rsidP="00CF7E26">
      <w:pPr>
        <w:autoSpaceDE w:val="0"/>
        <w:autoSpaceDN w:val="0"/>
        <w:adjustRightInd w:val="0"/>
        <w:spacing w:after="120" w:line="240" w:lineRule="auto"/>
        <w:jc w:val="both"/>
        <w:rPr>
          <w:rFonts w:ascii="Times New Roman" w:eastAsia="Calibri" w:hAnsi="Times New Roman" w:cs="Times New Roman"/>
          <w:sz w:val="24"/>
          <w:szCs w:val="24"/>
          <w:lang w:val="tr-TR" w:eastAsia="tr-TR"/>
        </w:rPr>
      </w:pPr>
      <w:r>
        <w:rPr>
          <w:rFonts w:ascii="Times New Roman" w:eastAsia="Calibri" w:hAnsi="Times New Roman" w:cs="Times New Roman"/>
          <w:sz w:val="24"/>
          <w:szCs w:val="24"/>
          <w:lang w:val="tr-TR" w:eastAsia="tr-TR"/>
        </w:rPr>
        <w:tab/>
      </w:r>
      <w:r w:rsidR="00B756D6">
        <w:rPr>
          <w:rFonts w:ascii="Times New Roman" w:eastAsia="Calibri" w:hAnsi="Times New Roman" w:cs="Times New Roman"/>
          <w:sz w:val="24"/>
          <w:szCs w:val="24"/>
          <w:lang w:val="tr-TR" w:eastAsia="tr-TR"/>
        </w:rPr>
        <w:t xml:space="preserve">Eşitlik (1) ve (2)’de </w:t>
      </w:r>
      <w:r w:rsidR="002D1382" w:rsidRPr="002D1382">
        <w:rPr>
          <w:rFonts w:ascii="Times New Roman" w:eastAsia="Calibri" w:hAnsi="Times New Roman" w:cs="Times New Roman"/>
          <w:sz w:val="24"/>
          <w:szCs w:val="24"/>
          <w:lang w:val="tr-TR" w:eastAsia="tr-TR"/>
        </w:rPr>
        <w:t xml:space="preserve"> </w:t>
      </w:r>
      <w:r w:rsidR="002D1382" w:rsidRPr="002D1382">
        <w:rPr>
          <w:rFonts w:ascii="Times New Roman" w:eastAsia="Calibri" w:hAnsi="Times New Roman" w:cs="Times New Roman"/>
          <w:iCs/>
          <w:sz w:val="24"/>
          <w:szCs w:val="24"/>
          <w:lang w:val="tr-TR" w:eastAsia="tr-TR"/>
        </w:rPr>
        <w:t>D</w:t>
      </w:r>
      <w:r w:rsidR="002D1382" w:rsidRPr="002D1382">
        <w:rPr>
          <w:rFonts w:ascii="Times New Roman" w:eastAsia="Calibri" w:hAnsi="Times New Roman" w:cs="Times New Roman"/>
          <w:sz w:val="24"/>
          <w:szCs w:val="24"/>
          <w:lang w:val="tr-TR" w:eastAsia="tr-TR"/>
        </w:rPr>
        <w:t xml:space="preserve"> sabit terim, doğrusal zaman trendi, kriz kuklası vb.</w:t>
      </w:r>
      <w:r w:rsidR="00B756D6">
        <w:rPr>
          <w:rFonts w:ascii="Times New Roman" w:eastAsia="Calibri" w:hAnsi="Times New Roman" w:cs="Times New Roman"/>
          <w:sz w:val="24"/>
          <w:szCs w:val="24"/>
          <w:lang w:val="tr-TR" w:eastAsia="tr-TR"/>
        </w:rPr>
        <w:t>;</w:t>
      </w:r>
      <w:r w:rsidR="002D1382" w:rsidRPr="002D1382">
        <w:rPr>
          <w:rFonts w:ascii="Times New Roman" w:eastAsia="Calibri" w:hAnsi="Times New Roman" w:cs="Times New Roman"/>
          <w:sz w:val="24"/>
          <w:szCs w:val="24"/>
          <w:lang w:val="tr-TR" w:eastAsia="tr-TR"/>
        </w:rPr>
        <w:t xml:space="preserve"> </w:t>
      </w:r>
      <w:r w:rsidR="002D1382" w:rsidRPr="002D1382">
        <w:rPr>
          <w:rFonts w:ascii="Times New Roman" w:eastAsia="SymbolMT" w:hAnsi="Times New Roman" w:cs="Times New Roman"/>
          <w:sz w:val="24"/>
          <w:szCs w:val="24"/>
          <w:lang w:val="tr-TR" w:eastAsia="tr-TR"/>
        </w:rPr>
        <w:t xml:space="preserve">β </w:t>
      </w:r>
      <w:r w:rsidR="002D1382" w:rsidRPr="002D1382">
        <w:rPr>
          <w:rFonts w:ascii="Times New Roman" w:eastAsia="Calibri" w:hAnsi="Times New Roman" w:cs="Times New Roman"/>
          <w:sz w:val="24"/>
          <w:szCs w:val="24"/>
          <w:lang w:val="tr-TR" w:eastAsia="tr-TR"/>
        </w:rPr>
        <w:t xml:space="preserve">, </w:t>
      </w:r>
      <w:r w:rsidR="002D1382" w:rsidRPr="002D1382">
        <w:rPr>
          <w:rFonts w:ascii="Times New Roman" w:eastAsia="SymbolMT" w:hAnsi="Times New Roman" w:cs="Times New Roman"/>
          <w:sz w:val="24"/>
          <w:szCs w:val="24"/>
          <w:lang w:val="tr-TR" w:eastAsia="tr-TR"/>
        </w:rPr>
        <w:t xml:space="preserve">δ </w:t>
      </w:r>
      <w:r w:rsidR="002D1382" w:rsidRPr="002D1382">
        <w:rPr>
          <w:rFonts w:ascii="Times New Roman" w:eastAsia="Calibri" w:hAnsi="Times New Roman" w:cs="Times New Roman"/>
          <w:sz w:val="24"/>
          <w:szCs w:val="24"/>
          <w:lang w:val="tr-TR" w:eastAsia="tr-TR"/>
        </w:rPr>
        <w:t xml:space="preserve">, </w:t>
      </w:r>
      <w:r w:rsidR="002D1382" w:rsidRPr="002D1382">
        <w:rPr>
          <w:rFonts w:ascii="Times New Roman" w:eastAsia="SymbolMT" w:hAnsi="Times New Roman" w:cs="Times New Roman"/>
          <w:sz w:val="24"/>
          <w:szCs w:val="24"/>
          <w:lang w:val="tr-TR" w:eastAsia="tr-TR"/>
        </w:rPr>
        <w:t xml:space="preserve">λ </w:t>
      </w:r>
      <w:r w:rsidR="002D1382" w:rsidRPr="002D1382">
        <w:rPr>
          <w:rFonts w:ascii="Times New Roman" w:eastAsia="Calibri" w:hAnsi="Times New Roman" w:cs="Times New Roman"/>
          <w:sz w:val="24"/>
          <w:szCs w:val="24"/>
          <w:lang w:val="tr-TR" w:eastAsia="tr-TR"/>
        </w:rPr>
        <w:t xml:space="preserve">, </w:t>
      </w:r>
      <w:r w:rsidR="002D1382" w:rsidRPr="002D1382">
        <w:rPr>
          <w:rFonts w:ascii="Times New Roman" w:eastAsia="SymbolMT" w:hAnsi="Times New Roman" w:cs="Times New Roman"/>
          <w:sz w:val="24"/>
          <w:szCs w:val="24"/>
          <w:lang w:val="tr-TR" w:eastAsia="tr-TR"/>
        </w:rPr>
        <w:t xml:space="preserve">β </w:t>
      </w:r>
      <w:r w:rsidR="002D1382" w:rsidRPr="002D1382">
        <w:rPr>
          <w:rFonts w:ascii="Times New Roman" w:eastAsia="Calibri" w:hAnsi="Times New Roman" w:cs="Times New Roman"/>
          <w:sz w:val="24"/>
          <w:szCs w:val="24"/>
          <w:lang w:val="tr-TR" w:eastAsia="tr-TR"/>
        </w:rPr>
        <w:t xml:space="preserve">, </w:t>
      </w:r>
      <w:r w:rsidR="002D1382" w:rsidRPr="002D1382">
        <w:rPr>
          <w:rFonts w:ascii="Times New Roman" w:eastAsia="SymbolMT" w:hAnsi="Times New Roman" w:cs="Times New Roman"/>
          <w:sz w:val="24"/>
          <w:szCs w:val="24"/>
          <w:lang w:val="tr-TR" w:eastAsia="tr-TR"/>
        </w:rPr>
        <w:t xml:space="preserve">ψ </w:t>
      </w:r>
      <w:r w:rsidR="002D1382" w:rsidRPr="002D1382">
        <w:rPr>
          <w:rFonts w:ascii="Times New Roman" w:eastAsia="Calibri" w:hAnsi="Times New Roman" w:cs="Times New Roman"/>
          <w:iCs/>
          <w:sz w:val="24"/>
          <w:szCs w:val="24"/>
          <w:lang w:val="tr-TR" w:eastAsia="tr-TR"/>
        </w:rPr>
        <w:t xml:space="preserve">ve </w:t>
      </w:r>
      <w:r w:rsidR="002D1382" w:rsidRPr="002D1382">
        <w:rPr>
          <w:rFonts w:ascii="Times New Roman" w:eastAsia="SymbolMT" w:hAnsi="Times New Roman" w:cs="Times New Roman"/>
          <w:sz w:val="24"/>
          <w:szCs w:val="24"/>
          <w:lang w:val="tr-TR" w:eastAsia="tr-TR"/>
        </w:rPr>
        <w:t xml:space="preserve">φ </w:t>
      </w:r>
      <w:r w:rsidR="00B756D6">
        <w:rPr>
          <w:rFonts w:ascii="Times New Roman" w:eastAsia="Calibri" w:hAnsi="Times New Roman" w:cs="Times New Roman"/>
          <w:sz w:val="24"/>
          <w:szCs w:val="24"/>
          <w:lang w:val="tr-TR" w:eastAsia="tr-TR"/>
        </w:rPr>
        <w:t>, sabit ve katsayıları;</w:t>
      </w:r>
      <w:r w:rsidR="002D1382" w:rsidRPr="002D1382">
        <w:rPr>
          <w:rFonts w:ascii="Times New Roman" w:eastAsia="Calibri" w:hAnsi="Times New Roman" w:cs="Times New Roman"/>
          <w:sz w:val="24"/>
          <w:szCs w:val="24"/>
          <w:lang w:val="tr-TR" w:eastAsia="tr-TR"/>
        </w:rPr>
        <w:t xml:space="preserve"> </w:t>
      </w:r>
      <w:r w:rsidR="002D1382" w:rsidRPr="002D1382">
        <w:rPr>
          <w:rFonts w:ascii="Times New Roman" w:eastAsia="Calibri" w:hAnsi="Times New Roman" w:cs="Times New Roman"/>
          <w:iCs/>
          <w:sz w:val="24"/>
          <w:szCs w:val="24"/>
          <w:lang w:val="tr-TR" w:eastAsia="tr-TR"/>
        </w:rPr>
        <w:t xml:space="preserve">l, r, m </w:t>
      </w:r>
      <w:r w:rsidR="002D1382" w:rsidRPr="002D1382">
        <w:rPr>
          <w:rFonts w:ascii="Times New Roman" w:eastAsia="Calibri" w:hAnsi="Times New Roman" w:cs="Times New Roman"/>
          <w:sz w:val="24"/>
          <w:szCs w:val="24"/>
          <w:lang w:val="tr-TR" w:eastAsia="tr-TR"/>
        </w:rPr>
        <w:t xml:space="preserve">ve </w:t>
      </w:r>
      <w:r w:rsidR="00B756D6">
        <w:rPr>
          <w:rFonts w:ascii="Times New Roman" w:eastAsia="Calibri" w:hAnsi="Times New Roman" w:cs="Times New Roman"/>
          <w:iCs/>
          <w:sz w:val="24"/>
          <w:szCs w:val="24"/>
          <w:lang w:val="tr-TR" w:eastAsia="tr-TR"/>
        </w:rPr>
        <w:t xml:space="preserve">s, </w:t>
      </w:r>
      <w:r w:rsidR="002D1382" w:rsidRPr="002D1382">
        <w:rPr>
          <w:rFonts w:ascii="Times New Roman" w:eastAsia="Calibri" w:hAnsi="Times New Roman" w:cs="Times New Roman"/>
          <w:sz w:val="24"/>
          <w:szCs w:val="24"/>
          <w:lang w:val="tr-TR" w:eastAsia="tr-TR"/>
        </w:rPr>
        <w:t xml:space="preserve">gecikme uzunluklarını ve </w:t>
      </w:r>
      <w:r w:rsidR="002D1382" w:rsidRPr="002D1382">
        <w:rPr>
          <w:rFonts w:ascii="Times New Roman" w:eastAsia="SymbolMT" w:hAnsi="Times New Roman" w:cs="Times New Roman"/>
          <w:sz w:val="24"/>
          <w:szCs w:val="24"/>
          <w:lang w:val="tr-TR" w:eastAsia="tr-TR"/>
        </w:rPr>
        <w:t>ε</w:t>
      </w:r>
      <w:r w:rsidR="002D1382" w:rsidRPr="002D1382">
        <w:rPr>
          <w:rFonts w:ascii="Times New Roman" w:eastAsia="Calibri" w:hAnsi="Times New Roman" w:cs="Times New Roman"/>
          <w:sz w:val="24"/>
          <w:szCs w:val="24"/>
          <w:vertAlign w:val="subscript"/>
          <w:lang w:val="tr-TR" w:eastAsia="tr-TR"/>
        </w:rPr>
        <w:t>1</w:t>
      </w:r>
      <w:r w:rsidR="002D1382" w:rsidRPr="002D1382">
        <w:rPr>
          <w:rFonts w:ascii="Times New Roman" w:eastAsia="SymbolMT" w:hAnsi="Times New Roman" w:cs="Times New Roman"/>
          <w:sz w:val="24"/>
          <w:szCs w:val="24"/>
          <w:lang w:val="tr-TR" w:eastAsia="tr-TR"/>
        </w:rPr>
        <w:t xml:space="preserve"> </w:t>
      </w:r>
      <w:r w:rsidR="002D1382" w:rsidRPr="002D1382">
        <w:rPr>
          <w:rFonts w:ascii="Times New Roman" w:eastAsia="Calibri" w:hAnsi="Times New Roman" w:cs="Times New Roman"/>
          <w:sz w:val="24"/>
          <w:szCs w:val="24"/>
          <w:lang w:val="tr-TR" w:eastAsia="tr-TR"/>
        </w:rPr>
        <w:t xml:space="preserve">ile </w:t>
      </w:r>
      <w:r w:rsidR="002D1382" w:rsidRPr="002D1382">
        <w:rPr>
          <w:rFonts w:ascii="Times New Roman" w:eastAsia="Calibri" w:hAnsi="Times New Roman" w:cs="Times New Roman"/>
          <w:iCs/>
          <w:sz w:val="24"/>
          <w:szCs w:val="24"/>
          <w:lang w:val="tr-TR" w:eastAsia="tr-TR"/>
        </w:rPr>
        <w:t xml:space="preserve"> </w:t>
      </w:r>
      <w:r w:rsidR="002D1382" w:rsidRPr="002D1382">
        <w:rPr>
          <w:rFonts w:ascii="Times New Roman" w:eastAsia="SymbolMT" w:hAnsi="Times New Roman" w:cs="Times New Roman"/>
          <w:sz w:val="24"/>
          <w:szCs w:val="24"/>
          <w:lang w:val="tr-TR" w:eastAsia="tr-TR"/>
        </w:rPr>
        <w:t>ε</w:t>
      </w:r>
      <w:r w:rsidR="002D1382" w:rsidRPr="002D1382">
        <w:rPr>
          <w:rFonts w:ascii="Times New Roman" w:eastAsia="Calibri" w:hAnsi="Times New Roman" w:cs="Times New Roman"/>
          <w:sz w:val="24"/>
          <w:szCs w:val="24"/>
          <w:vertAlign w:val="subscript"/>
          <w:lang w:val="tr-TR" w:eastAsia="tr-TR"/>
        </w:rPr>
        <w:t>2</w:t>
      </w:r>
      <w:r w:rsidR="00B756D6">
        <w:rPr>
          <w:rFonts w:ascii="Times New Roman" w:eastAsia="Calibri" w:hAnsi="Times New Roman" w:cs="Times New Roman"/>
          <w:sz w:val="24"/>
          <w:szCs w:val="24"/>
          <w:lang w:val="tr-TR" w:eastAsia="tr-TR"/>
        </w:rPr>
        <w:t>,</w:t>
      </w:r>
      <w:r w:rsidR="002D1382" w:rsidRPr="002D1382">
        <w:rPr>
          <w:rFonts w:ascii="Times New Roman" w:eastAsia="Calibri" w:hAnsi="Times New Roman" w:cs="Times New Roman"/>
          <w:sz w:val="24"/>
          <w:szCs w:val="24"/>
          <w:lang w:val="tr-TR" w:eastAsia="tr-TR"/>
        </w:rPr>
        <w:t xml:space="preserve"> hata terimlerini </w:t>
      </w:r>
      <w:r w:rsidR="00B756D6">
        <w:rPr>
          <w:rFonts w:ascii="Times New Roman" w:eastAsia="Calibri" w:hAnsi="Times New Roman" w:cs="Times New Roman"/>
          <w:sz w:val="24"/>
          <w:szCs w:val="24"/>
          <w:lang w:val="tr-TR" w:eastAsia="tr-TR"/>
        </w:rPr>
        <w:t>işaret etmektedir</w:t>
      </w:r>
      <w:r w:rsidR="002D1382" w:rsidRPr="002D1382">
        <w:rPr>
          <w:rFonts w:ascii="Times New Roman" w:eastAsia="Calibri" w:hAnsi="Times New Roman" w:cs="Times New Roman"/>
          <w:sz w:val="24"/>
          <w:szCs w:val="24"/>
          <w:lang w:val="tr-TR" w:eastAsia="tr-TR"/>
        </w:rPr>
        <w:t xml:space="preserve">. </w:t>
      </w:r>
    </w:p>
    <w:p w:rsidR="002D1382" w:rsidRPr="002D1382" w:rsidRDefault="00242664" w:rsidP="00CF7E26">
      <w:pPr>
        <w:autoSpaceDE w:val="0"/>
        <w:autoSpaceDN w:val="0"/>
        <w:adjustRightInd w:val="0"/>
        <w:spacing w:after="120" w:line="240" w:lineRule="auto"/>
        <w:jc w:val="both"/>
        <w:rPr>
          <w:rFonts w:ascii="Times New Roman" w:eastAsia="TimesNewRomanPSMT" w:hAnsi="Times New Roman" w:cs="Times New Roman"/>
          <w:sz w:val="24"/>
          <w:szCs w:val="24"/>
          <w:lang w:val="tr-TR" w:eastAsia="tr-TR"/>
        </w:rPr>
      </w:pPr>
      <w:r>
        <w:rPr>
          <w:rFonts w:ascii="Times New Roman" w:eastAsia="Calibri" w:hAnsi="Times New Roman" w:cs="Times New Roman"/>
          <w:sz w:val="24"/>
          <w:szCs w:val="24"/>
          <w:lang w:val="tr-TR" w:eastAsia="tr-TR"/>
        </w:rPr>
        <w:lastRenderedPageBreak/>
        <w:tab/>
      </w:r>
      <w:r w:rsidR="002D1382" w:rsidRPr="002D1382">
        <w:rPr>
          <w:rFonts w:ascii="Times New Roman" w:eastAsia="Calibri" w:hAnsi="Times New Roman" w:cs="Times New Roman"/>
          <w:sz w:val="24"/>
          <w:szCs w:val="24"/>
          <w:lang w:val="tr-TR" w:eastAsia="tr-TR"/>
        </w:rPr>
        <w:t xml:space="preserve">Granger nedensellik </w:t>
      </w:r>
      <w:r w:rsidR="00B756D6">
        <w:rPr>
          <w:rFonts w:ascii="Times New Roman" w:eastAsia="Calibri" w:hAnsi="Times New Roman" w:cs="Times New Roman"/>
          <w:sz w:val="24"/>
          <w:szCs w:val="24"/>
          <w:lang w:val="tr-TR" w:eastAsia="tr-TR"/>
        </w:rPr>
        <w:t>analizinde nedensellik ilişikisinin mevcudiyeti</w:t>
      </w:r>
      <w:r w:rsidR="00FB63EC">
        <w:rPr>
          <w:rFonts w:ascii="Times New Roman" w:eastAsia="Calibri" w:hAnsi="Times New Roman" w:cs="Times New Roman"/>
          <w:sz w:val="24"/>
          <w:szCs w:val="24"/>
          <w:lang w:val="tr-TR" w:eastAsia="tr-TR"/>
        </w:rPr>
        <w:t>,</w:t>
      </w:r>
      <w:r w:rsidR="00B756D6">
        <w:rPr>
          <w:rFonts w:ascii="Times New Roman" w:eastAsia="Calibri" w:hAnsi="Times New Roman" w:cs="Times New Roman"/>
          <w:sz w:val="24"/>
          <w:szCs w:val="24"/>
          <w:lang w:val="tr-TR" w:eastAsia="tr-TR"/>
        </w:rPr>
        <w:t xml:space="preserve"> </w:t>
      </w:r>
      <w:r w:rsidR="002D1382" w:rsidRPr="002D1382">
        <w:rPr>
          <w:rFonts w:ascii="Times New Roman" w:eastAsia="Calibri" w:hAnsi="Times New Roman" w:cs="Times New Roman"/>
          <w:sz w:val="24"/>
          <w:szCs w:val="24"/>
          <w:lang w:val="tr-TR" w:eastAsia="tr-TR"/>
        </w:rPr>
        <w:t>(</w:t>
      </w:r>
      <w:r w:rsidR="002D1382" w:rsidRPr="002D1382">
        <w:rPr>
          <w:rFonts w:ascii="Times New Roman" w:eastAsia="SymbolMT" w:hAnsi="Times New Roman" w:cs="Times New Roman"/>
          <w:sz w:val="24"/>
          <w:szCs w:val="24"/>
          <w:lang w:val="tr-TR" w:eastAsia="tr-TR"/>
        </w:rPr>
        <w:t>→</w:t>
      </w:r>
      <w:r w:rsidR="00B756D6">
        <w:rPr>
          <w:rFonts w:ascii="Times New Roman" w:eastAsia="Calibri" w:hAnsi="Times New Roman" w:cs="Times New Roman"/>
          <w:sz w:val="24"/>
          <w:szCs w:val="24"/>
          <w:lang w:val="tr-TR" w:eastAsia="tr-TR"/>
        </w:rPr>
        <w:t>, nedensel ilişkinin yönünü göstermektedir</w:t>
      </w:r>
      <w:r w:rsidR="002D1382" w:rsidRPr="002D1382">
        <w:rPr>
          <w:rFonts w:ascii="Times New Roman" w:eastAsia="Calibri" w:hAnsi="Times New Roman" w:cs="Times New Roman"/>
          <w:sz w:val="24"/>
          <w:szCs w:val="24"/>
          <w:lang w:val="tr-TR" w:eastAsia="tr-TR"/>
        </w:rPr>
        <w:t xml:space="preserve">), aşağıdaki </w:t>
      </w:r>
      <w:r w:rsidR="00FB63EC">
        <w:rPr>
          <w:rFonts w:ascii="Times New Roman" w:eastAsia="Calibri" w:hAnsi="Times New Roman" w:cs="Times New Roman"/>
          <w:sz w:val="24"/>
          <w:szCs w:val="24"/>
          <w:lang w:val="tr-TR" w:eastAsia="tr-TR"/>
        </w:rPr>
        <w:t>yer ala</w:t>
      </w:r>
      <w:r w:rsidR="00B756D6">
        <w:rPr>
          <w:rFonts w:ascii="Times New Roman" w:eastAsia="Calibri" w:hAnsi="Times New Roman" w:cs="Times New Roman"/>
          <w:sz w:val="24"/>
          <w:szCs w:val="24"/>
          <w:lang w:val="tr-TR" w:eastAsia="tr-TR"/>
        </w:rPr>
        <w:t xml:space="preserve">n </w:t>
      </w:r>
      <w:r w:rsidR="002D1382" w:rsidRPr="002D1382">
        <w:rPr>
          <w:rFonts w:ascii="Times New Roman" w:eastAsia="Calibri" w:hAnsi="Times New Roman" w:cs="Times New Roman"/>
          <w:sz w:val="24"/>
          <w:szCs w:val="24"/>
          <w:lang w:val="tr-TR" w:eastAsia="tr-TR"/>
        </w:rPr>
        <w:t xml:space="preserve">hipotezlerin </w:t>
      </w:r>
      <w:r w:rsidR="00FB63EC">
        <w:rPr>
          <w:rFonts w:ascii="Times New Roman" w:eastAsia="Calibri" w:hAnsi="Times New Roman" w:cs="Times New Roman"/>
          <w:sz w:val="24"/>
          <w:szCs w:val="24"/>
          <w:lang w:val="tr-TR" w:eastAsia="tr-TR"/>
        </w:rPr>
        <w:t xml:space="preserve">reddini </w:t>
      </w:r>
      <w:r w:rsidR="00B756D6">
        <w:rPr>
          <w:rFonts w:ascii="Times New Roman" w:eastAsia="Calibri" w:hAnsi="Times New Roman" w:cs="Times New Roman"/>
          <w:sz w:val="24"/>
          <w:szCs w:val="24"/>
          <w:lang w:val="tr-TR" w:eastAsia="tr-TR"/>
        </w:rPr>
        <w:t xml:space="preserve">gerekmektedir: </w:t>
      </w:r>
    </w:p>
    <w:p w:rsidR="002D1382" w:rsidRPr="002D1382" w:rsidRDefault="00DB1DEB" w:rsidP="00CF7E26">
      <w:pPr>
        <w:spacing w:before="120" w:after="120" w:line="240" w:lineRule="auto"/>
        <w:jc w:val="center"/>
        <w:rPr>
          <w:rFonts w:ascii="Times New Roman" w:eastAsia="Calibri" w:hAnsi="Times New Roman" w:cs="Times New Roman"/>
          <w:sz w:val="24"/>
          <w:szCs w:val="24"/>
          <w:lang w:val="tr-TR"/>
        </w:rPr>
      </w:pPr>
      <w:r>
        <w:rPr>
          <w:rFonts w:ascii="Times New Roman" w:eastAsia="Calibri" w:hAnsi="Times New Roman" w:cs="Times New Roman"/>
          <w:iCs/>
          <w:sz w:val="24"/>
          <w:szCs w:val="24"/>
          <w:lang w:val="tr-TR" w:eastAsia="tr-TR"/>
        </w:rPr>
        <w:t>A</w:t>
      </w:r>
      <w:r w:rsidR="002D1382" w:rsidRPr="002D1382">
        <w:rPr>
          <w:rFonts w:ascii="Times New Roman" w:eastAsia="Calibri" w:hAnsi="Times New Roman" w:cs="Times New Roman"/>
          <w:iCs/>
          <w:sz w:val="24"/>
          <w:szCs w:val="24"/>
          <w:lang w:val="tr-TR" w:eastAsia="tr-TR"/>
        </w:rPr>
        <w:t xml:space="preserve"> </w:t>
      </w:r>
      <w:r w:rsidR="002D1382" w:rsidRPr="002D1382">
        <w:rPr>
          <w:rFonts w:ascii="Times New Roman" w:eastAsia="SymbolMT" w:hAnsi="Times New Roman" w:cs="Times New Roman"/>
          <w:sz w:val="24"/>
          <w:szCs w:val="24"/>
          <w:lang w:val="tr-TR" w:eastAsia="tr-TR"/>
        </w:rPr>
        <w:t>→</w:t>
      </w:r>
      <w:r>
        <w:rPr>
          <w:rFonts w:ascii="Times New Roman" w:eastAsia="Calibri" w:hAnsi="Times New Roman" w:cs="Times New Roman"/>
          <w:iCs/>
          <w:sz w:val="24"/>
          <w:szCs w:val="24"/>
          <w:lang w:val="tr-TR" w:eastAsia="tr-TR"/>
        </w:rPr>
        <w:t>B</w:t>
      </w:r>
      <w:r w:rsidR="002D1382" w:rsidRPr="002D1382">
        <w:rPr>
          <w:rFonts w:ascii="Times New Roman" w:eastAsia="Calibri" w:hAnsi="Times New Roman" w:cs="Times New Roman"/>
          <w:iCs/>
          <w:sz w:val="24"/>
          <w:szCs w:val="24"/>
          <w:lang w:val="tr-TR" w:eastAsia="tr-TR"/>
        </w:rPr>
        <w:t xml:space="preserve"> </w:t>
      </w:r>
      <w:r w:rsidR="002D1382" w:rsidRPr="002D1382">
        <w:rPr>
          <w:rFonts w:ascii="Times New Roman" w:eastAsia="Calibri" w:hAnsi="Times New Roman" w:cs="Times New Roman"/>
          <w:sz w:val="24"/>
          <w:szCs w:val="24"/>
          <w:lang w:val="tr-TR" w:eastAsia="tr-TR"/>
        </w:rPr>
        <w:t xml:space="preserve">için </w:t>
      </w:r>
      <w:r w:rsidR="002D1382" w:rsidRPr="002D1382">
        <w:rPr>
          <w:rFonts w:ascii="Times New Roman" w:eastAsia="Calibri" w:hAnsi="Times New Roman" w:cs="Times New Roman"/>
          <w:iCs/>
          <w:sz w:val="24"/>
          <w:szCs w:val="24"/>
          <w:lang w:val="tr-TR" w:eastAsia="tr-TR"/>
        </w:rPr>
        <w:t xml:space="preserve">       </w:t>
      </w:r>
      <w:r w:rsidR="002D1382" w:rsidRPr="002D1382">
        <w:rPr>
          <w:rFonts w:ascii="Times New Roman" w:eastAsia="Calibri" w:hAnsi="Times New Roman" w:cs="Times New Roman"/>
          <w:sz w:val="24"/>
          <w:szCs w:val="24"/>
          <w:lang w:val="tr-TR" w:eastAsia="tr-TR"/>
        </w:rPr>
        <w:t>:</w:t>
      </w:r>
      <w:r w:rsidR="002D1382" w:rsidRPr="002D1382">
        <w:rPr>
          <w:rFonts w:ascii="Times New Roman" w:eastAsia="Calibri" w:hAnsi="Times New Roman" w:cs="Times New Roman"/>
          <w:sz w:val="24"/>
          <w:szCs w:val="24"/>
          <w:lang w:val="tr-TR"/>
        </w:rPr>
        <w:fldChar w:fldCharType="begin"/>
      </w:r>
      <w:r w:rsidR="002D1382" w:rsidRPr="002D1382">
        <w:rPr>
          <w:rFonts w:ascii="Times New Roman" w:eastAsia="Calibri" w:hAnsi="Times New Roman" w:cs="Times New Roman"/>
          <w:sz w:val="24"/>
          <w:szCs w:val="24"/>
          <w:lang w:val="tr-TR"/>
        </w:rPr>
        <w:instrText xml:space="preserve"> QUOTE </w:instrText>
      </w:r>
      <m:oMath>
        <m:r>
          <m:rPr>
            <m:sty m:val="p"/>
          </m:rPr>
          <w:rPr>
            <w:rFonts w:ascii="Cambria Math" w:hAnsi="Cambria Math" w:cs="Times New Roman"/>
            <w:sz w:val="24"/>
            <w:szCs w:val="24"/>
          </w:rPr>
          <m:t xml:space="preserve">    </m:t>
        </m:r>
        <m:sSub>
          <m:sSubPr>
            <m:ctrlPr>
              <w:rPr>
                <w:rFonts w:ascii="Cambria Math" w:eastAsia="Calibri" w:hAnsi="Cambria Math" w:cs="Times New Roman"/>
                <w:i/>
                <w:sz w:val="24"/>
                <w:szCs w:val="24"/>
              </w:rPr>
            </m:ctrlPr>
          </m:sSubPr>
          <m:e>
            <m:r>
              <m:rPr>
                <m:sty m:val="p"/>
              </m:rPr>
              <w:rPr>
                <w:rFonts w:ascii="Cambria Math" w:hAnsi="Cambria Math" w:cs="Times New Roman"/>
                <w:sz w:val="24"/>
                <w:szCs w:val="24"/>
              </w:rPr>
              <m:t xml:space="preserve"> H</m:t>
            </m:r>
          </m:e>
          <m:sub>
            <m:r>
              <m:rPr>
                <m:sty m:val="p"/>
              </m:rPr>
              <w:rPr>
                <w:rFonts w:ascii="Cambria Math" w:hAnsi="Cambria Math" w:cs="Times New Roman"/>
                <w:sz w:val="24"/>
                <w:szCs w:val="24"/>
              </w:rPr>
              <m:t xml:space="preserve">0  </m:t>
            </m:r>
          </m:sub>
        </m:sSub>
        <m:r>
          <m:rPr>
            <m:sty m:val="p"/>
          </m:rP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r</m:t>
            </m:r>
          </m:sup>
          <m:e>
            <m:sSub>
              <m:sSubPr>
                <m:ctrlPr>
                  <w:rPr>
                    <w:rFonts w:ascii="Cambria Math" w:hAnsi="Cambria Math" w:cs="Times New Roman"/>
                    <w:i/>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=0 </m:t>
            </m:r>
          </m:e>
        </m:nary>
      </m:oMath>
      <w:r w:rsidR="002D1382" w:rsidRPr="002D1382">
        <w:rPr>
          <w:rFonts w:ascii="Times New Roman" w:eastAsia="Calibri" w:hAnsi="Times New Roman" w:cs="Times New Roman"/>
          <w:sz w:val="24"/>
          <w:szCs w:val="24"/>
          <w:lang w:val="tr-TR"/>
        </w:rPr>
        <w:instrText xml:space="preserve"> </w:instrText>
      </w:r>
      <w:r w:rsidR="002D1382" w:rsidRPr="002D1382">
        <w:rPr>
          <w:rFonts w:ascii="Times New Roman" w:eastAsia="Calibri" w:hAnsi="Times New Roman" w:cs="Times New Roman"/>
          <w:sz w:val="24"/>
          <w:szCs w:val="24"/>
          <w:lang w:val="tr-TR"/>
        </w:rPr>
        <w:fldChar w:fldCharType="separate"/>
      </w:r>
      <m:oMath>
        <m:sSub>
          <m:sSubPr>
            <m:ctrlPr>
              <w:rPr>
                <w:rFonts w:ascii="Cambria Math" w:eastAsia="Calibri" w:hAnsi="Cambria Math" w:cs="Times New Roman"/>
                <w:i/>
                <w:sz w:val="24"/>
                <w:szCs w:val="24"/>
              </w:rPr>
            </m:ctrlPr>
          </m:sSubPr>
          <m:e>
            <m:r>
              <m:rPr>
                <m:sty m:val="p"/>
              </m:rPr>
              <w:rPr>
                <w:rFonts w:ascii="Cambria Math" w:hAnsi="Cambria Math" w:cs="Times New Roman"/>
                <w:sz w:val="24"/>
                <w:szCs w:val="24"/>
              </w:rPr>
              <m:t>H</m:t>
            </m:r>
          </m:e>
          <m:sub>
            <m:r>
              <m:rPr>
                <m:sty m:val="p"/>
              </m:rPr>
              <w:rPr>
                <w:rFonts w:ascii="Cambria Math" w:hAnsi="Cambria Math" w:cs="Times New Roman"/>
                <w:sz w:val="24"/>
                <w:szCs w:val="24"/>
              </w:rPr>
              <m:t xml:space="preserve">0 </m:t>
            </m:r>
          </m:sub>
        </m:sSub>
        <m:r>
          <m:rPr>
            <m:sty m:val="p"/>
          </m:rPr>
          <w:rPr>
            <w:rFonts w:ascii="Cambria Math" w:hAnsi="Cambria Math" w:cs="Times New Roman"/>
            <w:sz w:val="24"/>
            <w:szCs w:val="24"/>
          </w:rPr>
          <m:t>:</m:t>
        </m:r>
        <m:nary>
          <m:naryPr>
            <m:chr m:val="∑"/>
            <m:limLoc m:val="undOvr"/>
            <m:grow m:val="1"/>
            <m:ctrlPr>
              <w:rPr>
                <w:rFonts w:ascii="Cambria Math" w:eastAsia="Calibri" w:hAnsi="Cambria Math" w:cs="Times New Roman"/>
                <w:i/>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 xml:space="preserve"> r</m:t>
            </m:r>
          </m:sup>
          <m:e>
            <m:sSub>
              <m:sSubPr>
                <m:ctrlPr>
                  <w:rPr>
                    <w:rFonts w:ascii="Cambria Math" w:eastAsia="Calibri" w:hAnsi="Cambria Math" w:cs="Times New Roman"/>
                    <w:i/>
                    <w:sz w:val="24"/>
                    <w:szCs w:val="24"/>
                  </w:rPr>
                </m:ctrlPr>
              </m:sSubPr>
              <m:e>
                <m:r>
                  <m:rPr>
                    <m:sty m:val="p"/>
                  </m:rPr>
                  <w:rPr>
                    <w:rFonts w:ascii="Cambria Math" w:hAnsi="Cambria Math" w:cs="Times New Roman"/>
                    <w:sz w:val="24"/>
                    <w:szCs w:val="24"/>
                  </w:rPr>
                  <m:t>λ</m:t>
                </m:r>
              </m:e>
              <m:sub>
                <m:r>
                  <m:rPr>
                    <m:sty m:val="p"/>
                  </m:rPr>
                  <w:rPr>
                    <w:rFonts w:ascii="Cambria Math" w:hAnsi="Cambria Math" w:cs="Times New Roman"/>
                    <w:sz w:val="24"/>
                    <w:szCs w:val="24"/>
                  </w:rPr>
                  <m:t>i</m:t>
                </m:r>
              </m:sub>
            </m:sSub>
          </m:e>
        </m:nary>
        <m:r>
          <m:rPr>
            <m:sty m:val="p"/>
          </m:rPr>
          <w:rPr>
            <w:rFonts w:ascii="Cambria Math" w:hAnsi="Cambria Math" w:cs="Times New Roman"/>
            <w:sz w:val="24"/>
            <w:szCs w:val="24"/>
          </w:rPr>
          <m:t>=0</m:t>
        </m:r>
      </m:oMath>
      <w:r w:rsidR="002D1382" w:rsidRPr="002D1382">
        <w:rPr>
          <w:rFonts w:ascii="Times New Roman" w:eastAsia="Calibri" w:hAnsi="Times New Roman" w:cs="Times New Roman"/>
          <w:sz w:val="24"/>
          <w:szCs w:val="24"/>
          <w:lang w:val="tr-TR"/>
        </w:rPr>
        <w:t xml:space="preserve">              </w:t>
      </w:r>
      <w:r>
        <w:rPr>
          <w:rFonts w:ascii="Times New Roman" w:eastAsia="Calibri" w:hAnsi="Times New Roman" w:cs="Times New Roman"/>
          <w:iCs/>
          <w:sz w:val="24"/>
          <w:szCs w:val="24"/>
          <w:lang w:val="tr-TR" w:eastAsia="tr-TR"/>
        </w:rPr>
        <w:t>B</w:t>
      </w:r>
      <w:r w:rsidR="002D1382" w:rsidRPr="002D1382">
        <w:rPr>
          <w:rFonts w:ascii="Times New Roman" w:eastAsia="Calibri" w:hAnsi="Times New Roman" w:cs="Times New Roman"/>
          <w:iCs/>
          <w:sz w:val="24"/>
          <w:szCs w:val="24"/>
          <w:lang w:val="tr-TR" w:eastAsia="tr-TR"/>
        </w:rPr>
        <w:t xml:space="preserve"> </w:t>
      </w:r>
      <w:r w:rsidR="002D1382" w:rsidRPr="002D1382">
        <w:rPr>
          <w:rFonts w:ascii="Times New Roman" w:eastAsia="SymbolMT" w:hAnsi="Times New Roman" w:cs="Times New Roman"/>
          <w:sz w:val="24"/>
          <w:szCs w:val="24"/>
          <w:lang w:val="tr-TR" w:eastAsia="tr-TR"/>
        </w:rPr>
        <w:t xml:space="preserve">→ </w:t>
      </w:r>
      <w:r>
        <w:rPr>
          <w:rFonts w:ascii="Times New Roman" w:eastAsia="Calibri" w:hAnsi="Times New Roman" w:cs="Times New Roman"/>
          <w:iCs/>
          <w:sz w:val="24"/>
          <w:szCs w:val="24"/>
          <w:lang w:val="tr-TR" w:eastAsia="tr-TR"/>
        </w:rPr>
        <w:t>A</w:t>
      </w:r>
      <w:r w:rsidR="002D1382" w:rsidRPr="002D1382">
        <w:rPr>
          <w:rFonts w:ascii="Times New Roman" w:eastAsia="Calibri" w:hAnsi="Times New Roman" w:cs="Times New Roman"/>
          <w:iCs/>
          <w:sz w:val="24"/>
          <w:szCs w:val="24"/>
          <w:lang w:val="tr-TR" w:eastAsia="tr-TR"/>
        </w:rPr>
        <w:t xml:space="preserve"> </w:t>
      </w:r>
      <w:r w:rsidR="002D1382" w:rsidRPr="002D1382">
        <w:rPr>
          <w:rFonts w:ascii="Times New Roman" w:eastAsia="Calibri" w:hAnsi="Times New Roman" w:cs="Times New Roman"/>
          <w:sz w:val="24"/>
          <w:szCs w:val="24"/>
          <w:lang w:val="tr-TR" w:eastAsia="tr-TR"/>
        </w:rPr>
        <w:t>için</w:t>
      </w:r>
      <w:r w:rsidR="002D1382" w:rsidRPr="002D1382">
        <w:rPr>
          <w:rFonts w:ascii="Times New Roman" w:eastAsia="Calibri" w:hAnsi="Times New Roman" w:cs="Times New Roman"/>
          <w:sz w:val="24"/>
          <w:szCs w:val="24"/>
          <w:lang w:val="tr-TR"/>
        </w:rPr>
        <w:t xml:space="preserve">  </w:t>
      </w:r>
      <w:r w:rsidR="002D1382" w:rsidRPr="002D1382">
        <w:rPr>
          <w:rFonts w:ascii="Times New Roman" w:eastAsia="Calibri" w:hAnsi="Times New Roman" w:cs="Times New Roman"/>
          <w:sz w:val="24"/>
          <w:szCs w:val="24"/>
          <w:lang w:val="tr-TR"/>
        </w:rPr>
        <w:fldChar w:fldCharType="begin"/>
      </w:r>
      <w:r w:rsidR="002D1382" w:rsidRPr="002D1382">
        <w:rPr>
          <w:rFonts w:ascii="Times New Roman" w:eastAsia="Calibri" w:hAnsi="Times New Roman" w:cs="Times New Roman"/>
          <w:sz w:val="24"/>
          <w:szCs w:val="24"/>
          <w:lang w:val="tr-TR"/>
        </w:rPr>
        <w:instrText xml:space="preserve"> QUOTE </w:instrText>
      </w:r>
      <m:oMath>
        <m:sSub>
          <m:sSubPr>
            <m:ctrlPr>
              <w:rPr>
                <w:rFonts w:ascii="Cambria Math" w:eastAsia="Calibri" w:hAnsi="Cambria Math" w:cs="Times New Roman"/>
                <w:i/>
                <w:sz w:val="24"/>
                <w:szCs w:val="24"/>
              </w:rPr>
            </m:ctrlPr>
          </m:sSubPr>
          <m:e>
            <m:r>
              <m:rPr>
                <m:sty m:val="p"/>
              </m:rPr>
              <w:rPr>
                <w:rFonts w:ascii="Cambria Math" w:hAnsi="Cambria Math" w:cs="Times New Roman"/>
                <w:sz w:val="24"/>
                <w:szCs w:val="24"/>
              </w:rPr>
              <m:t xml:space="preserve"> H</m:t>
            </m:r>
          </m:e>
          <m:sub>
            <m:r>
              <m:rPr>
                <m:sty m:val="p"/>
              </m:rPr>
              <w:rPr>
                <w:rFonts w:ascii="Cambria Math" w:hAnsi="Cambria Math" w:cs="Times New Roman"/>
                <w:sz w:val="24"/>
                <w:szCs w:val="24"/>
              </w:rPr>
              <m:t xml:space="preserve">0  </m:t>
            </m:r>
          </m:sub>
        </m:sSub>
        <m:r>
          <m:rPr>
            <m:sty m:val="p"/>
          </m:rP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s</m:t>
            </m:r>
          </m:sup>
          <m:e>
            <m:sSub>
              <m:sSubPr>
                <m:ctrlPr>
                  <w:rPr>
                    <w:rFonts w:ascii="Cambria Math" w:eastAsia="Calibri" w:hAnsi="Cambria Math" w:cs="Times New Roman"/>
                    <w:i/>
                    <w:sz w:val="24"/>
                    <w:szCs w:val="24"/>
                  </w:rPr>
                </m:ctrlPr>
              </m:sSubPr>
              <m:e>
                <m:r>
                  <m:rPr>
                    <m:sty m:val="p"/>
                  </m:rPr>
                  <w:rPr>
                    <w:rFonts w:ascii="Cambria Math" w:hAnsi="Cambria Math" w:cs="Times New Roman"/>
                    <w:sz w:val="24"/>
                    <w:szCs w:val="24"/>
                  </w:rPr>
                  <m:t>ϕ</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=0 </m:t>
            </m:r>
          </m:e>
        </m:nary>
      </m:oMath>
      <w:r w:rsidR="002D1382" w:rsidRPr="002D1382">
        <w:rPr>
          <w:rFonts w:ascii="Times New Roman" w:eastAsia="Calibri" w:hAnsi="Times New Roman" w:cs="Times New Roman"/>
          <w:sz w:val="24"/>
          <w:szCs w:val="24"/>
          <w:lang w:val="tr-TR"/>
        </w:rPr>
        <w:instrText xml:space="preserve"> </w:instrText>
      </w:r>
      <w:r w:rsidR="002D1382" w:rsidRPr="002D1382">
        <w:rPr>
          <w:rFonts w:ascii="Times New Roman" w:eastAsia="Calibri" w:hAnsi="Times New Roman" w:cs="Times New Roman"/>
          <w:sz w:val="24"/>
          <w:szCs w:val="24"/>
          <w:lang w:val="tr-TR"/>
        </w:rPr>
        <w:fldChar w:fldCharType="separate"/>
      </w:r>
      <w:r w:rsidR="002D1382" w:rsidRPr="002D1382">
        <w:rPr>
          <w:rFonts w:ascii="Times New Roman" w:eastAsia="Calibri" w:hAnsi="Times New Roman" w:cs="Times New Roman"/>
          <w:sz w:val="24"/>
          <w:szCs w:val="24"/>
          <w:lang w:val="tr-TR"/>
        </w:rPr>
        <w:t xml:space="preserve">       </w:t>
      </w:r>
      <m:oMath>
        <m:sSub>
          <m:sSubPr>
            <m:ctrlPr>
              <w:rPr>
                <w:rFonts w:ascii="Cambria Math" w:eastAsia="Calibri" w:hAnsi="Cambria Math" w:cs="Times New Roman"/>
                <w:i/>
                <w:sz w:val="24"/>
                <w:szCs w:val="24"/>
              </w:rPr>
            </m:ctrlPr>
          </m:sSubPr>
          <m:e>
            <m:r>
              <m:rPr>
                <m:sty m:val="p"/>
              </m:rPr>
              <w:rPr>
                <w:rFonts w:ascii="Cambria Math" w:hAnsi="Cambria Math" w:cs="Times New Roman"/>
                <w:sz w:val="24"/>
                <w:szCs w:val="24"/>
              </w:rPr>
              <m:t xml:space="preserve"> H</m:t>
            </m:r>
          </m:e>
          <m:sub>
            <m:r>
              <m:rPr>
                <m:sty m:val="p"/>
              </m:rPr>
              <w:rPr>
                <w:rFonts w:ascii="Cambria Math" w:hAnsi="Cambria Math" w:cs="Times New Roman"/>
                <w:sz w:val="24"/>
                <w:szCs w:val="24"/>
              </w:rPr>
              <m:t xml:space="preserve">0  </m:t>
            </m:r>
          </m:sub>
        </m:sSub>
        <m:r>
          <m:rPr>
            <m:sty m:val="p"/>
          </m:rP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s</m:t>
            </m:r>
          </m:sup>
          <m:e>
            <m:sSub>
              <m:sSubPr>
                <m:ctrlPr>
                  <w:rPr>
                    <w:rFonts w:ascii="Cambria Math" w:eastAsia="Calibri" w:hAnsi="Cambria Math" w:cs="Times New Roman"/>
                    <w:i/>
                    <w:sz w:val="24"/>
                    <w:szCs w:val="24"/>
                  </w:rPr>
                </m:ctrlPr>
              </m:sSubPr>
              <m:e>
                <m:r>
                  <m:rPr>
                    <m:sty m:val="p"/>
                  </m:rPr>
                  <w:rPr>
                    <w:rFonts w:ascii="Cambria Math" w:hAnsi="Cambria Math" w:cs="Times New Roman"/>
                    <w:sz w:val="24"/>
                    <w:szCs w:val="24"/>
                  </w:rPr>
                  <m:t>ϕ</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=0 </m:t>
            </m:r>
          </m:e>
        </m:nary>
      </m:oMath>
    </w:p>
    <w:p w:rsidR="00BD5267" w:rsidRPr="00445A7B" w:rsidRDefault="002D1382" w:rsidP="00CF7E26">
      <w:pPr>
        <w:spacing w:before="120" w:after="120" w:line="240" w:lineRule="auto"/>
        <w:ind w:firstLine="709"/>
        <w:jc w:val="both"/>
        <w:rPr>
          <w:rFonts w:ascii="Times New Roman" w:eastAsia="TimesNewRomanPSMT" w:hAnsi="Times New Roman" w:cs="Times New Roman"/>
          <w:sz w:val="24"/>
          <w:szCs w:val="24"/>
          <w:lang w:val="tr-TR" w:eastAsia="tr-TR"/>
        </w:rPr>
      </w:pPr>
      <w:r w:rsidRPr="002D1382">
        <w:rPr>
          <w:rFonts w:ascii="Times New Roman" w:eastAsia="Calibri" w:hAnsi="Times New Roman" w:cs="Times New Roman"/>
          <w:sz w:val="24"/>
          <w:szCs w:val="24"/>
          <w:lang w:val="tr-TR"/>
        </w:rPr>
        <w:fldChar w:fldCharType="end"/>
      </w:r>
      <w:r w:rsidRPr="002D1382">
        <w:rPr>
          <w:rFonts w:ascii="Times New Roman" w:eastAsia="Calibri" w:hAnsi="Times New Roman" w:cs="Times New Roman"/>
          <w:sz w:val="24"/>
          <w:szCs w:val="24"/>
          <w:lang w:val="tr-TR"/>
        </w:rPr>
        <w:fldChar w:fldCharType="end"/>
      </w:r>
      <w:r w:rsidR="007B4F64">
        <w:rPr>
          <w:rFonts w:ascii="Times New Roman" w:eastAsia="Calibri" w:hAnsi="Times New Roman" w:cs="Times New Roman"/>
          <w:sz w:val="24"/>
          <w:szCs w:val="24"/>
          <w:lang w:val="tr-TR"/>
        </w:rPr>
        <w:tab/>
      </w:r>
      <w:r w:rsidR="00EB140E">
        <w:rPr>
          <w:rFonts w:ascii="Times New Roman" w:eastAsia="Calibri" w:hAnsi="Times New Roman" w:cs="Times New Roman"/>
          <w:sz w:val="24"/>
          <w:szCs w:val="24"/>
          <w:lang w:val="tr-TR"/>
        </w:rPr>
        <w:t>Nitekim, Gr</w:t>
      </w:r>
      <w:r w:rsidR="006854E8">
        <w:rPr>
          <w:rFonts w:ascii="Times New Roman" w:eastAsia="Calibri" w:hAnsi="Times New Roman" w:cs="Times New Roman"/>
          <w:sz w:val="24"/>
          <w:szCs w:val="24"/>
          <w:lang w:val="tr-TR"/>
        </w:rPr>
        <w:t>a</w:t>
      </w:r>
      <w:r w:rsidR="00EB140E">
        <w:rPr>
          <w:rFonts w:ascii="Times New Roman" w:eastAsia="Calibri" w:hAnsi="Times New Roman" w:cs="Times New Roman"/>
          <w:sz w:val="24"/>
          <w:szCs w:val="24"/>
          <w:lang w:val="tr-TR"/>
        </w:rPr>
        <w:t>n</w:t>
      </w:r>
      <w:r w:rsidR="006854E8">
        <w:rPr>
          <w:rFonts w:ascii="Times New Roman" w:eastAsia="Calibri" w:hAnsi="Times New Roman" w:cs="Times New Roman"/>
          <w:sz w:val="24"/>
          <w:szCs w:val="24"/>
          <w:lang w:val="tr-TR"/>
        </w:rPr>
        <w:t xml:space="preserve">ger </w:t>
      </w:r>
      <w:r w:rsidR="0061039A">
        <w:rPr>
          <w:rFonts w:ascii="Times New Roman" w:eastAsia="Calibri" w:hAnsi="Times New Roman" w:cs="Times New Roman"/>
          <w:sz w:val="24"/>
          <w:szCs w:val="24"/>
          <w:lang w:val="tr-TR"/>
        </w:rPr>
        <w:t>nedensellik</w:t>
      </w:r>
      <w:r w:rsidR="006854E8">
        <w:rPr>
          <w:rFonts w:ascii="Times New Roman" w:eastAsia="Calibri" w:hAnsi="Times New Roman" w:cs="Times New Roman"/>
          <w:sz w:val="24"/>
          <w:szCs w:val="24"/>
          <w:lang w:val="tr-TR"/>
        </w:rPr>
        <w:t xml:space="preserve"> analizi </w:t>
      </w:r>
      <w:r w:rsidR="00447704">
        <w:rPr>
          <w:rFonts w:ascii="Times New Roman" w:eastAsia="Calibri" w:hAnsi="Times New Roman" w:cs="Times New Roman"/>
          <w:sz w:val="24"/>
          <w:szCs w:val="24"/>
          <w:lang w:val="tr-TR"/>
        </w:rPr>
        <w:t>yürütülürken</w:t>
      </w:r>
      <w:r w:rsidR="0063524C">
        <w:rPr>
          <w:rFonts w:ascii="Times New Roman" w:eastAsia="Calibri" w:hAnsi="Times New Roman" w:cs="Times New Roman"/>
          <w:sz w:val="24"/>
          <w:szCs w:val="24"/>
          <w:lang w:val="tr-TR"/>
        </w:rPr>
        <w:t>,</w:t>
      </w:r>
      <w:r w:rsidR="00447704">
        <w:rPr>
          <w:rFonts w:ascii="Times New Roman" w:eastAsia="Calibri" w:hAnsi="Times New Roman" w:cs="Times New Roman"/>
          <w:sz w:val="24"/>
          <w:szCs w:val="24"/>
          <w:lang w:val="tr-TR"/>
        </w:rPr>
        <w:t xml:space="preserve"> ilk olarak uygun gecik</w:t>
      </w:r>
      <w:r w:rsidR="002148FA">
        <w:rPr>
          <w:rFonts w:ascii="Times New Roman" w:eastAsia="Calibri" w:hAnsi="Times New Roman" w:cs="Times New Roman"/>
          <w:sz w:val="24"/>
          <w:szCs w:val="24"/>
          <w:lang w:val="tr-TR"/>
        </w:rPr>
        <w:t>me uzunluğu belirle</w:t>
      </w:r>
      <w:r w:rsidR="00447704">
        <w:rPr>
          <w:rFonts w:ascii="Times New Roman" w:eastAsia="Calibri" w:hAnsi="Times New Roman" w:cs="Times New Roman"/>
          <w:sz w:val="24"/>
          <w:szCs w:val="24"/>
          <w:lang w:val="tr-TR"/>
        </w:rPr>
        <w:t>nmektedir. Uygun gecikme uzunluğu belirlenirken,</w:t>
      </w:r>
      <w:r w:rsidR="006854E8">
        <w:rPr>
          <w:rFonts w:ascii="Times New Roman" w:eastAsia="Calibri" w:hAnsi="Times New Roman" w:cs="Times New Roman"/>
          <w:sz w:val="24"/>
          <w:szCs w:val="24"/>
          <w:lang w:val="tr-TR"/>
        </w:rPr>
        <w:t xml:space="preserve"> </w:t>
      </w:r>
      <w:r w:rsidRPr="002D1382">
        <w:rPr>
          <w:rFonts w:ascii="Times New Roman" w:eastAsia="TimesNewRomanPSMT" w:hAnsi="Times New Roman" w:cs="Times New Roman"/>
          <w:sz w:val="24"/>
          <w:szCs w:val="24"/>
          <w:lang w:val="tr-TR" w:eastAsia="tr-TR"/>
        </w:rPr>
        <w:t xml:space="preserve">bağımlı değişken kendi gecikmeli değerleri ile regresyona tabi </w:t>
      </w:r>
      <w:r w:rsidR="00447704">
        <w:rPr>
          <w:rFonts w:ascii="Times New Roman" w:eastAsia="TimesNewRomanPSMT" w:hAnsi="Times New Roman" w:cs="Times New Roman"/>
          <w:sz w:val="24"/>
          <w:szCs w:val="24"/>
          <w:lang w:val="tr-TR" w:eastAsia="tr-TR"/>
        </w:rPr>
        <w:t xml:space="preserve">tutulmakta ve </w:t>
      </w:r>
      <w:r w:rsidR="00915427">
        <w:rPr>
          <w:rFonts w:ascii="Times New Roman" w:eastAsia="TimesNewRomanPSMT" w:hAnsi="Times New Roman" w:cs="Times New Roman"/>
          <w:sz w:val="24"/>
          <w:szCs w:val="24"/>
          <w:lang w:val="tr-TR" w:eastAsia="tr-TR"/>
        </w:rPr>
        <w:t>A</w:t>
      </w:r>
      <w:r w:rsidR="007B4F64">
        <w:rPr>
          <w:rFonts w:ascii="Times New Roman" w:eastAsia="TimesNewRomanPSMT" w:hAnsi="Times New Roman" w:cs="Times New Roman"/>
          <w:sz w:val="24"/>
          <w:szCs w:val="24"/>
          <w:lang w:val="tr-TR" w:eastAsia="tr-TR"/>
        </w:rPr>
        <w:t>kaike Bilgi Kriteri’ni (AIC) veya Schwartz Bayesian Kriteri’ni (SIC)</w:t>
      </w:r>
      <w:r w:rsidRPr="002D1382">
        <w:rPr>
          <w:rFonts w:ascii="Times New Roman" w:eastAsia="TimesNewRomanPSMT" w:hAnsi="Times New Roman" w:cs="Times New Roman"/>
          <w:sz w:val="24"/>
          <w:szCs w:val="24"/>
          <w:lang w:val="tr-TR" w:eastAsia="tr-TR"/>
        </w:rPr>
        <w:t xml:space="preserve"> minimum yapan gecikme uzunluğu</w:t>
      </w:r>
      <w:r w:rsidR="007B4F64">
        <w:rPr>
          <w:rFonts w:ascii="Times New Roman" w:eastAsia="TimesNewRomanPSMT" w:hAnsi="Times New Roman" w:cs="Times New Roman"/>
          <w:sz w:val="24"/>
          <w:szCs w:val="24"/>
          <w:lang w:val="tr-TR" w:eastAsia="tr-TR"/>
        </w:rPr>
        <w:t>,</w:t>
      </w:r>
      <w:r w:rsidRPr="002D1382">
        <w:rPr>
          <w:rFonts w:ascii="Times New Roman" w:eastAsia="TimesNewRomanPSMT" w:hAnsi="Times New Roman" w:cs="Times New Roman"/>
          <w:sz w:val="24"/>
          <w:szCs w:val="24"/>
          <w:lang w:val="tr-TR" w:eastAsia="tr-TR"/>
        </w:rPr>
        <w:t xml:space="preserve"> uygun gecikme uzunluğu olarak </w:t>
      </w:r>
      <w:r w:rsidR="00EB140E">
        <w:rPr>
          <w:rFonts w:ascii="Times New Roman" w:eastAsia="TimesNewRomanPSMT" w:hAnsi="Times New Roman" w:cs="Times New Roman"/>
          <w:sz w:val="24"/>
          <w:szCs w:val="24"/>
          <w:lang w:val="tr-TR" w:eastAsia="tr-TR"/>
        </w:rPr>
        <w:t>belirlenmektedir</w:t>
      </w:r>
      <w:r w:rsidR="007D7E71">
        <w:rPr>
          <w:rFonts w:ascii="Times New Roman" w:eastAsia="TimesNewRomanPSMT" w:hAnsi="Times New Roman" w:cs="Times New Roman"/>
          <w:sz w:val="24"/>
          <w:szCs w:val="24"/>
          <w:lang w:val="tr-TR" w:eastAsia="tr-TR"/>
        </w:rPr>
        <w:t xml:space="preserve"> </w:t>
      </w:r>
      <w:r w:rsidR="005216CE">
        <w:rPr>
          <w:rFonts w:ascii="Times New Roman" w:eastAsia="TimesNewRomanPSMT" w:hAnsi="Times New Roman" w:cs="Times New Roman"/>
          <w:sz w:val="24"/>
          <w:szCs w:val="24"/>
          <w:lang w:val="tr-TR" w:eastAsia="tr-TR"/>
        </w:rPr>
        <w:t>(Güngör ve Yılmaz, 2008</w:t>
      </w:r>
      <w:r w:rsidRPr="002D1382">
        <w:rPr>
          <w:rFonts w:ascii="Times New Roman" w:eastAsia="TimesNewRomanPSMT" w:hAnsi="Times New Roman" w:cs="Times New Roman"/>
          <w:sz w:val="24"/>
          <w:szCs w:val="24"/>
          <w:lang w:val="tr-TR" w:eastAsia="tr-TR"/>
        </w:rPr>
        <w:t>).</w:t>
      </w:r>
      <w:r w:rsidR="00447704">
        <w:rPr>
          <w:rFonts w:ascii="Times New Roman" w:eastAsia="TimesNewRomanPSMT" w:hAnsi="Times New Roman" w:cs="Times New Roman"/>
          <w:sz w:val="24"/>
          <w:szCs w:val="24"/>
          <w:lang w:val="tr-TR" w:eastAsia="tr-TR"/>
        </w:rPr>
        <w:t xml:space="preserve"> Uygun gecikme uzunluğunun tahminin</w:t>
      </w:r>
      <w:r w:rsidR="00AD05BF">
        <w:rPr>
          <w:rFonts w:ascii="Times New Roman" w:eastAsia="TimesNewRomanPSMT" w:hAnsi="Times New Roman" w:cs="Times New Roman"/>
          <w:sz w:val="24"/>
          <w:szCs w:val="24"/>
          <w:lang w:val="tr-TR" w:eastAsia="tr-TR"/>
        </w:rPr>
        <w:t>in</w:t>
      </w:r>
      <w:r w:rsidR="00447704">
        <w:rPr>
          <w:rFonts w:ascii="Times New Roman" w:eastAsia="TimesNewRomanPSMT" w:hAnsi="Times New Roman" w:cs="Times New Roman"/>
          <w:sz w:val="24"/>
          <w:szCs w:val="24"/>
          <w:lang w:val="tr-TR" w:eastAsia="tr-TR"/>
        </w:rPr>
        <w:t xml:space="preserve"> ardından</w:t>
      </w:r>
      <w:r w:rsidR="002148FA">
        <w:rPr>
          <w:rFonts w:ascii="Times New Roman" w:eastAsia="TimesNewRomanPSMT" w:hAnsi="Times New Roman" w:cs="Times New Roman"/>
          <w:sz w:val="24"/>
          <w:szCs w:val="24"/>
          <w:lang w:val="tr-TR" w:eastAsia="tr-TR"/>
        </w:rPr>
        <w:t>,</w:t>
      </w:r>
      <w:r w:rsidR="00447704">
        <w:rPr>
          <w:rFonts w:ascii="Times New Roman" w:eastAsia="TimesNewRomanPSMT" w:hAnsi="Times New Roman" w:cs="Times New Roman"/>
          <w:sz w:val="24"/>
          <w:szCs w:val="24"/>
          <w:lang w:val="tr-TR" w:eastAsia="tr-TR"/>
        </w:rPr>
        <w:t xml:space="preserve"> </w:t>
      </w:r>
      <w:r w:rsidR="002148FA">
        <w:rPr>
          <w:rFonts w:ascii="Times New Roman" w:eastAsia="TimesNewRomanPSMT" w:hAnsi="Times New Roman" w:cs="Times New Roman"/>
          <w:sz w:val="24"/>
          <w:szCs w:val="24"/>
          <w:lang w:val="tr-TR" w:eastAsia="tr-TR"/>
        </w:rPr>
        <w:t xml:space="preserve">Granger </w:t>
      </w:r>
      <w:r w:rsidR="00447704">
        <w:rPr>
          <w:rFonts w:ascii="Times New Roman" w:eastAsia="TimesNewRomanPSMT" w:hAnsi="Times New Roman" w:cs="Times New Roman"/>
          <w:sz w:val="24"/>
          <w:szCs w:val="24"/>
          <w:lang w:val="tr-TR" w:eastAsia="tr-TR"/>
        </w:rPr>
        <w:t xml:space="preserve">nedensellik analizleri uygulanmaktadır. </w:t>
      </w:r>
    </w:p>
    <w:p w:rsidR="009937CD" w:rsidRPr="009937CD" w:rsidRDefault="009A4EB0" w:rsidP="001E74B0">
      <w:pPr>
        <w:autoSpaceDE w:val="0"/>
        <w:autoSpaceDN w:val="0"/>
        <w:adjustRightInd w:val="0"/>
        <w:spacing w:before="120" w:after="120" w:line="240" w:lineRule="auto"/>
        <w:jc w:val="both"/>
        <w:rPr>
          <w:rFonts w:ascii="Times New Roman" w:hAnsi="Times New Roman" w:cs="Times New Roman"/>
          <w:b/>
          <w:sz w:val="24"/>
          <w:szCs w:val="24"/>
        </w:rPr>
      </w:pPr>
      <w:r w:rsidRPr="009937CD">
        <w:rPr>
          <w:rFonts w:ascii="Times New Roman" w:hAnsi="Times New Roman" w:cs="Times New Roman"/>
          <w:b/>
          <w:sz w:val="24"/>
          <w:szCs w:val="24"/>
        </w:rPr>
        <w:t>4. BULGULAR</w:t>
      </w:r>
    </w:p>
    <w:p w:rsidR="00F8514B" w:rsidRPr="00095542" w:rsidRDefault="009937CD"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rPr>
        <w:tab/>
      </w:r>
      <w:r w:rsidR="00142A15" w:rsidRPr="00095542">
        <w:rPr>
          <w:rFonts w:ascii="Times New Roman" w:hAnsi="Times New Roman" w:cs="Times New Roman"/>
          <w:sz w:val="24"/>
          <w:szCs w:val="24"/>
          <w:lang w:val="tr-TR"/>
        </w:rPr>
        <w:t xml:space="preserve">Çalışma kapsamında ilk olarak değişkenlerin </w:t>
      </w:r>
      <w:r w:rsidR="007818DC" w:rsidRPr="00095542">
        <w:rPr>
          <w:rFonts w:ascii="Times New Roman" w:hAnsi="Times New Roman" w:cs="Times New Roman"/>
          <w:sz w:val="24"/>
          <w:szCs w:val="24"/>
          <w:lang w:val="tr-TR"/>
        </w:rPr>
        <w:t xml:space="preserve">durağanlık seviyeleri </w:t>
      </w:r>
      <w:r w:rsidR="00C24536" w:rsidRPr="00095542">
        <w:rPr>
          <w:rFonts w:ascii="Times New Roman" w:hAnsi="Times New Roman" w:cs="Times New Roman"/>
          <w:sz w:val="24"/>
          <w:szCs w:val="24"/>
          <w:lang w:val="tr-TR"/>
        </w:rPr>
        <w:t>ADF bi</w:t>
      </w:r>
      <w:r w:rsidRPr="00095542">
        <w:rPr>
          <w:rFonts w:ascii="Times New Roman" w:hAnsi="Times New Roman" w:cs="Times New Roman"/>
          <w:sz w:val="24"/>
          <w:szCs w:val="24"/>
          <w:lang w:val="tr-TR"/>
        </w:rPr>
        <w:t>r</w:t>
      </w:r>
      <w:r w:rsidR="00C24536" w:rsidRPr="00095542">
        <w:rPr>
          <w:rFonts w:ascii="Times New Roman" w:hAnsi="Times New Roman" w:cs="Times New Roman"/>
          <w:sz w:val="24"/>
          <w:szCs w:val="24"/>
          <w:lang w:val="tr-TR"/>
        </w:rPr>
        <w:t>i</w:t>
      </w:r>
      <w:r w:rsidRPr="00095542">
        <w:rPr>
          <w:rFonts w:ascii="Times New Roman" w:hAnsi="Times New Roman" w:cs="Times New Roman"/>
          <w:sz w:val="24"/>
          <w:szCs w:val="24"/>
          <w:lang w:val="tr-TR"/>
        </w:rPr>
        <w:t xml:space="preserve">m kök testi ile irdelenmiş </w:t>
      </w:r>
      <w:r w:rsidR="007818DC" w:rsidRPr="00095542">
        <w:rPr>
          <w:rFonts w:ascii="Times New Roman" w:hAnsi="Times New Roman" w:cs="Times New Roman"/>
          <w:sz w:val="24"/>
          <w:szCs w:val="24"/>
          <w:lang w:val="tr-TR"/>
        </w:rPr>
        <w:t xml:space="preserve">ve </w:t>
      </w:r>
      <w:r w:rsidRPr="00095542">
        <w:rPr>
          <w:rFonts w:ascii="Times New Roman" w:hAnsi="Times New Roman" w:cs="Times New Roman"/>
          <w:sz w:val="24"/>
          <w:szCs w:val="24"/>
          <w:lang w:val="tr-TR"/>
        </w:rPr>
        <w:t xml:space="preserve">ADF birim kök sonuçları </w:t>
      </w:r>
      <w:r w:rsidR="00C24536" w:rsidRPr="00095542">
        <w:rPr>
          <w:rFonts w:ascii="Times New Roman" w:hAnsi="Times New Roman" w:cs="Times New Roman"/>
          <w:sz w:val="24"/>
          <w:szCs w:val="24"/>
          <w:lang w:val="tr-TR"/>
        </w:rPr>
        <w:t xml:space="preserve">Tablo 1’de sunulmuştur. </w:t>
      </w:r>
    </w:p>
    <w:p w:rsidR="00253646" w:rsidRPr="00095542" w:rsidRDefault="007818DC" w:rsidP="001E74B0">
      <w:pPr>
        <w:spacing w:before="120" w:after="0" w:line="240" w:lineRule="auto"/>
        <w:jc w:val="center"/>
        <w:rPr>
          <w:rFonts w:ascii="Times New Roman" w:hAnsi="Times New Roman" w:cs="Times New Roman"/>
          <w:b/>
          <w:sz w:val="24"/>
          <w:szCs w:val="24"/>
          <w:lang w:val="tr-TR"/>
        </w:rPr>
      </w:pPr>
      <w:r w:rsidRPr="00095542">
        <w:rPr>
          <w:rFonts w:ascii="Times New Roman" w:eastAsia="Calibri" w:hAnsi="Times New Roman" w:cs="Times New Roman"/>
          <w:b/>
          <w:sz w:val="24"/>
          <w:szCs w:val="24"/>
          <w:lang w:val="tr-TR"/>
        </w:rPr>
        <w:t xml:space="preserve">Tablo 1. </w:t>
      </w:r>
      <w:r w:rsidR="00253646" w:rsidRPr="00095542">
        <w:rPr>
          <w:rFonts w:ascii="Times New Roman" w:eastAsia="Calibri" w:hAnsi="Times New Roman" w:cs="Times New Roman"/>
          <w:b/>
          <w:sz w:val="24"/>
          <w:szCs w:val="24"/>
          <w:lang w:val="tr-TR"/>
        </w:rPr>
        <w:t xml:space="preserve">ADF </w:t>
      </w:r>
      <w:r w:rsidR="00F8514B" w:rsidRPr="00095542">
        <w:rPr>
          <w:rFonts w:ascii="Times New Roman" w:eastAsia="Calibri" w:hAnsi="Times New Roman" w:cs="Times New Roman"/>
          <w:b/>
          <w:sz w:val="24"/>
          <w:szCs w:val="24"/>
          <w:lang w:val="tr-TR"/>
        </w:rPr>
        <w:t>Birim Kök Testi Sonuçları</w:t>
      </w:r>
    </w:p>
    <w:tbl>
      <w:tblPr>
        <w:tblW w:w="7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1482"/>
        <w:gridCol w:w="1525"/>
      </w:tblGrid>
      <w:tr w:rsidR="00DF0FF8" w:rsidRPr="00095542" w:rsidTr="00DF0FF8">
        <w:trPr>
          <w:trHeight w:val="231"/>
          <w:jc w:val="center"/>
        </w:trPr>
        <w:tc>
          <w:tcPr>
            <w:tcW w:w="4043" w:type="dxa"/>
            <w:vMerge w:val="restart"/>
          </w:tcPr>
          <w:p w:rsidR="00DF0FF8" w:rsidRPr="00095542" w:rsidRDefault="00ED2BB7" w:rsidP="001E74B0">
            <w:pPr>
              <w:spacing w:before="240" w:after="0" w:line="240" w:lineRule="auto"/>
              <w:jc w:val="center"/>
              <w:rPr>
                <w:rFonts w:ascii="Times New Roman" w:eastAsia="Calibri" w:hAnsi="Times New Roman" w:cs="Times New Roman"/>
                <w:b/>
                <w:sz w:val="24"/>
                <w:szCs w:val="24"/>
                <w:lang w:val="tr-TR"/>
              </w:rPr>
            </w:pPr>
            <w:r w:rsidRPr="00095542">
              <w:rPr>
                <w:rFonts w:ascii="Times New Roman" w:eastAsia="Calibri" w:hAnsi="Times New Roman" w:cs="Times New Roman"/>
                <w:b/>
                <w:sz w:val="24"/>
                <w:szCs w:val="24"/>
                <w:lang w:val="tr-TR"/>
              </w:rPr>
              <w:t>Değişken</w:t>
            </w:r>
          </w:p>
        </w:tc>
        <w:tc>
          <w:tcPr>
            <w:tcW w:w="0" w:type="auto"/>
            <w:gridSpan w:val="2"/>
          </w:tcPr>
          <w:p w:rsidR="00DF0FF8" w:rsidRPr="00095542" w:rsidRDefault="00DF0FF8" w:rsidP="001E74B0">
            <w:pPr>
              <w:spacing w:after="0" w:line="240" w:lineRule="auto"/>
              <w:jc w:val="center"/>
              <w:rPr>
                <w:rFonts w:ascii="Times New Roman" w:eastAsia="Calibri" w:hAnsi="Times New Roman" w:cs="Times New Roman"/>
                <w:b/>
                <w:sz w:val="24"/>
                <w:szCs w:val="24"/>
                <w:lang w:val="tr-TR"/>
              </w:rPr>
            </w:pPr>
            <w:r w:rsidRPr="00095542">
              <w:rPr>
                <w:rFonts w:ascii="Times New Roman" w:eastAsia="Calibri" w:hAnsi="Times New Roman" w:cs="Times New Roman"/>
                <w:b/>
                <w:sz w:val="24"/>
                <w:szCs w:val="24"/>
                <w:lang w:val="tr-TR"/>
              </w:rPr>
              <w:t>Seviye Değeri</w:t>
            </w:r>
          </w:p>
        </w:tc>
      </w:tr>
      <w:tr w:rsidR="00DF0FF8" w:rsidRPr="00095542" w:rsidTr="00C24536">
        <w:trPr>
          <w:trHeight w:val="70"/>
          <w:jc w:val="center"/>
        </w:trPr>
        <w:tc>
          <w:tcPr>
            <w:tcW w:w="4043" w:type="dxa"/>
            <w:vMerge/>
          </w:tcPr>
          <w:p w:rsidR="00DF0FF8" w:rsidRPr="00095542" w:rsidRDefault="00DF0FF8" w:rsidP="001E74B0">
            <w:pPr>
              <w:spacing w:after="0" w:line="240" w:lineRule="auto"/>
              <w:jc w:val="center"/>
              <w:rPr>
                <w:rFonts w:ascii="Times New Roman" w:eastAsia="Calibri" w:hAnsi="Times New Roman" w:cs="Times New Roman"/>
                <w:b/>
                <w:sz w:val="24"/>
                <w:szCs w:val="24"/>
                <w:lang w:val="tr-TR"/>
              </w:rPr>
            </w:pPr>
          </w:p>
        </w:tc>
        <w:tc>
          <w:tcPr>
            <w:tcW w:w="0" w:type="auto"/>
          </w:tcPr>
          <w:p w:rsidR="00DF0FF8" w:rsidRPr="00095542" w:rsidRDefault="00DF0FF8" w:rsidP="001E74B0">
            <w:pPr>
              <w:spacing w:after="0" w:line="240" w:lineRule="auto"/>
              <w:jc w:val="center"/>
              <w:rPr>
                <w:rFonts w:ascii="Times New Roman" w:hAnsi="Times New Roman" w:cs="Times New Roman"/>
                <w:b/>
                <w:sz w:val="24"/>
                <w:szCs w:val="24"/>
                <w:lang w:val="tr-TR"/>
              </w:rPr>
            </w:pPr>
            <w:r w:rsidRPr="00095542">
              <w:rPr>
                <w:rFonts w:ascii="Times New Roman" w:hAnsi="Times New Roman" w:cs="Times New Roman"/>
                <w:b/>
                <w:sz w:val="24"/>
                <w:szCs w:val="24"/>
                <w:lang w:val="tr-TR"/>
              </w:rPr>
              <w:t>Sabit</w:t>
            </w:r>
          </w:p>
        </w:tc>
        <w:tc>
          <w:tcPr>
            <w:tcW w:w="0" w:type="auto"/>
          </w:tcPr>
          <w:p w:rsidR="00DF0FF8" w:rsidRPr="00095542" w:rsidRDefault="00DF0FF8" w:rsidP="001E74B0">
            <w:pPr>
              <w:spacing w:after="0" w:line="240" w:lineRule="auto"/>
              <w:jc w:val="center"/>
              <w:rPr>
                <w:rFonts w:ascii="Times New Roman" w:hAnsi="Times New Roman" w:cs="Times New Roman"/>
                <w:b/>
                <w:sz w:val="24"/>
                <w:szCs w:val="24"/>
                <w:lang w:val="tr-TR"/>
              </w:rPr>
            </w:pPr>
            <w:r w:rsidRPr="00095542">
              <w:rPr>
                <w:rFonts w:ascii="Times New Roman" w:hAnsi="Times New Roman" w:cs="Times New Roman"/>
                <w:b/>
                <w:sz w:val="24"/>
                <w:szCs w:val="24"/>
                <w:lang w:val="tr-TR"/>
              </w:rPr>
              <w:t>Sabit/Trend</w:t>
            </w:r>
          </w:p>
        </w:tc>
      </w:tr>
      <w:tr w:rsidR="00DF0FF8" w:rsidRPr="00C24536" w:rsidTr="00DF0FF8">
        <w:trPr>
          <w:trHeight w:val="173"/>
          <w:jc w:val="center"/>
        </w:trPr>
        <w:tc>
          <w:tcPr>
            <w:tcW w:w="4043" w:type="dxa"/>
          </w:tcPr>
          <w:p w:rsidR="00DF0FF8" w:rsidRPr="00C24536" w:rsidRDefault="00DF0FF8" w:rsidP="001E74B0">
            <w:pPr>
              <w:spacing w:after="0" w:line="240" w:lineRule="auto"/>
              <w:jc w:val="center"/>
              <w:rPr>
                <w:rFonts w:ascii="Times New Roman" w:hAnsi="Times New Roman" w:cs="Times New Roman"/>
                <w:sz w:val="24"/>
                <w:szCs w:val="24"/>
              </w:rPr>
            </w:pPr>
            <w:r w:rsidRPr="00C24536">
              <w:rPr>
                <w:rFonts w:ascii="Times New Roman" w:hAnsi="Times New Roman" w:cs="Times New Roman"/>
                <w:sz w:val="24"/>
                <w:szCs w:val="24"/>
              </w:rPr>
              <w:t>Sıcaklık</w:t>
            </w:r>
          </w:p>
        </w:tc>
        <w:tc>
          <w:tcPr>
            <w:tcW w:w="0" w:type="auto"/>
          </w:tcPr>
          <w:p w:rsidR="00DF0FF8" w:rsidRPr="00C24536" w:rsidRDefault="00F8514B" w:rsidP="001E74B0">
            <w:pPr>
              <w:spacing w:after="0" w:line="240" w:lineRule="auto"/>
              <w:jc w:val="center"/>
              <w:rPr>
                <w:rFonts w:ascii="Times New Roman" w:eastAsia="Calibri" w:hAnsi="Times New Roman" w:cs="Times New Roman"/>
                <w:sz w:val="24"/>
                <w:szCs w:val="24"/>
              </w:rPr>
            </w:pPr>
            <w:r w:rsidRPr="00C24536">
              <w:rPr>
                <w:rFonts w:ascii="Times New Roman" w:eastAsia="Calibri" w:hAnsi="Times New Roman" w:cs="Times New Roman"/>
                <w:sz w:val="24"/>
                <w:szCs w:val="24"/>
              </w:rPr>
              <w:t>-</w:t>
            </w:r>
            <w:r w:rsidR="00DF0FF8" w:rsidRPr="00C24536">
              <w:rPr>
                <w:rFonts w:ascii="Times New Roman" w:eastAsia="Calibri" w:hAnsi="Times New Roman" w:cs="Times New Roman"/>
                <w:sz w:val="24"/>
                <w:szCs w:val="24"/>
              </w:rPr>
              <w:t>12,37(0</w:t>
            </w:r>
            <w:r w:rsidR="009937CD" w:rsidRPr="00C24536">
              <w:rPr>
                <w:rFonts w:ascii="Times New Roman" w:eastAsia="Calibri" w:hAnsi="Times New Roman" w:cs="Times New Roman"/>
                <w:sz w:val="24"/>
                <w:szCs w:val="24"/>
              </w:rPr>
              <w:t>,</w:t>
            </w:r>
            <w:r w:rsidR="00DF0FF8" w:rsidRPr="00C24536">
              <w:rPr>
                <w:rFonts w:ascii="Times New Roman" w:eastAsia="Calibri" w:hAnsi="Times New Roman" w:cs="Times New Roman"/>
                <w:sz w:val="24"/>
                <w:szCs w:val="24"/>
              </w:rPr>
              <w:t>00)</w:t>
            </w:r>
          </w:p>
        </w:tc>
        <w:tc>
          <w:tcPr>
            <w:tcW w:w="0" w:type="auto"/>
          </w:tcPr>
          <w:p w:rsidR="00DF0FF8" w:rsidRPr="00C24536" w:rsidRDefault="00F8514B" w:rsidP="001E74B0">
            <w:pPr>
              <w:spacing w:after="0" w:line="240" w:lineRule="auto"/>
              <w:jc w:val="center"/>
              <w:rPr>
                <w:rFonts w:ascii="Times New Roman" w:eastAsia="Calibri" w:hAnsi="Times New Roman" w:cs="Times New Roman"/>
                <w:sz w:val="24"/>
                <w:szCs w:val="24"/>
              </w:rPr>
            </w:pPr>
            <w:r w:rsidRPr="00C24536">
              <w:rPr>
                <w:rFonts w:ascii="Times New Roman" w:eastAsia="Calibri" w:hAnsi="Times New Roman" w:cs="Times New Roman"/>
                <w:sz w:val="24"/>
                <w:szCs w:val="24"/>
              </w:rPr>
              <w:t>-</w:t>
            </w:r>
            <w:r w:rsidR="00DF0FF8" w:rsidRPr="00C24536">
              <w:rPr>
                <w:rFonts w:ascii="Times New Roman" w:eastAsia="Calibri" w:hAnsi="Times New Roman" w:cs="Times New Roman"/>
                <w:sz w:val="24"/>
                <w:szCs w:val="24"/>
              </w:rPr>
              <w:t>12,35(0</w:t>
            </w:r>
            <w:r w:rsidR="002C0F9F">
              <w:rPr>
                <w:rFonts w:ascii="Times New Roman" w:eastAsia="Calibri" w:hAnsi="Times New Roman" w:cs="Times New Roman"/>
                <w:sz w:val="24"/>
                <w:szCs w:val="24"/>
              </w:rPr>
              <w:t>,</w:t>
            </w:r>
            <w:r w:rsidR="00DF0FF8" w:rsidRPr="00C24536">
              <w:rPr>
                <w:rFonts w:ascii="Times New Roman" w:eastAsia="Calibri" w:hAnsi="Times New Roman" w:cs="Times New Roman"/>
                <w:sz w:val="24"/>
                <w:szCs w:val="24"/>
              </w:rPr>
              <w:t>00)</w:t>
            </w:r>
          </w:p>
        </w:tc>
      </w:tr>
      <w:tr w:rsidR="00DF0FF8" w:rsidRPr="00C24536" w:rsidTr="00DF0FF8">
        <w:trPr>
          <w:trHeight w:val="167"/>
          <w:jc w:val="center"/>
        </w:trPr>
        <w:tc>
          <w:tcPr>
            <w:tcW w:w="4043" w:type="dxa"/>
          </w:tcPr>
          <w:p w:rsidR="00DF0FF8" w:rsidRPr="00C24536" w:rsidRDefault="00DF0FF8" w:rsidP="001E74B0">
            <w:pPr>
              <w:spacing w:after="0" w:line="240" w:lineRule="auto"/>
              <w:jc w:val="center"/>
              <w:rPr>
                <w:rFonts w:ascii="Times New Roman" w:hAnsi="Times New Roman" w:cs="Times New Roman"/>
                <w:sz w:val="24"/>
                <w:szCs w:val="24"/>
              </w:rPr>
            </w:pPr>
            <w:r w:rsidRPr="00C24536">
              <w:rPr>
                <w:rFonts w:ascii="Times New Roman" w:hAnsi="Times New Roman" w:cs="Times New Roman"/>
                <w:sz w:val="24"/>
                <w:szCs w:val="24"/>
              </w:rPr>
              <w:t>Yağış</w:t>
            </w:r>
          </w:p>
        </w:tc>
        <w:tc>
          <w:tcPr>
            <w:tcW w:w="0" w:type="auto"/>
          </w:tcPr>
          <w:p w:rsidR="00DF0FF8" w:rsidRPr="00C24536" w:rsidRDefault="00F8514B" w:rsidP="001E74B0">
            <w:pPr>
              <w:spacing w:after="0" w:line="240" w:lineRule="auto"/>
              <w:jc w:val="center"/>
              <w:rPr>
                <w:rFonts w:ascii="Times New Roman" w:eastAsia="Calibri" w:hAnsi="Times New Roman" w:cs="Times New Roman"/>
                <w:sz w:val="24"/>
                <w:szCs w:val="24"/>
              </w:rPr>
            </w:pPr>
            <w:r w:rsidRPr="00C24536">
              <w:rPr>
                <w:rFonts w:ascii="Times New Roman" w:eastAsia="Calibri" w:hAnsi="Times New Roman" w:cs="Times New Roman"/>
                <w:sz w:val="24"/>
                <w:szCs w:val="24"/>
              </w:rPr>
              <w:t>-</w:t>
            </w:r>
            <w:r w:rsidR="00DF0FF8" w:rsidRPr="00C24536">
              <w:rPr>
                <w:rFonts w:ascii="Times New Roman" w:eastAsia="Calibri" w:hAnsi="Times New Roman" w:cs="Times New Roman"/>
                <w:sz w:val="24"/>
                <w:szCs w:val="24"/>
              </w:rPr>
              <w:t>9,59(0</w:t>
            </w:r>
            <w:r w:rsidR="009937CD" w:rsidRPr="00C24536">
              <w:rPr>
                <w:rFonts w:ascii="Times New Roman" w:eastAsia="Calibri" w:hAnsi="Times New Roman" w:cs="Times New Roman"/>
                <w:sz w:val="24"/>
                <w:szCs w:val="24"/>
              </w:rPr>
              <w:t>,</w:t>
            </w:r>
            <w:r w:rsidR="00DF0FF8" w:rsidRPr="00C24536">
              <w:rPr>
                <w:rFonts w:ascii="Times New Roman" w:eastAsia="Calibri" w:hAnsi="Times New Roman" w:cs="Times New Roman"/>
                <w:sz w:val="24"/>
                <w:szCs w:val="24"/>
              </w:rPr>
              <w:t>00)</w:t>
            </w:r>
          </w:p>
        </w:tc>
        <w:tc>
          <w:tcPr>
            <w:tcW w:w="0" w:type="auto"/>
          </w:tcPr>
          <w:p w:rsidR="00DF0FF8" w:rsidRPr="00C24536" w:rsidRDefault="00F8514B" w:rsidP="001E74B0">
            <w:pPr>
              <w:spacing w:after="0" w:line="240" w:lineRule="auto"/>
              <w:jc w:val="center"/>
              <w:rPr>
                <w:rFonts w:ascii="Times New Roman" w:eastAsia="Calibri" w:hAnsi="Times New Roman" w:cs="Times New Roman"/>
                <w:sz w:val="24"/>
                <w:szCs w:val="24"/>
              </w:rPr>
            </w:pPr>
            <w:r w:rsidRPr="00C24536">
              <w:rPr>
                <w:rFonts w:ascii="Times New Roman" w:eastAsia="Calibri" w:hAnsi="Times New Roman" w:cs="Times New Roman"/>
                <w:sz w:val="24"/>
                <w:szCs w:val="24"/>
              </w:rPr>
              <w:t>-</w:t>
            </w:r>
            <w:r w:rsidR="00DF0FF8" w:rsidRPr="00C24536">
              <w:rPr>
                <w:rFonts w:ascii="Times New Roman" w:eastAsia="Calibri" w:hAnsi="Times New Roman" w:cs="Times New Roman"/>
                <w:sz w:val="24"/>
                <w:szCs w:val="24"/>
              </w:rPr>
              <w:t>9.55(0</w:t>
            </w:r>
            <w:r w:rsidR="009937CD" w:rsidRPr="00C24536">
              <w:rPr>
                <w:rFonts w:ascii="Times New Roman" w:eastAsia="Calibri" w:hAnsi="Times New Roman" w:cs="Times New Roman"/>
                <w:sz w:val="24"/>
                <w:szCs w:val="24"/>
              </w:rPr>
              <w:t>,</w:t>
            </w:r>
            <w:r w:rsidR="00DF0FF8" w:rsidRPr="00C24536">
              <w:rPr>
                <w:rFonts w:ascii="Times New Roman" w:eastAsia="Calibri" w:hAnsi="Times New Roman" w:cs="Times New Roman"/>
                <w:sz w:val="24"/>
                <w:szCs w:val="24"/>
              </w:rPr>
              <w:t>00)</w:t>
            </w:r>
          </w:p>
        </w:tc>
      </w:tr>
      <w:tr w:rsidR="00DF0FF8" w:rsidRPr="00C24536" w:rsidTr="00DF0FF8">
        <w:trPr>
          <w:trHeight w:val="270"/>
          <w:jc w:val="center"/>
        </w:trPr>
        <w:tc>
          <w:tcPr>
            <w:tcW w:w="4043" w:type="dxa"/>
          </w:tcPr>
          <w:p w:rsidR="00DF0FF8" w:rsidRPr="00C24536" w:rsidRDefault="00DF0FF8" w:rsidP="001E74B0">
            <w:pPr>
              <w:spacing w:after="0" w:line="240" w:lineRule="auto"/>
              <w:jc w:val="center"/>
              <w:rPr>
                <w:rFonts w:ascii="Times New Roman" w:hAnsi="Times New Roman" w:cs="Times New Roman"/>
                <w:sz w:val="24"/>
                <w:szCs w:val="24"/>
              </w:rPr>
            </w:pPr>
            <w:r w:rsidRPr="00C24536">
              <w:rPr>
                <w:rFonts w:ascii="Times New Roman" w:hAnsi="Times New Roman" w:cs="Times New Roman"/>
                <w:sz w:val="24"/>
                <w:szCs w:val="24"/>
              </w:rPr>
              <w:t>Tarım Kredileri</w:t>
            </w:r>
          </w:p>
        </w:tc>
        <w:tc>
          <w:tcPr>
            <w:tcW w:w="0" w:type="auto"/>
          </w:tcPr>
          <w:p w:rsidR="00DF0FF8" w:rsidRPr="00C24536" w:rsidRDefault="00DF0FF8" w:rsidP="001E74B0">
            <w:pPr>
              <w:spacing w:after="0" w:line="240" w:lineRule="auto"/>
              <w:jc w:val="center"/>
              <w:rPr>
                <w:rFonts w:ascii="Times New Roman" w:eastAsia="Calibri" w:hAnsi="Times New Roman" w:cs="Times New Roman"/>
                <w:sz w:val="24"/>
                <w:szCs w:val="24"/>
              </w:rPr>
            </w:pPr>
            <w:r w:rsidRPr="00C24536">
              <w:rPr>
                <w:rFonts w:ascii="Times New Roman" w:eastAsia="Calibri" w:hAnsi="Times New Roman" w:cs="Times New Roman"/>
                <w:sz w:val="24"/>
                <w:szCs w:val="24"/>
              </w:rPr>
              <w:t>-</w:t>
            </w:r>
            <w:r w:rsidR="009937CD" w:rsidRPr="00C24536">
              <w:rPr>
                <w:rFonts w:ascii="Times New Roman" w:eastAsia="Calibri" w:hAnsi="Times New Roman" w:cs="Times New Roman"/>
                <w:sz w:val="24"/>
                <w:szCs w:val="24"/>
              </w:rPr>
              <w:t>5</w:t>
            </w:r>
            <w:r w:rsidR="006854E8" w:rsidRPr="00C24536">
              <w:rPr>
                <w:rFonts w:ascii="Times New Roman" w:eastAsia="Calibri" w:hAnsi="Times New Roman" w:cs="Times New Roman"/>
                <w:sz w:val="24"/>
                <w:szCs w:val="24"/>
              </w:rPr>
              <w:t>,</w:t>
            </w:r>
            <w:r w:rsidR="009937CD" w:rsidRPr="00C24536">
              <w:rPr>
                <w:rFonts w:ascii="Times New Roman" w:eastAsia="Calibri" w:hAnsi="Times New Roman" w:cs="Times New Roman"/>
                <w:sz w:val="24"/>
                <w:szCs w:val="24"/>
              </w:rPr>
              <w:t>53</w:t>
            </w:r>
            <w:r w:rsidRPr="00C24536">
              <w:rPr>
                <w:rFonts w:ascii="Times New Roman" w:eastAsia="Calibri" w:hAnsi="Times New Roman" w:cs="Times New Roman"/>
                <w:sz w:val="24"/>
                <w:szCs w:val="24"/>
              </w:rPr>
              <w:t>(0</w:t>
            </w:r>
            <w:r w:rsidR="009937CD" w:rsidRPr="00C24536">
              <w:rPr>
                <w:rFonts w:ascii="Times New Roman" w:eastAsia="Calibri" w:hAnsi="Times New Roman" w:cs="Times New Roman"/>
                <w:sz w:val="24"/>
                <w:szCs w:val="24"/>
              </w:rPr>
              <w:t>,</w:t>
            </w:r>
            <w:r w:rsidR="008A39F3" w:rsidRPr="00C24536">
              <w:rPr>
                <w:rFonts w:ascii="Times New Roman" w:eastAsia="Calibri" w:hAnsi="Times New Roman" w:cs="Times New Roman"/>
                <w:sz w:val="24"/>
                <w:szCs w:val="24"/>
              </w:rPr>
              <w:t>00</w:t>
            </w:r>
            <w:r w:rsidRPr="00C24536">
              <w:rPr>
                <w:rFonts w:ascii="Times New Roman" w:eastAsia="Calibri" w:hAnsi="Times New Roman" w:cs="Times New Roman"/>
                <w:sz w:val="24"/>
                <w:szCs w:val="24"/>
              </w:rPr>
              <w:t>)</w:t>
            </w:r>
          </w:p>
        </w:tc>
        <w:tc>
          <w:tcPr>
            <w:tcW w:w="0" w:type="auto"/>
          </w:tcPr>
          <w:p w:rsidR="00DF0FF8" w:rsidRPr="00C24536" w:rsidRDefault="00DF0FF8" w:rsidP="001E74B0">
            <w:pPr>
              <w:spacing w:after="0" w:line="240" w:lineRule="auto"/>
              <w:jc w:val="center"/>
              <w:rPr>
                <w:rFonts w:ascii="Times New Roman" w:eastAsia="Calibri" w:hAnsi="Times New Roman" w:cs="Times New Roman"/>
                <w:sz w:val="24"/>
                <w:szCs w:val="24"/>
              </w:rPr>
            </w:pPr>
            <w:r w:rsidRPr="00C24536">
              <w:rPr>
                <w:rFonts w:ascii="Times New Roman" w:eastAsia="Calibri" w:hAnsi="Times New Roman" w:cs="Times New Roman"/>
                <w:sz w:val="24"/>
                <w:szCs w:val="24"/>
              </w:rPr>
              <w:t>-</w:t>
            </w:r>
            <w:r w:rsidR="00ED2BB7" w:rsidRPr="00C24536">
              <w:rPr>
                <w:rFonts w:ascii="Times New Roman" w:eastAsia="Calibri" w:hAnsi="Times New Roman" w:cs="Times New Roman"/>
                <w:sz w:val="24"/>
                <w:szCs w:val="24"/>
              </w:rPr>
              <w:t>5</w:t>
            </w:r>
            <w:r w:rsidR="006854E8" w:rsidRPr="00C24536">
              <w:rPr>
                <w:rFonts w:ascii="Times New Roman" w:eastAsia="Calibri" w:hAnsi="Times New Roman" w:cs="Times New Roman"/>
                <w:sz w:val="24"/>
                <w:szCs w:val="24"/>
              </w:rPr>
              <w:t>,</w:t>
            </w:r>
            <w:r w:rsidR="00ED2BB7" w:rsidRPr="00C24536">
              <w:rPr>
                <w:rFonts w:ascii="Times New Roman" w:eastAsia="Calibri" w:hAnsi="Times New Roman" w:cs="Times New Roman"/>
                <w:sz w:val="24"/>
                <w:szCs w:val="24"/>
              </w:rPr>
              <w:t>11(0</w:t>
            </w:r>
            <w:r w:rsidR="009937CD" w:rsidRPr="00C24536">
              <w:rPr>
                <w:rFonts w:ascii="Times New Roman" w:eastAsia="Calibri" w:hAnsi="Times New Roman" w:cs="Times New Roman"/>
                <w:sz w:val="24"/>
                <w:szCs w:val="24"/>
              </w:rPr>
              <w:t>,</w:t>
            </w:r>
            <w:r w:rsidR="008A39F3" w:rsidRPr="00C24536">
              <w:rPr>
                <w:rFonts w:ascii="Times New Roman" w:eastAsia="Calibri" w:hAnsi="Times New Roman" w:cs="Times New Roman"/>
                <w:sz w:val="24"/>
                <w:szCs w:val="24"/>
              </w:rPr>
              <w:t>00)</w:t>
            </w:r>
          </w:p>
        </w:tc>
      </w:tr>
    </w:tbl>
    <w:p w:rsidR="00406500" w:rsidRPr="00095542" w:rsidRDefault="00ED2BB7" w:rsidP="001E74B0">
      <w:pPr>
        <w:autoSpaceDE w:val="0"/>
        <w:autoSpaceDN w:val="0"/>
        <w:adjustRightInd w:val="0"/>
        <w:spacing w:after="120" w:line="240" w:lineRule="auto"/>
        <w:jc w:val="center"/>
        <w:rPr>
          <w:rFonts w:ascii="Times New Roman" w:hAnsi="Times New Roman" w:cs="Times New Roman"/>
          <w:sz w:val="20"/>
          <w:szCs w:val="20"/>
          <w:lang w:val="tr-TR"/>
        </w:rPr>
      </w:pPr>
      <w:r w:rsidRPr="00095542">
        <w:rPr>
          <w:rFonts w:ascii="Times New Roman" w:hAnsi="Times New Roman" w:cs="Times New Roman"/>
          <w:sz w:val="20"/>
          <w:szCs w:val="20"/>
          <w:lang w:val="tr-TR"/>
        </w:rPr>
        <w:t>*Parantez i</w:t>
      </w:r>
      <w:r w:rsidR="00026EE0" w:rsidRPr="00095542">
        <w:rPr>
          <w:rFonts w:ascii="Times New Roman" w:hAnsi="Times New Roman" w:cs="Times New Roman"/>
          <w:sz w:val="20"/>
          <w:szCs w:val="20"/>
          <w:lang w:val="tr-TR"/>
        </w:rPr>
        <w:t>çerisindeki değerler olasılığı</w:t>
      </w:r>
      <w:r w:rsidRPr="00095542">
        <w:rPr>
          <w:rFonts w:ascii="Times New Roman" w:hAnsi="Times New Roman" w:cs="Times New Roman"/>
          <w:sz w:val="20"/>
          <w:szCs w:val="20"/>
          <w:lang w:val="tr-TR"/>
        </w:rPr>
        <w:t xml:space="preserve"> ifade etmektedir.</w:t>
      </w:r>
    </w:p>
    <w:p w:rsidR="00406500" w:rsidRPr="001E74B0" w:rsidRDefault="002C0F9F"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sidRPr="00095542">
        <w:rPr>
          <w:rFonts w:ascii="Times New Roman" w:hAnsi="Times New Roman" w:cs="Times New Roman"/>
          <w:sz w:val="24"/>
          <w:szCs w:val="24"/>
          <w:lang w:val="tr-TR"/>
        </w:rPr>
        <w:tab/>
      </w:r>
      <w:r w:rsidR="00C24536" w:rsidRPr="00095542">
        <w:rPr>
          <w:rFonts w:ascii="Times New Roman" w:hAnsi="Times New Roman" w:cs="Times New Roman"/>
          <w:sz w:val="24"/>
          <w:szCs w:val="24"/>
          <w:lang w:val="tr-TR"/>
        </w:rPr>
        <w:t xml:space="preserve">Tablo1’de yer alan sonuçlar doğrultusunda, sıcaklık, yağış ve tarım kredisi verilerinin seviye değerinde </w:t>
      </w:r>
      <w:r w:rsidR="00BE77CD" w:rsidRPr="00095542">
        <w:rPr>
          <w:rFonts w:ascii="Times New Roman" w:hAnsi="Times New Roman" w:cs="Times New Roman"/>
          <w:sz w:val="24"/>
          <w:szCs w:val="24"/>
          <w:lang w:val="tr-TR"/>
        </w:rPr>
        <w:t xml:space="preserve">hem sabitte </w:t>
      </w:r>
      <w:r w:rsidR="0061039A" w:rsidRPr="00095542">
        <w:rPr>
          <w:rFonts w:ascii="Times New Roman" w:hAnsi="Times New Roman" w:cs="Times New Roman"/>
          <w:sz w:val="24"/>
          <w:szCs w:val="24"/>
          <w:lang w:val="tr-TR"/>
        </w:rPr>
        <w:t>hem de</w:t>
      </w:r>
      <w:r w:rsidR="00BE77CD" w:rsidRPr="00095542">
        <w:rPr>
          <w:rFonts w:ascii="Times New Roman" w:hAnsi="Times New Roman" w:cs="Times New Roman"/>
          <w:sz w:val="24"/>
          <w:szCs w:val="24"/>
          <w:lang w:val="tr-TR"/>
        </w:rPr>
        <w:t xml:space="preserve"> sabit ile trendde </w:t>
      </w:r>
      <w:r w:rsidR="00C24536" w:rsidRPr="00095542">
        <w:rPr>
          <w:rFonts w:ascii="Times New Roman" w:hAnsi="Times New Roman" w:cs="Times New Roman"/>
          <w:sz w:val="24"/>
          <w:szCs w:val="24"/>
          <w:lang w:val="tr-TR"/>
        </w:rPr>
        <w:t xml:space="preserve">durağan oldukları ve de birim kök içermedikleri görülmektedir. </w:t>
      </w:r>
      <w:r w:rsidR="008520DA" w:rsidRPr="00095542">
        <w:rPr>
          <w:rFonts w:ascii="Times New Roman" w:hAnsi="Times New Roman" w:cs="Times New Roman"/>
          <w:sz w:val="24"/>
          <w:szCs w:val="24"/>
          <w:lang w:val="tr-TR"/>
        </w:rPr>
        <w:t>Değişkenlerin seviye değerlerinde birim kök içermemeleri, değişkenlerin eş-bütünleşik olduğunun kanıtını sunmaktadır. Bu sebeple eş-bütünleşme analizleri yapılmamış ve değişkenlerin eş-bütünleşik olması sebebiyle, Granger nedensellik an</w:t>
      </w:r>
      <w:r w:rsidR="00BE77CD" w:rsidRPr="00095542">
        <w:rPr>
          <w:rFonts w:ascii="Times New Roman" w:hAnsi="Times New Roman" w:cs="Times New Roman"/>
          <w:sz w:val="24"/>
          <w:szCs w:val="24"/>
          <w:lang w:val="tr-TR"/>
        </w:rPr>
        <w:t xml:space="preserve">alizleri nedensellik ilişkisinin yönünü </w:t>
      </w:r>
      <w:r w:rsidR="008520DA" w:rsidRPr="00095542">
        <w:rPr>
          <w:rFonts w:ascii="Times New Roman" w:hAnsi="Times New Roman" w:cs="Times New Roman"/>
          <w:sz w:val="24"/>
          <w:szCs w:val="24"/>
          <w:lang w:val="tr-TR"/>
        </w:rPr>
        <w:t xml:space="preserve">tespit </w:t>
      </w:r>
      <w:r w:rsidR="00014526" w:rsidRPr="00095542">
        <w:rPr>
          <w:rFonts w:ascii="Times New Roman" w:hAnsi="Times New Roman" w:cs="Times New Roman"/>
          <w:sz w:val="24"/>
          <w:szCs w:val="24"/>
          <w:lang w:val="tr-TR"/>
        </w:rPr>
        <w:t xml:space="preserve">etmek için tahmin edilmiştir. </w:t>
      </w:r>
      <w:r w:rsidR="0061039A" w:rsidRPr="00095542">
        <w:rPr>
          <w:rFonts w:ascii="Times New Roman" w:hAnsi="Times New Roman" w:cs="Times New Roman"/>
          <w:sz w:val="24"/>
          <w:szCs w:val="24"/>
          <w:lang w:val="tr-TR"/>
        </w:rPr>
        <w:t>Çünkü</w:t>
      </w:r>
      <w:r w:rsidR="009E7F9C" w:rsidRPr="00095542">
        <w:rPr>
          <w:rFonts w:ascii="Times New Roman" w:hAnsi="Times New Roman" w:cs="Times New Roman"/>
          <w:sz w:val="24"/>
          <w:szCs w:val="24"/>
          <w:lang w:val="tr-TR"/>
        </w:rPr>
        <w:t xml:space="preserve"> değişkenler arasında eş-bütünleşmenin var olması, en az tek yönlü nedensellik ilişkisinin olabileceğini ortaya çıkarmaktadır. </w:t>
      </w:r>
      <w:r w:rsidR="00014526" w:rsidRPr="00095542">
        <w:rPr>
          <w:rFonts w:ascii="Times New Roman" w:hAnsi="Times New Roman" w:cs="Times New Roman"/>
          <w:sz w:val="24"/>
          <w:szCs w:val="24"/>
          <w:lang w:val="tr-TR"/>
        </w:rPr>
        <w:t>Ta</w:t>
      </w:r>
      <w:r w:rsidR="008520DA" w:rsidRPr="00095542">
        <w:rPr>
          <w:rFonts w:ascii="Times New Roman" w:hAnsi="Times New Roman" w:cs="Times New Roman"/>
          <w:sz w:val="24"/>
          <w:szCs w:val="24"/>
          <w:lang w:val="tr-TR"/>
        </w:rPr>
        <w:t>blo 2</w:t>
      </w:r>
      <w:r w:rsidR="009E7F9C" w:rsidRPr="00095542">
        <w:rPr>
          <w:rFonts w:ascii="Times New Roman" w:hAnsi="Times New Roman" w:cs="Times New Roman"/>
          <w:sz w:val="24"/>
          <w:szCs w:val="24"/>
          <w:lang w:val="tr-TR"/>
        </w:rPr>
        <w:t xml:space="preserve"> ise</w:t>
      </w:r>
      <w:r w:rsidR="008520DA" w:rsidRPr="00095542">
        <w:rPr>
          <w:rFonts w:ascii="Times New Roman" w:hAnsi="Times New Roman" w:cs="Times New Roman"/>
          <w:sz w:val="24"/>
          <w:szCs w:val="24"/>
          <w:lang w:val="tr-TR"/>
        </w:rPr>
        <w:t xml:space="preserve">, Granger nedensellik analizlerini raporlamaktadır. </w:t>
      </w:r>
    </w:p>
    <w:p w:rsidR="00EA4FEE" w:rsidRPr="004847A3" w:rsidRDefault="004847A3" w:rsidP="001E74B0">
      <w:pPr>
        <w:spacing w:before="120" w:after="0" w:line="240" w:lineRule="auto"/>
        <w:jc w:val="center"/>
        <w:rPr>
          <w:rFonts w:ascii="Times New Roman" w:hAnsi="Times New Roman" w:cs="Times New Roman"/>
          <w:b/>
          <w:sz w:val="24"/>
          <w:szCs w:val="24"/>
        </w:rPr>
      </w:pPr>
      <w:r w:rsidRPr="004847A3">
        <w:rPr>
          <w:rFonts w:ascii="Times New Roman" w:hAnsi="Times New Roman" w:cs="Times New Roman"/>
          <w:b/>
          <w:sz w:val="24"/>
          <w:szCs w:val="24"/>
        </w:rPr>
        <w:t>Tablo 2</w:t>
      </w:r>
      <w:r w:rsidR="00EA4FEE" w:rsidRPr="004847A3">
        <w:rPr>
          <w:rFonts w:ascii="Times New Roman" w:hAnsi="Times New Roman" w:cs="Times New Roman"/>
          <w:b/>
          <w:sz w:val="24"/>
          <w:szCs w:val="24"/>
        </w:rPr>
        <w:t xml:space="preserve">. </w:t>
      </w:r>
      <w:r w:rsidRPr="004847A3">
        <w:rPr>
          <w:rFonts w:ascii="Times New Roman" w:hAnsi="Times New Roman" w:cs="Times New Roman"/>
          <w:b/>
          <w:sz w:val="24"/>
          <w:szCs w:val="24"/>
        </w:rPr>
        <w:t>Granger Nedensellik Analizleri</w:t>
      </w:r>
    </w:p>
    <w:tbl>
      <w:tblPr>
        <w:tblStyle w:val="TabloKlavuzu"/>
        <w:tblW w:w="96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348"/>
        <w:gridCol w:w="1165"/>
      </w:tblGrid>
      <w:tr w:rsidR="00EA4FEE" w:rsidRPr="00EA4FEE" w:rsidTr="00EA4FEE">
        <w:tc>
          <w:tcPr>
            <w:tcW w:w="7088" w:type="dxa"/>
            <w:tcBorders>
              <w:top w:val="single" w:sz="4" w:space="0" w:color="auto"/>
              <w:left w:val="single" w:sz="4" w:space="0" w:color="auto"/>
              <w:bottom w:val="single" w:sz="4" w:space="0" w:color="auto"/>
              <w:right w:val="single" w:sz="4" w:space="0" w:color="auto"/>
            </w:tcBorders>
            <w:hideMark/>
          </w:tcPr>
          <w:p w:rsidR="00EA4FEE" w:rsidRPr="00EA4FEE" w:rsidRDefault="00EA4FEE" w:rsidP="00F820B7">
            <w:pPr>
              <w:overflowPunct w:val="0"/>
              <w:autoSpaceDE w:val="0"/>
              <w:autoSpaceDN w:val="0"/>
              <w:adjustRightInd w:val="0"/>
              <w:spacing w:before="120"/>
              <w:jc w:val="center"/>
              <w:rPr>
                <w:rFonts w:ascii="Times New Roman" w:hAnsi="Times New Roman"/>
                <w:b/>
                <w:sz w:val="24"/>
                <w:szCs w:val="24"/>
                <w:lang w:eastAsia="zh-CN"/>
              </w:rPr>
            </w:pPr>
            <w:r w:rsidRPr="00EA4FEE">
              <w:rPr>
                <w:rFonts w:ascii="Times New Roman" w:hAnsi="Times New Roman"/>
                <w:b/>
                <w:sz w:val="24"/>
                <w:szCs w:val="24"/>
              </w:rPr>
              <w:t>Nedenselliğin Yönü</w:t>
            </w:r>
          </w:p>
        </w:tc>
        <w:tc>
          <w:tcPr>
            <w:tcW w:w="0" w:type="auto"/>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jc w:val="center"/>
              <w:rPr>
                <w:rFonts w:ascii="Times New Roman" w:eastAsiaTheme="minorEastAsia" w:hAnsi="Times New Roman"/>
                <w:b/>
                <w:sz w:val="24"/>
                <w:szCs w:val="24"/>
                <w:lang w:eastAsia="zh-CN"/>
              </w:rPr>
            </w:pPr>
            <w:r w:rsidRPr="00EA4FEE">
              <w:rPr>
                <w:rFonts w:ascii="Times New Roman" w:eastAsiaTheme="minorEastAsia" w:hAnsi="Times New Roman"/>
                <w:b/>
                <w:sz w:val="24"/>
                <w:szCs w:val="24"/>
              </w:rPr>
              <w:t xml:space="preserve">Test </w:t>
            </w:r>
          </w:p>
          <w:p w:rsidR="00EA4FEE" w:rsidRPr="00EA4FEE" w:rsidRDefault="00EA4FEE" w:rsidP="001E74B0">
            <w:pPr>
              <w:overflowPunct w:val="0"/>
              <w:autoSpaceDE w:val="0"/>
              <w:autoSpaceDN w:val="0"/>
              <w:adjustRightInd w:val="0"/>
              <w:jc w:val="center"/>
              <w:rPr>
                <w:rFonts w:ascii="Times New Roman" w:hAnsi="Times New Roman"/>
                <w:b/>
                <w:sz w:val="24"/>
                <w:szCs w:val="24"/>
                <w:lang w:eastAsia="zh-CN"/>
              </w:rPr>
            </w:pPr>
            <w:r w:rsidRPr="00EA4FEE">
              <w:rPr>
                <w:rFonts w:ascii="Times New Roman" w:eastAsiaTheme="minorEastAsia" w:hAnsi="Times New Roman"/>
                <w:b/>
                <w:sz w:val="24"/>
                <w:szCs w:val="24"/>
              </w:rPr>
              <w:t>İstatsitiği</w:t>
            </w:r>
          </w:p>
        </w:tc>
        <w:tc>
          <w:tcPr>
            <w:tcW w:w="0" w:type="auto"/>
            <w:tcBorders>
              <w:top w:val="single" w:sz="4" w:space="0" w:color="auto"/>
              <w:left w:val="single" w:sz="4" w:space="0" w:color="auto"/>
              <w:bottom w:val="single" w:sz="4" w:space="0" w:color="auto"/>
              <w:right w:val="single" w:sz="4" w:space="0" w:color="auto"/>
            </w:tcBorders>
            <w:hideMark/>
          </w:tcPr>
          <w:p w:rsidR="00EA4FEE" w:rsidRPr="00EA4FEE" w:rsidRDefault="00EA4FEE" w:rsidP="00F820B7">
            <w:pPr>
              <w:overflowPunct w:val="0"/>
              <w:autoSpaceDE w:val="0"/>
              <w:autoSpaceDN w:val="0"/>
              <w:adjustRightInd w:val="0"/>
              <w:spacing w:before="120"/>
              <w:jc w:val="center"/>
              <w:rPr>
                <w:rFonts w:ascii="Times New Roman" w:hAnsi="Times New Roman"/>
                <w:b/>
                <w:sz w:val="24"/>
                <w:szCs w:val="24"/>
                <w:lang w:eastAsia="zh-CN"/>
              </w:rPr>
            </w:pPr>
            <w:r w:rsidRPr="00EA4FEE">
              <w:rPr>
                <w:rFonts w:ascii="Times New Roman" w:hAnsi="Times New Roman"/>
                <w:b/>
                <w:sz w:val="24"/>
                <w:szCs w:val="24"/>
              </w:rPr>
              <w:t>Olasılık</w:t>
            </w:r>
          </w:p>
        </w:tc>
      </w:tr>
      <w:tr w:rsidR="00EA4FEE" w:rsidRPr="00EA4FEE" w:rsidTr="00EA4FEE">
        <w:trPr>
          <w:trHeight w:val="492"/>
        </w:trPr>
        <w:tc>
          <w:tcPr>
            <w:tcW w:w="7088" w:type="dxa"/>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overflowPunct w:val="0"/>
              <w:autoSpaceDE w:val="0"/>
              <w:autoSpaceDN w:val="0"/>
              <w:adjustRightInd w:val="0"/>
              <w:jc w:val="center"/>
              <w:rPr>
                <w:rFonts w:ascii="Times New Roman" w:eastAsia="Calibri" w:hAnsi="Times New Roman"/>
                <w:sz w:val="24"/>
                <w:szCs w:val="24"/>
              </w:rPr>
            </w:pPr>
            <w:r w:rsidRPr="00EA4FEE">
              <w:rPr>
                <w:rFonts w:ascii="Times New Roman" w:eastAsia="Calibri" w:hAnsi="Times New Roman"/>
                <w:sz w:val="24"/>
                <w:szCs w:val="24"/>
              </w:rPr>
              <w:t>Tarım kredileri-Yağış</w:t>
            </w:r>
          </w:p>
          <w:p w:rsidR="00EA4FEE" w:rsidRPr="00EA4FEE" w:rsidRDefault="00EA4FEE" w:rsidP="001E74B0">
            <w:pPr>
              <w:overflowPunct w:val="0"/>
              <w:autoSpaceDE w:val="0"/>
              <w:autoSpaceDN w:val="0"/>
              <w:adjustRightInd w:val="0"/>
              <w:jc w:val="center"/>
              <w:rPr>
                <w:rFonts w:ascii="Times New Roman" w:hAnsi="Times New Roman"/>
                <w:sz w:val="24"/>
                <w:szCs w:val="24"/>
                <w:lang w:eastAsia="zh-CN"/>
              </w:rPr>
            </w:pPr>
            <w:r w:rsidRPr="00EA4FEE">
              <w:rPr>
                <w:rFonts w:ascii="Times New Roman" w:eastAsia="Calibri" w:hAnsi="Times New Roman"/>
                <w:sz w:val="24"/>
                <w:szCs w:val="24"/>
              </w:rPr>
              <w:t>Yağış-Tarım kredileri</w:t>
            </w:r>
          </w:p>
        </w:tc>
        <w:tc>
          <w:tcPr>
            <w:tcW w:w="0" w:type="auto"/>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jc w:val="center"/>
              <w:rPr>
                <w:rFonts w:ascii="Times New Roman" w:hAnsi="Times New Roman"/>
                <w:sz w:val="24"/>
                <w:szCs w:val="24"/>
                <w:lang w:eastAsia="zh-CN"/>
              </w:rPr>
            </w:pPr>
            <w:r>
              <w:rPr>
                <w:rFonts w:ascii="Times New Roman" w:hAnsi="Times New Roman"/>
                <w:sz w:val="24"/>
                <w:szCs w:val="24"/>
              </w:rPr>
              <w:t>1,22</w:t>
            </w:r>
          </w:p>
          <w:p w:rsidR="00EA4FEE" w:rsidRPr="00EA4FEE" w:rsidRDefault="00EA4FEE" w:rsidP="001E74B0">
            <w:pPr>
              <w:overflowPunct w:val="0"/>
              <w:autoSpaceDE w:val="0"/>
              <w:autoSpaceDN w:val="0"/>
              <w:adjustRightInd w:val="0"/>
              <w:jc w:val="center"/>
              <w:rPr>
                <w:rFonts w:ascii="Times New Roman" w:hAnsi="Times New Roman"/>
                <w:sz w:val="24"/>
                <w:szCs w:val="24"/>
                <w:lang w:eastAsia="zh-CN"/>
              </w:rPr>
            </w:pPr>
            <w:r>
              <w:rPr>
                <w:rFonts w:ascii="Times New Roman" w:hAnsi="Times New Roman"/>
                <w:sz w:val="24"/>
                <w:szCs w:val="24"/>
              </w:rPr>
              <w:t>19,77</w:t>
            </w:r>
          </w:p>
        </w:tc>
        <w:tc>
          <w:tcPr>
            <w:tcW w:w="0" w:type="auto"/>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jc w:val="center"/>
              <w:rPr>
                <w:rFonts w:ascii="Times New Roman" w:hAnsi="Times New Roman"/>
                <w:sz w:val="24"/>
                <w:szCs w:val="24"/>
                <w:lang w:eastAsia="zh-CN"/>
              </w:rPr>
            </w:pPr>
            <w:r>
              <w:rPr>
                <w:rFonts w:ascii="Times New Roman" w:hAnsi="Times New Roman"/>
                <w:sz w:val="24"/>
                <w:szCs w:val="24"/>
              </w:rPr>
              <w:t>0.72</w:t>
            </w:r>
          </w:p>
          <w:p w:rsidR="00EA4FEE" w:rsidRPr="00EA4FEE" w:rsidRDefault="00EA4FEE" w:rsidP="001E74B0">
            <w:pPr>
              <w:overflowPunct w:val="0"/>
              <w:autoSpaceDE w:val="0"/>
              <w:autoSpaceDN w:val="0"/>
              <w:adjustRightInd w:val="0"/>
              <w:jc w:val="center"/>
              <w:rPr>
                <w:rFonts w:ascii="Times New Roman" w:hAnsi="Times New Roman"/>
                <w:sz w:val="24"/>
                <w:szCs w:val="24"/>
                <w:lang w:eastAsia="zh-CN"/>
              </w:rPr>
            </w:pPr>
            <w:r w:rsidRPr="00EA4FEE">
              <w:rPr>
                <w:rFonts w:ascii="Times New Roman" w:hAnsi="Times New Roman"/>
                <w:sz w:val="24"/>
                <w:szCs w:val="24"/>
              </w:rPr>
              <w:t>0.</w:t>
            </w:r>
            <w:r>
              <w:rPr>
                <w:rFonts w:ascii="Times New Roman" w:hAnsi="Times New Roman"/>
                <w:sz w:val="24"/>
                <w:szCs w:val="24"/>
              </w:rPr>
              <w:t>00</w:t>
            </w:r>
          </w:p>
        </w:tc>
      </w:tr>
      <w:tr w:rsidR="00EA4FEE" w:rsidRPr="00EA4FEE" w:rsidTr="00EA4FEE">
        <w:tc>
          <w:tcPr>
            <w:tcW w:w="7088" w:type="dxa"/>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overflowPunct w:val="0"/>
              <w:autoSpaceDE w:val="0"/>
              <w:autoSpaceDN w:val="0"/>
              <w:adjustRightInd w:val="0"/>
              <w:jc w:val="center"/>
              <w:rPr>
                <w:rFonts w:ascii="Times New Roman" w:eastAsia="Calibri" w:hAnsi="Times New Roman"/>
                <w:sz w:val="24"/>
                <w:szCs w:val="24"/>
              </w:rPr>
            </w:pPr>
            <w:r w:rsidRPr="00EA4FEE">
              <w:rPr>
                <w:rFonts w:ascii="Times New Roman" w:eastAsia="Calibri" w:hAnsi="Times New Roman"/>
                <w:sz w:val="24"/>
                <w:szCs w:val="24"/>
              </w:rPr>
              <w:t>Tarım kredileri-Sıcaklık</w:t>
            </w:r>
          </w:p>
          <w:p w:rsidR="00EA4FEE" w:rsidRPr="00EA4FEE" w:rsidRDefault="00EA4FEE" w:rsidP="001E74B0">
            <w:pPr>
              <w:overflowPunct w:val="0"/>
              <w:autoSpaceDE w:val="0"/>
              <w:autoSpaceDN w:val="0"/>
              <w:adjustRightInd w:val="0"/>
              <w:jc w:val="center"/>
              <w:rPr>
                <w:rFonts w:ascii="Times New Roman" w:eastAsia="Calibri" w:hAnsi="Times New Roman"/>
                <w:sz w:val="24"/>
                <w:szCs w:val="24"/>
                <w:lang w:eastAsia="zh-CN"/>
              </w:rPr>
            </w:pPr>
            <w:r w:rsidRPr="00EA4FEE">
              <w:rPr>
                <w:rFonts w:ascii="Times New Roman" w:eastAsia="Calibri" w:hAnsi="Times New Roman"/>
                <w:sz w:val="24"/>
                <w:szCs w:val="24"/>
              </w:rPr>
              <w:t>Sıcaklık-Tarım kredileri</w:t>
            </w:r>
          </w:p>
        </w:tc>
        <w:tc>
          <w:tcPr>
            <w:tcW w:w="0" w:type="auto"/>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jc w:val="center"/>
              <w:rPr>
                <w:rFonts w:ascii="Times New Roman" w:hAnsi="Times New Roman"/>
                <w:sz w:val="24"/>
                <w:szCs w:val="24"/>
                <w:lang w:eastAsia="zh-CN"/>
              </w:rPr>
            </w:pPr>
            <w:r>
              <w:rPr>
                <w:rFonts w:ascii="Times New Roman" w:hAnsi="Times New Roman"/>
                <w:sz w:val="24"/>
                <w:szCs w:val="24"/>
              </w:rPr>
              <w:t>3,31</w:t>
            </w:r>
          </w:p>
          <w:p w:rsidR="00EA4FEE" w:rsidRPr="00EA4FEE" w:rsidRDefault="00EA4FEE" w:rsidP="001E74B0">
            <w:pPr>
              <w:overflowPunct w:val="0"/>
              <w:autoSpaceDE w:val="0"/>
              <w:autoSpaceDN w:val="0"/>
              <w:adjustRightInd w:val="0"/>
              <w:jc w:val="center"/>
              <w:rPr>
                <w:rFonts w:ascii="Times New Roman" w:hAnsi="Times New Roman"/>
                <w:sz w:val="24"/>
                <w:szCs w:val="24"/>
                <w:lang w:eastAsia="zh-CN"/>
              </w:rPr>
            </w:pPr>
            <w:r>
              <w:rPr>
                <w:rFonts w:ascii="Times New Roman" w:hAnsi="Times New Roman"/>
                <w:sz w:val="24"/>
                <w:szCs w:val="24"/>
              </w:rPr>
              <w:t>3,34</w:t>
            </w:r>
          </w:p>
        </w:tc>
        <w:tc>
          <w:tcPr>
            <w:tcW w:w="0" w:type="auto"/>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jc w:val="center"/>
              <w:rPr>
                <w:rFonts w:ascii="Times New Roman" w:hAnsi="Times New Roman"/>
                <w:sz w:val="24"/>
                <w:szCs w:val="24"/>
                <w:lang w:eastAsia="zh-CN"/>
              </w:rPr>
            </w:pPr>
            <w:r>
              <w:rPr>
                <w:rFonts w:ascii="Times New Roman" w:hAnsi="Times New Roman"/>
                <w:sz w:val="24"/>
                <w:szCs w:val="24"/>
              </w:rPr>
              <w:t>0,34</w:t>
            </w:r>
          </w:p>
          <w:p w:rsidR="00EA4FEE" w:rsidRPr="00EA4FEE" w:rsidRDefault="00AF5ACD" w:rsidP="001E74B0">
            <w:pPr>
              <w:overflowPunct w:val="0"/>
              <w:autoSpaceDE w:val="0"/>
              <w:autoSpaceDN w:val="0"/>
              <w:adjustRightInd w:val="0"/>
              <w:jc w:val="center"/>
              <w:rPr>
                <w:rFonts w:ascii="Times New Roman" w:hAnsi="Times New Roman"/>
                <w:sz w:val="24"/>
                <w:szCs w:val="24"/>
                <w:lang w:eastAsia="zh-CN"/>
              </w:rPr>
            </w:pPr>
            <w:r>
              <w:rPr>
                <w:rFonts w:ascii="Times New Roman" w:hAnsi="Times New Roman"/>
                <w:sz w:val="24"/>
                <w:szCs w:val="24"/>
              </w:rPr>
              <w:t>0,</w:t>
            </w:r>
            <w:r w:rsidR="00EA4FEE">
              <w:rPr>
                <w:rFonts w:ascii="Times New Roman" w:hAnsi="Times New Roman"/>
                <w:sz w:val="24"/>
                <w:szCs w:val="24"/>
              </w:rPr>
              <w:t>34</w:t>
            </w:r>
          </w:p>
        </w:tc>
      </w:tr>
      <w:tr w:rsidR="00EA4FEE" w:rsidRPr="00EA4FEE" w:rsidTr="00EA4FEE">
        <w:tc>
          <w:tcPr>
            <w:tcW w:w="7088" w:type="dxa"/>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overflowPunct w:val="0"/>
              <w:autoSpaceDE w:val="0"/>
              <w:autoSpaceDN w:val="0"/>
              <w:adjustRightInd w:val="0"/>
              <w:jc w:val="center"/>
              <w:rPr>
                <w:rFonts w:ascii="Times New Roman" w:eastAsia="Calibri" w:hAnsi="Times New Roman"/>
                <w:sz w:val="24"/>
                <w:szCs w:val="24"/>
              </w:rPr>
            </w:pPr>
            <w:r w:rsidRPr="00EA4FEE">
              <w:rPr>
                <w:rFonts w:ascii="Times New Roman" w:eastAsia="Calibri" w:hAnsi="Times New Roman"/>
                <w:sz w:val="24"/>
                <w:szCs w:val="24"/>
              </w:rPr>
              <w:t>Sıcaklık-Yağış</w:t>
            </w:r>
          </w:p>
          <w:p w:rsidR="00EA4FEE" w:rsidRPr="00EA4FEE" w:rsidRDefault="004847A3" w:rsidP="001E74B0">
            <w:pPr>
              <w:overflowPunct w:val="0"/>
              <w:autoSpaceDE w:val="0"/>
              <w:autoSpaceDN w:val="0"/>
              <w:adjustRightInd w:val="0"/>
              <w:jc w:val="center"/>
              <w:rPr>
                <w:rFonts w:ascii="Times New Roman" w:hAnsi="Times New Roman"/>
                <w:sz w:val="24"/>
                <w:szCs w:val="24"/>
                <w:lang w:eastAsia="zh-CN"/>
              </w:rPr>
            </w:pPr>
            <w:r>
              <w:rPr>
                <w:rFonts w:ascii="Times New Roman" w:eastAsia="Calibri" w:hAnsi="Times New Roman"/>
                <w:sz w:val="24"/>
                <w:szCs w:val="24"/>
              </w:rPr>
              <w:t>Yağış-</w:t>
            </w:r>
            <w:r w:rsidR="00EA4FEE" w:rsidRPr="00EA4FEE">
              <w:rPr>
                <w:rFonts w:ascii="Times New Roman" w:eastAsia="Calibri" w:hAnsi="Times New Roman"/>
                <w:sz w:val="24"/>
                <w:szCs w:val="24"/>
              </w:rPr>
              <w:t>Sıcaklık</w:t>
            </w:r>
          </w:p>
        </w:tc>
        <w:tc>
          <w:tcPr>
            <w:tcW w:w="0" w:type="auto"/>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jc w:val="center"/>
              <w:rPr>
                <w:rFonts w:ascii="Times New Roman" w:hAnsi="Times New Roman"/>
                <w:sz w:val="24"/>
                <w:szCs w:val="24"/>
                <w:lang w:eastAsia="zh-CN"/>
              </w:rPr>
            </w:pPr>
            <w:r>
              <w:rPr>
                <w:rFonts w:ascii="Times New Roman" w:hAnsi="Times New Roman"/>
                <w:sz w:val="24"/>
                <w:szCs w:val="24"/>
              </w:rPr>
              <w:t>49,84</w:t>
            </w:r>
          </w:p>
          <w:p w:rsidR="00EA4FEE" w:rsidRPr="00EA4FEE" w:rsidRDefault="00EA4FEE" w:rsidP="001E74B0">
            <w:pPr>
              <w:overflowPunct w:val="0"/>
              <w:autoSpaceDE w:val="0"/>
              <w:autoSpaceDN w:val="0"/>
              <w:adjustRightInd w:val="0"/>
              <w:jc w:val="center"/>
              <w:rPr>
                <w:rFonts w:ascii="Times New Roman" w:hAnsi="Times New Roman"/>
                <w:sz w:val="24"/>
                <w:szCs w:val="24"/>
                <w:lang w:eastAsia="zh-CN"/>
              </w:rPr>
            </w:pPr>
            <w:r>
              <w:rPr>
                <w:rFonts w:ascii="Times New Roman" w:hAnsi="Times New Roman"/>
                <w:sz w:val="24"/>
                <w:szCs w:val="24"/>
              </w:rPr>
              <w:t>6,52</w:t>
            </w:r>
          </w:p>
        </w:tc>
        <w:tc>
          <w:tcPr>
            <w:tcW w:w="0" w:type="auto"/>
            <w:tcBorders>
              <w:top w:val="single" w:sz="4" w:space="0" w:color="auto"/>
              <w:left w:val="single" w:sz="4" w:space="0" w:color="auto"/>
              <w:bottom w:val="single" w:sz="4" w:space="0" w:color="auto"/>
              <w:right w:val="single" w:sz="4" w:space="0" w:color="auto"/>
            </w:tcBorders>
            <w:hideMark/>
          </w:tcPr>
          <w:p w:rsidR="00EA4FEE" w:rsidRPr="00EA4FEE" w:rsidRDefault="00EA4FEE" w:rsidP="001E74B0">
            <w:pPr>
              <w:jc w:val="center"/>
              <w:rPr>
                <w:rFonts w:ascii="Times New Roman" w:hAnsi="Times New Roman"/>
                <w:sz w:val="24"/>
                <w:szCs w:val="24"/>
                <w:lang w:eastAsia="zh-CN"/>
              </w:rPr>
            </w:pPr>
            <w:r w:rsidRPr="00EA4FEE">
              <w:rPr>
                <w:rFonts w:ascii="Times New Roman" w:hAnsi="Times New Roman"/>
                <w:sz w:val="24"/>
                <w:szCs w:val="24"/>
              </w:rPr>
              <w:t>0.00</w:t>
            </w:r>
          </w:p>
          <w:p w:rsidR="00EA4FEE" w:rsidRPr="00EA4FEE" w:rsidRDefault="00EA4FEE" w:rsidP="001E74B0">
            <w:pPr>
              <w:overflowPunct w:val="0"/>
              <w:autoSpaceDE w:val="0"/>
              <w:autoSpaceDN w:val="0"/>
              <w:adjustRightInd w:val="0"/>
              <w:jc w:val="center"/>
              <w:rPr>
                <w:rFonts w:ascii="Times New Roman" w:hAnsi="Times New Roman"/>
                <w:sz w:val="24"/>
                <w:szCs w:val="24"/>
                <w:lang w:eastAsia="zh-CN"/>
              </w:rPr>
            </w:pPr>
            <w:r w:rsidRPr="00EA4FEE">
              <w:rPr>
                <w:rFonts w:ascii="Times New Roman" w:hAnsi="Times New Roman"/>
                <w:sz w:val="24"/>
                <w:szCs w:val="24"/>
              </w:rPr>
              <w:t>0.</w:t>
            </w:r>
            <w:r>
              <w:rPr>
                <w:rFonts w:ascii="Times New Roman" w:hAnsi="Times New Roman"/>
                <w:sz w:val="24"/>
                <w:szCs w:val="24"/>
              </w:rPr>
              <w:t>08</w:t>
            </w:r>
          </w:p>
        </w:tc>
      </w:tr>
    </w:tbl>
    <w:p w:rsidR="00D50446" w:rsidRPr="001E74B0" w:rsidRDefault="00EA4FEE" w:rsidP="001E74B0">
      <w:pPr>
        <w:autoSpaceDE w:val="0"/>
        <w:autoSpaceDN w:val="0"/>
        <w:adjustRightInd w:val="0"/>
        <w:spacing w:after="120" w:line="240" w:lineRule="auto"/>
        <w:jc w:val="center"/>
        <w:rPr>
          <w:rFonts w:ascii="Times New Roman" w:hAnsi="Times New Roman" w:cs="Times New Roman"/>
          <w:sz w:val="20"/>
          <w:szCs w:val="20"/>
        </w:rPr>
      </w:pPr>
      <w:r w:rsidRPr="00EA4FEE">
        <w:rPr>
          <w:rFonts w:ascii="Times New Roman" w:hAnsi="Times New Roman" w:cs="Times New Roman"/>
          <w:sz w:val="20"/>
          <w:szCs w:val="20"/>
        </w:rPr>
        <w:t>*Uygun gecikme uzunluğu, AIC ve SIC kriterleri ile</w:t>
      </w:r>
      <w:r>
        <w:rPr>
          <w:rFonts w:ascii="Times New Roman" w:hAnsi="Times New Roman" w:cs="Times New Roman"/>
          <w:sz w:val="20"/>
          <w:szCs w:val="20"/>
        </w:rPr>
        <w:t xml:space="preserve"> 3 </w:t>
      </w:r>
      <w:r w:rsidRPr="00EA4FEE">
        <w:rPr>
          <w:rFonts w:ascii="Times New Roman" w:hAnsi="Times New Roman" w:cs="Times New Roman"/>
          <w:sz w:val="20"/>
          <w:szCs w:val="20"/>
        </w:rPr>
        <w:t>olarak belirlenmiştir.</w:t>
      </w:r>
    </w:p>
    <w:p w:rsidR="00A428FD" w:rsidRPr="00095542" w:rsidRDefault="004847A3"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rPr>
        <w:tab/>
      </w:r>
      <w:r w:rsidRPr="00095542">
        <w:rPr>
          <w:rFonts w:ascii="Times New Roman" w:hAnsi="Times New Roman" w:cs="Times New Roman"/>
          <w:sz w:val="24"/>
          <w:szCs w:val="24"/>
          <w:lang w:val="tr-TR"/>
        </w:rPr>
        <w:t>Tablo 2’den görüldü</w:t>
      </w:r>
      <w:r w:rsidR="007D5C1E" w:rsidRPr="00095542">
        <w:rPr>
          <w:rFonts w:ascii="Times New Roman" w:hAnsi="Times New Roman" w:cs="Times New Roman"/>
          <w:sz w:val="24"/>
          <w:szCs w:val="24"/>
          <w:lang w:val="tr-TR"/>
        </w:rPr>
        <w:t>ğü üzere, sıcaklık değişkeni ile tarım kredileri değişkeni</w:t>
      </w:r>
      <w:r w:rsidRPr="00095542">
        <w:rPr>
          <w:rFonts w:ascii="Times New Roman" w:hAnsi="Times New Roman" w:cs="Times New Roman"/>
          <w:sz w:val="24"/>
          <w:szCs w:val="24"/>
          <w:lang w:val="tr-TR"/>
        </w:rPr>
        <w:t xml:space="preserve"> </w:t>
      </w:r>
      <w:r w:rsidR="007D5C1E" w:rsidRPr="00095542">
        <w:rPr>
          <w:rFonts w:ascii="Times New Roman" w:hAnsi="Times New Roman" w:cs="Times New Roman"/>
          <w:sz w:val="24"/>
          <w:szCs w:val="24"/>
          <w:lang w:val="tr-TR"/>
        </w:rPr>
        <w:t xml:space="preserve">arasında </w:t>
      </w:r>
      <w:r w:rsidRPr="00095542">
        <w:rPr>
          <w:rFonts w:ascii="Times New Roman" w:hAnsi="Times New Roman" w:cs="Times New Roman"/>
          <w:sz w:val="24"/>
          <w:szCs w:val="24"/>
          <w:lang w:val="tr-TR"/>
        </w:rPr>
        <w:t>nedensellik ilişkisi mevcut değil iken, yağış değişkeninden tarım kredileri değişkenine doğru tek taraflı olmak üzere nedensellik</w:t>
      </w:r>
      <w:r w:rsidR="003950F6" w:rsidRPr="00095542">
        <w:rPr>
          <w:rFonts w:ascii="Times New Roman" w:hAnsi="Times New Roman" w:cs="Times New Roman"/>
          <w:sz w:val="24"/>
          <w:szCs w:val="24"/>
          <w:lang w:val="tr-TR"/>
        </w:rPr>
        <w:t xml:space="preserve"> ilişkisi mevcuttur. Ayrıca, sı</w:t>
      </w:r>
      <w:r w:rsidRPr="00095542">
        <w:rPr>
          <w:rFonts w:ascii="Times New Roman" w:hAnsi="Times New Roman" w:cs="Times New Roman"/>
          <w:sz w:val="24"/>
          <w:szCs w:val="24"/>
          <w:lang w:val="tr-TR"/>
        </w:rPr>
        <w:t>c</w:t>
      </w:r>
      <w:r w:rsidR="003950F6" w:rsidRPr="00095542">
        <w:rPr>
          <w:rFonts w:ascii="Times New Roman" w:hAnsi="Times New Roman" w:cs="Times New Roman"/>
          <w:sz w:val="24"/>
          <w:szCs w:val="24"/>
          <w:lang w:val="tr-TR"/>
        </w:rPr>
        <w:t>ak</w:t>
      </w:r>
      <w:r w:rsidRPr="00095542">
        <w:rPr>
          <w:rFonts w:ascii="Times New Roman" w:hAnsi="Times New Roman" w:cs="Times New Roman"/>
          <w:sz w:val="24"/>
          <w:szCs w:val="24"/>
          <w:lang w:val="tr-TR"/>
        </w:rPr>
        <w:t>lık ve yağış değişkenleri arasında da çift taraflı nedensellik ilişkisi bulunmaktadır. Nitekim, bulgular doğrultusunda yağış ver</w:t>
      </w:r>
      <w:r w:rsidR="003950F6" w:rsidRPr="00095542">
        <w:rPr>
          <w:rFonts w:ascii="Times New Roman" w:hAnsi="Times New Roman" w:cs="Times New Roman"/>
          <w:sz w:val="24"/>
          <w:szCs w:val="24"/>
          <w:lang w:val="tr-TR"/>
        </w:rPr>
        <w:t>i</w:t>
      </w:r>
      <w:r w:rsidRPr="00095542">
        <w:rPr>
          <w:rFonts w:ascii="Times New Roman" w:hAnsi="Times New Roman" w:cs="Times New Roman"/>
          <w:sz w:val="24"/>
          <w:szCs w:val="24"/>
          <w:lang w:val="tr-TR"/>
        </w:rPr>
        <w:t xml:space="preserve">sinin tarım kredilerinin nedeni olduğu ve tarım kredilerini tetiklediği söylenebilir. </w:t>
      </w:r>
      <w:r w:rsidR="001F4BC8">
        <w:rPr>
          <w:rFonts w:ascii="Times New Roman" w:hAnsi="Times New Roman" w:cs="Times New Roman"/>
          <w:sz w:val="24"/>
          <w:szCs w:val="24"/>
          <w:lang w:val="tr-TR"/>
        </w:rPr>
        <w:t>Ayrıca, sıcak</w:t>
      </w:r>
      <w:r w:rsidR="008C5CDB" w:rsidRPr="00095542">
        <w:rPr>
          <w:rFonts w:ascii="Times New Roman" w:hAnsi="Times New Roman" w:cs="Times New Roman"/>
          <w:sz w:val="24"/>
          <w:szCs w:val="24"/>
          <w:lang w:val="tr-TR"/>
        </w:rPr>
        <w:t>lık ve yağış değişkenlerinin birbirini etkilemesi bulgusu</w:t>
      </w:r>
      <w:r w:rsidR="00B435E5" w:rsidRPr="00095542">
        <w:rPr>
          <w:rFonts w:ascii="Times New Roman" w:hAnsi="Times New Roman" w:cs="Times New Roman"/>
          <w:sz w:val="24"/>
          <w:szCs w:val="24"/>
          <w:lang w:val="tr-TR"/>
        </w:rPr>
        <w:t xml:space="preserve"> ise,</w:t>
      </w:r>
      <w:r w:rsidR="008C5CDB" w:rsidRPr="00095542">
        <w:rPr>
          <w:rFonts w:ascii="Times New Roman" w:hAnsi="Times New Roman" w:cs="Times New Roman"/>
          <w:sz w:val="24"/>
          <w:szCs w:val="24"/>
          <w:lang w:val="tr-TR"/>
        </w:rPr>
        <w:t xml:space="preserve"> teorik beklentilerle uyumludur.</w:t>
      </w:r>
    </w:p>
    <w:p w:rsidR="00AF5ACD" w:rsidRPr="00095542" w:rsidRDefault="004847A3" w:rsidP="00CF7E26">
      <w:pPr>
        <w:autoSpaceDE w:val="0"/>
        <w:autoSpaceDN w:val="0"/>
        <w:adjustRightInd w:val="0"/>
        <w:spacing w:after="120" w:line="240" w:lineRule="auto"/>
        <w:ind w:firstLine="709"/>
        <w:jc w:val="both"/>
        <w:rPr>
          <w:rFonts w:ascii="Times New Roman" w:hAnsi="Times New Roman" w:cs="Times New Roman"/>
          <w:sz w:val="24"/>
          <w:szCs w:val="24"/>
          <w:lang w:val="tr-TR"/>
        </w:rPr>
      </w:pPr>
      <w:r w:rsidRPr="00095542">
        <w:rPr>
          <w:rFonts w:ascii="Times New Roman" w:hAnsi="Times New Roman" w:cs="Times New Roman"/>
          <w:sz w:val="24"/>
          <w:szCs w:val="24"/>
          <w:lang w:val="tr-TR"/>
        </w:rPr>
        <w:lastRenderedPageBreak/>
        <w:t>Türkiye’nin iklim değişikliğinin yol açtığı sıcaklık artışı, yağış rejimi değişiklikleri, kuraklık, aşırı yağış gibi etkilerden önemli ölçüde; sıcak hava dalgaları, taşkınlar ve orman yangınlarından ise orta şiddette etkileneceği belirtilmektedir</w:t>
      </w:r>
      <w:r w:rsidR="00A61D03">
        <w:rPr>
          <w:rFonts w:ascii="Times New Roman" w:hAnsi="Times New Roman" w:cs="Times New Roman"/>
          <w:sz w:val="24"/>
          <w:szCs w:val="24"/>
          <w:lang w:val="tr-TR"/>
        </w:rPr>
        <w:t xml:space="preserve"> (Şen, 2013)</w:t>
      </w:r>
      <w:r w:rsidRPr="00095542">
        <w:rPr>
          <w:rFonts w:ascii="Times New Roman" w:hAnsi="Times New Roman" w:cs="Times New Roman"/>
          <w:sz w:val="24"/>
          <w:szCs w:val="24"/>
          <w:lang w:val="tr-TR"/>
        </w:rPr>
        <w:t>. Tarım kredileri ile yağış arasında ned</w:t>
      </w:r>
      <w:r w:rsidR="00B435E5" w:rsidRPr="00095542">
        <w:rPr>
          <w:rFonts w:ascii="Times New Roman" w:hAnsi="Times New Roman" w:cs="Times New Roman"/>
          <w:sz w:val="24"/>
          <w:szCs w:val="24"/>
          <w:lang w:val="tr-TR"/>
        </w:rPr>
        <w:t>e</w:t>
      </w:r>
      <w:r w:rsidR="0061039A">
        <w:rPr>
          <w:rFonts w:ascii="Times New Roman" w:hAnsi="Times New Roman" w:cs="Times New Roman"/>
          <w:sz w:val="24"/>
          <w:szCs w:val="24"/>
          <w:lang w:val="tr-TR"/>
        </w:rPr>
        <w:t>n</w:t>
      </w:r>
      <w:r w:rsidR="00B435E5" w:rsidRPr="00095542">
        <w:rPr>
          <w:rFonts w:ascii="Times New Roman" w:hAnsi="Times New Roman" w:cs="Times New Roman"/>
          <w:sz w:val="24"/>
          <w:szCs w:val="24"/>
          <w:lang w:val="tr-TR"/>
        </w:rPr>
        <w:t>sellik i</w:t>
      </w:r>
      <w:r w:rsidR="00E41993" w:rsidRPr="00095542">
        <w:rPr>
          <w:rFonts w:ascii="Times New Roman" w:hAnsi="Times New Roman" w:cs="Times New Roman"/>
          <w:sz w:val="24"/>
          <w:szCs w:val="24"/>
          <w:lang w:val="tr-TR"/>
        </w:rPr>
        <w:t>liş</w:t>
      </w:r>
      <w:r w:rsidRPr="00095542">
        <w:rPr>
          <w:rFonts w:ascii="Times New Roman" w:hAnsi="Times New Roman" w:cs="Times New Roman"/>
          <w:sz w:val="24"/>
          <w:szCs w:val="24"/>
          <w:lang w:val="tr-TR"/>
        </w:rPr>
        <w:t>kisinin olması</w:t>
      </w:r>
      <w:r w:rsidR="0008351E" w:rsidRPr="00095542">
        <w:rPr>
          <w:rFonts w:ascii="Times New Roman" w:hAnsi="Times New Roman" w:cs="Times New Roman"/>
          <w:sz w:val="24"/>
          <w:szCs w:val="24"/>
          <w:lang w:val="tr-TR"/>
        </w:rPr>
        <w:t xml:space="preserve"> bulgusu ise,</w:t>
      </w:r>
      <w:r w:rsidRPr="00095542">
        <w:rPr>
          <w:rFonts w:ascii="Times New Roman" w:hAnsi="Times New Roman" w:cs="Times New Roman"/>
          <w:sz w:val="24"/>
          <w:szCs w:val="24"/>
          <w:lang w:val="tr-TR"/>
        </w:rPr>
        <w:t xml:space="preserve"> bu durumları destekler niteliktedir</w:t>
      </w:r>
      <w:r w:rsidR="0061039A">
        <w:rPr>
          <w:rFonts w:ascii="Times New Roman" w:hAnsi="Times New Roman" w:cs="Times New Roman"/>
          <w:sz w:val="24"/>
          <w:szCs w:val="24"/>
          <w:lang w:val="tr-TR"/>
        </w:rPr>
        <w:t xml:space="preserve"> ve de iklim değişikliği</w:t>
      </w:r>
      <w:r w:rsidR="00B435E5" w:rsidRPr="00095542">
        <w:rPr>
          <w:rFonts w:ascii="Times New Roman" w:hAnsi="Times New Roman" w:cs="Times New Roman"/>
          <w:sz w:val="24"/>
          <w:szCs w:val="24"/>
          <w:lang w:val="tr-TR"/>
        </w:rPr>
        <w:t xml:space="preserve">nin etkileri ile mücadele etmede </w:t>
      </w:r>
      <w:r w:rsidR="00A61D03">
        <w:rPr>
          <w:rFonts w:ascii="Times New Roman" w:hAnsi="Times New Roman" w:cs="Times New Roman"/>
          <w:sz w:val="24"/>
          <w:szCs w:val="24"/>
          <w:lang w:val="tr-TR"/>
        </w:rPr>
        <w:t xml:space="preserve">finansal bir araç olarak </w:t>
      </w:r>
      <w:r w:rsidR="00B435E5" w:rsidRPr="00095542">
        <w:rPr>
          <w:rFonts w:ascii="Times New Roman" w:hAnsi="Times New Roman" w:cs="Times New Roman"/>
          <w:sz w:val="24"/>
          <w:szCs w:val="24"/>
          <w:lang w:val="tr-TR"/>
        </w:rPr>
        <w:t>tarım kredilerinin bir strateji olabileceğini gündeme getirmektedir. Öyle</w:t>
      </w:r>
      <w:r w:rsidR="0061039A">
        <w:rPr>
          <w:rFonts w:ascii="Times New Roman" w:hAnsi="Times New Roman" w:cs="Times New Roman"/>
          <w:sz w:val="24"/>
          <w:szCs w:val="24"/>
          <w:lang w:val="tr-TR"/>
        </w:rPr>
        <w:t xml:space="preserve"> </w:t>
      </w:r>
      <w:r w:rsidR="00B435E5" w:rsidRPr="00095542">
        <w:rPr>
          <w:rFonts w:ascii="Times New Roman" w:hAnsi="Times New Roman" w:cs="Times New Roman"/>
          <w:sz w:val="24"/>
          <w:szCs w:val="24"/>
          <w:lang w:val="tr-TR"/>
        </w:rPr>
        <w:t>ki,</w:t>
      </w:r>
      <w:r w:rsidR="00BC5B96" w:rsidRPr="00095542">
        <w:rPr>
          <w:rFonts w:ascii="Times New Roman" w:hAnsi="Times New Roman" w:cs="Times New Roman"/>
          <w:sz w:val="24"/>
          <w:szCs w:val="24"/>
          <w:lang w:val="tr-TR"/>
        </w:rPr>
        <w:t xml:space="preserve"> y</w:t>
      </w:r>
      <w:r w:rsidR="00512EEF" w:rsidRPr="00095542">
        <w:rPr>
          <w:rFonts w:ascii="Times New Roman" w:hAnsi="Times New Roman" w:cs="Times New Roman"/>
          <w:sz w:val="24"/>
          <w:szCs w:val="24"/>
          <w:lang w:val="tr-TR"/>
        </w:rPr>
        <w:t xml:space="preserve">ağışın </w:t>
      </w:r>
      <w:r w:rsidR="00BC5B96" w:rsidRPr="00095542">
        <w:rPr>
          <w:rFonts w:ascii="Times New Roman" w:hAnsi="Times New Roman" w:cs="Times New Roman"/>
          <w:sz w:val="24"/>
          <w:szCs w:val="24"/>
          <w:lang w:val="tr-TR"/>
        </w:rPr>
        <w:t xml:space="preserve">tarım kredilerinin kullanımının </w:t>
      </w:r>
      <w:r w:rsidR="00512EEF" w:rsidRPr="00095542">
        <w:rPr>
          <w:rFonts w:ascii="Times New Roman" w:hAnsi="Times New Roman" w:cs="Times New Roman"/>
          <w:sz w:val="24"/>
          <w:szCs w:val="24"/>
          <w:lang w:val="tr-TR"/>
        </w:rPr>
        <w:t>tetiklemesi</w:t>
      </w:r>
      <w:r w:rsidR="00BC5B96" w:rsidRPr="00095542">
        <w:rPr>
          <w:rFonts w:ascii="Times New Roman" w:hAnsi="Times New Roman" w:cs="Times New Roman"/>
          <w:sz w:val="24"/>
          <w:szCs w:val="24"/>
          <w:lang w:val="tr-TR"/>
        </w:rPr>
        <w:t xml:space="preserve">, Türkiye’de tarım kredilerinin iklim değişikliğinin finansmanında kullanıldığını ortaya çıkarmaktadır. </w:t>
      </w:r>
      <w:r w:rsidR="003950F6" w:rsidRPr="00095542">
        <w:rPr>
          <w:rFonts w:ascii="Times New Roman" w:hAnsi="Times New Roman" w:cs="Times New Roman"/>
          <w:sz w:val="24"/>
          <w:szCs w:val="24"/>
          <w:lang w:val="tr-TR"/>
        </w:rPr>
        <w:t xml:space="preserve">Sonuç olarak, </w:t>
      </w:r>
      <w:r w:rsidR="00BC5B96" w:rsidRPr="00095542">
        <w:rPr>
          <w:rFonts w:ascii="Times New Roman" w:hAnsi="Times New Roman" w:cs="Times New Roman"/>
          <w:sz w:val="24"/>
          <w:szCs w:val="24"/>
          <w:lang w:val="tr-TR"/>
        </w:rPr>
        <w:t xml:space="preserve">Türkiye’de üreticilerin iklim değişikliği kapsamında nakit akışlarındaki dalgalanmalardan korunması ve akıllı tarım uygulamalarının satın alınması gibi tarım politikaları için tarım kredilerinin bir finansman aracı olduğu ifade edilebilir. </w:t>
      </w:r>
    </w:p>
    <w:p w:rsidR="00AF5ACD" w:rsidRPr="00095542" w:rsidRDefault="009A4EB0" w:rsidP="001E74B0">
      <w:pPr>
        <w:autoSpaceDE w:val="0"/>
        <w:autoSpaceDN w:val="0"/>
        <w:adjustRightInd w:val="0"/>
        <w:spacing w:before="120" w:after="120" w:line="240" w:lineRule="auto"/>
        <w:rPr>
          <w:rFonts w:ascii="Times New Roman" w:hAnsi="Times New Roman" w:cs="Times New Roman"/>
          <w:b/>
          <w:sz w:val="24"/>
          <w:szCs w:val="24"/>
          <w:lang w:val="tr-TR"/>
        </w:rPr>
      </w:pPr>
      <w:r>
        <w:rPr>
          <w:rFonts w:ascii="Times New Roman" w:hAnsi="Times New Roman" w:cs="Times New Roman"/>
          <w:b/>
          <w:sz w:val="24"/>
          <w:szCs w:val="24"/>
          <w:lang w:val="tr-TR"/>
        </w:rPr>
        <w:t>5</w:t>
      </w:r>
      <w:r w:rsidRPr="00095542">
        <w:rPr>
          <w:rFonts w:ascii="Times New Roman" w:hAnsi="Times New Roman" w:cs="Times New Roman"/>
          <w:b/>
          <w:sz w:val="24"/>
          <w:szCs w:val="24"/>
          <w:lang w:val="tr-TR"/>
        </w:rPr>
        <w:t>. SONUÇ</w:t>
      </w:r>
    </w:p>
    <w:p w:rsidR="00AF5ACD" w:rsidRDefault="006B3603" w:rsidP="00CF7E26">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İklim değişikliğine</w:t>
      </w:r>
      <w:r w:rsidR="00AF5ACD" w:rsidRPr="00095542">
        <w:rPr>
          <w:rFonts w:ascii="Times New Roman" w:hAnsi="Times New Roman" w:cs="Times New Roman"/>
          <w:sz w:val="24"/>
          <w:szCs w:val="24"/>
          <w:lang w:val="tr-TR"/>
        </w:rPr>
        <w:t xml:space="preserve"> adaptasyonun öneminden yola çıkılarak yapılan bu çalışmanın amacı, </w:t>
      </w:r>
      <w:r w:rsidR="00A428FD" w:rsidRPr="00095542">
        <w:rPr>
          <w:rFonts w:ascii="Times New Roman" w:hAnsi="Times New Roman" w:cs="Times New Roman"/>
          <w:sz w:val="24"/>
          <w:szCs w:val="24"/>
          <w:lang w:val="tr-TR"/>
        </w:rPr>
        <w:t xml:space="preserve">2005-2016 yılları </w:t>
      </w:r>
      <w:r w:rsidR="009C275E" w:rsidRPr="00095542">
        <w:rPr>
          <w:rFonts w:ascii="Times New Roman" w:hAnsi="Times New Roman" w:cs="Times New Roman"/>
          <w:sz w:val="24"/>
          <w:szCs w:val="24"/>
          <w:lang w:val="tr-TR"/>
        </w:rPr>
        <w:t xml:space="preserve">için </w:t>
      </w:r>
      <w:r w:rsidR="001C13D8" w:rsidRPr="00095542">
        <w:rPr>
          <w:rFonts w:ascii="Times New Roman" w:hAnsi="Times New Roman" w:cs="Times New Roman"/>
          <w:sz w:val="24"/>
          <w:szCs w:val="24"/>
          <w:lang w:val="tr-TR"/>
        </w:rPr>
        <w:t>aylık yağış, sıcaklık ve tarım kredileri verilerini</w:t>
      </w:r>
      <w:r w:rsidR="009C275E" w:rsidRPr="00095542">
        <w:rPr>
          <w:rFonts w:ascii="Times New Roman" w:hAnsi="Times New Roman" w:cs="Times New Roman"/>
          <w:sz w:val="24"/>
          <w:szCs w:val="24"/>
          <w:lang w:val="tr-TR"/>
        </w:rPr>
        <w:t xml:space="preserve"> kullanarak </w:t>
      </w:r>
      <w:r w:rsidR="00AF5ACD" w:rsidRPr="00095542">
        <w:rPr>
          <w:rFonts w:ascii="Times New Roman" w:hAnsi="Times New Roman" w:cs="Times New Roman"/>
          <w:sz w:val="24"/>
          <w:szCs w:val="24"/>
          <w:lang w:val="tr-TR"/>
        </w:rPr>
        <w:t>iklim değişikliği ve tarım kredileri arasındaki nedensellik ilişkisini</w:t>
      </w:r>
      <w:r w:rsidR="006070F7">
        <w:rPr>
          <w:rFonts w:ascii="Times New Roman" w:hAnsi="Times New Roman" w:cs="Times New Roman"/>
          <w:sz w:val="24"/>
          <w:szCs w:val="24"/>
          <w:lang w:val="tr-TR"/>
        </w:rPr>
        <w:t>,</w:t>
      </w:r>
      <w:r w:rsidR="00AF5ACD" w:rsidRPr="00095542">
        <w:rPr>
          <w:rFonts w:ascii="Times New Roman" w:hAnsi="Times New Roman" w:cs="Times New Roman"/>
          <w:sz w:val="24"/>
          <w:szCs w:val="24"/>
          <w:lang w:val="tr-TR"/>
        </w:rPr>
        <w:t xml:space="preserve"> Türkiye için tespit etmektir. </w:t>
      </w:r>
      <w:r w:rsidR="00472928" w:rsidRPr="00095542">
        <w:rPr>
          <w:rFonts w:ascii="Times New Roman" w:hAnsi="Times New Roman" w:cs="Times New Roman"/>
          <w:sz w:val="24"/>
          <w:szCs w:val="24"/>
          <w:lang w:val="tr-TR"/>
        </w:rPr>
        <w:t>Çalışmada i</w:t>
      </w:r>
      <w:r w:rsidR="00A9286D">
        <w:rPr>
          <w:rFonts w:ascii="Times New Roman" w:hAnsi="Times New Roman" w:cs="Times New Roman"/>
          <w:sz w:val="24"/>
          <w:szCs w:val="24"/>
          <w:lang w:val="tr-TR"/>
        </w:rPr>
        <w:t>l</w:t>
      </w:r>
      <w:r w:rsidR="00472928" w:rsidRPr="00095542">
        <w:rPr>
          <w:rFonts w:ascii="Times New Roman" w:hAnsi="Times New Roman" w:cs="Times New Roman"/>
          <w:sz w:val="24"/>
          <w:szCs w:val="24"/>
          <w:lang w:val="tr-TR"/>
        </w:rPr>
        <w:t>k olarak durağanlık analizleri yürütülmüş ve tüm değişkenleri</w:t>
      </w:r>
      <w:r w:rsidR="00FF03F9" w:rsidRPr="00095542">
        <w:rPr>
          <w:rFonts w:ascii="Times New Roman" w:hAnsi="Times New Roman" w:cs="Times New Roman"/>
          <w:sz w:val="24"/>
          <w:szCs w:val="24"/>
          <w:lang w:val="tr-TR"/>
        </w:rPr>
        <w:t>n</w:t>
      </w:r>
      <w:r w:rsidR="00472928" w:rsidRPr="00095542">
        <w:rPr>
          <w:rFonts w:ascii="Times New Roman" w:hAnsi="Times New Roman" w:cs="Times New Roman"/>
          <w:sz w:val="24"/>
          <w:szCs w:val="24"/>
          <w:lang w:val="tr-TR"/>
        </w:rPr>
        <w:t xml:space="preserve"> seviye değerlerinde durağan oldukları bulgusuna ulaşılmıştır. </w:t>
      </w:r>
      <w:r w:rsidR="00FF03F9" w:rsidRPr="00095542">
        <w:rPr>
          <w:rFonts w:ascii="Times New Roman" w:hAnsi="Times New Roman" w:cs="Times New Roman"/>
          <w:sz w:val="24"/>
          <w:szCs w:val="24"/>
          <w:lang w:val="tr-TR"/>
        </w:rPr>
        <w:t>ADF testinin a</w:t>
      </w:r>
      <w:r w:rsidR="00472928" w:rsidRPr="00095542">
        <w:rPr>
          <w:rFonts w:ascii="Times New Roman" w:hAnsi="Times New Roman" w:cs="Times New Roman"/>
          <w:sz w:val="24"/>
          <w:szCs w:val="24"/>
          <w:lang w:val="tr-TR"/>
        </w:rPr>
        <w:t>rdından</w:t>
      </w:r>
      <w:r w:rsidR="00AF5ACD" w:rsidRPr="00095542">
        <w:rPr>
          <w:rFonts w:ascii="Times New Roman" w:hAnsi="Times New Roman" w:cs="Times New Roman"/>
          <w:sz w:val="24"/>
          <w:szCs w:val="24"/>
          <w:lang w:val="tr-TR"/>
        </w:rPr>
        <w:t xml:space="preserve"> yürütülen Granger nedensellik analizleri, yağış ile tarım kredileri arasında nedensellik ilişkisi olduğunu işaret etmekte iken; sıcaklık ile tarım kredileri arasında nedensellik olmadığını kanıtlamaktadır.</w:t>
      </w:r>
      <w:r w:rsidR="00E41993" w:rsidRPr="00095542">
        <w:rPr>
          <w:rFonts w:ascii="Times New Roman" w:hAnsi="Times New Roman" w:cs="Times New Roman"/>
          <w:sz w:val="24"/>
          <w:szCs w:val="24"/>
          <w:lang w:val="tr-TR"/>
        </w:rPr>
        <w:t xml:space="preserve"> Çalışma kapsamında elde edil</w:t>
      </w:r>
      <w:r w:rsidR="00472928" w:rsidRPr="00095542">
        <w:rPr>
          <w:rFonts w:ascii="Times New Roman" w:hAnsi="Times New Roman" w:cs="Times New Roman"/>
          <w:sz w:val="24"/>
          <w:szCs w:val="24"/>
          <w:lang w:val="tr-TR"/>
        </w:rPr>
        <w:t xml:space="preserve">en nedensellik bulguları, yağışın </w:t>
      </w:r>
      <w:r w:rsidR="00E41993" w:rsidRPr="00095542">
        <w:rPr>
          <w:rFonts w:ascii="Times New Roman" w:hAnsi="Times New Roman" w:cs="Times New Roman"/>
          <w:sz w:val="24"/>
          <w:szCs w:val="24"/>
          <w:lang w:val="tr-TR"/>
        </w:rPr>
        <w:t xml:space="preserve">tarım kredilerini tetiklediğinin işaretidir. </w:t>
      </w:r>
    </w:p>
    <w:p w:rsidR="001E74B0" w:rsidRDefault="00A168B6" w:rsidP="00E359B6">
      <w:pPr>
        <w:spacing w:after="120" w:line="240" w:lineRule="auto"/>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Sonuç olarak, </w:t>
      </w:r>
      <w:r w:rsidR="00BE66EA">
        <w:rPr>
          <w:rFonts w:ascii="Times New Roman" w:hAnsi="Times New Roman" w:cs="Times New Roman"/>
          <w:sz w:val="24"/>
          <w:szCs w:val="24"/>
          <w:lang w:val="tr-TR"/>
        </w:rPr>
        <w:t>y</w:t>
      </w:r>
      <w:r w:rsidR="00B56FCF" w:rsidRPr="00B56FCF">
        <w:rPr>
          <w:rFonts w:ascii="Times New Roman" w:hAnsi="Times New Roman" w:cs="Times New Roman"/>
          <w:sz w:val="24"/>
          <w:szCs w:val="24"/>
          <w:lang w:val="tr-TR"/>
        </w:rPr>
        <w:t>ağışın tarım kred</w:t>
      </w:r>
      <w:r w:rsidR="00FE663D">
        <w:rPr>
          <w:rFonts w:ascii="Times New Roman" w:hAnsi="Times New Roman" w:cs="Times New Roman"/>
          <w:sz w:val="24"/>
          <w:szCs w:val="24"/>
          <w:lang w:val="tr-TR"/>
        </w:rPr>
        <w:t>ilerinin kullanımını etkilemesi</w:t>
      </w:r>
      <w:r w:rsidR="00B56FCF" w:rsidRPr="00B56FCF">
        <w:rPr>
          <w:rFonts w:ascii="Times New Roman" w:hAnsi="Times New Roman" w:cs="Times New Roman"/>
          <w:sz w:val="24"/>
          <w:szCs w:val="24"/>
          <w:lang w:val="tr-TR"/>
        </w:rPr>
        <w:t xml:space="preserve">, Türkiye’de tarım kredilerinin iklim değişikliğinin finansmanında kullanıldığı şeklinde yorumlanabilmektedir. </w:t>
      </w:r>
      <w:r w:rsidR="00BE66EA">
        <w:rPr>
          <w:rFonts w:ascii="Times New Roman" w:hAnsi="Times New Roman" w:cs="Times New Roman"/>
          <w:sz w:val="24"/>
          <w:szCs w:val="24"/>
          <w:lang w:val="tr-TR"/>
        </w:rPr>
        <w:t>Dolayısıyla ç</w:t>
      </w:r>
      <w:r w:rsidR="00BE66EA" w:rsidRPr="00BE66EA">
        <w:rPr>
          <w:rFonts w:ascii="Times New Roman" w:hAnsi="Times New Roman" w:cs="Times New Roman"/>
          <w:sz w:val="24"/>
          <w:szCs w:val="24"/>
          <w:lang w:val="tr-TR"/>
        </w:rPr>
        <w:t>iftçilerin iklim değişikliğ</w:t>
      </w:r>
      <w:r w:rsidR="00A61D03">
        <w:rPr>
          <w:rFonts w:ascii="Times New Roman" w:hAnsi="Times New Roman" w:cs="Times New Roman"/>
          <w:sz w:val="24"/>
          <w:szCs w:val="24"/>
          <w:lang w:val="tr-TR"/>
        </w:rPr>
        <w:t>ine uyum çabalarına yönelik</w:t>
      </w:r>
      <w:r w:rsidR="00BE66EA" w:rsidRPr="00BE66EA">
        <w:rPr>
          <w:rFonts w:ascii="Times New Roman" w:hAnsi="Times New Roman" w:cs="Times New Roman"/>
          <w:sz w:val="24"/>
          <w:szCs w:val="24"/>
          <w:lang w:val="tr-TR"/>
        </w:rPr>
        <w:t xml:space="preserve"> stratejilerinde tarımsal kredinin önem</w:t>
      </w:r>
      <w:r w:rsidR="00BE66EA">
        <w:rPr>
          <w:rFonts w:ascii="Times New Roman" w:hAnsi="Times New Roman" w:cs="Times New Roman"/>
          <w:sz w:val="24"/>
          <w:szCs w:val="24"/>
          <w:lang w:val="tr-TR"/>
        </w:rPr>
        <w:t>li bir rolü olduğu ifade edilebilmektedir</w:t>
      </w:r>
      <w:r w:rsidR="00BE66EA" w:rsidRPr="00BE66EA">
        <w:rPr>
          <w:rFonts w:ascii="Times New Roman" w:hAnsi="Times New Roman" w:cs="Times New Roman"/>
          <w:sz w:val="24"/>
          <w:szCs w:val="24"/>
          <w:lang w:val="tr-TR"/>
        </w:rPr>
        <w:t>.</w:t>
      </w:r>
      <w:r w:rsidR="00BE66EA">
        <w:rPr>
          <w:rFonts w:ascii="Times New Roman" w:hAnsi="Times New Roman" w:cs="Times New Roman"/>
          <w:sz w:val="24"/>
          <w:szCs w:val="24"/>
          <w:lang w:val="tr-TR"/>
        </w:rPr>
        <w:t xml:space="preserve"> Konuyla ilgili literatür incelendiğinde de iklim değişikliğine adaptasyonda</w:t>
      </w:r>
      <w:r w:rsidR="006070F7">
        <w:rPr>
          <w:rFonts w:ascii="Times New Roman" w:hAnsi="Times New Roman" w:cs="Times New Roman"/>
          <w:sz w:val="24"/>
          <w:szCs w:val="24"/>
          <w:lang w:val="tr-TR"/>
        </w:rPr>
        <w:t>,</w:t>
      </w:r>
      <w:r w:rsidR="00BE66EA">
        <w:rPr>
          <w:rFonts w:ascii="Times New Roman" w:hAnsi="Times New Roman" w:cs="Times New Roman"/>
          <w:sz w:val="24"/>
          <w:szCs w:val="24"/>
          <w:lang w:val="tr-TR"/>
        </w:rPr>
        <w:t xml:space="preserve"> krediye erişim ve tarımsal kredinin etkili olduğu elde edilen sonucu desteklemektedir.</w:t>
      </w:r>
      <w:r w:rsidR="006070F7">
        <w:rPr>
          <w:rFonts w:ascii="Times New Roman" w:hAnsi="Times New Roman" w:cs="Times New Roman"/>
          <w:sz w:val="24"/>
          <w:szCs w:val="24"/>
          <w:lang w:val="tr-TR"/>
        </w:rPr>
        <w:t xml:space="preserve"> </w:t>
      </w:r>
    </w:p>
    <w:p w:rsidR="00E359B6" w:rsidRPr="00E359B6" w:rsidRDefault="00E359B6" w:rsidP="00E359B6">
      <w:pPr>
        <w:spacing w:after="120" w:line="240" w:lineRule="auto"/>
        <w:ind w:firstLine="709"/>
        <w:jc w:val="both"/>
        <w:rPr>
          <w:rFonts w:ascii="Times New Roman" w:hAnsi="Times New Roman" w:cs="Times New Roman"/>
          <w:sz w:val="24"/>
          <w:szCs w:val="24"/>
          <w:lang w:val="tr-TR"/>
        </w:rPr>
      </w:pPr>
    </w:p>
    <w:p w:rsidR="00AF5ACD" w:rsidRDefault="00234949" w:rsidP="001E74B0">
      <w:pPr>
        <w:spacing w:before="120" w:after="120" w:line="240" w:lineRule="auto"/>
        <w:rPr>
          <w:rFonts w:ascii="Times New Roman" w:hAnsi="Times New Roman" w:cs="Times New Roman"/>
          <w:b/>
          <w:sz w:val="24"/>
          <w:szCs w:val="24"/>
        </w:rPr>
      </w:pPr>
      <w:r w:rsidRPr="00AF5ACD">
        <w:rPr>
          <w:rFonts w:ascii="Times New Roman" w:hAnsi="Times New Roman" w:cs="Times New Roman"/>
          <w:b/>
          <w:sz w:val="24"/>
          <w:szCs w:val="24"/>
        </w:rPr>
        <w:t>KAYNAKÇA</w:t>
      </w:r>
    </w:p>
    <w:p w:rsidR="0048678F" w:rsidRPr="001E74B0" w:rsidRDefault="00DF3A60" w:rsidP="001E74B0">
      <w:pPr>
        <w:spacing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ABRAHAM</w:t>
      </w:r>
      <w:r>
        <w:rPr>
          <w:rFonts w:ascii="Times New Roman" w:hAnsi="Times New Roman" w:cs="Times New Roman"/>
          <w:sz w:val="24"/>
          <w:szCs w:val="24"/>
        </w:rPr>
        <w:t xml:space="preserve">, T.W. and </w:t>
      </w:r>
      <w:r w:rsidRPr="001E74B0">
        <w:rPr>
          <w:rFonts w:ascii="Times New Roman" w:hAnsi="Times New Roman" w:cs="Times New Roman"/>
          <w:sz w:val="24"/>
          <w:szCs w:val="24"/>
        </w:rPr>
        <w:t>FONTA</w:t>
      </w:r>
      <w:r w:rsidR="0048678F" w:rsidRPr="001E74B0">
        <w:rPr>
          <w:rFonts w:ascii="Times New Roman" w:hAnsi="Times New Roman" w:cs="Times New Roman"/>
          <w:sz w:val="24"/>
          <w:szCs w:val="24"/>
        </w:rPr>
        <w:t>, W.M.</w:t>
      </w:r>
      <w:r>
        <w:rPr>
          <w:rFonts w:ascii="Times New Roman" w:hAnsi="Times New Roman" w:cs="Times New Roman"/>
          <w:sz w:val="24"/>
          <w:szCs w:val="24"/>
        </w:rPr>
        <w:t>,</w:t>
      </w:r>
      <w:r w:rsidR="0048678F" w:rsidRPr="001E74B0">
        <w:rPr>
          <w:rFonts w:ascii="Times New Roman" w:hAnsi="Times New Roman" w:cs="Times New Roman"/>
          <w:sz w:val="24"/>
          <w:szCs w:val="24"/>
        </w:rPr>
        <w:t xml:space="preserve"> </w:t>
      </w:r>
      <w:r>
        <w:rPr>
          <w:rFonts w:ascii="Times New Roman" w:hAnsi="Times New Roman" w:cs="Times New Roman"/>
          <w:sz w:val="24"/>
          <w:szCs w:val="24"/>
        </w:rPr>
        <w:t xml:space="preserve">(2018), </w:t>
      </w:r>
      <w:r w:rsidR="0048678F" w:rsidRPr="001E74B0">
        <w:rPr>
          <w:rFonts w:ascii="Times New Roman" w:hAnsi="Times New Roman" w:cs="Times New Roman"/>
          <w:sz w:val="24"/>
          <w:szCs w:val="24"/>
        </w:rPr>
        <w:t xml:space="preserve">Climate </w:t>
      </w:r>
      <w:r w:rsidR="007A3D0B" w:rsidRPr="001E74B0">
        <w:rPr>
          <w:rFonts w:ascii="Times New Roman" w:hAnsi="Times New Roman" w:cs="Times New Roman"/>
          <w:sz w:val="24"/>
          <w:szCs w:val="24"/>
        </w:rPr>
        <w:t>C</w:t>
      </w:r>
      <w:r w:rsidR="0048678F" w:rsidRPr="001E74B0">
        <w:rPr>
          <w:rFonts w:ascii="Times New Roman" w:hAnsi="Times New Roman" w:cs="Times New Roman"/>
          <w:sz w:val="24"/>
          <w:szCs w:val="24"/>
        </w:rPr>
        <w:t xml:space="preserve">hange and </w:t>
      </w:r>
      <w:r w:rsidR="007A3D0B" w:rsidRPr="001E74B0">
        <w:rPr>
          <w:rFonts w:ascii="Times New Roman" w:hAnsi="Times New Roman" w:cs="Times New Roman"/>
          <w:sz w:val="24"/>
          <w:szCs w:val="24"/>
        </w:rPr>
        <w:t>F</w:t>
      </w:r>
      <w:r w:rsidR="0048678F" w:rsidRPr="001E74B0">
        <w:rPr>
          <w:rFonts w:ascii="Times New Roman" w:hAnsi="Times New Roman" w:cs="Times New Roman"/>
          <w:sz w:val="24"/>
          <w:szCs w:val="24"/>
        </w:rPr>
        <w:t xml:space="preserve">inancing </w:t>
      </w:r>
      <w:r w:rsidR="007A3D0B" w:rsidRPr="001E74B0">
        <w:rPr>
          <w:rFonts w:ascii="Times New Roman" w:hAnsi="Times New Roman" w:cs="Times New Roman"/>
          <w:sz w:val="24"/>
          <w:szCs w:val="24"/>
        </w:rPr>
        <w:t>A</w:t>
      </w:r>
      <w:r w:rsidR="0048678F" w:rsidRPr="001E74B0">
        <w:rPr>
          <w:rFonts w:ascii="Times New Roman" w:hAnsi="Times New Roman" w:cs="Times New Roman"/>
          <w:sz w:val="24"/>
          <w:szCs w:val="24"/>
        </w:rPr>
        <w:t xml:space="preserve">daptation by </w:t>
      </w:r>
      <w:r w:rsidR="007A3D0B" w:rsidRPr="001E74B0">
        <w:rPr>
          <w:rFonts w:ascii="Times New Roman" w:hAnsi="Times New Roman" w:cs="Times New Roman"/>
          <w:sz w:val="24"/>
          <w:szCs w:val="24"/>
        </w:rPr>
        <w:t>F</w:t>
      </w:r>
      <w:r w:rsidR="0048678F" w:rsidRPr="001E74B0">
        <w:rPr>
          <w:rFonts w:ascii="Times New Roman" w:hAnsi="Times New Roman" w:cs="Times New Roman"/>
          <w:sz w:val="24"/>
          <w:szCs w:val="24"/>
        </w:rPr>
        <w:t xml:space="preserve">armers in </w:t>
      </w:r>
      <w:r w:rsidR="007A3D0B" w:rsidRPr="001E74B0">
        <w:rPr>
          <w:rFonts w:ascii="Times New Roman" w:hAnsi="Times New Roman" w:cs="Times New Roman"/>
          <w:sz w:val="24"/>
          <w:szCs w:val="24"/>
        </w:rPr>
        <w:t>N</w:t>
      </w:r>
      <w:r w:rsidR="0048678F" w:rsidRPr="001E74B0">
        <w:rPr>
          <w:rFonts w:ascii="Times New Roman" w:hAnsi="Times New Roman" w:cs="Times New Roman"/>
          <w:sz w:val="24"/>
          <w:szCs w:val="24"/>
        </w:rPr>
        <w:t xml:space="preserve">orthern Nigeria. </w:t>
      </w:r>
      <w:r w:rsidRPr="00DF3A60">
        <w:rPr>
          <w:rFonts w:ascii="Times New Roman" w:hAnsi="Times New Roman" w:cs="Times New Roman"/>
          <w:i/>
          <w:sz w:val="24"/>
          <w:szCs w:val="24"/>
        </w:rPr>
        <w:t xml:space="preserve">Financial Innovation, </w:t>
      </w:r>
      <w:r w:rsidR="0048678F" w:rsidRPr="00DF3A60">
        <w:rPr>
          <w:rFonts w:ascii="Times New Roman" w:hAnsi="Times New Roman" w:cs="Times New Roman"/>
          <w:i/>
          <w:sz w:val="24"/>
          <w:szCs w:val="24"/>
        </w:rPr>
        <w:t>4</w:t>
      </w:r>
      <w:r w:rsidR="0048678F" w:rsidRPr="001E74B0">
        <w:rPr>
          <w:rFonts w:ascii="Times New Roman" w:hAnsi="Times New Roman" w:cs="Times New Roman"/>
          <w:sz w:val="24"/>
          <w:szCs w:val="24"/>
        </w:rPr>
        <w:t>, 11.</w:t>
      </w:r>
    </w:p>
    <w:p w:rsidR="00D25D13" w:rsidRPr="00DF3A60" w:rsidRDefault="00DF3A60" w:rsidP="001E74B0">
      <w:pPr>
        <w:spacing w:after="120" w:line="240" w:lineRule="auto"/>
        <w:ind w:left="720" w:hanging="720"/>
        <w:jc w:val="both"/>
        <w:rPr>
          <w:rFonts w:ascii="Times New Roman" w:hAnsi="Times New Roman" w:cs="Times New Roman"/>
          <w:i/>
          <w:sz w:val="24"/>
          <w:szCs w:val="24"/>
        </w:rPr>
      </w:pPr>
      <w:r w:rsidRPr="001E74B0">
        <w:rPr>
          <w:rFonts w:ascii="Times New Roman" w:hAnsi="Times New Roman" w:cs="Times New Roman"/>
          <w:sz w:val="24"/>
          <w:szCs w:val="24"/>
        </w:rPr>
        <w:t>ADGER</w:t>
      </w:r>
      <w:r w:rsidR="00D25D13" w:rsidRPr="001E74B0">
        <w:rPr>
          <w:rFonts w:ascii="Times New Roman" w:hAnsi="Times New Roman" w:cs="Times New Roman"/>
          <w:sz w:val="24"/>
          <w:szCs w:val="24"/>
        </w:rPr>
        <w:t>, W</w:t>
      </w:r>
      <w:r>
        <w:rPr>
          <w:rFonts w:ascii="Times New Roman" w:hAnsi="Times New Roman" w:cs="Times New Roman"/>
          <w:sz w:val="24"/>
          <w:szCs w:val="24"/>
        </w:rPr>
        <w:t xml:space="preserve">.N., HUQ, S., </w:t>
      </w:r>
      <w:r w:rsidRPr="001E74B0">
        <w:rPr>
          <w:rFonts w:ascii="Times New Roman" w:hAnsi="Times New Roman" w:cs="Times New Roman"/>
          <w:sz w:val="24"/>
          <w:szCs w:val="24"/>
        </w:rPr>
        <w:t>BROW</w:t>
      </w:r>
      <w:r>
        <w:rPr>
          <w:rFonts w:ascii="Times New Roman" w:hAnsi="Times New Roman" w:cs="Times New Roman"/>
          <w:sz w:val="24"/>
          <w:szCs w:val="24"/>
        </w:rPr>
        <w:t xml:space="preserve">N, K., </w:t>
      </w:r>
      <w:r w:rsidRPr="001E74B0">
        <w:rPr>
          <w:rFonts w:ascii="Times New Roman" w:hAnsi="Times New Roman" w:cs="Times New Roman"/>
          <w:sz w:val="24"/>
          <w:szCs w:val="24"/>
        </w:rPr>
        <w:t>CONWAY</w:t>
      </w:r>
      <w:r w:rsidR="00D25D13" w:rsidRPr="001E74B0">
        <w:rPr>
          <w:rFonts w:ascii="Times New Roman" w:hAnsi="Times New Roman" w:cs="Times New Roman"/>
          <w:sz w:val="24"/>
          <w:szCs w:val="24"/>
        </w:rPr>
        <w:t xml:space="preserve">, D. and </w:t>
      </w:r>
      <w:r w:rsidRPr="001E74B0">
        <w:rPr>
          <w:rFonts w:ascii="Times New Roman" w:hAnsi="Times New Roman" w:cs="Times New Roman"/>
          <w:sz w:val="24"/>
          <w:szCs w:val="24"/>
        </w:rPr>
        <w:t xml:space="preserve">HULME </w:t>
      </w:r>
      <w:r w:rsidR="00D25D13" w:rsidRPr="001E74B0">
        <w:rPr>
          <w:rFonts w:ascii="Times New Roman" w:hAnsi="Times New Roman" w:cs="Times New Roman"/>
          <w:sz w:val="24"/>
          <w:szCs w:val="24"/>
        </w:rPr>
        <w:t>M.</w:t>
      </w:r>
      <w:r w:rsidR="002B17BC">
        <w:rPr>
          <w:rFonts w:ascii="Times New Roman" w:hAnsi="Times New Roman" w:cs="Times New Roman"/>
          <w:sz w:val="24"/>
          <w:szCs w:val="24"/>
        </w:rPr>
        <w:t>,</w:t>
      </w:r>
      <w:r w:rsidR="00D25D13" w:rsidRPr="001E74B0">
        <w:rPr>
          <w:rFonts w:ascii="Times New Roman" w:hAnsi="Times New Roman" w:cs="Times New Roman"/>
          <w:sz w:val="24"/>
          <w:szCs w:val="24"/>
        </w:rPr>
        <w:t xml:space="preserve"> (2003)</w:t>
      </w:r>
      <w:r w:rsidR="00C71462">
        <w:rPr>
          <w:rFonts w:ascii="Times New Roman" w:hAnsi="Times New Roman" w:cs="Times New Roman"/>
          <w:sz w:val="24"/>
          <w:szCs w:val="24"/>
        </w:rPr>
        <w:t>,</w:t>
      </w:r>
      <w:r w:rsidR="00D25D13" w:rsidRPr="001E74B0">
        <w:rPr>
          <w:rFonts w:ascii="Times New Roman" w:hAnsi="Times New Roman" w:cs="Times New Roman"/>
          <w:sz w:val="24"/>
          <w:szCs w:val="24"/>
        </w:rPr>
        <w:t xml:space="preserve"> Adaptation to </w:t>
      </w:r>
      <w:r w:rsidR="007A3D0B" w:rsidRPr="001E74B0">
        <w:rPr>
          <w:rFonts w:ascii="Times New Roman" w:hAnsi="Times New Roman" w:cs="Times New Roman"/>
          <w:sz w:val="24"/>
          <w:szCs w:val="24"/>
        </w:rPr>
        <w:t>C</w:t>
      </w:r>
      <w:r w:rsidRPr="001E74B0">
        <w:rPr>
          <w:rFonts w:ascii="Times New Roman" w:hAnsi="Times New Roman" w:cs="Times New Roman"/>
          <w:sz w:val="24"/>
          <w:szCs w:val="24"/>
        </w:rPr>
        <w:t xml:space="preserve">limate </w:t>
      </w:r>
      <w:r w:rsidR="007A3D0B" w:rsidRPr="001E74B0">
        <w:rPr>
          <w:rFonts w:ascii="Times New Roman" w:hAnsi="Times New Roman" w:cs="Times New Roman"/>
          <w:sz w:val="24"/>
          <w:szCs w:val="24"/>
        </w:rPr>
        <w:t>C</w:t>
      </w:r>
      <w:r w:rsidRPr="001E74B0">
        <w:rPr>
          <w:rFonts w:ascii="Times New Roman" w:hAnsi="Times New Roman" w:cs="Times New Roman"/>
          <w:sz w:val="24"/>
          <w:szCs w:val="24"/>
        </w:rPr>
        <w:t xml:space="preserve">hange in </w:t>
      </w:r>
      <w:r w:rsidR="007A3D0B" w:rsidRPr="001E74B0">
        <w:rPr>
          <w:rFonts w:ascii="Times New Roman" w:hAnsi="Times New Roman" w:cs="Times New Roman"/>
          <w:sz w:val="24"/>
          <w:szCs w:val="24"/>
        </w:rPr>
        <w:t>T</w:t>
      </w:r>
      <w:r w:rsidRPr="001E74B0">
        <w:rPr>
          <w:rFonts w:ascii="Times New Roman" w:hAnsi="Times New Roman" w:cs="Times New Roman"/>
          <w:sz w:val="24"/>
          <w:szCs w:val="24"/>
        </w:rPr>
        <w:t xml:space="preserve">he </w:t>
      </w:r>
      <w:r w:rsidR="007A3D0B" w:rsidRPr="001E74B0">
        <w:rPr>
          <w:rFonts w:ascii="Times New Roman" w:hAnsi="Times New Roman" w:cs="Times New Roman"/>
          <w:sz w:val="24"/>
          <w:szCs w:val="24"/>
        </w:rPr>
        <w:t>D</w:t>
      </w:r>
      <w:r w:rsidRPr="001E74B0">
        <w:rPr>
          <w:rFonts w:ascii="Times New Roman" w:hAnsi="Times New Roman" w:cs="Times New Roman"/>
          <w:sz w:val="24"/>
          <w:szCs w:val="24"/>
        </w:rPr>
        <w:t xml:space="preserve">eveloping </w:t>
      </w:r>
      <w:r w:rsidR="007A3D0B" w:rsidRPr="001E74B0">
        <w:rPr>
          <w:rFonts w:ascii="Times New Roman" w:hAnsi="Times New Roman" w:cs="Times New Roman"/>
          <w:sz w:val="24"/>
          <w:szCs w:val="24"/>
        </w:rPr>
        <w:t>W</w:t>
      </w:r>
      <w:r w:rsidRPr="001E74B0">
        <w:rPr>
          <w:rFonts w:ascii="Times New Roman" w:hAnsi="Times New Roman" w:cs="Times New Roman"/>
          <w:sz w:val="24"/>
          <w:szCs w:val="24"/>
        </w:rPr>
        <w:t>orld</w:t>
      </w:r>
      <w:r>
        <w:rPr>
          <w:rFonts w:ascii="Times New Roman" w:hAnsi="Times New Roman" w:cs="Times New Roman"/>
          <w:sz w:val="24"/>
          <w:szCs w:val="24"/>
        </w:rPr>
        <w:t>,</w:t>
      </w:r>
      <w:r w:rsidR="00D25D13" w:rsidRPr="001E74B0">
        <w:rPr>
          <w:rFonts w:ascii="Times New Roman" w:hAnsi="Times New Roman" w:cs="Times New Roman"/>
          <w:sz w:val="24"/>
          <w:szCs w:val="24"/>
        </w:rPr>
        <w:t xml:space="preserve"> </w:t>
      </w:r>
      <w:r w:rsidR="00D25D13" w:rsidRPr="00DF3A60">
        <w:rPr>
          <w:rFonts w:ascii="Times New Roman" w:hAnsi="Times New Roman" w:cs="Times New Roman"/>
          <w:i/>
          <w:sz w:val="24"/>
          <w:szCs w:val="24"/>
        </w:rPr>
        <w:t>Progress in Development Studies No. 3.</w:t>
      </w:r>
    </w:p>
    <w:p w:rsidR="00886836" w:rsidRPr="001E74B0" w:rsidRDefault="00343D14" w:rsidP="001E74B0">
      <w:pPr>
        <w:tabs>
          <w:tab w:val="left" w:pos="444"/>
        </w:tabs>
        <w:spacing w:after="120" w:line="240" w:lineRule="auto"/>
        <w:ind w:left="442" w:hanging="442"/>
        <w:jc w:val="both"/>
        <w:rPr>
          <w:rFonts w:ascii="Times New Roman" w:eastAsia="Calibri" w:hAnsi="Times New Roman" w:cs="Times New Roman"/>
          <w:color w:val="0563C1"/>
          <w:sz w:val="24"/>
          <w:szCs w:val="24"/>
          <w:u w:val="single"/>
          <w:lang w:val="en-GB"/>
        </w:rPr>
      </w:pPr>
      <w:r w:rsidRPr="001E74B0">
        <w:rPr>
          <w:rFonts w:ascii="Times New Roman" w:eastAsia="Calibri" w:hAnsi="Times New Roman" w:cs="Times New Roman"/>
          <w:sz w:val="24"/>
          <w:szCs w:val="24"/>
          <w:lang w:val="en-GB"/>
        </w:rPr>
        <w:t>AĞAÇAYAK</w:t>
      </w:r>
      <w:r w:rsidR="00931AE6" w:rsidRPr="001E74B0">
        <w:rPr>
          <w:rFonts w:ascii="Times New Roman" w:eastAsia="Calibri" w:hAnsi="Times New Roman" w:cs="Times New Roman"/>
          <w:sz w:val="24"/>
          <w:szCs w:val="24"/>
          <w:lang w:val="en-GB"/>
        </w:rPr>
        <w:t xml:space="preserve"> T, </w:t>
      </w:r>
      <w:r w:rsidR="00C71462">
        <w:rPr>
          <w:rFonts w:ascii="Times New Roman" w:eastAsia="Calibri" w:hAnsi="Times New Roman" w:cs="Times New Roman"/>
          <w:sz w:val="24"/>
          <w:szCs w:val="24"/>
          <w:lang w:val="en-GB"/>
        </w:rPr>
        <w:t xml:space="preserve">and </w:t>
      </w:r>
      <w:r w:rsidRPr="001E74B0">
        <w:rPr>
          <w:rFonts w:ascii="Times New Roman" w:eastAsia="Calibri" w:hAnsi="Times New Roman" w:cs="Times New Roman"/>
          <w:sz w:val="24"/>
          <w:szCs w:val="24"/>
          <w:lang w:val="en-GB"/>
        </w:rPr>
        <w:t>ÖZTÜRK</w:t>
      </w:r>
      <w:r w:rsidR="00931AE6" w:rsidRPr="001E74B0">
        <w:rPr>
          <w:rFonts w:ascii="Times New Roman" w:eastAsia="Calibri" w:hAnsi="Times New Roman" w:cs="Times New Roman"/>
          <w:sz w:val="24"/>
          <w:szCs w:val="24"/>
          <w:lang w:val="en-GB"/>
        </w:rPr>
        <w:t>, L</w:t>
      </w:r>
      <w:r w:rsidR="00C71462">
        <w:rPr>
          <w:rFonts w:ascii="Times New Roman" w:eastAsia="Calibri" w:hAnsi="Times New Roman" w:cs="Times New Roman"/>
          <w:sz w:val="24"/>
          <w:szCs w:val="24"/>
          <w:lang w:val="en-GB"/>
        </w:rPr>
        <w:t>.,</w:t>
      </w:r>
      <w:r w:rsidR="00931AE6" w:rsidRPr="001E74B0">
        <w:rPr>
          <w:rFonts w:ascii="Times New Roman" w:eastAsia="Calibri" w:hAnsi="Times New Roman" w:cs="Times New Roman"/>
          <w:sz w:val="24"/>
          <w:szCs w:val="24"/>
          <w:lang w:val="en-GB"/>
        </w:rPr>
        <w:t xml:space="preserve"> (2017)</w:t>
      </w:r>
      <w:r w:rsidR="00C71462">
        <w:rPr>
          <w:rFonts w:ascii="Times New Roman" w:eastAsia="Calibri" w:hAnsi="Times New Roman" w:cs="Times New Roman"/>
          <w:sz w:val="24"/>
          <w:szCs w:val="24"/>
          <w:lang w:val="en-GB"/>
        </w:rPr>
        <w:t xml:space="preserve">, Türkiye’de </w:t>
      </w:r>
      <w:r w:rsidR="007A3D0B">
        <w:rPr>
          <w:rFonts w:ascii="Times New Roman" w:eastAsia="Calibri" w:hAnsi="Times New Roman" w:cs="Times New Roman"/>
          <w:sz w:val="24"/>
          <w:szCs w:val="24"/>
          <w:lang w:val="en-GB"/>
        </w:rPr>
        <w:t>T</w:t>
      </w:r>
      <w:r w:rsidR="00C71462">
        <w:rPr>
          <w:rFonts w:ascii="Times New Roman" w:eastAsia="Calibri" w:hAnsi="Times New Roman" w:cs="Times New Roman"/>
          <w:sz w:val="24"/>
          <w:szCs w:val="24"/>
          <w:lang w:val="en-GB"/>
        </w:rPr>
        <w:t>arı</w:t>
      </w:r>
      <w:r w:rsidR="00C71462" w:rsidRPr="001E74B0">
        <w:rPr>
          <w:rFonts w:ascii="Times New Roman" w:eastAsia="Calibri" w:hAnsi="Times New Roman" w:cs="Times New Roman"/>
          <w:sz w:val="24"/>
          <w:szCs w:val="24"/>
          <w:lang w:val="en-GB"/>
        </w:rPr>
        <w:t xml:space="preserve">m </w:t>
      </w:r>
      <w:r w:rsidR="007A3D0B" w:rsidRPr="001E74B0">
        <w:rPr>
          <w:rFonts w:ascii="Times New Roman" w:eastAsia="Calibri" w:hAnsi="Times New Roman" w:cs="Times New Roman"/>
          <w:sz w:val="24"/>
          <w:szCs w:val="24"/>
          <w:lang w:val="en-GB"/>
        </w:rPr>
        <w:t>S</w:t>
      </w:r>
      <w:r w:rsidR="00C71462" w:rsidRPr="001E74B0">
        <w:rPr>
          <w:rFonts w:ascii="Times New Roman" w:eastAsia="Calibri" w:hAnsi="Times New Roman" w:cs="Times New Roman"/>
          <w:sz w:val="24"/>
          <w:szCs w:val="24"/>
          <w:lang w:val="en-GB"/>
        </w:rPr>
        <w:t xml:space="preserve">ektöründen </w:t>
      </w:r>
      <w:r w:rsidR="007A3D0B" w:rsidRPr="001E74B0">
        <w:rPr>
          <w:rFonts w:ascii="Times New Roman" w:eastAsia="Calibri" w:hAnsi="Times New Roman" w:cs="Times New Roman"/>
          <w:sz w:val="24"/>
          <w:szCs w:val="24"/>
          <w:lang w:val="en-GB"/>
        </w:rPr>
        <w:t>K</w:t>
      </w:r>
      <w:r w:rsidR="00C71462">
        <w:rPr>
          <w:rFonts w:ascii="Times New Roman" w:eastAsia="Calibri" w:hAnsi="Times New Roman" w:cs="Times New Roman"/>
          <w:sz w:val="24"/>
          <w:szCs w:val="24"/>
          <w:lang w:val="en-GB"/>
        </w:rPr>
        <w:t xml:space="preserve">aynaklanan </w:t>
      </w:r>
      <w:r w:rsidR="007A3D0B">
        <w:rPr>
          <w:rFonts w:ascii="Times New Roman" w:eastAsia="Calibri" w:hAnsi="Times New Roman" w:cs="Times New Roman"/>
          <w:sz w:val="24"/>
          <w:szCs w:val="24"/>
          <w:lang w:val="en-GB"/>
        </w:rPr>
        <w:t>S</w:t>
      </w:r>
      <w:r w:rsidR="00C71462">
        <w:rPr>
          <w:rFonts w:ascii="Times New Roman" w:eastAsia="Calibri" w:hAnsi="Times New Roman" w:cs="Times New Roman"/>
          <w:sz w:val="24"/>
          <w:szCs w:val="24"/>
          <w:lang w:val="en-GB"/>
        </w:rPr>
        <w:t xml:space="preserve">era </w:t>
      </w:r>
      <w:r w:rsidR="007A3D0B">
        <w:rPr>
          <w:rFonts w:ascii="Times New Roman" w:eastAsia="Calibri" w:hAnsi="Times New Roman" w:cs="Times New Roman"/>
          <w:sz w:val="24"/>
          <w:szCs w:val="24"/>
          <w:lang w:val="en-GB"/>
        </w:rPr>
        <w:t>G</w:t>
      </w:r>
      <w:r w:rsidR="00C71462">
        <w:rPr>
          <w:rFonts w:ascii="Times New Roman" w:eastAsia="Calibri" w:hAnsi="Times New Roman" w:cs="Times New Roman"/>
          <w:sz w:val="24"/>
          <w:szCs w:val="24"/>
          <w:lang w:val="en-GB"/>
        </w:rPr>
        <w:t xml:space="preserve">azı </w:t>
      </w:r>
      <w:r w:rsidR="007A3D0B">
        <w:rPr>
          <w:rFonts w:ascii="Times New Roman" w:eastAsia="Calibri" w:hAnsi="Times New Roman" w:cs="Times New Roman"/>
          <w:sz w:val="24"/>
          <w:szCs w:val="24"/>
          <w:lang w:val="en-GB"/>
        </w:rPr>
        <w:t>E</w:t>
      </w:r>
      <w:r w:rsidR="00C71462">
        <w:rPr>
          <w:rFonts w:ascii="Times New Roman" w:eastAsia="Calibri" w:hAnsi="Times New Roman" w:cs="Times New Roman"/>
          <w:sz w:val="24"/>
          <w:szCs w:val="24"/>
          <w:lang w:val="en-GB"/>
        </w:rPr>
        <w:t>misyonlarını</w:t>
      </w:r>
      <w:r w:rsidR="00C71462" w:rsidRPr="001E74B0">
        <w:rPr>
          <w:rFonts w:ascii="Times New Roman" w:eastAsia="Calibri" w:hAnsi="Times New Roman" w:cs="Times New Roman"/>
          <w:sz w:val="24"/>
          <w:szCs w:val="24"/>
          <w:lang w:val="en-GB"/>
        </w:rPr>
        <w:t xml:space="preserve">n </w:t>
      </w:r>
      <w:r w:rsidR="007A3D0B" w:rsidRPr="001E74B0">
        <w:rPr>
          <w:rFonts w:ascii="Times New Roman" w:eastAsia="Calibri" w:hAnsi="Times New Roman" w:cs="Times New Roman"/>
          <w:sz w:val="24"/>
          <w:szCs w:val="24"/>
          <w:lang w:val="en-GB"/>
        </w:rPr>
        <w:t>A</w:t>
      </w:r>
      <w:r w:rsidR="00C71462" w:rsidRPr="001E74B0">
        <w:rPr>
          <w:rFonts w:ascii="Times New Roman" w:eastAsia="Calibri" w:hAnsi="Times New Roman" w:cs="Times New Roman"/>
          <w:sz w:val="24"/>
          <w:szCs w:val="24"/>
          <w:lang w:val="en-GB"/>
        </w:rPr>
        <w:t>zalt</w:t>
      </w:r>
      <w:r w:rsidR="00C71462">
        <w:rPr>
          <w:rFonts w:ascii="Times New Roman" w:eastAsia="Calibri" w:hAnsi="Times New Roman" w:cs="Times New Roman"/>
          <w:sz w:val="24"/>
          <w:szCs w:val="24"/>
          <w:lang w:val="en-GB"/>
        </w:rPr>
        <w:t>ı</w:t>
      </w:r>
      <w:r w:rsidR="00C71462" w:rsidRPr="001E74B0">
        <w:rPr>
          <w:rFonts w:ascii="Times New Roman" w:eastAsia="Calibri" w:hAnsi="Times New Roman" w:cs="Times New Roman"/>
          <w:sz w:val="24"/>
          <w:szCs w:val="24"/>
          <w:lang w:val="en-GB"/>
        </w:rPr>
        <w:t>lmas</w:t>
      </w:r>
      <w:r w:rsidR="005A03A3">
        <w:rPr>
          <w:rFonts w:ascii="Times New Roman" w:eastAsia="Calibri" w:hAnsi="Times New Roman" w:cs="Times New Roman"/>
          <w:sz w:val="24"/>
          <w:szCs w:val="24"/>
          <w:lang w:val="en-GB"/>
        </w:rPr>
        <w:t>ı</w:t>
      </w:r>
      <w:r w:rsidR="00C71462" w:rsidRPr="001E74B0">
        <w:rPr>
          <w:rFonts w:ascii="Times New Roman" w:eastAsia="Calibri" w:hAnsi="Times New Roman" w:cs="Times New Roman"/>
          <w:sz w:val="24"/>
          <w:szCs w:val="24"/>
          <w:lang w:val="en-GB"/>
        </w:rPr>
        <w:t xml:space="preserve">na </w:t>
      </w:r>
      <w:r w:rsidR="007A3D0B" w:rsidRPr="001E74B0">
        <w:rPr>
          <w:rFonts w:ascii="Times New Roman" w:eastAsia="Calibri" w:hAnsi="Times New Roman" w:cs="Times New Roman"/>
          <w:sz w:val="24"/>
          <w:szCs w:val="24"/>
          <w:lang w:val="en-GB"/>
        </w:rPr>
        <w:t>Y</w:t>
      </w:r>
      <w:r w:rsidR="00C71462" w:rsidRPr="001E74B0">
        <w:rPr>
          <w:rFonts w:ascii="Times New Roman" w:eastAsia="Calibri" w:hAnsi="Times New Roman" w:cs="Times New Roman"/>
          <w:sz w:val="24"/>
          <w:szCs w:val="24"/>
          <w:lang w:val="en-GB"/>
        </w:rPr>
        <w:t xml:space="preserve">önelik </w:t>
      </w:r>
      <w:r w:rsidR="007A3D0B" w:rsidRPr="001E74B0">
        <w:rPr>
          <w:rFonts w:ascii="Times New Roman" w:eastAsia="Calibri" w:hAnsi="Times New Roman" w:cs="Times New Roman"/>
          <w:sz w:val="24"/>
          <w:szCs w:val="24"/>
          <w:lang w:val="en-GB"/>
        </w:rPr>
        <w:t>S</w:t>
      </w:r>
      <w:r w:rsidR="00C71462" w:rsidRPr="001E74B0">
        <w:rPr>
          <w:rFonts w:ascii="Times New Roman" w:eastAsia="Calibri" w:hAnsi="Times New Roman" w:cs="Times New Roman"/>
          <w:sz w:val="24"/>
          <w:szCs w:val="24"/>
          <w:lang w:val="en-GB"/>
        </w:rPr>
        <w:t>tratejiler.</w:t>
      </w:r>
      <w:r w:rsidR="00931AE6" w:rsidRPr="001E74B0">
        <w:rPr>
          <w:rFonts w:ascii="Times New Roman" w:eastAsia="Calibri" w:hAnsi="Times New Roman" w:cs="Times New Roman"/>
          <w:sz w:val="24"/>
          <w:szCs w:val="24"/>
          <w:lang w:val="en-GB"/>
        </w:rPr>
        <w:t xml:space="preserve"> Available at: </w:t>
      </w:r>
      <w:hyperlink r:id="rId13" w:history="1">
        <w:r w:rsidR="00931AE6" w:rsidRPr="001E74B0">
          <w:rPr>
            <w:rFonts w:ascii="Times New Roman" w:eastAsia="Calibri" w:hAnsi="Times New Roman" w:cs="Times New Roman"/>
            <w:color w:val="0563C1"/>
            <w:sz w:val="24"/>
            <w:szCs w:val="24"/>
            <w:u w:val="single"/>
            <w:lang w:val="en-GB"/>
          </w:rPr>
          <w:t>https://ipc.sabanciuniv.edu/Content/Images/CKeditorImages/20200313-11032365.pdf</w:t>
        </w:r>
      </w:hyperlink>
    </w:p>
    <w:p w:rsidR="00A759E1" w:rsidRPr="001E74B0" w:rsidRDefault="00343D14"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BOTZE</w:t>
      </w:r>
      <w:r w:rsidR="007A3D0B" w:rsidRPr="001E74B0">
        <w:rPr>
          <w:rFonts w:ascii="Times New Roman" w:hAnsi="Times New Roman" w:cs="Times New Roman"/>
          <w:sz w:val="24"/>
          <w:szCs w:val="24"/>
        </w:rPr>
        <w:t>N</w:t>
      </w:r>
      <w:r w:rsidR="007A3D0B">
        <w:rPr>
          <w:rFonts w:ascii="Times New Roman" w:hAnsi="Times New Roman" w:cs="Times New Roman"/>
          <w:sz w:val="24"/>
          <w:szCs w:val="24"/>
        </w:rPr>
        <w:t>,</w:t>
      </w:r>
      <w:r w:rsidR="007A3D0B" w:rsidRPr="001E74B0">
        <w:rPr>
          <w:rFonts w:ascii="Times New Roman" w:hAnsi="Times New Roman" w:cs="Times New Roman"/>
          <w:sz w:val="24"/>
          <w:szCs w:val="24"/>
        </w:rPr>
        <w:t xml:space="preserve"> </w:t>
      </w:r>
      <w:r w:rsidR="00A759E1" w:rsidRPr="001E74B0">
        <w:rPr>
          <w:rFonts w:ascii="Times New Roman" w:hAnsi="Times New Roman" w:cs="Times New Roman"/>
          <w:sz w:val="24"/>
          <w:szCs w:val="24"/>
        </w:rPr>
        <w:t>W</w:t>
      </w:r>
      <w:r w:rsidR="00C71462">
        <w:rPr>
          <w:rFonts w:ascii="Times New Roman" w:hAnsi="Times New Roman" w:cs="Times New Roman"/>
          <w:sz w:val="24"/>
          <w:szCs w:val="24"/>
        </w:rPr>
        <w:t>.</w:t>
      </w:r>
      <w:r w:rsidR="00A759E1" w:rsidRPr="001E74B0">
        <w:rPr>
          <w:rFonts w:ascii="Times New Roman" w:hAnsi="Times New Roman" w:cs="Times New Roman"/>
          <w:sz w:val="24"/>
          <w:szCs w:val="24"/>
        </w:rPr>
        <w:t>J</w:t>
      </w:r>
      <w:r w:rsidR="00C71462">
        <w:rPr>
          <w:rFonts w:ascii="Times New Roman" w:hAnsi="Times New Roman" w:cs="Times New Roman"/>
          <w:sz w:val="24"/>
          <w:szCs w:val="24"/>
        </w:rPr>
        <w:t>.</w:t>
      </w:r>
      <w:r w:rsidR="007A3D0B">
        <w:rPr>
          <w:rFonts w:ascii="Times New Roman" w:hAnsi="Times New Roman" w:cs="Times New Roman"/>
          <w:sz w:val="24"/>
          <w:szCs w:val="24"/>
        </w:rPr>
        <w:t>W.</w:t>
      </w:r>
      <w:r w:rsidR="00A759E1" w:rsidRPr="001E74B0">
        <w:rPr>
          <w:rFonts w:ascii="Times New Roman" w:hAnsi="Times New Roman" w:cs="Times New Roman"/>
          <w:sz w:val="24"/>
          <w:szCs w:val="24"/>
        </w:rPr>
        <w:t xml:space="preserve"> </w:t>
      </w:r>
      <w:r w:rsidR="007A3D0B">
        <w:rPr>
          <w:rFonts w:ascii="Times New Roman" w:hAnsi="Times New Roman" w:cs="Times New Roman"/>
          <w:sz w:val="24"/>
          <w:szCs w:val="24"/>
        </w:rPr>
        <w:t xml:space="preserve">and </w:t>
      </w:r>
      <w:r w:rsidRPr="001E74B0">
        <w:rPr>
          <w:rFonts w:ascii="Times New Roman" w:hAnsi="Times New Roman" w:cs="Times New Roman"/>
          <w:sz w:val="24"/>
          <w:szCs w:val="24"/>
        </w:rPr>
        <w:t>VAN DEN BERGH</w:t>
      </w:r>
      <w:r w:rsidR="007A3D0B">
        <w:rPr>
          <w:rFonts w:ascii="Times New Roman" w:hAnsi="Times New Roman" w:cs="Times New Roman"/>
          <w:sz w:val="24"/>
          <w:szCs w:val="24"/>
        </w:rPr>
        <w:t>,</w:t>
      </w:r>
      <w:r w:rsidRPr="001E74B0">
        <w:rPr>
          <w:rFonts w:ascii="Times New Roman" w:hAnsi="Times New Roman" w:cs="Times New Roman"/>
          <w:sz w:val="24"/>
          <w:szCs w:val="24"/>
        </w:rPr>
        <w:t xml:space="preserve"> </w:t>
      </w:r>
      <w:r w:rsidR="00A759E1" w:rsidRPr="001E74B0">
        <w:rPr>
          <w:rFonts w:ascii="Times New Roman" w:hAnsi="Times New Roman" w:cs="Times New Roman"/>
          <w:sz w:val="24"/>
          <w:szCs w:val="24"/>
        </w:rPr>
        <w:t>J</w:t>
      </w:r>
      <w:r w:rsidR="00C71462">
        <w:rPr>
          <w:rFonts w:ascii="Times New Roman" w:hAnsi="Times New Roman" w:cs="Times New Roman"/>
          <w:sz w:val="24"/>
          <w:szCs w:val="24"/>
        </w:rPr>
        <w:t>.</w:t>
      </w:r>
      <w:r w:rsidR="00A759E1" w:rsidRPr="001E74B0">
        <w:rPr>
          <w:rFonts w:ascii="Times New Roman" w:hAnsi="Times New Roman" w:cs="Times New Roman"/>
          <w:sz w:val="24"/>
          <w:szCs w:val="24"/>
        </w:rPr>
        <w:t>C</w:t>
      </w:r>
      <w:r w:rsidR="00C71462">
        <w:rPr>
          <w:rFonts w:ascii="Times New Roman" w:hAnsi="Times New Roman" w:cs="Times New Roman"/>
          <w:sz w:val="24"/>
          <w:szCs w:val="24"/>
        </w:rPr>
        <w:t>.</w:t>
      </w:r>
      <w:r w:rsidR="00A759E1" w:rsidRPr="001E74B0">
        <w:rPr>
          <w:rFonts w:ascii="Times New Roman" w:hAnsi="Times New Roman" w:cs="Times New Roman"/>
          <w:sz w:val="24"/>
          <w:szCs w:val="24"/>
        </w:rPr>
        <w:t>J</w:t>
      </w:r>
      <w:r w:rsidR="00C71462">
        <w:rPr>
          <w:rFonts w:ascii="Times New Roman" w:hAnsi="Times New Roman" w:cs="Times New Roman"/>
          <w:sz w:val="24"/>
          <w:szCs w:val="24"/>
        </w:rPr>
        <w:t>.</w:t>
      </w:r>
      <w:r w:rsidR="00A759E1" w:rsidRPr="001E74B0">
        <w:rPr>
          <w:rFonts w:ascii="Times New Roman" w:hAnsi="Times New Roman" w:cs="Times New Roman"/>
          <w:sz w:val="24"/>
          <w:szCs w:val="24"/>
        </w:rPr>
        <w:t>M</w:t>
      </w:r>
      <w:r w:rsidR="00C71462">
        <w:rPr>
          <w:rFonts w:ascii="Times New Roman" w:hAnsi="Times New Roman" w:cs="Times New Roman"/>
          <w:sz w:val="24"/>
          <w:szCs w:val="24"/>
        </w:rPr>
        <w:t>.</w:t>
      </w:r>
      <w:r w:rsidR="002B17BC">
        <w:rPr>
          <w:rFonts w:ascii="Times New Roman" w:hAnsi="Times New Roman" w:cs="Times New Roman"/>
          <w:sz w:val="24"/>
          <w:szCs w:val="24"/>
        </w:rPr>
        <w:t>,</w:t>
      </w:r>
      <w:r w:rsidR="00A759E1" w:rsidRPr="001E74B0">
        <w:rPr>
          <w:rFonts w:ascii="Times New Roman" w:hAnsi="Times New Roman" w:cs="Times New Roman"/>
          <w:sz w:val="24"/>
          <w:szCs w:val="24"/>
        </w:rPr>
        <w:t xml:space="preserve"> (2008)</w:t>
      </w:r>
      <w:r w:rsidR="00C71462">
        <w:rPr>
          <w:rFonts w:ascii="Times New Roman" w:hAnsi="Times New Roman" w:cs="Times New Roman"/>
          <w:sz w:val="24"/>
          <w:szCs w:val="24"/>
        </w:rPr>
        <w:t>.</w:t>
      </w:r>
      <w:r w:rsidR="00A759E1" w:rsidRPr="001E74B0">
        <w:rPr>
          <w:rFonts w:ascii="Times New Roman" w:hAnsi="Times New Roman" w:cs="Times New Roman"/>
          <w:sz w:val="24"/>
          <w:szCs w:val="24"/>
        </w:rPr>
        <w:t xml:space="preserve"> Insurance </w:t>
      </w:r>
      <w:r w:rsidR="007A3D0B" w:rsidRPr="001E74B0">
        <w:rPr>
          <w:rFonts w:ascii="Times New Roman" w:hAnsi="Times New Roman" w:cs="Times New Roman"/>
          <w:sz w:val="24"/>
          <w:szCs w:val="24"/>
        </w:rPr>
        <w:t>A</w:t>
      </w:r>
      <w:r w:rsidR="00A759E1" w:rsidRPr="001E74B0">
        <w:rPr>
          <w:rFonts w:ascii="Times New Roman" w:hAnsi="Times New Roman" w:cs="Times New Roman"/>
          <w:sz w:val="24"/>
          <w:szCs w:val="24"/>
        </w:rPr>
        <w:t xml:space="preserve">gainst </w:t>
      </w:r>
      <w:r w:rsidR="007A3D0B" w:rsidRPr="001E74B0">
        <w:rPr>
          <w:rFonts w:ascii="Times New Roman" w:hAnsi="Times New Roman" w:cs="Times New Roman"/>
          <w:sz w:val="24"/>
          <w:szCs w:val="24"/>
        </w:rPr>
        <w:t>C</w:t>
      </w:r>
      <w:r w:rsidR="00A759E1" w:rsidRPr="001E74B0">
        <w:rPr>
          <w:rFonts w:ascii="Times New Roman" w:hAnsi="Times New Roman" w:cs="Times New Roman"/>
          <w:sz w:val="24"/>
          <w:szCs w:val="24"/>
        </w:rPr>
        <w:t xml:space="preserve">limate </w:t>
      </w:r>
      <w:r w:rsidR="007A3D0B" w:rsidRPr="001E74B0">
        <w:rPr>
          <w:rFonts w:ascii="Times New Roman" w:hAnsi="Times New Roman" w:cs="Times New Roman"/>
          <w:sz w:val="24"/>
          <w:szCs w:val="24"/>
        </w:rPr>
        <w:t>C</w:t>
      </w:r>
      <w:r w:rsidR="00A759E1" w:rsidRPr="001E74B0">
        <w:rPr>
          <w:rFonts w:ascii="Times New Roman" w:hAnsi="Times New Roman" w:cs="Times New Roman"/>
          <w:sz w:val="24"/>
          <w:szCs w:val="24"/>
        </w:rPr>
        <w:t xml:space="preserve">hange and </w:t>
      </w:r>
      <w:r w:rsidR="007A3D0B" w:rsidRPr="001E74B0">
        <w:rPr>
          <w:rFonts w:ascii="Times New Roman" w:hAnsi="Times New Roman" w:cs="Times New Roman"/>
          <w:sz w:val="24"/>
          <w:szCs w:val="24"/>
        </w:rPr>
        <w:t>F</w:t>
      </w:r>
      <w:r w:rsidR="00A759E1" w:rsidRPr="001E74B0">
        <w:rPr>
          <w:rFonts w:ascii="Times New Roman" w:hAnsi="Times New Roman" w:cs="Times New Roman"/>
          <w:sz w:val="24"/>
          <w:szCs w:val="24"/>
        </w:rPr>
        <w:t xml:space="preserve">looding in </w:t>
      </w:r>
      <w:r w:rsidR="007A3D0B" w:rsidRPr="001E74B0">
        <w:rPr>
          <w:rFonts w:ascii="Times New Roman" w:hAnsi="Times New Roman" w:cs="Times New Roman"/>
          <w:sz w:val="24"/>
          <w:szCs w:val="24"/>
        </w:rPr>
        <w:t>T</w:t>
      </w:r>
      <w:r w:rsidR="00A759E1" w:rsidRPr="001E74B0">
        <w:rPr>
          <w:rFonts w:ascii="Times New Roman" w:hAnsi="Times New Roman" w:cs="Times New Roman"/>
          <w:sz w:val="24"/>
          <w:szCs w:val="24"/>
        </w:rPr>
        <w:t xml:space="preserve">he Netherlands: </w:t>
      </w:r>
      <w:r w:rsidR="00BB548C" w:rsidRPr="001E74B0">
        <w:rPr>
          <w:rFonts w:ascii="Times New Roman" w:hAnsi="Times New Roman" w:cs="Times New Roman"/>
          <w:sz w:val="24"/>
          <w:szCs w:val="24"/>
        </w:rPr>
        <w:t>Present</w:t>
      </w:r>
      <w:r w:rsidR="00A759E1" w:rsidRPr="001E74B0">
        <w:rPr>
          <w:rFonts w:ascii="Times New Roman" w:hAnsi="Times New Roman" w:cs="Times New Roman"/>
          <w:sz w:val="24"/>
          <w:szCs w:val="24"/>
        </w:rPr>
        <w:t xml:space="preserve"> </w:t>
      </w:r>
      <w:r w:rsidR="007A3D0B" w:rsidRPr="001E74B0">
        <w:rPr>
          <w:rFonts w:ascii="Times New Roman" w:hAnsi="Times New Roman" w:cs="Times New Roman"/>
          <w:sz w:val="24"/>
          <w:szCs w:val="24"/>
        </w:rPr>
        <w:t>F</w:t>
      </w:r>
      <w:r w:rsidR="00A759E1" w:rsidRPr="001E74B0">
        <w:rPr>
          <w:rFonts w:ascii="Times New Roman" w:hAnsi="Times New Roman" w:cs="Times New Roman"/>
          <w:sz w:val="24"/>
          <w:szCs w:val="24"/>
        </w:rPr>
        <w:t xml:space="preserve">uture and </w:t>
      </w:r>
      <w:r w:rsidR="007A3D0B" w:rsidRPr="001E74B0">
        <w:rPr>
          <w:rFonts w:ascii="Times New Roman" w:hAnsi="Times New Roman" w:cs="Times New Roman"/>
          <w:sz w:val="24"/>
          <w:szCs w:val="24"/>
        </w:rPr>
        <w:t>C</w:t>
      </w:r>
      <w:r w:rsidR="00A759E1" w:rsidRPr="001E74B0">
        <w:rPr>
          <w:rFonts w:ascii="Times New Roman" w:hAnsi="Times New Roman" w:cs="Times New Roman"/>
          <w:sz w:val="24"/>
          <w:szCs w:val="24"/>
        </w:rPr>
        <w:t xml:space="preserve">omparison with </w:t>
      </w:r>
      <w:r w:rsidR="007A3D0B" w:rsidRPr="001E74B0">
        <w:rPr>
          <w:rFonts w:ascii="Times New Roman" w:hAnsi="Times New Roman" w:cs="Times New Roman"/>
          <w:sz w:val="24"/>
          <w:szCs w:val="24"/>
        </w:rPr>
        <w:t>O</w:t>
      </w:r>
      <w:r w:rsidR="00A759E1" w:rsidRPr="001E74B0">
        <w:rPr>
          <w:rFonts w:ascii="Times New Roman" w:hAnsi="Times New Roman" w:cs="Times New Roman"/>
          <w:sz w:val="24"/>
          <w:szCs w:val="24"/>
        </w:rPr>
        <w:t xml:space="preserve">ther </w:t>
      </w:r>
      <w:r w:rsidR="007A3D0B" w:rsidRPr="001E74B0">
        <w:rPr>
          <w:rFonts w:ascii="Times New Roman" w:hAnsi="Times New Roman" w:cs="Times New Roman"/>
          <w:sz w:val="24"/>
          <w:szCs w:val="24"/>
        </w:rPr>
        <w:t>C</w:t>
      </w:r>
      <w:r w:rsidR="00A759E1" w:rsidRPr="001E74B0">
        <w:rPr>
          <w:rFonts w:ascii="Times New Roman" w:hAnsi="Times New Roman" w:cs="Times New Roman"/>
          <w:sz w:val="24"/>
          <w:szCs w:val="24"/>
        </w:rPr>
        <w:t>ountries</w:t>
      </w:r>
      <w:r w:rsidR="00C71462">
        <w:rPr>
          <w:rFonts w:ascii="Times New Roman" w:hAnsi="Times New Roman" w:cs="Times New Roman"/>
          <w:sz w:val="24"/>
          <w:szCs w:val="24"/>
        </w:rPr>
        <w:t>.</w:t>
      </w:r>
      <w:r w:rsidR="00A759E1" w:rsidRPr="001E74B0">
        <w:rPr>
          <w:rFonts w:ascii="Times New Roman" w:hAnsi="Times New Roman" w:cs="Times New Roman"/>
          <w:sz w:val="24"/>
          <w:szCs w:val="24"/>
        </w:rPr>
        <w:t xml:space="preserve"> </w:t>
      </w:r>
      <w:r w:rsidR="00A759E1" w:rsidRPr="00C71462">
        <w:rPr>
          <w:rFonts w:ascii="Times New Roman" w:hAnsi="Times New Roman" w:cs="Times New Roman"/>
          <w:i/>
          <w:sz w:val="24"/>
          <w:szCs w:val="24"/>
        </w:rPr>
        <w:t>Risk Anal</w:t>
      </w:r>
      <w:r w:rsidR="00C71462" w:rsidRPr="00C71462">
        <w:rPr>
          <w:rFonts w:ascii="Times New Roman" w:hAnsi="Times New Roman" w:cs="Times New Roman"/>
          <w:i/>
          <w:sz w:val="24"/>
          <w:szCs w:val="24"/>
        </w:rPr>
        <w:t>ysis</w:t>
      </w:r>
      <w:r w:rsidR="00C71462">
        <w:rPr>
          <w:rFonts w:ascii="Times New Roman" w:hAnsi="Times New Roman" w:cs="Times New Roman"/>
          <w:sz w:val="24"/>
          <w:szCs w:val="24"/>
        </w:rPr>
        <w:t xml:space="preserve">, 28(2), </w:t>
      </w:r>
      <w:r w:rsidR="00A759E1" w:rsidRPr="001E74B0">
        <w:rPr>
          <w:rFonts w:ascii="Times New Roman" w:hAnsi="Times New Roman" w:cs="Times New Roman"/>
          <w:sz w:val="24"/>
          <w:szCs w:val="24"/>
        </w:rPr>
        <w:t>413–426</w:t>
      </w:r>
      <w:r w:rsidR="001F3859" w:rsidRPr="001E74B0">
        <w:rPr>
          <w:rFonts w:ascii="Times New Roman" w:hAnsi="Times New Roman" w:cs="Times New Roman"/>
          <w:sz w:val="24"/>
          <w:szCs w:val="24"/>
        </w:rPr>
        <w:t>.</w:t>
      </w:r>
    </w:p>
    <w:p w:rsidR="0004310B" w:rsidRPr="001E74B0" w:rsidRDefault="00C265D5" w:rsidP="00C265D5">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CHANDIO</w:t>
      </w:r>
      <w:r w:rsidR="0004310B" w:rsidRPr="001E74B0">
        <w:rPr>
          <w:rFonts w:ascii="Times New Roman" w:hAnsi="Times New Roman" w:cs="Times New Roman"/>
          <w:sz w:val="24"/>
          <w:szCs w:val="24"/>
        </w:rPr>
        <w:t xml:space="preserve">, A.A., </w:t>
      </w:r>
      <w:r w:rsidRPr="001E74B0">
        <w:rPr>
          <w:rFonts w:ascii="Times New Roman" w:hAnsi="Times New Roman" w:cs="Times New Roman"/>
          <w:sz w:val="24"/>
          <w:szCs w:val="24"/>
        </w:rPr>
        <w:t>JIANG</w:t>
      </w:r>
      <w:r w:rsidR="0004310B" w:rsidRPr="001E74B0">
        <w:rPr>
          <w:rFonts w:ascii="Times New Roman" w:hAnsi="Times New Roman" w:cs="Times New Roman"/>
          <w:sz w:val="24"/>
          <w:szCs w:val="24"/>
        </w:rPr>
        <w:t xml:space="preserve">, Y., </w:t>
      </w:r>
      <w:r w:rsidRPr="001E74B0">
        <w:rPr>
          <w:rFonts w:ascii="Times New Roman" w:hAnsi="Times New Roman" w:cs="Times New Roman"/>
          <w:sz w:val="24"/>
          <w:szCs w:val="24"/>
        </w:rPr>
        <w:t>RAUF</w:t>
      </w:r>
      <w:r w:rsidR="0004310B" w:rsidRPr="001E74B0">
        <w:rPr>
          <w:rFonts w:ascii="Times New Roman" w:hAnsi="Times New Roman" w:cs="Times New Roman"/>
          <w:sz w:val="24"/>
          <w:szCs w:val="24"/>
        </w:rPr>
        <w:t xml:space="preserve">, A., </w:t>
      </w:r>
      <w:r w:rsidRPr="001E74B0">
        <w:rPr>
          <w:rFonts w:ascii="Times New Roman" w:hAnsi="Times New Roman" w:cs="Times New Roman"/>
          <w:sz w:val="24"/>
          <w:szCs w:val="24"/>
        </w:rPr>
        <w:t>AHMAD</w:t>
      </w:r>
      <w:r w:rsidR="0004310B" w:rsidRPr="001E74B0">
        <w:rPr>
          <w:rFonts w:ascii="Times New Roman" w:hAnsi="Times New Roman" w:cs="Times New Roman"/>
          <w:sz w:val="24"/>
          <w:szCs w:val="24"/>
        </w:rPr>
        <w:t xml:space="preserve">, F., </w:t>
      </w:r>
      <w:r w:rsidRPr="001E74B0">
        <w:rPr>
          <w:rFonts w:ascii="Times New Roman" w:hAnsi="Times New Roman" w:cs="Times New Roman"/>
          <w:sz w:val="24"/>
          <w:szCs w:val="24"/>
        </w:rPr>
        <w:t>AMIN</w:t>
      </w:r>
      <w:r w:rsidR="0004310B" w:rsidRPr="001E74B0">
        <w:rPr>
          <w:rFonts w:ascii="Times New Roman" w:hAnsi="Times New Roman" w:cs="Times New Roman"/>
          <w:sz w:val="24"/>
          <w:szCs w:val="24"/>
        </w:rPr>
        <w:t xml:space="preserve">, W. and </w:t>
      </w:r>
      <w:r w:rsidRPr="001E74B0">
        <w:rPr>
          <w:rFonts w:ascii="Times New Roman" w:hAnsi="Times New Roman" w:cs="Times New Roman"/>
          <w:sz w:val="24"/>
          <w:szCs w:val="24"/>
        </w:rPr>
        <w:t>SHEHZAD</w:t>
      </w:r>
      <w:r w:rsidR="0004310B" w:rsidRPr="001E74B0">
        <w:rPr>
          <w:rFonts w:ascii="Times New Roman" w:hAnsi="Times New Roman" w:cs="Times New Roman"/>
          <w:sz w:val="24"/>
          <w:szCs w:val="24"/>
        </w:rPr>
        <w:t>, K.</w:t>
      </w:r>
      <w:r w:rsidR="002B17BC">
        <w:rPr>
          <w:rFonts w:ascii="Times New Roman" w:hAnsi="Times New Roman" w:cs="Times New Roman"/>
          <w:sz w:val="24"/>
          <w:szCs w:val="24"/>
        </w:rPr>
        <w:t>,</w:t>
      </w:r>
      <w:r w:rsidR="0004310B" w:rsidRPr="001E74B0">
        <w:rPr>
          <w:rFonts w:ascii="Times New Roman" w:hAnsi="Times New Roman" w:cs="Times New Roman"/>
          <w:sz w:val="24"/>
          <w:szCs w:val="24"/>
        </w:rPr>
        <w:t xml:space="preserve"> (2020)</w:t>
      </w:r>
      <w:r>
        <w:rPr>
          <w:rFonts w:ascii="Times New Roman" w:hAnsi="Times New Roman" w:cs="Times New Roman"/>
          <w:sz w:val="24"/>
          <w:szCs w:val="24"/>
        </w:rPr>
        <w:t>,</w:t>
      </w:r>
      <w:r w:rsidR="0004310B" w:rsidRPr="001E74B0">
        <w:rPr>
          <w:rFonts w:ascii="Times New Roman" w:hAnsi="Times New Roman" w:cs="Times New Roman"/>
          <w:sz w:val="24"/>
          <w:szCs w:val="24"/>
        </w:rPr>
        <w:t xml:space="preserve"> Assessment of </w:t>
      </w:r>
      <w:r w:rsidR="00981D2E" w:rsidRPr="001E74B0">
        <w:rPr>
          <w:rFonts w:ascii="Times New Roman" w:hAnsi="Times New Roman" w:cs="Times New Roman"/>
          <w:sz w:val="24"/>
          <w:szCs w:val="24"/>
        </w:rPr>
        <w:t>F</w:t>
      </w:r>
      <w:r w:rsidRPr="001E74B0">
        <w:rPr>
          <w:rFonts w:ascii="Times New Roman" w:hAnsi="Times New Roman" w:cs="Times New Roman"/>
          <w:sz w:val="24"/>
          <w:szCs w:val="24"/>
        </w:rPr>
        <w:t xml:space="preserve">ormal </w:t>
      </w:r>
      <w:r w:rsidR="00981D2E" w:rsidRPr="001E74B0">
        <w:rPr>
          <w:rFonts w:ascii="Times New Roman" w:hAnsi="Times New Roman" w:cs="Times New Roman"/>
          <w:sz w:val="24"/>
          <w:szCs w:val="24"/>
        </w:rPr>
        <w:t>C</w:t>
      </w:r>
      <w:r w:rsidRPr="001E74B0">
        <w:rPr>
          <w:rFonts w:ascii="Times New Roman" w:hAnsi="Times New Roman" w:cs="Times New Roman"/>
          <w:sz w:val="24"/>
          <w:szCs w:val="24"/>
        </w:rPr>
        <w:t xml:space="preserve">redit and </w:t>
      </w:r>
      <w:r w:rsidR="00981D2E" w:rsidRPr="001E74B0">
        <w:rPr>
          <w:rFonts w:ascii="Times New Roman" w:hAnsi="Times New Roman" w:cs="Times New Roman"/>
          <w:sz w:val="24"/>
          <w:szCs w:val="24"/>
        </w:rPr>
        <w:t>C</w:t>
      </w:r>
      <w:r w:rsidRPr="001E74B0">
        <w:rPr>
          <w:rFonts w:ascii="Times New Roman" w:hAnsi="Times New Roman" w:cs="Times New Roman"/>
          <w:sz w:val="24"/>
          <w:szCs w:val="24"/>
        </w:rPr>
        <w:t xml:space="preserve">limate </w:t>
      </w:r>
      <w:r w:rsidR="00981D2E" w:rsidRPr="001E74B0">
        <w:rPr>
          <w:rFonts w:ascii="Times New Roman" w:hAnsi="Times New Roman" w:cs="Times New Roman"/>
          <w:sz w:val="24"/>
          <w:szCs w:val="24"/>
        </w:rPr>
        <w:t>C</w:t>
      </w:r>
      <w:r w:rsidRPr="001E74B0">
        <w:rPr>
          <w:rFonts w:ascii="Times New Roman" w:hAnsi="Times New Roman" w:cs="Times New Roman"/>
          <w:sz w:val="24"/>
          <w:szCs w:val="24"/>
        </w:rPr>
        <w:t xml:space="preserve">hange </w:t>
      </w:r>
      <w:r w:rsidR="00981D2E">
        <w:rPr>
          <w:rFonts w:ascii="Times New Roman" w:hAnsi="Times New Roman" w:cs="Times New Roman"/>
          <w:sz w:val="24"/>
          <w:szCs w:val="24"/>
        </w:rPr>
        <w:t>I</w:t>
      </w:r>
      <w:r w:rsidRPr="001E74B0">
        <w:rPr>
          <w:rFonts w:ascii="Times New Roman" w:hAnsi="Times New Roman" w:cs="Times New Roman"/>
          <w:sz w:val="24"/>
          <w:szCs w:val="24"/>
        </w:rPr>
        <w:t xml:space="preserve">mpact on </w:t>
      </w:r>
      <w:r w:rsidR="00981D2E" w:rsidRPr="001E74B0">
        <w:rPr>
          <w:rFonts w:ascii="Times New Roman" w:hAnsi="Times New Roman" w:cs="Times New Roman"/>
          <w:sz w:val="24"/>
          <w:szCs w:val="24"/>
        </w:rPr>
        <w:t>A</w:t>
      </w:r>
      <w:r w:rsidRPr="001E74B0">
        <w:rPr>
          <w:rFonts w:ascii="Times New Roman" w:hAnsi="Times New Roman" w:cs="Times New Roman"/>
          <w:sz w:val="24"/>
          <w:szCs w:val="24"/>
        </w:rPr>
        <w:t xml:space="preserve">gricultural </w:t>
      </w:r>
      <w:r w:rsidR="00981D2E" w:rsidRPr="001E74B0">
        <w:rPr>
          <w:rFonts w:ascii="Times New Roman" w:hAnsi="Times New Roman" w:cs="Times New Roman"/>
          <w:sz w:val="24"/>
          <w:szCs w:val="24"/>
        </w:rPr>
        <w:t>P</w:t>
      </w:r>
      <w:r w:rsidRPr="001E74B0">
        <w:rPr>
          <w:rFonts w:ascii="Times New Roman" w:hAnsi="Times New Roman" w:cs="Times New Roman"/>
          <w:sz w:val="24"/>
          <w:szCs w:val="24"/>
        </w:rPr>
        <w:t xml:space="preserve">roduction </w:t>
      </w:r>
      <w:r w:rsidR="0004310B" w:rsidRPr="001E74B0">
        <w:rPr>
          <w:rFonts w:ascii="Times New Roman" w:hAnsi="Times New Roman" w:cs="Times New Roman"/>
          <w:sz w:val="24"/>
          <w:szCs w:val="24"/>
        </w:rPr>
        <w:t xml:space="preserve">in Pakistan: A </w:t>
      </w:r>
      <w:r w:rsidR="00981D2E" w:rsidRPr="001E74B0">
        <w:rPr>
          <w:rFonts w:ascii="Times New Roman" w:hAnsi="Times New Roman" w:cs="Times New Roman"/>
          <w:sz w:val="24"/>
          <w:szCs w:val="24"/>
        </w:rPr>
        <w:t>T</w:t>
      </w:r>
      <w:r w:rsidRPr="001E74B0">
        <w:rPr>
          <w:rFonts w:ascii="Times New Roman" w:hAnsi="Times New Roman" w:cs="Times New Roman"/>
          <w:sz w:val="24"/>
          <w:szCs w:val="24"/>
        </w:rPr>
        <w:t xml:space="preserve">ime </w:t>
      </w:r>
      <w:r w:rsidR="00981D2E" w:rsidRPr="001E74B0">
        <w:rPr>
          <w:rFonts w:ascii="Times New Roman" w:hAnsi="Times New Roman" w:cs="Times New Roman"/>
          <w:sz w:val="24"/>
          <w:szCs w:val="24"/>
        </w:rPr>
        <w:t>S</w:t>
      </w:r>
      <w:r w:rsidRPr="001E74B0">
        <w:rPr>
          <w:rFonts w:ascii="Times New Roman" w:hAnsi="Times New Roman" w:cs="Times New Roman"/>
          <w:sz w:val="24"/>
          <w:szCs w:val="24"/>
        </w:rPr>
        <w:t xml:space="preserve">eries </w:t>
      </w:r>
      <w:r w:rsidR="0004310B" w:rsidRPr="001E74B0">
        <w:rPr>
          <w:rFonts w:ascii="Times New Roman" w:hAnsi="Times New Roman" w:cs="Times New Roman"/>
          <w:sz w:val="24"/>
          <w:szCs w:val="24"/>
        </w:rPr>
        <w:t xml:space="preserve">ARDL </w:t>
      </w:r>
      <w:r w:rsidR="00981D2E" w:rsidRPr="001E74B0">
        <w:rPr>
          <w:rFonts w:ascii="Times New Roman" w:hAnsi="Times New Roman" w:cs="Times New Roman"/>
          <w:sz w:val="24"/>
          <w:szCs w:val="24"/>
        </w:rPr>
        <w:t>M</w:t>
      </w:r>
      <w:r w:rsidRPr="001E74B0">
        <w:rPr>
          <w:rFonts w:ascii="Times New Roman" w:hAnsi="Times New Roman" w:cs="Times New Roman"/>
          <w:sz w:val="24"/>
          <w:szCs w:val="24"/>
        </w:rPr>
        <w:t xml:space="preserve">odeling </w:t>
      </w:r>
      <w:r w:rsidR="00981D2E" w:rsidRPr="001E74B0">
        <w:rPr>
          <w:rFonts w:ascii="Times New Roman" w:hAnsi="Times New Roman" w:cs="Times New Roman"/>
          <w:sz w:val="24"/>
          <w:szCs w:val="24"/>
        </w:rPr>
        <w:t>A</w:t>
      </w:r>
      <w:r w:rsidRPr="001E74B0">
        <w:rPr>
          <w:rFonts w:ascii="Times New Roman" w:hAnsi="Times New Roman" w:cs="Times New Roman"/>
          <w:sz w:val="24"/>
          <w:szCs w:val="24"/>
        </w:rPr>
        <w:t>pproach</w:t>
      </w:r>
      <w:r>
        <w:rPr>
          <w:rFonts w:ascii="Times New Roman" w:hAnsi="Times New Roman" w:cs="Times New Roman"/>
          <w:sz w:val="24"/>
          <w:szCs w:val="24"/>
        </w:rPr>
        <w:t>,</w:t>
      </w:r>
      <w:r w:rsidR="0004310B" w:rsidRPr="001E74B0">
        <w:rPr>
          <w:rFonts w:ascii="Times New Roman" w:hAnsi="Times New Roman" w:cs="Times New Roman"/>
          <w:sz w:val="24"/>
          <w:szCs w:val="24"/>
        </w:rPr>
        <w:t xml:space="preserve"> </w:t>
      </w:r>
      <w:r w:rsidR="0004310B" w:rsidRPr="00C265D5">
        <w:rPr>
          <w:rFonts w:ascii="Times New Roman" w:hAnsi="Times New Roman" w:cs="Times New Roman"/>
          <w:i/>
          <w:sz w:val="24"/>
          <w:szCs w:val="24"/>
        </w:rPr>
        <w:t>Sustainability, 12</w:t>
      </w:r>
      <w:r w:rsidR="0004310B" w:rsidRPr="001E74B0">
        <w:rPr>
          <w:rFonts w:ascii="Times New Roman" w:hAnsi="Times New Roman" w:cs="Times New Roman"/>
          <w:sz w:val="24"/>
          <w:szCs w:val="24"/>
        </w:rPr>
        <w:t>, 2-19.</w:t>
      </w:r>
    </w:p>
    <w:p w:rsidR="00DB0E9B" w:rsidRPr="001E74B0" w:rsidRDefault="007A3D0B"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lastRenderedPageBreak/>
        <w:t>DAS,</w:t>
      </w:r>
      <w:r w:rsidR="00DB0E9B" w:rsidRPr="001E74B0">
        <w:rPr>
          <w:rFonts w:ascii="Times New Roman" w:hAnsi="Times New Roman" w:cs="Times New Roman"/>
          <w:sz w:val="24"/>
          <w:szCs w:val="24"/>
        </w:rPr>
        <w:t xml:space="preserve"> A., </w:t>
      </w:r>
      <w:r w:rsidRPr="001E74B0">
        <w:rPr>
          <w:rFonts w:ascii="Times New Roman" w:hAnsi="Times New Roman" w:cs="Times New Roman"/>
          <w:sz w:val="24"/>
          <w:szCs w:val="24"/>
        </w:rPr>
        <w:t>SENAPATI</w:t>
      </w:r>
      <w:r w:rsidR="00DB0E9B" w:rsidRPr="001E74B0">
        <w:rPr>
          <w:rFonts w:ascii="Times New Roman" w:hAnsi="Times New Roman" w:cs="Times New Roman"/>
          <w:sz w:val="24"/>
          <w:szCs w:val="24"/>
        </w:rPr>
        <w:t xml:space="preserve">, M. </w:t>
      </w:r>
      <w:r>
        <w:rPr>
          <w:rFonts w:ascii="Times New Roman" w:hAnsi="Times New Roman" w:cs="Times New Roman"/>
          <w:sz w:val="24"/>
          <w:szCs w:val="24"/>
        </w:rPr>
        <w:t>and</w:t>
      </w:r>
      <w:r w:rsidR="00DB0E9B" w:rsidRPr="001E74B0">
        <w:rPr>
          <w:rFonts w:ascii="Times New Roman" w:hAnsi="Times New Roman" w:cs="Times New Roman"/>
          <w:sz w:val="24"/>
          <w:szCs w:val="24"/>
        </w:rPr>
        <w:t xml:space="preserve"> </w:t>
      </w:r>
      <w:r w:rsidRPr="001E74B0">
        <w:rPr>
          <w:rFonts w:ascii="Times New Roman" w:hAnsi="Times New Roman" w:cs="Times New Roman"/>
          <w:sz w:val="24"/>
          <w:szCs w:val="24"/>
        </w:rPr>
        <w:t>JOHN</w:t>
      </w:r>
      <w:r>
        <w:rPr>
          <w:rFonts w:ascii="Times New Roman" w:hAnsi="Times New Roman" w:cs="Times New Roman"/>
          <w:sz w:val="24"/>
          <w:szCs w:val="24"/>
        </w:rPr>
        <w:t>, J.</w:t>
      </w:r>
      <w:r w:rsidR="002B17BC">
        <w:rPr>
          <w:rFonts w:ascii="Times New Roman" w:hAnsi="Times New Roman" w:cs="Times New Roman"/>
          <w:sz w:val="24"/>
          <w:szCs w:val="24"/>
        </w:rPr>
        <w:t>,</w:t>
      </w:r>
      <w:r>
        <w:rPr>
          <w:rFonts w:ascii="Times New Roman" w:hAnsi="Times New Roman" w:cs="Times New Roman"/>
          <w:sz w:val="24"/>
          <w:szCs w:val="24"/>
        </w:rPr>
        <w:t xml:space="preserve"> (2009),</w:t>
      </w:r>
      <w:r w:rsidR="00DB0E9B" w:rsidRPr="001E74B0">
        <w:rPr>
          <w:rFonts w:ascii="Times New Roman" w:hAnsi="Times New Roman" w:cs="Times New Roman"/>
          <w:sz w:val="24"/>
          <w:szCs w:val="24"/>
        </w:rPr>
        <w:t xml:space="preserve"> Impact of </w:t>
      </w:r>
      <w:r w:rsidR="0017608A" w:rsidRPr="001E74B0">
        <w:rPr>
          <w:rFonts w:ascii="Times New Roman" w:hAnsi="Times New Roman" w:cs="Times New Roman"/>
          <w:sz w:val="24"/>
          <w:szCs w:val="24"/>
        </w:rPr>
        <w:t>A</w:t>
      </w:r>
      <w:r w:rsidRPr="001E74B0">
        <w:rPr>
          <w:rFonts w:ascii="Times New Roman" w:hAnsi="Times New Roman" w:cs="Times New Roman"/>
          <w:sz w:val="24"/>
          <w:szCs w:val="24"/>
        </w:rPr>
        <w:t xml:space="preserve">gricultural </w:t>
      </w:r>
      <w:r w:rsidR="0017608A" w:rsidRPr="001E74B0">
        <w:rPr>
          <w:rFonts w:ascii="Times New Roman" w:hAnsi="Times New Roman" w:cs="Times New Roman"/>
          <w:sz w:val="24"/>
          <w:szCs w:val="24"/>
        </w:rPr>
        <w:t>C</w:t>
      </w:r>
      <w:r w:rsidRPr="001E74B0">
        <w:rPr>
          <w:rFonts w:ascii="Times New Roman" w:hAnsi="Times New Roman" w:cs="Times New Roman"/>
          <w:sz w:val="24"/>
          <w:szCs w:val="24"/>
        </w:rPr>
        <w:t xml:space="preserve">redit on </w:t>
      </w:r>
      <w:r w:rsidR="0017608A" w:rsidRPr="001E74B0">
        <w:rPr>
          <w:rFonts w:ascii="Times New Roman" w:hAnsi="Times New Roman" w:cs="Times New Roman"/>
          <w:sz w:val="24"/>
          <w:szCs w:val="24"/>
        </w:rPr>
        <w:t>A</w:t>
      </w:r>
      <w:r w:rsidRPr="001E74B0">
        <w:rPr>
          <w:rFonts w:ascii="Times New Roman" w:hAnsi="Times New Roman" w:cs="Times New Roman"/>
          <w:sz w:val="24"/>
          <w:szCs w:val="24"/>
        </w:rPr>
        <w:t xml:space="preserve">griculture </w:t>
      </w:r>
      <w:r w:rsidR="0017608A" w:rsidRPr="001E74B0">
        <w:rPr>
          <w:rFonts w:ascii="Times New Roman" w:hAnsi="Times New Roman" w:cs="Times New Roman"/>
          <w:sz w:val="24"/>
          <w:szCs w:val="24"/>
        </w:rPr>
        <w:t>P</w:t>
      </w:r>
      <w:r w:rsidRPr="001E74B0">
        <w:rPr>
          <w:rFonts w:ascii="Times New Roman" w:hAnsi="Times New Roman" w:cs="Times New Roman"/>
          <w:sz w:val="24"/>
          <w:szCs w:val="24"/>
        </w:rPr>
        <w:t xml:space="preserve">roduction: </w:t>
      </w:r>
      <w:r w:rsidR="0017608A" w:rsidRPr="001E74B0">
        <w:rPr>
          <w:rFonts w:ascii="Times New Roman" w:hAnsi="Times New Roman" w:cs="Times New Roman"/>
          <w:sz w:val="24"/>
          <w:szCs w:val="24"/>
        </w:rPr>
        <w:t>A</w:t>
      </w:r>
      <w:r w:rsidRPr="001E74B0">
        <w:rPr>
          <w:rFonts w:ascii="Times New Roman" w:hAnsi="Times New Roman" w:cs="Times New Roman"/>
          <w:sz w:val="24"/>
          <w:szCs w:val="24"/>
        </w:rPr>
        <w:t xml:space="preserve">n </w:t>
      </w:r>
      <w:r w:rsidR="0017608A" w:rsidRPr="001E74B0">
        <w:rPr>
          <w:rFonts w:ascii="Times New Roman" w:hAnsi="Times New Roman" w:cs="Times New Roman"/>
          <w:sz w:val="24"/>
          <w:szCs w:val="24"/>
        </w:rPr>
        <w:t>E</w:t>
      </w:r>
      <w:r w:rsidRPr="001E74B0">
        <w:rPr>
          <w:rFonts w:ascii="Times New Roman" w:hAnsi="Times New Roman" w:cs="Times New Roman"/>
          <w:sz w:val="24"/>
          <w:szCs w:val="24"/>
        </w:rPr>
        <w:t xml:space="preserve">mpirical </w:t>
      </w:r>
      <w:r w:rsidR="0017608A" w:rsidRPr="001E74B0">
        <w:rPr>
          <w:rFonts w:ascii="Times New Roman" w:hAnsi="Times New Roman" w:cs="Times New Roman"/>
          <w:sz w:val="24"/>
          <w:szCs w:val="24"/>
        </w:rPr>
        <w:t>A</w:t>
      </w:r>
      <w:r w:rsidRPr="001E74B0">
        <w:rPr>
          <w:rFonts w:ascii="Times New Roman" w:hAnsi="Times New Roman" w:cs="Times New Roman"/>
          <w:sz w:val="24"/>
          <w:szCs w:val="24"/>
        </w:rPr>
        <w:t>nalysis in</w:t>
      </w:r>
      <w:r w:rsidR="00DB0E9B" w:rsidRPr="001E74B0">
        <w:rPr>
          <w:rFonts w:ascii="Times New Roman" w:hAnsi="Times New Roman" w:cs="Times New Roman"/>
          <w:sz w:val="24"/>
          <w:szCs w:val="24"/>
        </w:rPr>
        <w:t xml:space="preserve"> India. </w:t>
      </w:r>
      <w:r w:rsidR="00DB0E9B" w:rsidRPr="0017608A">
        <w:rPr>
          <w:rFonts w:ascii="Times New Roman" w:hAnsi="Times New Roman" w:cs="Times New Roman"/>
          <w:i/>
          <w:sz w:val="24"/>
          <w:szCs w:val="24"/>
        </w:rPr>
        <w:t>Reserve Bank of India Occasional Papers,</w:t>
      </w:r>
      <w:r w:rsidRPr="0017608A">
        <w:rPr>
          <w:rFonts w:ascii="Times New Roman" w:hAnsi="Times New Roman" w:cs="Times New Roman"/>
          <w:i/>
          <w:sz w:val="24"/>
          <w:szCs w:val="24"/>
        </w:rPr>
        <w:t xml:space="preserve"> 30(</w:t>
      </w:r>
      <w:r w:rsidR="00DB0E9B" w:rsidRPr="001E74B0">
        <w:rPr>
          <w:rFonts w:ascii="Times New Roman" w:hAnsi="Times New Roman" w:cs="Times New Roman"/>
          <w:sz w:val="24"/>
          <w:szCs w:val="24"/>
        </w:rPr>
        <w:t>2</w:t>
      </w:r>
      <w:r>
        <w:rPr>
          <w:rFonts w:ascii="Times New Roman" w:hAnsi="Times New Roman" w:cs="Times New Roman"/>
          <w:sz w:val="24"/>
          <w:szCs w:val="24"/>
        </w:rPr>
        <w:t>)</w:t>
      </w:r>
      <w:r w:rsidR="00DB0E9B" w:rsidRPr="001E74B0">
        <w:rPr>
          <w:rFonts w:ascii="Times New Roman" w:hAnsi="Times New Roman" w:cs="Times New Roman"/>
          <w:sz w:val="24"/>
          <w:szCs w:val="24"/>
        </w:rPr>
        <w:t>, 75- 107.</w:t>
      </w:r>
    </w:p>
    <w:p w:rsidR="006B3264" w:rsidRDefault="0017608A"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DERESSA</w:t>
      </w:r>
      <w:r w:rsidR="006B3264" w:rsidRPr="001E74B0">
        <w:rPr>
          <w:rFonts w:ascii="Times New Roman" w:hAnsi="Times New Roman" w:cs="Times New Roman"/>
          <w:sz w:val="24"/>
          <w:szCs w:val="24"/>
        </w:rPr>
        <w:t xml:space="preserve">, T.T., </w:t>
      </w:r>
      <w:r w:rsidRPr="001E74B0">
        <w:rPr>
          <w:rFonts w:ascii="Times New Roman" w:hAnsi="Times New Roman" w:cs="Times New Roman"/>
          <w:sz w:val="24"/>
          <w:szCs w:val="24"/>
        </w:rPr>
        <w:t>HASSAN</w:t>
      </w:r>
      <w:r w:rsidR="006041A5">
        <w:rPr>
          <w:rFonts w:ascii="Times New Roman" w:hAnsi="Times New Roman" w:cs="Times New Roman"/>
          <w:sz w:val="24"/>
          <w:szCs w:val="24"/>
        </w:rPr>
        <w:t>, R.M.</w:t>
      </w:r>
      <w:r w:rsidR="006B3264" w:rsidRPr="001E74B0">
        <w:rPr>
          <w:rFonts w:ascii="Times New Roman" w:hAnsi="Times New Roman" w:cs="Times New Roman"/>
          <w:sz w:val="24"/>
          <w:szCs w:val="24"/>
        </w:rPr>
        <w:t xml:space="preserve"> </w:t>
      </w:r>
      <w:r>
        <w:rPr>
          <w:rFonts w:ascii="Times New Roman" w:hAnsi="Times New Roman" w:cs="Times New Roman"/>
          <w:sz w:val="24"/>
          <w:szCs w:val="24"/>
        </w:rPr>
        <w:t>and RINGLER, C.</w:t>
      </w:r>
      <w:r w:rsidR="002B17BC">
        <w:rPr>
          <w:rFonts w:ascii="Times New Roman" w:hAnsi="Times New Roman" w:cs="Times New Roman"/>
          <w:sz w:val="24"/>
          <w:szCs w:val="24"/>
        </w:rPr>
        <w:t>,</w:t>
      </w:r>
      <w:r>
        <w:rPr>
          <w:rFonts w:ascii="Times New Roman" w:hAnsi="Times New Roman" w:cs="Times New Roman"/>
          <w:sz w:val="24"/>
          <w:szCs w:val="24"/>
        </w:rPr>
        <w:t xml:space="preserve"> (</w:t>
      </w:r>
      <w:r w:rsidR="006B3264" w:rsidRPr="001E74B0">
        <w:rPr>
          <w:rFonts w:ascii="Times New Roman" w:hAnsi="Times New Roman" w:cs="Times New Roman"/>
          <w:sz w:val="24"/>
          <w:szCs w:val="24"/>
        </w:rPr>
        <w:t>2011</w:t>
      </w:r>
      <w:r>
        <w:rPr>
          <w:rFonts w:ascii="Times New Roman" w:hAnsi="Times New Roman" w:cs="Times New Roman"/>
          <w:sz w:val="24"/>
          <w:szCs w:val="24"/>
        </w:rPr>
        <w:t>),</w:t>
      </w:r>
      <w:r w:rsidR="006B3264" w:rsidRPr="001E74B0">
        <w:rPr>
          <w:rFonts w:ascii="Times New Roman" w:hAnsi="Times New Roman" w:cs="Times New Roman"/>
          <w:sz w:val="24"/>
          <w:szCs w:val="24"/>
        </w:rPr>
        <w:t xml:space="preserve"> Perception of and </w:t>
      </w:r>
      <w:r w:rsidRPr="001E74B0">
        <w:rPr>
          <w:rFonts w:ascii="Times New Roman" w:hAnsi="Times New Roman" w:cs="Times New Roman"/>
          <w:sz w:val="24"/>
          <w:szCs w:val="24"/>
        </w:rPr>
        <w:t>A</w:t>
      </w:r>
      <w:r w:rsidR="006B3264" w:rsidRPr="001E74B0">
        <w:rPr>
          <w:rFonts w:ascii="Times New Roman" w:hAnsi="Times New Roman" w:cs="Times New Roman"/>
          <w:sz w:val="24"/>
          <w:szCs w:val="24"/>
        </w:rPr>
        <w:t xml:space="preserve">daptation to </w:t>
      </w:r>
      <w:r w:rsidRPr="001E74B0">
        <w:rPr>
          <w:rFonts w:ascii="Times New Roman" w:hAnsi="Times New Roman" w:cs="Times New Roman"/>
          <w:sz w:val="24"/>
          <w:szCs w:val="24"/>
        </w:rPr>
        <w:t>C</w:t>
      </w:r>
      <w:r w:rsidR="006B3264" w:rsidRPr="001E74B0">
        <w:rPr>
          <w:rFonts w:ascii="Times New Roman" w:hAnsi="Times New Roman" w:cs="Times New Roman"/>
          <w:sz w:val="24"/>
          <w:szCs w:val="24"/>
        </w:rPr>
        <w:t xml:space="preserve">limate </w:t>
      </w:r>
      <w:r w:rsidRPr="001E74B0">
        <w:rPr>
          <w:rFonts w:ascii="Times New Roman" w:hAnsi="Times New Roman" w:cs="Times New Roman"/>
          <w:sz w:val="24"/>
          <w:szCs w:val="24"/>
        </w:rPr>
        <w:t>C</w:t>
      </w:r>
      <w:r w:rsidR="006B3264" w:rsidRPr="001E74B0">
        <w:rPr>
          <w:rFonts w:ascii="Times New Roman" w:hAnsi="Times New Roman" w:cs="Times New Roman"/>
          <w:sz w:val="24"/>
          <w:szCs w:val="24"/>
        </w:rPr>
        <w:t xml:space="preserve">hange by </w:t>
      </w:r>
      <w:r w:rsidRPr="001E74B0">
        <w:rPr>
          <w:rFonts w:ascii="Times New Roman" w:hAnsi="Times New Roman" w:cs="Times New Roman"/>
          <w:sz w:val="24"/>
          <w:szCs w:val="24"/>
        </w:rPr>
        <w:t>F</w:t>
      </w:r>
      <w:r w:rsidR="006B3264" w:rsidRPr="001E74B0">
        <w:rPr>
          <w:rFonts w:ascii="Times New Roman" w:hAnsi="Times New Roman" w:cs="Times New Roman"/>
          <w:sz w:val="24"/>
          <w:szCs w:val="24"/>
        </w:rPr>
        <w:t xml:space="preserve">armers in </w:t>
      </w:r>
      <w:r w:rsidRPr="001E74B0">
        <w:rPr>
          <w:rFonts w:ascii="Times New Roman" w:hAnsi="Times New Roman" w:cs="Times New Roman"/>
          <w:sz w:val="24"/>
          <w:szCs w:val="24"/>
        </w:rPr>
        <w:t>T</w:t>
      </w:r>
      <w:r w:rsidR="006B3264" w:rsidRPr="001E74B0">
        <w:rPr>
          <w:rFonts w:ascii="Times New Roman" w:hAnsi="Times New Roman" w:cs="Times New Roman"/>
          <w:sz w:val="24"/>
          <w:szCs w:val="24"/>
        </w:rPr>
        <w:t xml:space="preserve">he Nile </w:t>
      </w:r>
      <w:r w:rsidRPr="001E74B0">
        <w:rPr>
          <w:rFonts w:ascii="Times New Roman" w:hAnsi="Times New Roman" w:cs="Times New Roman"/>
          <w:sz w:val="24"/>
          <w:szCs w:val="24"/>
        </w:rPr>
        <w:t>B</w:t>
      </w:r>
      <w:r w:rsidR="006B3264" w:rsidRPr="001E74B0">
        <w:rPr>
          <w:rFonts w:ascii="Times New Roman" w:hAnsi="Times New Roman" w:cs="Times New Roman"/>
          <w:sz w:val="24"/>
          <w:szCs w:val="24"/>
        </w:rPr>
        <w:t>asin of Ethiopia</w:t>
      </w:r>
      <w:r>
        <w:rPr>
          <w:rFonts w:ascii="Times New Roman" w:hAnsi="Times New Roman" w:cs="Times New Roman"/>
          <w:sz w:val="24"/>
          <w:szCs w:val="24"/>
        </w:rPr>
        <w:t>,</w:t>
      </w:r>
      <w:r w:rsidR="006B3264" w:rsidRPr="001E74B0">
        <w:rPr>
          <w:rFonts w:ascii="Times New Roman" w:hAnsi="Times New Roman" w:cs="Times New Roman"/>
          <w:sz w:val="24"/>
          <w:szCs w:val="24"/>
        </w:rPr>
        <w:t xml:space="preserve"> </w:t>
      </w:r>
      <w:r w:rsidRPr="0017608A">
        <w:rPr>
          <w:rFonts w:ascii="Times New Roman" w:hAnsi="Times New Roman" w:cs="Times New Roman"/>
          <w:i/>
          <w:sz w:val="24"/>
          <w:szCs w:val="24"/>
        </w:rPr>
        <w:t>The Journal of Agricultural Science, 149</w:t>
      </w:r>
      <w:r w:rsidR="006B3264" w:rsidRPr="001E74B0">
        <w:rPr>
          <w:rFonts w:ascii="Times New Roman" w:hAnsi="Times New Roman" w:cs="Times New Roman"/>
          <w:sz w:val="24"/>
          <w:szCs w:val="24"/>
        </w:rPr>
        <w:t>(1), 23–31.</w:t>
      </w:r>
    </w:p>
    <w:p w:rsidR="00BC79D8" w:rsidRPr="001E74B0" w:rsidRDefault="00A2237A" w:rsidP="001E74B0">
      <w:pPr>
        <w:spacing w:before="120" w:after="120" w:line="240" w:lineRule="auto"/>
        <w:ind w:left="720" w:hanging="720"/>
        <w:jc w:val="both"/>
        <w:rPr>
          <w:rFonts w:ascii="Times New Roman" w:hAnsi="Times New Roman" w:cs="Times New Roman"/>
          <w:sz w:val="24"/>
          <w:szCs w:val="24"/>
        </w:rPr>
      </w:pPr>
      <w:r w:rsidRPr="00BC79D8">
        <w:rPr>
          <w:rFonts w:ascii="Times New Roman" w:hAnsi="Times New Roman" w:cs="Times New Roman"/>
          <w:sz w:val="24"/>
          <w:szCs w:val="24"/>
        </w:rPr>
        <w:t>DURKAYA,</w:t>
      </w:r>
      <w:r w:rsidR="00BC79D8" w:rsidRPr="00BC79D8">
        <w:rPr>
          <w:rFonts w:ascii="Times New Roman" w:hAnsi="Times New Roman" w:cs="Times New Roman"/>
          <w:sz w:val="24"/>
          <w:szCs w:val="24"/>
        </w:rPr>
        <w:t xml:space="preserve"> M. </w:t>
      </w:r>
      <w:r>
        <w:rPr>
          <w:rFonts w:ascii="Times New Roman" w:hAnsi="Times New Roman" w:cs="Times New Roman"/>
          <w:sz w:val="24"/>
          <w:szCs w:val="24"/>
        </w:rPr>
        <w:t>and</w:t>
      </w:r>
      <w:r w:rsidR="00BC79D8" w:rsidRPr="00BC79D8">
        <w:rPr>
          <w:rFonts w:ascii="Times New Roman" w:hAnsi="Times New Roman" w:cs="Times New Roman"/>
          <w:sz w:val="24"/>
          <w:szCs w:val="24"/>
        </w:rPr>
        <w:t xml:space="preserve"> </w:t>
      </w:r>
      <w:r w:rsidRPr="00BC79D8">
        <w:rPr>
          <w:rFonts w:ascii="Times New Roman" w:hAnsi="Times New Roman" w:cs="Times New Roman"/>
          <w:sz w:val="24"/>
          <w:szCs w:val="24"/>
        </w:rPr>
        <w:t>CEYLAN</w:t>
      </w:r>
      <w:r>
        <w:rPr>
          <w:rFonts w:ascii="Times New Roman" w:hAnsi="Times New Roman" w:cs="Times New Roman"/>
          <w:sz w:val="24"/>
          <w:szCs w:val="24"/>
        </w:rPr>
        <w:t>, S.</w:t>
      </w:r>
      <w:r w:rsidR="002B17BC">
        <w:rPr>
          <w:rFonts w:ascii="Times New Roman" w:hAnsi="Times New Roman" w:cs="Times New Roman"/>
          <w:sz w:val="24"/>
          <w:szCs w:val="24"/>
        </w:rPr>
        <w:t>,</w:t>
      </w:r>
      <w:r>
        <w:rPr>
          <w:rFonts w:ascii="Times New Roman" w:hAnsi="Times New Roman" w:cs="Times New Roman"/>
          <w:sz w:val="24"/>
          <w:szCs w:val="24"/>
        </w:rPr>
        <w:t xml:space="preserve"> (2006), </w:t>
      </w:r>
      <w:r w:rsidR="00BC79D8" w:rsidRPr="00BC79D8">
        <w:rPr>
          <w:rFonts w:ascii="Times New Roman" w:hAnsi="Times New Roman" w:cs="Times New Roman"/>
          <w:sz w:val="24"/>
          <w:szCs w:val="24"/>
        </w:rPr>
        <w:t>Vergi</w:t>
      </w:r>
      <w:r>
        <w:rPr>
          <w:rFonts w:ascii="Times New Roman" w:hAnsi="Times New Roman" w:cs="Times New Roman"/>
          <w:sz w:val="24"/>
          <w:szCs w:val="24"/>
        </w:rPr>
        <w:t xml:space="preserve"> Gelirleri ve Ekonomik Büyüme, </w:t>
      </w:r>
      <w:r w:rsidRPr="00A2237A">
        <w:rPr>
          <w:rFonts w:ascii="Times New Roman" w:hAnsi="Times New Roman" w:cs="Times New Roman"/>
          <w:i/>
          <w:sz w:val="24"/>
          <w:szCs w:val="24"/>
        </w:rPr>
        <w:t>Maliye Dergisi, 1</w:t>
      </w:r>
      <w:r>
        <w:rPr>
          <w:rFonts w:ascii="Times New Roman" w:hAnsi="Times New Roman" w:cs="Times New Roman"/>
          <w:sz w:val="24"/>
          <w:szCs w:val="24"/>
        </w:rPr>
        <w:t xml:space="preserve">(150), </w:t>
      </w:r>
      <w:r w:rsidR="00BC79D8" w:rsidRPr="00BC79D8">
        <w:rPr>
          <w:rFonts w:ascii="Times New Roman" w:hAnsi="Times New Roman" w:cs="Times New Roman"/>
          <w:sz w:val="24"/>
          <w:szCs w:val="24"/>
        </w:rPr>
        <w:t>79-89.</w:t>
      </w:r>
    </w:p>
    <w:p w:rsidR="00BC682C" w:rsidRDefault="00526634" w:rsidP="001E74B0">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ENGINDENIZ, S. and</w:t>
      </w:r>
      <w:r w:rsidR="00BC682C" w:rsidRPr="001E74B0">
        <w:rPr>
          <w:rFonts w:ascii="Times New Roman" w:hAnsi="Times New Roman" w:cs="Times New Roman"/>
          <w:sz w:val="24"/>
          <w:szCs w:val="24"/>
        </w:rPr>
        <w:t xml:space="preserve"> </w:t>
      </w:r>
      <w:r w:rsidRPr="001E74B0">
        <w:rPr>
          <w:rFonts w:ascii="Times New Roman" w:hAnsi="Times New Roman" w:cs="Times New Roman"/>
          <w:sz w:val="24"/>
          <w:szCs w:val="24"/>
        </w:rPr>
        <w:t>ÖZTÜRK</w:t>
      </w:r>
      <w:r w:rsidR="00BC682C" w:rsidRPr="001E74B0">
        <w:rPr>
          <w:rFonts w:ascii="Times New Roman" w:hAnsi="Times New Roman" w:cs="Times New Roman"/>
          <w:sz w:val="24"/>
          <w:szCs w:val="24"/>
        </w:rPr>
        <w:t>, G.</w:t>
      </w:r>
      <w:r w:rsidR="002B17BC">
        <w:rPr>
          <w:rFonts w:ascii="Times New Roman" w:hAnsi="Times New Roman" w:cs="Times New Roman"/>
          <w:sz w:val="24"/>
          <w:szCs w:val="24"/>
        </w:rPr>
        <w:t>,</w:t>
      </w:r>
      <w:r w:rsidR="00BC682C" w:rsidRPr="001E74B0">
        <w:rPr>
          <w:rFonts w:ascii="Times New Roman" w:hAnsi="Times New Roman" w:cs="Times New Roman"/>
          <w:sz w:val="24"/>
          <w:szCs w:val="24"/>
        </w:rPr>
        <w:t xml:space="preserve"> (2010). </w:t>
      </w:r>
      <w:r>
        <w:rPr>
          <w:rFonts w:ascii="Times New Roman" w:hAnsi="Times New Roman" w:cs="Times New Roman"/>
          <w:sz w:val="24"/>
          <w:szCs w:val="24"/>
        </w:rPr>
        <w:t>Türkiye’de İ</w:t>
      </w:r>
      <w:r w:rsidR="00BC682C" w:rsidRPr="001E74B0">
        <w:rPr>
          <w:rFonts w:ascii="Times New Roman" w:hAnsi="Times New Roman" w:cs="Times New Roman"/>
          <w:sz w:val="24"/>
          <w:szCs w:val="24"/>
        </w:rPr>
        <w:t>klim Değişikliğine Karşı Tarım Sektöründe Alınması Gereken Önlemler</w:t>
      </w:r>
      <w:r>
        <w:rPr>
          <w:rFonts w:ascii="Times New Roman" w:hAnsi="Times New Roman" w:cs="Times New Roman"/>
          <w:sz w:val="24"/>
          <w:szCs w:val="24"/>
        </w:rPr>
        <w:t>,</w:t>
      </w:r>
      <w:r w:rsidR="00BC682C" w:rsidRPr="001E74B0">
        <w:rPr>
          <w:rFonts w:ascii="Times New Roman" w:hAnsi="Times New Roman" w:cs="Times New Roman"/>
          <w:sz w:val="24"/>
          <w:szCs w:val="24"/>
        </w:rPr>
        <w:t xml:space="preserve"> </w:t>
      </w:r>
      <w:r w:rsidR="00BC682C" w:rsidRPr="00526634">
        <w:rPr>
          <w:rFonts w:ascii="Times New Roman" w:hAnsi="Times New Roman" w:cs="Times New Roman"/>
          <w:i/>
          <w:sz w:val="24"/>
          <w:szCs w:val="24"/>
        </w:rPr>
        <w:t>Türkiye IX. Tarım Ekonomisi Kongresi</w:t>
      </w:r>
      <w:r>
        <w:rPr>
          <w:rFonts w:ascii="Times New Roman" w:hAnsi="Times New Roman" w:cs="Times New Roman"/>
          <w:sz w:val="24"/>
          <w:szCs w:val="24"/>
        </w:rPr>
        <w:t>,</w:t>
      </w:r>
      <w:r w:rsidR="00BC682C" w:rsidRPr="001E74B0">
        <w:rPr>
          <w:rFonts w:ascii="Times New Roman" w:hAnsi="Times New Roman" w:cs="Times New Roman"/>
          <w:sz w:val="24"/>
          <w:szCs w:val="24"/>
        </w:rPr>
        <w:t xml:space="preserve"> 2. Cilt, 956-963, 22-24 Eylül, Şanlıurfa.</w:t>
      </w:r>
    </w:p>
    <w:p w:rsidR="00B96866" w:rsidRDefault="00526634" w:rsidP="001E74B0">
      <w:pPr>
        <w:spacing w:before="120" w:after="120" w:line="240" w:lineRule="auto"/>
        <w:ind w:left="720" w:hanging="720"/>
        <w:jc w:val="both"/>
        <w:rPr>
          <w:rFonts w:ascii="Times New Roman" w:hAnsi="Times New Roman" w:cs="Times New Roman"/>
          <w:sz w:val="24"/>
          <w:szCs w:val="24"/>
        </w:rPr>
      </w:pPr>
      <w:r w:rsidRPr="00B96866">
        <w:rPr>
          <w:rFonts w:ascii="Times New Roman" w:hAnsi="Times New Roman" w:cs="Times New Roman"/>
          <w:sz w:val="24"/>
          <w:szCs w:val="24"/>
        </w:rPr>
        <w:t>GRANGER,</w:t>
      </w:r>
      <w:r>
        <w:rPr>
          <w:rFonts w:ascii="Times New Roman" w:hAnsi="Times New Roman" w:cs="Times New Roman"/>
          <w:sz w:val="24"/>
          <w:szCs w:val="24"/>
        </w:rPr>
        <w:t xml:space="preserve"> C.W.</w:t>
      </w:r>
      <w:r w:rsidR="00B96866" w:rsidRPr="00B96866">
        <w:rPr>
          <w:rFonts w:ascii="Times New Roman" w:hAnsi="Times New Roman" w:cs="Times New Roman"/>
          <w:sz w:val="24"/>
          <w:szCs w:val="24"/>
        </w:rPr>
        <w:t>J.</w:t>
      </w:r>
      <w:r w:rsidR="002B17BC">
        <w:rPr>
          <w:rFonts w:ascii="Times New Roman" w:hAnsi="Times New Roman" w:cs="Times New Roman"/>
          <w:sz w:val="24"/>
          <w:szCs w:val="24"/>
        </w:rPr>
        <w:t>,</w:t>
      </w:r>
      <w:r w:rsidR="00B96866" w:rsidRPr="00B96866">
        <w:rPr>
          <w:rFonts w:ascii="Times New Roman" w:hAnsi="Times New Roman" w:cs="Times New Roman"/>
          <w:sz w:val="24"/>
          <w:szCs w:val="24"/>
        </w:rPr>
        <w:t xml:space="preserve"> (1969)</w:t>
      </w:r>
      <w:r>
        <w:rPr>
          <w:rFonts w:ascii="Times New Roman" w:hAnsi="Times New Roman" w:cs="Times New Roman"/>
          <w:sz w:val="24"/>
          <w:szCs w:val="24"/>
        </w:rPr>
        <w:t>,</w:t>
      </w:r>
      <w:r w:rsidR="00B96866" w:rsidRPr="00B96866">
        <w:rPr>
          <w:rFonts w:ascii="Times New Roman" w:hAnsi="Times New Roman" w:cs="Times New Roman"/>
          <w:sz w:val="24"/>
          <w:szCs w:val="24"/>
        </w:rPr>
        <w:t xml:space="preserve"> Investigating Causal Relations by Econometric Models and Cross-Spectral Methods</w:t>
      </w:r>
      <w:r>
        <w:rPr>
          <w:rFonts w:ascii="Times New Roman" w:hAnsi="Times New Roman" w:cs="Times New Roman"/>
          <w:sz w:val="24"/>
          <w:szCs w:val="24"/>
        </w:rPr>
        <w:t>,</w:t>
      </w:r>
      <w:r w:rsidR="00B96866" w:rsidRPr="00B96866">
        <w:rPr>
          <w:rFonts w:ascii="Times New Roman" w:hAnsi="Times New Roman" w:cs="Times New Roman"/>
          <w:sz w:val="24"/>
          <w:szCs w:val="24"/>
        </w:rPr>
        <w:t xml:space="preserve"> </w:t>
      </w:r>
      <w:r w:rsidR="00B96866" w:rsidRPr="00526634">
        <w:rPr>
          <w:rFonts w:ascii="Times New Roman" w:hAnsi="Times New Roman" w:cs="Times New Roman"/>
          <w:i/>
          <w:sz w:val="24"/>
          <w:szCs w:val="24"/>
        </w:rPr>
        <w:t>Econometrica, 37</w:t>
      </w:r>
      <w:r w:rsidR="00B96866" w:rsidRPr="00B96866">
        <w:rPr>
          <w:rFonts w:ascii="Times New Roman" w:hAnsi="Times New Roman" w:cs="Times New Roman"/>
          <w:sz w:val="24"/>
          <w:szCs w:val="24"/>
        </w:rPr>
        <w:t>, 424-438</w:t>
      </w:r>
      <w:r w:rsidR="00B96866">
        <w:rPr>
          <w:rFonts w:ascii="Times New Roman" w:hAnsi="Times New Roman" w:cs="Times New Roman"/>
          <w:sz w:val="24"/>
          <w:szCs w:val="24"/>
        </w:rPr>
        <w:t xml:space="preserve">. </w:t>
      </w:r>
    </w:p>
    <w:p w:rsidR="009335DA" w:rsidRPr="001E74B0" w:rsidRDefault="00526634" w:rsidP="001E74B0">
      <w:pPr>
        <w:spacing w:before="120" w:after="120" w:line="240" w:lineRule="auto"/>
        <w:ind w:left="720" w:hanging="720"/>
        <w:jc w:val="both"/>
        <w:rPr>
          <w:rFonts w:ascii="Times New Roman" w:hAnsi="Times New Roman" w:cs="Times New Roman"/>
          <w:sz w:val="24"/>
          <w:szCs w:val="24"/>
        </w:rPr>
      </w:pPr>
      <w:r w:rsidRPr="009335DA">
        <w:rPr>
          <w:rFonts w:ascii="Times New Roman" w:hAnsi="Times New Roman" w:cs="Times New Roman"/>
          <w:sz w:val="24"/>
          <w:szCs w:val="24"/>
        </w:rPr>
        <w:t>GUJARATI</w:t>
      </w:r>
      <w:r w:rsidR="009335DA" w:rsidRPr="009335DA">
        <w:rPr>
          <w:rFonts w:ascii="Times New Roman" w:hAnsi="Times New Roman" w:cs="Times New Roman"/>
          <w:sz w:val="24"/>
          <w:szCs w:val="24"/>
        </w:rPr>
        <w:t>, D. N.</w:t>
      </w:r>
      <w:r w:rsidR="002B17BC">
        <w:rPr>
          <w:rFonts w:ascii="Times New Roman" w:hAnsi="Times New Roman" w:cs="Times New Roman"/>
          <w:sz w:val="24"/>
          <w:szCs w:val="24"/>
        </w:rPr>
        <w:t>,</w:t>
      </w:r>
      <w:r w:rsidR="009335DA" w:rsidRPr="009335DA">
        <w:rPr>
          <w:rFonts w:ascii="Times New Roman" w:hAnsi="Times New Roman" w:cs="Times New Roman"/>
          <w:sz w:val="24"/>
          <w:szCs w:val="24"/>
        </w:rPr>
        <w:t xml:space="preserve"> (1995), </w:t>
      </w:r>
      <w:r w:rsidR="009335DA" w:rsidRPr="00526634">
        <w:rPr>
          <w:rFonts w:ascii="Times New Roman" w:hAnsi="Times New Roman" w:cs="Times New Roman"/>
          <w:i/>
          <w:sz w:val="24"/>
          <w:szCs w:val="24"/>
        </w:rPr>
        <w:t>Basic Econometrics</w:t>
      </w:r>
      <w:r w:rsidR="009335DA" w:rsidRPr="009335DA">
        <w:rPr>
          <w:rFonts w:ascii="Times New Roman" w:hAnsi="Times New Roman" w:cs="Times New Roman"/>
          <w:sz w:val="24"/>
          <w:szCs w:val="24"/>
        </w:rPr>
        <w:t>, Literatür Yay</w:t>
      </w:r>
      <w:r>
        <w:rPr>
          <w:rFonts w:ascii="Times New Roman" w:hAnsi="Times New Roman" w:cs="Times New Roman"/>
          <w:sz w:val="24"/>
          <w:szCs w:val="24"/>
        </w:rPr>
        <w:t>ıncılık, İ</w:t>
      </w:r>
      <w:r w:rsidR="009335DA" w:rsidRPr="009335DA">
        <w:rPr>
          <w:rFonts w:ascii="Times New Roman" w:hAnsi="Times New Roman" w:cs="Times New Roman"/>
          <w:sz w:val="24"/>
          <w:szCs w:val="24"/>
        </w:rPr>
        <w:t>stanbul.</w:t>
      </w:r>
    </w:p>
    <w:p w:rsidR="006B3264" w:rsidRPr="001E74B0" w:rsidRDefault="005A03A3" w:rsidP="001E74B0">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HASSAN</w:t>
      </w:r>
      <w:r w:rsidR="002B17BC">
        <w:rPr>
          <w:rFonts w:ascii="Times New Roman" w:hAnsi="Times New Roman" w:cs="Times New Roman"/>
          <w:sz w:val="24"/>
          <w:szCs w:val="24"/>
        </w:rPr>
        <w:t xml:space="preserve">, R. and </w:t>
      </w:r>
      <w:r w:rsidR="006041A5">
        <w:rPr>
          <w:rFonts w:ascii="Times New Roman" w:hAnsi="Times New Roman" w:cs="Times New Roman"/>
          <w:sz w:val="24"/>
          <w:szCs w:val="24"/>
        </w:rPr>
        <w:t>NHEMACHENA,</w:t>
      </w:r>
      <w:r w:rsidR="002B17BC">
        <w:rPr>
          <w:rFonts w:ascii="Times New Roman" w:hAnsi="Times New Roman" w:cs="Times New Roman"/>
          <w:sz w:val="24"/>
          <w:szCs w:val="24"/>
        </w:rPr>
        <w:t xml:space="preserve"> C., (</w:t>
      </w:r>
      <w:r w:rsidR="006B3264" w:rsidRPr="001E74B0">
        <w:rPr>
          <w:rFonts w:ascii="Times New Roman" w:hAnsi="Times New Roman" w:cs="Times New Roman"/>
          <w:sz w:val="24"/>
          <w:szCs w:val="24"/>
        </w:rPr>
        <w:t>2008</w:t>
      </w:r>
      <w:r w:rsidR="002B17BC">
        <w:rPr>
          <w:rFonts w:ascii="Times New Roman" w:hAnsi="Times New Roman" w:cs="Times New Roman"/>
          <w:sz w:val="24"/>
          <w:szCs w:val="24"/>
        </w:rPr>
        <w:t>),</w:t>
      </w:r>
      <w:r w:rsidR="006B3264" w:rsidRPr="001E74B0">
        <w:rPr>
          <w:rFonts w:ascii="Times New Roman" w:hAnsi="Times New Roman" w:cs="Times New Roman"/>
          <w:sz w:val="24"/>
          <w:szCs w:val="24"/>
        </w:rPr>
        <w:t xml:space="preserve"> Determinants of African </w:t>
      </w:r>
      <w:r w:rsidR="002B17BC" w:rsidRPr="001E74B0">
        <w:rPr>
          <w:rFonts w:ascii="Times New Roman" w:hAnsi="Times New Roman" w:cs="Times New Roman"/>
          <w:sz w:val="24"/>
          <w:szCs w:val="24"/>
        </w:rPr>
        <w:t>F</w:t>
      </w:r>
      <w:r w:rsidR="006B3264" w:rsidRPr="001E74B0">
        <w:rPr>
          <w:rFonts w:ascii="Times New Roman" w:hAnsi="Times New Roman" w:cs="Times New Roman"/>
          <w:sz w:val="24"/>
          <w:szCs w:val="24"/>
        </w:rPr>
        <w:t xml:space="preserve">armers’ </w:t>
      </w:r>
      <w:r w:rsidR="002B17BC" w:rsidRPr="001E74B0">
        <w:rPr>
          <w:rFonts w:ascii="Times New Roman" w:hAnsi="Times New Roman" w:cs="Times New Roman"/>
          <w:sz w:val="24"/>
          <w:szCs w:val="24"/>
        </w:rPr>
        <w:t>S</w:t>
      </w:r>
      <w:r w:rsidR="006B3264" w:rsidRPr="001E74B0">
        <w:rPr>
          <w:rFonts w:ascii="Times New Roman" w:hAnsi="Times New Roman" w:cs="Times New Roman"/>
          <w:sz w:val="24"/>
          <w:szCs w:val="24"/>
        </w:rPr>
        <w:t xml:space="preserve">trategies for </w:t>
      </w:r>
      <w:r w:rsidR="002B17BC" w:rsidRPr="001E74B0">
        <w:rPr>
          <w:rFonts w:ascii="Times New Roman" w:hAnsi="Times New Roman" w:cs="Times New Roman"/>
          <w:sz w:val="24"/>
          <w:szCs w:val="24"/>
        </w:rPr>
        <w:t>A</w:t>
      </w:r>
      <w:r w:rsidR="006B3264" w:rsidRPr="001E74B0">
        <w:rPr>
          <w:rFonts w:ascii="Times New Roman" w:hAnsi="Times New Roman" w:cs="Times New Roman"/>
          <w:sz w:val="24"/>
          <w:szCs w:val="24"/>
        </w:rPr>
        <w:t xml:space="preserve">dapting to </w:t>
      </w:r>
      <w:r w:rsidR="002B17BC" w:rsidRPr="001E74B0">
        <w:rPr>
          <w:rFonts w:ascii="Times New Roman" w:hAnsi="Times New Roman" w:cs="Times New Roman"/>
          <w:sz w:val="24"/>
          <w:szCs w:val="24"/>
        </w:rPr>
        <w:t>C</w:t>
      </w:r>
      <w:r w:rsidR="006B3264" w:rsidRPr="001E74B0">
        <w:rPr>
          <w:rFonts w:ascii="Times New Roman" w:hAnsi="Times New Roman" w:cs="Times New Roman"/>
          <w:sz w:val="24"/>
          <w:szCs w:val="24"/>
        </w:rPr>
        <w:t xml:space="preserve">limate </w:t>
      </w:r>
      <w:r w:rsidR="002B17BC" w:rsidRPr="001E74B0">
        <w:rPr>
          <w:rFonts w:ascii="Times New Roman" w:hAnsi="Times New Roman" w:cs="Times New Roman"/>
          <w:sz w:val="24"/>
          <w:szCs w:val="24"/>
        </w:rPr>
        <w:t>C</w:t>
      </w:r>
      <w:r w:rsidR="006B3264" w:rsidRPr="001E74B0">
        <w:rPr>
          <w:rFonts w:ascii="Times New Roman" w:hAnsi="Times New Roman" w:cs="Times New Roman"/>
          <w:sz w:val="24"/>
          <w:szCs w:val="24"/>
        </w:rPr>
        <w:t xml:space="preserve">hange: </w:t>
      </w:r>
      <w:r w:rsidR="002B17BC" w:rsidRPr="001E74B0">
        <w:rPr>
          <w:rFonts w:ascii="Times New Roman" w:hAnsi="Times New Roman" w:cs="Times New Roman"/>
          <w:sz w:val="24"/>
          <w:szCs w:val="24"/>
        </w:rPr>
        <w:t>M</w:t>
      </w:r>
      <w:r w:rsidR="006B3264" w:rsidRPr="001E74B0">
        <w:rPr>
          <w:rFonts w:ascii="Times New Roman" w:hAnsi="Times New Roman" w:cs="Times New Roman"/>
          <w:sz w:val="24"/>
          <w:szCs w:val="24"/>
        </w:rPr>
        <w:t xml:space="preserve">ultinomial </w:t>
      </w:r>
      <w:r w:rsidR="002B17BC" w:rsidRPr="001E74B0">
        <w:rPr>
          <w:rFonts w:ascii="Times New Roman" w:hAnsi="Times New Roman" w:cs="Times New Roman"/>
          <w:sz w:val="24"/>
          <w:szCs w:val="24"/>
        </w:rPr>
        <w:t>C</w:t>
      </w:r>
      <w:r w:rsidR="006B3264" w:rsidRPr="001E74B0">
        <w:rPr>
          <w:rFonts w:ascii="Times New Roman" w:hAnsi="Times New Roman" w:cs="Times New Roman"/>
          <w:sz w:val="24"/>
          <w:szCs w:val="24"/>
        </w:rPr>
        <w:t xml:space="preserve">hoice </w:t>
      </w:r>
      <w:r w:rsidR="002B17BC" w:rsidRPr="001E74B0">
        <w:rPr>
          <w:rFonts w:ascii="Times New Roman" w:hAnsi="Times New Roman" w:cs="Times New Roman"/>
          <w:sz w:val="24"/>
          <w:szCs w:val="24"/>
        </w:rPr>
        <w:t>A</w:t>
      </w:r>
      <w:r w:rsidR="006B3264" w:rsidRPr="001E74B0">
        <w:rPr>
          <w:rFonts w:ascii="Times New Roman" w:hAnsi="Times New Roman" w:cs="Times New Roman"/>
          <w:sz w:val="24"/>
          <w:szCs w:val="24"/>
        </w:rPr>
        <w:t xml:space="preserve">nalysis. </w:t>
      </w:r>
      <w:r w:rsidR="002B17BC" w:rsidRPr="002B17BC">
        <w:rPr>
          <w:rFonts w:ascii="Times New Roman" w:hAnsi="Times New Roman" w:cs="Times New Roman"/>
          <w:i/>
          <w:sz w:val="24"/>
          <w:szCs w:val="24"/>
        </w:rPr>
        <w:t>African Journal of Agricultural and Resource Economics,</w:t>
      </w:r>
      <w:r w:rsidR="006B3264" w:rsidRPr="002B17BC">
        <w:rPr>
          <w:rFonts w:ascii="Times New Roman" w:hAnsi="Times New Roman" w:cs="Times New Roman"/>
          <w:i/>
          <w:sz w:val="24"/>
          <w:szCs w:val="24"/>
        </w:rPr>
        <w:t xml:space="preserve"> 2</w:t>
      </w:r>
      <w:r w:rsidR="006B3264" w:rsidRPr="001E74B0">
        <w:rPr>
          <w:rFonts w:ascii="Times New Roman" w:hAnsi="Times New Roman" w:cs="Times New Roman"/>
          <w:sz w:val="24"/>
          <w:szCs w:val="24"/>
        </w:rPr>
        <w:t>(1), 83–104.</w:t>
      </w:r>
    </w:p>
    <w:p w:rsidR="006B3264" w:rsidRPr="001E74B0" w:rsidRDefault="005A03A3"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INTERGOVERNMENTAL PANEL FOR CLIMATE CHAN</w:t>
      </w:r>
      <w:r>
        <w:rPr>
          <w:rFonts w:ascii="Times New Roman" w:hAnsi="Times New Roman" w:cs="Times New Roman"/>
          <w:sz w:val="24"/>
          <w:szCs w:val="24"/>
        </w:rPr>
        <w:t xml:space="preserve">GE </w:t>
      </w:r>
      <w:r w:rsidR="002B17BC">
        <w:rPr>
          <w:rFonts w:ascii="Times New Roman" w:hAnsi="Times New Roman" w:cs="Times New Roman"/>
          <w:sz w:val="24"/>
          <w:szCs w:val="24"/>
        </w:rPr>
        <w:t xml:space="preserve">[IPCC], (2007), </w:t>
      </w:r>
      <w:r w:rsidR="00121B1D" w:rsidRPr="001E74B0">
        <w:rPr>
          <w:rFonts w:ascii="Times New Roman" w:hAnsi="Times New Roman" w:cs="Times New Roman"/>
          <w:sz w:val="24"/>
          <w:szCs w:val="24"/>
        </w:rPr>
        <w:t>Contribution of Working Groups I, II and III to the Fourth Assessment Report of the Intergovernmental Panel on Climate Change.” In Climate Change 2007: Synthesis Report, edited by IPCC Core Writing Team, Rajendra K. Pachauri, and Andy Reisinger. Geneva: IPCC.</w:t>
      </w:r>
    </w:p>
    <w:p w:rsidR="00121B1D" w:rsidRPr="001E74B0" w:rsidRDefault="005A03A3"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İKL</w:t>
      </w:r>
      <w:r w:rsidR="00337B9A">
        <w:rPr>
          <w:rFonts w:ascii="Times New Roman" w:hAnsi="Times New Roman" w:cs="Times New Roman"/>
          <w:sz w:val="24"/>
          <w:szCs w:val="24"/>
        </w:rPr>
        <w:t>İM DEĞİŞİKLİĞİ UYUM STRATEJİSİ</w:t>
      </w:r>
      <w:r w:rsidRPr="001E74B0">
        <w:rPr>
          <w:rFonts w:ascii="Times New Roman" w:hAnsi="Times New Roman" w:cs="Times New Roman"/>
          <w:sz w:val="24"/>
          <w:szCs w:val="24"/>
        </w:rPr>
        <w:t xml:space="preserve"> </w:t>
      </w:r>
      <w:r>
        <w:rPr>
          <w:rFonts w:ascii="Times New Roman" w:hAnsi="Times New Roman" w:cs="Times New Roman"/>
          <w:sz w:val="24"/>
          <w:szCs w:val="24"/>
        </w:rPr>
        <w:t xml:space="preserve">VE EYLEM PLANI </w:t>
      </w:r>
      <w:r w:rsidR="002B17BC">
        <w:rPr>
          <w:rFonts w:ascii="Times New Roman" w:hAnsi="Times New Roman" w:cs="Times New Roman"/>
          <w:sz w:val="24"/>
          <w:szCs w:val="24"/>
        </w:rPr>
        <w:t>2011-</w:t>
      </w:r>
      <w:r w:rsidR="00121B1D" w:rsidRPr="001E74B0">
        <w:rPr>
          <w:rFonts w:ascii="Times New Roman" w:hAnsi="Times New Roman" w:cs="Times New Roman"/>
          <w:sz w:val="24"/>
          <w:szCs w:val="24"/>
        </w:rPr>
        <w:t>2023. https://webdosya.csb.gov.tr/db/iklim/editordosya/uyum_stratejisi_eylem_plani_TR.pdf</w:t>
      </w:r>
    </w:p>
    <w:p w:rsidR="006B3264" w:rsidRPr="001E74B0" w:rsidRDefault="005A03A3"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KANDL</w:t>
      </w:r>
      <w:r>
        <w:rPr>
          <w:rFonts w:ascii="Times New Roman" w:hAnsi="Times New Roman" w:cs="Times New Roman"/>
          <w:sz w:val="24"/>
          <w:szCs w:val="24"/>
        </w:rPr>
        <w:t>INKAR</w:t>
      </w:r>
      <w:r w:rsidR="002B17BC">
        <w:rPr>
          <w:rFonts w:ascii="Times New Roman" w:hAnsi="Times New Roman" w:cs="Times New Roman"/>
          <w:sz w:val="24"/>
          <w:szCs w:val="24"/>
        </w:rPr>
        <w:t xml:space="preserve">, M. and </w:t>
      </w:r>
      <w:r>
        <w:rPr>
          <w:rFonts w:ascii="Times New Roman" w:hAnsi="Times New Roman" w:cs="Times New Roman"/>
          <w:sz w:val="24"/>
          <w:szCs w:val="24"/>
        </w:rPr>
        <w:t>RISBEY</w:t>
      </w:r>
      <w:r w:rsidR="002B17BC">
        <w:rPr>
          <w:rFonts w:ascii="Times New Roman" w:hAnsi="Times New Roman" w:cs="Times New Roman"/>
          <w:sz w:val="24"/>
          <w:szCs w:val="24"/>
        </w:rPr>
        <w:t xml:space="preserve">, J., (2000), </w:t>
      </w:r>
      <w:r w:rsidR="006B3264" w:rsidRPr="001E74B0">
        <w:rPr>
          <w:rFonts w:ascii="Times New Roman" w:hAnsi="Times New Roman" w:cs="Times New Roman"/>
          <w:sz w:val="24"/>
          <w:szCs w:val="24"/>
        </w:rPr>
        <w:t>Agricultural Impacts of Climate Change. If Adaptation Is the Answer, What Is the Questio</w:t>
      </w:r>
      <w:r w:rsidR="007F0685">
        <w:rPr>
          <w:rFonts w:ascii="Times New Roman" w:hAnsi="Times New Roman" w:cs="Times New Roman"/>
          <w:sz w:val="24"/>
          <w:szCs w:val="24"/>
        </w:rPr>
        <w:t>n? Climate Change,</w:t>
      </w:r>
      <w:r w:rsidR="006B3264" w:rsidRPr="001E74B0">
        <w:rPr>
          <w:rFonts w:ascii="Times New Roman" w:hAnsi="Times New Roman" w:cs="Times New Roman"/>
          <w:sz w:val="24"/>
          <w:szCs w:val="24"/>
        </w:rPr>
        <w:t xml:space="preserve"> </w:t>
      </w:r>
      <w:hyperlink r:id="rId14" w:history="1">
        <w:r w:rsidR="006B3264" w:rsidRPr="001E74B0">
          <w:rPr>
            <w:rStyle w:val="Kpr"/>
            <w:rFonts w:ascii="Times New Roman" w:hAnsi="Times New Roman" w:cs="Times New Roman"/>
            <w:sz w:val="24"/>
            <w:szCs w:val="24"/>
          </w:rPr>
          <w:t>https://www.ipcc.ch/site/assets/uploads/2018/02/ar4_syr_full_report.pdf</w:t>
        </w:r>
      </w:hyperlink>
    </w:p>
    <w:p w:rsidR="006B3264" w:rsidRPr="00337B9A" w:rsidRDefault="000362FB" w:rsidP="001E74B0">
      <w:pPr>
        <w:spacing w:before="120" w:after="120" w:line="240" w:lineRule="auto"/>
        <w:ind w:left="720" w:hanging="720"/>
        <w:jc w:val="both"/>
        <w:rPr>
          <w:rFonts w:ascii="Times New Roman" w:hAnsi="Times New Roman" w:cs="Times New Roman"/>
          <w:i/>
          <w:sz w:val="24"/>
          <w:szCs w:val="24"/>
        </w:rPr>
      </w:pPr>
      <w:r w:rsidRPr="001E74B0">
        <w:rPr>
          <w:rFonts w:ascii="Times New Roman" w:hAnsi="Times New Roman" w:cs="Times New Roman"/>
          <w:sz w:val="24"/>
          <w:szCs w:val="24"/>
        </w:rPr>
        <w:t>MADDISON</w:t>
      </w:r>
      <w:r w:rsidR="006B3264" w:rsidRPr="001E74B0">
        <w:rPr>
          <w:rFonts w:ascii="Times New Roman" w:hAnsi="Times New Roman" w:cs="Times New Roman"/>
          <w:sz w:val="24"/>
          <w:szCs w:val="24"/>
        </w:rPr>
        <w:t>, D.</w:t>
      </w:r>
      <w:r>
        <w:rPr>
          <w:rFonts w:ascii="Times New Roman" w:hAnsi="Times New Roman" w:cs="Times New Roman"/>
          <w:sz w:val="24"/>
          <w:szCs w:val="24"/>
        </w:rPr>
        <w:t>,</w:t>
      </w:r>
      <w:r w:rsidR="006B3264" w:rsidRPr="001E74B0">
        <w:rPr>
          <w:rFonts w:ascii="Times New Roman" w:hAnsi="Times New Roman" w:cs="Times New Roman"/>
          <w:sz w:val="24"/>
          <w:szCs w:val="24"/>
        </w:rPr>
        <w:t xml:space="preserve"> (2006)</w:t>
      </w:r>
      <w:r w:rsidR="00337B9A">
        <w:rPr>
          <w:rFonts w:ascii="Times New Roman" w:hAnsi="Times New Roman" w:cs="Times New Roman"/>
          <w:sz w:val="24"/>
          <w:szCs w:val="24"/>
        </w:rPr>
        <w:t>,</w:t>
      </w:r>
      <w:r w:rsidR="006B3264" w:rsidRPr="001E74B0">
        <w:rPr>
          <w:rFonts w:ascii="Times New Roman" w:hAnsi="Times New Roman" w:cs="Times New Roman"/>
          <w:sz w:val="24"/>
          <w:szCs w:val="24"/>
        </w:rPr>
        <w:t xml:space="preserve"> The </w:t>
      </w:r>
      <w:r w:rsidRPr="001E74B0">
        <w:rPr>
          <w:rFonts w:ascii="Times New Roman" w:hAnsi="Times New Roman" w:cs="Times New Roman"/>
          <w:sz w:val="24"/>
          <w:szCs w:val="24"/>
        </w:rPr>
        <w:t>P</w:t>
      </w:r>
      <w:r w:rsidR="006B3264" w:rsidRPr="001E74B0">
        <w:rPr>
          <w:rFonts w:ascii="Times New Roman" w:hAnsi="Times New Roman" w:cs="Times New Roman"/>
          <w:sz w:val="24"/>
          <w:szCs w:val="24"/>
        </w:rPr>
        <w:t xml:space="preserve">erception and </w:t>
      </w:r>
      <w:r w:rsidRPr="001E74B0">
        <w:rPr>
          <w:rFonts w:ascii="Times New Roman" w:hAnsi="Times New Roman" w:cs="Times New Roman"/>
          <w:sz w:val="24"/>
          <w:szCs w:val="24"/>
        </w:rPr>
        <w:t>A</w:t>
      </w:r>
      <w:r w:rsidR="006B3264" w:rsidRPr="001E74B0">
        <w:rPr>
          <w:rFonts w:ascii="Times New Roman" w:hAnsi="Times New Roman" w:cs="Times New Roman"/>
          <w:sz w:val="24"/>
          <w:szCs w:val="24"/>
        </w:rPr>
        <w:t xml:space="preserve">daptation to </w:t>
      </w:r>
      <w:r w:rsidRPr="001E74B0">
        <w:rPr>
          <w:rFonts w:ascii="Times New Roman" w:hAnsi="Times New Roman" w:cs="Times New Roman"/>
          <w:sz w:val="24"/>
          <w:szCs w:val="24"/>
        </w:rPr>
        <w:t>C</w:t>
      </w:r>
      <w:r w:rsidR="006B3264" w:rsidRPr="001E74B0">
        <w:rPr>
          <w:rFonts w:ascii="Times New Roman" w:hAnsi="Times New Roman" w:cs="Times New Roman"/>
          <w:sz w:val="24"/>
          <w:szCs w:val="24"/>
        </w:rPr>
        <w:t xml:space="preserve">limate </w:t>
      </w:r>
      <w:r w:rsidRPr="001E74B0">
        <w:rPr>
          <w:rFonts w:ascii="Times New Roman" w:hAnsi="Times New Roman" w:cs="Times New Roman"/>
          <w:sz w:val="24"/>
          <w:szCs w:val="24"/>
        </w:rPr>
        <w:t>C</w:t>
      </w:r>
      <w:r w:rsidR="006B3264" w:rsidRPr="001E74B0">
        <w:rPr>
          <w:rFonts w:ascii="Times New Roman" w:hAnsi="Times New Roman" w:cs="Times New Roman"/>
          <w:sz w:val="24"/>
          <w:szCs w:val="24"/>
        </w:rPr>
        <w:t xml:space="preserve">hange in Africa. </w:t>
      </w:r>
      <w:r w:rsidR="006B3264" w:rsidRPr="00337B9A">
        <w:rPr>
          <w:rFonts w:ascii="Times New Roman" w:hAnsi="Times New Roman" w:cs="Times New Roman"/>
          <w:i/>
          <w:sz w:val="24"/>
          <w:szCs w:val="24"/>
        </w:rPr>
        <w:t xml:space="preserve">CEEPA. Discussion paper No.10. Centre for Environmental Economics and Policy in Africa. Pretoria, South Africa, University of Pretoria. </w:t>
      </w:r>
    </w:p>
    <w:p w:rsidR="006B3264" w:rsidRPr="001E74B0" w:rsidRDefault="002A0990"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MUNTHALI</w:t>
      </w:r>
      <w:r>
        <w:rPr>
          <w:rFonts w:ascii="Times New Roman" w:hAnsi="Times New Roman" w:cs="Times New Roman"/>
          <w:sz w:val="24"/>
          <w:szCs w:val="24"/>
        </w:rPr>
        <w:t>,</w:t>
      </w:r>
      <w:r w:rsidR="006B3264" w:rsidRPr="001E74B0">
        <w:rPr>
          <w:rFonts w:ascii="Times New Roman" w:hAnsi="Times New Roman" w:cs="Times New Roman"/>
          <w:sz w:val="24"/>
          <w:szCs w:val="24"/>
        </w:rPr>
        <w:t xml:space="preserve"> C</w:t>
      </w:r>
      <w:r w:rsidR="000362FB">
        <w:rPr>
          <w:rFonts w:ascii="Times New Roman" w:hAnsi="Times New Roman" w:cs="Times New Roman"/>
          <w:sz w:val="24"/>
          <w:szCs w:val="24"/>
        </w:rPr>
        <w:t>.</w:t>
      </w:r>
      <w:r w:rsidR="006B3264" w:rsidRPr="001E74B0">
        <w:rPr>
          <w:rFonts w:ascii="Times New Roman" w:hAnsi="Times New Roman" w:cs="Times New Roman"/>
          <w:sz w:val="24"/>
          <w:szCs w:val="24"/>
        </w:rPr>
        <w:t>K</w:t>
      </w:r>
      <w:r w:rsidR="000362FB">
        <w:rPr>
          <w:rFonts w:ascii="Times New Roman" w:hAnsi="Times New Roman" w:cs="Times New Roman"/>
          <w:sz w:val="24"/>
          <w:szCs w:val="24"/>
        </w:rPr>
        <w:t>.</w:t>
      </w:r>
      <w:r w:rsidR="006B3264" w:rsidRPr="001E74B0">
        <w:rPr>
          <w:rFonts w:ascii="Times New Roman" w:hAnsi="Times New Roman" w:cs="Times New Roman"/>
          <w:sz w:val="24"/>
          <w:szCs w:val="24"/>
        </w:rPr>
        <w:t xml:space="preserve">, </w:t>
      </w:r>
      <w:r w:rsidRPr="001E74B0">
        <w:rPr>
          <w:rFonts w:ascii="Times New Roman" w:hAnsi="Times New Roman" w:cs="Times New Roman"/>
          <w:sz w:val="24"/>
          <w:szCs w:val="24"/>
        </w:rPr>
        <w:t>KASULO</w:t>
      </w:r>
      <w:r>
        <w:rPr>
          <w:rFonts w:ascii="Times New Roman" w:hAnsi="Times New Roman" w:cs="Times New Roman"/>
          <w:sz w:val="24"/>
          <w:szCs w:val="24"/>
        </w:rPr>
        <w:t xml:space="preserve">, V. and </w:t>
      </w:r>
      <w:r w:rsidRPr="001E74B0">
        <w:rPr>
          <w:rFonts w:ascii="Times New Roman" w:hAnsi="Times New Roman" w:cs="Times New Roman"/>
          <w:sz w:val="24"/>
          <w:szCs w:val="24"/>
        </w:rPr>
        <w:t>MATAMULA</w:t>
      </w:r>
      <w:r>
        <w:rPr>
          <w:rFonts w:ascii="Times New Roman" w:hAnsi="Times New Roman" w:cs="Times New Roman"/>
          <w:sz w:val="24"/>
          <w:szCs w:val="24"/>
        </w:rPr>
        <w:t>,</w:t>
      </w:r>
      <w:r w:rsidR="006B3264" w:rsidRPr="001E74B0">
        <w:rPr>
          <w:rFonts w:ascii="Times New Roman" w:hAnsi="Times New Roman" w:cs="Times New Roman"/>
          <w:sz w:val="24"/>
          <w:szCs w:val="24"/>
        </w:rPr>
        <w:t xml:space="preserve"> S</w:t>
      </w:r>
      <w:r w:rsidR="000362FB">
        <w:rPr>
          <w:rFonts w:ascii="Times New Roman" w:hAnsi="Times New Roman" w:cs="Times New Roman"/>
          <w:sz w:val="24"/>
          <w:szCs w:val="24"/>
        </w:rPr>
        <w:t>.,</w:t>
      </w:r>
      <w:r>
        <w:rPr>
          <w:rFonts w:ascii="Times New Roman" w:hAnsi="Times New Roman" w:cs="Times New Roman"/>
          <w:sz w:val="24"/>
          <w:szCs w:val="24"/>
        </w:rPr>
        <w:t xml:space="preserve"> (2016), </w:t>
      </w:r>
      <w:r w:rsidR="006B3264" w:rsidRPr="001E74B0">
        <w:rPr>
          <w:rFonts w:ascii="Times New Roman" w:hAnsi="Times New Roman" w:cs="Times New Roman"/>
          <w:sz w:val="24"/>
          <w:szCs w:val="24"/>
        </w:rPr>
        <w:t xml:space="preserve">Smallholder </w:t>
      </w:r>
      <w:r w:rsidRPr="001E74B0">
        <w:rPr>
          <w:rFonts w:ascii="Times New Roman" w:hAnsi="Times New Roman" w:cs="Times New Roman"/>
          <w:sz w:val="24"/>
          <w:szCs w:val="24"/>
        </w:rPr>
        <w:t>F</w:t>
      </w:r>
      <w:r w:rsidR="006B3264" w:rsidRPr="001E74B0">
        <w:rPr>
          <w:rFonts w:ascii="Times New Roman" w:hAnsi="Times New Roman" w:cs="Times New Roman"/>
          <w:sz w:val="24"/>
          <w:szCs w:val="24"/>
        </w:rPr>
        <w:t xml:space="preserve">armers </w:t>
      </w:r>
      <w:r w:rsidRPr="001E74B0">
        <w:rPr>
          <w:rFonts w:ascii="Times New Roman" w:hAnsi="Times New Roman" w:cs="Times New Roman"/>
          <w:sz w:val="24"/>
          <w:szCs w:val="24"/>
        </w:rPr>
        <w:t>P</w:t>
      </w:r>
      <w:r w:rsidR="006B3264" w:rsidRPr="001E74B0">
        <w:rPr>
          <w:rFonts w:ascii="Times New Roman" w:hAnsi="Times New Roman" w:cs="Times New Roman"/>
          <w:sz w:val="24"/>
          <w:szCs w:val="24"/>
        </w:rPr>
        <w:t xml:space="preserve">erception on </w:t>
      </w:r>
      <w:r w:rsidRPr="001E74B0">
        <w:rPr>
          <w:rFonts w:ascii="Times New Roman" w:hAnsi="Times New Roman" w:cs="Times New Roman"/>
          <w:sz w:val="24"/>
          <w:szCs w:val="24"/>
        </w:rPr>
        <w:t>C</w:t>
      </w:r>
      <w:r w:rsidR="006B3264" w:rsidRPr="001E74B0">
        <w:rPr>
          <w:rFonts w:ascii="Times New Roman" w:hAnsi="Times New Roman" w:cs="Times New Roman"/>
          <w:sz w:val="24"/>
          <w:szCs w:val="24"/>
        </w:rPr>
        <w:t xml:space="preserve">limate </w:t>
      </w:r>
      <w:r w:rsidRPr="001E74B0">
        <w:rPr>
          <w:rFonts w:ascii="Times New Roman" w:hAnsi="Times New Roman" w:cs="Times New Roman"/>
          <w:sz w:val="24"/>
          <w:szCs w:val="24"/>
        </w:rPr>
        <w:t>C</w:t>
      </w:r>
      <w:r w:rsidR="006B3264" w:rsidRPr="001E74B0">
        <w:rPr>
          <w:rFonts w:ascii="Times New Roman" w:hAnsi="Times New Roman" w:cs="Times New Roman"/>
          <w:sz w:val="24"/>
          <w:szCs w:val="24"/>
        </w:rPr>
        <w:t>hange in Rumphi District, Malawi</w:t>
      </w:r>
      <w:r>
        <w:rPr>
          <w:rFonts w:ascii="Times New Roman" w:hAnsi="Times New Roman" w:cs="Times New Roman"/>
          <w:sz w:val="24"/>
          <w:szCs w:val="24"/>
        </w:rPr>
        <w:t>,</w:t>
      </w:r>
      <w:r w:rsidR="006B3264" w:rsidRPr="001E74B0">
        <w:rPr>
          <w:rFonts w:ascii="Times New Roman" w:hAnsi="Times New Roman" w:cs="Times New Roman"/>
          <w:sz w:val="24"/>
          <w:szCs w:val="24"/>
        </w:rPr>
        <w:t xml:space="preserve"> </w:t>
      </w:r>
      <w:r w:rsidRPr="002A0990">
        <w:rPr>
          <w:rFonts w:ascii="Times New Roman" w:hAnsi="Times New Roman" w:cs="Times New Roman"/>
          <w:i/>
          <w:sz w:val="24"/>
          <w:szCs w:val="24"/>
        </w:rPr>
        <w:t>Journal of Agricultural Extension and Rural Development, 8</w:t>
      </w:r>
      <w:r>
        <w:rPr>
          <w:rFonts w:ascii="Times New Roman" w:hAnsi="Times New Roman" w:cs="Times New Roman"/>
          <w:sz w:val="24"/>
          <w:szCs w:val="24"/>
        </w:rPr>
        <w:t xml:space="preserve">(10), </w:t>
      </w:r>
      <w:r w:rsidR="006B3264" w:rsidRPr="001E74B0">
        <w:rPr>
          <w:rFonts w:ascii="Times New Roman" w:hAnsi="Times New Roman" w:cs="Times New Roman"/>
          <w:sz w:val="24"/>
          <w:szCs w:val="24"/>
        </w:rPr>
        <w:t>202–210.</w:t>
      </w:r>
    </w:p>
    <w:p w:rsidR="00EB3F0C" w:rsidRPr="001E74B0" w:rsidRDefault="0051794D"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NDAMANI</w:t>
      </w:r>
      <w:r w:rsidR="00EB3F0C" w:rsidRPr="001E74B0">
        <w:rPr>
          <w:rFonts w:ascii="Times New Roman" w:hAnsi="Times New Roman" w:cs="Times New Roman"/>
          <w:sz w:val="24"/>
          <w:szCs w:val="24"/>
        </w:rPr>
        <w:t xml:space="preserve">, F. and </w:t>
      </w:r>
      <w:r w:rsidRPr="001E74B0">
        <w:rPr>
          <w:rFonts w:ascii="Times New Roman" w:hAnsi="Times New Roman" w:cs="Times New Roman"/>
          <w:sz w:val="24"/>
          <w:szCs w:val="24"/>
        </w:rPr>
        <w:t>WATANABE</w:t>
      </w:r>
      <w:r w:rsidR="00EB3F0C" w:rsidRPr="001E74B0">
        <w:rPr>
          <w:rFonts w:ascii="Times New Roman" w:hAnsi="Times New Roman" w:cs="Times New Roman"/>
          <w:sz w:val="24"/>
          <w:szCs w:val="24"/>
        </w:rPr>
        <w:t>, T.</w:t>
      </w:r>
      <w:r w:rsidR="000362FB">
        <w:rPr>
          <w:rFonts w:ascii="Times New Roman" w:hAnsi="Times New Roman" w:cs="Times New Roman"/>
          <w:sz w:val="24"/>
          <w:szCs w:val="24"/>
        </w:rPr>
        <w:t>,</w:t>
      </w:r>
      <w:r w:rsidR="00EB3F0C" w:rsidRPr="001E74B0">
        <w:rPr>
          <w:rFonts w:ascii="Times New Roman" w:hAnsi="Times New Roman" w:cs="Times New Roman"/>
          <w:sz w:val="24"/>
          <w:szCs w:val="24"/>
        </w:rPr>
        <w:t xml:space="preserve"> (2016)</w:t>
      </w:r>
      <w:r>
        <w:rPr>
          <w:rFonts w:ascii="Times New Roman" w:hAnsi="Times New Roman" w:cs="Times New Roman"/>
          <w:sz w:val="24"/>
          <w:szCs w:val="24"/>
        </w:rPr>
        <w:t>,</w:t>
      </w:r>
      <w:r w:rsidR="00EB3F0C" w:rsidRPr="001E74B0">
        <w:rPr>
          <w:rFonts w:ascii="Times New Roman" w:hAnsi="Times New Roman" w:cs="Times New Roman"/>
          <w:sz w:val="24"/>
          <w:szCs w:val="24"/>
        </w:rPr>
        <w:t xml:space="preserve"> Determinants of </w:t>
      </w:r>
      <w:r w:rsidRPr="001E74B0">
        <w:rPr>
          <w:rFonts w:ascii="Times New Roman" w:hAnsi="Times New Roman" w:cs="Times New Roman"/>
          <w:sz w:val="24"/>
          <w:szCs w:val="24"/>
        </w:rPr>
        <w:t>F</w:t>
      </w:r>
      <w:r w:rsidR="00EB3F0C" w:rsidRPr="001E74B0">
        <w:rPr>
          <w:rFonts w:ascii="Times New Roman" w:hAnsi="Times New Roman" w:cs="Times New Roman"/>
          <w:sz w:val="24"/>
          <w:szCs w:val="24"/>
        </w:rPr>
        <w:t xml:space="preserve">armers’ </w:t>
      </w:r>
      <w:r w:rsidRPr="001E74B0">
        <w:rPr>
          <w:rFonts w:ascii="Times New Roman" w:hAnsi="Times New Roman" w:cs="Times New Roman"/>
          <w:sz w:val="24"/>
          <w:szCs w:val="24"/>
        </w:rPr>
        <w:t>A</w:t>
      </w:r>
      <w:r w:rsidR="00EB3F0C" w:rsidRPr="001E74B0">
        <w:rPr>
          <w:rFonts w:ascii="Times New Roman" w:hAnsi="Times New Roman" w:cs="Times New Roman"/>
          <w:sz w:val="24"/>
          <w:szCs w:val="24"/>
        </w:rPr>
        <w:t xml:space="preserve">daptation to </w:t>
      </w:r>
      <w:r w:rsidRPr="001E74B0">
        <w:rPr>
          <w:rFonts w:ascii="Times New Roman" w:hAnsi="Times New Roman" w:cs="Times New Roman"/>
          <w:sz w:val="24"/>
          <w:szCs w:val="24"/>
        </w:rPr>
        <w:t>C</w:t>
      </w:r>
      <w:r w:rsidR="00EB3F0C" w:rsidRPr="001E74B0">
        <w:rPr>
          <w:rFonts w:ascii="Times New Roman" w:hAnsi="Times New Roman" w:cs="Times New Roman"/>
          <w:sz w:val="24"/>
          <w:szCs w:val="24"/>
        </w:rPr>
        <w:t xml:space="preserve">limate </w:t>
      </w:r>
      <w:r w:rsidRPr="001E74B0">
        <w:rPr>
          <w:rFonts w:ascii="Times New Roman" w:hAnsi="Times New Roman" w:cs="Times New Roman"/>
          <w:sz w:val="24"/>
          <w:szCs w:val="24"/>
        </w:rPr>
        <w:t>C</w:t>
      </w:r>
      <w:r w:rsidR="00EB3F0C" w:rsidRPr="001E74B0">
        <w:rPr>
          <w:rFonts w:ascii="Times New Roman" w:hAnsi="Times New Roman" w:cs="Times New Roman"/>
          <w:sz w:val="24"/>
          <w:szCs w:val="24"/>
        </w:rPr>
        <w:t xml:space="preserve">hange: A </w:t>
      </w:r>
      <w:r w:rsidRPr="001E74B0">
        <w:rPr>
          <w:rFonts w:ascii="Times New Roman" w:hAnsi="Times New Roman" w:cs="Times New Roman"/>
          <w:sz w:val="24"/>
          <w:szCs w:val="24"/>
        </w:rPr>
        <w:t>M</w:t>
      </w:r>
      <w:r w:rsidR="00EB3F0C" w:rsidRPr="001E74B0">
        <w:rPr>
          <w:rFonts w:ascii="Times New Roman" w:hAnsi="Times New Roman" w:cs="Times New Roman"/>
          <w:sz w:val="24"/>
          <w:szCs w:val="24"/>
        </w:rPr>
        <w:t xml:space="preserve">icro </w:t>
      </w:r>
      <w:r w:rsidRPr="001E74B0">
        <w:rPr>
          <w:rFonts w:ascii="Times New Roman" w:hAnsi="Times New Roman" w:cs="Times New Roman"/>
          <w:sz w:val="24"/>
          <w:szCs w:val="24"/>
        </w:rPr>
        <w:t>L</w:t>
      </w:r>
      <w:r w:rsidR="00EB3F0C" w:rsidRPr="001E74B0">
        <w:rPr>
          <w:rFonts w:ascii="Times New Roman" w:hAnsi="Times New Roman" w:cs="Times New Roman"/>
          <w:sz w:val="24"/>
          <w:szCs w:val="24"/>
        </w:rPr>
        <w:t xml:space="preserve">evel </w:t>
      </w:r>
      <w:r w:rsidRPr="001E74B0">
        <w:rPr>
          <w:rFonts w:ascii="Times New Roman" w:hAnsi="Times New Roman" w:cs="Times New Roman"/>
          <w:sz w:val="24"/>
          <w:szCs w:val="24"/>
        </w:rPr>
        <w:t>A</w:t>
      </w:r>
      <w:r w:rsidR="00EB3F0C" w:rsidRPr="001E74B0">
        <w:rPr>
          <w:rFonts w:ascii="Times New Roman" w:hAnsi="Times New Roman" w:cs="Times New Roman"/>
          <w:sz w:val="24"/>
          <w:szCs w:val="24"/>
        </w:rPr>
        <w:t xml:space="preserve">nalysis in Ghana. </w:t>
      </w:r>
      <w:r w:rsidRPr="002A0990">
        <w:rPr>
          <w:rFonts w:ascii="Times New Roman" w:hAnsi="Times New Roman" w:cs="Times New Roman"/>
          <w:i/>
          <w:sz w:val="24"/>
          <w:szCs w:val="24"/>
        </w:rPr>
        <w:t>Scientia Agricola</w:t>
      </w:r>
      <w:r w:rsidR="00EB3F0C" w:rsidRPr="002A0990">
        <w:rPr>
          <w:rFonts w:ascii="Times New Roman" w:hAnsi="Times New Roman" w:cs="Times New Roman"/>
          <w:i/>
          <w:sz w:val="24"/>
          <w:szCs w:val="24"/>
        </w:rPr>
        <w:t xml:space="preserve">, </w:t>
      </w:r>
      <w:r w:rsidRPr="002A0990">
        <w:rPr>
          <w:rFonts w:ascii="Times New Roman" w:hAnsi="Times New Roman" w:cs="Times New Roman"/>
          <w:i/>
          <w:sz w:val="24"/>
          <w:szCs w:val="24"/>
        </w:rPr>
        <w:t>73</w:t>
      </w:r>
      <w:r>
        <w:rPr>
          <w:rFonts w:ascii="Times New Roman" w:hAnsi="Times New Roman" w:cs="Times New Roman"/>
          <w:sz w:val="24"/>
          <w:szCs w:val="24"/>
        </w:rPr>
        <w:t>(</w:t>
      </w:r>
      <w:r w:rsidR="00EB3F0C" w:rsidRPr="001E74B0">
        <w:rPr>
          <w:rFonts w:ascii="Times New Roman" w:hAnsi="Times New Roman" w:cs="Times New Roman"/>
          <w:sz w:val="24"/>
          <w:szCs w:val="24"/>
        </w:rPr>
        <w:t>3</w:t>
      </w:r>
      <w:r>
        <w:rPr>
          <w:rFonts w:ascii="Times New Roman" w:hAnsi="Times New Roman" w:cs="Times New Roman"/>
          <w:sz w:val="24"/>
          <w:szCs w:val="24"/>
        </w:rPr>
        <w:t xml:space="preserve">), </w:t>
      </w:r>
      <w:r w:rsidR="00EB3F0C" w:rsidRPr="001E74B0">
        <w:rPr>
          <w:rFonts w:ascii="Times New Roman" w:hAnsi="Times New Roman" w:cs="Times New Roman"/>
          <w:sz w:val="24"/>
          <w:szCs w:val="24"/>
        </w:rPr>
        <w:t>201-208.</w:t>
      </w:r>
    </w:p>
    <w:p w:rsidR="00A241BF" w:rsidRPr="001E74B0" w:rsidRDefault="0051794D"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OJO</w:t>
      </w:r>
      <w:r w:rsidR="00A241BF" w:rsidRPr="001E74B0">
        <w:rPr>
          <w:rFonts w:ascii="Times New Roman" w:hAnsi="Times New Roman" w:cs="Times New Roman"/>
          <w:sz w:val="24"/>
          <w:szCs w:val="24"/>
        </w:rPr>
        <w:t xml:space="preserve">, T.O. and </w:t>
      </w:r>
      <w:r w:rsidRPr="001E74B0">
        <w:rPr>
          <w:rFonts w:ascii="Times New Roman" w:hAnsi="Times New Roman" w:cs="Times New Roman"/>
          <w:sz w:val="24"/>
          <w:szCs w:val="24"/>
        </w:rPr>
        <w:t>BAIYEGUNHI,</w:t>
      </w:r>
      <w:r w:rsidR="00A241BF" w:rsidRPr="001E74B0">
        <w:rPr>
          <w:rFonts w:ascii="Times New Roman" w:hAnsi="Times New Roman" w:cs="Times New Roman"/>
          <w:sz w:val="24"/>
          <w:szCs w:val="24"/>
        </w:rPr>
        <w:t xml:space="preserve"> L.J.S.</w:t>
      </w:r>
      <w:r w:rsidR="000362FB">
        <w:rPr>
          <w:rFonts w:ascii="Times New Roman" w:hAnsi="Times New Roman" w:cs="Times New Roman"/>
          <w:sz w:val="24"/>
          <w:szCs w:val="24"/>
        </w:rPr>
        <w:t>,</w:t>
      </w:r>
      <w:r>
        <w:rPr>
          <w:rFonts w:ascii="Times New Roman" w:hAnsi="Times New Roman" w:cs="Times New Roman"/>
          <w:sz w:val="24"/>
          <w:szCs w:val="24"/>
        </w:rPr>
        <w:t xml:space="preserve"> (2020),</w:t>
      </w:r>
      <w:r w:rsidR="00A241BF" w:rsidRPr="001E74B0">
        <w:rPr>
          <w:rFonts w:ascii="Times New Roman" w:hAnsi="Times New Roman" w:cs="Times New Roman"/>
          <w:sz w:val="24"/>
          <w:szCs w:val="24"/>
        </w:rPr>
        <w:t xml:space="preserve"> Determinants of </w:t>
      </w:r>
      <w:r w:rsidRPr="001E74B0">
        <w:rPr>
          <w:rFonts w:ascii="Times New Roman" w:hAnsi="Times New Roman" w:cs="Times New Roman"/>
          <w:sz w:val="24"/>
          <w:szCs w:val="24"/>
        </w:rPr>
        <w:t>Credit C</w:t>
      </w:r>
      <w:r w:rsidR="00A241BF" w:rsidRPr="001E74B0">
        <w:rPr>
          <w:rFonts w:ascii="Times New Roman" w:hAnsi="Times New Roman" w:cs="Times New Roman"/>
          <w:sz w:val="24"/>
          <w:szCs w:val="24"/>
        </w:rPr>
        <w:t xml:space="preserve">onstraints and </w:t>
      </w:r>
      <w:r>
        <w:rPr>
          <w:rFonts w:ascii="Times New Roman" w:hAnsi="Times New Roman" w:cs="Times New Roman"/>
          <w:sz w:val="24"/>
          <w:szCs w:val="24"/>
        </w:rPr>
        <w:t>I</w:t>
      </w:r>
      <w:r w:rsidR="00A241BF" w:rsidRPr="001E74B0">
        <w:rPr>
          <w:rFonts w:ascii="Times New Roman" w:hAnsi="Times New Roman" w:cs="Times New Roman"/>
          <w:sz w:val="24"/>
          <w:szCs w:val="24"/>
        </w:rPr>
        <w:t xml:space="preserve">ts </w:t>
      </w:r>
      <w:r>
        <w:rPr>
          <w:rFonts w:ascii="Times New Roman" w:hAnsi="Times New Roman" w:cs="Times New Roman"/>
          <w:sz w:val="24"/>
          <w:szCs w:val="24"/>
        </w:rPr>
        <w:t>I</w:t>
      </w:r>
      <w:r w:rsidR="00A241BF" w:rsidRPr="001E74B0">
        <w:rPr>
          <w:rFonts w:ascii="Times New Roman" w:hAnsi="Times New Roman" w:cs="Times New Roman"/>
          <w:sz w:val="24"/>
          <w:szCs w:val="24"/>
        </w:rPr>
        <w:t xml:space="preserve">mpact on </w:t>
      </w:r>
      <w:r w:rsidRPr="001E74B0">
        <w:rPr>
          <w:rFonts w:ascii="Times New Roman" w:hAnsi="Times New Roman" w:cs="Times New Roman"/>
          <w:sz w:val="24"/>
          <w:szCs w:val="24"/>
        </w:rPr>
        <w:t>T</w:t>
      </w:r>
      <w:r w:rsidR="00A241BF" w:rsidRPr="001E74B0">
        <w:rPr>
          <w:rFonts w:ascii="Times New Roman" w:hAnsi="Times New Roman" w:cs="Times New Roman"/>
          <w:sz w:val="24"/>
          <w:szCs w:val="24"/>
        </w:rPr>
        <w:t xml:space="preserve">he </w:t>
      </w:r>
      <w:r w:rsidRPr="001E74B0">
        <w:rPr>
          <w:rFonts w:ascii="Times New Roman" w:hAnsi="Times New Roman" w:cs="Times New Roman"/>
          <w:sz w:val="24"/>
          <w:szCs w:val="24"/>
        </w:rPr>
        <w:t>A</w:t>
      </w:r>
      <w:r w:rsidR="00A241BF" w:rsidRPr="001E74B0">
        <w:rPr>
          <w:rFonts w:ascii="Times New Roman" w:hAnsi="Times New Roman" w:cs="Times New Roman"/>
          <w:sz w:val="24"/>
          <w:szCs w:val="24"/>
        </w:rPr>
        <w:t xml:space="preserve">doption of </w:t>
      </w:r>
      <w:r w:rsidRPr="001E74B0">
        <w:rPr>
          <w:rFonts w:ascii="Times New Roman" w:hAnsi="Times New Roman" w:cs="Times New Roman"/>
          <w:sz w:val="24"/>
          <w:szCs w:val="24"/>
        </w:rPr>
        <w:t>C</w:t>
      </w:r>
      <w:r w:rsidR="00A241BF" w:rsidRPr="001E74B0">
        <w:rPr>
          <w:rFonts w:ascii="Times New Roman" w:hAnsi="Times New Roman" w:cs="Times New Roman"/>
          <w:sz w:val="24"/>
          <w:szCs w:val="24"/>
        </w:rPr>
        <w:t xml:space="preserve">limate </w:t>
      </w:r>
      <w:r w:rsidRPr="001E74B0">
        <w:rPr>
          <w:rFonts w:ascii="Times New Roman" w:hAnsi="Times New Roman" w:cs="Times New Roman"/>
          <w:sz w:val="24"/>
          <w:szCs w:val="24"/>
        </w:rPr>
        <w:t>C</w:t>
      </w:r>
      <w:r w:rsidR="00A241BF" w:rsidRPr="001E74B0">
        <w:rPr>
          <w:rFonts w:ascii="Times New Roman" w:hAnsi="Times New Roman" w:cs="Times New Roman"/>
          <w:sz w:val="24"/>
          <w:szCs w:val="24"/>
        </w:rPr>
        <w:t xml:space="preserve">hange </w:t>
      </w:r>
      <w:r w:rsidRPr="001E74B0">
        <w:rPr>
          <w:rFonts w:ascii="Times New Roman" w:hAnsi="Times New Roman" w:cs="Times New Roman"/>
          <w:sz w:val="24"/>
          <w:szCs w:val="24"/>
        </w:rPr>
        <w:t>A</w:t>
      </w:r>
      <w:r w:rsidR="00A241BF" w:rsidRPr="001E74B0">
        <w:rPr>
          <w:rFonts w:ascii="Times New Roman" w:hAnsi="Times New Roman" w:cs="Times New Roman"/>
          <w:sz w:val="24"/>
          <w:szCs w:val="24"/>
        </w:rPr>
        <w:t xml:space="preserve">daptation </w:t>
      </w:r>
      <w:r w:rsidRPr="001E74B0">
        <w:rPr>
          <w:rFonts w:ascii="Times New Roman" w:hAnsi="Times New Roman" w:cs="Times New Roman"/>
          <w:sz w:val="24"/>
          <w:szCs w:val="24"/>
        </w:rPr>
        <w:t>S</w:t>
      </w:r>
      <w:r w:rsidR="00A241BF" w:rsidRPr="001E74B0">
        <w:rPr>
          <w:rFonts w:ascii="Times New Roman" w:hAnsi="Times New Roman" w:cs="Times New Roman"/>
          <w:sz w:val="24"/>
          <w:szCs w:val="24"/>
        </w:rPr>
        <w:t xml:space="preserve">trategies among </w:t>
      </w:r>
      <w:r w:rsidRPr="001E74B0">
        <w:rPr>
          <w:rFonts w:ascii="Times New Roman" w:hAnsi="Times New Roman" w:cs="Times New Roman"/>
          <w:sz w:val="24"/>
          <w:szCs w:val="24"/>
        </w:rPr>
        <w:t>R</w:t>
      </w:r>
      <w:r w:rsidR="00A241BF" w:rsidRPr="001E74B0">
        <w:rPr>
          <w:rFonts w:ascii="Times New Roman" w:hAnsi="Times New Roman" w:cs="Times New Roman"/>
          <w:sz w:val="24"/>
          <w:szCs w:val="24"/>
        </w:rPr>
        <w:t xml:space="preserve">ice </w:t>
      </w:r>
      <w:r w:rsidRPr="001E74B0">
        <w:rPr>
          <w:rFonts w:ascii="Times New Roman" w:hAnsi="Times New Roman" w:cs="Times New Roman"/>
          <w:sz w:val="24"/>
          <w:szCs w:val="24"/>
        </w:rPr>
        <w:t>F</w:t>
      </w:r>
      <w:r w:rsidR="00A241BF" w:rsidRPr="001E74B0">
        <w:rPr>
          <w:rFonts w:ascii="Times New Roman" w:hAnsi="Times New Roman" w:cs="Times New Roman"/>
          <w:sz w:val="24"/>
          <w:szCs w:val="24"/>
        </w:rPr>
        <w:t>armers in South‑West Nigeria</w:t>
      </w:r>
      <w:r w:rsidRPr="0051794D">
        <w:rPr>
          <w:rFonts w:ascii="Times New Roman" w:hAnsi="Times New Roman" w:cs="Times New Roman"/>
          <w:i/>
          <w:sz w:val="24"/>
          <w:szCs w:val="24"/>
        </w:rPr>
        <w:t>,</w:t>
      </w:r>
      <w:r w:rsidR="00A241BF" w:rsidRPr="0051794D">
        <w:rPr>
          <w:rFonts w:ascii="Times New Roman" w:hAnsi="Times New Roman" w:cs="Times New Roman"/>
          <w:i/>
          <w:sz w:val="24"/>
          <w:szCs w:val="24"/>
        </w:rPr>
        <w:t xml:space="preserve"> Economic Structures, 9</w:t>
      </w:r>
      <w:r>
        <w:rPr>
          <w:rFonts w:ascii="Times New Roman" w:hAnsi="Times New Roman" w:cs="Times New Roman"/>
          <w:sz w:val="24"/>
          <w:szCs w:val="24"/>
        </w:rPr>
        <w:t>(</w:t>
      </w:r>
      <w:r w:rsidR="00A241BF" w:rsidRPr="001E74B0">
        <w:rPr>
          <w:rFonts w:ascii="Times New Roman" w:hAnsi="Times New Roman" w:cs="Times New Roman"/>
          <w:sz w:val="24"/>
          <w:szCs w:val="24"/>
        </w:rPr>
        <w:t>28</w:t>
      </w:r>
      <w:r>
        <w:rPr>
          <w:rFonts w:ascii="Times New Roman" w:hAnsi="Times New Roman" w:cs="Times New Roman"/>
          <w:sz w:val="24"/>
          <w:szCs w:val="24"/>
        </w:rPr>
        <w:t>)</w:t>
      </w:r>
      <w:r w:rsidR="00A241BF" w:rsidRPr="001E74B0">
        <w:rPr>
          <w:rFonts w:ascii="Times New Roman" w:hAnsi="Times New Roman" w:cs="Times New Roman"/>
          <w:sz w:val="24"/>
          <w:szCs w:val="24"/>
        </w:rPr>
        <w:t>, 2- 15.</w:t>
      </w:r>
    </w:p>
    <w:p w:rsidR="00C76512" w:rsidRPr="0051794D" w:rsidRDefault="0051794D" w:rsidP="0051794D">
      <w:pPr>
        <w:spacing w:before="120" w:after="120" w:line="240" w:lineRule="auto"/>
        <w:ind w:left="720" w:hanging="720"/>
        <w:jc w:val="both"/>
        <w:rPr>
          <w:rFonts w:ascii="Times New Roman" w:hAnsi="Times New Roman" w:cs="Times New Roman"/>
          <w:i/>
          <w:sz w:val="24"/>
          <w:szCs w:val="24"/>
        </w:rPr>
      </w:pPr>
      <w:r w:rsidRPr="001E74B0">
        <w:rPr>
          <w:rFonts w:ascii="Times New Roman" w:hAnsi="Times New Roman" w:cs="Times New Roman"/>
          <w:sz w:val="24"/>
          <w:szCs w:val="24"/>
        </w:rPr>
        <w:t>OJO</w:t>
      </w:r>
      <w:r w:rsidR="00C76512" w:rsidRPr="001E74B0">
        <w:rPr>
          <w:rFonts w:ascii="Times New Roman" w:hAnsi="Times New Roman" w:cs="Times New Roman"/>
          <w:sz w:val="24"/>
          <w:szCs w:val="24"/>
        </w:rPr>
        <w:t xml:space="preserve">, </w:t>
      </w:r>
      <w:r>
        <w:rPr>
          <w:rFonts w:ascii="Times New Roman" w:hAnsi="Times New Roman" w:cs="Times New Roman"/>
          <w:sz w:val="24"/>
          <w:szCs w:val="24"/>
        </w:rPr>
        <w:t>T.O., ADETORO, A.A., OGUNDEJI, A.</w:t>
      </w:r>
      <w:r w:rsidR="00F17D13" w:rsidRPr="001E74B0">
        <w:rPr>
          <w:rFonts w:ascii="Times New Roman" w:hAnsi="Times New Roman" w:cs="Times New Roman"/>
          <w:sz w:val="24"/>
          <w:szCs w:val="24"/>
        </w:rPr>
        <w:t xml:space="preserve">A. and </w:t>
      </w:r>
      <w:r w:rsidRPr="001E74B0">
        <w:rPr>
          <w:rFonts w:ascii="Times New Roman" w:hAnsi="Times New Roman" w:cs="Times New Roman"/>
          <w:sz w:val="24"/>
          <w:szCs w:val="24"/>
        </w:rPr>
        <w:t>BELLE</w:t>
      </w:r>
      <w:r w:rsidR="00F17D13" w:rsidRPr="001E74B0">
        <w:rPr>
          <w:rFonts w:ascii="Times New Roman" w:hAnsi="Times New Roman" w:cs="Times New Roman"/>
          <w:sz w:val="24"/>
          <w:szCs w:val="24"/>
        </w:rPr>
        <w:t>, J.A.</w:t>
      </w:r>
      <w:r w:rsidR="000362FB">
        <w:rPr>
          <w:rFonts w:ascii="Times New Roman" w:hAnsi="Times New Roman" w:cs="Times New Roman"/>
          <w:sz w:val="24"/>
          <w:szCs w:val="24"/>
        </w:rPr>
        <w:t>,</w:t>
      </w:r>
      <w:r w:rsidR="00F17D13" w:rsidRPr="001E74B0">
        <w:rPr>
          <w:rFonts w:ascii="Times New Roman" w:hAnsi="Times New Roman" w:cs="Times New Roman"/>
          <w:sz w:val="24"/>
          <w:szCs w:val="24"/>
        </w:rPr>
        <w:t xml:space="preserve"> (2021)</w:t>
      </w:r>
      <w:r>
        <w:rPr>
          <w:rFonts w:ascii="Times New Roman" w:hAnsi="Times New Roman" w:cs="Times New Roman"/>
          <w:sz w:val="24"/>
          <w:szCs w:val="24"/>
        </w:rPr>
        <w:t>,</w:t>
      </w:r>
      <w:r w:rsidR="00F17D13" w:rsidRPr="001E74B0">
        <w:rPr>
          <w:rFonts w:ascii="Times New Roman" w:hAnsi="Times New Roman" w:cs="Times New Roman"/>
          <w:sz w:val="24"/>
          <w:szCs w:val="24"/>
        </w:rPr>
        <w:t xml:space="preserve"> Quantifying </w:t>
      </w:r>
      <w:r w:rsidRPr="001E74B0">
        <w:rPr>
          <w:rFonts w:ascii="Times New Roman" w:hAnsi="Times New Roman" w:cs="Times New Roman"/>
          <w:sz w:val="24"/>
          <w:szCs w:val="24"/>
        </w:rPr>
        <w:t>T</w:t>
      </w:r>
      <w:r w:rsidR="00F17D13" w:rsidRPr="001E74B0">
        <w:rPr>
          <w:rFonts w:ascii="Times New Roman" w:hAnsi="Times New Roman" w:cs="Times New Roman"/>
          <w:sz w:val="24"/>
          <w:szCs w:val="24"/>
        </w:rPr>
        <w:t xml:space="preserve">he </w:t>
      </w:r>
      <w:r w:rsidRPr="001E74B0">
        <w:rPr>
          <w:rFonts w:ascii="Times New Roman" w:hAnsi="Times New Roman" w:cs="Times New Roman"/>
          <w:sz w:val="24"/>
          <w:szCs w:val="24"/>
        </w:rPr>
        <w:t>D</w:t>
      </w:r>
      <w:r w:rsidR="00F17D13" w:rsidRPr="001E74B0">
        <w:rPr>
          <w:rFonts w:ascii="Times New Roman" w:hAnsi="Times New Roman" w:cs="Times New Roman"/>
          <w:sz w:val="24"/>
          <w:szCs w:val="24"/>
        </w:rPr>
        <w:t xml:space="preserve">eterminants of </w:t>
      </w:r>
      <w:r w:rsidRPr="001E74B0">
        <w:rPr>
          <w:rFonts w:ascii="Times New Roman" w:hAnsi="Times New Roman" w:cs="Times New Roman"/>
          <w:sz w:val="24"/>
          <w:szCs w:val="24"/>
        </w:rPr>
        <w:t>C</w:t>
      </w:r>
      <w:r w:rsidR="00F17D13" w:rsidRPr="001E74B0">
        <w:rPr>
          <w:rFonts w:ascii="Times New Roman" w:hAnsi="Times New Roman" w:cs="Times New Roman"/>
          <w:sz w:val="24"/>
          <w:szCs w:val="24"/>
        </w:rPr>
        <w:t xml:space="preserve">limate </w:t>
      </w:r>
      <w:r w:rsidRPr="001E74B0">
        <w:rPr>
          <w:rFonts w:ascii="Times New Roman" w:hAnsi="Times New Roman" w:cs="Times New Roman"/>
          <w:sz w:val="24"/>
          <w:szCs w:val="24"/>
        </w:rPr>
        <w:t>C</w:t>
      </w:r>
      <w:r w:rsidR="00F17D13" w:rsidRPr="001E74B0">
        <w:rPr>
          <w:rFonts w:ascii="Times New Roman" w:hAnsi="Times New Roman" w:cs="Times New Roman"/>
          <w:sz w:val="24"/>
          <w:szCs w:val="24"/>
        </w:rPr>
        <w:t xml:space="preserve">hange </w:t>
      </w:r>
      <w:r w:rsidRPr="001E74B0">
        <w:rPr>
          <w:rFonts w:ascii="Times New Roman" w:hAnsi="Times New Roman" w:cs="Times New Roman"/>
          <w:sz w:val="24"/>
          <w:szCs w:val="24"/>
        </w:rPr>
        <w:t>A</w:t>
      </w:r>
      <w:r w:rsidR="00F17D13" w:rsidRPr="001E74B0">
        <w:rPr>
          <w:rFonts w:ascii="Times New Roman" w:hAnsi="Times New Roman" w:cs="Times New Roman"/>
          <w:sz w:val="24"/>
          <w:szCs w:val="24"/>
        </w:rPr>
        <w:t xml:space="preserve">daptation </w:t>
      </w:r>
      <w:r w:rsidRPr="001E74B0">
        <w:rPr>
          <w:rFonts w:ascii="Times New Roman" w:hAnsi="Times New Roman" w:cs="Times New Roman"/>
          <w:sz w:val="24"/>
          <w:szCs w:val="24"/>
        </w:rPr>
        <w:t>S</w:t>
      </w:r>
      <w:r w:rsidR="00F17D13" w:rsidRPr="001E74B0">
        <w:rPr>
          <w:rFonts w:ascii="Times New Roman" w:hAnsi="Times New Roman" w:cs="Times New Roman"/>
          <w:sz w:val="24"/>
          <w:szCs w:val="24"/>
        </w:rPr>
        <w:t xml:space="preserve">trategies and </w:t>
      </w:r>
      <w:r w:rsidRPr="001E74B0">
        <w:rPr>
          <w:rFonts w:ascii="Times New Roman" w:hAnsi="Times New Roman" w:cs="Times New Roman"/>
          <w:sz w:val="24"/>
          <w:szCs w:val="24"/>
        </w:rPr>
        <w:t>F</w:t>
      </w:r>
      <w:r w:rsidR="00F17D13" w:rsidRPr="001E74B0">
        <w:rPr>
          <w:rFonts w:ascii="Times New Roman" w:hAnsi="Times New Roman" w:cs="Times New Roman"/>
          <w:sz w:val="24"/>
          <w:szCs w:val="24"/>
        </w:rPr>
        <w:t xml:space="preserve">armers' </w:t>
      </w:r>
      <w:r w:rsidRPr="001E74B0">
        <w:rPr>
          <w:rFonts w:ascii="Times New Roman" w:hAnsi="Times New Roman" w:cs="Times New Roman"/>
          <w:sz w:val="24"/>
          <w:szCs w:val="24"/>
        </w:rPr>
        <w:t>A</w:t>
      </w:r>
      <w:r w:rsidR="00F17D13" w:rsidRPr="001E74B0">
        <w:rPr>
          <w:rFonts w:ascii="Times New Roman" w:hAnsi="Times New Roman" w:cs="Times New Roman"/>
          <w:sz w:val="24"/>
          <w:szCs w:val="24"/>
        </w:rPr>
        <w:t xml:space="preserve">ccess to </w:t>
      </w:r>
      <w:r w:rsidRPr="001E74B0">
        <w:rPr>
          <w:rFonts w:ascii="Times New Roman" w:hAnsi="Times New Roman" w:cs="Times New Roman"/>
          <w:sz w:val="24"/>
          <w:szCs w:val="24"/>
        </w:rPr>
        <w:t>C</w:t>
      </w:r>
      <w:r w:rsidR="00F17D13" w:rsidRPr="001E74B0">
        <w:rPr>
          <w:rFonts w:ascii="Times New Roman" w:hAnsi="Times New Roman" w:cs="Times New Roman"/>
          <w:sz w:val="24"/>
          <w:szCs w:val="24"/>
        </w:rPr>
        <w:t>redit in South Africa</w:t>
      </w:r>
      <w:r>
        <w:rPr>
          <w:rFonts w:ascii="Times New Roman" w:hAnsi="Times New Roman" w:cs="Times New Roman"/>
          <w:sz w:val="24"/>
          <w:szCs w:val="24"/>
        </w:rPr>
        <w:t>,</w:t>
      </w:r>
      <w:r w:rsidR="00F17D13" w:rsidRPr="001E74B0">
        <w:rPr>
          <w:rFonts w:ascii="Times New Roman" w:hAnsi="Times New Roman" w:cs="Times New Roman"/>
          <w:sz w:val="24"/>
          <w:szCs w:val="24"/>
        </w:rPr>
        <w:t xml:space="preserve"> </w:t>
      </w:r>
      <w:r w:rsidRPr="0051794D">
        <w:rPr>
          <w:rFonts w:ascii="Times New Roman" w:hAnsi="Times New Roman" w:cs="Times New Roman"/>
          <w:i/>
          <w:sz w:val="24"/>
          <w:szCs w:val="24"/>
        </w:rPr>
        <w:t>Journal of Asian and African Studies</w:t>
      </w:r>
      <w:r w:rsidR="00F17D13" w:rsidRPr="001E74B0">
        <w:rPr>
          <w:rFonts w:ascii="Times New Roman" w:hAnsi="Times New Roman" w:cs="Times New Roman"/>
          <w:sz w:val="24"/>
          <w:szCs w:val="24"/>
        </w:rPr>
        <w:t xml:space="preserve">, </w:t>
      </w:r>
      <w:r w:rsidRPr="0051794D">
        <w:rPr>
          <w:rFonts w:ascii="Times New Roman" w:hAnsi="Times New Roman" w:cs="Times New Roman"/>
          <w:i/>
          <w:sz w:val="24"/>
          <w:szCs w:val="24"/>
        </w:rPr>
        <w:t>56</w:t>
      </w:r>
      <w:r>
        <w:rPr>
          <w:rFonts w:ascii="Times New Roman" w:hAnsi="Times New Roman" w:cs="Times New Roman"/>
          <w:sz w:val="24"/>
          <w:szCs w:val="24"/>
        </w:rPr>
        <w:t>(3), 792, 610-627.</w:t>
      </w:r>
    </w:p>
    <w:p w:rsidR="001331BE" w:rsidRPr="001E74B0" w:rsidRDefault="0051794D"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lastRenderedPageBreak/>
        <w:t>SAQIB</w:t>
      </w:r>
      <w:r>
        <w:rPr>
          <w:rFonts w:ascii="Times New Roman" w:hAnsi="Times New Roman" w:cs="Times New Roman"/>
          <w:sz w:val="24"/>
          <w:szCs w:val="24"/>
        </w:rPr>
        <w:t>, S.</w:t>
      </w:r>
      <w:r w:rsidR="001331BE" w:rsidRPr="001E74B0">
        <w:rPr>
          <w:rFonts w:ascii="Times New Roman" w:hAnsi="Times New Roman" w:cs="Times New Roman"/>
          <w:sz w:val="24"/>
          <w:szCs w:val="24"/>
        </w:rPr>
        <w:t xml:space="preserve">E., </w:t>
      </w:r>
      <w:r w:rsidRPr="001E74B0">
        <w:rPr>
          <w:rFonts w:ascii="Times New Roman" w:hAnsi="Times New Roman" w:cs="Times New Roman"/>
          <w:sz w:val="24"/>
          <w:szCs w:val="24"/>
        </w:rPr>
        <w:t>AHMAD</w:t>
      </w:r>
      <w:r>
        <w:rPr>
          <w:rFonts w:ascii="Times New Roman" w:hAnsi="Times New Roman" w:cs="Times New Roman"/>
          <w:sz w:val="24"/>
          <w:szCs w:val="24"/>
        </w:rPr>
        <w:t>, M.</w:t>
      </w:r>
      <w:r w:rsidR="001331BE" w:rsidRPr="001E74B0">
        <w:rPr>
          <w:rFonts w:ascii="Times New Roman" w:hAnsi="Times New Roman" w:cs="Times New Roman"/>
          <w:sz w:val="24"/>
          <w:szCs w:val="24"/>
        </w:rPr>
        <w:t xml:space="preserve">M., </w:t>
      </w:r>
      <w:r w:rsidRPr="001E74B0">
        <w:rPr>
          <w:rFonts w:ascii="Times New Roman" w:hAnsi="Times New Roman" w:cs="Times New Roman"/>
          <w:sz w:val="24"/>
          <w:szCs w:val="24"/>
        </w:rPr>
        <w:t>PANEZAI</w:t>
      </w:r>
      <w:r w:rsidR="00337B9A">
        <w:rPr>
          <w:rFonts w:ascii="Times New Roman" w:hAnsi="Times New Roman" w:cs="Times New Roman"/>
          <w:sz w:val="24"/>
          <w:szCs w:val="24"/>
        </w:rPr>
        <w:t xml:space="preserve">, S. and </w:t>
      </w:r>
      <w:r w:rsidRPr="001E74B0">
        <w:rPr>
          <w:rFonts w:ascii="Times New Roman" w:hAnsi="Times New Roman" w:cs="Times New Roman"/>
          <w:sz w:val="24"/>
          <w:szCs w:val="24"/>
        </w:rPr>
        <w:t>ALI</w:t>
      </w:r>
      <w:r w:rsidR="001331BE" w:rsidRPr="001E74B0">
        <w:rPr>
          <w:rFonts w:ascii="Times New Roman" w:hAnsi="Times New Roman" w:cs="Times New Roman"/>
          <w:sz w:val="24"/>
          <w:szCs w:val="24"/>
        </w:rPr>
        <w:t>, U.</w:t>
      </w:r>
      <w:r w:rsidR="000362FB">
        <w:rPr>
          <w:rFonts w:ascii="Times New Roman" w:hAnsi="Times New Roman" w:cs="Times New Roman"/>
          <w:sz w:val="24"/>
          <w:szCs w:val="24"/>
        </w:rPr>
        <w:t>,</w:t>
      </w:r>
      <w:r w:rsidR="001331BE" w:rsidRPr="001E74B0">
        <w:rPr>
          <w:rFonts w:ascii="Times New Roman" w:hAnsi="Times New Roman" w:cs="Times New Roman"/>
          <w:sz w:val="24"/>
          <w:szCs w:val="24"/>
        </w:rPr>
        <w:t xml:space="preserve"> (2016)</w:t>
      </w:r>
      <w:r>
        <w:rPr>
          <w:rFonts w:ascii="Times New Roman" w:hAnsi="Times New Roman" w:cs="Times New Roman"/>
          <w:sz w:val="24"/>
          <w:szCs w:val="24"/>
        </w:rPr>
        <w:t>,</w:t>
      </w:r>
      <w:r w:rsidR="001331BE" w:rsidRPr="001E74B0">
        <w:rPr>
          <w:rFonts w:ascii="Times New Roman" w:hAnsi="Times New Roman" w:cs="Times New Roman"/>
          <w:sz w:val="24"/>
          <w:szCs w:val="24"/>
        </w:rPr>
        <w:t xml:space="preserve"> Factors </w:t>
      </w:r>
      <w:r>
        <w:rPr>
          <w:rFonts w:ascii="Times New Roman" w:hAnsi="Times New Roman" w:cs="Times New Roman"/>
          <w:sz w:val="24"/>
          <w:szCs w:val="24"/>
        </w:rPr>
        <w:t>I</w:t>
      </w:r>
      <w:r w:rsidR="001331BE" w:rsidRPr="001E74B0">
        <w:rPr>
          <w:rFonts w:ascii="Times New Roman" w:hAnsi="Times New Roman" w:cs="Times New Roman"/>
          <w:sz w:val="24"/>
          <w:szCs w:val="24"/>
        </w:rPr>
        <w:t xml:space="preserve">nfluencing </w:t>
      </w:r>
      <w:r w:rsidRPr="001E74B0">
        <w:rPr>
          <w:rFonts w:ascii="Times New Roman" w:hAnsi="Times New Roman" w:cs="Times New Roman"/>
          <w:sz w:val="24"/>
          <w:szCs w:val="24"/>
        </w:rPr>
        <w:t>F</w:t>
      </w:r>
      <w:r w:rsidR="001331BE" w:rsidRPr="001E74B0">
        <w:rPr>
          <w:rFonts w:ascii="Times New Roman" w:hAnsi="Times New Roman" w:cs="Times New Roman"/>
          <w:sz w:val="24"/>
          <w:szCs w:val="24"/>
        </w:rPr>
        <w:t xml:space="preserve">armers' </w:t>
      </w:r>
      <w:r w:rsidRPr="001E74B0">
        <w:rPr>
          <w:rFonts w:ascii="Times New Roman" w:hAnsi="Times New Roman" w:cs="Times New Roman"/>
          <w:sz w:val="24"/>
          <w:szCs w:val="24"/>
        </w:rPr>
        <w:t>A</w:t>
      </w:r>
      <w:r w:rsidR="001331BE" w:rsidRPr="001E74B0">
        <w:rPr>
          <w:rFonts w:ascii="Times New Roman" w:hAnsi="Times New Roman" w:cs="Times New Roman"/>
          <w:sz w:val="24"/>
          <w:szCs w:val="24"/>
        </w:rPr>
        <w:t xml:space="preserve">doption of </w:t>
      </w:r>
      <w:r w:rsidRPr="001E74B0">
        <w:rPr>
          <w:rFonts w:ascii="Times New Roman" w:hAnsi="Times New Roman" w:cs="Times New Roman"/>
          <w:sz w:val="24"/>
          <w:szCs w:val="24"/>
        </w:rPr>
        <w:t>A</w:t>
      </w:r>
      <w:r w:rsidR="001331BE" w:rsidRPr="001E74B0">
        <w:rPr>
          <w:rFonts w:ascii="Times New Roman" w:hAnsi="Times New Roman" w:cs="Times New Roman"/>
          <w:sz w:val="24"/>
          <w:szCs w:val="24"/>
        </w:rPr>
        <w:t xml:space="preserve">gricultural </w:t>
      </w:r>
      <w:r w:rsidRPr="001E74B0">
        <w:rPr>
          <w:rFonts w:ascii="Times New Roman" w:hAnsi="Times New Roman" w:cs="Times New Roman"/>
          <w:sz w:val="24"/>
          <w:szCs w:val="24"/>
        </w:rPr>
        <w:t>C</w:t>
      </w:r>
      <w:r w:rsidR="001331BE" w:rsidRPr="001E74B0">
        <w:rPr>
          <w:rFonts w:ascii="Times New Roman" w:hAnsi="Times New Roman" w:cs="Times New Roman"/>
          <w:sz w:val="24"/>
          <w:szCs w:val="24"/>
        </w:rPr>
        <w:t xml:space="preserve">redit </w:t>
      </w:r>
      <w:r w:rsidRPr="001E74B0">
        <w:rPr>
          <w:rFonts w:ascii="Times New Roman" w:hAnsi="Times New Roman" w:cs="Times New Roman"/>
          <w:sz w:val="24"/>
          <w:szCs w:val="24"/>
        </w:rPr>
        <w:t>as A R</w:t>
      </w:r>
      <w:r w:rsidR="001331BE" w:rsidRPr="001E74B0">
        <w:rPr>
          <w:rFonts w:ascii="Times New Roman" w:hAnsi="Times New Roman" w:cs="Times New Roman"/>
          <w:sz w:val="24"/>
          <w:szCs w:val="24"/>
        </w:rPr>
        <w:t xml:space="preserve">isk </w:t>
      </w:r>
      <w:r w:rsidRPr="001E74B0">
        <w:rPr>
          <w:rFonts w:ascii="Times New Roman" w:hAnsi="Times New Roman" w:cs="Times New Roman"/>
          <w:sz w:val="24"/>
          <w:szCs w:val="24"/>
        </w:rPr>
        <w:t>M</w:t>
      </w:r>
      <w:r w:rsidR="001331BE" w:rsidRPr="001E74B0">
        <w:rPr>
          <w:rFonts w:ascii="Times New Roman" w:hAnsi="Times New Roman" w:cs="Times New Roman"/>
          <w:sz w:val="24"/>
          <w:szCs w:val="24"/>
        </w:rPr>
        <w:t xml:space="preserve">anagement </w:t>
      </w:r>
      <w:r w:rsidRPr="001E74B0">
        <w:rPr>
          <w:rFonts w:ascii="Times New Roman" w:hAnsi="Times New Roman" w:cs="Times New Roman"/>
          <w:sz w:val="24"/>
          <w:szCs w:val="24"/>
        </w:rPr>
        <w:t>S</w:t>
      </w:r>
      <w:r w:rsidR="001331BE" w:rsidRPr="001E74B0">
        <w:rPr>
          <w:rFonts w:ascii="Times New Roman" w:hAnsi="Times New Roman" w:cs="Times New Roman"/>
          <w:sz w:val="24"/>
          <w:szCs w:val="24"/>
        </w:rPr>
        <w:t>trategy: The case of Pakistan</w:t>
      </w:r>
      <w:r>
        <w:rPr>
          <w:rFonts w:ascii="Times New Roman" w:hAnsi="Times New Roman" w:cs="Times New Roman"/>
          <w:sz w:val="24"/>
          <w:szCs w:val="24"/>
        </w:rPr>
        <w:t>,</w:t>
      </w:r>
      <w:r w:rsidR="001331BE" w:rsidRPr="001E74B0">
        <w:rPr>
          <w:rFonts w:ascii="Times New Roman" w:hAnsi="Times New Roman" w:cs="Times New Roman"/>
          <w:sz w:val="24"/>
          <w:szCs w:val="24"/>
        </w:rPr>
        <w:t xml:space="preserve"> </w:t>
      </w:r>
      <w:r w:rsidR="001331BE" w:rsidRPr="0051794D">
        <w:rPr>
          <w:rFonts w:ascii="Times New Roman" w:hAnsi="Times New Roman" w:cs="Times New Roman"/>
          <w:i/>
          <w:sz w:val="24"/>
          <w:szCs w:val="24"/>
        </w:rPr>
        <w:t>International Journal of Disaster Risk Reduction, 17</w:t>
      </w:r>
      <w:r>
        <w:rPr>
          <w:rFonts w:ascii="Times New Roman" w:hAnsi="Times New Roman" w:cs="Times New Roman"/>
          <w:sz w:val="24"/>
          <w:szCs w:val="24"/>
        </w:rPr>
        <w:t>, 67-</w:t>
      </w:r>
      <w:r w:rsidR="001331BE" w:rsidRPr="001E74B0">
        <w:rPr>
          <w:rFonts w:ascii="Times New Roman" w:hAnsi="Times New Roman" w:cs="Times New Roman"/>
          <w:sz w:val="24"/>
          <w:szCs w:val="24"/>
        </w:rPr>
        <w:t xml:space="preserve">76. </w:t>
      </w:r>
    </w:p>
    <w:p w:rsidR="00E452B9" w:rsidRPr="001E74B0" w:rsidRDefault="0051794D" w:rsidP="001E74B0">
      <w:pPr>
        <w:spacing w:before="120" w:after="120" w:line="240" w:lineRule="auto"/>
        <w:ind w:left="720" w:hanging="720"/>
        <w:jc w:val="both"/>
        <w:rPr>
          <w:rFonts w:ascii="Times New Roman" w:hAnsi="Times New Roman" w:cs="Times New Roman"/>
          <w:sz w:val="24"/>
          <w:szCs w:val="24"/>
        </w:rPr>
      </w:pPr>
      <w:r w:rsidRPr="001E74B0">
        <w:rPr>
          <w:rFonts w:ascii="Times New Roman" w:hAnsi="Times New Roman" w:cs="Times New Roman"/>
          <w:sz w:val="24"/>
          <w:szCs w:val="24"/>
        </w:rPr>
        <w:t>SAQIB</w:t>
      </w:r>
      <w:r w:rsidR="00E452B9" w:rsidRPr="001E74B0">
        <w:rPr>
          <w:rFonts w:ascii="Times New Roman" w:hAnsi="Times New Roman" w:cs="Times New Roman"/>
          <w:sz w:val="24"/>
          <w:szCs w:val="24"/>
        </w:rPr>
        <w:t>, S</w:t>
      </w:r>
      <w:r w:rsidR="000362FB">
        <w:rPr>
          <w:rFonts w:ascii="Times New Roman" w:hAnsi="Times New Roman" w:cs="Times New Roman"/>
          <w:sz w:val="24"/>
          <w:szCs w:val="24"/>
        </w:rPr>
        <w:t>.</w:t>
      </w:r>
      <w:r w:rsidR="00E452B9" w:rsidRPr="001E74B0">
        <w:rPr>
          <w:rFonts w:ascii="Times New Roman" w:hAnsi="Times New Roman" w:cs="Times New Roman"/>
          <w:sz w:val="24"/>
          <w:szCs w:val="24"/>
        </w:rPr>
        <w:t xml:space="preserve">E., </w:t>
      </w:r>
      <w:r>
        <w:rPr>
          <w:rFonts w:ascii="Times New Roman" w:hAnsi="Times New Roman" w:cs="Times New Roman"/>
          <w:sz w:val="24"/>
          <w:szCs w:val="24"/>
        </w:rPr>
        <w:t>KUWORNU, J.K.M.,</w:t>
      </w:r>
      <w:r w:rsidR="000362FB">
        <w:rPr>
          <w:rFonts w:ascii="Times New Roman" w:hAnsi="Times New Roman" w:cs="Times New Roman"/>
          <w:sz w:val="24"/>
          <w:szCs w:val="24"/>
        </w:rPr>
        <w:t xml:space="preserve"> </w:t>
      </w:r>
      <w:r>
        <w:rPr>
          <w:rFonts w:ascii="Times New Roman" w:hAnsi="Times New Roman" w:cs="Times New Roman"/>
          <w:sz w:val="24"/>
          <w:szCs w:val="24"/>
        </w:rPr>
        <w:t>PANEZIA</w:t>
      </w:r>
      <w:r w:rsidR="000362FB">
        <w:rPr>
          <w:rFonts w:ascii="Times New Roman" w:hAnsi="Times New Roman" w:cs="Times New Roman"/>
          <w:sz w:val="24"/>
          <w:szCs w:val="24"/>
        </w:rPr>
        <w:t xml:space="preserve">, S. and </w:t>
      </w:r>
      <w:r w:rsidRPr="001E74B0">
        <w:rPr>
          <w:rFonts w:ascii="Times New Roman" w:hAnsi="Times New Roman" w:cs="Times New Roman"/>
          <w:sz w:val="24"/>
          <w:szCs w:val="24"/>
        </w:rPr>
        <w:t>ALI</w:t>
      </w:r>
      <w:r w:rsidR="00E452B9" w:rsidRPr="001E74B0">
        <w:rPr>
          <w:rFonts w:ascii="Times New Roman" w:hAnsi="Times New Roman" w:cs="Times New Roman"/>
          <w:sz w:val="24"/>
          <w:szCs w:val="24"/>
        </w:rPr>
        <w:t>, U.</w:t>
      </w:r>
      <w:r w:rsidR="000362FB">
        <w:rPr>
          <w:rFonts w:ascii="Times New Roman" w:hAnsi="Times New Roman" w:cs="Times New Roman"/>
          <w:sz w:val="24"/>
          <w:szCs w:val="24"/>
        </w:rPr>
        <w:t xml:space="preserve">, (2018), </w:t>
      </w:r>
      <w:r w:rsidR="00E452B9" w:rsidRPr="001E74B0">
        <w:rPr>
          <w:rFonts w:ascii="Times New Roman" w:hAnsi="Times New Roman" w:cs="Times New Roman"/>
          <w:sz w:val="24"/>
          <w:szCs w:val="24"/>
        </w:rPr>
        <w:t xml:space="preserve">Factors determining subsistence farmers’ access to agricultural credit in flood-prone areas of Pakistan. </w:t>
      </w:r>
      <w:r w:rsidR="000362FB" w:rsidRPr="000362FB">
        <w:rPr>
          <w:rFonts w:ascii="Times New Roman" w:hAnsi="Times New Roman" w:cs="Times New Roman"/>
          <w:i/>
          <w:sz w:val="24"/>
          <w:szCs w:val="24"/>
        </w:rPr>
        <w:t>Kasetsart Journal of Social Sciences</w:t>
      </w:r>
      <w:r w:rsidR="00E452B9" w:rsidRPr="000362FB">
        <w:rPr>
          <w:rFonts w:ascii="Times New Roman" w:hAnsi="Times New Roman" w:cs="Times New Roman"/>
          <w:i/>
          <w:sz w:val="24"/>
          <w:szCs w:val="24"/>
        </w:rPr>
        <w:t>, 39</w:t>
      </w:r>
      <w:r w:rsidR="00E452B9" w:rsidRPr="001E74B0">
        <w:rPr>
          <w:rFonts w:ascii="Times New Roman" w:hAnsi="Times New Roman" w:cs="Times New Roman"/>
          <w:sz w:val="24"/>
          <w:szCs w:val="24"/>
        </w:rPr>
        <w:t>, 262–268.</w:t>
      </w:r>
    </w:p>
    <w:p w:rsidR="00815985" w:rsidRDefault="00307C2D" w:rsidP="001E74B0">
      <w:pPr>
        <w:spacing w:before="120" w:after="120"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ŞEN, </w:t>
      </w:r>
      <w:r w:rsidR="0051794D">
        <w:rPr>
          <w:rFonts w:ascii="Times New Roman" w:hAnsi="Times New Roman" w:cs="Times New Roman"/>
          <w:sz w:val="24"/>
          <w:szCs w:val="24"/>
        </w:rPr>
        <w:t xml:space="preserve">Ö.L., </w:t>
      </w:r>
      <w:r w:rsidR="00337B9A">
        <w:rPr>
          <w:rFonts w:ascii="Times New Roman" w:hAnsi="Times New Roman" w:cs="Times New Roman"/>
          <w:sz w:val="24"/>
          <w:szCs w:val="24"/>
        </w:rPr>
        <w:t>(</w:t>
      </w:r>
      <w:r w:rsidR="000362FB">
        <w:rPr>
          <w:rFonts w:ascii="Times New Roman" w:hAnsi="Times New Roman" w:cs="Times New Roman"/>
          <w:sz w:val="24"/>
          <w:szCs w:val="24"/>
        </w:rPr>
        <w:t xml:space="preserve">2013), </w:t>
      </w:r>
      <w:r w:rsidR="00815985" w:rsidRPr="001E74B0">
        <w:rPr>
          <w:rFonts w:ascii="Times New Roman" w:hAnsi="Times New Roman" w:cs="Times New Roman"/>
          <w:sz w:val="24"/>
          <w:szCs w:val="24"/>
        </w:rPr>
        <w:t xml:space="preserve">A </w:t>
      </w:r>
      <w:r w:rsidR="000362FB" w:rsidRPr="001E74B0">
        <w:rPr>
          <w:rFonts w:ascii="Times New Roman" w:hAnsi="Times New Roman" w:cs="Times New Roman"/>
          <w:sz w:val="24"/>
          <w:szCs w:val="24"/>
        </w:rPr>
        <w:t>H</w:t>
      </w:r>
      <w:r w:rsidR="00815985" w:rsidRPr="001E74B0">
        <w:rPr>
          <w:rFonts w:ascii="Times New Roman" w:hAnsi="Times New Roman" w:cs="Times New Roman"/>
          <w:sz w:val="24"/>
          <w:szCs w:val="24"/>
        </w:rPr>
        <w:t xml:space="preserve">olistic </w:t>
      </w:r>
      <w:r w:rsidR="000362FB" w:rsidRPr="001E74B0">
        <w:rPr>
          <w:rFonts w:ascii="Times New Roman" w:hAnsi="Times New Roman" w:cs="Times New Roman"/>
          <w:sz w:val="24"/>
          <w:szCs w:val="24"/>
        </w:rPr>
        <w:t>V</w:t>
      </w:r>
      <w:r w:rsidR="00815985" w:rsidRPr="001E74B0">
        <w:rPr>
          <w:rFonts w:ascii="Times New Roman" w:hAnsi="Times New Roman" w:cs="Times New Roman"/>
          <w:sz w:val="24"/>
          <w:szCs w:val="24"/>
        </w:rPr>
        <w:t xml:space="preserve">iew of </w:t>
      </w:r>
      <w:r w:rsidR="000362FB" w:rsidRPr="001E74B0">
        <w:rPr>
          <w:rFonts w:ascii="Times New Roman" w:hAnsi="Times New Roman" w:cs="Times New Roman"/>
          <w:sz w:val="24"/>
          <w:szCs w:val="24"/>
        </w:rPr>
        <w:t>Cl</w:t>
      </w:r>
      <w:r w:rsidR="00815985" w:rsidRPr="001E74B0">
        <w:rPr>
          <w:rFonts w:ascii="Times New Roman" w:hAnsi="Times New Roman" w:cs="Times New Roman"/>
          <w:sz w:val="24"/>
          <w:szCs w:val="24"/>
        </w:rPr>
        <w:t xml:space="preserve">imate </w:t>
      </w:r>
      <w:r w:rsidR="000362FB" w:rsidRPr="001E74B0">
        <w:rPr>
          <w:rFonts w:ascii="Times New Roman" w:hAnsi="Times New Roman" w:cs="Times New Roman"/>
          <w:sz w:val="24"/>
          <w:szCs w:val="24"/>
        </w:rPr>
        <w:t>C</w:t>
      </w:r>
      <w:r w:rsidR="00815985" w:rsidRPr="001E74B0">
        <w:rPr>
          <w:rFonts w:ascii="Times New Roman" w:hAnsi="Times New Roman" w:cs="Times New Roman"/>
          <w:sz w:val="24"/>
          <w:szCs w:val="24"/>
        </w:rPr>
        <w:t xml:space="preserve">hange and </w:t>
      </w:r>
      <w:r w:rsidR="000362FB">
        <w:rPr>
          <w:rFonts w:ascii="Times New Roman" w:hAnsi="Times New Roman" w:cs="Times New Roman"/>
          <w:sz w:val="24"/>
          <w:szCs w:val="24"/>
        </w:rPr>
        <w:t>I</w:t>
      </w:r>
      <w:r w:rsidR="00815985" w:rsidRPr="001E74B0">
        <w:rPr>
          <w:rFonts w:ascii="Times New Roman" w:hAnsi="Times New Roman" w:cs="Times New Roman"/>
          <w:sz w:val="24"/>
          <w:szCs w:val="24"/>
        </w:rPr>
        <w:t xml:space="preserve">ts </w:t>
      </w:r>
      <w:r w:rsidR="000362FB">
        <w:rPr>
          <w:rFonts w:ascii="Times New Roman" w:hAnsi="Times New Roman" w:cs="Times New Roman"/>
          <w:sz w:val="24"/>
          <w:szCs w:val="24"/>
        </w:rPr>
        <w:t>Impacts in Turkey,</w:t>
      </w:r>
      <w:r w:rsidR="00815985" w:rsidRPr="001E74B0">
        <w:rPr>
          <w:rFonts w:ascii="Times New Roman" w:hAnsi="Times New Roman" w:cs="Times New Roman"/>
          <w:sz w:val="24"/>
          <w:szCs w:val="24"/>
        </w:rPr>
        <w:t xml:space="preserve"> </w:t>
      </w:r>
      <w:r w:rsidR="00815985" w:rsidRPr="0051794D">
        <w:rPr>
          <w:rFonts w:ascii="Times New Roman" w:hAnsi="Times New Roman" w:cs="Times New Roman"/>
          <w:i/>
          <w:sz w:val="24"/>
          <w:szCs w:val="24"/>
        </w:rPr>
        <w:t>Mercator-IPC Report.</w:t>
      </w:r>
    </w:p>
    <w:p w:rsidR="004E34CF" w:rsidRDefault="004E34CF" w:rsidP="004E34CF">
      <w:pPr>
        <w:spacing w:before="120" w:after="120" w:line="240" w:lineRule="auto"/>
        <w:ind w:left="720" w:hanging="720"/>
        <w:jc w:val="both"/>
        <w:rPr>
          <w:rFonts w:ascii="Times New Roman" w:hAnsi="Times New Roman" w:cs="Times New Roman"/>
          <w:sz w:val="24"/>
          <w:szCs w:val="24"/>
        </w:rPr>
      </w:pPr>
      <w:r w:rsidRPr="004E34CF">
        <w:rPr>
          <w:rFonts w:ascii="Times New Roman" w:hAnsi="Times New Roman" w:cs="Times New Roman"/>
          <w:sz w:val="24"/>
          <w:szCs w:val="24"/>
        </w:rPr>
        <w:t>T.C TARIM VE ORMAN BAKANLIĞI</w:t>
      </w:r>
      <w:r>
        <w:rPr>
          <w:rFonts w:ascii="Times New Roman" w:hAnsi="Times New Roman" w:cs="Times New Roman"/>
          <w:sz w:val="24"/>
          <w:szCs w:val="24"/>
        </w:rPr>
        <w:t xml:space="preserve">, İklim Değişikliği ve Tarım. Erişim tarihi: 2021, </w:t>
      </w:r>
      <w:r w:rsidRPr="004E34CF">
        <w:rPr>
          <w:rFonts w:ascii="Times New Roman" w:hAnsi="Times New Roman" w:cs="Times New Roman"/>
          <w:sz w:val="24"/>
          <w:szCs w:val="24"/>
        </w:rPr>
        <w:t>https://www.tarimorman.gov.tr/TRGM/Belgeler/%C4%B0klim%20De%C4%9Fi%C5%9Fikli%C4%9Fi%20ve%20Tar%C4%B1m.pdf</w:t>
      </w:r>
    </w:p>
    <w:p w:rsidR="009335DA" w:rsidRPr="001E74B0" w:rsidRDefault="000362FB" w:rsidP="001E74B0">
      <w:pPr>
        <w:spacing w:before="120" w:after="120" w:line="240" w:lineRule="auto"/>
        <w:ind w:left="720" w:hanging="720"/>
        <w:jc w:val="both"/>
        <w:rPr>
          <w:rFonts w:ascii="Times New Roman" w:hAnsi="Times New Roman" w:cs="Times New Roman"/>
          <w:sz w:val="24"/>
          <w:szCs w:val="24"/>
        </w:rPr>
      </w:pPr>
      <w:r w:rsidRPr="009335DA">
        <w:rPr>
          <w:rFonts w:ascii="Times New Roman" w:hAnsi="Times New Roman" w:cs="Times New Roman"/>
          <w:sz w:val="24"/>
          <w:szCs w:val="24"/>
        </w:rPr>
        <w:t>YAPRAKLI</w:t>
      </w:r>
      <w:r w:rsidR="009335DA" w:rsidRPr="009335DA">
        <w:rPr>
          <w:rFonts w:ascii="Times New Roman" w:hAnsi="Times New Roman" w:cs="Times New Roman"/>
          <w:sz w:val="24"/>
          <w:szCs w:val="24"/>
        </w:rPr>
        <w:t xml:space="preserve">, S. </w:t>
      </w:r>
      <w:r>
        <w:rPr>
          <w:rFonts w:ascii="Times New Roman" w:hAnsi="Times New Roman" w:cs="Times New Roman"/>
          <w:sz w:val="24"/>
          <w:szCs w:val="24"/>
        </w:rPr>
        <w:t>and</w:t>
      </w:r>
      <w:r w:rsidR="009335DA" w:rsidRPr="009335DA">
        <w:rPr>
          <w:rFonts w:ascii="Times New Roman" w:hAnsi="Times New Roman" w:cs="Times New Roman"/>
          <w:sz w:val="24"/>
          <w:szCs w:val="24"/>
        </w:rPr>
        <w:t xml:space="preserve"> </w:t>
      </w:r>
      <w:r w:rsidRPr="009335DA">
        <w:rPr>
          <w:rFonts w:ascii="Times New Roman" w:hAnsi="Times New Roman" w:cs="Times New Roman"/>
          <w:sz w:val="24"/>
          <w:szCs w:val="24"/>
        </w:rPr>
        <w:t>GÜNGÖR</w:t>
      </w:r>
      <w:r>
        <w:rPr>
          <w:rFonts w:ascii="Times New Roman" w:hAnsi="Times New Roman" w:cs="Times New Roman"/>
          <w:sz w:val="24"/>
          <w:szCs w:val="24"/>
        </w:rPr>
        <w:t xml:space="preserve">, B. (2007), </w:t>
      </w:r>
      <w:r w:rsidR="009335DA" w:rsidRPr="009335DA">
        <w:rPr>
          <w:rFonts w:ascii="Times New Roman" w:hAnsi="Times New Roman" w:cs="Times New Roman"/>
          <w:sz w:val="24"/>
          <w:szCs w:val="24"/>
        </w:rPr>
        <w:t>Ülke Riskinin Hisse Senedi Fiyatlarına Etkisi: İMKB 10</w:t>
      </w:r>
      <w:r>
        <w:rPr>
          <w:rFonts w:ascii="Times New Roman" w:hAnsi="Times New Roman" w:cs="Times New Roman"/>
          <w:sz w:val="24"/>
          <w:szCs w:val="24"/>
        </w:rPr>
        <w:t>0 Endeksi Üzerine Bir Araştırma</w:t>
      </w:r>
      <w:r w:rsidR="009335DA" w:rsidRPr="009335DA">
        <w:rPr>
          <w:rFonts w:ascii="Times New Roman" w:hAnsi="Times New Roman" w:cs="Times New Roman"/>
          <w:sz w:val="24"/>
          <w:szCs w:val="24"/>
        </w:rPr>
        <w:t xml:space="preserve">, </w:t>
      </w:r>
      <w:r w:rsidR="009335DA" w:rsidRPr="000362FB">
        <w:rPr>
          <w:rFonts w:ascii="Times New Roman" w:hAnsi="Times New Roman" w:cs="Times New Roman"/>
          <w:i/>
          <w:sz w:val="24"/>
          <w:szCs w:val="24"/>
        </w:rPr>
        <w:t>Ankara Üniversitesi Siyasal Bilgiler Fakültesi Dergisi, 62</w:t>
      </w:r>
      <w:r w:rsidR="009335DA" w:rsidRPr="009335DA">
        <w:rPr>
          <w:rFonts w:ascii="Times New Roman" w:hAnsi="Times New Roman" w:cs="Times New Roman"/>
          <w:sz w:val="24"/>
          <w:szCs w:val="24"/>
        </w:rPr>
        <w:t>(2), ss. 200-218.</w:t>
      </w:r>
    </w:p>
    <w:sectPr w:rsidR="009335DA" w:rsidRPr="001E74B0" w:rsidSect="001E74B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86E" w:rsidRDefault="002D086E" w:rsidP="00531641">
      <w:pPr>
        <w:spacing w:after="0" w:line="240" w:lineRule="auto"/>
      </w:pPr>
      <w:r>
        <w:separator/>
      </w:r>
    </w:p>
  </w:endnote>
  <w:endnote w:type="continuationSeparator" w:id="0">
    <w:p w:rsidR="002D086E" w:rsidRDefault="002D086E" w:rsidP="00531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Symbol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86E" w:rsidRDefault="002D086E" w:rsidP="00531641">
      <w:pPr>
        <w:spacing w:after="0" w:line="240" w:lineRule="auto"/>
      </w:pPr>
      <w:r>
        <w:separator/>
      </w:r>
    </w:p>
  </w:footnote>
  <w:footnote w:type="continuationSeparator" w:id="0">
    <w:p w:rsidR="002D086E" w:rsidRDefault="002D086E" w:rsidP="00531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158EE"/>
    <w:multiLevelType w:val="hybridMultilevel"/>
    <w:tmpl w:val="BD40E4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446"/>
    <w:rsid w:val="00013659"/>
    <w:rsid w:val="00014526"/>
    <w:rsid w:val="00026EE0"/>
    <w:rsid w:val="000362FB"/>
    <w:rsid w:val="0004310B"/>
    <w:rsid w:val="000458F3"/>
    <w:rsid w:val="0008351E"/>
    <w:rsid w:val="00086EDB"/>
    <w:rsid w:val="000913A3"/>
    <w:rsid w:val="00095542"/>
    <w:rsid w:val="000C30F3"/>
    <w:rsid w:val="000C4F7B"/>
    <w:rsid w:val="000F38EB"/>
    <w:rsid w:val="00104DD2"/>
    <w:rsid w:val="00121B1D"/>
    <w:rsid w:val="001331BE"/>
    <w:rsid w:val="00142A15"/>
    <w:rsid w:val="00150E5D"/>
    <w:rsid w:val="00155172"/>
    <w:rsid w:val="0016351E"/>
    <w:rsid w:val="00164B94"/>
    <w:rsid w:val="0017608A"/>
    <w:rsid w:val="00187D30"/>
    <w:rsid w:val="001926AF"/>
    <w:rsid w:val="001A1313"/>
    <w:rsid w:val="001A6ACD"/>
    <w:rsid w:val="001B3246"/>
    <w:rsid w:val="001C13D8"/>
    <w:rsid w:val="001C4D9A"/>
    <w:rsid w:val="001D1FD8"/>
    <w:rsid w:val="001E2009"/>
    <w:rsid w:val="001E74B0"/>
    <w:rsid w:val="001F3859"/>
    <w:rsid w:val="001F432E"/>
    <w:rsid w:val="001F4BC8"/>
    <w:rsid w:val="002148FA"/>
    <w:rsid w:val="00234949"/>
    <w:rsid w:val="0023600C"/>
    <w:rsid w:val="00242664"/>
    <w:rsid w:val="00253646"/>
    <w:rsid w:val="00256B25"/>
    <w:rsid w:val="002A0990"/>
    <w:rsid w:val="002A18E9"/>
    <w:rsid w:val="002A76F9"/>
    <w:rsid w:val="002B17BC"/>
    <w:rsid w:val="002B4965"/>
    <w:rsid w:val="002B524B"/>
    <w:rsid w:val="002B5B45"/>
    <w:rsid w:val="002B6B7F"/>
    <w:rsid w:val="002C0F9F"/>
    <w:rsid w:val="002C5322"/>
    <w:rsid w:val="002D086E"/>
    <w:rsid w:val="002D1382"/>
    <w:rsid w:val="002E1FC0"/>
    <w:rsid w:val="002E1FE0"/>
    <w:rsid w:val="002F42E2"/>
    <w:rsid w:val="002F48CE"/>
    <w:rsid w:val="00304F00"/>
    <w:rsid w:val="00307C2D"/>
    <w:rsid w:val="00322E9F"/>
    <w:rsid w:val="00323D06"/>
    <w:rsid w:val="003363F8"/>
    <w:rsid w:val="00337B9A"/>
    <w:rsid w:val="00337E2F"/>
    <w:rsid w:val="00343D14"/>
    <w:rsid w:val="003613A6"/>
    <w:rsid w:val="00374F54"/>
    <w:rsid w:val="00375C09"/>
    <w:rsid w:val="003950F6"/>
    <w:rsid w:val="003C7014"/>
    <w:rsid w:val="003D22E7"/>
    <w:rsid w:val="003D3729"/>
    <w:rsid w:val="003D6504"/>
    <w:rsid w:val="003F0D8D"/>
    <w:rsid w:val="00400442"/>
    <w:rsid w:val="00403CA3"/>
    <w:rsid w:val="00406500"/>
    <w:rsid w:val="00406B49"/>
    <w:rsid w:val="00415491"/>
    <w:rsid w:val="00416F09"/>
    <w:rsid w:val="00416F1C"/>
    <w:rsid w:val="00437B53"/>
    <w:rsid w:val="00444843"/>
    <w:rsid w:val="00445A7B"/>
    <w:rsid w:val="00447704"/>
    <w:rsid w:val="0046138E"/>
    <w:rsid w:val="00472928"/>
    <w:rsid w:val="004847A3"/>
    <w:rsid w:val="0048678F"/>
    <w:rsid w:val="0049264C"/>
    <w:rsid w:val="004938BC"/>
    <w:rsid w:val="004A347D"/>
    <w:rsid w:val="004B007E"/>
    <w:rsid w:val="004C2086"/>
    <w:rsid w:val="004E1E2B"/>
    <w:rsid w:val="004E34CF"/>
    <w:rsid w:val="004E72A5"/>
    <w:rsid w:val="00512EEF"/>
    <w:rsid w:val="0051794D"/>
    <w:rsid w:val="005207BA"/>
    <w:rsid w:val="005216CE"/>
    <w:rsid w:val="00524826"/>
    <w:rsid w:val="00526634"/>
    <w:rsid w:val="00530286"/>
    <w:rsid w:val="005302A8"/>
    <w:rsid w:val="00531641"/>
    <w:rsid w:val="00535598"/>
    <w:rsid w:val="005362CE"/>
    <w:rsid w:val="0054059B"/>
    <w:rsid w:val="005707EB"/>
    <w:rsid w:val="0057416A"/>
    <w:rsid w:val="00576FB0"/>
    <w:rsid w:val="005772F6"/>
    <w:rsid w:val="005817D5"/>
    <w:rsid w:val="00587106"/>
    <w:rsid w:val="00595C4A"/>
    <w:rsid w:val="00596829"/>
    <w:rsid w:val="005A03A3"/>
    <w:rsid w:val="005A2890"/>
    <w:rsid w:val="005C378A"/>
    <w:rsid w:val="005E2ECC"/>
    <w:rsid w:val="005E6F1D"/>
    <w:rsid w:val="005F59A6"/>
    <w:rsid w:val="006041A5"/>
    <w:rsid w:val="006054CF"/>
    <w:rsid w:val="006070F7"/>
    <w:rsid w:val="0061039A"/>
    <w:rsid w:val="006128E4"/>
    <w:rsid w:val="00632A72"/>
    <w:rsid w:val="0063524C"/>
    <w:rsid w:val="00635D54"/>
    <w:rsid w:val="00640224"/>
    <w:rsid w:val="0065481C"/>
    <w:rsid w:val="00657FD0"/>
    <w:rsid w:val="006610D5"/>
    <w:rsid w:val="00666855"/>
    <w:rsid w:val="006854E8"/>
    <w:rsid w:val="00686979"/>
    <w:rsid w:val="00687DE9"/>
    <w:rsid w:val="006A334E"/>
    <w:rsid w:val="006A577F"/>
    <w:rsid w:val="006B3264"/>
    <w:rsid w:val="006B3603"/>
    <w:rsid w:val="006C277A"/>
    <w:rsid w:val="006C4C90"/>
    <w:rsid w:val="00722031"/>
    <w:rsid w:val="007523E8"/>
    <w:rsid w:val="00756808"/>
    <w:rsid w:val="00761162"/>
    <w:rsid w:val="00774B96"/>
    <w:rsid w:val="007818DC"/>
    <w:rsid w:val="007A3D0B"/>
    <w:rsid w:val="007A7130"/>
    <w:rsid w:val="007A760A"/>
    <w:rsid w:val="007B07CE"/>
    <w:rsid w:val="007B0F5D"/>
    <w:rsid w:val="007B4F64"/>
    <w:rsid w:val="007C0410"/>
    <w:rsid w:val="007C4941"/>
    <w:rsid w:val="007D5C1E"/>
    <w:rsid w:val="007D7E71"/>
    <w:rsid w:val="007E4EE5"/>
    <w:rsid w:val="007E787A"/>
    <w:rsid w:val="007F0685"/>
    <w:rsid w:val="00800CA6"/>
    <w:rsid w:val="00815985"/>
    <w:rsid w:val="0081697A"/>
    <w:rsid w:val="00820D3D"/>
    <w:rsid w:val="00833E7D"/>
    <w:rsid w:val="008520DA"/>
    <w:rsid w:val="00863F82"/>
    <w:rsid w:val="00870EBC"/>
    <w:rsid w:val="008836F9"/>
    <w:rsid w:val="00886836"/>
    <w:rsid w:val="008A39F3"/>
    <w:rsid w:val="008A3BAC"/>
    <w:rsid w:val="008B30CB"/>
    <w:rsid w:val="008B4D5B"/>
    <w:rsid w:val="008C306C"/>
    <w:rsid w:val="008C5CDB"/>
    <w:rsid w:val="008C5E1D"/>
    <w:rsid w:val="008D02B7"/>
    <w:rsid w:val="008D5F2F"/>
    <w:rsid w:val="008E1D81"/>
    <w:rsid w:val="00912C47"/>
    <w:rsid w:val="00915427"/>
    <w:rsid w:val="00915878"/>
    <w:rsid w:val="00931AE6"/>
    <w:rsid w:val="009335DA"/>
    <w:rsid w:val="009364BD"/>
    <w:rsid w:val="0095162B"/>
    <w:rsid w:val="00977C38"/>
    <w:rsid w:val="00981D2E"/>
    <w:rsid w:val="00982F9A"/>
    <w:rsid w:val="00983A08"/>
    <w:rsid w:val="00985996"/>
    <w:rsid w:val="009900CE"/>
    <w:rsid w:val="009937CD"/>
    <w:rsid w:val="00996F03"/>
    <w:rsid w:val="009A4EB0"/>
    <w:rsid w:val="009B4055"/>
    <w:rsid w:val="009C2059"/>
    <w:rsid w:val="009C275E"/>
    <w:rsid w:val="009C3C66"/>
    <w:rsid w:val="009E59D9"/>
    <w:rsid w:val="009E7F9C"/>
    <w:rsid w:val="009F48A8"/>
    <w:rsid w:val="00A168B6"/>
    <w:rsid w:val="00A2237A"/>
    <w:rsid w:val="00A241BF"/>
    <w:rsid w:val="00A428FD"/>
    <w:rsid w:val="00A429C8"/>
    <w:rsid w:val="00A55D6A"/>
    <w:rsid w:val="00A578F1"/>
    <w:rsid w:val="00A61D03"/>
    <w:rsid w:val="00A73D0A"/>
    <w:rsid w:val="00A759E1"/>
    <w:rsid w:val="00A80237"/>
    <w:rsid w:val="00A84482"/>
    <w:rsid w:val="00A9286D"/>
    <w:rsid w:val="00AA6F03"/>
    <w:rsid w:val="00AB0341"/>
    <w:rsid w:val="00AC0155"/>
    <w:rsid w:val="00AD05BF"/>
    <w:rsid w:val="00AE08C7"/>
    <w:rsid w:val="00AE6134"/>
    <w:rsid w:val="00AF5ACD"/>
    <w:rsid w:val="00B07081"/>
    <w:rsid w:val="00B32B21"/>
    <w:rsid w:val="00B435E5"/>
    <w:rsid w:val="00B51589"/>
    <w:rsid w:val="00B55324"/>
    <w:rsid w:val="00B56FCF"/>
    <w:rsid w:val="00B756D6"/>
    <w:rsid w:val="00B76079"/>
    <w:rsid w:val="00B8052B"/>
    <w:rsid w:val="00B83EFC"/>
    <w:rsid w:val="00B853E1"/>
    <w:rsid w:val="00B8667C"/>
    <w:rsid w:val="00B95EFE"/>
    <w:rsid w:val="00B96866"/>
    <w:rsid w:val="00BA0364"/>
    <w:rsid w:val="00BA20AE"/>
    <w:rsid w:val="00BB548C"/>
    <w:rsid w:val="00BB5731"/>
    <w:rsid w:val="00BC5B96"/>
    <w:rsid w:val="00BC682C"/>
    <w:rsid w:val="00BC79D8"/>
    <w:rsid w:val="00BD5267"/>
    <w:rsid w:val="00BE0B7C"/>
    <w:rsid w:val="00BE0ED2"/>
    <w:rsid w:val="00BE66CE"/>
    <w:rsid w:val="00BE66EA"/>
    <w:rsid w:val="00BE77CD"/>
    <w:rsid w:val="00BF775D"/>
    <w:rsid w:val="00C20794"/>
    <w:rsid w:val="00C241E3"/>
    <w:rsid w:val="00C24536"/>
    <w:rsid w:val="00C265D5"/>
    <w:rsid w:val="00C27FAF"/>
    <w:rsid w:val="00C35480"/>
    <w:rsid w:val="00C4004B"/>
    <w:rsid w:val="00C443B3"/>
    <w:rsid w:val="00C71462"/>
    <w:rsid w:val="00C76512"/>
    <w:rsid w:val="00C77B60"/>
    <w:rsid w:val="00C92E61"/>
    <w:rsid w:val="00CC209B"/>
    <w:rsid w:val="00CC69AE"/>
    <w:rsid w:val="00CC75C6"/>
    <w:rsid w:val="00CC7AF9"/>
    <w:rsid w:val="00CD5DB3"/>
    <w:rsid w:val="00CD7A29"/>
    <w:rsid w:val="00CF7E26"/>
    <w:rsid w:val="00D03BDD"/>
    <w:rsid w:val="00D25D13"/>
    <w:rsid w:val="00D32239"/>
    <w:rsid w:val="00D50446"/>
    <w:rsid w:val="00D512E8"/>
    <w:rsid w:val="00D515C0"/>
    <w:rsid w:val="00D57DFD"/>
    <w:rsid w:val="00D60622"/>
    <w:rsid w:val="00D66DF1"/>
    <w:rsid w:val="00D74D04"/>
    <w:rsid w:val="00D87B30"/>
    <w:rsid w:val="00DA5E2C"/>
    <w:rsid w:val="00DA672A"/>
    <w:rsid w:val="00DB0E9B"/>
    <w:rsid w:val="00DB1DEB"/>
    <w:rsid w:val="00DD5FA2"/>
    <w:rsid w:val="00DF0FF8"/>
    <w:rsid w:val="00DF3A60"/>
    <w:rsid w:val="00E10B1C"/>
    <w:rsid w:val="00E10EF9"/>
    <w:rsid w:val="00E31257"/>
    <w:rsid w:val="00E31384"/>
    <w:rsid w:val="00E339FF"/>
    <w:rsid w:val="00E359B6"/>
    <w:rsid w:val="00E41993"/>
    <w:rsid w:val="00E452B9"/>
    <w:rsid w:val="00E46F8C"/>
    <w:rsid w:val="00E5318B"/>
    <w:rsid w:val="00E64A80"/>
    <w:rsid w:val="00E64F60"/>
    <w:rsid w:val="00E75303"/>
    <w:rsid w:val="00E851F1"/>
    <w:rsid w:val="00E85BEC"/>
    <w:rsid w:val="00E86CF9"/>
    <w:rsid w:val="00EA4FEE"/>
    <w:rsid w:val="00EB140E"/>
    <w:rsid w:val="00EB3F0C"/>
    <w:rsid w:val="00ED1A85"/>
    <w:rsid w:val="00ED2BB7"/>
    <w:rsid w:val="00ED2E95"/>
    <w:rsid w:val="00ED55AC"/>
    <w:rsid w:val="00EF099D"/>
    <w:rsid w:val="00EF322C"/>
    <w:rsid w:val="00F05A95"/>
    <w:rsid w:val="00F12002"/>
    <w:rsid w:val="00F17D13"/>
    <w:rsid w:val="00F27491"/>
    <w:rsid w:val="00F320EB"/>
    <w:rsid w:val="00F337FE"/>
    <w:rsid w:val="00F458EC"/>
    <w:rsid w:val="00F71A99"/>
    <w:rsid w:val="00F820B7"/>
    <w:rsid w:val="00F8514B"/>
    <w:rsid w:val="00FA63E9"/>
    <w:rsid w:val="00FB2966"/>
    <w:rsid w:val="00FB63EC"/>
    <w:rsid w:val="00FC15A8"/>
    <w:rsid w:val="00FD6627"/>
    <w:rsid w:val="00FE663D"/>
    <w:rsid w:val="00FF03F9"/>
    <w:rsid w:val="00FF57ED"/>
    <w:rsid w:val="00FF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09964"/>
  <w15:docId w15:val="{5FBDD61D-EEF9-4644-8FEC-FE84E7E6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04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0446"/>
    <w:rPr>
      <w:rFonts w:ascii="Tahoma" w:hAnsi="Tahoma" w:cs="Tahoma"/>
      <w:sz w:val="16"/>
      <w:szCs w:val="16"/>
    </w:rPr>
  </w:style>
  <w:style w:type="character" w:styleId="Kpr">
    <w:name w:val="Hyperlink"/>
    <w:basedOn w:val="VarsaylanParagrafYazTipi"/>
    <w:uiPriority w:val="99"/>
    <w:unhideWhenUsed/>
    <w:rsid w:val="00BE0B7C"/>
    <w:rPr>
      <w:color w:val="0000FF" w:themeColor="hyperlink"/>
      <w:u w:val="single"/>
    </w:rPr>
  </w:style>
  <w:style w:type="paragraph" w:styleId="stBilgi">
    <w:name w:val="header"/>
    <w:basedOn w:val="Normal"/>
    <w:link w:val="stBilgiChar"/>
    <w:uiPriority w:val="99"/>
    <w:unhideWhenUsed/>
    <w:rsid w:val="00531641"/>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31641"/>
  </w:style>
  <w:style w:type="paragraph" w:styleId="AltBilgi">
    <w:name w:val="footer"/>
    <w:basedOn w:val="Normal"/>
    <w:link w:val="AltBilgiChar"/>
    <w:uiPriority w:val="99"/>
    <w:unhideWhenUsed/>
    <w:rsid w:val="00531641"/>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31641"/>
  </w:style>
  <w:style w:type="table" w:styleId="TabloKlavuzu">
    <w:name w:val="Table Grid"/>
    <w:basedOn w:val="NormalTablo"/>
    <w:uiPriority w:val="59"/>
    <w:rsid w:val="00375C09"/>
    <w:pPr>
      <w:spacing w:after="0" w:line="240" w:lineRule="auto"/>
    </w:pPr>
    <w:rPr>
      <w:rFonts w:ascii="Calibri" w:eastAsia="Times New Roman" w:hAnsi="Calibri" w:cs="Times New Roman"/>
      <w:sz w:val="20"/>
      <w:szCs w:val="20"/>
      <w:lang w:val="cs-CZ"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53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710734">
      <w:bodyDiv w:val="1"/>
      <w:marLeft w:val="0"/>
      <w:marRight w:val="0"/>
      <w:marTop w:val="0"/>
      <w:marBottom w:val="0"/>
      <w:divBdr>
        <w:top w:val="none" w:sz="0" w:space="0" w:color="auto"/>
        <w:left w:val="none" w:sz="0" w:space="0" w:color="auto"/>
        <w:bottom w:val="none" w:sz="0" w:space="0" w:color="auto"/>
        <w:right w:val="none" w:sz="0" w:space="0" w:color="auto"/>
      </w:divBdr>
    </w:div>
    <w:div w:id="18923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ne.kaya@hotmail.com" TargetMode="External"/><Relationship Id="rId13" Type="http://schemas.openxmlformats.org/officeDocument/2006/relationships/hyperlink" Target="https://ipc.sabanciuniv.edu/Content/Images/CKeditorImages/20200313-11032365.pdf" TargetMode="External"/><Relationship Id="rId3" Type="http://schemas.openxmlformats.org/officeDocument/2006/relationships/settings" Target="settings.xml"/><Relationship Id="rId7" Type="http://schemas.openxmlformats.org/officeDocument/2006/relationships/hyperlink" Target="mailto:ekadanali@agri.edu.tr" TargetMode="External"/><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climateknowledgeportal.worldbank.org/download-dataise" TargetMode="External"/><Relationship Id="rId14" Type="http://schemas.openxmlformats.org/officeDocument/2006/relationships/hyperlink" Target="https://www.ipcc.ch/site/assets/uploads/2018/02/ar4_syr_full_report.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134803828035227"/>
          <c:y val="9.3203240899235415E-2"/>
          <c:w val="0.70762325145544203"/>
          <c:h val="0.71475841606755663"/>
        </c:manualLayout>
      </c:layout>
      <c:barChart>
        <c:barDir val="col"/>
        <c:grouping val="clustered"/>
        <c:varyColors val="0"/>
        <c:ser>
          <c:idx val="0"/>
          <c:order val="0"/>
          <c:tx>
            <c:strRef>
              <c:f>Sheet3!$D$1</c:f>
              <c:strCache>
                <c:ptCount val="1"/>
                <c:pt idx="0">
                  <c:v>Tarım  Kredileri (1.000TL)</c:v>
                </c:pt>
              </c:strCache>
            </c:strRef>
          </c:tx>
          <c:invertIfNegative val="0"/>
          <c:cat>
            <c:numRef>
              <c:f>Sheet3!$C$2:$C$145</c:f>
              <c:numCache>
                <c:formatCode>General</c:formatCode>
                <c:ptCount val="144"/>
                <c:pt idx="0">
                  <c:v>2005</c:v>
                </c:pt>
                <c:pt idx="1">
                  <c:v>2005</c:v>
                </c:pt>
                <c:pt idx="2">
                  <c:v>2005</c:v>
                </c:pt>
                <c:pt idx="3">
                  <c:v>2005</c:v>
                </c:pt>
                <c:pt idx="4">
                  <c:v>2005</c:v>
                </c:pt>
                <c:pt idx="5">
                  <c:v>2005</c:v>
                </c:pt>
                <c:pt idx="6">
                  <c:v>2005</c:v>
                </c:pt>
                <c:pt idx="7">
                  <c:v>2005</c:v>
                </c:pt>
                <c:pt idx="8">
                  <c:v>2005</c:v>
                </c:pt>
                <c:pt idx="9">
                  <c:v>2005</c:v>
                </c:pt>
                <c:pt idx="10">
                  <c:v>2005</c:v>
                </c:pt>
                <c:pt idx="11">
                  <c:v>2005</c:v>
                </c:pt>
                <c:pt idx="12">
                  <c:v>2006</c:v>
                </c:pt>
                <c:pt idx="13">
                  <c:v>2006</c:v>
                </c:pt>
                <c:pt idx="14">
                  <c:v>2006</c:v>
                </c:pt>
                <c:pt idx="15">
                  <c:v>2006</c:v>
                </c:pt>
                <c:pt idx="16">
                  <c:v>2006</c:v>
                </c:pt>
                <c:pt idx="17">
                  <c:v>2006</c:v>
                </c:pt>
                <c:pt idx="18">
                  <c:v>2006</c:v>
                </c:pt>
                <c:pt idx="19">
                  <c:v>2006</c:v>
                </c:pt>
                <c:pt idx="20">
                  <c:v>2006</c:v>
                </c:pt>
                <c:pt idx="21">
                  <c:v>2006</c:v>
                </c:pt>
                <c:pt idx="22">
                  <c:v>2006</c:v>
                </c:pt>
                <c:pt idx="23">
                  <c:v>2006</c:v>
                </c:pt>
                <c:pt idx="24">
                  <c:v>2007</c:v>
                </c:pt>
                <c:pt idx="25">
                  <c:v>2007</c:v>
                </c:pt>
                <c:pt idx="26">
                  <c:v>2007</c:v>
                </c:pt>
                <c:pt idx="27">
                  <c:v>2007</c:v>
                </c:pt>
                <c:pt idx="28">
                  <c:v>2007</c:v>
                </c:pt>
                <c:pt idx="29">
                  <c:v>2007</c:v>
                </c:pt>
                <c:pt idx="30">
                  <c:v>2007</c:v>
                </c:pt>
                <c:pt idx="31">
                  <c:v>2007</c:v>
                </c:pt>
                <c:pt idx="32">
                  <c:v>2007</c:v>
                </c:pt>
                <c:pt idx="33">
                  <c:v>2007</c:v>
                </c:pt>
                <c:pt idx="34">
                  <c:v>2007</c:v>
                </c:pt>
                <c:pt idx="35">
                  <c:v>2007</c:v>
                </c:pt>
                <c:pt idx="36">
                  <c:v>2008</c:v>
                </c:pt>
                <c:pt idx="37">
                  <c:v>2008</c:v>
                </c:pt>
                <c:pt idx="38">
                  <c:v>2008</c:v>
                </c:pt>
                <c:pt idx="39">
                  <c:v>2008</c:v>
                </c:pt>
                <c:pt idx="40">
                  <c:v>2008</c:v>
                </c:pt>
                <c:pt idx="41">
                  <c:v>2008</c:v>
                </c:pt>
                <c:pt idx="42">
                  <c:v>2008</c:v>
                </c:pt>
                <c:pt idx="43">
                  <c:v>2008</c:v>
                </c:pt>
                <c:pt idx="44">
                  <c:v>2008</c:v>
                </c:pt>
                <c:pt idx="45">
                  <c:v>2008</c:v>
                </c:pt>
                <c:pt idx="46">
                  <c:v>2008</c:v>
                </c:pt>
                <c:pt idx="47">
                  <c:v>2008</c:v>
                </c:pt>
                <c:pt idx="48">
                  <c:v>2009</c:v>
                </c:pt>
                <c:pt idx="49">
                  <c:v>2009</c:v>
                </c:pt>
                <c:pt idx="50">
                  <c:v>2009</c:v>
                </c:pt>
                <c:pt idx="51">
                  <c:v>2009</c:v>
                </c:pt>
                <c:pt idx="52">
                  <c:v>2009</c:v>
                </c:pt>
                <c:pt idx="53">
                  <c:v>2009</c:v>
                </c:pt>
                <c:pt idx="54">
                  <c:v>2009</c:v>
                </c:pt>
                <c:pt idx="55">
                  <c:v>2009</c:v>
                </c:pt>
                <c:pt idx="56">
                  <c:v>2009</c:v>
                </c:pt>
                <c:pt idx="57">
                  <c:v>2009</c:v>
                </c:pt>
                <c:pt idx="58">
                  <c:v>2009</c:v>
                </c:pt>
                <c:pt idx="59">
                  <c:v>2009</c:v>
                </c:pt>
                <c:pt idx="60">
                  <c:v>2010</c:v>
                </c:pt>
                <c:pt idx="61">
                  <c:v>2010</c:v>
                </c:pt>
                <c:pt idx="62">
                  <c:v>2010</c:v>
                </c:pt>
                <c:pt idx="63">
                  <c:v>2010</c:v>
                </c:pt>
                <c:pt idx="64">
                  <c:v>2010</c:v>
                </c:pt>
                <c:pt idx="65">
                  <c:v>2010</c:v>
                </c:pt>
                <c:pt idx="66">
                  <c:v>2010</c:v>
                </c:pt>
                <c:pt idx="67">
                  <c:v>2010</c:v>
                </c:pt>
                <c:pt idx="68">
                  <c:v>2010</c:v>
                </c:pt>
                <c:pt idx="69">
                  <c:v>2010</c:v>
                </c:pt>
                <c:pt idx="70">
                  <c:v>2010</c:v>
                </c:pt>
                <c:pt idx="71">
                  <c:v>2010</c:v>
                </c:pt>
                <c:pt idx="72">
                  <c:v>2011</c:v>
                </c:pt>
                <c:pt idx="73">
                  <c:v>2011</c:v>
                </c:pt>
                <c:pt idx="74">
                  <c:v>2011</c:v>
                </c:pt>
                <c:pt idx="75">
                  <c:v>2011</c:v>
                </c:pt>
                <c:pt idx="76">
                  <c:v>2011</c:v>
                </c:pt>
                <c:pt idx="77">
                  <c:v>2011</c:v>
                </c:pt>
                <c:pt idx="78">
                  <c:v>2011</c:v>
                </c:pt>
                <c:pt idx="79">
                  <c:v>2011</c:v>
                </c:pt>
                <c:pt idx="80">
                  <c:v>2011</c:v>
                </c:pt>
                <c:pt idx="81">
                  <c:v>2011</c:v>
                </c:pt>
                <c:pt idx="82">
                  <c:v>2011</c:v>
                </c:pt>
                <c:pt idx="83">
                  <c:v>2011</c:v>
                </c:pt>
                <c:pt idx="84">
                  <c:v>2012</c:v>
                </c:pt>
                <c:pt idx="85">
                  <c:v>2012</c:v>
                </c:pt>
                <c:pt idx="86">
                  <c:v>2012</c:v>
                </c:pt>
                <c:pt idx="87">
                  <c:v>2012</c:v>
                </c:pt>
                <c:pt idx="88">
                  <c:v>2012</c:v>
                </c:pt>
                <c:pt idx="89">
                  <c:v>2012</c:v>
                </c:pt>
                <c:pt idx="90">
                  <c:v>2012</c:v>
                </c:pt>
                <c:pt idx="91">
                  <c:v>2012</c:v>
                </c:pt>
                <c:pt idx="92">
                  <c:v>2012</c:v>
                </c:pt>
                <c:pt idx="93">
                  <c:v>2012</c:v>
                </c:pt>
                <c:pt idx="94">
                  <c:v>2012</c:v>
                </c:pt>
                <c:pt idx="95">
                  <c:v>2012</c:v>
                </c:pt>
                <c:pt idx="96">
                  <c:v>2013</c:v>
                </c:pt>
                <c:pt idx="97">
                  <c:v>2013</c:v>
                </c:pt>
                <c:pt idx="98">
                  <c:v>2013</c:v>
                </c:pt>
                <c:pt idx="99">
                  <c:v>2013</c:v>
                </c:pt>
                <c:pt idx="100">
                  <c:v>2013</c:v>
                </c:pt>
                <c:pt idx="101">
                  <c:v>2013</c:v>
                </c:pt>
                <c:pt idx="102">
                  <c:v>2013</c:v>
                </c:pt>
                <c:pt idx="103">
                  <c:v>2013</c:v>
                </c:pt>
                <c:pt idx="104">
                  <c:v>2013</c:v>
                </c:pt>
                <c:pt idx="105">
                  <c:v>2013</c:v>
                </c:pt>
                <c:pt idx="106">
                  <c:v>2013</c:v>
                </c:pt>
                <c:pt idx="107">
                  <c:v>2013</c:v>
                </c:pt>
                <c:pt idx="108">
                  <c:v>2014</c:v>
                </c:pt>
                <c:pt idx="109">
                  <c:v>2014</c:v>
                </c:pt>
                <c:pt idx="110">
                  <c:v>2014</c:v>
                </c:pt>
                <c:pt idx="111">
                  <c:v>2014</c:v>
                </c:pt>
                <c:pt idx="112">
                  <c:v>2014</c:v>
                </c:pt>
                <c:pt idx="113">
                  <c:v>2014</c:v>
                </c:pt>
                <c:pt idx="114">
                  <c:v>2014</c:v>
                </c:pt>
                <c:pt idx="115">
                  <c:v>2014</c:v>
                </c:pt>
                <c:pt idx="116">
                  <c:v>2014</c:v>
                </c:pt>
                <c:pt idx="117">
                  <c:v>2014</c:v>
                </c:pt>
                <c:pt idx="118">
                  <c:v>2014</c:v>
                </c:pt>
                <c:pt idx="119">
                  <c:v>2014</c:v>
                </c:pt>
                <c:pt idx="120">
                  <c:v>2015</c:v>
                </c:pt>
                <c:pt idx="121">
                  <c:v>2015</c:v>
                </c:pt>
                <c:pt idx="122">
                  <c:v>2015</c:v>
                </c:pt>
                <c:pt idx="123">
                  <c:v>2015</c:v>
                </c:pt>
                <c:pt idx="124">
                  <c:v>2015</c:v>
                </c:pt>
                <c:pt idx="125">
                  <c:v>2015</c:v>
                </c:pt>
                <c:pt idx="126">
                  <c:v>2015</c:v>
                </c:pt>
                <c:pt idx="127">
                  <c:v>2015</c:v>
                </c:pt>
                <c:pt idx="128">
                  <c:v>2015</c:v>
                </c:pt>
                <c:pt idx="129">
                  <c:v>2015</c:v>
                </c:pt>
                <c:pt idx="130">
                  <c:v>2015</c:v>
                </c:pt>
                <c:pt idx="131">
                  <c:v>2015</c:v>
                </c:pt>
                <c:pt idx="132">
                  <c:v>2016</c:v>
                </c:pt>
                <c:pt idx="133">
                  <c:v>2016</c:v>
                </c:pt>
                <c:pt idx="134">
                  <c:v>2016</c:v>
                </c:pt>
                <c:pt idx="135">
                  <c:v>2016</c:v>
                </c:pt>
                <c:pt idx="136">
                  <c:v>2016</c:v>
                </c:pt>
                <c:pt idx="137">
                  <c:v>2016</c:v>
                </c:pt>
                <c:pt idx="138">
                  <c:v>2016</c:v>
                </c:pt>
                <c:pt idx="139">
                  <c:v>2016</c:v>
                </c:pt>
                <c:pt idx="140">
                  <c:v>2016</c:v>
                </c:pt>
                <c:pt idx="141">
                  <c:v>2016</c:v>
                </c:pt>
                <c:pt idx="142">
                  <c:v>2016</c:v>
                </c:pt>
                <c:pt idx="143">
                  <c:v>2016</c:v>
                </c:pt>
              </c:numCache>
            </c:numRef>
          </c:cat>
          <c:val>
            <c:numRef>
              <c:f>Sheet3!$D$2:$D$145</c:f>
              <c:numCache>
                <c:formatCode>General</c:formatCode>
                <c:ptCount val="144"/>
                <c:pt idx="0">
                  <c:v>5108656</c:v>
                </c:pt>
                <c:pt idx="1">
                  <c:v>5399240</c:v>
                </c:pt>
                <c:pt idx="2">
                  <c:v>5641396</c:v>
                </c:pt>
                <c:pt idx="3">
                  <c:v>5922884</c:v>
                </c:pt>
                <c:pt idx="4">
                  <c:v>6014282</c:v>
                </c:pt>
                <c:pt idx="5">
                  <c:v>6047472</c:v>
                </c:pt>
                <c:pt idx="6">
                  <c:v>6047732</c:v>
                </c:pt>
                <c:pt idx="7">
                  <c:v>6670341</c:v>
                </c:pt>
                <c:pt idx="8">
                  <c:v>6256470</c:v>
                </c:pt>
                <c:pt idx="9">
                  <c:v>6263446</c:v>
                </c:pt>
                <c:pt idx="10">
                  <c:v>6623993</c:v>
                </c:pt>
                <c:pt idx="11">
                  <c:v>6959357</c:v>
                </c:pt>
                <c:pt idx="12">
                  <c:v>5104228</c:v>
                </c:pt>
                <c:pt idx="13">
                  <c:v>5761462</c:v>
                </c:pt>
                <c:pt idx="14">
                  <c:v>5846931</c:v>
                </c:pt>
                <c:pt idx="15">
                  <c:v>6316566</c:v>
                </c:pt>
                <c:pt idx="16">
                  <c:v>6506222</c:v>
                </c:pt>
                <c:pt idx="17">
                  <c:v>6851140</c:v>
                </c:pt>
                <c:pt idx="18">
                  <c:v>7077199</c:v>
                </c:pt>
                <c:pt idx="19">
                  <c:v>6057365</c:v>
                </c:pt>
                <c:pt idx="20">
                  <c:v>5282617</c:v>
                </c:pt>
                <c:pt idx="21">
                  <c:v>5441093</c:v>
                </c:pt>
                <c:pt idx="22">
                  <c:v>5527667</c:v>
                </c:pt>
                <c:pt idx="23">
                  <c:v>5593360</c:v>
                </c:pt>
                <c:pt idx="24">
                  <c:v>7811152</c:v>
                </c:pt>
                <c:pt idx="25">
                  <c:v>7227912</c:v>
                </c:pt>
                <c:pt idx="26">
                  <c:v>7325086</c:v>
                </c:pt>
                <c:pt idx="27">
                  <c:v>7505321</c:v>
                </c:pt>
                <c:pt idx="28">
                  <c:v>7860938</c:v>
                </c:pt>
                <c:pt idx="29">
                  <c:v>8058115</c:v>
                </c:pt>
                <c:pt idx="30">
                  <c:v>8229217</c:v>
                </c:pt>
                <c:pt idx="31">
                  <c:v>8209613</c:v>
                </c:pt>
                <c:pt idx="32">
                  <c:v>8897507</c:v>
                </c:pt>
                <c:pt idx="33">
                  <c:v>9162123</c:v>
                </c:pt>
                <c:pt idx="34">
                  <c:v>8879428</c:v>
                </c:pt>
                <c:pt idx="35">
                  <c:v>8965527</c:v>
                </c:pt>
                <c:pt idx="36">
                  <c:v>9832218</c:v>
                </c:pt>
                <c:pt idx="37">
                  <c:v>9918216</c:v>
                </c:pt>
                <c:pt idx="38">
                  <c:v>10135578</c:v>
                </c:pt>
                <c:pt idx="39">
                  <c:v>10502623</c:v>
                </c:pt>
                <c:pt idx="40">
                  <c:v>10666338</c:v>
                </c:pt>
                <c:pt idx="41">
                  <c:v>11393249</c:v>
                </c:pt>
                <c:pt idx="42">
                  <c:v>11764807</c:v>
                </c:pt>
                <c:pt idx="43">
                  <c:v>11823910</c:v>
                </c:pt>
                <c:pt idx="44">
                  <c:v>12149154</c:v>
                </c:pt>
                <c:pt idx="45">
                  <c:v>12600293</c:v>
                </c:pt>
                <c:pt idx="46">
                  <c:v>11677932</c:v>
                </c:pt>
                <c:pt idx="47">
                  <c:v>12850822</c:v>
                </c:pt>
                <c:pt idx="48">
                  <c:v>12849749</c:v>
                </c:pt>
                <c:pt idx="49">
                  <c:v>12597098</c:v>
                </c:pt>
                <c:pt idx="50">
                  <c:v>12730792</c:v>
                </c:pt>
                <c:pt idx="51">
                  <c:v>13464486</c:v>
                </c:pt>
                <c:pt idx="52">
                  <c:v>13517380</c:v>
                </c:pt>
                <c:pt idx="53">
                  <c:v>13890746</c:v>
                </c:pt>
                <c:pt idx="54">
                  <c:v>14118120</c:v>
                </c:pt>
                <c:pt idx="55">
                  <c:v>14933072</c:v>
                </c:pt>
                <c:pt idx="56">
                  <c:v>15030521</c:v>
                </c:pt>
                <c:pt idx="57">
                  <c:v>14950371</c:v>
                </c:pt>
                <c:pt idx="58">
                  <c:v>14594565</c:v>
                </c:pt>
                <c:pt idx="59">
                  <c:v>14821491</c:v>
                </c:pt>
                <c:pt idx="60">
                  <c:v>15246468</c:v>
                </c:pt>
                <c:pt idx="61">
                  <c:v>15258016</c:v>
                </c:pt>
                <c:pt idx="62">
                  <c:v>15662503</c:v>
                </c:pt>
                <c:pt idx="63">
                  <c:v>15988352</c:v>
                </c:pt>
                <c:pt idx="64">
                  <c:v>16376000</c:v>
                </c:pt>
                <c:pt idx="65">
                  <c:v>16680715</c:v>
                </c:pt>
                <c:pt idx="66">
                  <c:v>17464372</c:v>
                </c:pt>
                <c:pt idx="67">
                  <c:v>17911969</c:v>
                </c:pt>
                <c:pt idx="68">
                  <c:v>17909371</c:v>
                </c:pt>
                <c:pt idx="69">
                  <c:v>18571878</c:v>
                </c:pt>
                <c:pt idx="70">
                  <c:v>19245964</c:v>
                </c:pt>
                <c:pt idx="71">
                  <c:v>20156475</c:v>
                </c:pt>
                <c:pt idx="72">
                  <c:v>22549534</c:v>
                </c:pt>
                <c:pt idx="73">
                  <c:v>22544060</c:v>
                </c:pt>
                <c:pt idx="74">
                  <c:v>23273085</c:v>
                </c:pt>
                <c:pt idx="75">
                  <c:v>24126562</c:v>
                </c:pt>
                <c:pt idx="76">
                  <c:v>24971432</c:v>
                </c:pt>
                <c:pt idx="77">
                  <c:v>26353662</c:v>
                </c:pt>
                <c:pt idx="78">
                  <c:v>27907053</c:v>
                </c:pt>
                <c:pt idx="79">
                  <c:v>28930598</c:v>
                </c:pt>
                <c:pt idx="80">
                  <c:v>29156415</c:v>
                </c:pt>
                <c:pt idx="81">
                  <c:v>29457163</c:v>
                </c:pt>
                <c:pt idx="82">
                  <c:v>29747172</c:v>
                </c:pt>
                <c:pt idx="83">
                  <c:v>29787164</c:v>
                </c:pt>
                <c:pt idx="84">
                  <c:v>30256390</c:v>
                </c:pt>
                <c:pt idx="85">
                  <c:v>30187368</c:v>
                </c:pt>
                <c:pt idx="86">
                  <c:v>30228777</c:v>
                </c:pt>
                <c:pt idx="87">
                  <c:v>30120613</c:v>
                </c:pt>
                <c:pt idx="88">
                  <c:v>30427313</c:v>
                </c:pt>
                <c:pt idx="89">
                  <c:v>30749473</c:v>
                </c:pt>
                <c:pt idx="90">
                  <c:v>31121070</c:v>
                </c:pt>
                <c:pt idx="91">
                  <c:v>31098983</c:v>
                </c:pt>
                <c:pt idx="92">
                  <c:v>31347481</c:v>
                </c:pt>
                <c:pt idx="93">
                  <c:v>31362745</c:v>
                </c:pt>
                <c:pt idx="94">
                  <c:v>31129670</c:v>
                </c:pt>
                <c:pt idx="95">
                  <c:v>30771280</c:v>
                </c:pt>
                <c:pt idx="96">
                  <c:v>31834131</c:v>
                </c:pt>
                <c:pt idx="97">
                  <c:v>31757701</c:v>
                </c:pt>
                <c:pt idx="98">
                  <c:v>31838859</c:v>
                </c:pt>
                <c:pt idx="99">
                  <c:v>31978681</c:v>
                </c:pt>
                <c:pt idx="100">
                  <c:v>32301923</c:v>
                </c:pt>
                <c:pt idx="101">
                  <c:v>32840982</c:v>
                </c:pt>
                <c:pt idx="102">
                  <c:v>33531762</c:v>
                </c:pt>
                <c:pt idx="103">
                  <c:v>33773790</c:v>
                </c:pt>
                <c:pt idx="104">
                  <c:v>34152907</c:v>
                </c:pt>
                <c:pt idx="105">
                  <c:v>34694741</c:v>
                </c:pt>
                <c:pt idx="106">
                  <c:v>34269978</c:v>
                </c:pt>
                <c:pt idx="107">
                  <c:v>34980541</c:v>
                </c:pt>
                <c:pt idx="108">
                  <c:v>35564194</c:v>
                </c:pt>
                <c:pt idx="109">
                  <c:v>36013610</c:v>
                </c:pt>
                <c:pt idx="110">
                  <c:v>36245973</c:v>
                </c:pt>
                <c:pt idx="111">
                  <c:v>36648170</c:v>
                </c:pt>
                <c:pt idx="112">
                  <c:v>37213898</c:v>
                </c:pt>
                <c:pt idx="113">
                  <c:v>37653762</c:v>
                </c:pt>
                <c:pt idx="114">
                  <c:v>38510581</c:v>
                </c:pt>
                <c:pt idx="115">
                  <c:v>39106639</c:v>
                </c:pt>
                <c:pt idx="116">
                  <c:v>39963032</c:v>
                </c:pt>
                <c:pt idx="117">
                  <c:v>41076909</c:v>
                </c:pt>
                <c:pt idx="118">
                  <c:v>41657332</c:v>
                </c:pt>
                <c:pt idx="119">
                  <c:v>43254281</c:v>
                </c:pt>
                <c:pt idx="120">
                  <c:v>44926741</c:v>
                </c:pt>
                <c:pt idx="121">
                  <c:v>45854221</c:v>
                </c:pt>
                <c:pt idx="122">
                  <c:v>47178523</c:v>
                </c:pt>
                <c:pt idx="123">
                  <c:v>48239487</c:v>
                </c:pt>
                <c:pt idx="124">
                  <c:v>49572489</c:v>
                </c:pt>
                <c:pt idx="125">
                  <c:v>50542592</c:v>
                </c:pt>
                <c:pt idx="126">
                  <c:v>52022535</c:v>
                </c:pt>
                <c:pt idx="127">
                  <c:v>52560754</c:v>
                </c:pt>
                <c:pt idx="128">
                  <c:v>53331259</c:v>
                </c:pt>
                <c:pt idx="129">
                  <c:v>55611996</c:v>
                </c:pt>
                <c:pt idx="130">
                  <c:v>56640180</c:v>
                </c:pt>
                <c:pt idx="131">
                  <c:v>57390274</c:v>
                </c:pt>
                <c:pt idx="132">
                  <c:v>60099015</c:v>
                </c:pt>
                <c:pt idx="133">
                  <c:v>60003703</c:v>
                </c:pt>
                <c:pt idx="134">
                  <c:v>59925621</c:v>
                </c:pt>
                <c:pt idx="135">
                  <c:v>64343681</c:v>
                </c:pt>
                <c:pt idx="136">
                  <c:v>65753977</c:v>
                </c:pt>
                <c:pt idx="137">
                  <c:v>67023253</c:v>
                </c:pt>
                <c:pt idx="138">
                  <c:v>69374898</c:v>
                </c:pt>
                <c:pt idx="139">
                  <c:v>69595415</c:v>
                </c:pt>
                <c:pt idx="140">
                  <c:v>68066200</c:v>
                </c:pt>
                <c:pt idx="141">
                  <c:v>67856343</c:v>
                </c:pt>
                <c:pt idx="142">
                  <c:v>68628534</c:v>
                </c:pt>
                <c:pt idx="143">
                  <c:v>70252068</c:v>
                </c:pt>
              </c:numCache>
            </c:numRef>
          </c:val>
          <c:extLst>
            <c:ext xmlns:c16="http://schemas.microsoft.com/office/drawing/2014/chart" uri="{C3380CC4-5D6E-409C-BE32-E72D297353CC}">
              <c16:uniqueId val="{00000000-54F3-42F0-9B85-FFE96DADB7DF}"/>
            </c:ext>
          </c:extLst>
        </c:ser>
        <c:dLbls>
          <c:showLegendKey val="0"/>
          <c:showVal val="0"/>
          <c:showCatName val="0"/>
          <c:showSerName val="0"/>
          <c:showPercent val="0"/>
          <c:showBubbleSize val="0"/>
        </c:dLbls>
        <c:gapWidth val="150"/>
        <c:axId val="163903488"/>
        <c:axId val="166633472"/>
      </c:barChart>
      <c:catAx>
        <c:axId val="163903488"/>
        <c:scaling>
          <c:orientation val="minMax"/>
        </c:scaling>
        <c:delete val="0"/>
        <c:axPos val="b"/>
        <c:numFmt formatCode="General" sourceLinked="1"/>
        <c:majorTickMark val="out"/>
        <c:minorTickMark val="none"/>
        <c:tickLblPos val="nextTo"/>
        <c:crossAx val="166633472"/>
        <c:crosses val="autoZero"/>
        <c:auto val="1"/>
        <c:lblAlgn val="ctr"/>
        <c:lblOffset val="100"/>
        <c:noMultiLvlLbl val="0"/>
      </c:catAx>
      <c:valAx>
        <c:axId val="166633472"/>
        <c:scaling>
          <c:orientation val="minMax"/>
        </c:scaling>
        <c:delete val="0"/>
        <c:axPos val="l"/>
        <c:majorGridlines/>
        <c:numFmt formatCode="General" sourceLinked="1"/>
        <c:majorTickMark val="out"/>
        <c:minorTickMark val="none"/>
        <c:tickLblPos val="nextTo"/>
        <c:crossAx val="163903488"/>
        <c:crosses val="autoZero"/>
        <c:crossBetween val="between"/>
      </c:valAx>
    </c:plotArea>
    <c:legend>
      <c:legendPos val="r"/>
      <c:layout>
        <c:manualLayout>
          <c:xMode val="edge"/>
          <c:yMode val="edge"/>
          <c:x val="0.82466326604166407"/>
          <c:y val="0.52984288422280545"/>
          <c:w val="0.15164260364061924"/>
          <c:h val="0.2344416295789113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Sheet3!$I$1</c:f>
              <c:strCache>
                <c:ptCount val="1"/>
                <c:pt idx="0">
                  <c:v>Sıcaklık</c:v>
                </c:pt>
              </c:strCache>
            </c:strRef>
          </c:tx>
          <c:invertIfNegative val="0"/>
          <c:cat>
            <c:numRef>
              <c:f>Sheet3!$H$2:$H$145</c:f>
              <c:numCache>
                <c:formatCode>General</c:formatCode>
                <c:ptCount val="144"/>
                <c:pt idx="0">
                  <c:v>2005</c:v>
                </c:pt>
                <c:pt idx="1">
                  <c:v>2005</c:v>
                </c:pt>
                <c:pt idx="2">
                  <c:v>2005</c:v>
                </c:pt>
                <c:pt idx="3">
                  <c:v>2005</c:v>
                </c:pt>
                <c:pt idx="4">
                  <c:v>2005</c:v>
                </c:pt>
                <c:pt idx="5">
                  <c:v>2005</c:v>
                </c:pt>
                <c:pt idx="6">
                  <c:v>2005</c:v>
                </c:pt>
                <c:pt idx="7">
                  <c:v>2005</c:v>
                </c:pt>
                <c:pt idx="8">
                  <c:v>2005</c:v>
                </c:pt>
                <c:pt idx="9">
                  <c:v>2005</c:v>
                </c:pt>
                <c:pt idx="10">
                  <c:v>2005</c:v>
                </c:pt>
                <c:pt idx="11">
                  <c:v>2005</c:v>
                </c:pt>
                <c:pt idx="12">
                  <c:v>2006</c:v>
                </c:pt>
                <c:pt idx="13">
                  <c:v>2006</c:v>
                </c:pt>
                <c:pt idx="14">
                  <c:v>2006</c:v>
                </c:pt>
                <c:pt idx="15">
                  <c:v>2006</c:v>
                </c:pt>
                <c:pt idx="16">
                  <c:v>2006</c:v>
                </c:pt>
                <c:pt idx="17">
                  <c:v>2006</c:v>
                </c:pt>
                <c:pt idx="18">
                  <c:v>2006</c:v>
                </c:pt>
                <c:pt idx="19">
                  <c:v>2006</c:v>
                </c:pt>
                <c:pt idx="20">
                  <c:v>2006</c:v>
                </c:pt>
                <c:pt idx="21">
                  <c:v>2006</c:v>
                </c:pt>
                <c:pt idx="22">
                  <c:v>2006</c:v>
                </c:pt>
                <c:pt idx="23">
                  <c:v>2006</c:v>
                </c:pt>
                <c:pt idx="24">
                  <c:v>2007</c:v>
                </c:pt>
                <c:pt idx="25">
                  <c:v>2007</c:v>
                </c:pt>
                <c:pt idx="26">
                  <c:v>2007</c:v>
                </c:pt>
                <c:pt idx="27">
                  <c:v>2007</c:v>
                </c:pt>
                <c:pt idx="28">
                  <c:v>2007</c:v>
                </c:pt>
                <c:pt idx="29">
                  <c:v>2007</c:v>
                </c:pt>
                <c:pt idx="30">
                  <c:v>2007</c:v>
                </c:pt>
                <c:pt idx="31">
                  <c:v>2007</c:v>
                </c:pt>
                <c:pt idx="32">
                  <c:v>2007</c:v>
                </c:pt>
                <c:pt idx="33">
                  <c:v>2007</c:v>
                </c:pt>
                <c:pt idx="34">
                  <c:v>2007</c:v>
                </c:pt>
                <c:pt idx="35">
                  <c:v>2007</c:v>
                </c:pt>
                <c:pt idx="36">
                  <c:v>2008</c:v>
                </c:pt>
                <c:pt idx="37">
                  <c:v>2008</c:v>
                </c:pt>
                <c:pt idx="38">
                  <c:v>2008</c:v>
                </c:pt>
                <c:pt idx="39">
                  <c:v>2008</c:v>
                </c:pt>
                <c:pt idx="40">
                  <c:v>2008</c:v>
                </c:pt>
                <c:pt idx="41">
                  <c:v>2008</c:v>
                </c:pt>
                <c:pt idx="42">
                  <c:v>2008</c:v>
                </c:pt>
                <c:pt idx="43">
                  <c:v>2008</c:v>
                </c:pt>
                <c:pt idx="44">
                  <c:v>2008</c:v>
                </c:pt>
                <c:pt idx="45">
                  <c:v>2008</c:v>
                </c:pt>
                <c:pt idx="46">
                  <c:v>2008</c:v>
                </c:pt>
                <c:pt idx="47">
                  <c:v>2008</c:v>
                </c:pt>
                <c:pt idx="48">
                  <c:v>2009</c:v>
                </c:pt>
                <c:pt idx="49">
                  <c:v>2009</c:v>
                </c:pt>
                <c:pt idx="50">
                  <c:v>2009</c:v>
                </c:pt>
                <c:pt idx="51">
                  <c:v>2009</c:v>
                </c:pt>
                <c:pt idx="52">
                  <c:v>2009</c:v>
                </c:pt>
                <c:pt idx="53">
                  <c:v>2009</c:v>
                </c:pt>
                <c:pt idx="54">
                  <c:v>2009</c:v>
                </c:pt>
                <c:pt idx="55">
                  <c:v>2009</c:v>
                </c:pt>
                <c:pt idx="56">
                  <c:v>2009</c:v>
                </c:pt>
                <c:pt idx="57">
                  <c:v>2009</c:v>
                </c:pt>
                <c:pt idx="58">
                  <c:v>2009</c:v>
                </c:pt>
                <c:pt idx="59">
                  <c:v>2009</c:v>
                </c:pt>
                <c:pt idx="60">
                  <c:v>2010</c:v>
                </c:pt>
                <c:pt idx="61">
                  <c:v>2010</c:v>
                </c:pt>
                <c:pt idx="62">
                  <c:v>2010</c:v>
                </c:pt>
                <c:pt idx="63">
                  <c:v>2010</c:v>
                </c:pt>
                <c:pt idx="64">
                  <c:v>2010</c:v>
                </c:pt>
                <c:pt idx="65">
                  <c:v>2010</c:v>
                </c:pt>
                <c:pt idx="66">
                  <c:v>2010</c:v>
                </c:pt>
                <c:pt idx="67">
                  <c:v>2010</c:v>
                </c:pt>
                <c:pt idx="68">
                  <c:v>2010</c:v>
                </c:pt>
                <c:pt idx="69">
                  <c:v>2010</c:v>
                </c:pt>
                <c:pt idx="70">
                  <c:v>2010</c:v>
                </c:pt>
                <c:pt idx="71">
                  <c:v>2010</c:v>
                </c:pt>
                <c:pt idx="72">
                  <c:v>2011</c:v>
                </c:pt>
                <c:pt idx="73">
                  <c:v>2011</c:v>
                </c:pt>
                <c:pt idx="74">
                  <c:v>2011</c:v>
                </c:pt>
                <c:pt idx="75">
                  <c:v>2011</c:v>
                </c:pt>
                <c:pt idx="76">
                  <c:v>2011</c:v>
                </c:pt>
                <c:pt idx="77">
                  <c:v>2011</c:v>
                </c:pt>
                <c:pt idx="78">
                  <c:v>2011</c:v>
                </c:pt>
                <c:pt idx="79">
                  <c:v>2011</c:v>
                </c:pt>
                <c:pt idx="80">
                  <c:v>2011</c:v>
                </c:pt>
                <c:pt idx="81">
                  <c:v>2011</c:v>
                </c:pt>
                <c:pt idx="82">
                  <c:v>2011</c:v>
                </c:pt>
                <c:pt idx="83">
                  <c:v>2011</c:v>
                </c:pt>
                <c:pt idx="84">
                  <c:v>2012</c:v>
                </c:pt>
                <c:pt idx="85">
                  <c:v>2012</c:v>
                </c:pt>
                <c:pt idx="86">
                  <c:v>2012</c:v>
                </c:pt>
                <c:pt idx="87">
                  <c:v>2012</c:v>
                </c:pt>
                <c:pt idx="88">
                  <c:v>2012</c:v>
                </c:pt>
                <c:pt idx="89">
                  <c:v>2012</c:v>
                </c:pt>
                <c:pt idx="90">
                  <c:v>2012</c:v>
                </c:pt>
                <c:pt idx="91">
                  <c:v>2012</c:v>
                </c:pt>
                <c:pt idx="92">
                  <c:v>2012</c:v>
                </c:pt>
                <c:pt idx="93">
                  <c:v>2012</c:v>
                </c:pt>
                <c:pt idx="94">
                  <c:v>2012</c:v>
                </c:pt>
                <c:pt idx="95">
                  <c:v>2012</c:v>
                </c:pt>
                <c:pt idx="96">
                  <c:v>2013</c:v>
                </c:pt>
                <c:pt idx="97">
                  <c:v>2013</c:v>
                </c:pt>
                <c:pt idx="98">
                  <c:v>2013</c:v>
                </c:pt>
                <c:pt idx="99">
                  <c:v>2013</c:v>
                </c:pt>
                <c:pt idx="100">
                  <c:v>2013</c:v>
                </c:pt>
                <c:pt idx="101">
                  <c:v>2013</c:v>
                </c:pt>
                <c:pt idx="102">
                  <c:v>2013</c:v>
                </c:pt>
                <c:pt idx="103">
                  <c:v>2013</c:v>
                </c:pt>
                <c:pt idx="104">
                  <c:v>2013</c:v>
                </c:pt>
                <c:pt idx="105">
                  <c:v>2013</c:v>
                </c:pt>
                <c:pt idx="106">
                  <c:v>2013</c:v>
                </c:pt>
                <c:pt idx="107">
                  <c:v>2013</c:v>
                </c:pt>
                <c:pt idx="108">
                  <c:v>2014</c:v>
                </c:pt>
                <c:pt idx="109">
                  <c:v>2014</c:v>
                </c:pt>
                <c:pt idx="110">
                  <c:v>2014</c:v>
                </c:pt>
                <c:pt idx="111">
                  <c:v>2014</c:v>
                </c:pt>
                <c:pt idx="112">
                  <c:v>2014</c:v>
                </c:pt>
                <c:pt idx="113">
                  <c:v>2014</c:v>
                </c:pt>
                <c:pt idx="114">
                  <c:v>2014</c:v>
                </c:pt>
                <c:pt idx="115">
                  <c:v>2014</c:v>
                </c:pt>
                <c:pt idx="116">
                  <c:v>2014</c:v>
                </c:pt>
                <c:pt idx="117">
                  <c:v>2014</c:v>
                </c:pt>
                <c:pt idx="118">
                  <c:v>2014</c:v>
                </c:pt>
                <c:pt idx="119">
                  <c:v>2014</c:v>
                </c:pt>
                <c:pt idx="120">
                  <c:v>2015</c:v>
                </c:pt>
                <c:pt idx="121">
                  <c:v>2015</c:v>
                </c:pt>
                <c:pt idx="122">
                  <c:v>2015</c:v>
                </c:pt>
                <c:pt idx="123">
                  <c:v>2015</c:v>
                </c:pt>
                <c:pt idx="124">
                  <c:v>2015</c:v>
                </c:pt>
                <c:pt idx="125">
                  <c:v>2015</c:v>
                </c:pt>
                <c:pt idx="126">
                  <c:v>2015</c:v>
                </c:pt>
                <c:pt idx="127">
                  <c:v>2015</c:v>
                </c:pt>
                <c:pt idx="128">
                  <c:v>2015</c:v>
                </c:pt>
                <c:pt idx="129">
                  <c:v>2015</c:v>
                </c:pt>
                <c:pt idx="130">
                  <c:v>2015</c:v>
                </c:pt>
                <c:pt idx="131">
                  <c:v>2015</c:v>
                </c:pt>
                <c:pt idx="132">
                  <c:v>2016</c:v>
                </c:pt>
                <c:pt idx="133">
                  <c:v>2016</c:v>
                </c:pt>
                <c:pt idx="134">
                  <c:v>2016</c:v>
                </c:pt>
                <c:pt idx="135">
                  <c:v>2016</c:v>
                </c:pt>
                <c:pt idx="136">
                  <c:v>2016</c:v>
                </c:pt>
                <c:pt idx="137">
                  <c:v>2016</c:v>
                </c:pt>
                <c:pt idx="138">
                  <c:v>2016</c:v>
                </c:pt>
                <c:pt idx="139">
                  <c:v>2016</c:v>
                </c:pt>
                <c:pt idx="140">
                  <c:v>2016</c:v>
                </c:pt>
                <c:pt idx="141">
                  <c:v>2016</c:v>
                </c:pt>
                <c:pt idx="142">
                  <c:v>2016</c:v>
                </c:pt>
                <c:pt idx="143">
                  <c:v>2016</c:v>
                </c:pt>
              </c:numCache>
            </c:numRef>
          </c:cat>
          <c:val>
            <c:numRef>
              <c:f>Sheet3!$I$2:$I$145</c:f>
              <c:numCache>
                <c:formatCode>General</c:formatCode>
                <c:ptCount val="144"/>
                <c:pt idx="0">
                  <c:v>0.80237000000000003</c:v>
                </c:pt>
                <c:pt idx="1">
                  <c:v>0.78934000000000004</c:v>
                </c:pt>
                <c:pt idx="2">
                  <c:v>5.1696799999999996</c:v>
                </c:pt>
                <c:pt idx="3">
                  <c:v>10.8446</c:v>
                </c:pt>
                <c:pt idx="4">
                  <c:v>15.273199999999999</c:v>
                </c:pt>
                <c:pt idx="5">
                  <c:v>18.715</c:v>
                </c:pt>
                <c:pt idx="6">
                  <c:v>23.519100000000002</c:v>
                </c:pt>
                <c:pt idx="7">
                  <c:v>23.616800000000001</c:v>
                </c:pt>
                <c:pt idx="8">
                  <c:v>18.732099999999999</c:v>
                </c:pt>
                <c:pt idx="9">
                  <c:v>12.032400000000001</c:v>
                </c:pt>
                <c:pt idx="10">
                  <c:v>6.2690599999999996</c:v>
                </c:pt>
                <c:pt idx="11">
                  <c:v>3.2822499999999999</c:v>
                </c:pt>
                <c:pt idx="12">
                  <c:v>-1.4169</c:v>
                </c:pt>
                <c:pt idx="13">
                  <c:v>1.16404</c:v>
                </c:pt>
                <c:pt idx="14">
                  <c:v>6.3007</c:v>
                </c:pt>
                <c:pt idx="15">
                  <c:v>11.4237</c:v>
                </c:pt>
                <c:pt idx="16">
                  <c:v>15.323700000000001</c:v>
                </c:pt>
                <c:pt idx="17">
                  <c:v>20.5108</c:v>
                </c:pt>
                <c:pt idx="18">
                  <c:v>22.336099999999998</c:v>
                </c:pt>
                <c:pt idx="19">
                  <c:v>24.694800000000001</c:v>
                </c:pt>
                <c:pt idx="20">
                  <c:v>18.748000000000001</c:v>
                </c:pt>
                <c:pt idx="21">
                  <c:v>13.813000000000001</c:v>
                </c:pt>
                <c:pt idx="22">
                  <c:v>5.79312</c:v>
                </c:pt>
                <c:pt idx="23">
                  <c:v>0.47142000000000001</c:v>
                </c:pt>
                <c:pt idx="24">
                  <c:v>-2.24E-2</c:v>
                </c:pt>
                <c:pt idx="25">
                  <c:v>1.55</c:v>
                </c:pt>
                <c:pt idx="26">
                  <c:v>5.84626</c:v>
                </c:pt>
                <c:pt idx="27">
                  <c:v>8.4711599999999994</c:v>
                </c:pt>
                <c:pt idx="28">
                  <c:v>17.037800000000001</c:v>
                </c:pt>
                <c:pt idx="29">
                  <c:v>20.778600000000001</c:v>
                </c:pt>
                <c:pt idx="30">
                  <c:v>23.796600000000002</c:v>
                </c:pt>
                <c:pt idx="31">
                  <c:v>23.835599999999999</c:v>
                </c:pt>
                <c:pt idx="32">
                  <c:v>19.726400000000002</c:v>
                </c:pt>
                <c:pt idx="33">
                  <c:v>14.748100000000001</c:v>
                </c:pt>
                <c:pt idx="34">
                  <c:v>6.7157499999999999</c:v>
                </c:pt>
                <c:pt idx="35">
                  <c:v>1.1599699999999999</c:v>
                </c:pt>
                <c:pt idx="36">
                  <c:v>-3.3993000000000002</c:v>
                </c:pt>
                <c:pt idx="37">
                  <c:v>-0.68889999999999996</c:v>
                </c:pt>
                <c:pt idx="38">
                  <c:v>8.5697799999999997</c:v>
                </c:pt>
                <c:pt idx="39">
                  <c:v>12.793100000000001</c:v>
                </c:pt>
                <c:pt idx="40">
                  <c:v>14.4603</c:v>
                </c:pt>
                <c:pt idx="41">
                  <c:v>20.1874</c:v>
                </c:pt>
                <c:pt idx="42">
                  <c:v>23.305199999999999</c:v>
                </c:pt>
                <c:pt idx="43">
                  <c:v>24.3689</c:v>
                </c:pt>
                <c:pt idx="44">
                  <c:v>19.253299999999999</c:v>
                </c:pt>
                <c:pt idx="45">
                  <c:v>13.6493</c:v>
                </c:pt>
                <c:pt idx="46">
                  <c:v>8.3654899999999994</c:v>
                </c:pt>
                <c:pt idx="47">
                  <c:v>1.36717</c:v>
                </c:pt>
                <c:pt idx="48">
                  <c:v>0.38597999999999999</c:v>
                </c:pt>
                <c:pt idx="49">
                  <c:v>3.11958</c:v>
                </c:pt>
                <c:pt idx="50">
                  <c:v>5.0123899999999999</c:v>
                </c:pt>
                <c:pt idx="51">
                  <c:v>9.7869799999999998</c:v>
                </c:pt>
                <c:pt idx="52">
                  <c:v>14.9894</c:v>
                </c:pt>
                <c:pt idx="53">
                  <c:v>20.138100000000001</c:v>
                </c:pt>
                <c:pt idx="54">
                  <c:v>22.572199999999999</c:v>
                </c:pt>
                <c:pt idx="55">
                  <c:v>21.899799999999999</c:v>
                </c:pt>
                <c:pt idx="56">
                  <c:v>17.779900000000001</c:v>
                </c:pt>
                <c:pt idx="57">
                  <c:v>15.152900000000001</c:v>
                </c:pt>
                <c:pt idx="58">
                  <c:v>7.4555400000000001</c:v>
                </c:pt>
                <c:pt idx="59">
                  <c:v>4.86693</c:v>
                </c:pt>
                <c:pt idx="60">
                  <c:v>2.5667</c:v>
                </c:pt>
                <c:pt idx="61">
                  <c:v>4.5342200000000004</c:v>
                </c:pt>
                <c:pt idx="62">
                  <c:v>7.4477900000000004</c:v>
                </c:pt>
                <c:pt idx="63">
                  <c:v>10.891999999999999</c:v>
                </c:pt>
                <c:pt idx="64">
                  <c:v>16.016500000000001</c:v>
                </c:pt>
                <c:pt idx="65">
                  <c:v>20.0137</c:v>
                </c:pt>
                <c:pt idx="66">
                  <c:v>23.686499999999999</c:v>
                </c:pt>
                <c:pt idx="67">
                  <c:v>24.828600000000002</c:v>
                </c:pt>
                <c:pt idx="68">
                  <c:v>20.793900000000001</c:v>
                </c:pt>
                <c:pt idx="69">
                  <c:v>13.5588</c:v>
                </c:pt>
                <c:pt idx="70">
                  <c:v>10.1427</c:v>
                </c:pt>
                <c:pt idx="71">
                  <c:v>5.1943999999999999</c:v>
                </c:pt>
                <c:pt idx="72">
                  <c:v>1.1785000000000001</c:v>
                </c:pt>
                <c:pt idx="73">
                  <c:v>1.7718</c:v>
                </c:pt>
                <c:pt idx="74">
                  <c:v>5.2958600000000002</c:v>
                </c:pt>
                <c:pt idx="75">
                  <c:v>9.5021000000000004</c:v>
                </c:pt>
                <c:pt idx="76">
                  <c:v>14.0374</c:v>
                </c:pt>
                <c:pt idx="77">
                  <c:v>18.967600000000001</c:v>
                </c:pt>
                <c:pt idx="78">
                  <c:v>23.588699999999999</c:v>
                </c:pt>
                <c:pt idx="79">
                  <c:v>22.816199999999998</c:v>
                </c:pt>
                <c:pt idx="80">
                  <c:v>19.601600000000001</c:v>
                </c:pt>
                <c:pt idx="81">
                  <c:v>12.002800000000001</c:v>
                </c:pt>
                <c:pt idx="82">
                  <c:v>3.4844900000000001</c:v>
                </c:pt>
                <c:pt idx="83">
                  <c:v>1.79338</c:v>
                </c:pt>
                <c:pt idx="84">
                  <c:v>-0.73950000000000005</c:v>
                </c:pt>
                <c:pt idx="85">
                  <c:v>-1.6006</c:v>
                </c:pt>
                <c:pt idx="86">
                  <c:v>3.1881499999999998</c:v>
                </c:pt>
                <c:pt idx="87">
                  <c:v>12.317399999999999</c:v>
                </c:pt>
                <c:pt idx="88">
                  <c:v>15.6463</c:v>
                </c:pt>
                <c:pt idx="89">
                  <c:v>21.080300000000001</c:v>
                </c:pt>
                <c:pt idx="90">
                  <c:v>23.877199999999998</c:v>
                </c:pt>
                <c:pt idx="91">
                  <c:v>23.197700000000001</c:v>
                </c:pt>
                <c:pt idx="92">
                  <c:v>20.2285</c:v>
                </c:pt>
                <c:pt idx="93">
                  <c:v>15.5442</c:v>
                </c:pt>
                <c:pt idx="94">
                  <c:v>9.3031000000000006</c:v>
                </c:pt>
                <c:pt idx="95">
                  <c:v>3.4164400000000001</c:v>
                </c:pt>
                <c:pt idx="96">
                  <c:v>1.18493</c:v>
                </c:pt>
                <c:pt idx="97">
                  <c:v>3.90313</c:v>
                </c:pt>
                <c:pt idx="98">
                  <c:v>6.9458700000000002</c:v>
                </c:pt>
                <c:pt idx="99">
                  <c:v>11.7216</c:v>
                </c:pt>
                <c:pt idx="100">
                  <c:v>17.0776</c:v>
                </c:pt>
                <c:pt idx="101">
                  <c:v>19.9529</c:v>
                </c:pt>
                <c:pt idx="102">
                  <c:v>22.390699999999999</c:v>
                </c:pt>
                <c:pt idx="103">
                  <c:v>23.037099999999999</c:v>
                </c:pt>
                <c:pt idx="104">
                  <c:v>18.545200000000001</c:v>
                </c:pt>
                <c:pt idx="105">
                  <c:v>11.7471</c:v>
                </c:pt>
                <c:pt idx="106">
                  <c:v>8.4278399999999998</c:v>
                </c:pt>
                <c:pt idx="107">
                  <c:v>-0.76690000000000003</c:v>
                </c:pt>
                <c:pt idx="108">
                  <c:v>1.8747799999999999</c:v>
                </c:pt>
                <c:pt idx="109">
                  <c:v>3.8524699999999998</c:v>
                </c:pt>
                <c:pt idx="110">
                  <c:v>7.4288100000000004</c:v>
                </c:pt>
                <c:pt idx="111">
                  <c:v>11.733700000000001</c:v>
                </c:pt>
                <c:pt idx="112">
                  <c:v>15.3222</c:v>
                </c:pt>
                <c:pt idx="113">
                  <c:v>19.2226</c:v>
                </c:pt>
                <c:pt idx="114">
                  <c:v>23.377400000000002</c:v>
                </c:pt>
                <c:pt idx="115">
                  <c:v>24.2393</c:v>
                </c:pt>
                <c:pt idx="116">
                  <c:v>19.008299999999998</c:v>
                </c:pt>
                <c:pt idx="117">
                  <c:v>13.4922</c:v>
                </c:pt>
                <c:pt idx="118">
                  <c:v>7.0001100000000003</c:v>
                </c:pt>
                <c:pt idx="119">
                  <c:v>4.8860599999999996</c:v>
                </c:pt>
                <c:pt idx="120">
                  <c:v>0.48021000000000003</c:v>
                </c:pt>
                <c:pt idx="121">
                  <c:v>2.6152500000000001</c:v>
                </c:pt>
                <c:pt idx="122">
                  <c:v>5.3484499999999997</c:v>
                </c:pt>
                <c:pt idx="123">
                  <c:v>9.2853200000000005</c:v>
                </c:pt>
                <c:pt idx="124">
                  <c:v>15.3363</c:v>
                </c:pt>
                <c:pt idx="125">
                  <c:v>18.160900000000002</c:v>
                </c:pt>
                <c:pt idx="126">
                  <c:v>23.062799999999999</c:v>
                </c:pt>
                <c:pt idx="127">
                  <c:v>23.335799999999999</c:v>
                </c:pt>
                <c:pt idx="128">
                  <c:v>21.379899999999999</c:v>
                </c:pt>
                <c:pt idx="129">
                  <c:v>14.435700000000001</c:v>
                </c:pt>
                <c:pt idx="130">
                  <c:v>8.3592999999999993</c:v>
                </c:pt>
                <c:pt idx="131">
                  <c:v>0.96933999999999998</c:v>
                </c:pt>
                <c:pt idx="132">
                  <c:v>4.8030000000000003E-2</c:v>
                </c:pt>
                <c:pt idx="133">
                  <c:v>5.4534599999999998</c:v>
                </c:pt>
                <c:pt idx="134">
                  <c:v>7.1987699999999997</c:v>
                </c:pt>
                <c:pt idx="135">
                  <c:v>13.128</c:v>
                </c:pt>
                <c:pt idx="136">
                  <c:v>14.9153</c:v>
                </c:pt>
                <c:pt idx="137">
                  <c:v>20.4468</c:v>
                </c:pt>
                <c:pt idx="138">
                  <c:v>23.334299999999999</c:v>
                </c:pt>
                <c:pt idx="139">
                  <c:v>24.208600000000001</c:v>
                </c:pt>
                <c:pt idx="140">
                  <c:v>18.6206</c:v>
                </c:pt>
                <c:pt idx="141">
                  <c:v>13.93</c:v>
                </c:pt>
                <c:pt idx="142">
                  <c:v>6.6726000000000001</c:v>
                </c:pt>
                <c:pt idx="143">
                  <c:v>-0.78200000000000003</c:v>
                </c:pt>
              </c:numCache>
            </c:numRef>
          </c:val>
          <c:extLst>
            <c:ext xmlns:c16="http://schemas.microsoft.com/office/drawing/2014/chart" uri="{C3380CC4-5D6E-409C-BE32-E72D297353CC}">
              <c16:uniqueId val="{00000000-48D9-4942-9202-8A2D2A49D5E0}"/>
            </c:ext>
          </c:extLst>
        </c:ser>
        <c:dLbls>
          <c:showLegendKey val="0"/>
          <c:showVal val="0"/>
          <c:showCatName val="0"/>
          <c:showSerName val="0"/>
          <c:showPercent val="0"/>
          <c:showBubbleSize val="0"/>
        </c:dLbls>
        <c:gapWidth val="150"/>
        <c:axId val="167750144"/>
        <c:axId val="166636928"/>
      </c:barChart>
      <c:catAx>
        <c:axId val="167750144"/>
        <c:scaling>
          <c:orientation val="minMax"/>
        </c:scaling>
        <c:delete val="0"/>
        <c:axPos val="b"/>
        <c:numFmt formatCode="General" sourceLinked="1"/>
        <c:majorTickMark val="out"/>
        <c:minorTickMark val="none"/>
        <c:tickLblPos val="nextTo"/>
        <c:crossAx val="166636928"/>
        <c:crosses val="autoZero"/>
        <c:auto val="1"/>
        <c:lblAlgn val="ctr"/>
        <c:lblOffset val="100"/>
        <c:noMultiLvlLbl val="0"/>
      </c:catAx>
      <c:valAx>
        <c:axId val="166636928"/>
        <c:scaling>
          <c:orientation val="minMax"/>
        </c:scaling>
        <c:delete val="0"/>
        <c:axPos val="l"/>
        <c:majorGridlines/>
        <c:numFmt formatCode="General" sourceLinked="1"/>
        <c:majorTickMark val="out"/>
        <c:minorTickMark val="none"/>
        <c:tickLblPos val="nextTo"/>
        <c:crossAx val="16775014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Sheet3!$G$1</c:f>
              <c:strCache>
                <c:ptCount val="1"/>
                <c:pt idx="0">
                  <c:v>Yağış</c:v>
                </c:pt>
              </c:strCache>
            </c:strRef>
          </c:tx>
          <c:invertIfNegative val="0"/>
          <c:cat>
            <c:numRef>
              <c:f>Sheet3!$F$2:$F$145</c:f>
              <c:numCache>
                <c:formatCode>General</c:formatCode>
                <c:ptCount val="144"/>
                <c:pt idx="0">
                  <c:v>2005</c:v>
                </c:pt>
                <c:pt idx="1">
                  <c:v>2005</c:v>
                </c:pt>
                <c:pt idx="2">
                  <c:v>2005</c:v>
                </c:pt>
                <c:pt idx="3">
                  <c:v>2005</c:v>
                </c:pt>
                <c:pt idx="4">
                  <c:v>2005</c:v>
                </c:pt>
                <c:pt idx="5">
                  <c:v>2005</c:v>
                </c:pt>
                <c:pt idx="6">
                  <c:v>2005</c:v>
                </c:pt>
                <c:pt idx="7">
                  <c:v>2005</c:v>
                </c:pt>
                <c:pt idx="8">
                  <c:v>2005</c:v>
                </c:pt>
                <c:pt idx="9">
                  <c:v>2005</c:v>
                </c:pt>
                <c:pt idx="10">
                  <c:v>2005</c:v>
                </c:pt>
                <c:pt idx="11">
                  <c:v>2005</c:v>
                </c:pt>
                <c:pt idx="12">
                  <c:v>2006</c:v>
                </c:pt>
                <c:pt idx="13">
                  <c:v>2006</c:v>
                </c:pt>
                <c:pt idx="14">
                  <c:v>2006</c:v>
                </c:pt>
                <c:pt idx="15">
                  <c:v>2006</c:v>
                </c:pt>
                <c:pt idx="16">
                  <c:v>2006</c:v>
                </c:pt>
                <c:pt idx="17">
                  <c:v>2006</c:v>
                </c:pt>
                <c:pt idx="18">
                  <c:v>2006</c:v>
                </c:pt>
                <c:pt idx="19">
                  <c:v>2006</c:v>
                </c:pt>
                <c:pt idx="20">
                  <c:v>2006</c:v>
                </c:pt>
                <c:pt idx="21">
                  <c:v>2006</c:v>
                </c:pt>
                <c:pt idx="22">
                  <c:v>2006</c:v>
                </c:pt>
                <c:pt idx="23">
                  <c:v>2006</c:v>
                </c:pt>
                <c:pt idx="24">
                  <c:v>2007</c:v>
                </c:pt>
                <c:pt idx="25">
                  <c:v>2007</c:v>
                </c:pt>
                <c:pt idx="26">
                  <c:v>2007</c:v>
                </c:pt>
                <c:pt idx="27">
                  <c:v>2007</c:v>
                </c:pt>
                <c:pt idx="28">
                  <c:v>2007</c:v>
                </c:pt>
                <c:pt idx="29">
                  <c:v>2007</c:v>
                </c:pt>
                <c:pt idx="30">
                  <c:v>2007</c:v>
                </c:pt>
                <c:pt idx="31">
                  <c:v>2007</c:v>
                </c:pt>
                <c:pt idx="32">
                  <c:v>2007</c:v>
                </c:pt>
                <c:pt idx="33">
                  <c:v>2007</c:v>
                </c:pt>
                <c:pt idx="34">
                  <c:v>2007</c:v>
                </c:pt>
                <c:pt idx="35">
                  <c:v>2007</c:v>
                </c:pt>
                <c:pt idx="36">
                  <c:v>2008</c:v>
                </c:pt>
                <c:pt idx="37">
                  <c:v>2008</c:v>
                </c:pt>
                <c:pt idx="38">
                  <c:v>2008</c:v>
                </c:pt>
                <c:pt idx="39">
                  <c:v>2008</c:v>
                </c:pt>
                <c:pt idx="40">
                  <c:v>2008</c:v>
                </c:pt>
                <c:pt idx="41">
                  <c:v>2008</c:v>
                </c:pt>
                <c:pt idx="42">
                  <c:v>2008</c:v>
                </c:pt>
                <c:pt idx="43">
                  <c:v>2008</c:v>
                </c:pt>
                <c:pt idx="44">
                  <c:v>2008</c:v>
                </c:pt>
                <c:pt idx="45">
                  <c:v>2008</c:v>
                </c:pt>
                <c:pt idx="46">
                  <c:v>2008</c:v>
                </c:pt>
                <c:pt idx="47">
                  <c:v>2008</c:v>
                </c:pt>
                <c:pt idx="48">
                  <c:v>2009</c:v>
                </c:pt>
                <c:pt idx="49">
                  <c:v>2009</c:v>
                </c:pt>
                <c:pt idx="50">
                  <c:v>2009</c:v>
                </c:pt>
                <c:pt idx="51">
                  <c:v>2009</c:v>
                </c:pt>
                <c:pt idx="52">
                  <c:v>2009</c:v>
                </c:pt>
                <c:pt idx="53">
                  <c:v>2009</c:v>
                </c:pt>
                <c:pt idx="54">
                  <c:v>2009</c:v>
                </c:pt>
                <c:pt idx="55">
                  <c:v>2009</c:v>
                </c:pt>
                <c:pt idx="56">
                  <c:v>2009</c:v>
                </c:pt>
                <c:pt idx="57">
                  <c:v>2009</c:v>
                </c:pt>
                <c:pt idx="58">
                  <c:v>2009</c:v>
                </c:pt>
                <c:pt idx="59">
                  <c:v>2009</c:v>
                </c:pt>
                <c:pt idx="60">
                  <c:v>2010</c:v>
                </c:pt>
                <c:pt idx="61">
                  <c:v>2010</c:v>
                </c:pt>
                <c:pt idx="62">
                  <c:v>2010</c:v>
                </c:pt>
                <c:pt idx="63">
                  <c:v>2010</c:v>
                </c:pt>
                <c:pt idx="64">
                  <c:v>2010</c:v>
                </c:pt>
                <c:pt idx="65">
                  <c:v>2010</c:v>
                </c:pt>
                <c:pt idx="66">
                  <c:v>2010</c:v>
                </c:pt>
                <c:pt idx="67">
                  <c:v>2010</c:v>
                </c:pt>
                <c:pt idx="68">
                  <c:v>2010</c:v>
                </c:pt>
                <c:pt idx="69">
                  <c:v>2010</c:v>
                </c:pt>
                <c:pt idx="70">
                  <c:v>2010</c:v>
                </c:pt>
                <c:pt idx="71">
                  <c:v>2010</c:v>
                </c:pt>
                <c:pt idx="72">
                  <c:v>2011</c:v>
                </c:pt>
                <c:pt idx="73">
                  <c:v>2011</c:v>
                </c:pt>
                <c:pt idx="74">
                  <c:v>2011</c:v>
                </c:pt>
                <c:pt idx="75">
                  <c:v>2011</c:v>
                </c:pt>
                <c:pt idx="76">
                  <c:v>2011</c:v>
                </c:pt>
                <c:pt idx="77">
                  <c:v>2011</c:v>
                </c:pt>
                <c:pt idx="78">
                  <c:v>2011</c:v>
                </c:pt>
                <c:pt idx="79">
                  <c:v>2011</c:v>
                </c:pt>
                <c:pt idx="80">
                  <c:v>2011</c:v>
                </c:pt>
                <c:pt idx="81">
                  <c:v>2011</c:v>
                </c:pt>
                <c:pt idx="82">
                  <c:v>2011</c:v>
                </c:pt>
                <c:pt idx="83">
                  <c:v>2011</c:v>
                </c:pt>
                <c:pt idx="84">
                  <c:v>2012</c:v>
                </c:pt>
                <c:pt idx="85">
                  <c:v>2012</c:v>
                </c:pt>
                <c:pt idx="86">
                  <c:v>2012</c:v>
                </c:pt>
                <c:pt idx="87">
                  <c:v>2012</c:v>
                </c:pt>
                <c:pt idx="88">
                  <c:v>2012</c:v>
                </c:pt>
                <c:pt idx="89">
                  <c:v>2012</c:v>
                </c:pt>
                <c:pt idx="90">
                  <c:v>2012</c:v>
                </c:pt>
                <c:pt idx="91">
                  <c:v>2012</c:v>
                </c:pt>
                <c:pt idx="92">
                  <c:v>2012</c:v>
                </c:pt>
                <c:pt idx="93">
                  <c:v>2012</c:v>
                </c:pt>
                <c:pt idx="94">
                  <c:v>2012</c:v>
                </c:pt>
                <c:pt idx="95">
                  <c:v>2012</c:v>
                </c:pt>
                <c:pt idx="96">
                  <c:v>2013</c:v>
                </c:pt>
                <c:pt idx="97">
                  <c:v>2013</c:v>
                </c:pt>
                <c:pt idx="98">
                  <c:v>2013</c:v>
                </c:pt>
                <c:pt idx="99">
                  <c:v>2013</c:v>
                </c:pt>
                <c:pt idx="100">
                  <c:v>2013</c:v>
                </c:pt>
                <c:pt idx="101">
                  <c:v>2013</c:v>
                </c:pt>
                <c:pt idx="102">
                  <c:v>2013</c:v>
                </c:pt>
                <c:pt idx="103">
                  <c:v>2013</c:v>
                </c:pt>
                <c:pt idx="104">
                  <c:v>2013</c:v>
                </c:pt>
                <c:pt idx="105">
                  <c:v>2013</c:v>
                </c:pt>
                <c:pt idx="106">
                  <c:v>2013</c:v>
                </c:pt>
                <c:pt idx="107">
                  <c:v>2013</c:v>
                </c:pt>
                <c:pt idx="108">
                  <c:v>2014</c:v>
                </c:pt>
                <c:pt idx="109">
                  <c:v>2014</c:v>
                </c:pt>
                <c:pt idx="110">
                  <c:v>2014</c:v>
                </c:pt>
                <c:pt idx="111">
                  <c:v>2014</c:v>
                </c:pt>
                <c:pt idx="112">
                  <c:v>2014</c:v>
                </c:pt>
                <c:pt idx="113">
                  <c:v>2014</c:v>
                </c:pt>
                <c:pt idx="114">
                  <c:v>2014</c:v>
                </c:pt>
                <c:pt idx="115">
                  <c:v>2014</c:v>
                </c:pt>
                <c:pt idx="116">
                  <c:v>2014</c:v>
                </c:pt>
                <c:pt idx="117">
                  <c:v>2014</c:v>
                </c:pt>
                <c:pt idx="118">
                  <c:v>2014</c:v>
                </c:pt>
                <c:pt idx="119">
                  <c:v>2014</c:v>
                </c:pt>
                <c:pt idx="120">
                  <c:v>2015</c:v>
                </c:pt>
                <c:pt idx="121">
                  <c:v>2015</c:v>
                </c:pt>
                <c:pt idx="122">
                  <c:v>2015</c:v>
                </c:pt>
                <c:pt idx="123">
                  <c:v>2015</c:v>
                </c:pt>
                <c:pt idx="124">
                  <c:v>2015</c:v>
                </c:pt>
                <c:pt idx="125">
                  <c:v>2015</c:v>
                </c:pt>
                <c:pt idx="126">
                  <c:v>2015</c:v>
                </c:pt>
                <c:pt idx="127">
                  <c:v>2015</c:v>
                </c:pt>
                <c:pt idx="128">
                  <c:v>2015</c:v>
                </c:pt>
                <c:pt idx="129">
                  <c:v>2015</c:v>
                </c:pt>
                <c:pt idx="130">
                  <c:v>2015</c:v>
                </c:pt>
                <c:pt idx="131">
                  <c:v>2015</c:v>
                </c:pt>
                <c:pt idx="132">
                  <c:v>2016</c:v>
                </c:pt>
                <c:pt idx="133">
                  <c:v>2016</c:v>
                </c:pt>
                <c:pt idx="134">
                  <c:v>2016</c:v>
                </c:pt>
                <c:pt idx="135">
                  <c:v>2016</c:v>
                </c:pt>
                <c:pt idx="136">
                  <c:v>2016</c:v>
                </c:pt>
                <c:pt idx="137">
                  <c:v>2016</c:v>
                </c:pt>
                <c:pt idx="138">
                  <c:v>2016</c:v>
                </c:pt>
                <c:pt idx="139">
                  <c:v>2016</c:v>
                </c:pt>
                <c:pt idx="140">
                  <c:v>2016</c:v>
                </c:pt>
                <c:pt idx="141">
                  <c:v>2016</c:v>
                </c:pt>
                <c:pt idx="142">
                  <c:v>2016</c:v>
                </c:pt>
                <c:pt idx="143">
                  <c:v>2016</c:v>
                </c:pt>
              </c:numCache>
            </c:numRef>
          </c:cat>
          <c:val>
            <c:numRef>
              <c:f>Sheet3!$G$2:$G$145</c:f>
              <c:numCache>
                <c:formatCode>General</c:formatCode>
                <c:ptCount val="144"/>
                <c:pt idx="0">
                  <c:v>68.618399999999994</c:v>
                </c:pt>
                <c:pt idx="1">
                  <c:v>61.964500000000001</c:v>
                </c:pt>
                <c:pt idx="2">
                  <c:v>71.173599999999993</c:v>
                </c:pt>
                <c:pt idx="3">
                  <c:v>56.888500000000001</c:v>
                </c:pt>
                <c:pt idx="4">
                  <c:v>49.772100000000002</c:v>
                </c:pt>
                <c:pt idx="5">
                  <c:v>37.955800000000004</c:v>
                </c:pt>
                <c:pt idx="6">
                  <c:v>17.373200000000001</c:v>
                </c:pt>
                <c:pt idx="7">
                  <c:v>11.579000000000001</c:v>
                </c:pt>
                <c:pt idx="8">
                  <c:v>28.639900000000001</c:v>
                </c:pt>
                <c:pt idx="9">
                  <c:v>42.7408</c:v>
                </c:pt>
                <c:pt idx="10">
                  <c:v>72.410499999999999</c:v>
                </c:pt>
                <c:pt idx="11">
                  <c:v>46.117100000000001</c:v>
                </c:pt>
                <c:pt idx="12">
                  <c:v>75.911100000000005</c:v>
                </c:pt>
                <c:pt idx="13">
                  <c:v>70.837999999999994</c:v>
                </c:pt>
                <c:pt idx="14">
                  <c:v>61.634500000000003</c:v>
                </c:pt>
                <c:pt idx="15">
                  <c:v>61.001199999999997</c:v>
                </c:pt>
                <c:pt idx="16">
                  <c:v>39.756599999999999</c:v>
                </c:pt>
                <c:pt idx="17">
                  <c:v>28.691400000000002</c:v>
                </c:pt>
                <c:pt idx="18">
                  <c:v>11.269399999999999</c:v>
                </c:pt>
                <c:pt idx="19">
                  <c:v>7.1421299999999999</c:v>
                </c:pt>
                <c:pt idx="20">
                  <c:v>34.755000000000003</c:v>
                </c:pt>
                <c:pt idx="21">
                  <c:v>80.546700000000001</c:v>
                </c:pt>
                <c:pt idx="22">
                  <c:v>61.209099999999999</c:v>
                </c:pt>
                <c:pt idx="23">
                  <c:v>20.056000000000001</c:v>
                </c:pt>
                <c:pt idx="24">
                  <c:v>49.670400000000001</c:v>
                </c:pt>
                <c:pt idx="25">
                  <c:v>41.306100000000001</c:v>
                </c:pt>
                <c:pt idx="26">
                  <c:v>52.439500000000002</c:v>
                </c:pt>
                <c:pt idx="27">
                  <c:v>59.254800000000003</c:v>
                </c:pt>
                <c:pt idx="28">
                  <c:v>44.589100000000002</c:v>
                </c:pt>
                <c:pt idx="29">
                  <c:v>31.5928</c:v>
                </c:pt>
                <c:pt idx="30">
                  <c:v>10.7018</c:v>
                </c:pt>
                <c:pt idx="31">
                  <c:v>14.996</c:v>
                </c:pt>
                <c:pt idx="32">
                  <c:v>7.5681599999999998</c:v>
                </c:pt>
                <c:pt idx="33">
                  <c:v>41.344299999999997</c:v>
                </c:pt>
                <c:pt idx="34">
                  <c:v>92.538899999999998</c:v>
                </c:pt>
                <c:pt idx="35">
                  <c:v>75.444699999999997</c:v>
                </c:pt>
                <c:pt idx="36">
                  <c:v>39.667999999999999</c:v>
                </c:pt>
                <c:pt idx="37">
                  <c:v>34.364400000000003</c:v>
                </c:pt>
                <c:pt idx="38">
                  <c:v>47.582500000000003</c:v>
                </c:pt>
                <c:pt idx="39">
                  <c:v>36.374000000000002</c:v>
                </c:pt>
                <c:pt idx="40">
                  <c:v>43.297199999999997</c:v>
                </c:pt>
                <c:pt idx="41">
                  <c:v>24.936599999999999</c:v>
                </c:pt>
                <c:pt idx="42">
                  <c:v>8.3034800000000004</c:v>
                </c:pt>
                <c:pt idx="43">
                  <c:v>12.2281</c:v>
                </c:pt>
                <c:pt idx="44">
                  <c:v>41.979100000000003</c:v>
                </c:pt>
                <c:pt idx="45">
                  <c:v>41.421100000000003</c:v>
                </c:pt>
                <c:pt idx="46">
                  <c:v>50.320099999999996</c:v>
                </c:pt>
                <c:pt idx="47">
                  <c:v>54.793999999999997</c:v>
                </c:pt>
                <c:pt idx="48">
                  <c:v>83.517700000000005</c:v>
                </c:pt>
                <c:pt idx="49">
                  <c:v>94.093199999999996</c:v>
                </c:pt>
                <c:pt idx="50">
                  <c:v>79.716700000000003</c:v>
                </c:pt>
                <c:pt idx="51">
                  <c:v>61.6663</c:v>
                </c:pt>
                <c:pt idx="52">
                  <c:v>43.7851</c:v>
                </c:pt>
                <c:pt idx="53">
                  <c:v>32.113900000000001</c:v>
                </c:pt>
                <c:pt idx="54">
                  <c:v>26.8264</c:v>
                </c:pt>
                <c:pt idx="55">
                  <c:v>7.4579700000000004</c:v>
                </c:pt>
                <c:pt idx="56">
                  <c:v>37.784700000000001</c:v>
                </c:pt>
                <c:pt idx="57">
                  <c:v>35.130099999999999</c:v>
                </c:pt>
                <c:pt idx="58">
                  <c:v>83.225200000000001</c:v>
                </c:pt>
                <c:pt idx="59">
                  <c:v>97.974900000000005</c:v>
                </c:pt>
                <c:pt idx="60">
                  <c:v>98.816199999999995</c:v>
                </c:pt>
                <c:pt idx="61">
                  <c:v>85.972999999999999</c:v>
                </c:pt>
                <c:pt idx="62">
                  <c:v>55.617600000000003</c:v>
                </c:pt>
                <c:pt idx="63">
                  <c:v>59.846899999999998</c:v>
                </c:pt>
                <c:pt idx="64">
                  <c:v>40.834800000000001</c:v>
                </c:pt>
                <c:pt idx="65">
                  <c:v>61.015500000000003</c:v>
                </c:pt>
                <c:pt idx="66">
                  <c:v>19.584099999999999</c:v>
                </c:pt>
                <c:pt idx="67">
                  <c:v>5.6059900000000003</c:v>
                </c:pt>
                <c:pt idx="68">
                  <c:v>14.3452</c:v>
                </c:pt>
                <c:pt idx="69">
                  <c:v>78.588200000000001</c:v>
                </c:pt>
                <c:pt idx="70">
                  <c:v>11.430400000000001</c:v>
                </c:pt>
                <c:pt idx="71">
                  <c:v>83.743799999999993</c:v>
                </c:pt>
                <c:pt idx="72">
                  <c:v>64.109499999999997</c:v>
                </c:pt>
                <c:pt idx="73">
                  <c:v>50.189900000000002</c:v>
                </c:pt>
                <c:pt idx="74">
                  <c:v>52.225099999999998</c:v>
                </c:pt>
                <c:pt idx="75">
                  <c:v>103.142</c:v>
                </c:pt>
                <c:pt idx="76">
                  <c:v>74.594300000000004</c:v>
                </c:pt>
                <c:pt idx="77">
                  <c:v>51.5002</c:v>
                </c:pt>
                <c:pt idx="78">
                  <c:v>16.124600000000001</c:v>
                </c:pt>
                <c:pt idx="79">
                  <c:v>11.757300000000001</c:v>
                </c:pt>
                <c:pt idx="80">
                  <c:v>20.2378</c:v>
                </c:pt>
                <c:pt idx="81">
                  <c:v>59.756799999999998</c:v>
                </c:pt>
                <c:pt idx="82">
                  <c:v>32.536900000000003</c:v>
                </c:pt>
                <c:pt idx="83">
                  <c:v>60.8735</c:v>
                </c:pt>
                <c:pt idx="84">
                  <c:v>114.176</c:v>
                </c:pt>
                <c:pt idx="85">
                  <c:v>83.831000000000003</c:v>
                </c:pt>
                <c:pt idx="86">
                  <c:v>50.330500000000001</c:v>
                </c:pt>
                <c:pt idx="87">
                  <c:v>45.617699999999999</c:v>
                </c:pt>
                <c:pt idx="88">
                  <c:v>78.302599999999998</c:v>
                </c:pt>
                <c:pt idx="89">
                  <c:v>27.427</c:v>
                </c:pt>
                <c:pt idx="90">
                  <c:v>18.337399999999999</c:v>
                </c:pt>
                <c:pt idx="91">
                  <c:v>15.255100000000001</c:v>
                </c:pt>
                <c:pt idx="92">
                  <c:v>10.3028</c:v>
                </c:pt>
                <c:pt idx="93">
                  <c:v>51.835299999999997</c:v>
                </c:pt>
                <c:pt idx="94">
                  <c:v>56.245899999999999</c:v>
                </c:pt>
                <c:pt idx="95">
                  <c:v>123.151</c:v>
                </c:pt>
                <c:pt idx="96">
                  <c:v>85.186599999999999</c:v>
                </c:pt>
                <c:pt idx="97">
                  <c:v>66.397599999999997</c:v>
                </c:pt>
                <c:pt idx="98">
                  <c:v>53.108800000000002</c:v>
                </c:pt>
                <c:pt idx="99">
                  <c:v>55.858800000000002</c:v>
                </c:pt>
                <c:pt idx="100">
                  <c:v>47.8919</c:v>
                </c:pt>
                <c:pt idx="101">
                  <c:v>27.228400000000001</c:v>
                </c:pt>
                <c:pt idx="102">
                  <c:v>11.1685</c:v>
                </c:pt>
                <c:pt idx="103">
                  <c:v>8.9950200000000002</c:v>
                </c:pt>
                <c:pt idx="104">
                  <c:v>15.7538</c:v>
                </c:pt>
                <c:pt idx="105">
                  <c:v>41.545000000000002</c:v>
                </c:pt>
                <c:pt idx="106">
                  <c:v>42.558300000000003</c:v>
                </c:pt>
                <c:pt idx="107">
                  <c:v>33.186999999999998</c:v>
                </c:pt>
                <c:pt idx="108">
                  <c:v>53.7303</c:v>
                </c:pt>
                <c:pt idx="109">
                  <c:v>22.878</c:v>
                </c:pt>
                <c:pt idx="110">
                  <c:v>71.333100000000002</c:v>
                </c:pt>
                <c:pt idx="111">
                  <c:v>46.161900000000003</c:v>
                </c:pt>
                <c:pt idx="112">
                  <c:v>66.805400000000006</c:v>
                </c:pt>
                <c:pt idx="113">
                  <c:v>54.213700000000003</c:v>
                </c:pt>
                <c:pt idx="114">
                  <c:v>14.917899999999999</c:v>
                </c:pt>
                <c:pt idx="115">
                  <c:v>14.552899999999999</c:v>
                </c:pt>
                <c:pt idx="116">
                  <c:v>54.465000000000003</c:v>
                </c:pt>
                <c:pt idx="117">
                  <c:v>62.303800000000003</c:v>
                </c:pt>
                <c:pt idx="118">
                  <c:v>63.12</c:v>
                </c:pt>
                <c:pt idx="119">
                  <c:v>77.207999999999998</c:v>
                </c:pt>
                <c:pt idx="120">
                  <c:v>83.750900000000001</c:v>
                </c:pt>
                <c:pt idx="121">
                  <c:v>77.080200000000005</c:v>
                </c:pt>
                <c:pt idx="122">
                  <c:v>90.022000000000006</c:v>
                </c:pt>
                <c:pt idx="123">
                  <c:v>52.877400000000002</c:v>
                </c:pt>
                <c:pt idx="124">
                  <c:v>58.625100000000003</c:v>
                </c:pt>
                <c:pt idx="125">
                  <c:v>64.128600000000006</c:v>
                </c:pt>
                <c:pt idx="126">
                  <c:v>5.7067500000000004</c:v>
                </c:pt>
                <c:pt idx="127">
                  <c:v>23.680599999999998</c:v>
                </c:pt>
                <c:pt idx="128">
                  <c:v>22.661100000000001</c:v>
                </c:pt>
                <c:pt idx="129">
                  <c:v>77.309200000000004</c:v>
                </c:pt>
                <c:pt idx="130">
                  <c:v>31.919</c:v>
                </c:pt>
                <c:pt idx="131">
                  <c:v>28.595099999999999</c:v>
                </c:pt>
                <c:pt idx="132">
                  <c:v>108.679</c:v>
                </c:pt>
                <c:pt idx="133">
                  <c:v>51.627200000000002</c:v>
                </c:pt>
                <c:pt idx="134">
                  <c:v>66.504800000000003</c:v>
                </c:pt>
                <c:pt idx="135">
                  <c:v>38.599699999999999</c:v>
                </c:pt>
                <c:pt idx="136">
                  <c:v>81.811599999999999</c:v>
                </c:pt>
                <c:pt idx="137">
                  <c:v>41.134500000000003</c:v>
                </c:pt>
                <c:pt idx="138">
                  <c:v>18.815899999999999</c:v>
                </c:pt>
                <c:pt idx="139">
                  <c:v>16.399100000000001</c:v>
                </c:pt>
                <c:pt idx="140">
                  <c:v>32.606200000000001</c:v>
                </c:pt>
                <c:pt idx="141">
                  <c:v>21.206800000000001</c:v>
                </c:pt>
                <c:pt idx="142">
                  <c:v>49.865299999999998</c:v>
                </c:pt>
                <c:pt idx="143">
                  <c:v>88.086299999999994</c:v>
                </c:pt>
              </c:numCache>
            </c:numRef>
          </c:val>
          <c:extLst>
            <c:ext xmlns:c16="http://schemas.microsoft.com/office/drawing/2014/chart" uri="{C3380CC4-5D6E-409C-BE32-E72D297353CC}">
              <c16:uniqueId val="{00000000-EA08-46AC-A3D1-A6B4942822DE}"/>
            </c:ext>
          </c:extLst>
        </c:ser>
        <c:dLbls>
          <c:showLegendKey val="0"/>
          <c:showVal val="0"/>
          <c:showCatName val="0"/>
          <c:showSerName val="0"/>
          <c:showPercent val="0"/>
          <c:showBubbleSize val="0"/>
        </c:dLbls>
        <c:gapWidth val="150"/>
        <c:axId val="345448448"/>
        <c:axId val="166639808"/>
      </c:barChart>
      <c:catAx>
        <c:axId val="345448448"/>
        <c:scaling>
          <c:orientation val="minMax"/>
        </c:scaling>
        <c:delete val="0"/>
        <c:axPos val="b"/>
        <c:numFmt formatCode="General" sourceLinked="1"/>
        <c:majorTickMark val="out"/>
        <c:minorTickMark val="none"/>
        <c:tickLblPos val="nextTo"/>
        <c:crossAx val="166639808"/>
        <c:crosses val="autoZero"/>
        <c:auto val="1"/>
        <c:lblAlgn val="ctr"/>
        <c:lblOffset val="100"/>
        <c:noMultiLvlLbl val="0"/>
      </c:catAx>
      <c:valAx>
        <c:axId val="166639808"/>
        <c:scaling>
          <c:orientation val="minMax"/>
        </c:scaling>
        <c:delete val="0"/>
        <c:axPos val="l"/>
        <c:majorGridlines/>
        <c:numFmt formatCode="General" sourceLinked="1"/>
        <c:majorTickMark val="out"/>
        <c:minorTickMark val="none"/>
        <c:tickLblPos val="nextTo"/>
        <c:crossAx val="345448448"/>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148</TotalTime>
  <Pages>10</Pages>
  <Words>4219</Words>
  <Characters>24050</Characters>
  <Application>Microsoft Office Word</Application>
  <DocSecurity>0</DocSecurity>
  <Lines>200</Lines>
  <Paragraphs>56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k</cp:lastModifiedBy>
  <cp:revision>41</cp:revision>
  <dcterms:created xsi:type="dcterms:W3CDTF">2021-06-29T10:30:00Z</dcterms:created>
  <dcterms:modified xsi:type="dcterms:W3CDTF">2021-06-30T11:46:00Z</dcterms:modified>
</cp:coreProperties>
</file>