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4B85D" w14:textId="1B06B536" w:rsidR="00AE48DA" w:rsidRPr="00630789" w:rsidRDefault="00AE48DA" w:rsidP="00AE48DA">
      <w:pPr>
        <w:spacing w:line="360" w:lineRule="auto"/>
        <w:jc w:val="both"/>
        <w:rPr>
          <w:rFonts w:ascii="Times New Roman" w:hAnsi="Times New Roman" w:cs="Times New Roman"/>
          <w:b/>
          <w:sz w:val="22"/>
          <w:szCs w:val="22"/>
        </w:rPr>
      </w:pPr>
      <w:r w:rsidRPr="00630789">
        <w:rPr>
          <w:rFonts w:ascii="Times New Roman" w:hAnsi="Times New Roman" w:cs="Times New Roman"/>
          <w:b/>
          <w:sz w:val="22"/>
          <w:szCs w:val="22"/>
        </w:rPr>
        <w:t xml:space="preserve">THE RELATIONSHIP BETWEEN INNOVATION, ENVIRONMENT (CO2 EMISSION) AND RENEWABLE ENERGY: THE CASE OF 1990-2019 TURKEY </w:t>
      </w:r>
      <w:r>
        <w:rPr>
          <w:rFonts w:ascii="Times New Roman" w:hAnsi="Times New Roman" w:cs="Times New Roman"/>
          <w:b/>
          <w:sz w:val="22"/>
          <w:szCs w:val="22"/>
        </w:rPr>
        <w:t xml:space="preserve"> </w:t>
      </w:r>
      <w:bookmarkStart w:id="0" w:name="_GoBack"/>
      <w:bookmarkEnd w:id="0"/>
    </w:p>
    <w:p w14:paraId="781DBB2C" w14:textId="77777777" w:rsidR="008C08DF" w:rsidRPr="00630789" w:rsidRDefault="008C08DF" w:rsidP="008C08DF">
      <w:pPr>
        <w:spacing w:line="360" w:lineRule="auto"/>
        <w:jc w:val="both"/>
        <w:rPr>
          <w:rFonts w:ascii="Times New Roman" w:hAnsi="Times New Roman" w:cs="Times New Roman"/>
          <w:b/>
        </w:rPr>
      </w:pPr>
      <w:r w:rsidRPr="00630789">
        <w:rPr>
          <w:rFonts w:ascii="Times New Roman" w:hAnsi="Times New Roman" w:cs="Times New Roman"/>
          <w:b/>
        </w:rPr>
        <w:t xml:space="preserve">                                                                                                </w:t>
      </w:r>
    </w:p>
    <w:p w14:paraId="27A26F83" w14:textId="39595CCD" w:rsidR="008C08DF" w:rsidRPr="00630789" w:rsidRDefault="008C08DF" w:rsidP="008C08DF">
      <w:pPr>
        <w:spacing w:line="360" w:lineRule="auto"/>
        <w:jc w:val="both"/>
        <w:rPr>
          <w:rFonts w:ascii="Times New Roman" w:hAnsi="Times New Roman" w:cs="Times New Roman"/>
          <w:sz w:val="22"/>
          <w:szCs w:val="22"/>
        </w:rPr>
      </w:pPr>
      <w:r w:rsidRPr="00630789">
        <w:rPr>
          <w:rFonts w:ascii="Times New Roman" w:hAnsi="Times New Roman" w:cs="Times New Roman"/>
          <w:sz w:val="22"/>
          <w:szCs w:val="22"/>
        </w:rPr>
        <w:t xml:space="preserve">                                                                                                             Prof. Dr. Selim INANCLI</w:t>
      </w:r>
    </w:p>
    <w:p w14:paraId="1D9CB70E" w14:textId="4469FDB8" w:rsidR="008C08DF" w:rsidRPr="00630789" w:rsidRDefault="008C08DF" w:rsidP="008C08DF">
      <w:pPr>
        <w:spacing w:line="360" w:lineRule="auto"/>
        <w:jc w:val="both"/>
        <w:rPr>
          <w:rFonts w:ascii="Times New Roman" w:hAnsi="Times New Roman" w:cs="Times New Roman"/>
          <w:sz w:val="20"/>
          <w:szCs w:val="20"/>
        </w:rPr>
      </w:pPr>
      <w:r w:rsidRPr="00630789">
        <w:rPr>
          <w:rFonts w:ascii="Times New Roman" w:hAnsi="Times New Roman" w:cs="Times New Roman"/>
          <w:sz w:val="20"/>
          <w:szCs w:val="20"/>
        </w:rPr>
        <w:t>Sakarya University, Faculty of Political Sciences, Department of Economics, sinancli@sakarya.edu.tr, orcid id: 0000-0002-7363-6216</w:t>
      </w:r>
      <w:r w:rsidR="002A6608" w:rsidRPr="00630789">
        <w:rPr>
          <w:rFonts w:ascii="Times New Roman" w:hAnsi="Times New Roman" w:cs="Times New Roman"/>
          <w:sz w:val="20"/>
          <w:szCs w:val="20"/>
        </w:rPr>
        <w:t xml:space="preserve">. </w:t>
      </w:r>
      <w:r w:rsidR="00A6390C" w:rsidRPr="00630789">
        <w:rPr>
          <w:rFonts w:ascii="Times New Roman" w:hAnsi="Times New Roman" w:cs="Times New Roman"/>
          <w:sz w:val="20"/>
          <w:szCs w:val="20"/>
        </w:rPr>
        <w:t xml:space="preserve">  </w:t>
      </w:r>
    </w:p>
    <w:p w14:paraId="20274BFC" w14:textId="52A3AFA1" w:rsidR="008C08DF" w:rsidRPr="00630789" w:rsidRDefault="008C08DF" w:rsidP="008C08DF">
      <w:pPr>
        <w:spacing w:line="360" w:lineRule="auto"/>
        <w:jc w:val="both"/>
        <w:rPr>
          <w:rFonts w:ascii="Times New Roman" w:hAnsi="Times New Roman" w:cs="Times New Roman"/>
          <w:sz w:val="22"/>
          <w:szCs w:val="22"/>
        </w:rPr>
      </w:pPr>
      <w:r w:rsidRPr="00630789">
        <w:rPr>
          <w:rFonts w:ascii="Times New Roman" w:hAnsi="Times New Roman" w:cs="Times New Roman"/>
          <w:sz w:val="22"/>
          <w:szCs w:val="22"/>
        </w:rPr>
        <w:t xml:space="preserve">                                                                                          Asst. Prof. Dr. Mustafa TORUSDAG</w:t>
      </w:r>
    </w:p>
    <w:p w14:paraId="16F86C62" w14:textId="0FAED6BE" w:rsidR="008C08DF" w:rsidRPr="00630789" w:rsidRDefault="008C08DF" w:rsidP="008C08DF">
      <w:pPr>
        <w:spacing w:line="360" w:lineRule="auto"/>
        <w:jc w:val="both"/>
        <w:rPr>
          <w:rFonts w:ascii="Times New Roman" w:hAnsi="Times New Roman" w:cs="Times New Roman"/>
          <w:sz w:val="20"/>
          <w:szCs w:val="20"/>
        </w:rPr>
      </w:pPr>
      <w:r w:rsidRPr="00630789">
        <w:rPr>
          <w:rFonts w:ascii="Times New Roman" w:hAnsi="Times New Roman" w:cs="Times New Roman"/>
          <w:sz w:val="20"/>
          <w:szCs w:val="20"/>
        </w:rPr>
        <w:t>Van Yüzüncü Yıl University, Faculty of Economics and Administrative Sciences, Department of Economics, mustafatorusdag@yyu.edu.tr, orcid id: 0000-0002-8839-0562.</w:t>
      </w:r>
      <w:r w:rsidR="007D1DC6">
        <w:rPr>
          <w:rFonts w:ascii="Times New Roman" w:hAnsi="Times New Roman" w:cs="Times New Roman"/>
          <w:sz w:val="20"/>
          <w:szCs w:val="20"/>
        </w:rPr>
        <w:t xml:space="preserve">     </w:t>
      </w:r>
    </w:p>
    <w:p w14:paraId="201F207E" w14:textId="3449F53F" w:rsidR="008C08DF" w:rsidRPr="00630789" w:rsidRDefault="008C08DF" w:rsidP="00AC6534">
      <w:pPr>
        <w:spacing w:line="360" w:lineRule="auto"/>
        <w:jc w:val="both"/>
        <w:rPr>
          <w:rFonts w:ascii="Times New Roman" w:hAnsi="Times New Roman" w:cs="Times New Roman"/>
          <w:b/>
        </w:rPr>
      </w:pPr>
      <w:r w:rsidRPr="00630789">
        <w:rPr>
          <w:rFonts w:ascii="Times New Roman" w:hAnsi="Times New Roman" w:cs="Times New Roman"/>
          <w:b/>
        </w:rPr>
        <w:t xml:space="preserve">   </w:t>
      </w:r>
    </w:p>
    <w:p w14:paraId="4B3238C8" w14:textId="10F7CBB5" w:rsidR="00F9644E" w:rsidRPr="00630789" w:rsidRDefault="004F172E" w:rsidP="00AC6534">
      <w:pPr>
        <w:spacing w:line="360" w:lineRule="auto"/>
        <w:jc w:val="both"/>
        <w:rPr>
          <w:rFonts w:ascii="Times New Roman" w:hAnsi="Times New Roman" w:cs="Times New Roman"/>
          <w:b/>
        </w:rPr>
      </w:pPr>
      <w:r w:rsidRPr="00630789">
        <w:rPr>
          <w:rFonts w:ascii="Times New Roman" w:hAnsi="Times New Roman" w:cs="Times New Roman"/>
          <w:b/>
        </w:rPr>
        <w:t>ABSTRACT</w:t>
      </w:r>
      <w:r w:rsidR="001B4CA8">
        <w:rPr>
          <w:rFonts w:ascii="Times New Roman" w:hAnsi="Times New Roman" w:cs="Times New Roman"/>
          <w:b/>
        </w:rPr>
        <w:t xml:space="preserve"> </w:t>
      </w:r>
      <w:r w:rsidR="001F0BAE">
        <w:rPr>
          <w:rFonts w:ascii="Times New Roman" w:hAnsi="Times New Roman" w:cs="Times New Roman"/>
          <w:b/>
        </w:rPr>
        <w:t xml:space="preserve">        </w:t>
      </w:r>
      <w:r w:rsidR="00FE7C08">
        <w:rPr>
          <w:rFonts w:ascii="Times New Roman" w:hAnsi="Times New Roman" w:cs="Times New Roman"/>
          <w:b/>
        </w:rPr>
        <w:t xml:space="preserve"> </w:t>
      </w:r>
      <w:r w:rsidR="00266329">
        <w:rPr>
          <w:rFonts w:ascii="Times New Roman" w:hAnsi="Times New Roman" w:cs="Times New Roman"/>
          <w:b/>
        </w:rPr>
        <w:t xml:space="preserve"> </w:t>
      </w:r>
      <w:r w:rsidR="001B4CA8">
        <w:rPr>
          <w:rFonts w:ascii="Times New Roman" w:hAnsi="Times New Roman" w:cs="Times New Roman"/>
          <w:b/>
        </w:rPr>
        <w:t xml:space="preserve">     </w:t>
      </w:r>
      <w:r w:rsidR="00176531">
        <w:rPr>
          <w:rFonts w:ascii="Times New Roman" w:hAnsi="Times New Roman" w:cs="Times New Roman"/>
          <w:b/>
        </w:rPr>
        <w:t xml:space="preserve"> </w:t>
      </w:r>
      <w:r w:rsidR="001B4CA8">
        <w:rPr>
          <w:rFonts w:ascii="Times New Roman" w:hAnsi="Times New Roman" w:cs="Times New Roman"/>
          <w:b/>
        </w:rPr>
        <w:t xml:space="preserve">   </w:t>
      </w:r>
      <w:r w:rsidR="00A63B22">
        <w:rPr>
          <w:rFonts w:ascii="Times New Roman" w:hAnsi="Times New Roman" w:cs="Times New Roman"/>
          <w:b/>
        </w:rPr>
        <w:t xml:space="preserve">     </w:t>
      </w:r>
      <w:r w:rsidR="00BE0E3B">
        <w:rPr>
          <w:rFonts w:ascii="Times New Roman" w:hAnsi="Times New Roman" w:cs="Times New Roman"/>
          <w:b/>
        </w:rPr>
        <w:t xml:space="preserve">   </w:t>
      </w:r>
      <w:r w:rsidRPr="00630789">
        <w:rPr>
          <w:rFonts w:ascii="Times New Roman" w:hAnsi="Times New Roman" w:cs="Times New Roman"/>
          <w:b/>
        </w:rPr>
        <w:t xml:space="preserve">    </w:t>
      </w:r>
      <w:r w:rsidR="00AB0D70">
        <w:rPr>
          <w:rFonts w:ascii="Times New Roman" w:hAnsi="Times New Roman" w:cs="Times New Roman"/>
          <w:b/>
        </w:rPr>
        <w:t xml:space="preserve">     </w:t>
      </w:r>
      <w:r w:rsidR="00491069">
        <w:rPr>
          <w:rFonts w:ascii="Times New Roman" w:hAnsi="Times New Roman" w:cs="Times New Roman"/>
          <w:b/>
        </w:rPr>
        <w:t xml:space="preserve"> </w:t>
      </w:r>
      <w:r w:rsidRPr="00630789">
        <w:rPr>
          <w:rFonts w:ascii="Times New Roman" w:hAnsi="Times New Roman" w:cs="Times New Roman"/>
          <w:b/>
        </w:rPr>
        <w:t xml:space="preserve">     </w:t>
      </w:r>
      <w:r w:rsidR="003143D4" w:rsidRPr="00630789">
        <w:rPr>
          <w:rFonts w:ascii="Times New Roman" w:hAnsi="Times New Roman" w:cs="Times New Roman"/>
          <w:b/>
        </w:rPr>
        <w:t xml:space="preserve"> </w:t>
      </w:r>
    </w:p>
    <w:p w14:paraId="48146368" w14:textId="28E10A28" w:rsidR="00097892" w:rsidRPr="00630789" w:rsidRDefault="00097892" w:rsidP="00937396">
      <w:pPr>
        <w:spacing w:line="360" w:lineRule="auto"/>
        <w:jc w:val="both"/>
        <w:rPr>
          <w:rFonts w:ascii="Times New Roman" w:hAnsi="Times New Roman" w:cs="Times New Roman"/>
        </w:rPr>
      </w:pPr>
      <w:r w:rsidRPr="00630789">
        <w:rPr>
          <w:rFonts w:ascii="Times New Roman" w:hAnsi="Times New Roman" w:cs="Times New Roman"/>
        </w:rPr>
        <w:t>Due to rapid technological development and increase in economic activities, environmental problems such as global warm</w:t>
      </w:r>
      <w:r w:rsidR="00012797">
        <w:rPr>
          <w:rFonts w:ascii="Times New Roman" w:hAnsi="Times New Roman" w:cs="Times New Roman"/>
        </w:rPr>
        <w:t>ing and climate change,</w:t>
      </w:r>
      <w:r w:rsidRPr="00630789">
        <w:rPr>
          <w:rFonts w:ascii="Times New Roman" w:hAnsi="Times New Roman" w:cs="Times New Roman"/>
        </w:rPr>
        <w:t xml:space="preserve"> </w:t>
      </w:r>
      <w:r w:rsidR="00012797">
        <w:rPr>
          <w:rFonts w:ascii="Times New Roman" w:hAnsi="Times New Roman" w:cs="Times New Roman"/>
        </w:rPr>
        <w:t>CO</w:t>
      </w:r>
      <w:r w:rsidR="00012797" w:rsidRPr="00012797">
        <w:rPr>
          <w:rFonts w:ascii="Times New Roman" w:hAnsi="Times New Roman" w:cs="Times New Roman"/>
          <w:vertAlign w:val="subscript"/>
        </w:rPr>
        <w:t>2</w:t>
      </w:r>
      <w:r w:rsidR="00012797">
        <w:rPr>
          <w:rFonts w:ascii="Times New Roman" w:hAnsi="Times New Roman" w:cs="Times New Roman"/>
        </w:rPr>
        <w:t xml:space="preserve"> emission</w:t>
      </w:r>
      <w:r w:rsidRPr="00630789">
        <w:rPr>
          <w:rFonts w:ascii="Times New Roman" w:hAnsi="Times New Roman" w:cs="Times New Roman"/>
        </w:rPr>
        <w:t>, environmental pollution are among the issues of importance in the world. In recent years, Eco-innovations, which are intended to benefit the environment and contribute to environmental sustainability, bring energy saving technology, adding a new dimension to the concept of innovation and bringing its environmentalist face to the fore. In this study, the relationship between innovation, CO2 emissions and renewable energy for the 1990-2019 period for Turkey was examined and analyzed with Bayer-Hanck (2012) cointegration test, Toda-Yamamoto (1995) and Hacker-Hatemi-J (2006) causality tests. According to Bayer-Hanck (2012) cointegration test, it was concluded that the variables are cointegrated in the long run. In line with the overlapping findings of the causality analy</w:t>
      </w:r>
      <w:r w:rsidR="00012797">
        <w:rPr>
          <w:rFonts w:ascii="Times New Roman" w:hAnsi="Times New Roman" w:cs="Times New Roman"/>
        </w:rPr>
        <w:t>s</w:t>
      </w:r>
      <w:r w:rsidRPr="00630789">
        <w:rPr>
          <w:rFonts w:ascii="Times New Roman" w:hAnsi="Times New Roman" w:cs="Times New Roman"/>
        </w:rPr>
        <w:t>es of Toda Yamamoto (1995) and Hacker-Hatemi-J (2006), it was concluded that there is a one-way causality relationship from Co</w:t>
      </w:r>
      <w:r w:rsidRPr="00012797">
        <w:rPr>
          <w:rFonts w:ascii="Times New Roman" w:hAnsi="Times New Roman" w:cs="Times New Roman"/>
          <w:vertAlign w:val="subscript"/>
        </w:rPr>
        <w:t>2</w:t>
      </w:r>
      <w:r w:rsidRPr="00630789">
        <w:rPr>
          <w:rFonts w:ascii="Times New Roman" w:hAnsi="Times New Roman" w:cs="Times New Roman"/>
        </w:rPr>
        <w:t xml:space="preserve"> emissions to renewable energy consumption.</w:t>
      </w:r>
    </w:p>
    <w:p w14:paraId="72E0A5A6" w14:textId="063BE2DE" w:rsidR="008353C1" w:rsidRPr="00630789" w:rsidRDefault="00937396" w:rsidP="00937396">
      <w:pPr>
        <w:spacing w:line="360" w:lineRule="auto"/>
        <w:jc w:val="both"/>
        <w:rPr>
          <w:rFonts w:ascii="Times New Roman" w:hAnsi="Times New Roman" w:cs="Times New Roman"/>
        </w:rPr>
      </w:pPr>
      <w:r w:rsidRPr="00630789">
        <w:rPr>
          <w:rFonts w:ascii="Times New Roman" w:hAnsi="Times New Roman" w:cs="Times New Roman"/>
          <w:b/>
          <w:sz w:val="20"/>
          <w:szCs w:val="20"/>
        </w:rPr>
        <w:t>Keywords:</w:t>
      </w:r>
      <w:r w:rsidRPr="00630789">
        <w:rPr>
          <w:rFonts w:ascii="Times New Roman" w:hAnsi="Times New Roman" w:cs="Times New Roman"/>
          <w:sz w:val="20"/>
          <w:szCs w:val="20"/>
        </w:rPr>
        <w:t xml:space="preserve"> Innovation, Co2 emissions, Renewable Energy, Causality </w:t>
      </w:r>
      <w:r w:rsidR="004B0E6A">
        <w:rPr>
          <w:rFonts w:ascii="Times New Roman" w:hAnsi="Times New Roman" w:cs="Times New Roman"/>
          <w:sz w:val="20"/>
          <w:szCs w:val="20"/>
        </w:rPr>
        <w:t>Test</w:t>
      </w:r>
      <w:r w:rsidRPr="00630789">
        <w:rPr>
          <w:rFonts w:ascii="Times New Roman" w:hAnsi="Times New Roman" w:cs="Times New Roman"/>
          <w:sz w:val="20"/>
          <w:szCs w:val="20"/>
        </w:rPr>
        <w:t>.</w:t>
      </w:r>
    </w:p>
    <w:p w14:paraId="2F3FC3A6" w14:textId="77777777" w:rsidR="008353C1" w:rsidRPr="00630789" w:rsidRDefault="008353C1" w:rsidP="00DA5137">
      <w:pPr>
        <w:spacing w:line="360" w:lineRule="auto"/>
        <w:rPr>
          <w:rFonts w:ascii="Times New Roman" w:hAnsi="Times New Roman" w:cs="Times New Roman"/>
          <w:b/>
        </w:rPr>
      </w:pPr>
    </w:p>
    <w:p w14:paraId="33ADED35" w14:textId="01169AF1" w:rsidR="00937396" w:rsidRPr="00630789" w:rsidRDefault="00CE45E7" w:rsidP="00DA5137">
      <w:pPr>
        <w:spacing w:line="360" w:lineRule="auto"/>
        <w:rPr>
          <w:rFonts w:ascii="Times New Roman" w:hAnsi="Times New Roman" w:cs="Times New Roman"/>
          <w:b/>
        </w:rPr>
      </w:pPr>
      <w:r>
        <w:rPr>
          <w:rFonts w:ascii="Times New Roman" w:hAnsi="Times New Roman" w:cs="Times New Roman"/>
          <w:b/>
        </w:rPr>
        <w:t xml:space="preserve"> </w:t>
      </w:r>
    </w:p>
    <w:p w14:paraId="3271E6CB" w14:textId="77777777" w:rsidR="00937396" w:rsidRPr="00630789" w:rsidRDefault="00937396" w:rsidP="00DA5137">
      <w:pPr>
        <w:spacing w:line="360" w:lineRule="auto"/>
        <w:rPr>
          <w:rFonts w:ascii="Times New Roman" w:hAnsi="Times New Roman" w:cs="Times New Roman"/>
          <w:b/>
        </w:rPr>
      </w:pPr>
    </w:p>
    <w:p w14:paraId="56AFB9BC" w14:textId="77777777" w:rsidR="00937396" w:rsidRPr="00630789" w:rsidRDefault="00937396" w:rsidP="00DA5137">
      <w:pPr>
        <w:spacing w:line="360" w:lineRule="auto"/>
        <w:rPr>
          <w:rFonts w:ascii="Times New Roman" w:hAnsi="Times New Roman" w:cs="Times New Roman"/>
          <w:b/>
        </w:rPr>
      </w:pPr>
    </w:p>
    <w:p w14:paraId="2E753FC8" w14:textId="77777777" w:rsidR="00937396" w:rsidRPr="00630789" w:rsidRDefault="00937396" w:rsidP="00DA5137">
      <w:pPr>
        <w:spacing w:line="360" w:lineRule="auto"/>
        <w:rPr>
          <w:rFonts w:ascii="Times New Roman" w:hAnsi="Times New Roman" w:cs="Times New Roman"/>
          <w:b/>
        </w:rPr>
      </w:pPr>
    </w:p>
    <w:p w14:paraId="631CB75E" w14:textId="16F4A16E" w:rsidR="00937396" w:rsidRPr="00630789" w:rsidRDefault="00CF6F74" w:rsidP="00DA5137">
      <w:pPr>
        <w:spacing w:line="360" w:lineRule="auto"/>
        <w:rPr>
          <w:rFonts w:ascii="Times New Roman" w:hAnsi="Times New Roman" w:cs="Times New Roman"/>
          <w:b/>
        </w:rPr>
      </w:pPr>
      <w:r>
        <w:rPr>
          <w:rFonts w:ascii="Times New Roman" w:hAnsi="Times New Roman" w:cs="Times New Roman"/>
          <w:b/>
        </w:rPr>
        <w:t xml:space="preserve"> </w:t>
      </w:r>
    </w:p>
    <w:p w14:paraId="5FB37793" w14:textId="77777777" w:rsidR="00937396" w:rsidRPr="00630789" w:rsidRDefault="00937396" w:rsidP="00DA5137">
      <w:pPr>
        <w:spacing w:line="360" w:lineRule="auto"/>
        <w:rPr>
          <w:rFonts w:ascii="Times New Roman" w:hAnsi="Times New Roman" w:cs="Times New Roman"/>
          <w:b/>
        </w:rPr>
      </w:pPr>
    </w:p>
    <w:p w14:paraId="224CF845" w14:textId="77777777" w:rsidR="00937396" w:rsidRPr="00630789" w:rsidRDefault="00937396" w:rsidP="00DA5137">
      <w:pPr>
        <w:spacing w:line="360" w:lineRule="auto"/>
        <w:rPr>
          <w:rFonts w:ascii="Times New Roman" w:hAnsi="Times New Roman" w:cs="Times New Roman"/>
          <w:b/>
        </w:rPr>
      </w:pPr>
    </w:p>
    <w:p w14:paraId="2EC3D6AB" w14:textId="77777777" w:rsidR="00097892" w:rsidRPr="00630789" w:rsidRDefault="00097892" w:rsidP="00DA5137">
      <w:pPr>
        <w:spacing w:line="360" w:lineRule="auto"/>
        <w:rPr>
          <w:rFonts w:ascii="Times New Roman" w:hAnsi="Times New Roman" w:cs="Times New Roman"/>
          <w:b/>
        </w:rPr>
      </w:pPr>
    </w:p>
    <w:p w14:paraId="56E4A6AB" w14:textId="2A56C199" w:rsidR="00DA5137" w:rsidRPr="00630789" w:rsidRDefault="00AE12E9" w:rsidP="00DA5137">
      <w:pPr>
        <w:spacing w:line="360" w:lineRule="auto"/>
        <w:rPr>
          <w:rFonts w:ascii="Times New Roman" w:hAnsi="Times New Roman" w:cs="Times New Roman"/>
        </w:rPr>
      </w:pPr>
      <w:r>
        <w:rPr>
          <w:rFonts w:ascii="Times New Roman" w:hAnsi="Times New Roman" w:cs="Times New Roman"/>
          <w:b/>
        </w:rPr>
        <w:lastRenderedPageBreak/>
        <w:t xml:space="preserve">INTRODUCTION      </w:t>
      </w:r>
      <w:r w:rsidR="00D31354">
        <w:rPr>
          <w:rFonts w:ascii="Times New Roman" w:hAnsi="Times New Roman" w:cs="Times New Roman"/>
          <w:b/>
        </w:rPr>
        <w:t xml:space="preserve"> </w:t>
      </w:r>
    </w:p>
    <w:p w14:paraId="555B2226" w14:textId="1424DDB1" w:rsidR="00BE7BDC" w:rsidRDefault="008B1CCF" w:rsidP="00BE7BDC">
      <w:pPr>
        <w:spacing w:line="360" w:lineRule="auto"/>
        <w:jc w:val="both"/>
        <w:rPr>
          <w:rFonts w:ascii="Times New Roman" w:hAnsi="Times New Roman" w:cs="Times New Roman"/>
        </w:rPr>
      </w:pPr>
      <w:r w:rsidRPr="008B1CCF">
        <w:rPr>
          <w:rFonts w:ascii="Times New Roman" w:hAnsi="Times New Roman" w:cs="Times New Roman"/>
        </w:rPr>
        <w:t>Excessive energy use creates pressure on environmental quality and CO2 emissions (Apergis and Öztürk, 2015).</w:t>
      </w:r>
      <w:r>
        <w:rPr>
          <w:rFonts w:ascii="Times New Roman" w:hAnsi="Times New Roman" w:cs="Times New Roman"/>
        </w:rPr>
        <w:t xml:space="preserve"> </w:t>
      </w:r>
      <w:r w:rsidRPr="008B1CCF">
        <w:rPr>
          <w:rFonts w:ascii="Times New Roman" w:hAnsi="Times New Roman" w:cs="Times New Roman"/>
        </w:rPr>
        <w:t>Although the use of energy resources is a factor that accelerates the economic growth of countries, CO2 emissions increase depending on energy consumption (Canbay, 2019: 141).</w:t>
      </w:r>
      <w:r>
        <w:rPr>
          <w:rFonts w:ascii="Times New Roman" w:hAnsi="Times New Roman" w:cs="Times New Roman"/>
        </w:rPr>
        <w:t xml:space="preserve"> </w:t>
      </w:r>
      <w:r w:rsidRPr="008B1CCF">
        <w:rPr>
          <w:rFonts w:ascii="Times New Roman" w:hAnsi="Times New Roman" w:cs="Times New Roman"/>
        </w:rPr>
        <w:t>Compared to other pollutants, CO2 emissions are one of the leading indicators of global and environmental degradation, accounting for more than 70% of global emissions (Khattak et al., 2020: 13869).</w:t>
      </w:r>
      <w:r>
        <w:rPr>
          <w:rFonts w:ascii="Times New Roman" w:hAnsi="Times New Roman" w:cs="Times New Roman"/>
        </w:rPr>
        <w:t xml:space="preserve"> </w:t>
      </w:r>
      <w:r w:rsidRPr="008B1CCF">
        <w:rPr>
          <w:rFonts w:ascii="Times New Roman" w:hAnsi="Times New Roman" w:cs="Times New Roman"/>
        </w:rPr>
        <w:t>While meeting the increasing energy demand, in order to meet sustainable standards in CO</w:t>
      </w:r>
      <w:r w:rsidRPr="00637AE2">
        <w:rPr>
          <w:rFonts w:ascii="Times New Roman" w:hAnsi="Times New Roman" w:cs="Times New Roman"/>
          <w:vertAlign w:val="subscript"/>
        </w:rPr>
        <w:t>2</w:t>
      </w:r>
      <w:r w:rsidRPr="008B1CCF">
        <w:rPr>
          <w:rFonts w:ascii="Times New Roman" w:hAnsi="Times New Roman" w:cs="Times New Roman"/>
        </w:rPr>
        <w:t xml:space="preserve"> emission increase, in addition to applications that require high technology in terms of supply and demand, the widespread use of alternative-renewable energy sources in terms of energy s</w:t>
      </w:r>
      <w:r w:rsidR="009D33CB">
        <w:rPr>
          <w:rFonts w:ascii="Times New Roman" w:hAnsi="Times New Roman" w:cs="Times New Roman"/>
        </w:rPr>
        <w:t xml:space="preserve">upply comes to the fore. </w:t>
      </w:r>
    </w:p>
    <w:p w14:paraId="1C7DE0D2" w14:textId="5ABC08FA" w:rsidR="008B1CCF" w:rsidRDefault="00BE7BDC" w:rsidP="00BE7BDC">
      <w:pPr>
        <w:spacing w:line="360" w:lineRule="auto"/>
        <w:jc w:val="both"/>
        <w:rPr>
          <w:rFonts w:ascii="Times New Roman" w:hAnsi="Times New Roman" w:cs="Times New Roman"/>
        </w:rPr>
      </w:pPr>
      <w:r w:rsidRPr="00BE7BDC">
        <w:rPr>
          <w:rFonts w:ascii="Times New Roman" w:hAnsi="Times New Roman" w:cs="Times New Roman"/>
        </w:rPr>
        <w:t>Depending on the increase in environmental awareness, the tendency to renewable energy sources has been increasing since the 1990s.</w:t>
      </w:r>
      <w:r>
        <w:rPr>
          <w:rFonts w:ascii="Times New Roman" w:hAnsi="Times New Roman" w:cs="Times New Roman"/>
        </w:rPr>
        <w:t xml:space="preserve"> </w:t>
      </w:r>
      <w:r w:rsidRPr="00BE7BDC">
        <w:rPr>
          <w:rFonts w:ascii="Times New Roman" w:hAnsi="Times New Roman" w:cs="Times New Roman"/>
        </w:rPr>
        <w:t>Renewable energy sources that do not emit greenhouse gas emissions into the atmosphere are defined as 'clean energy' (Çağlar and Mert, 2017: 22).</w:t>
      </w:r>
      <w:r>
        <w:rPr>
          <w:rFonts w:ascii="Times New Roman" w:hAnsi="Times New Roman" w:cs="Times New Roman"/>
        </w:rPr>
        <w:t xml:space="preserve"> </w:t>
      </w:r>
      <w:r w:rsidRPr="00BE7BDC">
        <w:rPr>
          <w:rFonts w:ascii="Times New Roman" w:hAnsi="Times New Roman" w:cs="Times New Roman"/>
        </w:rPr>
        <w:t xml:space="preserve">Increasing R&amp;D activities (carbon capture and storage, clean coal technologies, etc.) to reduce the environmental damage of energy consumption due to the increase in carbon emissions are carried out with the aim of reducing the increased CO2 emissions due to the use of fossil energy sources (Çoban </w:t>
      </w:r>
      <w:r>
        <w:rPr>
          <w:rFonts w:ascii="Times New Roman" w:hAnsi="Times New Roman" w:cs="Times New Roman"/>
        </w:rPr>
        <w:t xml:space="preserve">and Şahbaz Kılınç, 2015: 196). </w:t>
      </w:r>
      <w:r w:rsidR="002329C2">
        <w:rPr>
          <w:rFonts w:ascii="Times New Roman" w:hAnsi="Times New Roman" w:cs="Times New Roman"/>
        </w:rPr>
        <w:t xml:space="preserve"> </w:t>
      </w:r>
      <w:r w:rsidR="00AE5490">
        <w:rPr>
          <w:rFonts w:ascii="Times New Roman" w:hAnsi="Times New Roman" w:cs="Times New Roman"/>
        </w:rPr>
        <w:t xml:space="preserve"> </w:t>
      </w:r>
    </w:p>
    <w:p w14:paraId="23C935DE" w14:textId="58EED27C" w:rsidR="002F6881" w:rsidRDefault="007524C7" w:rsidP="007524C7">
      <w:pPr>
        <w:spacing w:line="360" w:lineRule="auto"/>
        <w:jc w:val="both"/>
        <w:rPr>
          <w:rFonts w:ascii="Times New Roman" w:hAnsi="Times New Roman" w:cs="Times New Roman"/>
        </w:rPr>
      </w:pPr>
      <w:r w:rsidRPr="007524C7">
        <w:rPr>
          <w:rFonts w:ascii="Times New Roman" w:hAnsi="Times New Roman" w:cs="Times New Roman"/>
        </w:rPr>
        <w:t>The current equivalent of the concept of innovation with 'commercial innovation' and 'value-creating innovation' brings the green/ecological/environmental/sustainability dimensions of innovation to the fore.</w:t>
      </w:r>
      <w:r>
        <w:rPr>
          <w:rFonts w:ascii="Times New Roman" w:hAnsi="Times New Roman" w:cs="Times New Roman"/>
        </w:rPr>
        <w:t xml:space="preserve"> According to </w:t>
      </w:r>
      <w:r w:rsidRPr="007524C7">
        <w:rPr>
          <w:rFonts w:ascii="Times New Roman" w:hAnsi="Times New Roman" w:cs="Times New Roman"/>
        </w:rPr>
        <w:t>Chen et al. (2006), green innovation is defined as energy saving, prevention of environmental po</w:t>
      </w:r>
      <w:r w:rsidR="00476925">
        <w:rPr>
          <w:rFonts w:ascii="Times New Roman" w:hAnsi="Times New Roman" w:cs="Times New Roman"/>
        </w:rPr>
        <w:t>llution and waste recycling (Yig</w:t>
      </w:r>
      <w:r w:rsidRPr="007524C7">
        <w:rPr>
          <w:rFonts w:ascii="Times New Roman" w:hAnsi="Times New Roman" w:cs="Times New Roman"/>
        </w:rPr>
        <w:t>it, 2014: 254).</w:t>
      </w:r>
      <w:r>
        <w:rPr>
          <w:rFonts w:ascii="Times New Roman" w:hAnsi="Times New Roman" w:cs="Times New Roman"/>
        </w:rPr>
        <w:t xml:space="preserve"> </w:t>
      </w:r>
    </w:p>
    <w:p w14:paraId="7327590B" w14:textId="5325FF94" w:rsidR="00D41E3C" w:rsidRDefault="008D119B" w:rsidP="00DA5137">
      <w:pPr>
        <w:spacing w:line="360" w:lineRule="auto"/>
        <w:jc w:val="both"/>
        <w:rPr>
          <w:rFonts w:ascii="Times New Roman" w:hAnsi="Times New Roman" w:cs="Times New Roman"/>
        </w:rPr>
      </w:pPr>
      <w:r w:rsidRPr="008D119B">
        <w:rPr>
          <w:rFonts w:ascii="Times New Roman" w:hAnsi="Times New Roman" w:cs="Times New Roman"/>
        </w:rPr>
        <w:t>When it comes to energy and technology, renewable energy tec</w:t>
      </w:r>
      <w:r>
        <w:rPr>
          <w:rFonts w:ascii="Times New Roman" w:hAnsi="Times New Roman" w:cs="Times New Roman"/>
        </w:rPr>
        <w:t xml:space="preserve">hnologies should be remembered. </w:t>
      </w:r>
      <w:r w:rsidRPr="008D119B">
        <w:rPr>
          <w:rFonts w:ascii="Times New Roman" w:hAnsi="Times New Roman" w:cs="Times New Roman"/>
        </w:rPr>
        <w:t>Renewable energy types depend on the economic, social and political developments and positions of the countries. R&amp;D activities of countries are a concrete indicator of this.</w:t>
      </w:r>
      <w:r>
        <w:rPr>
          <w:rFonts w:ascii="Times New Roman" w:hAnsi="Times New Roman" w:cs="Times New Roman"/>
        </w:rPr>
        <w:t xml:space="preserve"> </w:t>
      </w:r>
      <w:r w:rsidRPr="008D119B">
        <w:rPr>
          <w:rFonts w:ascii="Times New Roman" w:hAnsi="Times New Roman" w:cs="Times New Roman"/>
        </w:rPr>
        <w:t>The perspectives of countries on technology development and energy security can be understood by looking at their R&amp;D budgets for energy.</w:t>
      </w:r>
      <w:r w:rsidR="00D478DF">
        <w:rPr>
          <w:rFonts w:ascii="Times New Roman" w:hAnsi="Times New Roman" w:cs="Times New Roman"/>
        </w:rPr>
        <w:t xml:space="preserve"> </w:t>
      </w:r>
      <w:r w:rsidRPr="008D119B">
        <w:rPr>
          <w:rFonts w:ascii="Times New Roman" w:hAnsi="Times New Roman" w:cs="Times New Roman"/>
        </w:rPr>
        <w:t xml:space="preserve">With R&amp;D activities, it is aimed to reduce the increasing energy costs due </w:t>
      </w:r>
      <w:r>
        <w:rPr>
          <w:rFonts w:ascii="Times New Roman" w:hAnsi="Times New Roman" w:cs="Times New Roman"/>
        </w:rPr>
        <w:t xml:space="preserve">to the use of new technologies. </w:t>
      </w:r>
      <w:r w:rsidRPr="008D119B">
        <w:rPr>
          <w:rFonts w:ascii="Times New Roman" w:hAnsi="Times New Roman" w:cs="Times New Roman"/>
        </w:rPr>
        <w:t xml:space="preserve">While renewable energy has advantages such as minimizing the damage to the environment, reducing the greenhouse gas effect, reducing erosion, ensuring energy supply security, creating employment opportunities, there are also </w:t>
      </w:r>
      <w:r w:rsidRPr="008D119B">
        <w:rPr>
          <w:rFonts w:ascii="Times New Roman" w:hAnsi="Times New Roman" w:cs="Times New Roman"/>
        </w:rPr>
        <w:lastRenderedPageBreak/>
        <w:t>disadvantages such as low financing opportunities, high investment costs and insufficient infrastr</w:t>
      </w:r>
      <w:r w:rsidR="00047959">
        <w:rPr>
          <w:rFonts w:ascii="Times New Roman" w:hAnsi="Times New Roman" w:cs="Times New Roman"/>
        </w:rPr>
        <w:t>ucture for production. (Bayramog</w:t>
      </w:r>
      <w:r w:rsidRPr="008D119B">
        <w:rPr>
          <w:rFonts w:ascii="Times New Roman" w:hAnsi="Times New Roman" w:cs="Times New Roman"/>
        </w:rPr>
        <w:t>lu, 2018).</w:t>
      </w:r>
    </w:p>
    <w:p w14:paraId="1C9A3D00" w14:textId="77777777" w:rsidR="007F4203" w:rsidRDefault="004F41D4" w:rsidP="004F41D4">
      <w:pPr>
        <w:spacing w:line="360" w:lineRule="auto"/>
        <w:jc w:val="both"/>
        <w:rPr>
          <w:rFonts w:ascii="Times New Roman" w:hAnsi="Times New Roman" w:cs="Times New Roman"/>
        </w:rPr>
      </w:pPr>
      <w:r w:rsidRPr="004F41D4">
        <w:rPr>
          <w:rFonts w:ascii="Times New Roman" w:hAnsi="Times New Roman" w:cs="Times New Roman"/>
        </w:rPr>
        <w:t>Renewable energy is affected by many</w:t>
      </w:r>
      <w:r>
        <w:rPr>
          <w:rFonts w:ascii="Times New Roman" w:hAnsi="Times New Roman" w:cs="Times New Roman"/>
        </w:rPr>
        <w:t xml:space="preserve"> internal and external factors. </w:t>
      </w:r>
      <w:r w:rsidRPr="004F41D4">
        <w:rPr>
          <w:rFonts w:ascii="Times New Roman" w:hAnsi="Times New Roman" w:cs="Times New Roman"/>
        </w:rPr>
        <w:t>While the international economic situation, fossil fuel prices and development using low carbon are listed as external factors, technological innovations are also decisive as internal factors for the development of renewable energy and for it to become a global energy model (Geng and Ji, 2016: 218).</w:t>
      </w:r>
    </w:p>
    <w:p w14:paraId="3ADA64E3" w14:textId="6422FBA5" w:rsidR="00533AA1" w:rsidRDefault="00ED2AAB" w:rsidP="004F41D4">
      <w:pPr>
        <w:spacing w:line="360" w:lineRule="auto"/>
        <w:jc w:val="both"/>
        <w:rPr>
          <w:rFonts w:ascii="Times New Roman" w:hAnsi="Times New Roman" w:cs="Times New Roman"/>
        </w:rPr>
      </w:pPr>
      <w:r>
        <w:rPr>
          <w:rFonts w:ascii="Times New Roman" w:hAnsi="Times New Roman" w:cs="Times New Roman"/>
        </w:rPr>
        <w:t xml:space="preserve"> </w:t>
      </w:r>
      <w:r w:rsidR="00533AA1">
        <w:rPr>
          <w:rFonts w:ascii="Times New Roman" w:hAnsi="Times New Roman" w:cs="Times New Roman"/>
        </w:rPr>
        <w:t>In this study, the relationship between innovation, environment (Co</w:t>
      </w:r>
      <w:r w:rsidR="00533AA1" w:rsidRPr="00533AA1">
        <w:rPr>
          <w:rFonts w:ascii="Times New Roman" w:hAnsi="Times New Roman" w:cs="Times New Roman"/>
          <w:vertAlign w:val="subscript"/>
        </w:rPr>
        <w:t>2</w:t>
      </w:r>
      <w:r w:rsidR="00533AA1">
        <w:rPr>
          <w:rFonts w:ascii="Times New Roman" w:hAnsi="Times New Roman" w:cs="Times New Roman"/>
        </w:rPr>
        <w:t xml:space="preserve"> emmission) and renewable energy in Turkey is </w:t>
      </w:r>
      <w:r w:rsidR="005B1FDC">
        <w:rPr>
          <w:rFonts w:ascii="Times New Roman" w:hAnsi="Times New Roman" w:cs="Times New Roman"/>
        </w:rPr>
        <w:t xml:space="preserve">emprically </w:t>
      </w:r>
      <w:r w:rsidR="00533AA1">
        <w:rPr>
          <w:rFonts w:ascii="Times New Roman" w:hAnsi="Times New Roman" w:cs="Times New Roman"/>
        </w:rPr>
        <w:t xml:space="preserve">analyzed </w:t>
      </w:r>
      <w:r w:rsidR="005B1FDC">
        <w:rPr>
          <w:rFonts w:ascii="Times New Roman" w:hAnsi="Times New Roman" w:cs="Times New Roman"/>
        </w:rPr>
        <w:t>for 1990-2019 period</w:t>
      </w:r>
      <w:r w:rsidR="00533AA1">
        <w:rPr>
          <w:rFonts w:ascii="Times New Roman" w:hAnsi="Times New Roman" w:cs="Times New Roman"/>
        </w:rPr>
        <w:t>.</w:t>
      </w:r>
      <w:r w:rsidR="005B1FDC">
        <w:rPr>
          <w:rFonts w:ascii="Times New Roman" w:hAnsi="Times New Roman" w:cs="Times New Roman"/>
        </w:rPr>
        <w:t xml:space="preserve"> </w:t>
      </w:r>
    </w:p>
    <w:p w14:paraId="4D9B32F5" w14:textId="77777777" w:rsidR="00533AA1" w:rsidRPr="00F01FC0" w:rsidRDefault="00533AA1" w:rsidP="004F41D4">
      <w:pPr>
        <w:spacing w:line="360" w:lineRule="auto"/>
        <w:jc w:val="both"/>
        <w:rPr>
          <w:rFonts w:ascii="Times New Roman" w:hAnsi="Times New Roman" w:cs="Times New Roman"/>
          <w:sz w:val="8"/>
          <w:szCs w:val="8"/>
        </w:rPr>
      </w:pPr>
    </w:p>
    <w:p w14:paraId="46B52DAB" w14:textId="7C3710E0" w:rsidR="00533AA1" w:rsidRPr="00222BCC" w:rsidRDefault="00533AA1" w:rsidP="004F41D4">
      <w:pPr>
        <w:spacing w:line="360" w:lineRule="auto"/>
        <w:jc w:val="both"/>
        <w:rPr>
          <w:rFonts w:ascii="Times New Roman" w:hAnsi="Times New Roman" w:cs="Times New Roman"/>
          <w:b/>
          <w:sz w:val="22"/>
          <w:szCs w:val="22"/>
        </w:rPr>
      </w:pPr>
      <w:r w:rsidRPr="00222BCC">
        <w:rPr>
          <w:rFonts w:ascii="Times New Roman" w:hAnsi="Times New Roman" w:cs="Times New Roman"/>
          <w:b/>
          <w:sz w:val="22"/>
          <w:szCs w:val="22"/>
        </w:rPr>
        <w:t>THE RELATIONSHIP BETWEEN INNOVATION, ENVIRONMENT (CO</w:t>
      </w:r>
      <w:r w:rsidRPr="00222BCC">
        <w:rPr>
          <w:rFonts w:ascii="Times New Roman" w:hAnsi="Times New Roman" w:cs="Times New Roman"/>
          <w:b/>
          <w:sz w:val="22"/>
          <w:szCs w:val="22"/>
          <w:vertAlign w:val="subscript"/>
        </w:rPr>
        <w:t>2</w:t>
      </w:r>
      <w:r w:rsidRPr="00222BCC">
        <w:rPr>
          <w:rFonts w:ascii="Times New Roman" w:hAnsi="Times New Roman" w:cs="Times New Roman"/>
          <w:b/>
          <w:sz w:val="22"/>
          <w:szCs w:val="22"/>
        </w:rPr>
        <w:t xml:space="preserve"> EMISSION) AND RENEWABLE ENERGY</w:t>
      </w:r>
      <w:r w:rsidR="00A21896" w:rsidRPr="00222BCC">
        <w:rPr>
          <w:rFonts w:ascii="Times New Roman" w:hAnsi="Times New Roman" w:cs="Times New Roman"/>
          <w:b/>
          <w:sz w:val="22"/>
          <w:szCs w:val="22"/>
        </w:rPr>
        <w:t xml:space="preserve">  </w:t>
      </w:r>
      <w:r w:rsidR="007619E3" w:rsidRPr="00222BCC">
        <w:rPr>
          <w:rFonts w:ascii="Times New Roman" w:hAnsi="Times New Roman" w:cs="Times New Roman"/>
          <w:b/>
          <w:sz w:val="22"/>
          <w:szCs w:val="22"/>
        </w:rPr>
        <w:t xml:space="preserve"> </w:t>
      </w:r>
      <w:r w:rsidR="00222BCC">
        <w:rPr>
          <w:rFonts w:ascii="Times New Roman" w:hAnsi="Times New Roman" w:cs="Times New Roman"/>
          <w:b/>
          <w:sz w:val="22"/>
          <w:szCs w:val="22"/>
        </w:rPr>
        <w:t xml:space="preserve"> </w:t>
      </w:r>
    </w:p>
    <w:p w14:paraId="7DC8515D" w14:textId="5ED2FEAF" w:rsidR="00193CF0" w:rsidRDefault="00CA5329" w:rsidP="00263E76">
      <w:pPr>
        <w:spacing w:line="360" w:lineRule="auto"/>
        <w:jc w:val="both"/>
        <w:rPr>
          <w:rFonts w:ascii="Times New Roman" w:hAnsi="Times New Roman" w:cs="Times New Roman"/>
        </w:rPr>
      </w:pPr>
      <w:r w:rsidRPr="00CA5329">
        <w:rPr>
          <w:rFonts w:ascii="Times New Roman" w:hAnsi="Times New Roman" w:cs="Times New Roman"/>
        </w:rPr>
        <w:t>Energy is a necessary component for an economy to make long-term progress. Population growth, lifestyle, advances in production and economic competitive environment also affec</w:t>
      </w:r>
      <w:r>
        <w:rPr>
          <w:rFonts w:ascii="Times New Roman" w:hAnsi="Times New Roman" w:cs="Times New Roman"/>
        </w:rPr>
        <w:t xml:space="preserve">t the increasing energy demand. </w:t>
      </w:r>
      <w:r w:rsidRPr="00CA5329">
        <w:rPr>
          <w:rFonts w:ascii="Times New Roman" w:hAnsi="Times New Roman" w:cs="Times New Roman"/>
        </w:rPr>
        <w:t>With the effect of the increase in global energy consumption, the increase in the use of fossil fuels causes intense CO2 emissions, causing climate change and environmental degradation.</w:t>
      </w:r>
      <w:r w:rsidR="007619E3">
        <w:rPr>
          <w:rFonts w:ascii="Times New Roman" w:hAnsi="Times New Roman" w:cs="Times New Roman"/>
        </w:rPr>
        <w:t xml:space="preserve"> </w:t>
      </w:r>
      <w:r w:rsidRPr="00CA5329">
        <w:rPr>
          <w:rFonts w:ascii="Times New Roman" w:hAnsi="Times New Roman" w:cs="Times New Roman"/>
        </w:rPr>
        <w:t>This situation compelled governments to take precautions and the Kyoto Protocol was put into effect in 2005 in order to reduce the total greenhouse gas emissio</w:t>
      </w:r>
      <w:r>
        <w:rPr>
          <w:rFonts w:ascii="Times New Roman" w:hAnsi="Times New Roman" w:cs="Times New Roman"/>
        </w:rPr>
        <w:t xml:space="preserve">ns of industrialized countries. </w:t>
      </w:r>
      <w:r w:rsidRPr="00CA5329">
        <w:rPr>
          <w:rFonts w:ascii="Times New Roman" w:hAnsi="Times New Roman" w:cs="Times New Roman"/>
        </w:rPr>
        <w:t>In addition, the European Union (EU) commission provides financing with the aim of reducing the use of fossil fuels, increasing energy efficiency and providing new technological developments, especially for renewable energy.</w:t>
      </w:r>
      <w:r w:rsidR="007619E3">
        <w:rPr>
          <w:rFonts w:ascii="Times New Roman" w:hAnsi="Times New Roman" w:cs="Times New Roman"/>
        </w:rPr>
        <w:t xml:space="preserve"> </w:t>
      </w:r>
      <w:r w:rsidRPr="00CA5329">
        <w:rPr>
          <w:rFonts w:ascii="Times New Roman" w:hAnsi="Times New Roman" w:cs="Times New Roman"/>
        </w:rPr>
        <w:t>In addition to environmental problems, the dependence of economies with import-based growth, which depends on fossil fuel consumption, on fossil fuel consumption also ca</w:t>
      </w:r>
      <w:r>
        <w:rPr>
          <w:rFonts w:ascii="Times New Roman" w:hAnsi="Times New Roman" w:cs="Times New Roman"/>
        </w:rPr>
        <w:t xml:space="preserve">uses energy supply uncertainty. </w:t>
      </w:r>
      <w:r w:rsidRPr="00CA5329">
        <w:rPr>
          <w:rFonts w:ascii="Times New Roman" w:hAnsi="Times New Roman" w:cs="Times New Roman"/>
        </w:rPr>
        <w:t>Disruptions in the energy supply and demand balance also have economic effects. (Qayyum et al., 2021: 1, 2).</w:t>
      </w:r>
      <w:r w:rsidR="00DA5137" w:rsidRPr="00630789">
        <w:rPr>
          <w:rFonts w:ascii="Times New Roman" w:hAnsi="Times New Roman" w:cs="Times New Roman"/>
          <w:sz w:val="16"/>
          <w:szCs w:val="16"/>
        </w:rPr>
        <w:t xml:space="preserve">          </w:t>
      </w:r>
    </w:p>
    <w:p w14:paraId="39FE083A" w14:textId="257E3F0D" w:rsidR="00AE7584" w:rsidRPr="00263E76" w:rsidRDefault="00263E76" w:rsidP="00263E76">
      <w:pPr>
        <w:spacing w:line="360" w:lineRule="auto"/>
        <w:jc w:val="both"/>
        <w:rPr>
          <w:rFonts w:ascii="Times New Roman" w:hAnsi="Times New Roman" w:cs="Times New Roman"/>
          <w:sz w:val="16"/>
          <w:szCs w:val="16"/>
        </w:rPr>
      </w:pPr>
      <w:r w:rsidRPr="00263E76">
        <w:rPr>
          <w:rFonts w:ascii="Times New Roman" w:hAnsi="Times New Roman" w:cs="Times New Roman"/>
        </w:rPr>
        <w:t>The use of traditional energy sources such as Oil, Natural Gas, Coal has environmental effects by causing energy crises, global warming (CO2 - greenhouse gas effect) and acid rain as a result of fluctuations in oil prices.</w:t>
      </w:r>
      <w:r>
        <w:rPr>
          <w:rFonts w:ascii="Times New Roman" w:hAnsi="Times New Roman" w:cs="Times New Roman"/>
          <w:sz w:val="16"/>
          <w:szCs w:val="16"/>
        </w:rPr>
        <w:t xml:space="preserve"> </w:t>
      </w:r>
      <w:r>
        <w:rPr>
          <w:rFonts w:ascii="Times New Roman" w:hAnsi="Times New Roman" w:cs="Times New Roman"/>
        </w:rPr>
        <w:t>CO</w:t>
      </w:r>
      <w:r w:rsidRPr="00263E76">
        <w:rPr>
          <w:rFonts w:ascii="Times New Roman" w:hAnsi="Times New Roman" w:cs="Times New Roman"/>
        </w:rPr>
        <w:t>2 emissions, as the main source of global warming (Stern, 2006), can also be the main source of environmental problems such as climate change (Wuebbles et al., 2002). Because the increase in CO2 emission causes global warming and plays a negative role in the deterioration of climate balances.</w:t>
      </w:r>
      <w:r>
        <w:rPr>
          <w:rFonts w:ascii="Times New Roman" w:hAnsi="Times New Roman" w:cs="Times New Roman"/>
          <w:sz w:val="16"/>
          <w:szCs w:val="16"/>
        </w:rPr>
        <w:t xml:space="preserve"> </w:t>
      </w:r>
      <w:r w:rsidRPr="00263E76">
        <w:rPr>
          <w:rFonts w:ascii="Times New Roman" w:hAnsi="Times New Roman" w:cs="Times New Roman"/>
        </w:rPr>
        <w:t xml:space="preserve">Since the use of renewable energy sources (wood, hydro energy, solar, marine, wind energy, geothermal energy, biomass energy and </w:t>
      </w:r>
      <w:r w:rsidRPr="00263E76">
        <w:rPr>
          <w:rFonts w:ascii="Times New Roman" w:hAnsi="Times New Roman" w:cs="Times New Roman"/>
        </w:rPr>
        <w:lastRenderedPageBreak/>
        <w:t>hydrogen energy) does not cause CO2 emission or causes less CO2 emission (Chiu and Chang, 2009), it causes a decrease in the negativ</w:t>
      </w:r>
      <w:r>
        <w:rPr>
          <w:rFonts w:ascii="Times New Roman" w:hAnsi="Times New Roman" w:cs="Times New Roman"/>
        </w:rPr>
        <w:t>e effects on the environment.</w:t>
      </w:r>
      <w:r>
        <w:rPr>
          <w:rFonts w:ascii="Times New Roman" w:hAnsi="Times New Roman" w:cs="Times New Roman"/>
          <w:sz w:val="16"/>
          <w:szCs w:val="16"/>
        </w:rPr>
        <w:t xml:space="preserve"> </w:t>
      </w:r>
      <w:r w:rsidRPr="00263E76">
        <w:rPr>
          <w:rFonts w:ascii="Times New Roman" w:hAnsi="Times New Roman" w:cs="Times New Roman"/>
        </w:rPr>
        <w:t>In addition, it causes a decrease in foreign dependency in terms of fuel and energy and the high import expenses arising from energy imports (Kumbur et al., 2015) and allows the balance of payments deficits to be reduced.</w:t>
      </w:r>
    </w:p>
    <w:p w14:paraId="08F2DA70" w14:textId="73C96EF1" w:rsidR="00DA5137" w:rsidRPr="00630789" w:rsidRDefault="00DA5137" w:rsidP="00DA5137">
      <w:pPr>
        <w:tabs>
          <w:tab w:val="left" w:pos="736"/>
        </w:tabs>
        <w:spacing w:line="360" w:lineRule="auto"/>
        <w:jc w:val="both"/>
        <w:rPr>
          <w:rFonts w:ascii="Times New Roman" w:hAnsi="Times New Roman" w:cs="Times New Roman"/>
          <w:sz w:val="14"/>
          <w:szCs w:val="14"/>
        </w:rPr>
      </w:pPr>
      <w:r w:rsidRPr="00630789">
        <w:rPr>
          <w:rFonts w:ascii="Times New Roman" w:hAnsi="Times New Roman" w:cs="Times New Roman"/>
          <w:sz w:val="14"/>
          <w:szCs w:val="14"/>
        </w:rPr>
        <w:t xml:space="preserve"> </w:t>
      </w:r>
      <w:r w:rsidR="000F678E">
        <w:rPr>
          <w:rFonts w:ascii="Times New Roman" w:hAnsi="Times New Roman" w:cs="Times New Roman"/>
          <w:sz w:val="14"/>
          <w:szCs w:val="14"/>
        </w:rPr>
        <w:t xml:space="preserve">  </w:t>
      </w:r>
      <w:r w:rsidR="002517D5">
        <w:rPr>
          <w:rFonts w:ascii="Times New Roman" w:hAnsi="Times New Roman" w:cs="Times New Roman"/>
          <w:sz w:val="14"/>
          <w:szCs w:val="14"/>
        </w:rPr>
        <w:t xml:space="preserve">  </w:t>
      </w:r>
      <w:r w:rsidRPr="00630789">
        <w:rPr>
          <w:rFonts w:ascii="Times New Roman" w:hAnsi="Times New Roman" w:cs="Times New Roman"/>
          <w:sz w:val="14"/>
          <w:szCs w:val="14"/>
        </w:rPr>
        <w:t xml:space="preserve">  </w:t>
      </w:r>
      <w:r w:rsidRPr="00630789">
        <w:rPr>
          <w:rFonts w:ascii="Times New Roman" w:hAnsi="Times New Roman" w:cs="Times New Roman"/>
          <w:sz w:val="14"/>
          <w:szCs w:val="14"/>
        </w:rPr>
        <w:tab/>
      </w:r>
    </w:p>
    <w:p w14:paraId="67B2B62E" w14:textId="77777777" w:rsidR="00DA5137" w:rsidRPr="00630789" w:rsidRDefault="00DA5137" w:rsidP="00DA5137">
      <w:pPr>
        <w:spacing w:line="360" w:lineRule="auto"/>
        <w:jc w:val="both"/>
        <w:rPr>
          <w:rFonts w:ascii="Times New Roman" w:hAnsi="Times New Roman" w:cs="Times New Roman"/>
          <w:b/>
        </w:rPr>
      </w:pPr>
      <w:r w:rsidRPr="00630789">
        <w:rPr>
          <w:rFonts w:ascii="Times New Roman" w:hAnsi="Times New Roman" w:cs="Times New Roman"/>
          <w:b/>
        </w:rPr>
        <w:t>Figure 1. Innovation and Energy Consumption Diagram</w:t>
      </w:r>
    </w:p>
    <w:p w14:paraId="4E03E517" w14:textId="77777777" w:rsidR="00DA5137" w:rsidRPr="00630789" w:rsidRDefault="00DA5137" w:rsidP="00DA5137">
      <w:pPr>
        <w:spacing w:line="360" w:lineRule="auto"/>
        <w:jc w:val="both"/>
        <w:rPr>
          <w:rFonts w:ascii="Times New Roman" w:hAnsi="Times New Roman" w:cs="Times New Roman"/>
        </w:rPr>
      </w:pPr>
      <w:r w:rsidRPr="00630789">
        <w:rPr>
          <w:rFonts w:ascii="Times New Roman" w:hAnsi="Times New Roman" w:cs="Times New Roman"/>
          <w:lang w:val="en-US"/>
        </w:rPr>
        <w:drawing>
          <wp:inline distT="0" distB="0" distL="0" distR="0" wp14:anchorId="5F0B9A9C" wp14:editId="5B3728B0">
            <wp:extent cx="5262880" cy="2468880"/>
            <wp:effectExtent l="0" t="0" r="0" b="0"/>
            <wp:docPr id="2" name="Picture 2" descr="Mustafa TORUSDAG:Users:macintoshhd:Desktop:Ekran Resmi 2021-05-17 05.3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tafa TORUSDAG:Users:macintoshhd:Desktop:Ekran Resmi 2021-05-17 05.31.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2880" cy="2468880"/>
                    </a:xfrm>
                    <a:prstGeom prst="rect">
                      <a:avLst/>
                    </a:prstGeom>
                    <a:noFill/>
                    <a:ln>
                      <a:noFill/>
                    </a:ln>
                  </pic:spPr>
                </pic:pic>
              </a:graphicData>
            </a:graphic>
          </wp:inline>
        </w:drawing>
      </w:r>
    </w:p>
    <w:p w14:paraId="06789028" w14:textId="5D243594" w:rsidR="00DA5137" w:rsidRPr="00630789" w:rsidRDefault="00DA5137" w:rsidP="00DA5137">
      <w:pPr>
        <w:spacing w:line="360" w:lineRule="auto"/>
        <w:jc w:val="both"/>
        <w:rPr>
          <w:rFonts w:ascii="Times New Roman" w:hAnsi="Times New Roman" w:cs="Times New Roman"/>
          <w:sz w:val="20"/>
          <w:szCs w:val="20"/>
        </w:rPr>
      </w:pPr>
      <w:r w:rsidRPr="00630789">
        <w:rPr>
          <w:rFonts w:ascii="Times New Roman" w:hAnsi="Times New Roman" w:cs="Times New Roman"/>
          <w:sz w:val="20"/>
          <w:szCs w:val="20"/>
        </w:rPr>
        <w:t xml:space="preserve">Source:  Assi et al., 2021: 692. </w:t>
      </w:r>
      <w:r w:rsidR="00B271B2">
        <w:rPr>
          <w:rFonts w:ascii="Times New Roman" w:hAnsi="Times New Roman" w:cs="Times New Roman"/>
          <w:sz w:val="20"/>
          <w:szCs w:val="20"/>
        </w:rPr>
        <w:t xml:space="preserve"> </w:t>
      </w:r>
      <w:r w:rsidR="00A6675B">
        <w:rPr>
          <w:rFonts w:ascii="Times New Roman" w:hAnsi="Times New Roman" w:cs="Times New Roman"/>
          <w:sz w:val="20"/>
          <w:szCs w:val="20"/>
        </w:rPr>
        <w:t xml:space="preserve"> </w:t>
      </w:r>
      <w:r w:rsidR="002C3EDD">
        <w:rPr>
          <w:rFonts w:ascii="Times New Roman" w:hAnsi="Times New Roman" w:cs="Times New Roman"/>
          <w:sz w:val="20"/>
          <w:szCs w:val="20"/>
        </w:rPr>
        <w:t xml:space="preserve"> </w:t>
      </w:r>
    </w:p>
    <w:p w14:paraId="5A3EF81D" w14:textId="77777777" w:rsidR="00DA5137" w:rsidRPr="00B271B2" w:rsidRDefault="00DA5137" w:rsidP="00DA5137">
      <w:pPr>
        <w:spacing w:line="360" w:lineRule="auto"/>
        <w:jc w:val="both"/>
        <w:rPr>
          <w:rFonts w:ascii="Times New Roman" w:hAnsi="Times New Roman" w:cs="Times New Roman"/>
          <w:sz w:val="8"/>
          <w:szCs w:val="8"/>
        </w:rPr>
      </w:pPr>
    </w:p>
    <w:p w14:paraId="1504AC76" w14:textId="725E20EC" w:rsidR="0061567D" w:rsidRDefault="00DD4C8D" w:rsidP="00DD4C8D">
      <w:pPr>
        <w:spacing w:line="360" w:lineRule="auto"/>
        <w:jc w:val="both"/>
        <w:rPr>
          <w:rFonts w:ascii="Times New Roman" w:hAnsi="Times New Roman" w:cs="Times New Roman"/>
        </w:rPr>
      </w:pPr>
      <w:r w:rsidRPr="00DD4C8D">
        <w:rPr>
          <w:rFonts w:ascii="Times New Roman" w:hAnsi="Times New Roman" w:cs="Times New Roman"/>
        </w:rPr>
        <w:t>In addition to economic growth, energy consumption, financial development and urbaniza</w:t>
      </w:r>
      <w:r>
        <w:rPr>
          <w:rFonts w:ascii="Times New Roman" w:hAnsi="Times New Roman" w:cs="Times New Roman"/>
        </w:rPr>
        <w:t xml:space="preserve">tion also affect CO2 emissions. </w:t>
      </w:r>
      <w:r w:rsidRPr="00DD4C8D">
        <w:rPr>
          <w:rFonts w:ascii="Times New Roman" w:hAnsi="Times New Roman" w:cs="Times New Roman"/>
        </w:rPr>
        <w:t>Especially in developing countries, CO2 emissions are increasing due to the consumption of petroleum and fossil fuels, depending on the increasing industrialization. The increasing demand for traditional energy sources compels us to turn to alternative energy sources.</w:t>
      </w:r>
      <w:r>
        <w:rPr>
          <w:rFonts w:ascii="Times New Roman" w:hAnsi="Times New Roman" w:cs="Times New Roman"/>
        </w:rPr>
        <w:t xml:space="preserve"> </w:t>
      </w:r>
      <w:r w:rsidRPr="00DD4C8D">
        <w:rPr>
          <w:rFonts w:ascii="Times New Roman" w:hAnsi="Times New Roman" w:cs="Times New Roman"/>
        </w:rPr>
        <w:t>Dependence on fossil energy sources causes environmental problems such as global warming, climate change and air pollution (Lau et al., 2012).</w:t>
      </w:r>
      <w:r>
        <w:rPr>
          <w:rFonts w:ascii="Times New Roman" w:hAnsi="Times New Roman" w:cs="Times New Roman"/>
        </w:rPr>
        <w:t xml:space="preserve"> </w:t>
      </w:r>
      <w:r w:rsidRPr="00DD4C8D">
        <w:rPr>
          <w:rFonts w:ascii="Times New Roman" w:hAnsi="Times New Roman" w:cs="Times New Roman"/>
        </w:rPr>
        <w:t>It is also thought that renewable (biomass, geothermal, hydro, solar and wind) and nuclear energy sources, which are used as energy alternatives to fossil fuels due to global warming, provide solutions to energy security and climate change problems (Menyah and Wolde-Rufael, 2010).</w:t>
      </w:r>
      <w:r>
        <w:rPr>
          <w:rFonts w:ascii="Times New Roman" w:hAnsi="Times New Roman" w:cs="Times New Roman"/>
        </w:rPr>
        <w:t xml:space="preserve"> </w:t>
      </w:r>
      <w:r w:rsidRPr="00DD4C8D">
        <w:rPr>
          <w:rFonts w:ascii="Times New Roman" w:hAnsi="Times New Roman" w:cs="Times New Roman"/>
        </w:rPr>
        <w:t>Many countries are turning to renewable energy sources in order to prevent them from being affected by variable oil prices and to reduce their energy dependence</w:t>
      </w:r>
      <w:r w:rsidR="00264225">
        <w:rPr>
          <w:rFonts w:ascii="Times New Roman" w:hAnsi="Times New Roman" w:cs="Times New Roman"/>
        </w:rPr>
        <w:t xml:space="preserve"> and environmental pollution (Bolu</w:t>
      </w:r>
      <w:r w:rsidRPr="00DD4C8D">
        <w:rPr>
          <w:rFonts w:ascii="Times New Roman" w:hAnsi="Times New Roman" w:cs="Times New Roman"/>
        </w:rPr>
        <w:t>k and Mert, 2014).</w:t>
      </w:r>
      <w:r>
        <w:rPr>
          <w:rFonts w:ascii="Times New Roman" w:hAnsi="Times New Roman" w:cs="Times New Roman"/>
        </w:rPr>
        <w:t xml:space="preserve"> </w:t>
      </w:r>
      <w:r w:rsidRPr="00DD4C8D">
        <w:rPr>
          <w:rFonts w:ascii="Times New Roman" w:hAnsi="Times New Roman" w:cs="Times New Roman"/>
        </w:rPr>
        <w:t>The production and consumption of renewable energy sources is accepted as one of the most important methods of reducing CO2 emissions (Pata, 2018: 770, 771).</w:t>
      </w:r>
      <w:r w:rsidR="00FA316F">
        <w:rPr>
          <w:rFonts w:ascii="Times New Roman" w:hAnsi="Times New Roman" w:cs="Times New Roman"/>
        </w:rPr>
        <w:t xml:space="preserve">   </w:t>
      </w:r>
    </w:p>
    <w:p w14:paraId="3AF9D0C4" w14:textId="77777777" w:rsidR="00CD3A42" w:rsidRDefault="00CD3A42" w:rsidP="0056260C">
      <w:pPr>
        <w:rPr>
          <w:rFonts w:ascii="Times New Roman" w:hAnsi="Times New Roman" w:cs="Times New Roman"/>
        </w:rPr>
      </w:pPr>
    </w:p>
    <w:p w14:paraId="2DCC70A2" w14:textId="6FB60CBF" w:rsidR="00541EA6" w:rsidRPr="0056260C" w:rsidRDefault="00541EA6" w:rsidP="0056260C">
      <w:pPr>
        <w:rPr>
          <w:rFonts w:ascii="Times New Roman" w:hAnsi="Times New Roman" w:cs="Times New Roman"/>
          <w:b/>
        </w:rPr>
      </w:pPr>
      <w:r w:rsidRPr="0056260C">
        <w:rPr>
          <w:rFonts w:ascii="Times New Roman" w:hAnsi="Times New Roman" w:cs="Times New Roman"/>
          <w:b/>
        </w:rPr>
        <w:lastRenderedPageBreak/>
        <w:t xml:space="preserve">Figure </w:t>
      </w:r>
      <w:r w:rsidR="00973F9E">
        <w:rPr>
          <w:rFonts w:ascii="Times New Roman" w:hAnsi="Times New Roman" w:cs="Times New Roman"/>
          <w:b/>
        </w:rPr>
        <w:t>2</w:t>
      </w:r>
      <w:r w:rsidRPr="0056260C">
        <w:rPr>
          <w:rFonts w:ascii="Times New Roman" w:hAnsi="Times New Roman" w:cs="Times New Roman"/>
          <w:b/>
        </w:rPr>
        <w:t xml:space="preserve">. Relationships Between </w:t>
      </w:r>
      <w:r w:rsidR="00087210">
        <w:rPr>
          <w:rFonts w:ascii="Times New Roman" w:hAnsi="Times New Roman" w:cs="Times New Roman"/>
          <w:b/>
        </w:rPr>
        <w:t xml:space="preserve">CO2 Emission and Six Factors impacts CO2 Emission  </w:t>
      </w:r>
    </w:p>
    <w:p w14:paraId="24A96C62" w14:textId="2043EDDC" w:rsidR="008C68C2" w:rsidRPr="0056260C" w:rsidRDefault="008C68C2" w:rsidP="0056260C">
      <w:pPr>
        <w:rPr>
          <w:rFonts w:ascii="Times New Roman" w:hAnsi="Times New Roman" w:cs="Times New Roman"/>
        </w:rPr>
      </w:pPr>
      <w:r w:rsidRPr="0056260C">
        <w:rPr>
          <w:rFonts w:ascii="Times New Roman" w:hAnsi="Times New Roman" w:cs="Times New Roman"/>
          <w:lang w:val="en-US"/>
        </w:rPr>
        <w:drawing>
          <wp:inline distT="0" distB="0" distL="0" distR="0" wp14:anchorId="7AE8E0B9" wp14:editId="6EE2ED7C">
            <wp:extent cx="5138420" cy="3027680"/>
            <wp:effectExtent l="0" t="0" r="0" b="0"/>
            <wp:docPr id="1" name="Picture 1" descr="Mustafa TORUSDAG:Users:macintoshhd:Desktop:Ekran Resmi 2021-07-25 00.2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 TORUSDAG:Users:macintoshhd:Desktop:Ekran Resmi 2021-07-25 00.21.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8420" cy="3027680"/>
                    </a:xfrm>
                    <a:prstGeom prst="rect">
                      <a:avLst/>
                    </a:prstGeom>
                    <a:noFill/>
                    <a:ln>
                      <a:noFill/>
                    </a:ln>
                  </pic:spPr>
                </pic:pic>
              </a:graphicData>
            </a:graphic>
          </wp:inline>
        </w:drawing>
      </w:r>
    </w:p>
    <w:p w14:paraId="6908E165" w14:textId="062D09E0" w:rsidR="008C68C2" w:rsidRPr="0056260C" w:rsidRDefault="005E3F72" w:rsidP="0056260C">
      <w:pPr>
        <w:rPr>
          <w:rFonts w:ascii="Times New Roman" w:hAnsi="Times New Roman" w:cs="Times New Roman"/>
          <w:sz w:val="20"/>
          <w:szCs w:val="20"/>
        </w:rPr>
      </w:pPr>
      <w:r w:rsidRPr="0056260C">
        <w:rPr>
          <w:rFonts w:ascii="Times New Roman" w:hAnsi="Times New Roman" w:cs="Times New Roman"/>
          <w:sz w:val="20"/>
          <w:szCs w:val="20"/>
        </w:rPr>
        <w:t>Source</w:t>
      </w:r>
      <w:r w:rsidR="008C68C2" w:rsidRPr="0056260C">
        <w:rPr>
          <w:rFonts w:ascii="Times New Roman" w:hAnsi="Times New Roman" w:cs="Times New Roman"/>
          <w:sz w:val="20"/>
          <w:szCs w:val="20"/>
        </w:rPr>
        <w:t xml:space="preserve">: </w:t>
      </w:r>
      <w:r w:rsidR="007C6C6D" w:rsidRPr="0056260C">
        <w:rPr>
          <w:rFonts w:ascii="Times New Roman" w:hAnsi="Times New Roman" w:cs="Times New Roman"/>
          <w:sz w:val="20"/>
          <w:szCs w:val="20"/>
        </w:rPr>
        <w:t>Cheng et al., 2019: 23.</w:t>
      </w:r>
      <w:r w:rsidR="0066609F" w:rsidRPr="0056260C">
        <w:rPr>
          <w:rFonts w:ascii="Times New Roman" w:hAnsi="Times New Roman" w:cs="Times New Roman"/>
          <w:sz w:val="20"/>
          <w:szCs w:val="20"/>
        </w:rPr>
        <w:tab/>
      </w:r>
      <w:r w:rsidR="0056260C">
        <w:rPr>
          <w:rFonts w:ascii="Times New Roman" w:hAnsi="Times New Roman" w:cs="Times New Roman"/>
          <w:sz w:val="20"/>
          <w:szCs w:val="20"/>
        </w:rPr>
        <w:t xml:space="preserve"> </w:t>
      </w:r>
      <w:r w:rsidR="0018032C">
        <w:rPr>
          <w:rFonts w:ascii="Times New Roman" w:hAnsi="Times New Roman" w:cs="Times New Roman"/>
          <w:sz w:val="20"/>
          <w:szCs w:val="20"/>
        </w:rPr>
        <w:t xml:space="preserve"> </w:t>
      </w:r>
      <w:r w:rsidR="0066609F" w:rsidRPr="0056260C">
        <w:rPr>
          <w:rFonts w:ascii="Times New Roman" w:hAnsi="Times New Roman" w:cs="Times New Roman"/>
          <w:sz w:val="20"/>
          <w:szCs w:val="20"/>
        </w:rPr>
        <w:t xml:space="preserve"> </w:t>
      </w:r>
      <w:r w:rsidR="007C6C6D" w:rsidRPr="0056260C">
        <w:rPr>
          <w:rFonts w:ascii="Times New Roman" w:hAnsi="Times New Roman" w:cs="Times New Roman"/>
          <w:sz w:val="20"/>
          <w:szCs w:val="20"/>
        </w:rPr>
        <w:t xml:space="preserve"> </w:t>
      </w:r>
      <w:r w:rsidRPr="0056260C">
        <w:rPr>
          <w:rFonts w:ascii="Times New Roman" w:hAnsi="Times New Roman" w:cs="Times New Roman"/>
          <w:sz w:val="20"/>
          <w:szCs w:val="20"/>
        </w:rPr>
        <w:t xml:space="preserve"> </w:t>
      </w:r>
    </w:p>
    <w:p w14:paraId="53F0340F" w14:textId="77777777" w:rsidR="00AA45B6" w:rsidRPr="00AA45B6" w:rsidRDefault="00AA45B6" w:rsidP="00205F6B">
      <w:pPr>
        <w:spacing w:line="360" w:lineRule="auto"/>
        <w:jc w:val="both"/>
        <w:rPr>
          <w:rFonts w:ascii="Times New Roman" w:hAnsi="Times New Roman" w:cs="Times New Roman"/>
          <w:b/>
          <w:sz w:val="2"/>
          <w:szCs w:val="2"/>
        </w:rPr>
      </w:pPr>
    </w:p>
    <w:p w14:paraId="0E68C651" w14:textId="7B8936DE" w:rsidR="00D702AD" w:rsidRPr="0018032C" w:rsidRDefault="000128AC" w:rsidP="0018032C">
      <w:pPr>
        <w:spacing w:line="360" w:lineRule="auto"/>
        <w:jc w:val="both"/>
        <w:rPr>
          <w:rFonts w:ascii="Times New Roman" w:hAnsi="Times New Roman" w:cs="Times New Roman"/>
          <w:sz w:val="14"/>
          <w:szCs w:val="14"/>
        </w:rPr>
      </w:pPr>
      <w:r>
        <w:rPr>
          <w:rFonts w:ascii="Times New Roman" w:hAnsi="Times New Roman" w:cs="Times New Roman"/>
          <w:sz w:val="14"/>
          <w:szCs w:val="14"/>
        </w:rPr>
        <w:t xml:space="preserve">        </w:t>
      </w:r>
    </w:p>
    <w:p w14:paraId="6A3B760F" w14:textId="77777777" w:rsidR="0018032C" w:rsidRPr="0056260C" w:rsidRDefault="0018032C" w:rsidP="0018032C">
      <w:pPr>
        <w:spacing w:line="360" w:lineRule="auto"/>
        <w:jc w:val="both"/>
        <w:rPr>
          <w:rFonts w:ascii="Times New Roman" w:hAnsi="Times New Roman" w:cs="Times New Roman"/>
          <w:sz w:val="8"/>
          <w:szCs w:val="8"/>
        </w:rPr>
      </w:pPr>
    </w:p>
    <w:p w14:paraId="4392A964" w14:textId="77714589" w:rsidR="00EE3C1A" w:rsidRPr="00CC46B5" w:rsidRDefault="00205F6B" w:rsidP="00205F6B">
      <w:pPr>
        <w:spacing w:line="360" w:lineRule="auto"/>
        <w:jc w:val="both"/>
        <w:rPr>
          <w:rFonts w:ascii="Times New Roman" w:hAnsi="Times New Roman" w:cs="Times New Roman"/>
        </w:rPr>
      </w:pPr>
      <w:r w:rsidRPr="00CC46B5">
        <w:rPr>
          <w:rFonts w:ascii="Times New Roman" w:hAnsi="Times New Roman" w:cs="Times New Roman"/>
        </w:rPr>
        <w:t>According to Sadorsky (2009), energy consumption as an indicator of economic development in the energy economy literature (Bulut, 2017: 15416) is a method of providing energy technological innovation, energy saving and reducing CO2 emissions. Lee and Min (2015) argue that environmental technological innovations will significantly reduce carbon emissions. In addition to the low-carbon and efficient use of traditional fossil energy, the use of renewable energy at low cost is possible with technological innovation. Technological innovation for traditional fossil energy can increase energy efficiency and reduce energy consumption and CO2 emissions in the production process, resulting in energy savings and emission reductions. Technological innovations in renewable energy can increase the development of renewable energy. High renewable energy technological innovation enables countries to meet renewable energy demand at a lower cost (Chen and Lei, 2018). Renewable energy is considered as the energy of the future because it does not contain CO2 emissions (Sadorsky, 2014). Therefore, the use of renewable energies can increase energy security and reduce climate change (Irandoust, 2016). In this respect, it is accepted as a cost-effective method to become a country with low carbon emissions (Lin and Zhu, 2019: 1506).</w:t>
      </w:r>
      <w:r w:rsidR="00BB3FA6" w:rsidRPr="00CC46B5">
        <w:rPr>
          <w:rFonts w:ascii="Times New Roman" w:hAnsi="Times New Roman" w:cs="Times New Roman"/>
        </w:rPr>
        <w:t xml:space="preserve"> </w:t>
      </w:r>
      <w:r w:rsidR="00E544C9" w:rsidRPr="00CC46B5">
        <w:rPr>
          <w:rFonts w:ascii="Times New Roman" w:hAnsi="Times New Roman" w:cs="Times New Roman"/>
        </w:rPr>
        <w:t xml:space="preserve"> </w:t>
      </w:r>
      <w:r w:rsidR="003010C1" w:rsidRPr="00CC46B5">
        <w:rPr>
          <w:rFonts w:ascii="Times New Roman" w:hAnsi="Times New Roman" w:cs="Times New Roman"/>
        </w:rPr>
        <w:t xml:space="preserve"> </w:t>
      </w:r>
    </w:p>
    <w:p w14:paraId="5F467ADF" w14:textId="77777777" w:rsidR="00DA5137" w:rsidRDefault="00DA5137" w:rsidP="00DA5137">
      <w:pPr>
        <w:spacing w:line="360" w:lineRule="auto"/>
        <w:jc w:val="both"/>
        <w:rPr>
          <w:rFonts w:ascii="Times New Roman" w:hAnsi="Times New Roman" w:cs="Times New Roman"/>
          <w:sz w:val="14"/>
          <w:szCs w:val="14"/>
        </w:rPr>
      </w:pPr>
    </w:p>
    <w:p w14:paraId="15AE6F53" w14:textId="77777777" w:rsidR="008E69E9" w:rsidRDefault="008E69E9" w:rsidP="000A75BF">
      <w:pPr>
        <w:spacing w:line="360" w:lineRule="auto"/>
        <w:jc w:val="both"/>
        <w:rPr>
          <w:rFonts w:ascii="Times New Roman" w:hAnsi="Times New Roman" w:cs="Times New Roman"/>
          <w:b/>
        </w:rPr>
      </w:pPr>
    </w:p>
    <w:p w14:paraId="5FF19353" w14:textId="77777777" w:rsidR="008E69E9" w:rsidRDefault="008E69E9" w:rsidP="000A75BF">
      <w:pPr>
        <w:spacing w:line="360" w:lineRule="auto"/>
        <w:jc w:val="both"/>
        <w:rPr>
          <w:rFonts w:ascii="Times New Roman" w:hAnsi="Times New Roman" w:cs="Times New Roman"/>
          <w:b/>
        </w:rPr>
      </w:pPr>
    </w:p>
    <w:p w14:paraId="374655E2" w14:textId="2606F9E3" w:rsidR="000A75BF" w:rsidRDefault="003643AD" w:rsidP="000A75BF">
      <w:pPr>
        <w:spacing w:line="360" w:lineRule="auto"/>
        <w:jc w:val="both"/>
        <w:rPr>
          <w:rFonts w:ascii="Times New Roman" w:hAnsi="Times New Roman" w:cs="Times New Roman"/>
          <w:b/>
        </w:rPr>
      </w:pPr>
      <w:r>
        <w:rPr>
          <w:rFonts w:ascii="Times New Roman" w:hAnsi="Times New Roman" w:cs="Times New Roman"/>
          <w:b/>
        </w:rPr>
        <w:lastRenderedPageBreak/>
        <w:t>LITERATURE</w:t>
      </w:r>
      <w:r w:rsidR="000A75BF">
        <w:rPr>
          <w:rFonts w:ascii="Times New Roman" w:hAnsi="Times New Roman" w:cs="Times New Roman"/>
          <w:b/>
        </w:rPr>
        <w:t xml:space="preserve"> R</w:t>
      </w:r>
      <w:r>
        <w:rPr>
          <w:rFonts w:ascii="Times New Roman" w:hAnsi="Times New Roman" w:cs="Times New Roman"/>
          <w:b/>
        </w:rPr>
        <w:t>EVİEW</w:t>
      </w:r>
      <w:r w:rsidR="00176EBD">
        <w:rPr>
          <w:rFonts w:ascii="Times New Roman" w:hAnsi="Times New Roman" w:cs="Times New Roman"/>
          <w:b/>
        </w:rPr>
        <w:t xml:space="preserve"> </w:t>
      </w:r>
      <w:r w:rsidR="00CF02E1">
        <w:rPr>
          <w:rFonts w:ascii="Times New Roman" w:hAnsi="Times New Roman" w:cs="Times New Roman"/>
          <w:b/>
        </w:rPr>
        <w:t xml:space="preserve">         </w:t>
      </w:r>
      <w:r w:rsidR="003F2158">
        <w:rPr>
          <w:rFonts w:ascii="Times New Roman" w:hAnsi="Times New Roman" w:cs="Times New Roman"/>
          <w:b/>
        </w:rPr>
        <w:t xml:space="preserve"> </w:t>
      </w:r>
      <w:r w:rsidR="000627DE">
        <w:rPr>
          <w:rFonts w:ascii="Times New Roman" w:hAnsi="Times New Roman" w:cs="Times New Roman"/>
          <w:b/>
        </w:rPr>
        <w:t xml:space="preserve">     </w:t>
      </w:r>
    </w:p>
    <w:p w14:paraId="74665091" w14:textId="05DB313C" w:rsidR="00064352" w:rsidRPr="00064352" w:rsidRDefault="00BE57D7" w:rsidP="000A75BF">
      <w:pPr>
        <w:spacing w:line="360" w:lineRule="auto"/>
        <w:jc w:val="both"/>
        <w:rPr>
          <w:rFonts w:ascii="Times New Roman" w:hAnsi="Times New Roman" w:cs="Times New Roman"/>
        </w:rPr>
      </w:pPr>
      <w:r w:rsidRPr="00BE57D7">
        <w:rPr>
          <w:rFonts w:ascii="Times New Roman" w:hAnsi="Times New Roman" w:cs="Times New Roman"/>
        </w:rPr>
        <w:t>Concerns are increasing day by day in order to minimize the threat of carbon dioxide emission, which has become a global threat with increasing environmental pollution</w:t>
      </w:r>
      <w:r w:rsidR="00DE52B0">
        <w:rPr>
          <w:rFonts w:ascii="Times New Roman" w:hAnsi="Times New Roman" w:cs="Times New Roman"/>
        </w:rPr>
        <w:t xml:space="preserve"> </w:t>
      </w:r>
      <w:r w:rsidR="00B77D13">
        <w:rPr>
          <w:rFonts w:ascii="Times New Roman" w:hAnsi="Times New Roman" w:cs="Times New Roman"/>
        </w:rPr>
        <w:t xml:space="preserve"> </w:t>
      </w:r>
      <w:r w:rsidR="00DE52B0">
        <w:rPr>
          <w:rFonts w:ascii="Times New Roman" w:hAnsi="Times New Roman" w:cs="Times New Roman"/>
        </w:rPr>
        <w:t>(</w:t>
      </w:r>
      <w:r w:rsidR="00F2025D">
        <w:rPr>
          <w:rFonts w:ascii="Times New Roman" w:hAnsi="Times New Roman" w:cs="Times New Roman"/>
        </w:rPr>
        <w:t>Godil et al., 2021: 4</w:t>
      </w:r>
      <w:r w:rsidR="00DE52B0">
        <w:rPr>
          <w:rFonts w:ascii="Times New Roman" w:hAnsi="Times New Roman" w:cs="Times New Roman"/>
        </w:rPr>
        <w:t>)</w:t>
      </w:r>
      <w:r w:rsidRPr="00BE57D7">
        <w:rPr>
          <w:rFonts w:ascii="Times New Roman" w:hAnsi="Times New Roman" w:cs="Times New Roman"/>
        </w:rPr>
        <w:t>.</w:t>
      </w:r>
      <w:r w:rsidR="00F2025D">
        <w:rPr>
          <w:rFonts w:ascii="Times New Roman" w:hAnsi="Times New Roman" w:cs="Times New Roman"/>
        </w:rPr>
        <w:t xml:space="preserve"> </w:t>
      </w:r>
      <w:r w:rsidR="00064352" w:rsidRPr="00064352">
        <w:rPr>
          <w:rFonts w:ascii="Times New Roman" w:hAnsi="Times New Roman" w:cs="Times New Roman"/>
        </w:rPr>
        <w:t>When compared with the existing studies on CO2 emissions of developed countries in the literature, it is seen that the results of renewable energy consumption reducing CO2 emissions are similar.</w:t>
      </w:r>
      <w:r w:rsidR="00064352">
        <w:rPr>
          <w:rFonts w:ascii="Times New Roman" w:hAnsi="Times New Roman" w:cs="Times New Roman"/>
        </w:rPr>
        <w:t xml:space="preserve"> </w:t>
      </w:r>
      <w:r>
        <w:rPr>
          <w:rFonts w:ascii="Times New Roman" w:hAnsi="Times New Roman" w:cs="Times New Roman"/>
        </w:rPr>
        <w:t xml:space="preserve"> </w:t>
      </w:r>
      <w:r w:rsidR="00CE1C7B">
        <w:rPr>
          <w:rFonts w:ascii="Times New Roman" w:hAnsi="Times New Roman" w:cs="Times New Roman"/>
        </w:rPr>
        <w:t xml:space="preserve">       </w:t>
      </w:r>
    </w:p>
    <w:p w14:paraId="6EC2756A" w14:textId="4BEEDAAF" w:rsidR="000A75BF" w:rsidRPr="000A75BF" w:rsidRDefault="000A75BF" w:rsidP="000A75BF">
      <w:pPr>
        <w:spacing w:line="360" w:lineRule="auto"/>
        <w:jc w:val="both"/>
        <w:rPr>
          <w:rFonts w:ascii="Times New Roman" w:hAnsi="Times New Roman" w:cs="Times New Roman"/>
        </w:rPr>
      </w:pPr>
      <w:r w:rsidRPr="000A75BF">
        <w:rPr>
          <w:rFonts w:ascii="Times New Roman" w:hAnsi="Times New Roman" w:cs="Times New Roman"/>
        </w:rPr>
        <w:t>Yii and Geetha (2017) examined the period 1971-2013 for Malaysia and concluded that there is a causal relationship between technological innovations, growth, energy consumption and energy prices and CO2 emissions, and that technological innovation causes a decrease in CO2 in the short run.</w:t>
      </w:r>
    </w:p>
    <w:p w14:paraId="58C323B0" w14:textId="2A0887F0" w:rsidR="009F5B08" w:rsidRDefault="00D04CA3" w:rsidP="009F5B08">
      <w:pPr>
        <w:spacing w:line="360" w:lineRule="auto"/>
        <w:jc w:val="both"/>
        <w:rPr>
          <w:rFonts w:ascii="Times New Roman" w:hAnsi="Times New Roman" w:cs="Times New Roman"/>
        </w:rPr>
      </w:pPr>
      <w:r>
        <w:rPr>
          <w:rFonts w:ascii="Times New Roman" w:hAnsi="Times New Roman" w:cs="Times New Roman"/>
        </w:rPr>
        <w:t>C</w:t>
      </w:r>
      <w:r w:rsidR="000A75BF" w:rsidRPr="000A75BF">
        <w:rPr>
          <w:rFonts w:ascii="Times New Roman" w:hAnsi="Times New Roman" w:cs="Times New Roman"/>
        </w:rPr>
        <w:t>oban and Şahbaz Kılınç (2015) discussed the period of 1990-2012 for Turkey with Granger causality analysis in the context of the relationship between renewable energy consumption and carbon emission. In line with the analysis findings, it has been determined that there is a one-way causality relationship between renewable energy consumption per capita and carbon emissions per capita.</w:t>
      </w:r>
    </w:p>
    <w:p w14:paraId="5A835CAF" w14:textId="45AE0F8D" w:rsidR="009F5B08" w:rsidRDefault="009F5B08" w:rsidP="00135466">
      <w:pPr>
        <w:spacing w:line="360" w:lineRule="auto"/>
        <w:jc w:val="both"/>
        <w:rPr>
          <w:rFonts w:ascii="Times New Roman" w:hAnsi="Times New Roman" w:cs="Times New Roman"/>
        </w:rPr>
      </w:pPr>
      <w:r w:rsidRPr="009F5B08">
        <w:rPr>
          <w:rFonts w:ascii="Times New Roman" w:hAnsi="Times New Roman" w:cs="Times New Roman"/>
        </w:rPr>
        <w:t>Baek (2016) and Cheng et al. (2018), although inconsistent in studies in developed countries, it is concluded that renewable energy significantly reduces CO2 emissions in the US and 28 EU countries, respectively. Two important factors seem to be effective in this.</w:t>
      </w:r>
      <w:r>
        <w:rPr>
          <w:rFonts w:ascii="Times New Roman" w:hAnsi="Times New Roman" w:cs="Times New Roman"/>
        </w:rPr>
        <w:t xml:space="preserve"> </w:t>
      </w:r>
      <w:r w:rsidRPr="009F5B08">
        <w:rPr>
          <w:rFonts w:ascii="Times New Roman" w:hAnsi="Times New Roman" w:cs="Times New Roman"/>
        </w:rPr>
        <w:t>The first factor is that innovation is crucial for reducing CO2 emissions in 28 OECD countries (Mensah et al., 2018), while the second factor is related to environmental patents and GDP has negative effects on CO2 emissions in 28 EU co</w:t>
      </w:r>
      <w:r w:rsidR="00E94813">
        <w:rPr>
          <w:rFonts w:ascii="Times New Roman" w:hAnsi="Times New Roman" w:cs="Times New Roman"/>
        </w:rPr>
        <w:t xml:space="preserve">untries (Cheng et al., 2018). </w:t>
      </w:r>
      <w:r w:rsidR="00576123">
        <w:rPr>
          <w:rFonts w:ascii="Times New Roman" w:hAnsi="Times New Roman" w:cs="Times New Roman"/>
        </w:rPr>
        <w:t>s</w:t>
      </w:r>
      <w:r w:rsidRPr="009F5B08">
        <w:rPr>
          <w:rFonts w:ascii="Times New Roman" w:hAnsi="Times New Roman" w:cs="Times New Roman"/>
        </w:rPr>
        <w:t>The result is not consistent</w:t>
      </w:r>
      <w:r>
        <w:rPr>
          <w:rFonts w:ascii="Times New Roman" w:hAnsi="Times New Roman" w:cs="Times New Roman"/>
        </w:rPr>
        <w:t xml:space="preserve"> with the results regarding GDP.</w:t>
      </w:r>
    </w:p>
    <w:p w14:paraId="0A620DEE" w14:textId="12CD2B94" w:rsidR="002A3EE8" w:rsidRDefault="00E94813" w:rsidP="00135466">
      <w:pPr>
        <w:spacing w:line="360" w:lineRule="auto"/>
        <w:jc w:val="both"/>
        <w:rPr>
          <w:rFonts w:ascii="Times New Roman" w:hAnsi="Times New Roman" w:cs="Times New Roman"/>
        </w:rPr>
      </w:pPr>
      <w:r w:rsidRPr="00E94813">
        <w:rPr>
          <w:rFonts w:ascii="Times New Roman" w:hAnsi="Times New Roman" w:cs="Times New Roman"/>
        </w:rPr>
        <w:t xml:space="preserve">Godil et al. </w:t>
      </w:r>
      <w:r w:rsidR="00576123">
        <w:rPr>
          <w:rFonts w:ascii="Times New Roman" w:hAnsi="Times New Roman" w:cs="Times New Roman"/>
        </w:rPr>
        <w:t>(</w:t>
      </w:r>
      <w:r w:rsidRPr="00E94813">
        <w:rPr>
          <w:rFonts w:ascii="Times New Roman" w:hAnsi="Times New Roman" w:cs="Times New Roman"/>
        </w:rPr>
        <w:t xml:space="preserve">2020), </w:t>
      </w:r>
      <w:r w:rsidR="00576123">
        <w:rPr>
          <w:rFonts w:ascii="Times New Roman" w:hAnsi="Times New Roman" w:cs="Times New Roman"/>
        </w:rPr>
        <w:t xml:space="preserve">is </w:t>
      </w:r>
      <w:r w:rsidRPr="00E94813">
        <w:rPr>
          <w:rFonts w:ascii="Times New Roman" w:hAnsi="Times New Roman" w:cs="Times New Roman"/>
        </w:rPr>
        <w:t>examined the period 1990-2018, it was found that economic growth, technological innovation and renewable energy played an active role in reducing CO2 emissions in the transportation sector in China, and that the increase in renewable energy and innovation caused a decrease in CO2 emissions in the transportation sector, but GDP. It was concluded that the increase in the transportation sector increased the level of CO2 emissions.</w:t>
      </w:r>
      <w:r w:rsidR="00AE273C">
        <w:rPr>
          <w:rFonts w:ascii="Times New Roman" w:hAnsi="Times New Roman" w:cs="Times New Roman"/>
        </w:rPr>
        <w:t xml:space="preserve"> </w:t>
      </w:r>
    </w:p>
    <w:p w14:paraId="65761140" w14:textId="34BDD5B6" w:rsidR="00E25315" w:rsidRDefault="00A06F6D" w:rsidP="00135466">
      <w:pPr>
        <w:spacing w:line="360" w:lineRule="auto"/>
        <w:jc w:val="both"/>
        <w:rPr>
          <w:rFonts w:ascii="Times New Roman" w:hAnsi="Times New Roman" w:cs="Times New Roman"/>
        </w:rPr>
      </w:pPr>
      <w:r w:rsidRPr="00A06F6D">
        <w:rPr>
          <w:rFonts w:ascii="Times New Roman" w:hAnsi="Times New Roman" w:cs="Times New Roman"/>
        </w:rPr>
        <w:t xml:space="preserve">Khattak et al. (2020) </w:t>
      </w:r>
      <w:r>
        <w:rPr>
          <w:rFonts w:ascii="Times New Roman" w:hAnsi="Times New Roman" w:cs="Times New Roman"/>
        </w:rPr>
        <w:t>is examined</w:t>
      </w:r>
      <w:r w:rsidRPr="00A06F6D">
        <w:rPr>
          <w:rFonts w:ascii="Times New Roman" w:hAnsi="Times New Roman" w:cs="Times New Roman"/>
        </w:rPr>
        <w:t xml:space="preserve"> the period 1980-2016 for the BRICS countries. He examined the relationship between innovation, renewable energy consumption and CO2 emissions (CO2e) within the framework of the Kuznets curve with the CCEMG method. Analysis findings show that innovation activities do not increase CO2 emissions in China, India, Russia and South Africa except Brazil, and renewable </w:t>
      </w:r>
      <w:r w:rsidRPr="00A06F6D">
        <w:rPr>
          <w:rFonts w:ascii="Times New Roman" w:hAnsi="Times New Roman" w:cs="Times New Roman"/>
        </w:rPr>
        <w:lastRenderedPageBreak/>
        <w:t>energy consumption reduces CO2 emissions in BRICS countries Russia, India and China (excluding South Africa).</w:t>
      </w:r>
      <w:r w:rsidR="00396581">
        <w:rPr>
          <w:rFonts w:ascii="Times New Roman" w:hAnsi="Times New Roman" w:cs="Times New Roman"/>
        </w:rPr>
        <w:t xml:space="preserve"> </w:t>
      </w:r>
      <w:r w:rsidRPr="00A06F6D">
        <w:rPr>
          <w:rFonts w:ascii="Times New Roman" w:hAnsi="Times New Roman" w:cs="Times New Roman"/>
        </w:rPr>
        <w:t>It is concluded that the EKC hypothesis is valid for other BRICS country economies except India and South Africa.</w:t>
      </w:r>
      <w:r w:rsidR="00396581">
        <w:rPr>
          <w:rFonts w:ascii="Times New Roman" w:hAnsi="Times New Roman" w:cs="Times New Roman"/>
        </w:rPr>
        <w:t xml:space="preserve"> </w:t>
      </w:r>
      <w:r w:rsidRPr="00A06F6D">
        <w:rPr>
          <w:rFonts w:ascii="Times New Roman" w:hAnsi="Times New Roman" w:cs="Times New Roman"/>
        </w:rPr>
        <w:t xml:space="preserve">In addition, in line with the causality analysis findings, there is a bidirectional causality relationship between innovation and CO2 emissions, innovation and GDP per capita, innovation and renewable energy consumption, and CO2 emission and income variables, thus </w:t>
      </w:r>
      <w:r w:rsidR="00652D11">
        <w:rPr>
          <w:rFonts w:ascii="Times New Roman" w:hAnsi="Times New Roman" w:cs="Times New Roman"/>
        </w:rPr>
        <w:t>in BRICS economies</w:t>
      </w:r>
      <w:r w:rsidR="00652D11" w:rsidRPr="00A06F6D">
        <w:rPr>
          <w:rFonts w:ascii="Times New Roman" w:hAnsi="Times New Roman" w:cs="Times New Roman"/>
        </w:rPr>
        <w:t xml:space="preserve"> </w:t>
      </w:r>
      <w:r w:rsidRPr="00A06F6D">
        <w:rPr>
          <w:rFonts w:ascii="Times New Roman" w:hAnsi="Times New Roman" w:cs="Times New Roman"/>
        </w:rPr>
        <w:t>income-led emissio</w:t>
      </w:r>
      <w:r w:rsidR="00652D11">
        <w:rPr>
          <w:rFonts w:ascii="Times New Roman" w:hAnsi="Times New Roman" w:cs="Times New Roman"/>
        </w:rPr>
        <w:t xml:space="preserve">n hypothesis </w:t>
      </w:r>
      <w:r w:rsidRPr="00A06F6D">
        <w:rPr>
          <w:rFonts w:ascii="Times New Roman" w:hAnsi="Times New Roman" w:cs="Times New Roman"/>
        </w:rPr>
        <w:t>concluded that it is valid</w:t>
      </w:r>
      <w:r w:rsidR="00652D11">
        <w:rPr>
          <w:rFonts w:ascii="Times New Roman" w:hAnsi="Times New Roman" w:cs="Times New Roman"/>
        </w:rPr>
        <w:t xml:space="preserve"> (vice versa)</w:t>
      </w:r>
      <w:r w:rsidRPr="00A06F6D">
        <w:rPr>
          <w:rFonts w:ascii="Times New Roman" w:hAnsi="Times New Roman" w:cs="Times New Roman"/>
        </w:rPr>
        <w:t>.</w:t>
      </w:r>
      <w:r w:rsidR="00E86836">
        <w:rPr>
          <w:rFonts w:ascii="Times New Roman" w:hAnsi="Times New Roman" w:cs="Times New Roman"/>
        </w:rPr>
        <w:t xml:space="preserve">      </w:t>
      </w:r>
      <w:r w:rsidR="003A63BD">
        <w:rPr>
          <w:rFonts w:ascii="Times New Roman" w:hAnsi="Times New Roman" w:cs="Times New Roman"/>
        </w:rPr>
        <w:t xml:space="preserve"> </w:t>
      </w:r>
      <w:r w:rsidR="004F2268">
        <w:rPr>
          <w:rFonts w:ascii="Times New Roman" w:hAnsi="Times New Roman" w:cs="Times New Roman"/>
        </w:rPr>
        <w:t xml:space="preserve"> </w:t>
      </w:r>
    </w:p>
    <w:p w14:paraId="78722462" w14:textId="77777777" w:rsidR="00652D11" w:rsidRPr="00E86836" w:rsidRDefault="00652D11" w:rsidP="00135466">
      <w:pPr>
        <w:spacing w:line="360" w:lineRule="auto"/>
        <w:jc w:val="both"/>
        <w:rPr>
          <w:rFonts w:ascii="Times New Roman" w:hAnsi="Times New Roman" w:cs="Times New Roman"/>
          <w:sz w:val="8"/>
          <w:szCs w:val="8"/>
        </w:rPr>
      </w:pPr>
    </w:p>
    <w:p w14:paraId="23DC1C75" w14:textId="1DE5573E" w:rsidR="00135466" w:rsidRPr="00135466" w:rsidRDefault="003643AD" w:rsidP="00135466">
      <w:pPr>
        <w:spacing w:line="360" w:lineRule="auto"/>
        <w:jc w:val="both"/>
        <w:rPr>
          <w:rFonts w:ascii="Times New Roman" w:hAnsi="Times New Roman" w:cs="Times New Roman"/>
          <w:b/>
        </w:rPr>
      </w:pPr>
      <w:r>
        <w:rPr>
          <w:rFonts w:ascii="Times New Roman" w:hAnsi="Times New Roman" w:cs="Times New Roman"/>
          <w:b/>
        </w:rPr>
        <w:t>DATA AND METHODOLOGY</w:t>
      </w:r>
      <w:r w:rsidR="003B6F84" w:rsidRPr="00135466">
        <w:rPr>
          <w:rFonts w:ascii="Times New Roman" w:hAnsi="Times New Roman" w:cs="Times New Roman"/>
          <w:b/>
        </w:rPr>
        <w:t xml:space="preserve">   </w:t>
      </w:r>
      <w:r w:rsidR="00601FCC" w:rsidRPr="00135466">
        <w:rPr>
          <w:rFonts w:ascii="Times New Roman" w:hAnsi="Times New Roman" w:cs="Times New Roman"/>
          <w:b/>
        </w:rPr>
        <w:t xml:space="preserve"> </w:t>
      </w:r>
    </w:p>
    <w:p w14:paraId="557BDB57" w14:textId="4E3C832E" w:rsidR="00707E23" w:rsidRPr="00135466" w:rsidRDefault="00562318" w:rsidP="00135466">
      <w:pPr>
        <w:spacing w:line="360" w:lineRule="auto"/>
        <w:jc w:val="both"/>
        <w:rPr>
          <w:rFonts w:ascii="Times New Roman" w:hAnsi="Times New Roman" w:cs="Times New Roman"/>
        </w:rPr>
      </w:pPr>
      <w:r w:rsidRPr="00135466">
        <w:rPr>
          <w:rFonts w:ascii="Times New Roman" w:hAnsi="Times New Roman" w:cs="Times New Roman"/>
        </w:rPr>
        <w:t xml:space="preserve">In this study, it is aimed to examine the relationship between innovation, environment (Co2) and renewable energy for Turkey's 1990-2019 period. In the study, the logarithmic function of innovation (the share of R&amp;D expenditures in GDP) and CO2 emissions (lnCO2) data is taken. While these two variables were obtained from the TUIK (Turkish Statistical Institute) database, the renewable energy consumption (total energy consumption %) variable was obtained from the 'data.worldbank.com' databases. </w:t>
      </w:r>
      <w:r w:rsidR="00707E23" w:rsidRPr="00135466">
        <w:rPr>
          <w:rFonts w:ascii="Times New Roman" w:hAnsi="Times New Roman" w:cs="Times New Roman"/>
        </w:rPr>
        <w:t>For econometric analyzes of the study, ADF (1970) unit root test, Bayer-Hanck (2012) cointegration test and Toda-Yamamoto (1995) and Hacker-Hatemi-J. (2006) causality tests were used and econometric analyzes of the study were tested using Eviews 10.0, Stata 12.0 and Gauss 10.0 programs.</w:t>
      </w:r>
    </w:p>
    <w:p w14:paraId="72D98F88" w14:textId="77777777" w:rsidR="004F6CFA" w:rsidRPr="00F8327C" w:rsidRDefault="004F6CFA" w:rsidP="00135466">
      <w:pPr>
        <w:spacing w:line="360" w:lineRule="auto"/>
        <w:jc w:val="both"/>
        <w:rPr>
          <w:rFonts w:ascii="Times New Roman" w:hAnsi="Times New Roman" w:cs="Times New Roman"/>
          <w:sz w:val="8"/>
          <w:szCs w:val="8"/>
        </w:rPr>
      </w:pPr>
      <w:bookmarkStart w:id="1" w:name="_Toc27584081"/>
      <w:bookmarkStart w:id="2" w:name="OLE_LINK1"/>
      <w:r w:rsidRPr="00F8327C">
        <w:rPr>
          <w:rFonts w:ascii="Times New Roman" w:hAnsi="Times New Roman" w:cs="Times New Roman"/>
          <w:sz w:val="8"/>
          <w:szCs w:val="8"/>
        </w:rPr>
        <w:t xml:space="preserve">        </w:t>
      </w:r>
    </w:p>
    <w:p w14:paraId="61AB4EA4" w14:textId="4CE80CE6" w:rsidR="00F22348" w:rsidRPr="00F22348" w:rsidRDefault="003643AD" w:rsidP="00F22348">
      <w:pPr>
        <w:pStyle w:val="Caption"/>
        <w:jc w:val="both"/>
        <w:rPr>
          <w:noProof/>
          <w:color w:val="auto"/>
          <w:sz w:val="24"/>
          <w:szCs w:val="24"/>
        </w:rPr>
      </w:pPr>
      <w:r>
        <w:rPr>
          <w:noProof/>
          <w:color w:val="auto"/>
          <w:sz w:val="24"/>
          <w:szCs w:val="24"/>
        </w:rPr>
        <w:t>ANALYSIS FINDINGS</w:t>
      </w:r>
      <w:r w:rsidR="00F22348">
        <w:rPr>
          <w:noProof/>
          <w:color w:val="auto"/>
          <w:sz w:val="24"/>
          <w:szCs w:val="24"/>
        </w:rPr>
        <w:t xml:space="preserve"> </w:t>
      </w:r>
      <w:r w:rsidR="00135466">
        <w:rPr>
          <w:noProof/>
          <w:color w:val="auto"/>
          <w:sz w:val="24"/>
          <w:szCs w:val="24"/>
        </w:rPr>
        <w:t xml:space="preserve"> </w:t>
      </w:r>
      <w:r w:rsidR="00FC51F8">
        <w:rPr>
          <w:noProof/>
          <w:color w:val="auto"/>
          <w:sz w:val="24"/>
          <w:szCs w:val="24"/>
        </w:rPr>
        <w:t xml:space="preserve"> </w:t>
      </w:r>
      <w:r w:rsidR="00E55CD7">
        <w:rPr>
          <w:noProof/>
          <w:color w:val="auto"/>
          <w:sz w:val="24"/>
          <w:szCs w:val="24"/>
        </w:rPr>
        <w:t xml:space="preserve">    </w:t>
      </w:r>
      <w:r w:rsidR="00FC51F8">
        <w:rPr>
          <w:noProof/>
          <w:color w:val="auto"/>
          <w:sz w:val="24"/>
          <w:szCs w:val="24"/>
        </w:rPr>
        <w:t xml:space="preserve">    </w:t>
      </w:r>
    </w:p>
    <w:p w14:paraId="4E6A9CAC" w14:textId="2B30D56E" w:rsidR="003D0050" w:rsidRDefault="003824A3" w:rsidP="007009C5">
      <w:pPr>
        <w:spacing w:line="360" w:lineRule="auto"/>
        <w:jc w:val="both"/>
        <w:rPr>
          <w:rFonts w:ascii="Times New Roman" w:hAnsi="Times New Roman" w:cs="Times New Roman"/>
        </w:rPr>
      </w:pPr>
      <w:r w:rsidRPr="003824A3">
        <w:rPr>
          <w:rFonts w:ascii="Times New Roman" w:hAnsi="Times New Roman" w:cs="Times New Roman"/>
        </w:rPr>
        <w:t>In time series analysis, it is important whether the series has a unit root or not.</w:t>
      </w:r>
      <w:r>
        <w:rPr>
          <w:rFonts w:ascii="Times New Roman" w:hAnsi="Times New Roman" w:cs="Times New Roman"/>
        </w:rPr>
        <w:t xml:space="preserve"> </w:t>
      </w:r>
      <w:r w:rsidRPr="003824A3">
        <w:rPr>
          <w:rFonts w:ascii="Times New Roman" w:hAnsi="Times New Roman" w:cs="Times New Roman"/>
        </w:rPr>
        <w:t>Unit root tests are ap</w:t>
      </w:r>
      <w:r>
        <w:rPr>
          <w:rFonts w:ascii="Times New Roman" w:hAnsi="Times New Roman" w:cs="Times New Roman"/>
        </w:rPr>
        <w:t xml:space="preserve">plied to test the stationarity. </w:t>
      </w:r>
      <w:r w:rsidRPr="003824A3">
        <w:rPr>
          <w:rFonts w:ascii="Times New Roman" w:hAnsi="Times New Roman" w:cs="Times New Roman"/>
        </w:rPr>
        <w:t>It is also important to determine the lag length in the Extended Dickey Fuller (ADF) test.</w:t>
      </w:r>
      <w:r>
        <w:rPr>
          <w:rFonts w:ascii="Times New Roman" w:hAnsi="Times New Roman" w:cs="Times New Roman"/>
        </w:rPr>
        <w:t xml:space="preserve"> </w:t>
      </w:r>
      <w:r w:rsidRPr="003824A3">
        <w:rPr>
          <w:rFonts w:ascii="Times New Roman" w:hAnsi="Times New Roman" w:cs="Times New Roman"/>
        </w:rPr>
        <w:t>Since the ADF unit root test is sensitive to the number of lags, it is also important to determine the appropriate lag length.</w:t>
      </w:r>
      <w:r>
        <w:rPr>
          <w:rFonts w:ascii="Times New Roman" w:hAnsi="Times New Roman" w:cs="Times New Roman"/>
        </w:rPr>
        <w:t xml:space="preserve"> </w:t>
      </w:r>
      <w:r w:rsidRPr="003824A3">
        <w:rPr>
          <w:rFonts w:ascii="Times New Roman" w:hAnsi="Times New Roman" w:cs="Times New Roman"/>
        </w:rPr>
        <w:t>It is also important to include error terms in the model to eliminate autocorrelation.</w:t>
      </w:r>
      <w:r w:rsidR="00E31904">
        <w:rPr>
          <w:rFonts w:ascii="Times New Roman" w:hAnsi="Times New Roman" w:cs="Times New Roman"/>
        </w:rPr>
        <w:t xml:space="preserve"> </w:t>
      </w:r>
      <w:r w:rsidR="00EF65F6">
        <w:rPr>
          <w:rFonts w:ascii="Times New Roman" w:hAnsi="Times New Roman" w:cs="Times New Roman"/>
        </w:rPr>
        <w:t>Lag-leng</w:t>
      </w:r>
      <w:r w:rsidR="00CD3A42">
        <w:rPr>
          <w:rFonts w:ascii="Times New Roman" w:hAnsi="Times New Roman" w:cs="Times New Roman"/>
        </w:rPr>
        <w:t>t</w:t>
      </w:r>
      <w:r w:rsidR="00EF65F6">
        <w:rPr>
          <w:rFonts w:ascii="Times New Roman" w:hAnsi="Times New Roman" w:cs="Times New Roman"/>
        </w:rPr>
        <w:t>h</w:t>
      </w:r>
      <w:r w:rsidR="00E31904" w:rsidRPr="00E31904">
        <w:rPr>
          <w:rFonts w:ascii="Times New Roman" w:hAnsi="Times New Roman" w:cs="Times New Roman"/>
        </w:rPr>
        <w:t xml:space="preserve"> criteria, consisting of Akaike Information Criteria (AIC), Schwart Information Criteria (SIC), Hannan Quin (HQ) and the corrected forms of these three criteria, are among the lag criteria included in the literature (Akyüz, 2018).</w:t>
      </w:r>
    </w:p>
    <w:p w14:paraId="156A0DE8" w14:textId="0B78B84D" w:rsidR="00ED017C" w:rsidRPr="00630789" w:rsidRDefault="006161BC" w:rsidP="007009C5">
      <w:pPr>
        <w:spacing w:line="360" w:lineRule="auto"/>
        <w:jc w:val="both"/>
        <w:rPr>
          <w:rFonts w:ascii="Times New Roman" w:hAnsi="Times New Roman" w:cs="Times New Roman"/>
        </w:rPr>
      </w:pPr>
      <w:r>
        <w:rPr>
          <w:rFonts w:ascii="Times New Roman" w:hAnsi="Times New Roman" w:cs="Times New Roman"/>
        </w:rPr>
        <w:t xml:space="preserve">ADF </w:t>
      </w:r>
      <w:r w:rsidR="00A8782E" w:rsidRPr="007521EC">
        <w:rPr>
          <w:rFonts w:ascii="Times New Roman" w:hAnsi="Times New Roman" w:cs="Times New Roman"/>
        </w:rPr>
        <w:t xml:space="preserve">(1979, 1981) </w:t>
      </w:r>
      <w:r>
        <w:rPr>
          <w:rFonts w:ascii="Times New Roman" w:hAnsi="Times New Roman" w:cs="Times New Roman"/>
        </w:rPr>
        <w:t>g</w:t>
      </w:r>
      <w:r w:rsidR="007521EC" w:rsidRPr="007521EC">
        <w:rPr>
          <w:rFonts w:ascii="Times New Roman" w:hAnsi="Times New Roman" w:cs="Times New Roman"/>
        </w:rPr>
        <w:t>eneralized unit root test will be applied. The regressions for the ADF unit root test are as expressed in equations 1 and 2 (Yavuz, 2006: 164):</w:t>
      </w:r>
      <w:r w:rsidR="00EF65F6">
        <w:rPr>
          <w:rFonts w:ascii="Times New Roman" w:hAnsi="Times New Roman" w:cs="Times New Roman"/>
        </w:rPr>
        <w:t xml:space="preserve">   </w:t>
      </w:r>
    </w:p>
    <w:p w14:paraId="6D423D4B" w14:textId="77777777" w:rsidR="00BA4E0C" w:rsidRPr="00630789" w:rsidRDefault="00BA4E0C" w:rsidP="007009C5">
      <w:pPr>
        <w:spacing w:line="360" w:lineRule="auto"/>
        <w:jc w:val="both"/>
        <w:rPr>
          <w:rFonts w:ascii="Times New Roman" w:hAnsi="Times New Roman" w:cs="Times New Roman"/>
          <w:sz w:val="4"/>
          <w:szCs w:val="4"/>
        </w:rPr>
      </w:pPr>
    </w:p>
    <w:p w14:paraId="7A823FED" w14:textId="0596C39B" w:rsidR="004F6CFA" w:rsidRPr="00630789" w:rsidRDefault="00AE48DA" w:rsidP="0023346C">
      <w:pPr>
        <w:spacing w:line="480" w:lineRule="auto"/>
        <w:ind w:right="-64"/>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t</m:t>
            </m:r>
          </m:sub>
        </m:sSub>
        <m:r>
          <m:rPr>
            <m:sty m:val="p"/>
          </m:rPr>
          <w:rPr>
            <w:rFonts w:ascii="Cambria Math" w:hAnsi="Cambria Math" w:cs="Times New Roman"/>
          </w:rPr>
          <m:t>=</m:t>
        </m:r>
        <m:r>
          <w:rPr>
            <w:rFonts w:ascii="Cambria Math" w:hAnsi="Cambria Math" w:cs="Times New Roman"/>
          </w:rPr>
          <m:t>α</m:t>
        </m:r>
        <m:r>
          <m:rPr>
            <m:sty m:val="p"/>
          </m:rPr>
          <w:rPr>
            <w:rFonts w:ascii="Cambria Math" w:hAnsi="Cambria Math" w:cs="Times New Roman"/>
          </w:rPr>
          <m:t>+βT+</m:t>
        </m:r>
        <m:sSub>
          <m:sSubPr>
            <m:ctrlPr>
              <w:rPr>
                <w:rFonts w:ascii="Cambria Math" w:hAnsi="Cambria Math" w:cs="Times New Roman"/>
              </w:rPr>
            </m:ctrlPr>
          </m:sSubPr>
          <m:e>
            <m:r>
              <w:rPr>
                <w:rFonts w:ascii="Cambria Math" w:hAnsi="Cambria Math" w:cs="Times New Roman"/>
              </w:rPr>
              <m:t>φy</m:t>
            </m:r>
          </m:e>
          <m:sub>
            <m:r>
              <w:rPr>
                <w:rFonts w:ascii="Cambria Math" w:hAnsi="Cambria Math" w:cs="Times New Roman"/>
              </w:rPr>
              <m:t>t-1</m:t>
            </m:r>
          </m:sub>
        </m:sSub>
        <m:r>
          <m:rPr>
            <m:sty m:val="p"/>
          </m:rPr>
          <w:rPr>
            <w:rFonts w:ascii="Cambria Math" w:hAnsi="Cambria Math" w:cs="Times New Roman"/>
          </w:rPr>
          <m:t>+</m:t>
        </m:r>
        <m:nary>
          <m:naryPr>
            <m:chr m:val="∑"/>
            <m:limLoc m:val="undOvr"/>
            <m:ctrlPr>
              <w:rPr>
                <w:rFonts w:ascii="Cambria Math" w:hAnsi="Cambria Math" w:cs="Times New Roman"/>
              </w:rPr>
            </m:ctrlPr>
          </m:naryPr>
          <m:sub>
            <m:r>
              <w:rPr>
                <w:rFonts w:ascii="Cambria Math" w:hAnsi="Cambria Math" w:cs="Times New Roman"/>
              </w:rPr>
              <m:t>i=1</m:t>
            </m:r>
          </m:sub>
          <m:sup>
            <m:r>
              <w:rPr>
                <w:rFonts w:ascii="Cambria Math" w:hAnsi="Cambria Math" w:cs="Times New Roman"/>
              </w:rPr>
              <m:t>k</m:t>
            </m:r>
          </m:sup>
          <m:e>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t-i</m:t>
                </m:r>
              </m:sub>
            </m:sSub>
            <m:r>
              <w:rPr>
                <w:rFonts w:ascii="Cambria Math" w:hAnsi="Cambria Math" w:cs="Times New Roman"/>
              </w:rPr>
              <m:t>+</m:t>
            </m:r>
          </m:e>
        </m:nary>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t</m:t>
            </m:r>
          </m:sub>
        </m:sSub>
        <m:r>
          <w:rPr>
            <w:rFonts w:ascii="Cambria Math" w:hAnsi="Cambria Math" w:cs="Times New Roman"/>
          </w:rPr>
          <m:t xml:space="preserve">                                                                       </m:t>
        </m:r>
      </m:oMath>
      <w:r w:rsidR="004F6CFA" w:rsidRPr="00630789">
        <w:rPr>
          <w:rFonts w:ascii="Times New Roman" w:hAnsi="Times New Roman" w:cs="Times New Roman"/>
        </w:rPr>
        <w:t xml:space="preserve">(1)                                                                                              </w:t>
      </w:r>
    </w:p>
    <w:p w14:paraId="5B1A0765" w14:textId="0DE3F8E6" w:rsidR="00B0192D" w:rsidRPr="00630789" w:rsidRDefault="00AE48DA" w:rsidP="0023346C">
      <w:pPr>
        <w:spacing w:line="480" w:lineRule="auto"/>
        <w:ind w:right="-64"/>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t</m:t>
            </m:r>
          </m:sub>
        </m:sSub>
        <m:r>
          <m:rPr>
            <m:sty m:val="p"/>
          </m:rPr>
          <w:rPr>
            <w:rFonts w:ascii="Cambria Math" w:hAnsi="Cambria Math" w:cs="Times New Roman"/>
          </w:rPr>
          <m:t>=</m:t>
        </m:r>
        <m:r>
          <w:rPr>
            <w:rFonts w:ascii="Cambria Math" w:hAnsi="Cambria Math" w:cs="Times New Roman"/>
          </w:rPr>
          <m:t>α</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φy</m:t>
            </m:r>
          </m:e>
          <m:sub>
            <m:r>
              <w:rPr>
                <w:rFonts w:ascii="Cambria Math" w:hAnsi="Cambria Math" w:cs="Times New Roman"/>
              </w:rPr>
              <m:t>t-1</m:t>
            </m:r>
          </m:sub>
        </m:sSub>
        <m:r>
          <m:rPr>
            <m:sty m:val="p"/>
          </m:rPr>
          <w:rPr>
            <w:rFonts w:ascii="Cambria Math" w:hAnsi="Cambria Math" w:cs="Times New Roman"/>
          </w:rPr>
          <m:t>+</m:t>
        </m:r>
        <m:nary>
          <m:naryPr>
            <m:chr m:val="∑"/>
            <m:limLoc m:val="undOvr"/>
            <m:ctrlPr>
              <w:rPr>
                <w:rFonts w:ascii="Cambria Math" w:hAnsi="Cambria Math" w:cs="Times New Roman"/>
              </w:rPr>
            </m:ctrlPr>
          </m:naryPr>
          <m:sub>
            <m:r>
              <w:rPr>
                <w:rFonts w:ascii="Cambria Math" w:hAnsi="Cambria Math" w:cs="Times New Roman"/>
              </w:rPr>
              <m:t>i=1</m:t>
            </m:r>
          </m:sub>
          <m:sup>
            <m:r>
              <w:rPr>
                <w:rFonts w:ascii="Cambria Math" w:hAnsi="Cambria Math" w:cs="Times New Roman"/>
              </w:rPr>
              <m:t>k</m:t>
            </m:r>
          </m:sup>
          <m:e>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t-i</m:t>
                </m:r>
              </m:sub>
            </m:sSub>
            <m:r>
              <w:rPr>
                <w:rFonts w:ascii="Cambria Math" w:hAnsi="Cambria Math" w:cs="Times New Roman"/>
              </w:rPr>
              <m:t>+</m:t>
            </m:r>
          </m:e>
        </m:nary>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t</m:t>
            </m:r>
          </m:sub>
        </m:sSub>
        <m:r>
          <w:rPr>
            <w:rFonts w:ascii="Cambria Math" w:hAnsi="Cambria Math" w:cs="Times New Roman"/>
          </w:rPr>
          <m:t xml:space="preserve">                                                                                  </m:t>
        </m:r>
      </m:oMath>
      <w:r w:rsidR="00B0192D" w:rsidRPr="00630789">
        <w:rPr>
          <w:rFonts w:ascii="Times New Roman" w:hAnsi="Times New Roman" w:cs="Times New Roman"/>
        </w:rPr>
        <w:t xml:space="preserve">(2)          </w:t>
      </w:r>
    </w:p>
    <w:p w14:paraId="599F0EF1" w14:textId="102FEAB6" w:rsidR="0033050E" w:rsidRDefault="00640387" w:rsidP="00640387">
      <w:pPr>
        <w:spacing w:line="360" w:lineRule="auto"/>
        <w:ind w:right="-64"/>
        <w:jc w:val="both"/>
        <w:rPr>
          <w:rFonts w:ascii="Times New Roman" w:hAnsi="Times New Roman" w:cs="Times New Roman"/>
        </w:rPr>
      </w:pPr>
      <w:r w:rsidRPr="00640387">
        <w:rPr>
          <w:rFonts w:ascii="Times New Roman" w:hAnsi="Times New Roman" w:cs="Times New Roman"/>
        </w:rPr>
        <w:lastRenderedPageBreak/>
        <w:t>With Equations 1 and 2, the existence of unit root is determined for the variable</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oMath>
      <w:r>
        <w:rPr>
          <w:rFonts w:ascii="Times New Roman" w:hAnsi="Times New Roman" w:cs="Times New Roman"/>
        </w:rPr>
        <w:t xml:space="preserve">. </w:t>
      </w:r>
      <w:r w:rsidRPr="00640387">
        <w:rPr>
          <w:rFonts w:ascii="Times New Roman" w:hAnsi="Times New Roman" w:cs="Times New Roman"/>
        </w:rPr>
        <w:t>Lagged difference terms are included in the model so that the error ter</w:t>
      </w:r>
      <w:r>
        <w:rPr>
          <w:rFonts w:ascii="Times New Roman" w:hAnsi="Times New Roman" w:cs="Times New Roman"/>
        </w:rPr>
        <w:t xml:space="preserve">m is free from autocorrelation. </w:t>
      </w:r>
      <w:r w:rsidRPr="00640387">
        <w:rPr>
          <w:rFonts w:ascii="Times New Roman" w:hAnsi="Times New Roman" w:cs="Times New Roman"/>
        </w:rPr>
        <w:t>In Equation 1, the basic hypothesis, which states that the</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oMath>
      <w:r w:rsidRPr="00630789">
        <w:rPr>
          <w:rFonts w:ascii="Times New Roman" w:hAnsi="Times New Roman" w:cs="Times New Roman"/>
        </w:rPr>
        <w:t xml:space="preserve"> </w:t>
      </w:r>
      <w:r w:rsidRPr="00640387">
        <w:rPr>
          <w:rFonts w:ascii="Times New Roman" w:hAnsi="Times New Roman" w:cs="Times New Roman"/>
        </w:rPr>
        <w:t>variable has a unit root, is tested against the alternative that the trend is stationary.</w:t>
      </w:r>
      <w:r>
        <w:rPr>
          <w:rFonts w:ascii="Times New Roman" w:hAnsi="Times New Roman" w:cs="Times New Roman"/>
        </w:rPr>
        <w:t xml:space="preserve"> </w:t>
      </w:r>
      <w:r w:rsidRPr="00640387">
        <w:rPr>
          <w:rFonts w:ascii="Times New Roman" w:hAnsi="Times New Roman" w:cs="Times New Roman"/>
        </w:rPr>
        <w:t xml:space="preserve">In Equation 2, on the other hand, the basic hypothesis that the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oMath>
      <w:r w:rsidRPr="00640387">
        <w:rPr>
          <w:rFonts w:ascii="Times New Roman" w:hAnsi="Times New Roman" w:cs="Times New Roman"/>
        </w:rPr>
        <w:t>variable is stationary around the mean is tested, as opposed to the alternative that it has a unit root</w:t>
      </w:r>
      <w:r w:rsidR="002C5BD4">
        <w:rPr>
          <w:rFonts w:ascii="Times New Roman" w:hAnsi="Times New Roman" w:cs="Times New Roman"/>
        </w:rPr>
        <w:t xml:space="preserve"> (Yavuz, 2006: 164):</w:t>
      </w:r>
      <w:r w:rsidRPr="00640387">
        <w:rPr>
          <w:rFonts w:ascii="Times New Roman" w:hAnsi="Times New Roman" w:cs="Times New Roman"/>
        </w:rPr>
        <w:t xml:space="preserve"> Accordingly,</w:t>
      </w:r>
      <w:r w:rsidR="00A544EA">
        <w:rPr>
          <w:rFonts w:ascii="Times New Roman" w:hAnsi="Times New Roman" w:cs="Times New Roman"/>
        </w:rPr>
        <w:t xml:space="preserve"> </w:t>
      </w:r>
    </w:p>
    <w:p w14:paraId="01D8DC8A" w14:textId="326C6A7E" w:rsidR="004F6CFA" w:rsidRPr="00630789" w:rsidRDefault="00AE48DA" w:rsidP="004F6CFA">
      <w:pPr>
        <w:spacing w:line="360" w:lineRule="auto"/>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 xml:space="preserve">: </m:t>
        </m:r>
        <m:r>
          <w:rPr>
            <w:rFonts w:ascii="Cambria Math" w:hAnsi="Cambria Math" w:cs="Times New Roman"/>
          </w:rPr>
          <m:t>φ</m:t>
        </m:r>
        <m:r>
          <m:rPr>
            <m:sty m:val="p"/>
          </m:rPr>
          <w:rPr>
            <w:rFonts w:ascii="Cambria Math" w:hAnsi="Cambria Math" w:cs="Times New Roman"/>
          </w:rPr>
          <m:t>=0</m:t>
        </m:r>
      </m:oMath>
      <w:r w:rsidR="0063692F" w:rsidRPr="00630789">
        <w:rPr>
          <w:rFonts w:ascii="Times New Roman" w:hAnsi="Times New Roman" w:cs="Times New Roman"/>
        </w:rPr>
        <w:t xml:space="preserve">, </w:t>
      </w:r>
      <w:r w:rsidR="00640387" w:rsidRPr="00640387">
        <w:rPr>
          <w:rFonts w:ascii="Times New Roman" w:hAnsi="Times New Roman" w:cs="Times New Roman"/>
        </w:rPr>
        <w:t>The series is not stationary, the series has a unit root.</w:t>
      </w:r>
      <w:r w:rsidR="0023346C" w:rsidRPr="00630789">
        <w:rPr>
          <w:rFonts w:ascii="Times New Roman" w:hAnsi="Times New Roman" w:cs="Times New Roman"/>
        </w:rPr>
        <w:t xml:space="preserve"> </w:t>
      </w:r>
    </w:p>
    <w:p w14:paraId="6141D38D" w14:textId="0B1244B2" w:rsidR="00640387" w:rsidRDefault="00AE48DA" w:rsidP="00A7605A">
      <w:pPr>
        <w:spacing w:line="360" w:lineRule="auto"/>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1</m:t>
            </m:r>
          </m:sub>
        </m:sSub>
        <m:r>
          <m:rPr>
            <m:sty m:val="p"/>
          </m:rPr>
          <w:rPr>
            <w:rFonts w:ascii="Cambria Math" w:hAnsi="Cambria Math" w:cs="Times New Roman"/>
          </w:rPr>
          <m:t>: φ</m:t>
        </m:r>
        <m:r>
          <w:rPr>
            <w:rFonts w:ascii="Cambria Math" w:hAnsi="Cambria Math" w:cs="Times New Roman"/>
          </w:rPr>
          <m:t>&lt;0</m:t>
        </m:r>
      </m:oMath>
      <w:r w:rsidR="0063692F" w:rsidRPr="00630789">
        <w:rPr>
          <w:rFonts w:ascii="Times New Roman" w:hAnsi="Times New Roman" w:cs="Times New Roman"/>
        </w:rPr>
        <w:t xml:space="preserve">, </w:t>
      </w:r>
      <w:r w:rsidR="00640387" w:rsidRPr="00640387">
        <w:rPr>
          <w:rFonts w:ascii="Times New Roman" w:hAnsi="Times New Roman" w:cs="Times New Roman"/>
        </w:rPr>
        <w:t>ADF test is applied with the hypotheses that the series is stationary and the series does not contain unit roots.</w:t>
      </w:r>
    </w:p>
    <w:bookmarkEnd w:id="1"/>
    <w:p w14:paraId="2709C877" w14:textId="3D5C54AC" w:rsidR="00A7605A" w:rsidRPr="00A531C6" w:rsidRDefault="00A7605A" w:rsidP="00A7605A">
      <w:pPr>
        <w:spacing w:line="360" w:lineRule="auto"/>
        <w:jc w:val="both"/>
        <w:rPr>
          <w:rFonts w:ascii="Times New Roman" w:hAnsi="Times New Roman" w:cs="Times New Roman"/>
          <w:sz w:val="8"/>
          <w:szCs w:val="8"/>
        </w:rPr>
      </w:pPr>
      <w:r w:rsidRPr="00630789">
        <w:rPr>
          <w:rFonts w:ascii="Times New Roman" w:hAnsi="Times New Roman" w:cs="Times New Roman"/>
          <w:sz w:val="14"/>
          <w:szCs w:val="14"/>
        </w:rPr>
        <w:t xml:space="preserve"> </w:t>
      </w:r>
    </w:p>
    <w:p w14:paraId="1C2539EA" w14:textId="5A4B772C" w:rsidR="00634DB9" w:rsidRPr="00630789" w:rsidRDefault="00634DB9" w:rsidP="00634DB9">
      <w:pPr>
        <w:spacing w:line="276" w:lineRule="auto"/>
        <w:rPr>
          <w:rFonts w:ascii="Times New Roman" w:hAnsi="Times New Roman" w:cs="Times New Roman"/>
          <w:b/>
        </w:rPr>
      </w:pPr>
      <w:r w:rsidRPr="00630789">
        <w:rPr>
          <w:rFonts w:ascii="Times New Roman" w:hAnsi="Times New Roman" w:cs="Times New Roman"/>
          <w:b/>
        </w:rPr>
        <w:t xml:space="preserve">Table 1: ADF (1981) Unit Root Test </w:t>
      </w:r>
    </w:p>
    <w:tbl>
      <w:tblPr>
        <w:tblStyle w:val="TableGrid"/>
        <w:tblW w:w="0" w:type="auto"/>
        <w:jc w:val="center"/>
        <w:tblInd w:w="-2983" w:type="dxa"/>
        <w:tblLook w:val="04A0" w:firstRow="1" w:lastRow="0" w:firstColumn="1" w:lastColumn="0" w:noHBand="0" w:noVBand="1"/>
      </w:tblPr>
      <w:tblGrid>
        <w:gridCol w:w="2030"/>
        <w:gridCol w:w="3153"/>
        <w:gridCol w:w="2993"/>
      </w:tblGrid>
      <w:tr w:rsidR="00634DB9" w:rsidRPr="00630789" w14:paraId="7ED0526A" w14:textId="77777777" w:rsidTr="006979E4">
        <w:trPr>
          <w:trHeight w:val="20"/>
          <w:jc w:val="center"/>
        </w:trPr>
        <w:tc>
          <w:tcPr>
            <w:tcW w:w="2030" w:type="dxa"/>
            <w:vMerge w:val="restart"/>
          </w:tcPr>
          <w:p w14:paraId="5B2B9415" w14:textId="485E9642" w:rsidR="00634DB9" w:rsidRPr="00640387" w:rsidRDefault="00832A03" w:rsidP="006979E4">
            <w:pPr>
              <w:spacing w:line="276" w:lineRule="auto"/>
              <w:rPr>
                <w:rFonts w:ascii="Times New Roman" w:hAnsi="Times New Roman" w:cs="Times New Roman"/>
                <w:b/>
              </w:rPr>
            </w:pPr>
            <w:r w:rsidRPr="00640387">
              <w:rPr>
                <w:rFonts w:ascii="Times New Roman" w:hAnsi="Times New Roman" w:cs="Times New Roman"/>
                <w:b/>
              </w:rPr>
              <w:t>Variables</w:t>
            </w:r>
          </w:p>
        </w:tc>
        <w:tc>
          <w:tcPr>
            <w:tcW w:w="6146" w:type="dxa"/>
            <w:gridSpan w:val="2"/>
          </w:tcPr>
          <w:p w14:paraId="31DCCDCF" w14:textId="2C046304" w:rsidR="00634DB9" w:rsidRPr="00640387" w:rsidRDefault="00634DB9" w:rsidP="00634DB9">
            <w:pPr>
              <w:spacing w:line="276" w:lineRule="auto"/>
              <w:jc w:val="center"/>
              <w:rPr>
                <w:rFonts w:ascii="Times New Roman" w:hAnsi="Times New Roman" w:cs="Times New Roman"/>
                <w:b/>
              </w:rPr>
            </w:pPr>
            <w:r w:rsidRPr="00640387">
              <w:rPr>
                <w:rFonts w:ascii="Times New Roman" w:hAnsi="Times New Roman" w:cs="Times New Roman"/>
                <w:b/>
              </w:rPr>
              <w:t>ADF Unit Root Test Results</w:t>
            </w:r>
          </w:p>
        </w:tc>
      </w:tr>
      <w:tr w:rsidR="00634DB9" w:rsidRPr="00630789" w14:paraId="6F3F8613" w14:textId="77777777" w:rsidTr="006979E4">
        <w:trPr>
          <w:trHeight w:val="272"/>
          <w:jc w:val="center"/>
        </w:trPr>
        <w:tc>
          <w:tcPr>
            <w:tcW w:w="2030" w:type="dxa"/>
            <w:vMerge/>
          </w:tcPr>
          <w:p w14:paraId="18F6B302" w14:textId="77777777" w:rsidR="00634DB9" w:rsidRPr="00630789" w:rsidRDefault="00634DB9" w:rsidP="006979E4">
            <w:pPr>
              <w:spacing w:line="276" w:lineRule="auto"/>
              <w:jc w:val="center"/>
              <w:rPr>
                <w:rFonts w:ascii="Times New Roman" w:hAnsi="Times New Roman" w:cs="Times New Roman"/>
              </w:rPr>
            </w:pPr>
          </w:p>
        </w:tc>
        <w:tc>
          <w:tcPr>
            <w:tcW w:w="3153" w:type="dxa"/>
          </w:tcPr>
          <w:p w14:paraId="4B3E0900" w14:textId="15EF03EF" w:rsidR="00634DB9" w:rsidRPr="00176EBD" w:rsidRDefault="00634DB9" w:rsidP="006979E4">
            <w:pPr>
              <w:tabs>
                <w:tab w:val="left" w:pos="1264"/>
                <w:tab w:val="center" w:pos="1664"/>
              </w:tabs>
              <w:spacing w:line="276" w:lineRule="auto"/>
              <w:jc w:val="center"/>
              <w:rPr>
                <w:rFonts w:ascii="Times New Roman" w:hAnsi="Times New Roman" w:cs="Times New Roman"/>
                <w:b/>
                <w:sz w:val="22"/>
                <w:szCs w:val="22"/>
              </w:rPr>
            </w:pPr>
            <w:r w:rsidRPr="00176EBD">
              <w:rPr>
                <w:rFonts w:ascii="Times New Roman" w:hAnsi="Times New Roman" w:cs="Times New Roman"/>
                <w:b/>
                <w:sz w:val="22"/>
                <w:szCs w:val="22"/>
              </w:rPr>
              <w:t>Level I(0)</w:t>
            </w:r>
          </w:p>
        </w:tc>
        <w:tc>
          <w:tcPr>
            <w:tcW w:w="2993" w:type="dxa"/>
          </w:tcPr>
          <w:p w14:paraId="25EC2476" w14:textId="2AFA97B0" w:rsidR="00634DB9" w:rsidRPr="00176EBD" w:rsidRDefault="00634DB9" w:rsidP="00634DB9">
            <w:pPr>
              <w:spacing w:line="276" w:lineRule="auto"/>
              <w:jc w:val="center"/>
              <w:rPr>
                <w:rFonts w:ascii="Times New Roman" w:hAnsi="Times New Roman" w:cs="Times New Roman"/>
                <w:b/>
                <w:sz w:val="22"/>
                <w:szCs w:val="22"/>
              </w:rPr>
            </w:pPr>
            <w:r w:rsidRPr="00176EBD">
              <w:rPr>
                <w:rFonts w:ascii="Times New Roman" w:hAnsi="Times New Roman" w:cs="Times New Roman"/>
                <w:b/>
                <w:sz w:val="22"/>
                <w:szCs w:val="22"/>
              </w:rPr>
              <w:t xml:space="preserve">Differenced I(1) </w:t>
            </w:r>
          </w:p>
        </w:tc>
      </w:tr>
      <w:tr w:rsidR="00634DB9" w:rsidRPr="00630789" w14:paraId="22B4DFE8" w14:textId="77777777" w:rsidTr="006979E4">
        <w:trPr>
          <w:trHeight w:val="20"/>
          <w:jc w:val="center"/>
        </w:trPr>
        <w:tc>
          <w:tcPr>
            <w:tcW w:w="2030" w:type="dxa"/>
          </w:tcPr>
          <w:p w14:paraId="7307847B" w14:textId="086EF8B3" w:rsidR="00634DB9" w:rsidRPr="00640387" w:rsidRDefault="0068116E" w:rsidP="006979E4">
            <w:pPr>
              <w:spacing w:line="276" w:lineRule="auto"/>
              <w:rPr>
                <w:rFonts w:ascii="Times New Roman" w:hAnsi="Times New Roman" w:cs="Times New Roman"/>
                <w:b/>
              </w:rPr>
            </w:pPr>
            <w:r w:rsidRPr="00640387">
              <w:rPr>
                <w:rFonts w:ascii="Times New Roman" w:hAnsi="Times New Roman" w:cs="Times New Roman"/>
                <w:b/>
              </w:rPr>
              <w:t>Innovation</w:t>
            </w:r>
          </w:p>
        </w:tc>
        <w:tc>
          <w:tcPr>
            <w:tcW w:w="3153" w:type="dxa"/>
            <w:vAlign w:val="bottom"/>
          </w:tcPr>
          <w:p w14:paraId="02724D03" w14:textId="77777777" w:rsidR="00634DB9" w:rsidRPr="00630789" w:rsidRDefault="00634DB9" w:rsidP="006979E4">
            <w:pPr>
              <w:spacing w:line="276" w:lineRule="auto"/>
              <w:jc w:val="center"/>
              <w:rPr>
                <w:rFonts w:ascii="Times New Roman" w:hAnsi="Times New Roman" w:cs="Times New Roman"/>
              </w:rPr>
            </w:pPr>
            <w:r w:rsidRPr="00630789">
              <w:rPr>
                <w:rFonts w:ascii="Times New Roman" w:hAnsi="Times New Roman" w:cs="Times New Roman"/>
              </w:rPr>
              <w:t>1.0908 (0.996)</w:t>
            </w:r>
          </w:p>
        </w:tc>
        <w:tc>
          <w:tcPr>
            <w:tcW w:w="2993" w:type="dxa"/>
            <w:vAlign w:val="bottom"/>
          </w:tcPr>
          <w:p w14:paraId="760115F9" w14:textId="77777777" w:rsidR="00634DB9" w:rsidRPr="00630789" w:rsidRDefault="00634DB9" w:rsidP="006979E4">
            <w:pPr>
              <w:spacing w:line="276" w:lineRule="auto"/>
              <w:jc w:val="center"/>
              <w:rPr>
                <w:rFonts w:ascii="Times New Roman" w:hAnsi="Times New Roman" w:cs="Times New Roman"/>
              </w:rPr>
            </w:pPr>
            <w:r w:rsidRPr="00630789">
              <w:rPr>
                <w:rFonts w:ascii="Times New Roman" w:hAnsi="Times New Roman" w:cs="Times New Roman"/>
              </w:rPr>
              <w:t>-7.822** (0.000)</w:t>
            </w:r>
          </w:p>
        </w:tc>
      </w:tr>
      <w:tr w:rsidR="00634DB9" w:rsidRPr="00630789" w14:paraId="79D1B4AB" w14:textId="77777777" w:rsidTr="006979E4">
        <w:trPr>
          <w:trHeight w:val="291"/>
          <w:jc w:val="center"/>
        </w:trPr>
        <w:tc>
          <w:tcPr>
            <w:tcW w:w="2030" w:type="dxa"/>
            <w:tcBorders>
              <w:bottom w:val="single" w:sz="4" w:space="0" w:color="auto"/>
            </w:tcBorders>
          </w:tcPr>
          <w:p w14:paraId="0FFE87CC" w14:textId="77777777" w:rsidR="00634DB9" w:rsidRPr="00640387" w:rsidRDefault="00634DB9" w:rsidP="006979E4">
            <w:pPr>
              <w:spacing w:line="276" w:lineRule="auto"/>
              <w:rPr>
                <w:rFonts w:ascii="Times New Roman" w:hAnsi="Times New Roman" w:cs="Times New Roman"/>
                <w:b/>
              </w:rPr>
            </w:pPr>
            <w:r w:rsidRPr="00640387">
              <w:rPr>
                <w:rFonts w:ascii="Times New Roman" w:hAnsi="Times New Roman" w:cs="Times New Roman"/>
                <w:b/>
              </w:rPr>
              <w:t xml:space="preserve">Co2 </w:t>
            </w:r>
          </w:p>
        </w:tc>
        <w:tc>
          <w:tcPr>
            <w:tcW w:w="3153" w:type="dxa"/>
            <w:tcBorders>
              <w:bottom w:val="single" w:sz="4" w:space="0" w:color="auto"/>
            </w:tcBorders>
            <w:vAlign w:val="bottom"/>
          </w:tcPr>
          <w:p w14:paraId="32AC5FA6" w14:textId="77777777" w:rsidR="00634DB9" w:rsidRPr="00630789" w:rsidRDefault="00634DB9" w:rsidP="006979E4">
            <w:pPr>
              <w:spacing w:line="276" w:lineRule="auto"/>
              <w:jc w:val="center"/>
              <w:rPr>
                <w:rFonts w:ascii="Times New Roman" w:hAnsi="Times New Roman" w:cs="Times New Roman"/>
              </w:rPr>
            </w:pPr>
            <w:r w:rsidRPr="00630789">
              <w:rPr>
                <w:rFonts w:ascii="Times New Roman" w:hAnsi="Times New Roman" w:cs="Times New Roman"/>
              </w:rPr>
              <w:t>-0.661  (0.841)</w:t>
            </w:r>
          </w:p>
        </w:tc>
        <w:tc>
          <w:tcPr>
            <w:tcW w:w="2993" w:type="dxa"/>
            <w:tcBorders>
              <w:bottom w:val="single" w:sz="4" w:space="0" w:color="auto"/>
            </w:tcBorders>
            <w:vAlign w:val="bottom"/>
          </w:tcPr>
          <w:p w14:paraId="19DE222C" w14:textId="77777777" w:rsidR="00634DB9" w:rsidRPr="00630789" w:rsidRDefault="00634DB9" w:rsidP="006979E4">
            <w:pPr>
              <w:spacing w:line="276" w:lineRule="auto"/>
              <w:jc w:val="center"/>
              <w:rPr>
                <w:rFonts w:ascii="Times New Roman" w:hAnsi="Times New Roman" w:cs="Times New Roman"/>
              </w:rPr>
            </w:pPr>
            <w:r w:rsidRPr="00630789">
              <w:rPr>
                <w:rFonts w:ascii="Times New Roman" w:hAnsi="Times New Roman" w:cs="Times New Roman"/>
              </w:rPr>
              <w:t>-5.292** (0.000)</w:t>
            </w:r>
          </w:p>
        </w:tc>
      </w:tr>
      <w:tr w:rsidR="00634DB9" w:rsidRPr="00630789" w14:paraId="17A2EFC7" w14:textId="77777777" w:rsidTr="006979E4">
        <w:trPr>
          <w:trHeight w:val="290"/>
          <w:jc w:val="center"/>
        </w:trPr>
        <w:tc>
          <w:tcPr>
            <w:tcW w:w="2030" w:type="dxa"/>
            <w:tcBorders>
              <w:top w:val="single" w:sz="4" w:space="0" w:color="auto"/>
              <w:bottom w:val="single" w:sz="4" w:space="0" w:color="auto"/>
            </w:tcBorders>
          </w:tcPr>
          <w:p w14:paraId="7D0CF748" w14:textId="012E07A2" w:rsidR="00634DB9" w:rsidRPr="00640387" w:rsidRDefault="0068116E" w:rsidP="006979E4">
            <w:pPr>
              <w:spacing w:line="276" w:lineRule="auto"/>
              <w:rPr>
                <w:rFonts w:ascii="Times New Roman" w:hAnsi="Times New Roman" w:cs="Times New Roman"/>
                <w:b/>
              </w:rPr>
            </w:pPr>
            <w:r w:rsidRPr="00640387">
              <w:rPr>
                <w:rFonts w:ascii="Times New Roman" w:hAnsi="Times New Roman" w:cs="Times New Roman"/>
                <w:b/>
              </w:rPr>
              <w:t>Renewable</w:t>
            </w:r>
            <w:r w:rsidR="00634DB9" w:rsidRPr="00640387">
              <w:rPr>
                <w:rFonts w:ascii="Times New Roman" w:hAnsi="Times New Roman" w:cs="Times New Roman"/>
                <w:b/>
              </w:rPr>
              <w:t xml:space="preserve"> </w:t>
            </w:r>
          </w:p>
        </w:tc>
        <w:tc>
          <w:tcPr>
            <w:tcW w:w="3153" w:type="dxa"/>
            <w:tcBorders>
              <w:top w:val="single" w:sz="4" w:space="0" w:color="auto"/>
              <w:bottom w:val="single" w:sz="4" w:space="0" w:color="auto"/>
            </w:tcBorders>
            <w:vAlign w:val="bottom"/>
          </w:tcPr>
          <w:p w14:paraId="75778C66" w14:textId="77777777" w:rsidR="00634DB9" w:rsidRPr="00630789" w:rsidRDefault="00634DB9" w:rsidP="006979E4">
            <w:pPr>
              <w:spacing w:line="276" w:lineRule="auto"/>
              <w:jc w:val="center"/>
              <w:rPr>
                <w:rFonts w:ascii="Times New Roman" w:hAnsi="Times New Roman" w:cs="Times New Roman"/>
              </w:rPr>
            </w:pPr>
            <w:r w:rsidRPr="00630789">
              <w:rPr>
                <w:rFonts w:ascii="Times New Roman" w:hAnsi="Times New Roman" w:cs="Times New Roman"/>
              </w:rPr>
              <w:t>-0.678  (0.836)</w:t>
            </w:r>
          </w:p>
        </w:tc>
        <w:tc>
          <w:tcPr>
            <w:tcW w:w="2993" w:type="dxa"/>
            <w:tcBorders>
              <w:top w:val="single" w:sz="4" w:space="0" w:color="auto"/>
              <w:bottom w:val="single" w:sz="4" w:space="0" w:color="auto"/>
            </w:tcBorders>
            <w:vAlign w:val="bottom"/>
          </w:tcPr>
          <w:p w14:paraId="06522004" w14:textId="77777777" w:rsidR="00634DB9" w:rsidRPr="00630789" w:rsidRDefault="00634DB9" w:rsidP="006979E4">
            <w:pPr>
              <w:spacing w:line="276" w:lineRule="auto"/>
              <w:jc w:val="center"/>
              <w:rPr>
                <w:rFonts w:ascii="Times New Roman" w:hAnsi="Times New Roman" w:cs="Times New Roman"/>
              </w:rPr>
            </w:pPr>
            <w:r w:rsidRPr="00630789">
              <w:rPr>
                <w:rFonts w:ascii="Times New Roman" w:hAnsi="Times New Roman" w:cs="Times New Roman"/>
              </w:rPr>
              <w:t>-5.024** (0.000)</w:t>
            </w:r>
          </w:p>
        </w:tc>
      </w:tr>
    </w:tbl>
    <w:p w14:paraId="1AFBE642" w14:textId="50AFFAC4" w:rsidR="00634DB9" w:rsidRPr="00630789" w:rsidRDefault="00832A03" w:rsidP="004F6CFA">
      <w:pPr>
        <w:spacing w:line="276" w:lineRule="auto"/>
        <w:rPr>
          <w:rFonts w:ascii="Times New Roman" w:hAnsi="Times New Roman" w:cs="Times New Roman"/>
          <w:sz w:val="20"/>
          <w:szCs w:val="20"/>
        </w:rPr>
      </w:pPr>
      <w:r w:rsidRPr="00630789">
        <w:rPr>
          <w:rFonts w:ascii="Times New Roman" w:hAnsi="Times New Roman" w:cs="Times New Roman"/>
          <w:sz w:val="20"/>
          <w:szCs w:val="20"/>
        </w:rPr>
        <w:t xml:space="preserve"> </w:t>
      </w:r>
      <w:r w:rsidR="0056332F" w:rsidRPr="00630789">
        <w:rPr>
          <w:rFonts w:ascii="Times New Roman" w:hAnsi="Times New Roman" w:cs="Times New Roman"/>
          <w:sz w:val="20"/>
          <w:szCs w:val="20"/>
        </w:rPr>
        <w:t xml:space="preserve">Note: </w:t>
      </w:r>
      <w:r w:rsidR="0068116E" w:rsidRPr="00630789">
        <w:rPr>
          <w:rFonts w:ascii="Times New Roman" w:hAnsi="Times New Roman" w:cs="Times New Roman"/>
          <w:sz w:val="20"/>
          <w:szCs w:val="20"/>
        </w:rPr>
        <w:t>***, **, * denote significance at 1%, 5% and 10% significance levels, respectively.</w:t>
      </w:r>
    </w:p>
    <w:p w14:paraId="644EF89B" w14:textId="77777777" w:rsidR="00A531C6" w:rsidRPr="00A531C6" w:rsidRDefault="00A531C6" w:rsidP="004721B9">
      <w:pPr>
        <w:spacing w:line="360" w:lineRule="auto"/>
        <w:jc w:val="both"/>
        <w:rPr>
          <w:rFonts w:ascii="Times New Roman" w:hAnsi="Times New Roman" w:cs="Times New Roman"/>
          <w:sz w:val="14"/>
          <w:szCs w:val="14"/>
        </w:rPr>
      </w:pPr>
      <w:bookmarkStart w:id="3" w:name="_Toc27584082"/>
      <w:bookmarkEnd w:id="2"/>
    </w:p>
    <w:p w14:paraId="367D361E" w14:textId="294E22BF" w:rsidR="001141EC" w:rsidRDefault="004721B9" w:rsidP="004721B9">
      <w:pPr>
        <w:spacing w:line="360" w:lineRule="auto"/>
        <w:jc w:val="both"/>
        <w:rPr>
          <w:rFonts w:ascii="Times New Roman" w:hAnsi="Times New Roman" w:cs="Times New Roman"/>
        </w:rPr>
      </w:pPr>
      <w:r w:rsidRPr="004721B9">
        <w:rPr>
          <w:rFonts w:ascii="Times New Roman" w:hAnsi="Times New Roman" w:cs="Times New Roman"/>
        </w:rPr>
        <w:t>As seen in Table 1, while innovation (R&amp;D), CO2 and renewable energy variables are not stationary at the level, when the unit root test is applied by taking the first-order differences of all three series and the difference of the series is taken, it is seen that the series become stationary at the 5% significance level.</w:t>
      </w:r>
      <w:r>
        <w:rPr>
          <w:rFonts w:ascii="Times New Roman" w:hAnsi="Times New Roman" w:cs="Times New Roman"/>
        </w:rPr>
        <w:t xml:space="preserve"> </w:t>
      </w:r>
    </w:p>
    <w:p w14:paraId="717F8AB5" w14:textId="77777777" w:rsidR="004721B9" w:rsidRPr="00630789" w:rsidRDefault="004721B9" w:rsidP="009744D9">
      <w:pPr>
        <w:rPr>
          <w:rFonts w:ascii="Times New Roman" w:hAnsi="Times New Roman" w:cs="Times New Roman"/>
          <w:sz w:val="8"/>
          <w:szCs w:val="8"/>
        </w:rPr>
      </w:pPr>
    </w:p>
    <w:p w14:paraId="2BB0D3FE" w14:textId="46B9A74E" w:rsidR="00D163C8" w:rsidRPr="00630789" w:rsidRDefault="00D163C8" w:rsidP="009744D9">
      <w:pPr>
        <w:rPr>
          <w:rFonts w:ascii="Times New Roman" w:hAnsi="Times New Roman" w:cs="Times New Roman"/>
          <w:b/>
        </w:rPr>
      </w:pPr>
      <w:bookmarkStart w:id="4" w:name="OLE_LINK2"/>
      <w:r w:rsidRPr="00D163C8">
        <w:rPr>
          <w:rFonts w:ascii="Times New Roman" w:hAnsi="Times New Roman" w:cs="Times New Roman"/>
          <w:b/>
        </w:rPr>
        <w:t xml:space="preserve">Table 2. Selection of </w:t>
      </w:r>
      <w:r w:rsidR="00450C1E">
        <w:rPr>
          <w:rFonts w:ascii="Times New Roman" w:hAnsi="Times New Roman" w:cs="Times New Roman"/>
          <w:b/>
        </w:rPr>
        <w:t>Lag-</w:t>
      </w:r>
      <w:r w:rsidRPr="00D163C8">
        <w:rPr>
          <w:rFonts w:ascii="Times New Roman" w:hAnsi="Times New Roman" w:cs="Times New Roman"/>
          <w:b/>
        </w:rPr>
        <w:t>Length</w:t>
      </w:r>
    </w:p>
    <w:tbl>
      <w:tblPr>
        <w:tblStyle w:val="TableGrid"/>
        <w:tblW w:w="8222" w:type="dxa"/>
        <w:tblInd w:w="108" w:type="dxa"/>
        <w:tblLayout w:type="fixed"/>
        <w:tblLook w:val="04A0" w:firstRow="1" w:lastRow="0" w:firstColumn="1" w:lastColumn="0" w:noHBand="0" w:noVBand="1"/>
      </w:tblPr>
      <w:tblGrid>
        <w:gridCol w:w="709"/>
        <w:gridCol w:w="1276"/>
        <w:gridCol w:w="1134"/>
        <w:gridCol w:w="1276"/>
        <w:gridCol w:w="1275"/>
        <w:gridCol w:w="1276"/>
        <w:gridCol w:w="1276"/>
      </w:tblGrid>
      <w:tr w:rsidR="009F302F" w:rsidRPr="00630789" w14:paraId="724703C8" w14:textId="77777777" w:rsidTr="00467AA2">
        <w:trPr>
          <w:trHeight w:val="336"/>
        </w:trPr>
        <w:tc>
          <w:tcPr>
            <w:tcW w:w="709" w:type="dxa"/>
          </w:tcPr>
          <w:p w14:paraId="2B0F2EF4" w14:textId="2968FEB4" w:rsidR="005E1EAD" w:rsidRPr="00630789" w:rsidRDefault="005E1EAD" w:rsidP="009744D9">
            <w:pPr>
              <w:rPr>
                <w:rFonts w:ascii="Times New Roman" w:hAnsi="Times New Roman" w:cs="Times New Roman"/>
                <w:sz w:val="22"/>
                <w:szCs w:val="22"/>
              </w:rPr>
            </w:pPr>
            <w:r w:rsidRPr="00630789">
              <w:rPr>
                <w:rFonts w:ascii="Times New Roman" w:hAnsi="Times New Roman" w:cs="Times New Roman"/>
                <w:sz w:val="22"/>
                <w:szCs w:val="22"/>
              </w:rPr>
              <w:t xml:space="preserve">Lag </w:t>
            </w:r>
          </w:p>
        </w:tc>
        <w:tc>
          <w:tcPr>
            <w:tcW w:w="1276" w:type="dxa"/>
          </w:tcPr>
          <w:p w14:paraId="00891E76" w14:textId="3BFFFA5C" w:rsidR="005E1EAD" w:rsidRPr="00630789" w:rsidRDefault="005E1EAD" w:rsidP="009744D9">
            <w:pPr>
              <w:rPr>
                <w:rFonts w:ascii="Times New Roman" w:hAnsi="Times New Roman" w:cs="Times New Roman"/>
                <w:sz w:val="22"/>
                <w:szCs w:val="22"/>
              </w:rPr>
            </w:pPr>
            <w:r w:rsidRPr="00630789">
              <w:rPr>
                <w:rFonts w:ascii="Times New Roman" w:hAnsi="Times New Roman" w:cs="Times New Roman"/>
                <w:sz w:val="22"/>
                <w:szCs w:val="22"/>
              </w:rPr>
              <w:t>LogL</w:t>
            </w:r>
          </w:p>
        </w:tc>
        <w:tc>
          <w:tcPr>
            <w:tcW w:w="1134" w:type="dxa"/>
          </w:tcPr>
          <w:p w14:paraId="276243D9" w14:textId="66347363" w:rsidR="005E1EAD" w:rsidRPr="00630789" w:rsidRDefault="005E1EAD" w:rsidP="009744D9">
            <w:pPr>
              <w:rPr>
                <w:rFonts w:ascii="Times New Roman" w:hAnsi="Times New Roman" w:cs="Times New Roman"/>
                <w:sz w:val="22"/>
                <w:szCs w:val="22"/>
              </w:rPr>
            </w:pPr>
            <w:r w:rsidRPr="00630789">
              <w:rPr>
                <w:rFonts w:ascii="Times New Roman" w:hAnsi="Times New Roman" w:cs="Times New Roman"/>
                <w:sz w:val="22"/>
                <w:szCs w:val="22"/>
              </w:rPr>
              <w:t>LR</w:t>
            </w:r>
          </w:p>
        </w:tc>
        <w:tc>
          <w:tcPr>
            <w:tcW w:w="1276" w:type="dxa"/>
          </w:tcPr>
          <w:p w14:paraId="7FD1B166" w14:textId="053B8040" w:rsidR="005E1EAD" w:rsidRPr="00630789" w:rsidRDefault="005E1EAD" w:rsidP="009744D9">
            <w:pPr>
              <w:rPr>
                <w:rFonts w:ascii="Times New Roman" w:hAnsi="Times New Roman" w:cs="Times New Roman"/>
                <w:sz w:val="22"/>
                <w:szCs w:val="22"/>
              </w:rPr>
            </w:pPr>
            <w:r w:rsidRPr="00630789">
              <w:rPr>
                <w:rFonts w:ascii="Times New Roman" w:hAnsi="Times New Roman" w:cs="Times New Roman"/>
                <w:sz w:val="22"/>
                <w:szCs w:val="22"/>
              </w:rPr>
              <w:t>FPE</w:t>
            </w:r>
          </w:p>
        </w:tc>
        <w:tc>
          <w:tcPr>
            <w:tcW w:w="1275" w:type="dxa"/>
          </w:tcPr>
          <w:p w14:paraId="2A8F8C08" w14:textId="56B3BE36" w:rsidR="005E1EAD" w:rsidRPr="00630789" w:rsidRDefault="005E1EAD" w:rsidP="009744D9">
            <w:pPr>
              <w:rPr>
                <w:rFonts w:ascii="Times New Roman" w:hAnsi="Times New Roman" w:cs="Times New Roman"/>
                <w:sz w:val="22"/>
                <w:szCs w:val="22"/>
              </w:rPr>
            </w:pPr>
            <w:r w:rsidRPr="00630789">
              <w:rPr>
                <w:rFonts w:ascii="Times New Roman" w:hAnsi="Times New Roman" w:cs="Times New Roman"/>
                <w:sz w:val="22"/>
                <w:szCs w:val="22"/>
              </w:rPr>
              <w:t>AIC</w:t>
            </w:r>
          </w:p>
        </w:tc>
        <w:tc>
          <w:tcPr>
            <w:tcW w:w="1276" w:type="dxa"/>
          </w:tcPr>
          <w:p w14:paraId="5FFBD56A" w14:textId="489508D7" w:rsidR="005E1EAD" w:rsidRPr="00630789" w:rsidRDefault="005E1EAD" w:rsidP="009744D9">
            <w:pPr>
              <w:rPr>
                <w:rFonts w:ascii="Times New Roman" w:hAnsi="Times New Roman" w:cs="Times New Roman"/>
                <w:sz w:val="22"/>
                <w:szCs w:val="22"/>
              </w:rPr>
            </w:pPr>
            <w:r w:rsidRPr="00630789">
              <w:rPr>
                <w:rFonts w:ascii="Times New Roman" w:hAnsi="Times New Roman" w:cs="Times New Roman"/>
                <w:sz w:val="22"/>
                <w:szCs w:val="22"/>
              </w:rPr>
              <w:t>SC</w:t>
            </w:r>
          </w:p>
        </w:tc>
        <w:tc>
          <w:tcPr>
            <w:tcW w:w="1276" w:type="dxa"/>
          </w:tcPr>
          <w:p w14:paraId="5B371A6C" w14:textId="1C0CD27A" w:rsidR="009F302F" w:rsidRPr="00630789" w:rsidRDefault="005E1EAD" w:rsidP="009744D9">
            <w:pPr>
              <w:rPr>
                <w:rFonts w:ascii="Times New Roman" w:hAnsi="Times New Roman" w:cs="Times New Roman"/>
                <w:sz w:val="22"/>
                <w:szCs w:val="22"/>
              </w:rPr>
            </w:pPr>
            <w:r w:rsidRPr="00630789">
              <w:rPr>
                <w:rFonts w:ascii="Times New Roman" w:hAnsi="Times New Roman" w:cs="Times New Roman"/>
                <w:sz w:val="22"/>
                <w:szCs w:val="22"/>
              </w:rPr>
              <w:t>HQ</w:t>
            </w:r>
          </w:p>
        </w:tc>
      </w:tr>
      <w:tr w:rsidR="009744D9" w:rsidRPr="00630789" w14:paraId="1FDED5D1" w14:textId="77777777" w:rsidTr="00467AA2">
        <w:trPr>
          <w:trHeight w:val="240"/>
        </w:trPr>
        <w:tc>
          <w:tcPr>
            <w:tcW w:w="709" w:type="dxa"/>
          </w:tcPr>
          <w:p w14:paraId="07D0EFF2" w14:textId="645C3D3B" w:rsidR="009F302F" w:rsidRPr="00630789" w:rsidRDefault="009F302F" w:rsidP="009744D9">
            <w:pPr>
              <w:rPr>
                <w:rFonts w:ascii="Times New Roman" w:hAnsi="Times New Roman" w:cs="Times New Roman"/>
                <w:sz w:val="22"/>
                <w:szCs w:val="22"/>
              </w:rPr>
            </w:pPr>
            <w:r w:rsidRPr="00630789">
              <w:rPr>
                <w:rFonts w:ascii="Times New Roman" w:hAnsi="Times New Roman" w:cs="Times New Roman"/>
                <w:sz w:val="22"/>
                <w:szCs w:val="22"/>
              </w:rPr>
              <w:t>0</w:t>
            </w:r>
          </w:p>
        </w:tc>
        <w:tc>
          <w:tcPr>
            <w:tcW w:w="1276" w:type="dxa"/>
          </w:tcPr>
          <w:p w14:paraId="7591CFC8" w14:textId="20A52A39" w:rsidR="009F302F" w:rsidRPr="00630789" w:rsidRDefault="009F302F" w:rsidP="009744D9">
            <w:pPr>
              <w:rPr>
                <w:rFonts w:ascii="Times New Roman" w:hAnsi="Times New Roman" w:cs="Times New Roman"/>
                <w:sz w:val="22"/>
                <w:szCs w:val="22"/>
              </w:rPr>
            </w:pPr>
            <w:r w:rsidRPr="00630789">
              <w:rPr>
                <w:rFonts w:ascii="Times New Roman" w:hAnsi="Times New Roman" w:cs="Times New Roman"/>
                <w:sz w:val="22"/>
                <w:szCs w:val="22"/>
              </w:rPr>
              <w:t>54.179</w:t>
            </w:r>
          </w:p>
        </w:tc>
        <w:tc>
          <w:tcPr>
            <w:tcW w:w="1134" w:type="dxa"/>
          </w:tcPr>
          <w:p w14:paraId="75DD26B0" w14:textId="7B519E13" w:rsidR="009F302F" w:rsidRPr="00630789" w:rsidRDefault="009F302F" w:rsidP="009744D9">
            <w:pPr>
              <w:rPr>
                <w:rFonts w:ascii="Times New Roman" w:hAnsi="Times New Roman" w:cs="Times New Roman"/>
                <w:sz w:val="22"/>
                <w:szCs w:val="22"/>
              </w:rPr>
            </w:pPr>
            <w:r w:rsidRPr="00630789">
              <w:rPr>
                <w:rFonts w:ascii="Times New Roman" w:hAnsi="Times New Roman" w:cs="Times New Roman"/>
                <w:sz w:val="22"/>
                <w:szCs w:val="22"/>
              </w:rPr>
              <w:t>NA</w:t>
            </w:r>
          </w:p>
        </w:tc>
        <w:tc>
          <w:tcPr>
            <w:tcW w:w="1276" w:type="dxa"/>
          </w:tcPr>
          <w:p w14:paraId="402211AB" w14:textId="052A4926" w:rsidR="009F302F" w:rsidRPr="00630789" w:rsidRDefault="009F302F" w:rsidP="009744D9">
            <w:pPr>
              <w:rPr>
                <w:rFonts w:ascii="Times New Roman" w:hAnsi="Times New Roman" w:cs="Times New Roman"/>
                <w:sz w:val="22"/>
                <w:szCs w:val="22"/>
              </w:rPr>
            </w:pPr>
            <w:r w:rsidRPr="00630789">
              <w:rPr>
                <w:rFonts w:ascii="Times New Roman" w:hAnsi="Times New Roman" w:cs="Times New Roman"/>
                <w:sz w:val="22"/>
                <w:szCs w:val="22"/>
              </w:rPr>
              <w:t>5.19e-06</w:t>
            </w:r>
          </w:p>
        </w:tc>
        <w:tc>
          <w:tcPr>
            <w:tcW w:w="1275" w:type="dxa"/>
          </w:tcPr>
          <w:p w14:paraId="760C9DF7" w14:textId="4244EF3A" w:rsidR="009F302F" w:rsidRPr="00630789" w:rsidRDefault="009F302F" w:rsidP="009744D9">
            <w:pPr>
              <w:rPr>
                <w:rFonts w:ascii="Times New Roman" w:hAnsi="Times New Roman" w:cs="Times New Roman"/>
                <w:sz w:val="22"/>
                <w:szCs w:val="22"/>
              </w:rPr>
            </w:pPr>
            <w:r w:rsidRPr="00630789">
              <w:rPr>
                <w:rFonts w:ascii="Times New Roman" w:hAnsi="Times New Roman" w:cs="Times New Roman"/>
                <w:sz w:val="22"/>
                <w:szCs w:val="22"/>
              </w:rPr>
              <w:t>-3.655</w:t>
            </w:r>
          </w:p>
        </w:tc>
        <w:tc>
          <w:tcPr>
            <w:tcW w:w="1276" w:type="dxa"/>
          </w:tcPr>
          <w:p w14:paraId="5D150C8F" w14:textId="699A554A" w:rsidR="009F302F" w:rsidRPr="00630789" w:rsidRDefault="009F302F" w:rsidP="009744D9">
            <w:pPr>
              <w:rPr>
                <w:rFonts w:ascii="Times New Roman" w:hAnsi="Times New Roman" w:cs="Times New Roman"/>
                <w:sz w:val="22"/>
                <w:szCs w:val="22"/>
              </w:rPr>
            </w:pPr>
            <w:r w:rsidRPr="00630789">
              <w:rPr>
                <w:rFonts w:ascii="Times New Roman" w:hAnsi="Times New Roman" w:cs="Times New Roman"/>
                <w:sz w:val="22"/>
                <w:szCs w:val="22"/>
              </w:rPr>
              <w:t>-3.512</w:t>
            </w:r>
          </w:p>
        </w:tc>
        <w:tc>
          <w:tcPr>
            <w:tcW w:w="1276" w:type="dxa"/>
          </w:tcPr>
          <w:p w14:paraId="0B8F9F4C" w14:textId="60C6F430" w:rsidR="009F302F" w:rsidRPr="00630789" w:rsidRDefault="009F302F" w:rsidP="009744D9">
            <w:pPr>
              <w:rPr>
                <w:rFonts w:ascii="Times New Roman" w:hAnsi="Times New Roman" w:cs="Times New Roman"/>
                <w:sz w:val="22"/>
                <w:szCs w:val="22"/>
              </w:rPr>
            </w:pPr>
            <w:r w:rsidRPr="00630789">
              <w:rPr>
                <w:rFonts w:ascii="Times New Roman" w:hAnsi="Times New Roman" w:cs="Times New Roman"/>
                <w:sz w:val="22"/>
                <w:szCs w:val="22"/>
              </w:rPr>
              <w:t>-3.612</w:t>
            </w:r>
          </w:p>
        </w:tc>
      </w:tr>
      <w:tr w:rsidR="009744D9" w:rsidRPr="00630789" w14:paraId="3A90E98B" w14:textId="77777777" w:rsidTr="00467AA2">
        <w:trPr>
          <w:trHeight w:val="160"/>
        </w:trPr>
        <w:tc>
          <w:tcPr>
            <w:tcW w:w="709" w:type="dxa"/>
          </w:tcPr>
          <w:p w14:paraId="5469CAB5" w14:textId="41A5E211" w:rsidR="009F302F" w:rsidRPr="00630789" w:rsidRDefault="009F302F" w:rsidP="009744D9">
            <w:pPr>
              <w:rPr>
                <w:rFonts w:ascii="Times New Roman" w:hAnsi="Times New Roman" w:cs="Times New Roman"/>
                <w:b/>
                <w:sz w:val="22"/>
                <w:szCs w:val="22"/>
              </w:rPr>
            </w:pPr>
            <w:r w:rsidRPr="00630789">
              <w:rPr>
                <w:rFonts w:ascii="Times New Roman" w:hAnsi="Times New Roman" w:cs="Times New Roman"/>
                <w:b/>
                <w:sz w:val="22"/>
                <w:szCs w:val="22"/>
              </w:rPr>
              <w:t>1</w:t>
            </w:r>
          </w:p>
        </w:tc>
        <w:tc>
          <w:tcPr>
            <w:tcW w:w="1276" w:type="dxa"/>
          </w:tcPr>
          <w:p w14:paraId="79925F69" w14:textId="13EE323E" w:rsidR="009F302F" w:rsidRPr="00630789" w:rsidRDefault="008275A9" w:rsidP="009744D9">
            <w:pPr>
              <w:rPr>
                <w:rFonts w:ascii="Times New Roman" w:hAnsi="Times New Roman" w:cs="Times New Roman"/>
                <w:b/>
                <w:sz w:val="22"/>
                <w:szCs w:val="22"/>
              </w:rPr>
            </w:pPr>
            <w:r w:rsidRPr="00630789">
              <w:rPr>
                <w:rFonts w:ascii="Times New Roman" w:hAnsi="Times New Roman" w:cs="Times New Roman"/>
                <w:b/>
                <w:sz w:val="22"/>
                <w:szCs w:val="22"/>
              </w:rPr>
              <w:t>112.268</w:t>
            </w:r>
          </w:p>
        </w:tc>
        <w:tc>
          <w:tcPr>
            <w:tcW w:w="1134" w:type="dxa"/>
          </w:tcPr>
          <w:p w14:paraId="7F63414B" w14:textId="340A3171" w:rsidR="009F302F" w:rsidRPr="00630789" w:rsidRDefault="008275A9" w:rsidP="009744D9">
            <w:pPr>
              <w:rPr>
                <w:rFonts w:ascii="Times New Roman" w:hAnsi="Times New Roman" w:cs="Times New Roman"/>
                <w:b/>
                <w:sz w:val="22"/>
                <w:szCs w:val="22"/>
              </w:rPr>
            </w:pPr>
            <w:r w:rsidRPr="00630789">
              <w:rPr>
                <w:rFonts w:ascii="Times New Roman" w:hAnsi="Times New Roman" w:cs="Times New Roman"/>
                <w:b/>
                <w:sz w:val="22"/>
                <w:szCs w:val="22"/>
              </w:rPr>
              <w:t>99.581*</w:t>
            </w:r>
          </w:p>
        </w:tc>
        <w:tc>
          <w:tcPr>
            <w:tcW w:w="1276" w:type="dxa"/>
          </w:tcPr>
          <w:p w14:paraId="1DCCC7B8" w14:textId="06178961" w:rsidR="009F302F" w:rsidRPr="00630789" w:rsidRDefault="008275A9" w:rsidP="009744D9">
            <w:pPr>
              <w:rPr>
                <w:rFonts w:ascii="Times New Roman" w:hAnsi="Times New Roman" w:cs="Times New Roman"/>
                <w:b/>
                <w:sz w:val="22"/>
                <w:szCs w:val="22"/>
              </w:rPr>
            </w:pPr>
            <w:r w:rsidRPr="00630789">
              <w:rPr>
                <w:rFonts w:ascii="Times New Roman" w:hAnsi="Times New Roman" w:cs="Times New Roman"/>
                <w:b/>
                <w:sz w:val="22"/>
                <w:szCs w:val="22"/>
              </w:rPr>
              <w:t>1.57e-07*</w:t>
            </w:r>
          </w:p>
        </w:tc>
        <w:tc>
          <w:tcPr>
            <w:tcW w:w="1275" w:type="dxa"/>
          </w:tcPr>
          <w:p w14:paraId="54169FDB" w14:textId="4FFE1319" w:rsidR="009F302F" w:rsidRPr="00630789" w:rsidRDefault="008275A9" w:rsidP="009744D9">
            <w:pPr>
              <w:rPr>
                <w:rFonts w:ascii="Times New Roman" w:hAnsi="Times New Roman" w:cs="Times New Roman"/>
                <w:b/>
                <w:sz w:val="22"/>
                <w:szCs w:val="22"/>
              </w:rPr>
            </w:pPr>
            <w:r w:rsidRPr="00630789">
              <w:rPr>
                <w:rFonts w:ascii="Times New Roman" w:hAnsi="Times New Roman" w:cs="Times New Roman"/>
                <w:b/>
                <w:sz w:val="22"/>
                <w:szCs w:val="22"/>
              </w:rPr>
              <w:t>-7.162*</w:t>
            </w:r>
          </w:p>
        </w:tc>
        <w:tc>
          <w:tcPr>
            <w:tcW w:w="1276" w:type="dxa"/>
          </w:tcPr>
          <w:p w14:paraId="02FF6F60" w14:textId="612F7D26" w:rsidR="009F302F" w:rsidRPr="00630789" w:rsidRDefault="008275A9" w:rsidP="009744D9">
            <w:pPr>
              <w:rPr>
                <w:rFonts w:ascii="Times New Roman" w:hAnsi="Times New Roman" w:cs="Times New Roman"/>
                <w:b/>
                <w:sz w:val="22"/>
                <w:szCs w:val="22"/>
              </w:rPr>
            </w:pPr>
            <w:r w:rsidRPr="00630789">
              <w:rPr>
                <w:rFonts w:ascii="Times New Roman" w:hAnsi="Times New Roman" w:cs="Times New Roman"/>
                <w:b/>
                <w:sz w:val="22"/>
                <w:szCs w:val="22"/>
              </w:rPr>
              <w:t>-6.591*</w:t>
            </w:r>
          </w:p>
        </w:tc>
        <w:tc>
          <w:tcPr>
            <w:tcW w:w="1276" w:type="dxa"/>
          </w:tcPr>
          <w:p w14:paraId="1C606F0C" w14:textId="75E0F730" w:rsidR="009F302F" w:rsidRPr="00630789" w:rsidRDefault="008275A9" w:rsidP="009744D9">
            <w:pPr>
              <w:rPr>
                <w:rFonts w:ascii="Times New Roman" w:hAnsi="Times New Roman" w:cs="Times New Roman"/>
                <w:b/>
                <w:sz w:val="22"/>
                <w:szCs w:val="22"/>
              </w:rPr>
            </w:pPr>
            <w:r w:rsidRPr="00630789">
              <w:rPr>
                <w:rFonts w:ascii="Times New Roman" w:hAnsi="Times New Roman" w:cs="Times New Roman"/>
                <w:b/>
                <w:sz w:val="22"/>
                <w:szCs w:val="22"/>
              </w:rPr>
              <w:t>-6.987*</w:t>
            </w:r>
          </w:p>
        </w:tc>
      </w:tr>
      <w:tr w:rsidR="009744D9" w:rsidRPr="00630789" w14:paraId="60920685" w14:textId="77777777" w:rsidTr="00467AA2">
        <w:trPr>
          <w:trHeight w:val="192"/>
        </w:trPr>
        <w:tc>
          <w:tcPr>
            <w:tcW w:w="709" w:type="dxa"/>
          </w:tcPr>
          <w:p w14:paraId="36718C1D" w14:textId="37A3C40E" w:rsidR="009F302F" w:rsidRPr="00630789" w:rsidRDefault="009F302F" w:rsidP="009744D9">
            <w:pPr>
              <w:rPr>
                <w:rFonts w:ascii="Times New Roman" w:hAnsi="Times New Roman" w:cs="Times New Roman"/>
                <w:sz w:val="22"/>
                <w:szCs w:val="22"/>
              </w:rPr>
            </w:pPr>
            <w:r w:rsidRPr="00630789">
              <w:rPr>
                <w:rFonts w:ascii="Times New Roman" w:hAnsi="Times New Roman" w:cs="Times New Roman"/>
                <w:sz w:val="22"/>
                <w:szCs w:val="22"/>
              </w:rPr>
              <w:t>2</w:t>
            </w:r>
          </w:p>
        </w:tc>
        <w:tc>
          <w:tcPr>
            <w:tcW w:w="1276" w:type="dxa"/>
          </w:tcPr>
          <w:p w14:paraId="3D18FC2B" w14:textId="5277EB37" w:rsidR="009F302F" w:rsidRPr="00630789" w:rsidRDefault="008275A9" w:rsidP="009744D9">
            <w:pPr>
              <w:rPr>
                <w:rFonts w:ascii="Times New Roman" w:hAnsi="Times New Roman" w:cs="Times New Roman"/>
                <w:sz w:val="22"/>
                <w:szCs w:val="22"/>
              </w:rPr>
            </w:pPr>
            <w:r w:rsidRPr="00630789">
              <w:rPr>
                <w:rFonts w:ascii="Times New Roman" w:hAnsi="Times New Roman" w:cs="Times New Roman"/>
                <w:sz w:val="22"/>
                <w:szCs w:val="22"/>
              </w:rPr>
              <w:t>120.268</w:t>
            </w:r>
          </w:p>
        </w:tc>
        <w:tc>
          <w:tcPr>
            <w:tcW w:w="1134" w:type="dxa"/>
          </w:tcPr>
          <w:p w14:paraId="028EC9FA" w14:textId="5D8783B5" w:rsidR="009F302F" w:rsidRPr="00630789" w:rsidRDefault="008275A9" w:rsidP="009744D9">
            <w:pPr>
              <w:rPr>
                <w:rFonts w:ascii="Times New Roman" w:hAnsi="Times New Roman" w:cs="Times New Roman"/>
                <w:sz w:val="22"/>
                <w:szCs w:val="22"/>
              </w:rPr>
            </w:pPr>
            <w:r w:rsidRPr="00630789">
              <w:rPr>
                <w:rFonts w:ascii="Times New Roman" w:hAnsi="Times New Roman" w:cs="Times New Roman"/>
                <w:sz w:val="22"/>
                <w:szCs w:val="22"/>
              </w:rPr>
              <w:t>11.999</w:t>
            </w:r>
          </w:p>
        </w:tc>
        <w:tc>
          <w:tcPr>
            <w:tcW w:w="1276" w:type="dxa"/>
          </w:tcPr>
          <w:p w14:paraId="3AE732D1" w14:textId="32D491B8" w:rsidR="009F302F" w:rsidRPr="00630789" w:rsidRDefault="008275A9" w:rsidP="009744D9">
            <w:pPr>
              <w:rPr>
                <w:rFonts w:ascii="Times New Roman" w:hAnsi="Times New Roman" w:cs="Times New Roman"/>
                <w:sz w:val="22"/>
                <w:szCs w:val="22"/>
              </w:rPr>
            </w:pPr>
            <w:r w:rsidRPr="00630789">
              <w:rPr>
                <w:rFonts w:ascii="Times New Roman" w:hAnsi="Times New Roman" w:cs="Times New Roman"/>
                <w:sz w:val="22"/>
                <w:szCs w:val="22"/>
              </w:rPr>
              <w:t>1.73e-07</w:t>
            </w:r>
          </w:p>
        </w:tc>
        <w:tc>
          <w:tcPr>
            <w:tcW w:w="1275" w:type="dxa"/>
          </w:tcPr>
          <w:p w14:paraId="52956234" w14:textId="1FE706F4" w:rsidR="009F302F" w:rsidRPr="00630789" w:rsidRDefault="008275A9" w:rsidP="009744D9">
            <w:pPr>
              <w:rPr>
                <w:rFonts w:ascii="Times New Roman" w:hAnsi="Times New Roman" w:cs="Times New Roman"/>
                <w:sz w:val="22"/>
                <w:szCs w:val="22"/>
              </w:rPr>
            </w:pPr>
            <w:r w:rsidRPr="00630789">
              <w:rPr>
                <w:rFonts w:ascii="Times New Roman" w:hAnsi="Times New Roman" w:cs="Times New Roman"/>
                <w:sz w:val="22"/>
                <w:szCs w:val="22"/>
              </w:rPr>
              <w:t>-7.090</w:t>
            </w:r>
          </w:p>
        </w:tc>
        <w:tc>
          <w:tcPr>
            <w:tcW w:w="1276" w:type="dxa"/>
          </w:tcPr>
          <w:p w14:paraId="47E55369" w14:textId="7D028093" w:rsidR="009F302F" w:rsidRPr="00630789" w:rsidRDefault="008275A9" w:rsidP="009744D9">
            <w:pPr>
              <w:rPr>
                <w:rFonts w:ascii="Times New Roman" w:hAnsi="Times New Roman" w:cs="Times New Roman"/>
                <w:sz w:val="22"/>
                <w:szCs w:val="22"/>
              </w:rPr>
            </w:pPr>
            <w:r w:rsidRPr="00630789">
              <w:rPr>
                <w:rFonts w:ascii="Times New Roman" w:hAnsi="Times New Roman" w:cs="Times New Roman"/>
                <w:sz w:val="22"/>
                <w:szCs w:val="22"/>
              </w:rPr>
              <w:t>-6.091</w:t>
            </w:r>
          </w:p>
        </w:tc>
        <w:tc>
          <w:tcPr>
            <w:tcW w:w="1276" w:type="dxa"/>
          </w:tcPr>
          <w:p w14:paraId="43BDB9E9" w14:textId="640B819C" w:rsidR="009F302F" w:rsidRPr="00630789" w:rsidRDefault="008275A9" w:rsidP="009744D9">
            <w:pPr>
              <w:rPr>
                <w:rFonts w:ascii="Times New Roman" w:hAnsi="Times New Roman" w:cs="Times New Roman"/>
                <w:sz w:val="22"/>
                <w:szCs w:val="22"/>
              </w:rPr>
            </w:pPr>
            <w:r w:rsidRPr="00630789">
              <w:rPr>
                <w:rFonts w:ascii="Times New Roman" w:hAnsi="Times New Roman" w:cs="Times New Roman"/>
                <w:sz w:val="22"/>
                <w:szCs w:val="22"/>
              </w:rPr>
              <w:t>-6.785</w:t>
            </w:r>
          </w:p>
        </w:tc>
      </w:tr>
    </w:tbl>
    <w:p w14:paraId="300E5EB6" w14:textId="1BEB0054" w:rsidR="00FD3599" w:rsidRPr="00630789" w:rsidRDefault="00056D25" w:rsidP="00FD3599">
      <w:pPr>
        <w:spacing w:line="360" w:lineRule="auto"/>
        <w:jc w:val="both"/>
        <w:rPr>
          <w:rFonts w:ascii="Times New Roman" w:hAnsi="Times New Roman" w:cs="Times New Roman"/>
          <w:sz w:val="20"/>
          <w:szCs w:val="20"/>
        </w:rPr>
      </w:pPr>
      <w:r w:rsidRPr="00630789">
        <w:rPr>
          <w:rFonts w:ascii="Times New Roman" w:hAnsi="Times New Roman" w:cs="Times New Roman"/>
          <w:sz w:val="20"/>
          <w:szCs w:val="20"/>
        </w:rPr>
        <w:t xml:space="preserve">* : Appropriate </w:t>
      </w:r>
      <w:r w:rsidR="00450C1E">
        <w:rPr>
          <w:rFonts w:ascii="Times New Roman" w:hAnsi="Times New Roman" w:cs="Times New Roman"/>
          <w:sz w:val="20"/>
          <w:szCs w:val="20"/>
        </w:rPr>
        <w:t>lag-</w:t>
      </w:r>
      <w:r w:rsidRPr="00630789">
        <w:rPr>
          <w:rFonts w:ascii="Times New Roman" w:hAnsi="Times New Roman" w:cs="Times New Roman"/>
          <w:sz w:val="20"/>
          <w:szCs w:val="20"/>
        </w:rPr>
        <w:t>length</w:t>
      </w:r>
    </w:p>
    <w:p w14:paraId="2A6427EE" w14:textId="77777777" w:rsidR="00056D25" w:rsidRPr="00630789" w:rsidRDefault="00056D25" w:rsidP="0039295C">
      <w:pPr>
        <w:spacing w:line="360" w:lineRule="auto"/>
        <w:jc w:val="both"/>
        <w:rPr>
          <w:rFonts w:ascii="Times New Roman" w:hAnsi="Times New Roman" w:cs="Times New Roman"/>
          <w:sz w:val="14"/>
          <w:szCs w:val="14"/>
        </w:rPr>
      </w:pPr>
    </w:p>
    <w:p w14:paraId="4117B67B" w14:textId="645EAC7D" w:rsidR="00D163C8" w:rsidRPr="00630789" w:rsidRDefault="00386B08" w:rsidP="0039295C">
      <w:pPr>
        <w:spacing w:line="360" w:lineRule="auto"/>
        <w:jc w:val="both"/>
        <w:rPr>
          <w:rFonts w:ascii="Times New Roman" w:hAnsi="Times New Roman" w:cs="Times New Roman"/>
        </w:rPr>
      </w:pPr>
      <w:r w:rsidRPr="00386B08">
        <w:rPr>
          <w:rFonts w:ascii="Times New Roman" w:hAnsi="Times New Roman" w:cs="Times New Roman"/>
        </w:rPr>
        <w:t>As seen in Table 2, LR, FPE, AIC, SC and HQ information criteria statistics were in the same direction and the appropriate lag length was determined as 1 according to the information criteria.</w:t>
      </w:r>
      <w:r w:rsidR="00CF184D">
        <w:rPr>
          <w:rFonts w:ascii="Times New Roman" w:hAnsi="Times New Roman" w:cs="Times New Roman"/>
        </w:rPr>
        <w:t xml:space="preserve">    </w:t>
      </w:r>
    </w:p>
    <w:p w14:paraId="7B9F62F9" w14:textId="77777777" w:rsidR="00A531C6" w:rsidRPr="00A531C6" w:rsidRDefault="00A531C6" w:rsidP="00A531C6">
      <w:pPr>
        <w:spacing w:line="360" w:lineRule="auto"/>
        <w:jc w:val="both"/>
        <w:rPr>
          <w:rFonts w:ascii="Times New Roman" w:hAnsi="Times New Roman" w:cs="Times New Roman"/>
        </w:rPr>
      </w:pPr>
      <w:r w:rsidRPr="00A531C6">
        <w:rPr>
          <w:rFonts w:ascii="Times New Roman" w:hAnsi="Times New Roman" w:cs="Times New Roman"/>
        </w:rPr>
        <w:t>Bayer and Hanck (2012) cointegration test is available in the literature Engle-Granger (1987), Johansen (1991), Boswijk (1994) and Banerjee et al. (1998) tests, a new test statistic is obtained by combining it with the Fisher type chi-square formula given in equation 3, since it is a cointegration test that gives new and stronger results.</w:t>
      </w:r>
    </w:p>
    <w:p w14:paraId="3D5FD328" w14:textId="7CBF07D7" w:rsidR="00386B08" w:rsidRDefault="00A531C6" w:rsidP="00A531C6">
      <w:pPr>
        <w:spacing w:line="360" w:lineRule="auto"/>
        <w:jc w:val="both"/>
        <w:rPr>
          <w:rFonts w:ascii="Times New Roman" w:hAnsi="Times New Roman" w:cs="Times New Roman"/>
        </w:rPr>
      </w:pPr>
      <w:r w:rsidRPr="00A531C6">
        <w:rPr>
          <w:rFonts w:ascii="Times New Roman" w:hAnsi="Times New Roman" w:cs="Times New Roman"/>
        </w:rPr>
        <w:lastRenderedPageBreak/>
        <w:t>If the calculated test statistic is greater than the critical values, it is decided that there is a cointegration relationship between the variables (Topal, 2018: 187):</w:t>
      </w:r>
      <w:r w:rsidR="008A5C27">
        <w:rPr>
          <w:rFonts w:ascii="Times New Roman" w:hAnsi="Times New Roman" w:cs="Times New Roman"/>
        </w:rPr>
        <w:t xml:space="preserve"> </w:t>
      </w:r>
    </w:p>
    <w:p w14:paraId="5B5CF9F7" w14:textId="59F43E8A" w:rsidR="00F8327C" w:rsidRDefault="009B35A8" w:rsidP="00867F85">
      <w:pPr>
        <w:spacing w:line="360" w:lineRule="auto"/>
        <w:jc w:val="both"/>
        <w:rPr>
          <w:rFonts w:ascii="Times New Roman" w:hAnsi="Times New Roman" w:cs="Times New Roman"/>
        </w:rPr>
      </w:pPr>
      <w:r w:rsidRPr="00630789">
        <w:rPr>
          <w:rFonts w:ascii="Times New Roman" w:hAnsi="Times New Roman" w:cs="Times New Roman"/>
        </w:rPr>
        <w:t xml:space="preserve">EG – JOH – BO – BDM = -2 </w:t>
      </w:r>
      <m:oMath>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EG</m:t>
                    </m:r>
                  </m:sub>
                </m:sSub>
              </m:e>
            </m:d>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ln</m:t>
                </m:r>
              </m:fName>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JOH</m:t>
                    </m:r>
                  </m:sub>
                </m:sSub>
                <m:r>
                  <w:rPr>
                    <w:rFonts w:ascii="Cambria Math" w:hAnsi="Cambria Math" w:cs="Times New Roman"/>
                  </w:rPr>
                  <m:t>)</m:t>
                </m:r>
              </m:e>
            </m:func>
            <m:r>
              <w:rPr>
                <w:rFonts w:ascii="Cambria Math" w:hAnsi="Cambria Math" w:cs="Times New Roman"/>
              </w:rPr>
              <m:t>+</m:t>
            </m:r>
            <m:r>
              <m:rPr>
                <m:sty m:val="p"/>
              </m:rPr>
              <w:rPr>
                <w:rFonts w:ascii="Cambria Math" w:hAnsi="Cambria Math" w:cs="Times New Roman"/>
              </w:rPr>
              <m:t>ln⁡(</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BO</m:t>
                </m:r>
              </m:sub>
            </m:sSub>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ln</m:t>
                </m:r>
                <m:ctrlPr>
                  <w:rPr>
                    <w:rFonts w:ascii="Cambria Math" w:hAnsi="Cambria Math" w:cs="Times New Roman"/>
                    <w:i/>
                  </w:rPr>
                </m:ctrlPr>
              </m:fName>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BDM</m:t>
                    </m:r>
                  </m:sub>
                </m:sSub>
                <m:r>
                  <w:rPr>
                    <w:rFonts w:ascii="Cambria Math" w:hAnsi="Cambria Math" w:cs="Times New Roman"/>
                  </w:rPr>
                  <m:t>)]</m:t>
                </m:r>
              </m:e>
            </m:func>
          </m:e>
        </m:func>
      </m:oMath>
      <w:r w:rsidRPr="00630789">
        <w:rPr>
          <w:rFonts w:ascii="Times New Roman" w:hAnsi="Times New Roman" w:cs="Times New Roman"/>
        </w:rPr>
        <w:t xml:space="preserve">            (3)        </w:t>
      </w:r>
    </w:p>
    <w:p w14:paraId="0A101385" w14:textId="77777777" w:rsidR="00867F85" w:rsidRPr="00867F85" w:rsidRDefault="00867F85" w:rsidP="00867F85">
      <w:pPr>
        <w:spacing w:line="360" w:lineRule="auto"/>
        <w:jc w:val="both"/>
        <w:rPr>
          <w:rFonts w:ascii="Times New Roman" w:hAnsi="Times New Roman" w:cs="Times New Roman"/>
          <w:sz w:val="14"/>
          <w:szCs w:val="14"/>
        </w:rPr>
      </w:pPr>
    </w:p>
    <w:p w14:paraId="34C79DFF" w14:textId="4AB94302" w:rsidR="00070FCC" w:rsidRPr="00630789" w:rsidRDefault="00070FCC" w:rsidP="00070FCC">
      <w:pPr>
        <w:rPr>
          <w:rFonts w:ascii="Times New Roman" w:hAnsi="Times New Roman" w:cs="Times New Roman"/>
          <w:b/>
        </w:rPr>
      </w:pPr>
      <w:r w:rsidRPr="00630789">
        <w:rPr>
          <w:rFonts w:ascii="Times New Roman" w:hAnsi="Times New Roman" w:cs="Times New Roman"/>
          <w:b/>
        </w:rPr>
        <w:t xml:space="preserve">Table 3: Bayer-Hanck (2012) </w:t>
      </w:r>
      <w:r w:rsidR="00992808" w:rsidRPr="00630789">
        <w:rPr>
          <w:rFonts w:ascii="Times New Roman" w:hAnsi="Times New Roman" w:cs="Times New Roman"/>
          <w:b/>
        </w:rPr>
        <w:t>Cointegration Tests</w:t>
      </w:r>
      <w:r w:rsidRPr="00630789">
        <w:rPr>
          <w:rFonts w:ascii="Times New Roman" w:hAnsi="Times New Roman" w:cs="Times New Roman"/>
          <w:b/>
        </w:rPr>
        <w:t xml:space="preserve"> </w:t>
      </w:r>
      <w:r w:rsidR="00992808" w:rsidRPr="00630789">
        <w:rPr>
          <w:rFonts w:ascii="Times New Roman" w:hAnsi="Times New Roman" w:cs="Times New Roman"/>
          <w:b/>
        </w:rPr>
        <w:t>Result</w:t>
      </w:r>
      <w:r w:rsidRPr="00630789">
        <w:rPr>
          <w:rFonts w:ascii="Times New Roman" w:hAnsi="Times New Roman" w:cs="Times New Roman"/>
          <w:b/>
        </w:rPr>
        <w:t xml:space="preserve"> </w:t>
      </w:r>
    </w:p>
    <w:tbl>
      <w:tblPr>
        <w:tblW w:w="8190" w:type="dxa"/>
        <w:jc w:val="center"/>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0"/>
      </w:tblGrid>
      <w:tr w:rsidR="00070FCC" w:rsidRPr="00630789" w14:paraId="5493DA92" w14:textId="77777777" w:rsidTr="00790038">
        <w:trPr>
          <w:trHeight w:val="5995"/>
          <w:jc w:val="center"/>
        </w:trPr>
        <w:tc>
          <w:tcPr>
            <w:tcW w:w="8190" w:type="dxa"/>
          </w:tcPr>
          <w:p w14:paraId="69050D7C" w14:textId="77777777" w:rsidR="00070FCC" w:rsidRPr="00630789" w:rsidRDefault="00070FCC" w:rsidP="00790038">
            <w:pPr>
              <w:rPr>
                <w:rFonts w:ascii="Times New Roman" w:hAnsi="Times New Roman" w:cs="Times New Roman"/>
                <w:b/>
                <w:sz w:val="16"/>
                <w:szCs w:val="16"/>
              </w:rPr>
            </w:pPr>
          </w:p>
          <w:tbl>
            <w:tblPr>
              <w:tblStyle w:val="TabloKlavuzu1"/>
              <w:tblW w:w="0" w:type="auto"/>
              <w:jc w:val="center"/>
              <w:tblInd w:w="111" w:type="dxa"/>
              <w:tblLook w:val="04A0" w:firstRow="1" w:lastRow="0" w:firstColumn="1" w:lastColumn="0" w:noHBand="0" w:noVBand="1"/>
            </w:tblPr>
            <w:tblGrid>
              <w:gridCol w:w="1674"/>
              <w:gridCol w:w="1711"/>
              <w:gridCol w:w="1743"/>
              <w:gridCol w:w="1519"/>
              <w:gridCol w:w="1206"/>
            </w:tblGrid>
            <w:tr w:rsidR="00070FCC" w:rsidRPr="00630789" w14:paraId="06A87129" w14:textId="77777777" w:rsidTr="000F11C9">
              <w:trPr>
                <w:jc w:val="center"/>
              </w:trPr>
              <w:tc>
                <w:tcPr>
                  <w:tcW w:w="7853" w:type="dxa"/>
                  <w:gridSpan w:val="5"/>
                  <w:vAlign w:val="center"/>
                </w:tcPr>
                <w:p w14:paraId="01E343B0" w14:textId="76FDD0AE" w:rsidR="00070FCC" w:rsidRPr="00630789" w:rsidRDefault="00070FCC" w:rsidP="00992808">
                  <w:pPr>
                    <w:rPr>
                      <w:rFonts w:ascii="Times New Roman" w:hAnsi="Times New Roman" w:cs="Times New Roman"/>
                      <w:b/>
                      <w:sz w:val="20"/>
                      <w:szCs w:val="20"/>
                    </w:rPr>
                  </w:pPr>
                  <w:r w:rsidRPr="00630789">
                    <w:rPr>
                      <w:rFonts w:ascii="Times New Roman" w:hAnsi="Times New Roman" w:cs="Times New Roman"/>
                      <w:b/>
                      <w:sz w:val="20"/>
                      <w:szCs w:val="20"/>
                    </w:rPr>
                    <w:t xml:space="preserve">Model 1:  </w:t>
                  </w:r>
                  <w:r w:rsidR="00992808" w:rsidRPr="00630789">
                    <w:rPr>
                      <w:rFonts w:ascii="Times New Roman" w:hAnsi="Times New Roman" w:cs="Times New Roman"/>
                      <w:b/>
                      <w:sz w:val="20"/>
                      <w:szCs w:val="20"/>
                    </w:rPr>
                    <w:t>Renewable</w:t>
                  </w:r>
                  <w:r w:rsidRPr="00630789">
                    <w:rPr>
                      <w:rFonts w:ascii="Times New Roman" w:hAnsi="Times New Roman" w:cs="Times New Roman"/>
                      <w:b/>
                      <w:sz w:val="20"/>
                      <w:szCs w:val="20"/>
                    </w:rPr>
                    <w:t xml:space="preserve"> = f(Co2, </w:t>
                  </w:r>
                  <w:r w:rsidR="00992808" w:rsidRPr="00630789">
                    <w:rPr>
                      <w:rFonts w:ascii="Times New Roman" w:hAnsi="Times New Roman" w:cs="Times New Roman"/>
                      <w:b/>
                      <w:sz w:val="20"/>
                      <w:szCs w:val="20"/>
                    </w:rPr>
                    <w:t>Innovation</w:t>
                  </w:r>
                  <w:r w:rsidRPr="00630789">
                    <w:rPr>
                      <w:rFonts w:ascii="Times New Roman" w:hAnsi="Times New Roman" w:cs="Times New Roman"/>
                      <w:b/>
                      <w:sz w:val="20"/>
                      <w:szCs w:val="20"/>
                    </w:rPr>
                    <w:t>)</w:t>
                  </w:r>
                </w:p>
              </w:tc>
            </w:tr>
            <w:tr w:rsidR="00070FCC" w:rsidRPr="00630789" w14:paraId="2277AD41" w14:textId="77777777" w:rsidTr="000F11C9">
              <w:trPr>
                <w:trHeight w:val="215"/>
                <w:jc w:val="center"/>
              </w:trPr>
              <w:tc>
                <w:tcPr>
                  <w:tcW w:w="7853" w:type="dxa"/>
                  <w:gridSpan w:val="5"/>
                  <w:vAlign w:val="center"/>
                </w:tcPr>
                <w:p w14:paraId="0709EA8C" w14:textId="77777777" w:rsidR="00070FCC" w:rsidRPr="00630789" w:rsidRDefault="00070FCC" w:rsidP="00790038">
                  <w:pPr>
                    <w:rPr>
                      <w:rFonts w:ascii="Times New Roman" w:hAnsi="Times New Roman" w:cs="Times New Roman"/>
                      <w:sz w:val="20"/>
                      <w:szCs w:val="20"/>
                    </w:rPr>
                  </w:pPr>
                  <w:r w:rsidRPr="00630789">
                    <w:rPr>
                      <w:rFonts w:ascii="Times New Roman" w:hAnsi="Times New Roman" w:cs="Times New Roman"/>
                      <w:sz w:val="20"/>
                      <w:szCs w:val="20"/>
                    </w:rPr>
                    <w:t>Fisher Type Test Statistics, Bayer Hanck Test</w:t>
                  </w:r>
                </w:p>
              </w:tc>
            </w:tr>
            <w:tr w:rsidR="00070FCC" w:rsidRPr="00630789" w14:paraId="4895DD36" w14:textId="77777777" w:rsidTr="000F11C9">
              <w:trPr>
                <w:trHeight w:val="240"/>
                <w:jc w:val="center"/>
              </w:trPr>
              <w:tc>
                <w:tcPr>
                  <w:tcW w:w="1674" w:type="dxa"/>
                  <w:vAlign w:val="center"/>
                </w:tcPr>
                <w:p w14:paraId="643E6E3B" w14:textId="77777777" w:rsidR="00070FCC" w:rsidRPr="00630789" w:rsidRDefault="00070FCC" w:rsidP="00790038">
                  <w:pPr>
                    <w:rPr>
                      <w:rFonts w:ascii="Times New Roman" w:hAnsi="Times New Roman" w:cs="Times New Roman"/>
                      <w:sz w:val="20"/>
                      <w:szCs w:val="20"/>
                    </w:rPr>
                  </w:pPr>
                </w:p>
              </w:tc>
              <w:tc>
                <w:tcPr>
                  <w:tcW w:w="1711" w:type="dxa"/>
                  <w:vAlign w:val="center"/>
                </w:tcPr>
                <w:p w14:paraId="4A17BBA7"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Engle-Granger</w:t>
                  </w:r>
                </w:p>
              </w:tc>
              <w:tc>
                <w:tcPr>
                  <w:tcW w:w="1743" w:type="dxa"/>
                  <w:vAlign w:val="center"/>
                </w:tcPr>
                <w:p w14:paraId="0B86D6EE"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Johansen</w:t>
                  </w:r>
                </w:p>
              </w:tc>
              <w:tc>
                <w:tcPr>
                  <w:tcW w:w="1519" w:type="dxa"/>
                  <w:vAlign w:val="center"/>
                </w:tcPr>
                <w:p w14:paraId="4EF01318"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Banerjee</w:t>
                  </w:r>
                </w:p>
              </w:tc>
              <w:tc>
                <w:tcPr>
                  <w:tcW w:w="1206" w:type="dxa"/>
                  <w:vAlign w:val="center"/>
                </w:tcPr>
                <w:p w14:paraId="6B19671E"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Boswijk</w:t>
                  </w:r>
                </w:p>
              </w:tc>
            </w:tr>
            <w:tr w:rsidR="00070FCC" w:rsidRPr="00630789" w14:paraId="7EA32D1F" w14:textId="77777777" w:rsidTr="000F11C9">
              <w:trPr>
                <w:trHeight w:val="154"/>
                <w:jc w:val="center"/>
              </w:trPr>
              <w:tc>
                <w:tcPr>
                  <w:tcW w:w="1674" w:type="dxa"/>
                  <w:vAlign w:val="center"/>
                </w:tcPr>
                <w:p w14:paraId="38544F70" w14:textId="77777777" w:rsidR="00070FCC" w:rsidRPr="00630789" w:rsidRDefault="00070FCC" w:rsidP="00790038">
                  <w:pPr>
                    <w:rPr>
                      <w:rFonts w:ascii="Times New Roman" w:hAnsi="Times New Roman" w:cs="Times New Roman"/>
                      <w:b/>
                      <w:sz w:val="20"/>
                      <w:szCs w:val="20"/>
                    </w:rPr>
                  </w:pPr>
                  <w:r w:rsidRPr="00630789">
                    <w:rPr>
                      <w:rFonts w:ascii="Times New Roman" w:hAnsi="Times New Roman" w:cs="Times New Roman"/>
                      <w:b/>
                      <w:sz w:val="20"/>
                      <w:szCs w:val="20"/>
                    </w:rPr>
                    <w:t>p-values</w:t>
                  </w:r>
                </w:p>
              </w:tc>
              <w:tc>
                <w:tcPr>
                  <w:tcW w:w="1711" w:type="dxa"/>
                  <w:vAlign w:val="center"/>
                </w:tcPr>
                <w:p w14:paraId="157847F8"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0.6401</w:t>
                  </w:r>
                </w:p>
              </w:tc>
              <w:tc>
                <w:tcPr>
                  <w:tcW w:w="1743" w:type="dxa"/>
                  <w:vAlign w:val="center"/>
                </w:tcPr>
                <w:p w14:paraId="426DA51F"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0.002</w:t>
                  </w:r>
                </w:p>
              </w:tc>
              <w:tc>
                <w:tcPr>
                  <w:tcW w:w="1519" w:type="dxa"/>
                  <w:vAlign w:val="center"/>
                </w:tcPr>
                <w:p w14:paraId="036480AA"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0.038</w:t>
                  </w:r>
                </w:p>
              </w:tc>
              <w:tc>
                <w:tcPr>
                  <w:tcW w:w="1206" w:type="dxa"/>
                  <w:vAlign w:val="center"/>
                </w:tcPr>
                <w:p w14:paraId="41A8AA89"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0.0000</w:t>
                  </w:r>
                </w:p>
              </w:tc>
            </w:tr>
            <w:tr w:rsidR="00070FCC" w:rsidRPr="00630789" w14:paraId="7CA86D76" w14:textId="77777777" w:rsidTr="000F11C9">
              <w:trPr>
                <w:trHeight w:val="170"/>
                <w:jc w:val="center"/>
              </w:trPr>
              <w:tc>
                <w:tcPr>
                  <w:tcW w:w="1674" w:type="dxa"/>
                  <w:vAlign w:val="center"/>
                </w:tcPr>
                <w:p w14:paraId="5506F8EB" w14:textId="77777777" w:rsidR="00070FCC" w:rsidRPr="00630789" w:rsidRDefault="00070FCC" w:rsidP="00790038">
                  <w:pPr>
                    <w:rPr>
                      <w:rFonts w:ascii="Times New Roman" w:hAnsi="Times New Roman" w:cs="Times New Roman"/>
                      <w:b/>
                      <w:sz w:val="20"/>
                      <w:szCs w:val="20"/>
                    </w:rPr>
                  </w:pPr>
                  <w:r w:rsidRPr="00630789">
                    <w:rPr>
                      <w:rFonts w:ascii="Times New Roman" w:hAnsi="Times New Roman" w:cs="Times New Roman"/>
                      <w:b/>
                      <w:sz w:val="20"/>
                      <w:szCs w:val="20"/>
                    </w:rPr>
                    <w:t>Test Statistics</w:t>
                  </w:r>
                </w:p>
              </w:tc>
              <w:tc>
                <w:tcPr>
                  <w:tcW w:w="1711" w:type="dxa"/>
                  <w:vAlign w:val="center"/>
                </w:tcPr>
                <w:p w14:paraId="0788368D"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-2.1895</w:t>
                  </w:r>
                </w:p>
              </w:tc>
              <w:tc>
                <w:tcPr>
                  <w:tcW w:w="1743" w:type="dxa"/>
                  <w:vAlign w:val="center"/>
                </w:tcPr>
                <w:p w14:paraId="0FA17746"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30.283</w:t>
                  </w:r>
                </w:p>
              </w:tc>
              <w:tc>
                <w:tcPr>
                  <w:tcW w:w="1519" w:type="dxa"/>
                  <w:vAlign w:val="center"/>
                </w:tcPr>
                <w:p w14:paraId="406966D0"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-3.600</w:t>
                  </w:r>
                </w:p>
              </w:tc>
              <w:tc>
                <w:tcPr>
                  <w:tcW w:w="1206" w:type="dxa"/>
                  <w:vAlign w:val="center"/>
                </w:tcPr>
                <w:p w14:paraId="2699FDC0"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40.470</w:t>
                  </w:r>
                </w:p>
              </w:tc>
            </w:tr>
            <w:tr w:rsidR="00070FCC" w:rsidRPr="00630789" w14:paraId="0F168A04" w14:textId="77777777" w:rsidTr="000F11C9">
              <w:trPr>
                <w:jc w:val="center"/>
              </w:trPr>
              <w:tc>
                <w:tcPr>
                  <w:tcW w:w="7853" w:type="dxa"/>
                  <w:gridSpan w:val="5"/>
                  <w:vAlign w:val="center"/>
                </w:tcPr>
                <w:p w14:paraId="647C4957" w14:textId="77777777" w:rsidR="00070FCC" w:rsidRPr="00630789" w:rsidRDefault="00070FCC" w:rsidP="00790038">
                  <w:pPr>
                    <w:rPr>
                      <w:rFonts w:ascii="Times New Roman" w:hAnsi="Times New Roman" w:cs="Times New Roman"/>
                      <w:sz w:val="20"/>
                      <w:szCs w:val="20"/>
                    </w:rPr>
                  </w:pPr>
                  <w:r w:rsidRPr="00630789">
                    <w:rPr>
                      <w:rFonts w:ascii="Times New Roman" w:hAnsi="Times New Roman" w:cs="Times New Roman"/>
                      <w:b/>
                      <w:sz w:val="20"/>
                      <w:szCs w:val="20"/>
                    </w:rPr>
                    <w:t>EG-J:</w:t>
                  </w:r>
                  <w:r w:rsidRPr="00630789">
                    <w:rPr>
                      <w:rFonts w:ascii="Times New Roman" w:hAnsi="Times New Roman" w:cs="Times New Roman"/>
                      <w:sz w:val="20"/>
                      <w:szCs w:val="20"/>
                    </w:rPr>
                    <w:t xml:space="preserve">                13.1308                                                             10% critical value: 8.479</w:t>
                  </w:r>
                </w:p>
              </w:tc>
            </w:tr>
            <w:tr w:rsidR="00070FCC" w:rsidRPr="00630789" w14:paraId="5BD00766" w14:textId="77777777" w:rsidTr="000F11C9">
              <w:trPr>
                <w:jc w:val="center"/>
              </w:trPr>
              <w:tc>
                <w:tcPr>
                  <w:tcW w:w="7853" w:type="dxa"/>
                  <w:gridSpan w:val="5"/>
                  <w:vAlign w:val="center"/>
                </w:tcPr>
                <w:p w14:paraId="6EB97525" w14:textId="77777777" w:rsidR="00070FCC" w:rsidRPr="00630789" w:rsidRDefault="00070FCC" w:rsidP="00790038">
                  <w:pPr>
                    <w:rPr>
                      <w:rFonts w:ascii="Times New Roman" w:hAnsi="Times New Roman" w:cs="Times New Roman"/>
                      <w:sz w:val="20"/>
                      <w:szCs w:val="20"/>
                    </w:rPr>
                  </w:pPr>
                  <w:r w:rsidRPr="00630789">
                    <w:rPr>
                      <w:rFonts w:ascii="Times New Roman" w:hAnsi="Times New Roman" w:cs="Times New Roman"/>
                      <w:b/>
                      <w:sz w:val="20"/>
                      <w:szCs w:val="20"/>
                    </w:rPr>
                    <w:t>EG-J-Ba-Bo:</w:t>
                  </w:r>
                  <w:r w:rsidRPr="00630789">
                    <w:rPr>
                      <w:rFonts w:ascii="Times New Roman" w:hAnsi="Times New Roman" w:cs="Times New Roman"/>
                      <w:sz w:val="20"/>
                      <w:szCs w:val="20"/>
                    </w:rPr>
                    <w:t xml:space="preserve">    74.8864                                                             10% critical value: 16.444   </w:t>
                  </w:r>
                </w:p>
              </w:tc>
            </w:tr>
          </w:tbl>
          <w:p w14:paraId="56B8B0BD" w14:textId="77777777" w:rsidR="00070FCC" w:rsidRPr="00630789" w:rsidRDefault="00070FCC" w:rsidP="00790038">
            <w:pPr>
              <w:rPr>
                <w:rFonts w:ascii="Times New Roman" w:hAnsi="Times New Roman" w:cs="Times New Roman"/>
                <w:sz w:val="16"/>
                <w:szCs w:val="16"/>
              </w:rPr>
            </w:pPr>
          </w:p>
          <w:tbl>
            <w:tblPr>
              <w:tblStyle w:val="TabloKlavuzu1"/>
              <w:tblW w:w="0" w:type="auto"/>
              <w:jc w:val="center"/>
              <w:tblInd w:w="112" w:type="dxa"/>
              <w:tblLook w:val="04A0" w:firstRow="1" w:lastRow="0" w:firstColumn="1" w:lastColumn="0" w:noHBand="0" w:noVBand="1"/>
            </w:tblPr>
            <w:tblGrid>
              <w:gridCol w:w="1680"/>
              <w:gridCol w:w="1698"/>
              <w:gridCol w:w="1739"/>
              <w:gridCol w:w="1523"/>
              <w:gridCol w:w="1212"/>
            </w:tblGrid>
            <w:tr w:rsidR="00070FCC" w:rsidRPr="00630789" w14:paraId="5A85DE85" w14:textId="77777777" w:rsidTr="000F11C9">
              <w:trPr>
                <w:trHeight w:val="208"/>
                <w:jc w:val="center"/>
              </w:trPr>
              <w:tc>
                <w:tcPr>
                  <w:tcW w:w="7852" w:type="dxa"/>
                  <w:gridSpan w:val="5"/>
                  <w:vAlign w:val="center"/>
                </w:tcPr>
                <w:p w14:paraId="066136F4" w14:textId="42414A8D" w:rsidR="00070FCC" w:rsidRPr="00630789" w:rsidRDefault="00070FCC" w:rsidP="00992808">
                  <w:pPr>
                    <w:rPr>
                      <w:rFonts w:ascii="Times New Roman" w:hAnsi="Times New Roman" w:cs="Times New Roman"/>
                      <w:b/>
                      <w:sz w:val="20"/>
                      <w:szCs w:val="20"/>
                    </w:rPr>
                  </w:pPr>
                  <w:r w:rsidRPr="00630789">
                    <w:rPr>
                      <w:rFonts w:ascii="Times New Roman" w:hAnsi="Times New Roman" w:cs="Times New Roman"/>
                      <w:b/>
                      <w:sz w:val="20"/>
                      <w:szCs w:val="20"/>
                    </w:rPr>
                    <w:t>Model 2: Co2 = f(</w:t>
                  </w:r>
                  <w:r w:rsidR="00992808" w:rsidRPr="00630789">
                    <w:rPr>
                      <w:rFonts w:ascii="Times New Roman" w:hAnsi="Times New Roman" w:cs="Times New Roman"/>
                      <w:b/>
                      <w:sz w:val="20"/>
                      <w:szCs w:val="20"/>
                    </w:rPr>
                    <w:t>Renewable</w:t>
                  </w:r>
                  <w:r w:rsidRPr="00630789">
                    <w:rPr>
                      <w:rFonts w:ascii="Times New Roman" w:hAnsi="Times New Roman" w:cs="Times New Roman"/>
                      <w:b/>
                      <w:sz w:val="20"/>
                      <w:szCs w:val="20"/>
                    </w:rPr>
                    <w:t xml:space="preserve">, </w:t>
                  </w:r>
                  <w:r w:rsidR="00992808" w:rsidRPr="00630789">
                    <w:rPr>
                      <w:rFonts w:ascii="Times New Roman" w:hAnsi="Times New Roman" w:cs="Times New Roman"/>
                      <w:b/>
                      <w:sz w:val="20"/>
                      <w:szCs w:val="20"/>
                    </w:rPr>
                    <w:t>Innovation</w:t>
                  </w:r>
                  <w:r w:rsidRPr="00630789">
                    <w:rPr>
                      <w:rFonts w:ascii="Times New Roman" w:hAnsi="Times New Roman" w:cs="Times New Roman"/>
                      <w:b/>
                      <w:sz w:val="20"/>
                      <w:szCs w:val="20"/>
                    </w:rPr>
                    <w:t>)</w:t>
                  </w:r>
                </w:p>
              </w:tc>
            </w:tr>
            <w:tr w:rsidR="00070FCC" w:rsidRPr="00630789" w14:paraId="185075C4" w14:textId="77777777" w:rsidTr="000F11C9">
              <w:trPr>
                <w:trHeight w:val="288"/>
                <w:jc w:val="center"/>
              </w:trPr>
              <w:tc>
                <w:tcPr>
                  <w:tcW w:w="1680" w:type="dxa"/>
                  <w:vAlign w:val="center"/>
                </w:tcPr>
                <w:p w14:paraId="5CB670C7" w14:textId="77777777" w:rsidR="00070FCC" w:rsidRPr="00630789" w:rsidRDefault="00070FCC" w:rsidP="00790038">
                  <w:pPr>
                    <w:rPr>
                      <w:rFonts w:ascii="Times New Roman" w:hAnsi="Times New Roman" w:cs="Times New Roman"/>
                      <w:sz w:val="20"/>
                      <w:szCs w:val="20"/>
                    </w:rPr>
                  </w:pPr>
                </w:p>
              </w:tc>
              <w:tc>
                <w:tcPr>
                  <w:tcW w:w="1698" w:type="dxa"/>
                  <w:vAlign w:val="center"/>
                </w:tcPr>
                <w:p w14:paraId="5E1161AD"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Engle-Granger</w:t>
                  </w:r>
                </w:p>
              </w:tc>
              <w:tc>
                <w:tcPr>
                  <w:tcW w:w="1739" w:type="dxa"/>
                  <w:vAlign w:val="center"/>
                </w:tcPr>
                <w:p w14:paraId="5BDD0C74"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Johansen</w:t>
                  </w:r>
                </w:p>
              </w:tc>
              <w:tc>
                <w:tcPr>
                  <w:tcW w:w="1523" w:type="dxa"/>
                  <w:vAlign w:val="center"/>
                </w:tcPr>
                <w:p w14:paraId="4A33997A"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Banerjee</w:t>
                  </w:r>
                </w:p>
              </w:tc>
              <w:tc>
                <w:tcPr>
                  <w:tcW w:w="1212" w:type="dxa"/>
                  <w:vAlign w:val="center"/>
                </w:tcPr>
                <w:p w14:paraId="3893C745"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Boswijk</w:t>
                  </w:r>
                </w:p>
              </w:tc>
            </w:tr>
            <w:tr w:rsidR="00070FCC" w:rsidRPr="00630789" w14:paraId="45493DD9" w14:textId="77777777" w:rsidTr="000F11C9">
              <w:trPr>
                <w:trHeight w:val="160"/>
                <w:jc w:val="center"/>
              </w:trPr>
              <w:tc>
                <w:tcPr>
                  <w:tcW w:w="1680" w:type="dxa"/>
                  <w:vAlign w:val="center"/>
                </w:tcPr>
                <w:p w14:paraId="61C28F8E" w14:textId="77777777" w:rsidR="00070FCC" w:rsidRPr="00630789" w:rsidRDefault="00070FCC" w:rsidP="00790038">
                  <w:pPr>
                    <w:rPr>
                      <w:rFonts w:ascii="Times New Roman" w:hAnsi="Times New Roman" w:cs="Times New Roman"/>
                      <w:b/>
                      <w:sz w:val="20"/>
                      <w:szCs w:val="20"/>
                    </w:rPr>
                  </w:pPr>
                  <w:r w:rsidRPr="00630789">
                    <w:rPr>
                      <w:rFonts w:ascii="Times New Roman" w:hAnsi="Times New Roman" w:cs="Times New Roman"/>
                      <w:b/>
                      <w:sz w:val="20"/>
                      <w:szCs w:val="20"/>
                    </w:rPr>
                    <w:t>p-values</w:t>
                  </w:r>
                </w:p>
              </w:tc>
              <w:tc>
                <w:tcPr>
                  <w:tcW w:w="1698" w:type="dxa"/>
                  <w:vAlign w:val="center"/>
                </w:tcPr>
                <w:p w14:paraId="000A3300"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0.7019</w:t>
                  </w:r>
                </w:p>
              </w:tc>
              <w:tc>
                <w:tcPr>
                  <w:tcW w:w="1739" w:type="dxa"/>
                  <w:vAlign w:val="center"/>
                </w:tcPr>
                <w:p w14:paraId="22533682"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0.0022</w:t>
                  </w:r>
                </w:p>
              </w:tc>
              <w:tc>
                <w:tcPr>
                  <w:tcW w:w="1523" w:type="dxa"/>
                  <w:vAlign w:val="center"/>
                </w:tcPr>
                <w:p w14:paraId="6D5ED2D8"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0.4059</w:t>
                  </w:r>
                </w:p>
              </w:tc>
              <w:tc>
                <w:tcPr>
                  <w:tcW w:w="1212" w:type="dxa"/>
                  <w:vAlign w:val="center"/>
                </w:tcPr>
                <w:p w14:paraId="69CBAA18"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0.0083</w:t>
                  </w:r>
                </w:p>
              </w:tc>
            </w:tr>
            <w:tr w:rsidR="00070FCC" w:rsidRPr="00630789" w14:paraId="4B0578DD" w14:textId="77777777" w:rsidTr="000F11C9">
              <w:trPr>
                <w:trHeight w:val="336"/>
                <w:jc w:val="center"/>
              </w:trPr>
              <w:tc>
                <w:tcPr>
                  <w:tcW w:w="1680" w:type="dxa"/>
                  <w:vAlign w:val="center"/>
                </w:tcPr>
                <w:p w14:paraId="25D69396" w14:textId="77777777" w:rsidR="00070FCC" w:rsidRPr="00630789" w:rsidRDefault="00070FCC" w:rsidP="00790038">
                  <w:pPr>
                    <w:rPr>
                      <w:rFonts w:ascii="Times New Roman" w:hAnsi="Times New Roman" w:cs="Times New Roman"/>
                      <w:b/>
                      <w:sz w:val="20"/>
                      <w:szCs w:val="20"/>
                    </w:rPr>
                  </w:pPr>
                  <w:r w:rsidRPr="00630789">
                    <w:rPr>
                      <w:rFonts w:ascii="Times New Roman" w:hAnsi="Times New Roman" w:cs="Times New Roman"/>
                      <w:b/>
                      <w:sz w:val="20"/>
                      <w:szCs w:val="20"/>
                    </w:rPr>
                    <w:t>Test Statistics</w:t>
                  </w:r>
                </w:p>
              </w:tc>
              <w:tc>
                <w:tcPr>
                  <w:tcW w:w="1698" w:type="dxa"/>
                  <w:vAlign w:val="center"/>
                </w:tcPr>
                <w:p w14:paraId="33E8AE98"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-2.0597</w:t>
                  </w:r>
                </w:p>
              </w:tc>
              <w:tc>
                <w:tcPr>
                  <w:tcW w:w="1739" w:type="dxa"/>
                  <w:vAlign w:val="center"/>
                </w:tcPr>
                <w:p w14:paraId="007ED38A"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30.283</w:t>
                  </w:r>
                </w:p>
              </w:tc>
              <w:tc>
                <w:tcPr>
                  <w:tcW w:w="1523" w:type="dxa"/>
                  <w:vAlign w:val="center"/>
                </w:tcPr>
                <w:p w14:paraId="1C861234"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-2.2796</w:t>
                  </w:r>
                </w:p>
              </w:tc>
              <w:tc>
                <w:tcPr>
                  <w:tcW w:w="1212" w:type="dxa"/>
                  <w:vAlign w:val="center"/>
                </w:tcPr>
                <w:p w14:paraId="5E7509CA"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19.103</w:t>
                  </w:r>
                </w:p>
              </w:tc>
            </w:tr>
            <w:tr w:rsidR="00070FCC" w:rsidRPr="00630789" w14:paraId="6A6BFE7E" w14:textId="77777777" w:rsidTr="000F11C9">
              <w:trPr>
                <w:jc w:val="center"/>
              </w:trPr>
              <w:tc>
                <w:tcPr>
                  <w:tcW w:w="5117" w:type="dxa"/>
                  <w:gridSpan w:val="3"/>
                  <w:vAlign w:val="center"/>
                </w:tcPr>
                <w:p w14:paraId="2BFA9CCA" w14:textId="77777777" w:rsidR="00070FCC" w:rsidRPr="00630789" w:rsidRDefault="00070FCC" w:rsidP="00790038">
                  <w:pPr>
                    <w:rPr>
                      <w:rFonts w:ascii="Times New Roman" w:hAnsi="Times New Roman" w:cs="Times New Roman"/>
                      <w:sz w:val="20"/>
                      <w:szCs w:val="20"/>
                    </w:rPr>
                  </w:pPr>
                  <w:r w:rsidRPr="00630789">
                    <w:rPr>
                      <w:rFonts w:ascii="Times New Roman" w:hAnsi="Times New Roman" w:cs="Times New Roman"/>
                      <w:sz w:val="20"/>
                      <w:szCs w:val="20"/>
                    </w:rPr>
                    <w:t>Fisher Type Test Statistics, Bayer Hanck Test</w:t>
                  </w:r>
                </w:p>
              </w:tc>
              <w:tc>
                <w:tcPr>
                  <w:tcW w:w="1523" w:type="dxa"/>
                  <w:vAlign w:val="center"/>
                </w:tcPr>
                <w:p w14:paraId="485DB771" w14:textId="77777777" w:rsidR="00070FCC" w:rsidRPr="00630789" w:rsidRDefault="00070FCC" w:rsidP="00790038">
                  <w:pPr>
                    <w:rPr>
                      <w:rFonts w:ascii="Times New Roman" w:hAnsi="Times New Roman" w:cs="Times New Roman"/>
                      <w:sz w:val="20"/>
                      <w:szCs w:val="20"/>
                    </w:rPr>
                  </w:pPr>
                </w:p>
              </w:tc>
              <w:tc>
                <w:tcPr>
                  <w:tcW w:w="1212" w:type="dxa"/>
                  <w:vAlign w:val="center"/>
                </w:tcPr>
                <w:p w14:paraId="4E533D85" w14:textId="77777777" w:rsidR="00070FCC" w:rsidRPr="00630789" w:rsidRDefault="00070FCC" w:rsidP="00790038">
                  <w:pPr>
                    <w:rPr>
                      <w:rFonts w:ascii="Times New Roman" w:hAnsi="Times New Roman" w:cs="Times New Roman"/>
                      <w:sz w:val="20"/>
                      <w:szCs w:val="20"/>
                    </w:rPr>
                  </w:pPr>
                </w:p>
              </w:tc>
            </w:tr>
            <w:tr w:rsidR="00070FCC" w:rsidRPr="00630789" w14:paraId="776D0DD1" w14:textId="77777777" w:rsidTr="000F11C9">
              <w:trPr>
                <w:trHeight w:val="175"/>
                <w:jc w:val="center"/>
              </w:trPr>
              <w:tc>
                <w:tcPr>
                  <w:tcW w:w="7852" w:type="dxa"/>
                  <w:gridSpan w:val="5"/>
                  <w:vAlign w:val="center"/>
                </w:tcPr>
                <w:p w14:paraId="4C0F062F" w14:textId="77777777" w:rsidR="00070FCC" w:rsidRPr="00630789" w:rsidRDefault="00070FCC" w:rsidP="00790038">
                  <w:pPr>
                    <w:rPr>
                      <w:rFonts w:ascii="Times New Roman" w:hAnsi="Times New Roman" w:cs="Times New Roman"/>
                      <w:sz w:val="20"/>
                      <w:szCs w:val="20"/>
                    </w:rPr>
                  </w:pPr>
                  <w:r w:rsidRPr="00630789">
                    <w:rPr>
                      <w:rFonts w:ascii="Times New Roman" w:hAnsi="Times New Roman" w:cs="Times New Roman"/>
                      <w:b/>
                      <w:sz w:val="20"/>
                      <w:szCs w:val="20"/>
                    </w:rPr>
                    <w:t>EG-J:</w:t>
                  </w:r>
                  <w:r w:rsidRPr="00630789">
                    <w:rPr>
                      <w:rFonts w:ascii="Times New Roman" w:hAnsi="Times New Roman" w:cs="Times New Roman"/>
                      <w:sz w:val="20"/>
                      <w:szCs w:val="20"/>
                    </w:rPr>
                    <w:t xml:space="preserve">                12.9465                                                             10% ciritical value:  8.479 </w:t>
                  </w:r>
                </w:p>
              </w:tc>
            </w:tr>
            <w:tr w:rsidR="00070FCC" w:rsidRPr="00630789" w14:paraId="05510830" w14:textId="77777777" w:rsidTr="000F11C9">
              <w:trPr>
                <w:trHeight w:val="130"/>
                <w:jc w:val="center"/>
              </w:trPr>
              <w:tc>
                <w:tcPr>
                  <w:tcW w:w="7852" w:type="dxa"/>
                  <w:gridSpan w:val="5"/>
                  <w:vAlign w:val="center"/>
                </w:tcPr>
                <w:p w14:paraId="2DB7F57A" w14:textId="77777777" w:rsidR="00070FCC" w:rsidRPr="00630789" w:rsidRDefault="00070FCC" w:rsidP="00790038">
                  <w:pPr>
                    <w:rPr>
                      <w:rFonts w:ascii="Times New Roman" w:hAnsi="Times New Roman" w:cs="Times New Roman"/>
                      <w:sz w:val="20"/>
                      <w:szCs w:val="20"/>
                    </w:rPr>
                  </w:pPr>
                  <w:r w:rsidRPr="00630789">
                    <w:rPr>
                      <w:rFonts w:ascii="Times New Roman" w:hAnsi="Times New Roman" w:cs="Times New Roman"/>
                      <w:b/>
                      <w:sz w:val="20"/>
                      <w:szCs w:val="20"/>
                    </w:rPr>
                    <w:t>EG-J-Ba-Bo:</w:t>
                  </w:r>
                  <w:r w:rsidRPr="00630789">
                    <w:rPr>
                      <w:rFonts w:ascii="Times New Roman" w:hAnsi="Times New Roman" w:cs="Times New Roman"/>
                      <w:sz w:val="20"/>
                      <w:szCs w:val="20"/>
                    </w:rPr>
                    <w:t xml:space="preserve">    24.3328                                                             10%  ciritical value: 16.444</w:t>
                  </w:r>
                </w:p>
              </w:tc>
            </w:tr>
          </w:tbl>
          <w:p w14:paraId="10B3DC20" w14:textId="77777777" w:rsidR="00070FCC" w:rsidRPr="00630789" w:rsidRDefault="00070FCC" w:rsidP="00790038">
            <w:pPr>
              <w:rPr>
                <w:rFonts w:ascii="Times New Roman" w:hAnsi="Times New Roman" w:cs="Times New Roman"/>
                <w:sz w:val="16"/>
                <w:szCs w:val="16"/>
              </w:rPr>
            </w:pPr>
          </w:p>
          <w:tbl>
            <w:tblPr>
              <w:tblStyle w:val="TabloKlavuzu1"/>
              <w:tblW w:w="0" w:type="auto"/>
              <w:jc w:val="center"/>
              <w:tblInd w:w="97" w:type="dxa"/>
              <w:tblLook w:val="04A0" w:firstRow="1" w:lastRow="0" w:firstColumn="1" w:lastColumn="0" w:noHBand="0" w:noVBand="1"/>
            </w:tblPr>
            <w:tblGrid>
              <w:gridCol w:w="1679"/>
              <w:gridCol w:w="1738"/>
              <w:gridCol w:w="1722"/>
              <w:gridCol w:w="1521"/>
              <w:gridCol w:w="1207"/>
            </w:tblGrid>
            <w:tr w:rsidR="00070FCC" w:rsidRPr="00630789" w14:paraId="17B52A68" w14:textId="77777777" w:rsidTr="000F11C9">
              <w:trPr>
                <w:trHeight w:val="128"/>
                <w:jc w:val="center"/>
              </w:trPr>
              <w:tc>
                <w:tcPr>
                  <w:tcW w:w="7867" w:type="dxa"/>
                  <w:gridSpan w:val="5"/>
                  <w:vAlign w:val="center"/>
                </w:tcPr>
                <w:p w14:paraId="5F10846D" w14:textId="6674F86A" w:rsidR="00070FCC" w:rsidRPr="00630789" w:rsidRDefault="00070FCC" w:rsidP="00992808">
                  <w:pPr>
                    <w:rPr>
                      <w:rFonts w:ascii="Times New Roman" w:hAnsi="Times New Roman" w:cs="Times New Roman"/>
                      <w:b/>
                      <w:sz w:val="20"/>
                      <w:szCs w:val="20"/>
                    </w:rPr>
                  </w:pPr>
                  <w:r w:rsidRPr="00630789">
                    <w:rPr>
                      <w:rFonts w:ascii="Times New Roman" w:hAnsi="Times New Roman" w:cs="Times New Roman"/>
                      <w:b/>
                      <w:sz w:val="20"/>
                      <w:szCs w:val="20"/>
                    </w:rPr>
                    <w:t xml:space="preserve">Model 3: </w:t>
                  </w:r>
                  <w:r w:rsidR="00992808" w:rsidRPr="00630789">
                    <w:rPr>
                      <w:rFonts w:ascii="Times New Roman" w:hAnsi="Times New Roman" w:cs="Times New Roman"/>
                      <w:b/>
                      <w:sz w:val="20"/>
                      <w:szCs w:val="20"/>
                    </w:rPr>
                    <w:t>Innovation</w:t>
                  </w:r>
                  <w:r w:rsidRPr="00630789">
                    <w:rPr>
                      <w:rFonts w:ascii="Times New Roman" w:hAnsi="Times New Roman" w:cs="Times New Roman"/>
                      <w:b/>
                      <w:sz w:val="20"/>
                      <w:szCs w:val="20"/>
                    </w:rPr>
                    <w:t xml:space="preserve"> = f(Co2, </w:t>
                  </w:r>
                  <w:r w:rsidR="00992808" w:rsidRPr="00630789">
                    <w:rPr>
                      <w:rFonts w:ascii="Times New Roman" w:hAnsi="Times New Roman" w:cs="Times New Roman"/>
                      <w:b/>
                      <w:sz w:val="20"/>
                      <w:szCs w:val="20"/>
                    </w:rPr>
                    <w:t>Renewable</w:t>
                  </w:r>
                  <w:r w:rsidRPr="00630789">
                    <w:rPr>
                      <w:rFonts w:ascii="Times New Roman" w:hAnsi="Times New Roman" w:cs="Times New Roman"/>
                      <w:b/>
                      <w:sz w:val="20"/>
                      <w:szCs w:val="20"/>
                    </w:rPr>
                    <w:t>)</w:t>
                  </w:r>
                </w:p>
              </w:tc>
            </w:tr>
            <w:tr w:rsidR="00070FCC" w:rsidRPr="00630789" w14:paraId="5E5B87A4" w14:textId="77777777" w:rsidTr="000F11C9">
              <w:trPr>
                <w:trHeight w:val="295"/>
                <w:jc w:val="center"/>
              </w:trPr>
              <w:tc>
                <w:tcPr>
                  <w:tcW w:w="7867" w:type="dxa"/>
                  <w:gridSpan w:val="5"/>
                </w:tcPr>
                <w:p w14:paraId="1C28A556" w14:textId="77777777" w:rsidR="00070FCC" w:rsidRPr="00630789" w:rsidRDefault="00070FCC" w:rsidP="00790038">
                  <w:pPr>
                    <w:rPr>
                      <w:rFonts w:ascii="Times New Roman" w:hAnsi="Times New Roman" w:cs="Times New Roman"/>
                      <w:sz w:val="20"/>
                      <w:szCs w:val="20"/>
                    </w:rPr>
                  </w:pPr>
                  <w:r w:rsidRPr="00630789">
                    <w:rPr>
                      <w:rFonts w:ascii="Times New Roman" w:hAnsi="Times New Roman" w:cs="Times New Roman"/>
                      <w:sz w:val="20"/>
                      <w:szCs w:val="20"/>
                    </w:rPr>
                    <w:t xml:space="preserve">Fisher Type Test Statistics, Bayer Hanck Test    </w:t>
                  </w:r>
                </w:p>
              </w:tc>
            </w:tr>
            <w:tr w:rsidR="00070FCC" w:rsidRPr="00630789" w14:paraId="56D272F3" w14:textId="77777777" w:rsidTr="000F11C9">
              <w:trPr>
                <w:trHeight w:val="167"/>
                <w:jc w:val="center"/>
              </w:trPr>
              <w:tc>
                <w:tcPr>
                  <w:tcW w:w="1679" w:type="dxa"/>
                </w:tcPr>
                <w:p w14:paraId="786F8FA4" w14:textId="77777777" w:rsidR="00070FCC" w:rsidRPr="00630789" w:rsidRDefault="00070FCC" w:rsidP="00790038">
                  <w:pPr>
                    <w:rPr>
                      <w:rFonts w:ascii="Times New Roman" w:hAnsi="Times New Roman" w:cs="Times New Roman"/>
                      <w:sz w:val="20"/>
                      <w:szCs w:val="20"/>
                    </w:rPr>
                  </w:pPr>
                </w:p>
              </w:tc>
              <w:tc>
                <w:tcPr>
                  <w:tcW w:w="1738" w:type="dxa"/>
                </w:tcPr>
                <w:p w14:paraId="6AE68A73"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Engle-Granger</w:t>
                  </w:r>
                </w:p>
              </w:tc>
              <w:tc>
                <w:tcPr>
                  <w:tcW w:w="1722" w:type="dxa"/>
                </w:tcPr>
                <w:p w14:paraId="295A51FE"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Johansen</w:t>
                  </w:r>
                </w:p>
              </w:tc>
              <w:tc>
                <w:tcPr>
                  <w:tcW w:w="1521" w:type="dxa"/>
                </w:tcPr>
                <w:p w14:paraId="09084CA0"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Banerjee</w:t>
                  </w:r>
                </w:p>
              </w:tc>
              <w:tc>
                <w:tcPr>
                  <w:tcW w:w="1207" w:type="dxa"/>
                </w:tcPr>
                <w:p w14:paraId="1E705751" w14:textId="77777777" w:rsidR="00070FCC" w:rsidRPr="00630789" w:rsidRDefault="00070FCC" w:rsidP="00E8752E">
                  <w:pPr>
                    <w:jc w:val="center"/>
                    <w:rPr>
                      <w:rFonts w:ascii="Times New Roman" w:hAnsi="Times New Roman" w:cs="Times New Roman"/>
                      <w:b/>
                      <w:sz w:val="20"/>
                      <w:szCs w:val="20"/>
                    </w:rPr>
                  </w:pPr>
                  <w:r w:rsidRPr="00630789">
                    <w:rPr>
                      <w:rFonts w:ascii="Times New Roman" w:hAnsi="Times New Roman" w:cs="Times New Roman"/>
                      <w:b/>
                      <w:sz w:val="20"/>
                      <w:szCs w:val="20"/>
                    </w:rPr>
                    <w:t>Boswijk</w:t>
                  </w:r>
                </w:p>
              </w:tc>
            </w:tr>
            <w:tr w:rsidR="00070FCC" w:rsidRPr="00630789" w14:paraId="1F1159F8" w14:textId="77777777" w:rsidTr="000F11C9">
              <w:trPr>
                <w:trHeight w:val="80"/>
                <w:jc w:val="center"/>
              </w:trPr>
              <w:tc>
                <w:tcPr>
                  <w:tcW w:w="1679" w:type="dxa"/>
                </w:tcPr>
                <w:p w14:paraId="6290BAC7" w14:textId="77777777" w:rsidR="00070FCC" w:rsidRPr="00630789" w:rsidRDefault="00070FCC" w:rsidP="00790038">
                  <w:pPr>
                    <w:rPr>
                      <w:rFonts w:ascii="Times New Roman" w:hAnsi="Times New Roman" w:cs="Times New Roman"/>
                      <w:b/>
                      <w:sz w:val="20"/>
                      <w:szCs w:val="20"/>
                    </w:rPr>
                  </w:pPr>
                  <w:r w:rsidRPr="00630789">
                    <w:rPr>
                      <w:rFonts w:ascii="Times New Roman" w:hAnsi="Times New Roman" w:cs="Times New Roman"/>
                      <w:b/>
                      <w:sz w:val="20"/>
                      <w:szCs w:val="20"/>
                    </w:rPr>
                    <w:t>p-values</w:t>
                  </w:r>
                </w:p>
              </w:tc>
              <w:tc>
                <w:tcPr>
                  <w:tcW w:w="1738" w:type="dxa"/>
                </w:tcPr>
                <w:p w14:paraId="655A50B6"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0.9345</w:t>
                  </w:r>
                </w:p>
              </w:tc>
              <w:tc>
                <w:tcPr>
                  <w:tcW w:w="1722" w:type="dxa"/>
                </w:tcPr>
                <w:p w14:paraId="54D74FF3"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0.0022</w:t>
                  </w:r>
                </w:p>
              </w:tc>
              <w:tc>
                <w:tcPr>
                  <w:tcW w:w="1521" w:type="dxa"/>
                </w:tcPr>
                <w:p w14:paraId="63230474"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1.0000</w:t>
                  </w:r>
                </w:p>
              </w:tc>
              <w:tc>
                <w:tcPr>
                  <w:tcW w:w="1207" w:type="dxa"/>
                </w:tcPr>
                <w:p w14:paraId="516EB48D"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0.0022</w:t>
                  </w:r>
                </w:p>
              </w:tc>
            </w:tr>
            <w:tr w:rsidR="00070FCC" w:rsidRPr="00630789" w14:paraId="35220066" w14:textId="77777777" w:rsidTr="000F11C9">
              <w:trPr>
                <w:trHeight w:val="192"/>
                <w:jc w:val="center"/>
              </w:trPr>
              <w:tc>
                <w:tcPr>
                  <w:tcW w:w="1679" w:type="dxa"/>
                </w:tcPr>
                <w:p w14:paraId="77B54347" w14:textId="77777777" w:rsidR="00070FCC" w:rsidRPr="00630789" w:rsidRDefault="00070FCC" w:rsidP="00790038">
                  <w:pPr>
                    <w:rPr>
                      <w:rFonts w:ascii="Times New Roman" w:hAnsi="Times New Roman" w:cs="Times New Roman"/>
                      <w:b/>
                      <w:sz w:val="20"/>
                      <w:szCs w:val="20"/>
                    </w:rPr>
                  </w:pPr>
                  <w:r w:rsidRPr="00630789">
                    <w:rPr>
                      <w:rFonts w:ascii="Times New Roman" w:hAnsi="Times New Roman" w:cs="Times New Roman"/>
                      <w:b/>
                      <w:sz w:val="20"/>
                      <w:szCs w:val="20"/>
                    </w:rPr>
                    <w:t>Test Statistics</w:t>
                  </w:r>
                </w:p>
              </w:tc>
              <w:tc>
                <w:tcPr>
                  <w:tcW w:w="1738" w:type="dxa"/>
                </w:tcPr>
                <w:p w14:paraId="7FE2DFDE"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-1.269</w:t>
                  </w:r>
                </w:p>
              </w:tc>
              <w:tc>
                <w:tcPr>
                  <w:tcW w:w="1722" w:type="dxa"/>
                </w:tcPr>
                <w:p w14:paraId="3DB34933"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30.283</w:t>
                  </w:r>
                </w:p>
              </w:tc>
              <w:tc>
                <w:tcPr>
                  <w:tcW w:w="1521" w:type="dxa"/>
                </w:tcPr>
                <w:p w14:paraId="220C059E"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3.649</w:t>
                  </w:r>
                </w:p>
              </w:tc>
              <w:tc>
                <w:tcPr>
                  <w:tcW w:w="1207" w:type="dxa"/>
                </w:tcPr>
                <w:p w14:paraId="42403AF1" w14:textId="77777777" w:rsidR="00070FCC" w:rsidRPr="00630789" w:rsidRDefault="00070FCC" w:rsidP="00E8752E">
                  <w:pPr>
                    <w:jc w:val="center"/>
                    <w:rPr>
                      <w:rFonts w:ascii="Times New Roman" w:hAnsi="Times New Roman" w:cs="Times New Roman"/>
                      <w:sz w:val="20"/>
                      <w:szCs w:val="20"/>
                    </w:rPr>
                  </w:pPr>
                  <w:r w:rsidRPr="00630789">
                    <w:rPr>
                      <w:rFonts w:ascii="Times New Roman" w:hAnsi="Times New Roman" w:cs="Times New Roman"/>
                      <w:sz w:val="20"/>
                      <w:szCs w:val="20"/>
                    </w:rPr>
                    <w:t>22.543</w:t>
                  </w:r>
                </w:p>
              </w:tc>
            </w:tr>
            <w:tr w:rsidR="00070FCC" w:rsidRPr="00630789" w14:paraId="73171D82" w14:textId="77777777" w:rsidTr="000F11C9">
              <w:trPr>
                <w:trHeight w:val="115"/>
                <w:jc w:val="center"/>
              </w:trPr>
              <w:tc>
                <w:tcPr>
                  <w:tcW w:w="7867" w:type="dxa"/>
                  <w:gridSpan w:val="5"/>
                </w:tcPr>
                <w:p w14:paraId="74762284" w14:textId="77777777" w:rsidR="00070FCC" w:rsidRPr="00630789" w:rsidRDefault="00070FCC" w:rsidP="00790038">
                  <w:pPr>
                    <w:rPr>
                      <w:rFonts w:ascii="Times New Roman" w:hAnsi="Times New Roman" w:cs="Times New Roman"/>
                      <w:sz w:val="20"/>
                      <w:szCs w:val="20"/>
                    </w:rPr>
                  </w:pPr>
                  <w:r w:rsidRPr="00630789">
                    <w:rPr>
                      <w:rFonts w:ascii="Times New Roman" w:hAnsi="Times New Roman" w:cs="Times New Roman"/>
                      <w:b/>
                      <w:sz w:val="20"/>
                      <w:szCs w:val="20"/>
                    </w:rPr>
                    <w:t>EG-J:</w:t>
                  </w:r>
                  <w:r w:rsidRPr="00630789">
                    <w:rPr>
                      <w:rFonts w:ascii="Times New Roman" w:hAnsi="Times New Roman" w:cs="Times New Roman"/>
                      <w:sz w:val="20"/>
                      <w:szCs w:val="20"/>
                    </w:rPr>
                    <w:t xml:space="preserve">               12.372                                                                10% ciritical value:  8.479</w:t>
                  </w:r>
                </w:p>
              </w:tc>
            </w:tr>
            <w:tr w:rsidR="00070FCC" w:rsidRPr="00630789" w14:paraId="56032101" w14:textId="77777777" w:rsidTr="000F11C9">
              <w:trPr>
                <w:trHeight w:val="74"/>
                <w:jc w:val="center"/>
              </w:trPr>
              <w:tc>
                <w:tcPr>
                  <w:tcW w:w="7867" w:type="dxa"/>
                  <w:gridSpan w:val="5"/>
                </w:tcPr>
                <w:p w14:paraId="58D3F24C" w14:textId="77777777" w:rsidR="00070FCC" w:rsidRPr="00630789" w:rsidRDefault="00070FCC" w:rsidP="00790038">
                  <w:pPr>
                    <w:rPr>
                      <w:rFonts w:ascii="Times New Roman" w:hAnsi="Times New Roman" w:cs="Times New Roman"/>
                      <w:sz w:val="20"/>
                      <w:szCs w:val="20"/>
                    </w:rPr>
                  </w:pPr>
                  <w:r w:rsidRPr="00630789">
                    <w:rPr>
                      <w:rFonts w:ascii="Times New Roman" w:hAnsi="Times New Roman" w:cs="Times New Roman"/>
                      <w:b/>
                      <w:sz w:val="20"/>
                      <w:szCs w:val="20"/>
                    </w:rPr>
                    <w:t>EG-J-Ba-Bo:</w:t>
                  </w:r>
                  <w:r w:rsidRPr="00630789">
                    <w:rPr>
                      <w:rFonts w:ascii="Times New Roman" w:hAnsi="Times New Roman" w:cs="Times New Roman"/>
                      <w:sz w:val="20"/>
                      <w:szCs w:val="20"/>
                    </w:rPr>
                    <w:t xml:space="preserve">   24.610                                                                10%  ciritical value: 16.444</w:t>
                  </w:r>
                </w:p>
              </w:tc>
            </w:tr>
          </w:tbl>
          <w:p w14:paraId="51160392" w14:textId="77777777" w:rsidR="00070FCC" w:rsidRPr="00630789" w:rsidRDefault="00070FCC" w:rsidP="00790038">
            <w:pPr>
              <w:rPr>
                <w:rFonts w:ascii="Times New Roman" w:hAnsi="Times New Roman" w:cs="Times New Roman"/>
                <w:sz w:val="16"/>
                <w:szCs w:val="16"/>
              </w:rPr>
            </w:pPr>
          </w:p>
        </w:tc>
      </w:tr>
    </w:tbl>
    <w:p w14:paraId="11AB3A9B" w14:textId="4DD60293" w:rsidR="00992808" w:rsidRPr="00565F70" w:rsidRDefault="009C1A4F" w:rsidP="00070FCC">
      <w:pPr>
        <w:jc w:val="both"/>
        <w:rPr>
          <w:rFonts w:ascii="Times New Roman" w:hAnsi="Times New Roman" w:cs="Times New Roman"/>
          <w:sz w:val="20"/>
          <w:szCs w:val="20"/>
        </w:rPr>
      </w:pPr>
      <w:r w:rsidRPr="00565F70">
        <w:rPr>
          <w:rFonts w:ascii="Times New Roman" w:hAnsi="Times New Roman" w:cs="Times New Roman"/>
          <w:sz w:val="20"/>
          <w:szCs w:val="20"/>
        </w:rPr>
        <w:t>***, **, * indicate that the variables are stationary at 1%, 5% and 10% significance levels, respectively.</w:t>
      </w:r>
    </w:p>
    <w:p w14:paraId="44A43870" w14:textId="77777777" w:rsidR="00A531C6" w:rsidRDefault="00A531C6" w:rsidP="00070FCC">
      <w:pPr>
        <w:spacing w:line="360" w:lineRule="auto"/>
        <w:jc w:val="both"/>
        <w:rPr>
          <w:rFonts w:ascii="Times New Roman" w:hAnsi="Times New Roman" w:cs="Times New Roman"/>
          <w:sz w:val="22"/>
          <w:szCs w:val="22"/>
        </w:rPr>
      </w:pPr>
    </w:p>
    <w:p w14:paraId="75AFD1D0" w14:textId="645EC1C2" w:rsidR="0061580E" w:rsidRDefault="0061580E" w:rsidP="0061580E">
      <w:pPr>
        <w:spacing w:line="360" w:lineRule="auto"/>
        <w:jc w:val="both"/>
        <w:rPr>
          <w:rFonts w:ascii="Times New Roman" w:hAnsi="Times New Roman" w:cs="Times New Roman"/>
        </w:rPr>
      </w:pPr>
      <w:r w:rsidRPr="0061580E">
        <w:rPr>
          <w:rFonts w:ascii="Times New Roman" w:hAnsi="Times New Roman" w:cs="Times New Roman"/>
        </w:rPr>
        <w:t xml:space="preserve">In line with the Bayer-Hanck (2012) cointegration test </w:t>
      </w:r>
      <w:r w:rsidR="00807339">
        <w:rPr>
          <w:rFonts w:ascii="Times New Roman" w:hAnsi="Times New Roman" w:cs="Times New Roman"/>
        </w:rPr>
        <w:t>findings obtained from t</w:t>
      </w:r>
      <w:r>
        <w:rPr>
          <w:rFonts w:ascii="Times New Roman" w:hAnsi="Times New Roman" w:cs="Times New Roman"/>
        </w:rPr>
        <w:t>able 3, b</w:t>
      </w:r>
      <w:r w:rsidRPr="0061580E">
        <w:rPr>
          <w:rFonts w:ascii="Times New Roman" w:hAnsi="Times New Roman" w:cs="Times New Roman"/>
        </w:rPr>
        <w:t xml:space="preserve">ecause the Fisher EG-J-Ba-Bo test statistic is greater than the critical </w:t>
      </w:r>
      <w:r>
        <w:rPr>
          <w:rFonts w:ascii="Times New Roman" w:hAnsi="Times New Roman" w:cs="Times New Roman"/>
        </w:rPr>
        <w:t xml:space="preserve">value of Bayer and Hanck (2012). </w:t>
      </w:r>
      <w:r w:rsidRPr="0061580E">
        <w:rPr>
          <w:rFonts w:ascii="Times New Roman" w:hAnsi="Times New Roman" w:cs="Times New Roman"/>
        </w:rPr>
        <w:t>The basic hypothesis stating that there is no cointegration relationship is rejected,</w:t>
      </w:r>
      <w:r>
        <w:rPr>
          <w:rFonts w:ascii="Times New Roman" w:hAnsi="Times New Roman" w:cs="Times New Roman"/>
        </w:rPr>
        <w:t xml:space="preserve"> t</w:t>
      </w:r>
      <w:r w:rsidRPr="0061580E">
        <w:rPr>
          <w:rFonts w:ascii="Times New Roman" w:hAnsi="Times New Roman" w:cs="Times New Roman"/>
        </w:rPr>
        <w:t>he alternative hypothesis stating that there is a cointegration relationship is accepted.</w:t>
      </w:r>
      <w:r w:rsidR="00A5670B">
        <w:rPr>
          <w:rFonts w:ascii="Times New Roman" w:hAnsi="Times New Roman" w:cs="Times New Roman"/>
        </w:rPr>
        <w:t xml:space="preserve"> </w:t>
      </w:r>
      <w:r w:rsidRPr="0061580E">
        <w:rPr>
          <w:rFonts w:ascii="Times New Roman" w:hAnsi="Times New Roman" w:cs="Times New Roman"/>
        </w:rPr>
        <w:t>It was concluded that the series are cointegrated in the long run in line with the cointegration analysis findings for three different models, where each of the renewable energy, CO2 emissions and Innovation variables are taken as dependent variables, respectively.</w:t>
      </w:r>
      <w:r w:rsidR="00807339">
        <w:rPr>
          <w:rFonts w:ascii="Times New Roman" w:hAnsi="Times New Roman" w:cs="Times New Roman"/>
        </w:rPr>
        <w:t xml:space="preserve">  </w:t>
      </w:r>
    </w:p>
    <w:p w14:paraId="0EDEC248" w14:textId="562B9173" w:rsidR="00DC69F4" w:rsidRDefault="00A16A1D" w:rsidP="008A7941">
      <w:pPr>
        <w:spacing w:line="360" w:lineRule="auto"/>
        <w:jc w:val="both"/>
        <w:rPr>
          <w:rFonts w:ascii="Times New Roman" w:hAnsi="Times New Roman" w:cs="Times New Roman"/>
        </w:rPr>
      </w:pPr>
      <w:r w:rsidRPr="00A16A1D">
        <w:rPr>
          <w:rFonts w:ascii="Times New Roman" w:hAnsi="Times New Roman" w:cs="Times New Roman"/>
        </w:rPr>
        <w:t>In Toda Yamamoto (1995) causality analysis, it is possible to apply causality analyzes without the need for the existence of a cointegration relationship of cointegrating series of the same or different degrees.</w:t>
      </w:r>
      <w:r>
        <w:rPr>
          <w:rFonts w:ascii="Times New Roman" w:hAnsi="Times New Roman" w:cs="Times New Roman"/>
        </w:rPr>
        <w:t xml:space="preserve"> </w:t>
      </w:r>
      <w:r w:rsidRPr="00A16A1D">
        <w:rPr>
          <w:rFonts w:ascii="Times New Roman" w:hAnsi="Times New Roman" w:cs="Times New Roman"/>
        </w:rPr>
        <w:t>The modified Wald test (MWALD) test developed by Toda-Yamamoto can be applied without the need for any pre-test as it is based on the standard asymptotic distribution.</w:t>
      </w:r>
      <w:r>
        <w:rPr>
          <w:rFonts w:ascii="Times New Roman" w:hAnsi="Times New Roman" w:cs="Times New Roman"/>
        </w:rPr>
        <w:t xml:space="preserve"> </w:t>
      </w:r>
      <w:r w:rsidRPr="00A16A1D">
        <w:rPr>
          <w:rFonts w:ascii="Times New Roman" w:hAnsi="Times New Roman" w:cs="Times New Roman"/>
        </w:rPr>
        <w:t xml:space="preserve">In the Toda-Yamamoto causality test </w:t>
      </w:r>
      <w:r w:rsidRPr="00A16A1D">
        <w:rPr>
          <w:rFonts w:ascii="Times New Roman" w:hAnsi="Times New Roman" w:cs="Times New Roman"/>
        </w:rPr>
        <w:lastRenderedPageBreak/>
        <w:t>(the maximum degree of integration of the d series), the VAR (p+d) model is estimated.</w:t>
      </w:r>
      <w:r>
        <w:rPr>
          <w:rFonts w:ascii="Times New Roman" w:hAnsi="Times New Roman" w:cs="Times New Roman"/>
        </w:rPr>
        <w:t xml:space="preserve"> </w:t>
      </w:r>
      <w:r w:rsidRPr="00A16A1D">
        <w:rPr>
          <w:rFonts w:ascii="Times New Roman" w:hAnsi="Times New Roman" w:cs="Times New Roman"/>
        </w:rPr>
        <w:t>It is not necessary to test the existence of a cointegration relationship between non-stationary series and to estimate the VEC model (Çal</w:t>
      </w:r>
      <w:r w:rsidR="00B7254B">
        <w:rPr>
          <w:rFonts w:ascii="Times New Roman" w:hAnsi="Times New Roman" w:cs="Times New Roman"/>
        </w:rPr>
        <w:t>ışkan, Karabacak and Meçik,</w:t>
      </w:r>
      <w:r w:rsidRPr="00A16A1D">
        <w:rPr>
          <w:rFonts w:ascii="Times New Roman" w:hAnsi="Times New Roman" w:cs="Times New Roman"/>
        </w:rPr>
        <w:t xml:space="preserve"> 2017: 50):</w:t>
      </w:r>
      <w:r w:rsidR="00070FCC" w:rsidRPr="00630789">
        <w:rPr>
          <w:rFonts w:ascii="Times New Roman" w:hAnsi="Times New Roman" w:cs="Times New Roman"/>
        </w:rPr>
        <w:t xml:space="preserve"> </w:t>
      </w:r>
      <w:r w:rsidR="00801E18" w:rsidRPr="00630789">
        <w:rPr>
          <w:rFonts w:ascii="Times New Roman" w:hAnsi="Times New Roman" w:cs="Times New Roman"/>
        </w:rPr>
        <w:t xml:space="preserve"> </w:t>
      </w:r>
      <w:r w:rsidR="00070FCC" w:rsidRPr="00630789">
        <w:rPr>
          <w:rFonts w:ascii="Times New Roman" w:hAnsi="Times New Roman" w:cs="Times New Roman"/>
        </w:rPr>
        <w:t xml:space="preserve">    </w:t>
      </w:r>
      <w:r>
        <w:rPr>
          <w:rFonts w:ascii="Times New Roman" w:hAnsi="Times New Roman" w:cs="Times New Roman"/>
        </w:rPr>
        <w:t xml:space="preserve"> </w:t>
      </w:r>
      <w:r w:rsidR="00070FCC" w:rsidRPr="00630789">
        <w:rPr>
          <w:rFonts w:ascii="Times New Roman" w:hAnsi="Times New Roman" w:cs="Times New Roman"/>
        </w:rPr>
        <w:t xml:space="preserve">  </w:t>
      </w:r>
    </w:p>
    <w:p w14:paraId="0FFD9BCA" w14:textId="77777777" w:rsidR="00A16A1D" w:rsidRPr="00A16A1D" w:rsidRDefault="00A16A1D" w:rsidP="008A7941">
      <w:pPr>
        <w:spacing w:line="360" w:lineRule="auto"/>
        <w:jc w:val="both"/>
        <w:rPr>
          <w:rFonts w:ascii="Times New Roman" w:hAnsi="Times New Roman" w:cs="Times New Roman"/>
          <w:sz w:val="8"/>
          <w:szCs w:val="8"/>
        </w:rPr>
      </w:pPr>
    </w:p>
    <w:p w14:paraId="16074B9C" w14:textId="77777777" w:rsidR="008A7941" w:rsidRPr="00630789" w:rsidRDefault="00AE48DA" w:rsidP="008A7941">
      <w:pPr>
        <w:spacing w:line="360"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=v+</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p</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t-p</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p+1</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t-p-d</m:t>
              </m:r>
            </m:sub>
          </m:sSub>
          <m:r>
            <w:rPr>
              <w:rFonts w:ascii="Cambria Math" w:hAnsi="Cambria Math" w:cs="Times New Roman"/>
            </w:rPr>
            <m:t>+μ                                              (4)</m:t>
          </m:r>
        </m:oMath>
      </m:oMathPara>
    </w:p>
    <w:p w14:paraId="30EC6AAD" w14:textId="77777777" w:rsidR="008A7941" w:rsidRPr="00630789" w:rsidRDefault="008A7941" w:rsidP="008A7941">
      <w:pPr>
        <w:spacing w:line="360" w:lineRule="auto"/>
        <w:jc w:val="both"/>
        <w:rPr>
          <w:rFonts w:ascii="Times New Roman" w:hAnsi="Times New Roman" w:cs="Times New Roman"/>
          <w:sz w:val="8"/>
          <w:szCs w:val="8"/>
        </w:rPr>
      </w:pPr>
    </w:p>
    <w:p w14:paraId="4B700645" w14:textId="13A04B4F" w:rsidR="00701071" w:rsidRDefault="00701071" w:rsidP="00701071">
      <w:pPr>
        <w:spacing w:line="360" w:lineRule="auto"/>
        <w:jc w:val="both"/>
        <w:rPr>
          <w:rFonts w:ascii="Times New Roman" w:hAnsi="Times New Roman" w:cs="Times New Roman"/>
        </w:rPr>
      </w:pPr>
      <w:r>
        <w:rPr>
          <w:rFonts w:ascii="Times New Roman" w:hAnsi="Times New Roman" w:cs="Times New Roman" w:hint="eastAsia"/>
        </w:rPr>
        <w:t>In Equation 4,</w:t>
      </w:r>
      <w:r w:rsidRPr="00630789">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oMath>
      <w:r w:rsidRPr="00630789">
        <w:rPr>
          <w:rFonts w:ascii="Times New Roman" w:hAnsi="Times New Roman" w:cs="Times New Roman"/>
        </w:rPr>
        <w:t xml:space="preserve">, k </w:t>
      </w:r>
      <w:r w:rsidRPr="00701071">
        <w:rPr>
          <w:rFonts w:ascii="Times New Roman" w:hAnsi="Times New Roman" w:cs="Times New Roman" w:hint="eastAsia"/>
        </w:rPr>
        <w:t xml:space="preserve">is the vector consisting of the variable k, v is a vector of constants, </w:t>
      </w:r>
      <w:r w:rsidRPr="00701071">
        <w:rPr>
          <w:rFonts w:ascii="Times New Roman" w:hAnsi="Times New Roman" w:cs="Times New Roman" w:hint="eastAsia"/>
        </w:rPr>
        <w:t>μ</w:t>
      </w:r>
      <w:r w:rsidRPr="00701071">
        <w:rPr>
          <w:rFonts w:ascii="Times New Roman" w:hAnsi="Times New Roman" w:cs="Times New Roman" w:hint="eastAsia"/>
        </w:rPr>
        <w:t xml:space="preserve"> is the vector of error terms, </w:t>
      </w:r>
      <w:r>
        <w:rPr>
          <w:rFonts w:ascii="Times New Roman" w:hAnsi="Times New Roman" w:cs="Times New Roman" w:hint="eastAsia"/>
        </w:rPr>
        <w:t>and A is the parameters matrix.</w:t>
      </w:r>
      <w:r>
        <w:rPr>
          <w:rFonts w:ascii="Times New Roman" w:hAnsi="Times New Roman" w:cs="Times New Roman"/>
        </w:rPr>
        <w:t xml:space="preserve"> </w:t>
      </w:r>
      <w:r w:rsidRPr="00701071">
        <w:rPr>
          <w:rFonts w:ascii="Times New Roman" w:hAnsi="Times New Roman" w:cs="Times New Roman"/>
        </w:rPr>
        <w:t>The obtained MWALD statistic has an asymptotic chi-square distribution with p degrees of freedom.</w:t>
      </w:r>
      <w:r>
        <w:rPr>
          <w:rFonts w:ascii="Times New Roman" w:hAnsi="Times New Roman" w:cs="Times New Roman"/>
        </w:rPr>
        <w:t xml:space="preserve"> </w:t>
      </w:r>
      <w:r w:rsidRPr="00701071">
        <w:rPr>
          <w:rFonts w:ascii="Times New Roman" w:hAnsi="Times New Roman" w:cs="Times New Roman"/>
        </w:rPr>
        <w:t>The MWALD statistics based on the Hacker-Hatemi-J (2006) bootstrap distribution are taken into account in the analysis of small samples of the MWALD statistic with a standard chi-square distribution (Çal</w:t>
      </w:r>
      <w:r w:rsidRPr="00701071">
        <w:rPr>
          <w:rFonts w:ascii="Times New Roman" w:hAnsi="Times New Roman" w:cs="Times New Roman" w:hint="cs"/>
        </w:rPr>
        <w:t>ış</w:t>
      </w:r>
      <w:r w:rsidRPr="00701071">
        <w:rPr>
          <w:rFonts w:ascii="Times New Roman" w:hAnsi="Times New Roman" w:cs="Times New Roman"/>
        </w:rPr>
        <w:t>kan</w:t>
      </w:r>
      <w:r w:rsidR="00B7254B">
        <w:rPr>
          <w:rFonts w:ascii="Times New Roman" w:hAnsi="Times New Roman" w:cs="Times New Roman"/>
        </w:rPr>
        <w:t>, Karabacak</w:t>
      </w:r>
      <w:r w:rsidRPr="00701071">
        <w:rPr>
          <w:rFonts w:ascii="Times New Roman" w:hAnsi="Times New Roman" w:cs="Times New Roman"/>
        </w:rPr>
        <w:t xml:space="preserve"> and </w:t>
      </w:r>
      <w:r w:rsidR="00B7254B">
        <w:rPr>
          <w:rFonts w:ascii="Times New Roman" w:hAnsi="Times New Roman" w:cs="Times New Roman"/>
        </w:rPr>
        <w:t>Meçik</w:t>
      </w:r>
      <w:r w:rsidRPr="00701071">
        <w:rPr>
          <w:rFonts w:ascii="Times New Roman" w:hAnsi="Times New Roman" w:cs="Times New Roman"/>
        </w:rPr>
        <w:t>, 2017: 50).</w:t>
      </w:r>
      <w:bookmarkEnd w:id="3"/>
      <w:bookmarkEnd w:id="4"/>
      <w:r w:rsidR="00B7254B">
        <w:rPr>
          <w:rFonts w:ascii="Times New Roman" w:hAnsi="Times New Roman" w:cs="Times New Roman"/>
        </w:rPr>
        <w:t xml:space="preserve">  </w:t>
      </w:r>
    </w:p>
    <w:p w14:paraId="70448337" w14:textId="77777777" w:rsidR="00E635BD" w:rsidRDefault="00E635BD" w:rsidP="00D64444">
      <w:pPr>
        <w:rPr>
          <w:rFonts w:ascii="Times New Roman" w:hAnsi="Times New Roman" w:cs="Times New Roman"/>
          <w:b/>
        </w:rPr>
      </w:pPr>
    </w:p>
    <w:p w14:paraId="190D5443" w14:textId="3071F8DE" w:rsidR="00D64444" w:rsidRPr="00630789" w:rsidRDefault="00D64444" w:rsidP="00D64444">
      <w:pPr>
        <w:rPr>
          <w:rFonts w:ascii="Times New Roman" w:hAnsi="Times New Roman" w:cs="Times New Roman"/>
          <w:b/>
        </w:rPr>
      </w:pPr>
      <w:r w:rsidRPr="00630789">
        <w:rPr>
          <w:rFonts w:ascii="Times New Roman" w:hAnsi="Times New Roman" w:cs="Times New Roman"/>
          <w:b/>
        </w:rPr>
        <w:t xml:space="preserve">Tablo 4. Toda Yamamoto </w:t>
      </w:r>
      <w:r w:rsidR="00D276DB" w:rsidRPr="00630789">
        <w:rPr>
          <w:rFonts w:ascii="Times New Roman" w:hAnsi="Times New Roman" w:cs="Times New Roman"/>
          <w:b/>
        </w:rPr>
        <w:t>Causality</w:t>
      </w:r>
      <w:r w:rsidRPr="00630789">
        <w:rPr>
          <w:rFonts w:ascii="Times New Roman" w:hAnsi="Times New Roman" w:cs="Times New Roman"/>
          <w:b/>
        </w:rPr>
        <w:t xml:space="preserve"> </w:t>
      </w:r>
      <w:r w:rsidR="00D276DB" w:rsidRPr="00630789">
        <w:rPr>
          <w:rFonts w:ascii="Times New Roman" w:hAnsi="Times New Roman" w:cs="Times New Roman"/>
          <w:b/>
        </w:rPr>
        <w:t>Results</w:t>
      </w:r>
      <w:r w:rsidRPr="00630789">
        <w:rPr>
          <w:rFonts w:ascii="Times New Roman" w:hAnsi="Times New Roman" w:cs="Times New Roman"/>
          <w:b/>
        </w:rPr>
        <w:t xml:space="preserve">   </w:t>
      </w:r>
      <w:r w:rsidR="005D45DB">
        <w:rPr>
          <w:rFonts w:ascii="Times New Roman" w:hAnsi="Times New Roman" w:cs="Times New Roman"/>
          <w:b/>
        </w:rPr>
        <w:t xml:space="preserve"> </w:t>
      </w:r>
    </w:p>
    <w:tbl>
      <w:tblPr>
        <w:tblStyle w:val="TableGrid"/>
        <w:tblW w:w="8222" w:type="dxa"/>
        <w:tblInd w:w="108" w:type="dxa"/>
        <w:tblLayout w:type="fixed"/>
        <w:tblLook w:val="04A0" w:firstRow="1" w:lastRow="0" w:firstColumn="1" w:lastColumn="0" w:noHBand="0" w:noVBand="1"/>
      </w:tblPr>
      <w:tblGrid>
        <w:gridCol w:w="2268"/>
        <w:gridCol w:w="993"/>
        <w:gridCol w:w="425"/>
        <w:gridCol w:w="992"/>
        <w:gridCol w:w="3544"/>
      </w:tblGrid>
      <w:tr w:rsidR="00D64444" w:rsidRPr="00630789" w14:paraId="234F75A6" w14:textId="77777777" w:rsidTr="00EC2F4A">
        <w:trPr>
          <w:trHeight w:val="336"/>
        </w:trPr>
        <w:tc>
          <w:tcPr>
            <w:tcW w:w="2268" w:type="dxa"/>
          </w:tcPr>
          <w:p w14:paraId="2F6645CA" w14:textId="5187D47A" w:rsidR="00D64444" w:rsidRPr="00630789" w:rsidRDefault="00D276DB" w:rsidP="00D276DB">
            <w:pPr>
              <w:rPr>
                <w:rFonts w:ascii="Times New Roman" w:hAnsi="Times New Roman" w:cs="Times New Roman"/>
                <w:b/>
                <w:sz w:val="22"/>
                <w:szCs w:val="22"/>
              </w:rPr>
            </w:pPr>
            <w:r w:rsidRPr="00630789">
              <w:rPr>
                <w:rFonts w:ascii="Times New Roman" w:hAnsi="Times New Roman" w:cs="Times New Roman"/>
                <w:b/>
                <w:sz w:val="22"/>
                <w:szCs w:val="22"/>
              </w:rPr>
              <w:t>Causality Direction</w:t>
            </w:r>
            <w:r w:rsidR="00D64444" w:rsidRPr="00630789">
              <w:rPr>
                <w:rFonts w:ascii="Times New Roman" w:hAnsi="Times New Roman" w:cs="Times New Roman"/>
                <w:b/>
                <w:sz w:val="22"/>
                <w:szCs w:val="22"/>
              </w:rPr>
              <w:t xml:space="preserve"> </w:t>
            </w:r>
          </w:p>
        </w:tc>
        <w:tc>
          <w:tcPr>
            <w:tcW w:w="993" w:type="dxa"/>
          </w:tcPr>
          <w:p w14:paraId="019019BF" w14:textId="1FF4FC80" w:rsidR="00D64444" w:rsidRPr="00630789" w:rsidRDefault="00AE48DA" w:rsidP="00D276DB">
            <w:pPr>
              <w:rPr>
                <w:rFonts w:ascii="Times New Roman" w:hAnsi="Times New Roman" w:cs="Times New Roman"/>
                <w:sz w:val="22"/>
                <w:szCs w:val="22"/>
              </w:rPr>
            </w:pPr>
            <m:oMath>
              <m:sSup>
                <m:sSupPr>
                  <m:ctrlPr>
                    <w:rPr>
                      <w:rFonts w:ascii="Cambria Math" w:hAnsi="Cambria Math" w:cs="Times New Roman"/>
                      <w:i/>
                      <w:sz w:val="22"/>
                      <w:szCs w:val="22"/>
                    </w:rPr>
                  </m:ctrlPr>
                </m:sSupPr>
                <m:e>
                  <m:r>
                    <m:rPr>
                      <m:sty m:val="bi"/>
                    </m:rPr>
                    <w:rPr>
                      <w:rFonts w:ascii="Cambria Math" w:hAnsi="Cambria Math" w:cs="Times New Roman"/>
                      <w:sz w:val="22"/>
                      <w:szCs w:val="22"/>
                    </w:rPr>
                    <m:t>x</m:t>
                  </m:r>
                </m:e>
                <m:sup>
                  <m:r>
                    <m:rPr>
                      <m:sty m:val="bi"/>
                    </m:rPr>
                    <w:rPr>
                      <w:rFonts w:ascii="Cambria Math" w:hAnsi="Cambria Math" w:cs="Times New Roman"/>
                      <w:sz w:val="22"/>
                      <w:szCs w:val="22"/>
                    </w:rPr>
                    <m:t>2</m:t>
                  </m:r>
                </m:sup>
              </m:sSup>
            </m:oMath>
            <w:r w:rsidR="00D64444" w:rsidRPr="00630789">
              <w:rPr>
                <w:rFonts w:ascii="Times New Roman" w:hAnsi="Times New Roman" w:cs="Times New Roman"/>
                <w:sz w:val="22"/>
                <w:szCs w:val="22"/>
              </w:rPr>
              <w:t xml:space="preserve"> test statistic</w:t>
            </w:r>
          </w:p>
        </w:tc>
        <w:tc>
          <w:tcPr>
            <w:tcW w:w="425" w:type="dxa"/>
          </w:tcPr>
          <w:p w14:paraId="1038732E"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df</w:t>
            </w:r>
          </w:p>
        </w:tc>
        <w:tc>
          <w:tcPr>
            <w:tcW w:w="992" w:type="dxa"/>
          </w:tcPr>
          <w:p w14:paraId="60A7676E"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Prob</w:t>
            </w:r>
          </w:p>
        </w:tc>
        <w:tc>
          <w:tcPr>
            <w:tcW w:w="3544" w:type="dxa"/>
          </w:tcPr>
          <w:p w14:paraId="1137C363" w14:textId="62EF3E36" w:rsidR="00D64444" w:rsidRPr="00630789" w:rsidRDefault="00D64444" w:rsidP="00D276DB">
            <w:pPr>
              <w:jc w:val="center"/>
              <w:rPr>
                <w:rFonts w:ascii="Times New Roman" w:hAnsi="Times New Roman" w:cs="Times New Roman"/>
                <w:b/>
                <w:sz w:val="22"/>
                <w:szCs w:val="22"/>
              </w:rPr>
            </w:pPr>
            <w:r w:rsidRPr="00630789">
              <w:rPr>
                <w:rFonts w:ascii="Times New Roman" w:hAnsi="Times New Roman" w:cs="Times New Roman"/>
                <w:b/>
                <w:sz w:val="22"/>
                <w:szCs w:val="22"/>
              </w:rPr>
              <w:t>Decision</w:t>
            </w:r>
          </w:p>
        </w:tc>
      </w:tr>
      <w:tr w:rsidR="00D64444" w:rsidRPr="00630789" w14:paraId="539A6EBC" w14:textId="77777777" w:rsidTr="00EC2F4A">
        <w:trPr>
          <w:trHeight w:val="455"/>
        </w:trPr>
        <w:tc>
          <w:tcPr>
            <w:tcW w:w="2268" w:type="dxa"/>
          </w:tcPr>
          <w:p w14:paraId="3A611C20" w14:textId="569E30C7" w:rsidR="00D64444" w:rsidRPr="00630789" w:rsidRDefault="004F3AE3" w:rsidP="00D276DB">
            <w:pPr>
              <w:rPr>
                <w:rFonts w:ascii="Times New Roman" w:hAnsi="Times New Roman" w:cs="Times New Roman"/>
                <w:sz w:val="22"/>
                <w:szCs w:val="22"/>
              </w:rPr>
            </w:pPr>
            <w:r w:rsidRPr="00630789">
              <w:rPr>
                <w:rFonts w:ascii="Times New Roman" w:hAnsi="Times New Roman" w:cs="Times New Roman"/>
                <w:sz w:val="22"/>
                <w:szCs w:val="22"/>
              </w:rPr>
              <w:t xml:space="preserve">Innovation </w:t>
            </w:r>
            <m:oMath>
              <m:r>
                <m:rPr>
                  <m:sty m:val="p"/>
                </m:rPr>
                <w:rPr>
                  <w:rFonts w:ascii="Cambria Math" w:hAnsi="Cambria Math" w:cs="Times New Roman"/>
                  <w:sz w:val="22"/>
                  <w:szCs w:val="22"/>
                </w:rPr>
                <m:t>→</m:t>
              </m:r>
            </m:oMath>
            <w:r w:rsidR="00D64444" w:rsidRPr="00630789">
              <w:rPr>
                <w:rFonts w:ascii="Times New Roman" w:hAnsi="Times New Roman" w:cs="Times New Roman"/>
                <w:sz w:val="22"/>
                <w:szCs w:val="22"/>
              </w:rPr>
              <w:t xml:space="preserve"> Co2</w:t>
            </w:r>
          </w:p>
        </w:tc>
        <w:tc>
          <w:tcPr>
            <w:tcW w:w="993" w:type="dxa"/>
          </w:tcPr>
          <w:p w14:paraId="3A80C1A8"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2.836</w:t>
            </w:r>
          </w:p>
        </w:tc>
        <w:tc>
          <w:tcPr>
            <w:tcW w:w="425" w:type="dxa"/>
          </w:tcPr>
          <w:p w14:paraId="78920F30"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2</w:t>
            </w:r>
          </w:p>
        </w:tc>
        <w:tc>
          <w:tcPr>
            <w:tcW w:w="992" w:type="dxa"/>
          </w:tcPr>
          <w:p w14:paraId="165D9761"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0.242</w:t>
            </w:r>
          </w:p>
        </w:tc>
        <w:tc>
          <w:tcPr>
            <w:tcW w:w="3544" w:type="dxa"/>
          </w:tcPr>
          <w:p w14:paraId="1F85304B" w14:textId="0F328685" w:rsidR="00D64444" w:rsidRPr="00630789" w:rsidRDefault="00D276DB" w:rsidP="00D276DB">
            <w:pPr>
              <w:jc w:val="both"/>
              <w:rPr>
                <w:rFonts w:ascii="Times New Roman" w:hAnsi="Times New Roman" w:cs="Times New Roman"/>
                <w:sz w:val="22"/>
                <w:szCs w:val="22"/>
              </w:rPr>
            </w:pPr>
            <w:r w:rsidRPr="00630789">
              <w:rPr>
                <w:rFonts w:ascii="Times New Roman" w:hAnsi="Times New Roman" w:cs="Times New Roman"/>
                <w:sz w:val="22"/>
                <w:szCs w:val="22"/>
              </w:rPr>
              <w:t>No causal relationship from innovation to CO2 emissions</w:t>
            </w:r>
          </w:p>
        </w:tc>
      </w:tr>
      <w:tr w:rsidR="00D64444" w:rsidRPr="00630789" w14:paraId="58C22732" w14:textId="77777777" w:rsidTr="00EC2F4A">
        <w:trPr>
          <w:trHeight w:val="160"/>
        </w:trPr>
        <w:tc>
          <w:tcPr>
            <w:tcW w:w="2268" w:type="dxa"/>
          </w:tcPr>
          <w:p w14:paraId="6696F2B1" w14:textId="4F845B9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 xml:space="preserve">Renewable Energy  </w:t>
            </w:r>
            <m:oMath>
              <m:r>
                <m:rPr>
                  <m:sty m:val="p"/>
                </m:rPr>
                <w:rPr>
                  <w:rFonts w:ascii="Cambria Math" w:hAnsi="Cambria Math" w:cs="Times New Roman"/>
                  <w:sz w:val="22"/>
                  <w:szCs w:val="22"/>
                </w:rPr>
                <m:t>→</m:t>
              </m:r>
            </m:oMath>
            <w:r w:rsidRPr="00630789">
              <w:rPr>
                <w:rFonts w:ascii="Times New Roman" w:hAnsi="Times New Roman" w:cs="Times New Roman"/>
                <w:sz w:val="22"/>
                <w:szCs w:val="22"/>
              </w:rPr>
              <w:t xml:space="preserve"> Co2</w:t>
            </w:r>
          </w:p>
        </w:tc>
        <w:tc>
          <w:tcPr>
            <w:tcW w:w="993" w:type="dxa"/>
          </w:tcPr>
          <w:p w14:paraId="47E96CAE"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8.178</w:t>
            </w:r>
          </w:p>
        </w:tc>
        <w:tc>
          <w:tcPr>
            <w:tcW w:w="425" w:type="dxa"/>
          </w:tcPr>
          <w:p w14:paraId="60FB3D21"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2</w:t>
            </w:r>
          </w:p>
        </w:tc>
        <w:tc>
          <w:tcPr>
            <w:tcW w:w="992" w:type="dxa"/>
          </w:tcPr>
          <w:p w14:paraId="216506BD"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0.610</w:t>
            </w:r>
          </w:p>
        </w:tc>
        <w:tc>
          <w:tcPr>
            <w:tcW w:w="3544" w:type="dxa"/>
          </w:tcPr>
          <w:p w14:paraId="3BC03BC7" w14:textId="205F5B2F" w:rsidR="00D64444" w:rsidRPr="00630789" w:rsidRDefault="00D276DB" w:rsidP="00D276DB">
            <w:pPr>
              <w:jc w:val="both"/>
              <w:rPr>
                <w:rFonts w:ascii="Times New Roman" w:hAnsi="Times New Roman" w:cs="Times New Roman"/>
                <w:sz w:val="22"/>
                <w:szCs w:val="22"/>
              </w:rPr>
            </w:pPr>
            <w:r w:rsidRPr="00630789">
              <w:rPr>
                <w:rFonts w:ascii="Times New Roman" w:hAnsi="Times New Roman" w:cs="Times New Roman"/>
                <w:sz w:val="22"/>
                <w:szCs w:val="22"/>
              </w:rPr>
              <w:t>There is no causal relationship from renewable energy consumption to CO2 emissions.</w:t>
            </w:r>
          </w:p>
        </w:tc>
      </w:tr>
      <w:tr w:rsidR="00D64444" w:rsidRPr="00630789" w14:paraId="258A2770" w14:textId="77777777" w:rsidTr="00EC2F4A">
        <w:trPr>
          <w:trHeight w:val="138"/>
        </w:trPr>
        <w:tc>
          <w:tcPr>
            <w:tcW w:w="2268" w:type="dxa"/>
          </w:tcPr>
          <w:p w14:paraId="2B668434" w14:textId="24D58D34"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Co2</w:t>
            </w:r>
            <w:r w:rsidR="004F3AE3" w:rsidRPr="00630789">
              <w:rPr>
                <w:rFonts w:ascii="Times New Roman" w:hAnsi="Times New Roman" w:cs="Times New Roman"/>
                <w:sz w:val="22"/>
                <w:szCs w:val="22"/>
              </w:rPr>
              <w:t xml:space="preserve"> </w:t>
            </w:r>
            <m:oMath>
              <m:r>
                <m:rPr>
                  <m:sty m:val="p"/>
                </m:rPr>
                <w:rPr>
                  <w:rFonts w:ascii="Cambria Math" w:hAnsi="Cambria Math" w:cs="Times New Roman"/>
                  <w:sz w:val="22"/>
                  <w:szCs w:val="22"/>
                </w:rPr>
                <m:t>→</m:t>
              </m:r>
            </m:oMath>
            <w:r w:rsidRPr="00630789">
              <w:rPr>
                <w:rFonts w:ascii="Times New Roman" w:hAnsi="Times New Roman" w:cs="Times New Roman"/>
                <w:sz w:val="22"/>
                <w:szCs w:val="22"/>
              </w:rPr>
              <w:t xml:space="preserve"> Innovation</w:t>
            </w:r>
          </w:p>
        </w:tc>
        <w:tc>
          <w:tcPr>
            <w:tcW w:w="993" w:type="dxa"/>
          </w:tcPr>
          <w:p w14:paraId="16EA8CF8"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0.468</w:t>
            </w:r>
          </w:p>
        </w:tc>
        <w:tc>
          <w:tcPr>
            <w:tcW w:w="425" w:type="dxa"/>
          </w:tcPr>
          <w:p w14:paraId="3F2EC3E9"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2</w:t>
            </w:r>
          </w:p>
        </w:tc>
        <w:tc>
          <w:tcPr>
            <w:tcW w:w="992" w:type="dxa"/>
          </w:tcPr>
          <w:p w14:paraId="001E95DE"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0.791</w:t>
            </w:r>
          </w:p>
        </w:tc>
        <w:tc>
          <w:tcPr>
            <w:tcW w:w="3544" w:type="dxa"/>
          </w:tcPr>
          <w:p w14:paraId="30681F6B" w14:textId="0539DCC4" w:rsidR="00D64444" w:rsidRPr="00630789" w:rsidRDefault="00D276DB" w:rsidP="00D276DB">
            <w:pPr>
              <w:jc w:val="both"/>
              <w:rPr>
                <w:rFonts w:ascii="Times New Roman" w:hAnsi="Times New Roman" w:cs="Times New Roman"/>
                <w:sz w:val="22"/>
                <w:szCs w:val="22"/>
              </w:rPr>
            </w:pPr>
            <w:r w:rsidRPr="00630789">
              <w:rPr>
                <w:rFonts w:ascii="Times New Roman" w:hAnsi="Times New Roman" w:cs="Times New Roman"/>
                <w:sz w:val="22"/>
                <w:szCs w:val="22"/>
              </w:rPr>
              <w:t>There is no causality from CO2 emissions to innovation</w:t>
            </w:r>
          </w:p>
        </w:tc>
      </w:tr>
      <w:tr w:rsidR="00D64444" w:rsidRPr="00630789" w14:paraId="1012089D" w14:textId="77777777" w:rsidTr="00EC2F4A">
        <w:trPr>
          <w:trHeight w:val="208"/>
        </w:trPr>
        <w:tc>
          <w:tcPr>
            <w:tcW w:w="2268" w:type="dxa"/>
          </w:tcPr>
          <w:p w14:paraId="4017B433" w14:textId="66B8910E"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 xml:space="preserve">Co2 </w:t>
            </w:r>
            <m:oMath>
              <m:r>
                <m:rPr>
                  <m:sty m:val="p"/>
                </m:rPr>
                <w:rPr>
                  <w:rFonts w:ascii="Cambria Math" w:hAnsi="Cambria Math" w:cs="Times New Roman"/>
                  <w:sz w:val="22"/>
                  <w:szCs w:val="22"/>
                </w:rPr>
                <m:t>→</m:t>
              </m:r>
            </m:oMath>
            <w:r w:rsidRPr="00630789">
              <w:rPr>
                <w:rFonts w:ascii="Times New Roman" w:hAnsi="Times New Roman" w:cs="Times New Roman"/>
                <w:sz w:val="22"/>
                <w:szCs w:val="22"/>
              </w:rPr>
              <w:t xml:space="preserve"> Renewable Energy</w:t>
            </w:r>
          </w:p>
        </w:tc>
        <w:tc>
          <w:tcPr>
            <w:tcW w:w="993" w:type="dxa"/>
          </w:tcPr>
          <w:p w14:paraId="6868F16D"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5.742</w:t>
            </w:r>
          </w:p>
        </w:tc>
        <w:tc>
          <w:tcPr>
            <w:tcW w:w="425" w:type="dxa"/>
          </w:tcPr>
          <w:p w14:paraId="1D02C7D4"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2</w:t>
            </w:r>
          </w:p>
        </w:tc>
        <w:tc>
          <w:tcPr>
            <w:tcW w:w="992" w:type="dxa"/>
          </w:tcPr>
          <w:p w14:paraId="0EB8D2B5"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0.056**</w:t>
            </w:r>
          </w:p>
        </w:tc>
        <w:tc>
          <w:tcPr>
            <w:tcW w:w="3544" w:type="dxa"/>
          </w:tcPr>
          <w:p w14:paraId="63781031" w14:textId="17D6F1A5" w:rsidR="00D64444" w:rsidRPr="00630789" w:rsidRDefault="00D276DB" w:rsidP="00D276DB">
            <w:pPr>
              <w:jc w:val="both"/>
              <w:rPr>
                <w:rFonts w:ascii="Times New Roman" w:hAnsi="Times New Roman" w:cs="Times New Roman"/>
                <w:sz w:val="22"/>
                <w:szCs w:val="22"/>
              </w:rPr>
            </w:pPr>
            <w:r w:rsidRPr="00630789">
              <w:rPr>
                <w:rFonts w:ascii="Times New Roman" w:hAnsi="Times New Roman" w:cs="Times New Roman"/>
                <w:sz w:val="22"/>
                <w:szCs w:val="22"/>
              </w:rPr>
              <w:t>There is a causal relationship from CO2 emission to renewable energy consumption at the 5% significance level.</w:t>
            </w:r>
          </w:p>
        </w:tc>
      </w:tr>
      <w:tr w:rsidR="00D64444" w:rsidRPr="00630789" w14:paraId="1FA83FA1" w14:textId="77777777" w:rsidTr="00EC2F4A">
        <w:trPr>
          <w:trHeight w:val="530"/>
        </w:trPr>
        <w:tc>
          <w:tcPr>
            <w:tcW w:w="2268" w:type="dxa"/>
          </w:tcPr>
          <w:p w14:paraId="1EE1163A" w14:textId="3A668352"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Innovation</w:t>
            </w:r>
            <m:oMath>
              <m:r>
                <w:rPr>
                  <w:rFonts w:ascii="Cambria Math" w:hAnsi="Cambria Math" w:cs="Times New Roman"/>
                  <w:sz w:val="22"/>
                  <w:szCs w:val="22"/>
                </w:rPr>
                <m:t xml:space="preserve"> </m:t>
              </m:r>
              <m:r>
                <m:rPr>
                  <m:sty m:val="p"/>
                </m:rPr>
                <w:rPr>
                  <w:rFonts w:ascii="Cambria Math" w:hAnsi="Cambria Math" w:cs="Times New Roman"/>
                  <w:sz w:val="22"/>
                  <w:szCs w:val="22"/>
                </w:rPr>
                <m:t>→</m:t>
              </m:r>
            </m:oMath>
            <w:r w:rsidRPr="00630789">
              <w:rPr>
                <w:rFonts w:ascii="Times New Roman" w:hAnsi="Times New Roman" w:cs="Times New Roman"/>
                <w:sz w:val="22"/>
                <w:szCs w:val="22"/>
              </w:rPr>
              <w:t xml:space="preserve"> Renewable Energy </w:t>
            </w:r>
          </w:p>
        </w:tc>
        <w:tc>
          <w:tcPr>
            <w:tcW w:w="993" w:type="dxa"/>
          </w:tcPr>
          <w:p w14:paraId="3C1E6279"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2.828</w:t>
            </w:r>
          </w:p>
        </w:tc>
        <w:tc>
          <w:tcPr>
            <w:tcW w:w="425" w:type="dxa"/>
          </w:tcPr>
          <w:p w14:paraId="74B486A8"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2</w:t>
            </w:r>
          </w:p>
        </w:tc>
        <w:tc>
          <w:tcPr>
            <w:tcW w:w="992" w:type="dxa"/>
          </w:tcPr>
          <w:p w14:paraId="4C9EDEE8"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0.243</w:t>
            </w:r>
          </w:p>
        </w:tc>
        <w:tc>
          <w:tcPr>
            <w:tcW w:w="3544" w:type="dxa"/>
          </w:tcPr>
          <w:p w14:paraId="05DA3823" w14:textId="2C010163" w:rsidR="00D64444" w:rsidRPr="00630789" w:rsidRDefault="00D276DB" w:rsidP="00D276DB">
            <w:pPr>
              <w:jc w:val="both"/>
              <w:rPr>
                <w:rFonts w:ascii="Times New Roman" w:hAnsi="Times New Roman" w:cs="Times New Roman"/>
                <w:sz w:val="22"/>
                <w:szCs w:val="22"/>
              </w:rPr>
            </w:pPr>
            <w:r w:rsidRPr="00630789">
              <w:rPr>
                <w:rFonts w:ascii="Times New Roman" w:hAnsi="Times New Roman" w:cs="Times New Roman"/>
                <w:sz w:val="22"/>
                <w:szCs w:val="22"/>
              </w:rPr>
              <w:t>There is no causal relationship from innovation to renewable energy</w:t>
            </w:r>
          </w:p>
        </w:tc>
      </w:tr>
      <w:tr w:rsidR="00D64444" w:rsidRPr="00630789" w14:paraId="5003B98C" w14:textId="77777777" w:rsidTr="00EC2F4A">
        <w:trPr>
          <w:trHeight w:val="528"/>
        </w:trPr>
        <w:tc>
          <w:tcPr>
            <w:tcW w:w="2268" w:type="dxa"/>
          </w:tcPr>
          <w:p w14:paraId="149DBDB6" w14:textId="7692A082" w:rsidR="00D64444" w:rsidRPr="00630789" w:rsidRDefault="00A504BE" w:rsidP="00A504BE">
            <w:pPr>
              <w:rPr>
                <w:rFonts w:ascii="Times New Roman" w:hAnsi="Times New Roman" w:cs="Times New Roman"/>
                <w:sz w:val="22"/>
                <w:szCs w:val="22"/>
              </w:rPr>
            </w:pPr>
            <w:r w:rsidRPr="00630789">
              <w:rPr>
                <w:rFonts w:ascii="Times New Roman" w:hAnsi="Times New Roman" w:cs="Times New Roman"/>
                <w:sz w:val="22"/>
                <w:szCs w:val="22"/>
              </w:rPr>
              <w:t xml:space="preserve">Renewable </w:t>
            </w:r>
            <w:r w:rsidR="00D64444" w:rsidRPr="00630789">
              <w:rPr>
                <w:rFonts w:ascii="Times New Roman" w:hAnsi="Times New Roman" w:cs="Times New Roman"/>
                <w:sz w:val="22"/>
                <w:szCs w:val="22"/>
              </w:rPr>
              <w:t>Energy</w:t>
            </w:r>
            <m:oMath>
              <m:r>
                <w:rPr>
                  <w:rFonts w:ascii="Cambria Math" w:hAnsi="Cambria Math" w:cs="Times New Roman"/>
                  <w:sz w:val="22"/>
                  <w:szCs w:val="22"/>
                </w:rPr>
                <m:t xml:space="preserve"> </m:t>
              </m:r>
              <m:r>
                <m:rPr>
                  <m:sty m:val="p"/>
                </m:rPr>
                <w:rPr>
                  <w:rFonts w:ascii="Cambria Math" w:hAnsi="Cambria Math" w:cs="Times New Roman"/>
                  <w:sz w:val="22"/>
                  <w:szCs w:val="22"/>
                </w:rPr>
                <m:t>→</m:t>
              </m:r>
            </m:oMath>
            <w:r w:rsidRPr="00630789">
              <w:rPr>
                <w:rFonts w:ascii="Times New Roman" w:hAnsi="Times New Roman" w:cs="Times New Roman"/>
                <w:sz w:val="22"/>
                <w:szCs w:val="22"/>
              </w:rPr>
              <w:t xml:space="preserve"> </w:t>
            </w:r>
            <w:r w:rsidR="00D64444" w:rsidRPr="00630789">
              <w:rPr>
                <w:rFonts w:ascii="Times New Roman" w:hAnsi="Times New Roman" w:cs="Times New Roman"/>
                <w:sz w:val="22"/>
                <w:szCs w:val="22"/>
              </w:rPr>
              <w:t>Innovation</w:t>
            </w:r>
          </w:p>
        </w:tc>
        <w:tc>
          <w:tcPr>
            <w:tcW w:w="993" w:type="dxa"/>
          </w:tcPr>
          <w:p w14:paraId="0283A7C4"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0.249</w:t>
            </w:r>
          </w:p>
        </w:tc>
        <w:tc>
          <w:tcPr>
            <w:tcW w:w="425" w:type="dxa"/>
          </w:tcPr>
          <w:p w14:paraId="0FC7C9F8"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2</w:t>
            </w:r>
          </w:p>
        </w:tc>
        <w:tc>
          <w:tcPr>
            <w:tcW w:w="992" w:type="dxa"/>
          </w:tcPr>
          <w:p w14:paraId="7E9BF8AC" w14:textId="77777777" w:rsidR="00D64444" w:rsidRPr="00630789" w:rsidRDefault="00D64444" w:rsidP="00D276DB">
            <w:pPr>
              <w:rPr>
                <w:rFonts w:ascii="Times New Roman" w:hAnsi="Times New Roman" w:cs="Times New Roman"/>
                <w:sz w:val="22"/>
                <w:szCs w:val="22"/>
              </w:rPr>
            </w:pPr>
            <w:r w:rsidRPr="00630789">
              <w:rPr>
                <w:rFonts w:ascii="Times New Roman" w:hAnsi="Times New Roman" w:cs="Times New Roman"/>
                <w:sz w:val="22"/>
                <w:szCs w:val="22"/>
              </w:rPr>
              <w:t>0.882</w:t>
            </w:r>
          </w:p>
        </w:tc>
        <w:tc>
          <w:tcPr>
            <w:tcW w:w="3544" w:type="dxa"/>
          </w:tcPr>
          <w:p w14:paraId="409FDD90" w14:textId="3D9F0084" w:rsidR="00D64444" w:rsidRPr="00630789" w:rsidRDefault="00D276DB" w:rsidP="00D276DB">
            <w:pPr>
              <w:jc w:val="both"/>
              <w:rPr>
                <w:rFonts w:ascii="Times New Roman" w:hAnsi="Times New Roman" w:cs="Times New Roman"/>
                <w:sz w:val="22"/>
                <w:szCs w:val="22"/>
              </w:rPr>
            </w:pPr>
            <w:r w:rsidRPr="00630789">
              <w:rPr>
                <w:rFonts w:ascii="Times New Roman" w:hAnsi="Times New Roman" w:cs="Times New Roman"/>
                <w:sz w:val="22"/>
                <w:szCs w:val="22"/>
              </w:rPr>
              <w:t>There is no causal relationship from renewable energy to innovation</w:t>
            </w:r>
          </w:p>
        </w:tc>
      </w:tr>
    </w:tbl>
    <w:p w14:paraId="18DD6200" w14:textId="7295BC64" w:rsidR="00D64444" w:rsidRPr="00630789" w:rsidRDefault="007B0048" w:rsidP="00D276DB">
      <w:pPr>
        <w:jc w:val="both"/>
        <w:rPr>
          <w:rFonts w:ascii="Times New Roman" w:hAnsi="Times New Roman" w:cs="Times New Roman"/>
          <w:sz w:val="20"/>
          <w:szCs w:val="20"/>
        </w:rPr>
      </w:pPr>
      <w:r w:rsidRPr="00630789">
        <w:rPr>
          <w:rFonts w:ascii="Times New Roman" w:hAnsi="Times New Roman" w:cs="Times New Roman"/>
          <w:sz w:val="20"/>
          <w:szCs w:val="20"/>
        </w:rPr>
        <w:t xml:space="preserve">Note: </w:t>
      </w:r>
      <w:r w:rsidR="00D276DB" w:rsidRPr="00630789">
        <w:rPr>
          <w:rFonts w:ascii="Times New Roman" w:hAnsi="Times New Roman" w:cs="Times New Roman"/>
          <w:sz w:val="20"/>
          <w:szCs w:val="20"/>
        </w:rPr>
        <w:t>***, **, * indicate that the variables are stationary at 1%, 5% and 10% significance levels, respectively.</w:t>
      </w:r>
      <w:r w:rsidR="00A504BE" w:rsidRPr="00630789">
        <w:rPr>
          <w:rFonts w:ascii="Times New Roman" w:hAnsi="Times New Roman" w:cs="Times New Roman"/>
          <w:sz w:val="20"/>
          <w:szCs w:val="20"/>
        </w:rPr>
        <w:t xml:space="preserve"> </w:t>
      </w:r>
      <w:r w:rsidR="00EC2F4A">
        <w:rPr>
          <w:rFonts w:ascii="Times New Roman" w:hAnsi="Times New Roman" w:cs="Times New Roman"/>
          <w:sz w:val="20"/>
          <w:szCs w:val="20"/>
        </w:rPr>
        <w:t xml:space="preserve"> </w:t>
      </w:r>
    </w:p>
    <w:p w14:paraId="5B549F64" w14:textId="77777777" w:rsidR="000D4105" w:rsidRPr="004F79E4" w:rsidRDefault="000D4105" w:rsidP="000D4105">
      <w:pPr>
        <w:spacing w:line="360" w:lineRule="auto"/>
        <w:jc w:val="both"/>
        <w:rPr>
          <w:rFonts w:ascii="Times New Roman" w:hAnsi="Times New Roman" w:cs="Times New Roman"/>
          <w:sz w:val="20"/>
          <w:szCs w:val="20"/>
        </w:rPr>
      </w:pPr>
    </w:p>
    <w:p w14:paraId="136B6830" w14:textId="42CB46E8" w:rsidR="000D4105" w:rsidRDefault="000D4105" w:rsidP="004F6CFA">
      <w:pPr>
        <w:spacing w:line="360" w:lineRule="auto"/>
        <w:jc w:val="both"/>
        <w:rPr>
          <w:rFonts w:ascii="Times New Roman" w:hAnsi="Times New Roman" w:cs="Times New Roman"/>
        </w:rPr>
      </w:pPr>
      <w:r w:rsidRPr="000D4105">
        <w:rPr>
          <w:rFonts w:ascii="Times New Roman" w:hAnsi="Times New Roman" w:cs="Times New Roman"/>
        </w:rPr>
        <w:t>In order to apply the Toda-Yamamoto (1995) analysis expressed in Table 4, the appropriate lag length must first be determined.</w:t>
      </w:r>
      <w:r>
        <w:rPr>
          <w:rFonts w:ascii="Times New Roman" w:hAnsi="Times New Roman" w:cs="Times New Roman"/>
        </w:rPr>
        <w:t xml:space="preserve"> </w:t>
      </w:r>
      <w:r w:rsidRPr="000D4105">
        <w:rPr>
          <w:rFonts w:ascii="Times New Roman" w:hAnsi="Times New Roman" w:cs="Times New Roman"/>
        </w:rPr>
        <w:t>According to the AIC, SBC, HQ information criteria, the appropriate lag length is determined as 1.</w:t>
      </w:r>
      <w:r>
        <w:rPr>
          <w:rFonts w:ascii="Times New Roman" w:hAnsi="Times New Roman" w:cs="Times New Roman"/>
        </w:rPr>
        <w:t xml:space="preserve"> </w:t>
      </w:r>
      <w:r w:rsidRPr="000D4105">
        <w:rPr>
          <w:rFonts w:ascii="Times New Roman" w:hAnsi="Times New Roman" w:cs="Times New Roman"/>
        </w:rPr>
        <w:t>In line with the causality findings formed by the estimated VAR (2) model, it was found that CO2 emission at the 5% significance level was the cause of renewable energy consumption.</w:t>
      </w:r>
      <w:r w:rsidR="006D5940" w:rsidRPr="00630789">
        <w:rPr>
          <w:rFonts w:ascii="Times New Roman" w:hAnsi="Times New Roman" w:cs="Times New Roman"/>
        </w:rPr>
        <w:t xml:space="preserve"> </w:t>
      </w:r>
      <w:r w:rsidR="00630789">
        <w:rPr>
          <w:rFonts w:ascii="Times New Roman" w:hAnsi="Times New Roman" w:cs="Times New Roman"/>
        </w:rPr>
        <w:t xml:space="preserve"> </w:t>
      </w:r>
    </w:p>
    <w:p w14:paraId="67BBF766" w14:textId="09A553F7" w:rsidR="00640205" w:rsidRDefault="002152A9" w:rsidP="002152A9">
      <w:pPr>
        <w:spacing w:line="360" w:lineRule="auto"/>
        <w:jc w:val="both"/>
        <w:rPr>
          <w:rFonts w:ascii="Times New Roman" w:hAnsi="Times New Roman" w:cs="Times New Roman"/>
        </w:rPr>
      </w:pPr>
      <w:r w:rsidRPr="002152A9">
        <w:rPr>
          <w:rFonts w:ascii="Times New Roman" w:hAnsi="Times New Roman" w:cs="Times New Roman"/>
        </w:rPr>
        <w:lastRenderedPageBreak/>
        <w:t>In the Hacker-Hatemi (2006) causality test, which was developed based on the Toda-Yamamoto (1995) causality test, the bootstrap distribution is taken into account. The use of bootstrap simulation techniques developed by Efron (1979) in obtaining critical values allows to obtain</w:t>
      </w:r>
      <w:r>
        <w:rPr>
          <w:rFonts w:ascii="Times New Roman" w:hAnsi="Times New Roman" w:cs="Times New Roman"/>
        </w:rPr>
        <w:t xml:space="preserve"> more reliable critical values. </w:t>
      </w:r>
      <w:r w:rsidRPr="002152A9">
        <w:rPr>
          <w:rFonts w:ascii="Times New Roman" w:hAnsi="Times New Roman" w:cs="Times New Roman"/>
        </w:rPr>
        <w:t>It is an advantageous causality test in that it is not sensitive to the assumption of normality and time-varying volatility (Hacker-Hatemi-J, 2006: 1490-1492; Arı, 2016: 61, 62).</w:t>
      </w:r>
      <w:r>
        <w:rPr>
          <w:rFonts w:ascii="Times New Roman" w:hAnsi="Times New Roman" w:cs="Times New Roman"/>
        </w:rPr>
        <w:t xml:space="preserve"> </w:t>
      </w:r>
      <w:r w:rsidRPr="002152A9">
        <w:rPr>
          <w:rFonts w:ascii="Times New Roman" w:hAnsi="Times New Roman" w:cs="Times New Roman"/>
        </w:rPr>
        <w:t>Hatemi-J (HJC) information criterion was obtained from the average of Hatemi-J (2003), SIC and Hannan-Quinn (HQ) information criteria (Pata, 2018: 104):</w:t>
      </w:r>
    </w:p>
    <w:p w14:paraId="6B16EEB6" w14:textId="77777777" w:rsidR="005924D3" w:rsidRPr="00A80591" w:rsidRDefault="005924D3" w:rsidP="004F6CFA">
      <w:pPr>
        <w:spacing w:line="360" w:lineRule="auto"/>
        <w:jc w:val="both"/>
        <w:rPr>
          <w:rFonts w:ascii="Times New Roman" w:hAnsi="Times New Roman" w:cs="Times New Roman"/>
          <w:sz w:val="2"/>
          <w:szCs w:val="2"/>
        </w:rPr>
      </w:pPr>
    </w:p>
    <w:p w14:paraId="3CF28EAB" w14:textId="77777777" w:rsidR="004F6CFA" w:rsidRPr="00630789" w:rsidRDefault="004F6CFA" w:rsidP="004F6CFA">
      <w:pPr>
        <w:spacing w:line="360" w:lineRule="auto"/>
        <w:jc w:val="both"/>
        <w:rPr>
          <w:rFonts w:ascii="Times New Roman" w:hAnsi="Times New Roman" w:cs="Times New Roman"/>
          <w:sz w:val="8"/>
          <w:szCs w:val="8"/>
        </w:rPr>
      </w:pPr>
    </w:p>
    <w:p w14:paraId="40580997" w14:textId="6A46B620" w:rsidR="004F6CFA" w:rsidRPr="00630789" w:rsidRDefault="004F6CFA" w:rsidP="004F6CFA">
      <w:pPr>
        <w:spacing w:line="360" w:lineRule="auto"/>
        <w:rPr>
          <w:rFonts w:ascii="Times New Roman" w:hAnsi="Times New Roman" w:cs="Times New Roman"/>
        </w:rPr>
      </w:pPr>
      <w:r w:rsidRPr="00630789">
        <w:rPr>
          <w:rFonts w:ascii="Times New Roman" w:hAnsi="Times New Roman" w:cs="Times New Roman"/>
        </w:rPr>
        <w:t>HJC = ln(</w:t>
      </w:r>
      <m:oMath>
        <m:d>
          <m:dPr>
            <m:begChr m:val="|"/>
            <m:endChr m:val="|"/>
            <m:ctrlPr>
              <w:rPr>
                <w:rFonts w:ascii="Cambria Math" w:hAnsi="Cambria Math" w:cs="Times New Roman"/>
                <w:i/>
              </w:rPr>
            </m:ctrlPr>
          </m:dPr>
          <m:e>
            <m:acc>
              <m:accPr>
                <m:ctrlPr>
                  <w:rPr>
                    <w:rFonts w:ascii="Cambria Math" w:hAnsi="Cambria Math" w:cs="Times New Roman"/>
                  </w:rPr>
                </m:ctrlPr>
              </m:accPr>
              <m:e>
                <m:r>
                  <m:rPr>
                    <m:sty m:val="p"/>
                  </m:rPr>
                  <w:rPr>
                    <w:rFonts w:ascii="Cambria Math" w:hAnsi="Cambria Math" w:cs="Times New Roman"/>
                  </w:rPr>
                  <m:t>Ω</m:t>
                </m:r>
              </m:e>
            </m:acc>
          </m:e>
        </m:d>
      </m:oMath>
      <w:r w:rsidRPr="00630789">
        <w:rPr>
          <w:rFonts w:ascii="Times New Roman" w:hAnsi="Times New Roman" w:cs="Times New Roman"/>
        </w:rPr>
        <w:t>+j (</w:t>
      </w:r>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w:rPr>
                <w:rFonts w:ascii="Cambria Math" w:hAnsi="Cambria Math" w:cs="Times New Roman"/>
              </w:rPr>
              <m:t>lnT+2</m:t>
            </m:r>
            <m:sSup>
              <m:sSupPr>
                <m:ctrlPr>
                  <w:rPr>
                    <w:rFonts w:ascii="Cambria Math" w:hAnsi="Cambria Math" w:cs="Times New Roman"/>
                    <w:i/>
                  </w:rPr>
                </m:ctrlPr>
              </m:sSupPr>
              <m:e>
                <m:r>
                  <w:rPr>
                    <w:rFonts w:ascii="Cambria Math" w:hAnsi="Cambria Math" w:cs="Times New Roman"/>
                  </w:rPr>
                  <m:t>n</m:t>
                </m:r>
              </m:e>
              <m:sup>
                <m:r>
                  <w:rPr>
                    <w:rFonts w:ascii="Cambria Math" w:hAnsi="Cambria Math" w:cs="Times New Roman"/>
                  </w:rPr>
                  <m:t>2</m:t>
                </m:r>
              </m:sup>
            </m:sSup>
            <m:r>
              <m:rPr>
                <m:sty m:val="p"/>
              </m:rPr>
              <w:rPr>
                <w:rFonts w:ascii="Cambria Math" w:hAnsi="Cambria Math" w:cs="Times New Roman"/>
              </w:rPr>
              <m:t>ln⁡</m:t>
            </m:r>
            <m:r>
              <w:rPr>
                <w:rFonts w:ascii="Cambria Math" w:hAnsi="Cambria Math" w:cs="Times New Roman"/>
              </w:rPr>
              <m:t>(lnT)</m:t>
            </m:r>
          </m:num>
          <m:den>
            <m:r>
              <w:rPr>
                <w:rFonts w:ascii="Cambria Math" w:hAnsi="Cambria Math" w:cs="Times New Roman"/>
              </w:rPr>
              <m:t>2T</m:t>
            </m:r>
          </m:den>
        </m:f>
      </m:oMath>
      <w:r w:rsidRPr="00630789">
        <w:rPr>
          <w:rFonts w:ascii="Times New Roman" w:hAnsi="Times New Roman" w:cs="Times New Roman"/>
        </w:rPr>
        <w:t xml:space="preserve">),       </w:t>
      </w:r>
      <w:r w:rsidRPr="00630789">
        <w:rPr>
          <w:rFonts w:ascii="Times New Roman" w:hAnsi="Times New Roman" w:cs="Times New Roman"/>
          <w:sz w:val="22"/>
          <w:szCs w:val="22"/>
        </w:rPr>
        <w:t>j=0.......,k</w:t>
      </w:r>
      <w:r w:rsidRPr="00630789">
        <w:rPr>
          <w:rFonts w:ascii="Times New Roman" w:hAnsi="Times New Roman" w:cs="Times New Roman"/>
        </w:rPr>
        <w:t xml:space="preserve">                                                        </w:t>
      </w:r>
      <w:r w:rsidR="00EC2830" w:rsidRPr="00630789">
        <w:rPr>
          <w:rFonts w:ascii="Times New Roman" w:hAnsi="Times New Roman" w:cs="Times New Roman"/>
        </w:rPr>
        <w:t>(5</w:t>
      </w:r>
      <w:r w:rsidRPr="00630789">
        <w:rPr>
          <w:rFonts w:ascii="Times New Roman" w:hAnsi="Times New Roman" w:cs="Times New Roman"/>
        </w:rPr>
        <w:t xml:space="preserve">)         </w:t>
      </w:r>
    </w:p>
    <w:p w14:paraId="0C74CD09" w14:textId="77777777" w:rsidR="004F6CFA" w:rsidRPr="00630789" w:rsidRDefault="004F6CFA" w:rsidP="004F6CFA">
      <w:pPr>
        <w:spacing w:line="360" w:lineRule="auto"/>
        <w:jc w:val="both"/>
        <w:rPr>
          <w:rFonts w:ascii="Times New Roman" w:hAnsi="Times New Roman" w:cs="Times New Roman"/>
          <w:sz w:val="8"/>
          <w:szCs w:val="8"/>
        </w:rPr>
      </w:pPr>
    </w:p>
    <w:p w14:paraId="1BBE8F8F" w14:textId="6DE8B78B" w:rsidR="00E95CCB" w:rsidRDefault="00A80591" w:rsidP="00390698">
      <w:pPr>
        <w:spacing w:line="360" w:lineRule="auto"/>
        <w:jc w:val="both"/>
        <w:rPr>
          <w:rFonts w:ascii="Times New Roman" w:hAnsi="Times New Roman" w:cs="Times New Roman"/>
        </w:rPr>
      </w:pPr>
      <w:r w:rsidRPr="00A80591">
        <w:rPr>
          <w:rFonts w:ascii="Times New Roman" w:hAnsi="Times New Roman" w:cs="Times New Roman"/>
        </w:rPr>
        <w:t>In Equation 5, |Ω ̂ | While j gives the variance-covariance matrix of the error terms of the estimated VAR model depending on the lag length, n represents the number</w:t>
      </w:r>
      <w:r>
        <w:rPr>
          <w:rFonts w:ascii="Times New Roman" w:hAnsi="Times New Roman" w:cs="Times New Roman"/>
        </w:rPr>
        <w:t xml:space="preserve"> of equations in the VAR model. </w:t>
      </w:r>
      <w:r w:rsidRPr="00A80591">
        <w:rPr>
          <w:rFonts w:ascii="Times New Roman" w:hAnsi="Times New Roman" w:cs="Times New Roman"/>
        </w:rPr>
        <w:t>T gives the number of observations. In the Hacker-Hatemi-J test, HJC is important for determining the appropriate lag length (Pata, 2018: 104).</w:t>
      </w:r>
      <w:r>
        <w:rPr>
          <w:rFonts w:ascii="Times New Roman" w:hAnsi="Times New Roman" w:cs="Times New Roman"/>
        </w:rPr>
        <w:t xml:space="preserve"> </w:t>
      </w:r>
      <w:r w:rsidRPr="00A80591">
        <w:rPr>
          <w:rFonts w:ascii="Times New Roman" w:hAnsi="Times New Roman" w:cs="Times New Roman"/>
        </w:rPr>
        <w:t>Hacker-Hatemi-J (2006) causality test analysis findings are given in Table 5.</w:t>
      </w:r>
      <w:r w:rsidR="00390698">
        <w:rPr>
          <w:rFonts w:ascii="Times New Roman" w:hAnsi="Times New Roman" w:cs="Times New Roman"/>
        </w:rPr>
        <w:t xml:space="preserve"> </w:t>
      </w:r>
    </w:p>
    <w:p w14:paraId="25FCCA46" w14:textId="77777777" w:rsidR="00390698" w:rsidRPr="00390698" w:rsidRDefault="00390698" w:rsidP="00390698">
      <w:pPr>
        <w:spacing w:line="360" w:lineRule="auto"/>
        <w:jc w:val="both"/>
        <w:rPr>
          <w:rFonts w:ascii="Times New Roman" w:hAnsi="Times New Roman" w:cs="Times New Roman"/>
          <w:sz w:val="8"/>
          <w:szCs w:val="8"/>
        </w:rPr>
      </w:pPr>
    </w:p>
    <w:p w14:paraId="6CFDCE3E" w14:textId="5CACEC79" w:rsidR="004F6CFA" w:rsidRPr="00630789" w:rsidRDefault="003C45D0" w:rsidP="004F6CFA">
      <w:pPr>
        <w:rPr>
          <w:rFonts w:ascii="Times New Roman" w:hAnsi="Times New Roman" w:cs="Times New Roman"/>
          <w:b/>
        </w:rPr>
      </w:pPr>
      <w:r w:rsidRPr="00630789">
        <w:rPr>
          <w:rFonts w:ascii="Times New Roman" w:hAnsi="Times New Roman" w:cs="Times New Roman"/>
          <w:b/>
        </w:rPr>
        <w:t>Table 5</w:t>
      </w:r>
      <w:r w:rsidR="004F6CFA" w:rsidRPr="00630789">
        <w:rPr>
          <w:rFonts w:ascii="Times New Roman" w:hAnsi="Times New Roman" w:cs="Times New Roman"/>
          <w:b/>
        </w:rPr>
        <w:t xml:space="preserve">: Hacker- Hatemi-J (2006) Causality Analysis for Turkey     </w:t>
      </w:r>
      <w:r w:rsidR="00B71470" w:rsidRPr="00630789">
        <w:rPr>
          <w:rFonts w:ascii="Times New Roman" w:hAnsi="Times New Roman" w:cs="Times New Roman"/>
          <w:b/>
        </w:rPr>
        <w:t xml:space="preserve">        </w:t>
      </w:r>
      <w:r w:rsidR="004F6CFA" w:rsidRPr="00630789">
        <w:rPr>
          <w:rFonts w:ascii="Times New Roman" w:hAnsi="Times New Roman" w:cs="Times New Roman"/>
          <w:b/>
        </w:rPr>
        <w:t xml:space="preserve">                      </w:t>
      </w:r>
    </w:p>
    <w:tbl>
      <w:tblPr>
        <w:tblStyle w:val="TableGrid"/>
        <w:tblW w:w="8364" w:type="dxa"/>
        <w:tblInd w:w="108" w:type="dxa"/>
        <w:tblLayout w:type="fixed"/>
        <w:tblLook w:val="04A0" w:firstRow="1" w:lastRow="0" w:firstColumn="1" w:lastColumn="0" w:noHBand="0" w:noVBand="1"/>
      </w:tblPr>
      <w:tblGrid>
        <w:gridCol w:w="3544"/>
        <w:gridCol w:w="1701"/>
        <w:gridCol w:w="1134"/>
        <w:gridCol w:w="992"/>
        <w:gridCol w:w="993"/>
      </w:tblGrid>
      <w:tr w:rsidR="00ED7DE8" w:rsidRPr="00630789" w14:paraId="6AC5A2C8" w14:textId="77777777" w:rsidTr="00843722">
        <w:trPr>
          <w:trHeight w:val="113"/>
        </w:trPr>
        <w:tc>
          <w:tcPr>
            <w:tcW w:w="3544" w:type="dxa"/>
            <w:vMerge w:val="restart"/>
          </w:tcPr>
          <w:p w14:paraId="5FDE0CA5" w14:textId="77777777" w:rsidR="004F6CFA" w:rsidRPr="00630789" w:rsidRDefault="004F6CFA" w:rsidP="005E1EAD">
            <w:pPr>
              <w:rPr>
                <w:rFonts w:ascii="Times New Roman" w:hAnsi="Times New Roman" w:cs="Times New Roman"/>
                <w:b/>
                <w:sz w:val="22"/>
                <w:szCs w:val="22"/>
              </w:rPr>
            </w:pPr>
            <w:r w:rsidRPr="00630789">
              <w:rPr>
                <w:rFonts w:ascii="Times New Roman" w:hAnsi="Times New Roman" w:cs="Times New Roman"/>
                <w:b/>
                <w:sz w:val="22"/>
                <w:szCs w:val="22"/>
              </w:rPr>
              <w:t>Causality Direction</w:t>
            </w:r>
          </w:p>
        </w:tc>
        <w:tc>
          <w:tcPr>
            <w:tcW w:w="1701" w:type="dxa"/>
            <w:vMerge w:val="restart"/>
          </w:tcPr>
          <w:p w14:paraId="6497F3F9" w14:textId="2235DB90" w:rsidR="004F6CFA" w:rsidRPr="00630789" w:rsidRDefault="004F6CFA" w:rsidP="00B71470">
            <w:pPr>
              <w:rPr>
                <w:rFonts w:ascii="Times New Roman" w:hAnsi="Times New Roman" w:cs="Times New Roman"/>
                <w:b/>
                <w:sz w:val="22"/>
                <w:szCs w:val="22"/>
              </w:rPr>
            </w:pPr>
            <w:r w:rsidRPr="00630789">
              <w:rPr>
                <w:rFonts w:ascii="Times New Roman" w:hAnsi="Times New Roman" w:cs="Times New Roman"/>
                <w:b/>
                <w:sz w:val="22"/>
                <w:szCs w:val="22"/>
              </w:rPr>
              <w:t>w-stat (MWald).</w:t>
            </w:r>
          </w:p>
        </w:tc>
        <w:tc>
          <w:tcPr>
            <w:tcW w:w="3119" w:type="dxa"/>
            <w:gridSpan w:val="3"/>
          </w:tcPr>
          <w:p w14:paraId="34779616" w14:textId="77777777" w:rsidR="004F6CFA" w:rsidRPr="00630789" w:rsidRDefault="004F6CFA" w:rsidP="005E1EAD">
            <w:pPr>
              <w:jc w:val="center"/>
              <w:rPr>
                <w:rFonts w:ascii="Times New Roman" w:hAnsi="Times New Roman" w:cs="Times New Roman"/>
                <w:b/>
                <w:sz w:val="20"/>
                <w:szCs w:val="20"/>
              </w:rPr>
            </w:pPr>
            <w:r w:rsidRPr="00630789">
              <w:rPr>
                <w:rFonts w:ascii="Times New Roman" w:hAnsi="Times New Roman" w:cs="Times New Roman"/>
                <w:b/>
                <w:sz w:val="20"/>
                <w:szCs w:val="20"/>
              </w:rPr>
              <w:t>Critical Value</w:t>
            </w:r>
          </w:p>
        </w:tc>
      </w:tr>
      <w:tr w:rsidR="00ED7DE8" w:rsidRPr="00630789" w14:paraId="295069AB" w14:textId="77777777" w:rsidTr="00843722">
        <w:trPr>
          <w:trHeight w:val="113"/>
        </w:trPr>
        <w:tc>
          <w:tcPr>
            <w:tcW w:w="3544" w:type="dxa"/>
            <w:vMerge/>
          </w:tcPr>
          <w:p w14:paraId="3B02B5DD" w14:textId="77777777" w:rsidR="004F6CFA" w:rsidRPr="00630789" w:rsidRDefault="004F6CFA" w:rsidP="005E1EAD">
            <w:pPr>
              <w:jc w:val="both"/>
              <w:rPr>
                <w:rFonts w:ascii="Times New Roman" w:hAnsi="Times New Roman" w:cs="Times New Roman"/>
                <w:sz w:val="22"/>
                <w:szCs w:val="22"/>
              </w:rPr>
            </w:pPr>
          </w:p>
        </w:tc>
        <w:tc>
          <w:tcPr>
            <w:tcW w:w="1701" w:type="dxa"/>
            <w:vMerge/>
          </w:tcPr>
          <w:p w14:paraId="7207A5A4" w14:textId="77777777" w:rsidR="004F6CFA" w:rsidRPr="00630789" w:rsidRDefault="004F6CFA" w:rsidP="005E1EAD">
            <w:pPr>
              <w:jc w:val="center"/>
              <w:rPr>
                <w:rFonts w:ascii="Times New Roman" w:hAnsi="Times New Roman" w:cs="Times New Roman"/>
                <w:b/>
                <w:sz w:val="22"/>
                <w:szCs w:val="22"/>
              </w:rPr>
            </w:pPr>
          </w:p>
        </w:tc>
        <w:tc>
          <w:tcPr>
            <w:tcW w:w="1134" w:type="dxa"/>
          </w:tcPr>
          <w:p w14:paraId="2A6A73EC" w14:textId="77777777" w:rsidR="004F6CFA" w:rsidRPr="00630789" w:rsidRDefault="004F6CFA" w:rsidP="005E1EAD">
            <w:pPr>
              <w:jc w:val="center"/>
              <w:rPr>
                <w:rFonts w:ascii="Times New Roman" w:hAnsi="Times New Roman" w:cs="Times New Roman"/>
                <w:b/>
                <w:sz w:val="20"/>
                <w:szCs w:val="20"/>
              </w:rPr>
            </w:pPr>
            <w:r w:rsidRPr="00630789">
              <w:rPr>
                <w:rFonts w:ascii="Times New Roman" w:hAnsi="Times New Roman" w:cs="Times New Roman"/>
                <w:b/>
                <w:sz w:val="20"/>
                <w:szCs w:val="20"/>
              </w:rPr>
              <w:t>%1  (***)</w:t>
            </w:r>
          </w:p>
        </w:tc>
        <w:tc>
          <w:tcPr>
            <w:tcW w:w="992" w:type="dxa"/>
          </w:tcPr>
          <w:p w14:paraId="50EDFB93" w14:textId="77777777" w:rsidR="004F6CFA" w:rsidRPr="00630789" w:rsidRDefault="004F6CFA" w:rsidP="005E1EAD">
            <w:pPr>
              <w:jc w:val="center"/>
              <w:rPr>
                <w:rFonts w:ascii="Times New Roman" w:hAnsi="Times New Roman" w:cs="Times New Roman"/>
                <w:b/>
                <w:sz w:val="20"/>
                <w:szCs w:val="20"/>
              </w:rPr>
            </w:pPr>
            <w:r w:rsidRPr="00630789">
              <w:rPr>
                <w:rFonts w:ascii="Times New Roman" w:hAnsi="Times New Roman" w:cs="Times New Roman"/>
                <w:b/>
                <w:sz w:val="20"/>
                <w:szCs w:val="20"/>
              </w:rPr>
              <w:t>%5  (**)</w:t>
            </w:r>
          </w:p>
        </w:tc>
        <w:tc>
          <w:tcPr>
            <w:tcW w:w="993" w:type="dxa"/>
          </w:tcPr>
          <w:p w14:paraId="54D9243F" w14:textId="77777777" w:rsidR="004F6CFA" w:rsidRPr="00630789" w:rsidRDefault="004F6CFA" w:rsidP="005E1EAD">
            <w:pPr>
              <w:jc w:val="center"/>
              <w:rPr>
                <w:rFonts w:ascii="Times New Roman" w:hAnsi="Times New Roman" w:cs="Times New Roman"/>
                <w:b/>
                <w:sz w:val="20"/>
                <w:szCs w:val="20"/>
              </w:rPr>
            </w:pPr>
            <w:r w:rsidRPr="00630789">
              <w:rPr>
                <w:rFonts w:ascii="Times New Roman" w:hAnsi="Times New Roman" w:cs="Times New Roman"/>
                <w:b/>
                <w:sz w:val="20"/>
                <w:szCs w:val="20"/>
              </w:rPr>
              <w:t>%10  (*)</w:t>
            </w:r>
          </w:p>
        </w:tc>
      </w:tr>
      <w:tr w:rsidR="00ED7DE8" w:rsidRPr="00630789" w14:paraId="221AFEF6" w14:textId="77777777" w:rsidTr="00843722">
        <w:trPr>
          <w:trHeight w:val="113"/>
        </w:trPr>
        <w:tc>
          <w:tcPr>
            <w:tcW w:w="3544" w:type="dxa"/>
          </w:tcPr>
          <w:p w14:paraId="0CF2845D" w14:textId="3B91BD5D" w:rsidR="004F6CFA" w:rsidRPr="00630789" w:rsidRDefault="00843722" w:rsidP="00843722">
            <w:pPr>
              <w:rPr>
                <w:rFonts w:ascii="Times New Roman" w:hAnsi="Times New Roman" w:cs="Times New Roman"/>
                <w:sz w:val="22"/>
                <w:szCs w:val="22"/>
              </w:rPr>
            </w:pPr>
            <w:r w:rsidRPr="00630789">
              <w:rPr>
                <w:rFonts w:ascii="Times New Roman" w:hAnsi="Times New Roman" w:cs="Times New Roman"/>
                <w:sz w:val="22"/>
                <w:szCs w:val="22"/>
              </w:rPr>
              <w:t xml:space="preserve">Renewable Energy </w:t>
            </w:r>
            <m:oMath>
              <m:r>
                <w:rPr>
                  <w:rFonts w:ascii="Cambria Math" w:hAnsi="Cambria Math" w:cs="Times New Roman"/>
                  <w:sz w:val="22"/>
                  <w:szCs w:val="22"/>
                </w:rPr>
                <m:t xml:space="preserve">  →</m:t>
              </m:r>
            </m:oMath>
            <w:r w:rsidR="00D835FB" w:rsidRPr="00630789">
              <w:rPr>
                <w:rFonts w:ascii="Times New Roman" w:hAnsi="Times New Roman" w:cs="Times New Roman"/>
                <w:sz w:val="22"/>
                <w:szCs w:val="22"/>
              </w:rPr>
              <w:t xml:space="preserve">  </w:t>
            </w:r>
            <w:r w:rsidRPr="00630789">
              <w:rPr>
                <w:rFonts w:ascii="Times New Roman" w:hAnsi="Times New Roman" w:cs="Times New Roman"/>
                <w:sz w:val="22"/>
                <w:szCs w:val="22"/>
              </w:rPr>
              <w:t>Innovation</w:t>
            </w:r>
          </w:p>
        </w:tc>
        <w:tc>
          <w:tcPr>
            <w:tcW w:w="1701" w:type="dxa"/>
          </w:tcPr>
          <w:p w14:paraId="4ECCA2F3" w14:textId="0E8BF2CD"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0.870</w:t>
            </w:r>
          </w:p>
        </w:tc>
        <w:tc>
          <w:tcPr>
            <w:tcW w:w="1134" w:type="dxa"/>
          </w:tcPr>
          <w:p w14:paraId="1B9422D7" w14:textId="29EE6323"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9.427</w:t>
            </w:r>
          </w:p>
        </w:tc>
        <w:tc>
          <w:tcPr>
            <w:tcW w:w="992" w:type="dxa"/>
          </w:tcPr>
          <w:p w14:paraId="1D094E6D" w14:textId="395E0630"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5.109</w:t>
            </w:r>
          </w:p>
        </w:tc>
        <w:tc>
          <w:tcPr>
            <w:tcW w:w="993" w:type="dxa"/>
          </w:tcPr>
          <w:p w14:paraId="0912678B" w14:textId="67203C6C"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3.424</w:t>
            </w:r>
          </w:p>
        </w:tc>
      </w:tr>
      <w:tr w:rsidR="00ED7DE8" w:rsidRPr="00630789" w14:paraId="196CA97F" w14:textId="77777777" w:rsidTr="00843722">
        <w:trPr>
          <w:trHeight w:val="158"/>
        </w:trPr>
        <w:tc>
          <w:tcPr>
            <w:tcW w:w="3544" w:type="dxa"/>
            <w:tcBorders>
              <w:bottom w:val="single" w:sz="4" w:space="0" w:color="auto"/>
            </w:tcBorders>
          </w:tcPr>
          <w:p w14:paraId="00B3F771" w14:textId="2BF19090" w:rsidR="004F6CFA" w:rsidRPr="00630789" w:rsidRDefault="00843722" w:rsidP="00843722">
            <w:pPr>
              <w:rPr>
                <w:rFonts w:ascii="Times New Roman" w:hAnsi="Times New Roman" w:cs="Times New Roman"/>
                <w:sz w:val="22"/>
                <w:szCs w:val="22"/>
              </w:rPr>
            </w:pPr>
            <w:r w:rsidRPr="00630789">
              <w:rPr>
                <w:rFonts w:ascii="Times New Roman" w:hAnsi="Times New Roman" w:cs="Times New Roman"/>
                <w:sz w:val="22"/>
                <w:szCs w:val="22"/>
              </w:rPr>
              <w:t>Innovation</w:t>
            </w:r>
            <w:r w:rsidR="004F6CFA" w:rsidRPr="00630789">
              <w:rPr>
                <w:rFonts w:ascii="Times New Roman" w:hAnsi="Times New Roman" w:cs="Times New Roman"/>
                <w:sz w:val="22"/>
                <w:szCs w:val="22"/>
              </w:rPr>
              <w:t xml:space="preserve"> </w:t>
            </w:r>
            <m:oMath>
              <m:r>
                <w:rPr>
                  <w:rFonts w:ascii="Cambria Math" w:hAnsi="Cambria Math" w:cs="Times New Roman"/>
                  <w:sz w:val="22"/>
                  <w:szCs w:val="22"/>
                </w:rPr>
                <m:t>→</m:t>
              </m:r>
            </m:oMath>
            <w:r w:rsidR="00ED7DE8" w:rsidRPr="00630789">
              <w:rPr>
                <w:rFonts w:ascii="Times New Roman" w:hAnsi="Times New Roman" w:cs="Times New Roman"/>
                <w:sz w:val="22"/>
                <w:szCs w:val="22"/>
              </w:rPr>
              <w:t xml:space="preserve"> </w:t>
            </w:r>
            <w:r w:rsidRPr="00630789">
              <w:rPr>
                <w:rFonts w:ascii="Times New Roman" w:hAnsi="Times New Roman" w:cs="Times New Roman"/>
                <w:sz w:val="22"/>
                <w:szCs w:val="22"/>
              </w:rPr>
              <w:t>Renewable Energy</w:t>
            </w:r>
          </w:p>
        </w:tc>
        <w:tc>
          <w:tcPr>
            <w:tcW w:w="1701" w:type="dxa"/>
            <w:tcBorders>
              <w:bottom w:val="single" w:sz="4" w:space="0" w:color="auto"/>
            </w:tcBorders>
          </w:tcPr>
          <w:p w14:paraId="132855E3" w14:textId="5ABAE508"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0.376</w:t>
            </w:r>
          </w:p>
        </w:tc>
        <w:tc>
          <w:tcPr>
            <w:tcW w:w="1134" w:type="dxa"/>
            <w:tcBorders>
              <w:bottom w:val="single" w:sz="4" w:space="0" w:color="auto"/>
            </w:tcBorders>
          </w:tcPr>
          <w:p w14:paraId="0D73A2E9" w14:textId="4EF15007"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8.161</w:t>
            </w:r>
          </w:p>
        </w:tc>
        <w:tc>
          <w:tcPr>
            <w:tcW w:w="992" w:type="dxa"/>
            <w:tcBorders>
              <w:bottom w:val="single" w:sz="4" w:space="0" w:color="auto"/>
            </w:tcBorders>
          </w:tcPr>
          <w:p w14:paraId="283D8187" w14:textId="1A97FA81"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4.292</w:t>
            </w:r>
          </w:p>
        </w:tc>
        <w:tc>
          <w:tcPr>
            <w:tcW w:w="993" w:type="dxa"/>
            <w:tcBorders>
              <w:bottom w:val="single" w:sz="4" w:space="0" w:color="auto"/>
            </w:tcBorders>
          </w:tcPr>
          <w:p w14:paraId="5A9ECEB4" w14:textId="5371F829"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2.962</w:t>
            </w:r>
          </w:p>
        </w:tc>
      </w:tr>
      <w:tr w:rsidR="00ED7DE8" w:rsidRPr="00630789" w14:paraId="2527DAF8" w14:textId="77777777" w:rsidTr="00843722">
        <w:trPr>
          <w:trHeight w:val="108"/>
        </w:trPr>
        <w:tc>
          <w:tcPr>
            <w:tcW w:w="3544" w:type="dxa"/>
            <w:tcBorders>
              <w:top w:val="single" w:sz="4" w:space="0" w:color="auto"/>
              <w:bottom w:val="single" w:sz="4" w:space="0" w:color="auto"/>
            </w:tcBorders>
          </w:tcPr>
          <w:p w14:paraId="78AF1DB0" w14:textId="3ACEB2DB" w:rsidR="004F6CFA" w:rsidRPr="00630789" w:rsidRDefault="00A50FF6" w:rsidP="00843722">
            <w:pPr>
              <w:jc w:val="both"/>
              <w:rPr>
                <w:rFonts w:ascii="Times New Roman" w:hAnsi="Times New Roman" w:cs="Times New Roman"/>
                <w:sz w:val="22"/>
                <w:szCs w:val="22"/>
              </w:rPr>
            </w:pPr>
            <w:r w:rsidRPr="00630789">
              <w:rPr>
                <w:rFonts w:ascii="Times New Roman" w:hAnsi="Times New Roman" w:cs="Times New Roman"/>
                <w:sz w:val="22"/>
                <w:szCs w:val="22"/>
              </w:rPr>
              <w:t>C</w:t>
            </w:r>
            <w:r w:rsidR="00A3653C" w:rsidRPr="00630789">
              <w:rPr>
                <w:rFonts w:ascii="Times New Roman" w:hAnsi="Times New Roman" w:cs="Times New Roman"/>
                <w:sz w:val="22"/>
                <w:szCs w:val="22"/>
              </w:rPr>
              <w:t>o2</w:t>
            </w:r>
            <m:oMath>
              <m:r>
                <w:rPr>
                  <w:rFonts w:ascii="Cambria Math" w:hAnsi="Cambria Math" w:cs="Times New Roman"/>
                  <w:sz w:val="22"/>
                  <w:szCs w:val="22"/>
                </w:rPr>
                <m:t xml:space="preserve">                             →</m:t>
              </m:r>
            </m:oMath>
            <w:r w:rsidR="00D835FB" w:rsidRPr="00630789">
              <w:rPr>
                <w:rFonts w:ascii="Times New Roman" w:hAnsi="Times New Roman" w:cs="Times New Roman"/>
                <w:sz w:val="22"/>
                <w:szCs w:val="22"/>
              </w:rPr>
              <w:t xml:space="preserve">  </w:t>
            </w:r>
            <w:r w:rsidR="00843722" w:rsidRPr="00630789">
              <w:rPr>
                <w:rFonts w:ascii="Times New Roman" w:hAnsi="Times New Roman" w:cs="Times New Roman"/>
                <w:sz w:val="22"/>
                <w:szCs w:val="22"/>
              </w:rPr>
              <w:t>Innovation</w:t>
            </w:r>
          </w:p>
        </w:tc>
        <w:tc>
          <w:tcPr>
            <w:tcW w:w="1701" w:type="dxa"/>
            <w:tcBorders>
              <w:top w:val="single" w:sz="4" w:space="0" w:color="auto"/>
              <w:bottom w:val="single" w:sz="4" w:space="0" w:color="auto"/>
            </w:tcBorders>
          </w:tcPr>
          <w:p w14:paraId="7112DDBF" w14:textId="779BA4CB"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0.098</w:t>
            </w:r>
          </w:p>
        </w:tc>
        <w:tc>
          <w:tcPr>
            <w:tcW w:w="1134" w:type="dxa"/>
            <w:tcBorders>
              <w:top w:val="single" w:sz="4" w:space="0" w:color="auto"/>
              <w:bottom w:val="single" w:sz="4" w:space="0" w:color="auto"/>
            </w:tcBorders>
          </w:tcPr>
          <w:p w14:paraId="7BD1EF7B" w14:textId="290DF755"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9.242</w:t>
            </w:r>
          </w:p>
        </w:tc>
        <w:tc>
          <w:tcPr>
            <w:tcW w:w="992" w:type="dxa"/>
            <w:tcBorders>
              <w:top w:val="single" w:sz="4" w:space="0" w:color="auto"/>
              <w:bottom w:val="single" w:sz="4" w:space="0" w:color="auto"/>
            </w:tcBorders>
          </w:tcPr>
          <w:p w14:paraId="3FDD2EB4" w14:textId="17D64DD3"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4.896</w:t>
            </w:r>
          </w:p>
        </w:tc>
        <w:tc>
          <w:tcPr>
            <w:tcW w:w="993" w:type="dxa"/>
            <w:tcBorders>
              <w:top w:val="single" w:sz="4" w:space="0" w:color="auto"/>
              <w:bottom w:val="single" w:sz="4" w:space="0" w:color="auto"/>
            </w:tcBorders>
          </w:tcPr>
          <w:p w14:paraId="23559452" w14:textId="1374583E"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3.338</w:t>
            </w:r>
          </w:p>
        </w:tc>
      </w:tr>
      <w:tr w:rsidR="00ED7DE8" w:rsidRPr="00630789" w14:paraId="1ADD9CDE" w14:textId="77777777" w:rsidTr="00843722">
        <w:trPr>
          <w:trHeight w:val="260"/>
        </w:trPr>
        <w:tc>
          <w:tcPr>
            <w:tcW w:w="3544" w:type="dxa"/>
            <w:tcBorders>
              <w:top w:val="single" w:sz="4" w:space="0" w:color="auto"/>
              <w:bottom w:val="single" w:sz="4" w:space="0" w:color="auto"/>
            </w:tcBorders>
          </w:tcPr>
          <w:p w14:paraId="05081305" w14:textId="26B03EC5" w:rsidR="004F6CFA" w:rsidRPr="00630789" w:rsidRDefault="00843722" w:rsidP="00A50FF6">
            <w:pPr>
              <w:jc w:val="both"/>
              <w:rPr>
                <w:rFonts w:ascii="Times New Roman" w:hAnsi="Times New Roman" w:cs="Times New Roman"/>
                <w:sz w:val="22"/>
                <w:szCs w:val="22"/>
              </w:rPr>
            </w:pPr>
            <w:r w:rsidRPr="00630789">
              <w:rPr>
                <w:rFonts w:ascii="Times New Roman" w:hAnsi="Times New Roman" w:cs="Times New Roman"/>
                <w:sz w:val="22"/>
                <w:szCs w:val="22"/>
              </w:rPr>
              <w:t>Innovation</w:t>
            </w:r>
            <w:r w:rsidR="004F6CFA" w:rsidRPr="00630789">
              <w:rPr>
                <w:rFonts w:ascii="Times New Roman" w:hAnsi="Times New Roman" w:cs="Times New Roman"/>
                <w:sz w:val="22"/>
                <w:szCs w:val="22"/>
              </w:rPr>
              <w:t xml:space="preserve"> </w:t>
            </w:r>
            <m:oMath>
              <m:r>
                <w:rPr>
                  <w:rFonts w:ascii="Cambria Math" w:hAnsi="Cambria Math" w:cs="Times New Roman"/>
                  <w:sz w:val="22"/>
                  <w:szCs w:val="22"/>
                </w:rPr>
                <m:t xml:space="preserve">                →</m:t>
              </m:r>
            </m:oMath>
            <w:r w:rsidR="00D835FB" w:rsidRPr="00630789">
              <w:rPr>
                <w:rFonts w:ascii="Times New Roman" w:hAnsi="Times New Roman" w:cs="Times New Roman"/>
                <w:sz w:val="22"/>
                <w:szCs w:val="22"/>
              </w:rPr>
              <w:t xml:space="preserve">  </w:t>
            </w:r>
            <w:r w:rsidR="00A3653C" w:rsidRPr="00630789">
              <w:rPr>
                <w:rFonts w:ascii="Times New Roman" w:hAnsi="Times New Roman" w:cs="Times New Roman"/>
                <w:sz w:val="22"/>
                <w:szCs w:val="22"/>
              </w:rPr>
              <w:t>Co</w:t>
            </w:r>
            <w:r w:rsidR="00A50FF6" w:rsidRPr="00630789">
              <w:rPr>
                <w:rFonts w:ascii="Times New Roman" w:hAnsi="Times New Roman" w:cs="Times New Roman"/>
                <w:sz w:val="22"/>
                <w:szCs w:val="22"/>
              </w:rPr>
              <w:t>2</w:t>
            </w:r>
          </w:p>
        </w:tc>
        <w:tc>
          <w:tcPr>
            <w:tcW w:w="1701" w:type="dxa"/>
            <w:tcBorders>
              <w:top w:val="single" w:sz="4" w:space="0" w:color="auto"/>
              <w:bottom w:val="single" w:sz="4" w:space="0" w:color="auto"/>
            </w:tcBorders>
          </w:tcPr>
          <w:p w14:paraId="21CE5FC4" w14:textId="166064B1"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0.000</w:t>
            </w:r>
            <w:r w:rsidR="000F6D55" w:rsidRPr="00630789">
              <w:rPr>
                <w:rFonts w:ascii="Times New Roman" w:hAnsi="Times New Roman" w:cs="Times New Roman"/>
                <w:sz w:val="22"/>
                <w:szCs w:val="22"/>
              </w:rPr>
              <w:t xml:space="preserve"> </w:t>
            </w:r>
          </w:p>
        </w:tc>
        <w:tc>
          <w:tcPr>
            <w:tcW w:w="1134" w:type="dxa"/>
            <w:tcBorders>
              <w:top w:val="single" w:sz="4" w:space="0" w:color="auto"/>
              <w:bottom w:val="single" w:sz="4" w:space="0" w:color="auto"/>
            </w:tcBorders>
          </w:tcPr>
          <w:p w14:paraId="053C977B" w14:textId="36877B2F"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8.380</w:t>
            </w:r>
          </w:p>
        </w:tc>
        <w:tc>
          <w:tcPr>
            <w:tcW w:w="992" w:type="dxa"/>
            <w:tcBorders>
              <w:top w:val="single" w:sz="4" w:space="0" w:color="auto"/>
              <w:bottom w:val="single" w:sz="4" w:space="0" w:color="auto"/>
            </w:tcBorders>
          </w:tcPr>
          <w:p w14:paraId="008C02C8" w14:textId="068D8981"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4.551</w:t>
            </w:r>
          </w:p>
        </w:tc>
        <w:tc>
          <w:tcPr>
            <w:tcW w:w="993" w:type="dxa"/>
            <w:tcBorders>
              <w:top w:val="single" w:sz="4" w:space="0" w:color="auto"/>
              <w:bottom w:val="single" w:sz="4" w:space="0" w:color="auto"/>
            </w:tcBorders>
          </w:tcPr>
          <w:p w14:paraId="165375DF" w14:textId="7EE0BBA7"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3.020</w:t>
            </w:r>
          </w:p>
        </w:tc>
      </w:tr>
      <w:tr w:rsidR="00ED7DE8" w:rsidRPr="00630789" w14:paraId="28D5BC08" w14:textId="77777777" w:rsidTr="00843722">
        <w:trPr>
          <w:trHeight w:val="226"/>
        </w:trPr>
        <w:tc>
          <w:tcPr>
            <w:tcW w:w="3544" w:type="dxa"/>
            <w:tcBorders>
              <w:top w:val="single" w:sz="4" w:space="0" w:color="auto"/>
              <w:bottom w:val="single" w:sz="4" w:space="0" w:color="auto"/>
            </w:tcBorders>
          </w:tcPr>
          <w:p w14:paraId="42D7C01C" w14:textId="035CFCFC" w:rsidR="004F6CFA" w:rsidRPr="00630789" w:rsidRDefault="00843722" w:rsidP="00A50FF6">
            <w:pPr>
              <w:jc w:val="both"/>
              <w:rPr>
                <w:rFonts w:ascii="Times New Roman" w:hAnsi="Times New Roman" w:cs="Times New Roman"/>
                <w:sz w:val="22"/>
                <w:szCs w:val="22"/>
              </w:rPr>
            </w:pPr>
            <w:r w:rsidRPr="00630789">
              <w:rPr>
                <w:rFonts w:ascii="Times New Roman" w:hAnsi="Times New Roman" w:cs="Times New Roman"/>
                <w:sz w:val="22"/>
                <w:szCs w:val="22"/>
              </w:rPr>
              <w:t>Renewable Energy</w:t>
            </w:r>
            <w:r w:rsidR="004F6CFA" w:rsidRPr="00630789">
              <w:rPr>
                <w:rFonts w:ascii="Times New Roman" w:hAnsi="Times New Roman" w:cs="Times New Roman"/>
                <w:sz w:val="22"/>
                <w:szCs w:val="22"/>
              </w:rPr>
              <w:t xml:space="preserve"> </w:t>
            </w:r>
            <m:oMath>
              <m:r>
                <w:rPr>
                  <w:rFonts w:ascii="Cambria Math" w:hAnsi="Cambria Math" w:cs="Times New Roman"/>
                  <w:sz w:val="22"/>
                  <w:szCs w:val="22"/>
                </w:rPr>
                <m:t xml:space="preserve"> →</m:t>
              </m:r>
            </m:oMath>
            <w:r w:rsidR="004F6CFA" w:rsidRPr="00630789">
              <w:rPr>
                <w:rFonts w:ascii="Times New Roman" w:hAnsi="Times New Roman" w:cs="Times New Roman"/>
                <w:sz w:val="22"/>
                <w:szCs w:val="22"/>
              </w:rPr>
              <w:t xml:space="preserve">  </w:t>
            </w:r>
            <w:r w:rsidR="00A3653C" w:rsidRPr="00630789">
              <w:rPr>
                <w:rFonts w:ascii="Times New Roman" w:hAnsi="Times New Roman" w:cs="Times New Roman"/>
                <w:sz w:val="22"/>
                <w:szCs w:val="22"/>
              </w:rPr>
              <w:t>Co</w:t>
            </w:r>
            <w:r w:rsidR="00A50FF6" w:rsidRPr="00630789">
              <w:rPr>
                <w:rFonts w:ascii="Times New Roman" w:hAnsi="Times New Roman" w:cs="Times New Roman"/>
                <w:sz w:val="22"/>
                <w:szCs w:val="22"/>
              </w:rPr>
              <w:t>2</w:t>
            </w:r>
          </w:p>
        </w:tc>
        <w:tc>
          <w:tcPr>
            <w:tcW w:w="1701" w:type="dxa"/>
            <w:tcBorders>
              <w:top w:val="single" w:sz="4" w:space="0" w:color="auto"/>
              <w:bottom w:val="single" w:sz="4" w:space="0" w:color="auto"/>
            </w:tcBorders>
          </w:tcPr>
          <w:p w14:paraId="69F1D0FE" w14:textId="0D53D7E3"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0.016</w:t>
            </w:r>
          </w:p>
        </w:tc>
        <w:tc>
          <w:tcPr>
            <w:tcW w:w="1134" w:type="dxa"/>
            <w:tcBorders>
              <w:top w:val="single" w:sz="4" w:space="0" w:color="auto"/>
              <w:bottom w:val="single" w:sz="4" w:space="0" w:color="auto"/>
            </w:tcBorders>
          </w:tcPr>
          <w:p w14:paraId="7CEB881F" w14:textId="648DE599"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8.463</w:t>
            </w:r>
          </w:p>
        </w:tc>
        <w:tc>
          <w:tcPr>
            <w:tcW w:w="992" w:type="dxa"/>
            <w:tcBorders>
              <w:top w:val="single" w:sz="4" w:space="0" w:color="auto"/>
              <w:bottom w:val="single" w:sz="4" w:space="0" w:color="auto"/>
            </w:tcBorders>
          </w:tcPr>
          <w:p w14:paraId="72D20405" w14:textId="32ADF906"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4.518</w:t>
            </w:r>
          </w:p>
        </w:tc>
        <w:tc>
          <w:tcPr>
            <w:tcW w:w="993" w:type="dxa"/>
            <w:tcBorders>
              <w:top w:val="single" w:sz="4" w:space="0" w:color="auto"/>
              <w:bottom w:val="single" w:sz="4" w:space="0" w:color="auto"/>
            </w:tcBorders>
          </w:tcPr>
          <w:p w14:paraId="7DF13045" w14:textId="573717DF"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3.023</w:t>
            </w:r>
          </w:p>
        </w:tc>
      </w:tr>
      <w:tr w:rsidR="00ED7DE8" w:rsidRPr="00630789" w14:paraId="07B239BA" w14:textId="77777777" w:rsidTr="00843722">
        <w:trPr>
          <w:trHeight w:val="260"/>
        </w:trPr>
        <w:tc>
          <w:tcPr>
            <w:tcW w:w="3544" w:type="dxa"/>
            <w:tcBorders>
              <w:top w:val="single" w:sz="4" w:space="0" w:color="auto"/>
              <w:bottom w:val="single" w:sz="4" w:space="0" w:color="auto"/>
            </w:tcBorders>
          </w:tcPr>
          <w:p w14:paraId="2A9B4737" w14:textId="6D43A9FE" w:rsidR="004F6CFA" w:rsidRPr="00630789" w:rsidRDefault="00A3653C" w:rsidP="00843722">
            <w:pPr>
              <w:jc w:val="both"/>
              <w:rPr>
                <w:rFonts w:ascii="Times New Roman" w:hAnsi="Times New Roman" w:cs="Times New Roman"/>
                <w:sz w:val="22"/>
                <w:szCs w:val="22"/>
              </w:rPr>
            </w:pPr>
            <w:r w:rsidRPr="00630789">
              <w:rPr>
                <w:rFonts w:ascii="Times New Roman" w:hAnsi="Times New Roman" w:cs="Times New Roman"/>
                <w:sz w:val="22"/>
                <w:szCs w:val="22"/>
              </w:rPr>
              <w:t>Co</w:t>
            </w:r>
            <w:r w:rsidR="00A50FF6" w:rsidRPr="00630789">
              <w:rPr>
                <w:rFonts w:ascii="Times New Roman" w:hAnsi="Times New Roman" w:cs="Times New Roman"/>
                <w:sz w:val="22"/>
                <w:szCs w:val="22"/>
              </w:rPr>
              <w:t>2</w:t>
            </w:r>
            <m:oMath>
              <m:r>
                <w:rPr>
                  <w:rFonts w:ascii="Cambria Math" w:hAnsi="Cambria Math" w:cs="Times New Roman"/>
                  <w:sz w:val="22"/>
                  <w:szCs w:val="22"/>
                </w:rPr>
                <m:t xml:space="preserve">             →</m:t>
              </m:r>
            </m:oMath>
            <w:r w:rsidR="00D835FB" w:rsidRPr="00630789">
              <w:rPr>
                <w:rFonts w:ascii="Times New Roman" w:hAnsi="Times New Roman" w:cs="Times New Roman"/>
                <w:sz w:val="22"/>
                <w:szCs w:val="22"/>
              </w:rPr>
              <w:t xml:space="preserve">  </w:t>
            </w:r>
            <w:r w:rsidR="00843722" w:rsidRPr="00630789">
              <w:rPr>
                <w:rFonts w:ascii="Times New Roman" w:hAnsi="Times New Roman" w:cs="Times New Roman"/>
                <w:sz w:val="22"/>
                <w:szCs w:val="22"/>
              </w:rPr>
              <w:t>Renewable Energy</w:t>
            </w:r>
          </w:p>
        </w:tc>
        <w:tc>
          <w:tcPr>
            <w:tcW w:w="1701" w:type="dxa"/>
            <w:tcBorders>
              <w:top w:val="single" w:sz="4" w:space="0" w:color="auto"/>
              <w:bottom w:val="single" w:sz="4" w:space="0" w:color="auto"/>
            </w:tcBorders>
          </w:tcPr>
          <w:p w14:paraId="2207C753" w14:textId="0D157C3D"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10.218***</w:t>
            </w:r>
          </w:p>
        </w:tc>
        <w:tc>
          <w:tcPr>
            <w:tcW w:w="1134" w:type="dxa"/>
            <w:tcBorders>
              <w:top w:val="single" w:sz="4" w:space="0" w:color="auto"/>
              <w:bottom w:val="single" w:sz="4" w:space="0" w:color="auto"/>
            </w:tcBorders>
          </w:tcPr>
          <w:p w14:paraId="1F76736D" w14:textId="0C4BF673"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7.987</w:t>
            </w:r>
          </w:p>
        </w:tc>
        <w:tc>
          <w:tcPr>
            <w:tcW w:w="992" w:type="dxa"/>
            <w:tcBorders>
              <w:top w:val="single" w:sz="4" w:space="0" w:color="auto"/>
              <w:bottom w:val="single" w:sz="4" w:space="0" w:color="auto"/>
            </w:tcBorders>
          </w:tcPr>
          <w:p w14:paraId="1E36DFE3" w14:textId="593A4C6B"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4.129</w:t>
            </w:r>
          </w:p>
        </w:tc>
        <w:tc>
          <w:tcPr>
            <w:tcW w:w="993" w:type="dxa"/>
            <w:tcBorders>
              <w:top w:val="single" w:sz="4" w:space="0" w:color="auto"/>
              <w:bottom w:val="single" w:sz="4" w:space="0" w:color="auto"/>
            </w:tcBorders>
          </w:tcPr>
          <w:p w14:paraId="3A37BF49" w14:textId="2C928DBA" w:rsidR="004F6CFA" w:rsidRPr="00630789" w:rsidRDefault="00F37B93" w:rsidP="005E1EAD">
            <w:pPr>
              <w:rPr>
                <w:rFonts w:ascii="Times New Roman" w:hAnsi="Times New Roman" w:cs="Times New Roman"/>
                <w:sz w:val="22"/>
                <w:szCs w:val="22"/>
              </w:rPr>
            </w:pPr>
            <w:r w:rsidRPr="00630789">
              <w:rPr>
                <w:rFonts w:ascii="Times New Roman" w:hAnsi="Times New Roman" w:cs="Times New Roman"/>
                <w:sz w:val="22"/>
                <w:szCs w:val="22"/>
              </w:rPr>
              <w:t>2.877</w:t>
            </w:r>
          </w:p>
        </w:tc>
      </w:tr>
    </w:tbl>
    <w:p w14:paraId="5A9BF800" w14:textId="02C6D74A" w:rsidR="00275DEB" w:rsidRPr="00C940E1" w:rsidRDefault="00275DEB" w:rsidP="00275DEB">
      <w:pPr>
        <w:jc w:val="both"/>
        <w:rPr>
          <w:rFonts w:ascii="Times New Roman" w:hAnsi="Times New Roman" w:cs="Times New Roman"/>
          <w:sz w:val="18"/>
          <w:szCs w:val="18"/>
        </w:rPr>
      </w:pPr>
      <w:r w:rsidRPr="00C940E1">
        <w:rPr>
          <w:rFonts w:ascii="Times New Roman" w:hAnsi="Times New Roman" w:cs="Times New Roman"/>
          <w:sz w:val="18"/>
          <w:szCs w:val="18"/>
        </w:rPr>
        <w:t xml:space="preserve">Note: Bootstrap critical values are achieved in 10,000 cycles. The appropriate lag length was determined according to the AIC (Akaike Information Criterion). ***, **, * indicate that the variables are stationary at 1%, 5% and 10% significance levels, respectively. In the HH causality test, the bootstrap critical values were obtained with 1000 iterations, the lag length was determined by the Hatemi-J information criterion. </w:t>
      </w:r>
    </w:p>
    <w:p w14:paraId="720917BE" w14:textId="06E499DA" w:rsidR="00C85A10" w:rsidRPr="007A42B8" w:rsidRDefault="007022C8" w:rsidP="00DC0C4C">
      <w:pPr>
        <w:spacing w:line="360" w:lineRule="auto"/>
        <w:jc w:val="both"/>
        <w:rPr>
          <w:rFonts w:ascii="Times New Roman" w:hAnsi="Times New Roman" w:cs="Times New Roman"/>
          <w:sz w:val="14"/>
          <w:szCs w:val="14"/>
        </w:rPr>
      </w:pPr>
      <w:r w:rsidRPr="007A42B8">
        <w:rPr>
          <w:rFonts w:ascii="Times New Roman" w:hAnsi="Times New Roman" w:cs="Times New Roman"/>
          <w:sz w:val="14"/>
          <w:szCs w:val="14"/>
        </w:rPr>
        <w:t xml:space="preserve"> </w:t>
      </w:r>
    </w:p>
    <w:p w14:paraId="232BE104" w14:textId="37BAE716" w:rsidR="00A80591" w:rsidRDefault="00A80591" w:rsidP="00A80591">
      <w:pPr>
        <w:spacing w:line="360" w:lineRule="auto"/>
        <w:jc w:val="both"/>
        <w:rPr>
          <w:rFonts w:ascii="Times New Roman" w:hAnsi="Times New Roman" w:cs="Times New Roman"/>
        </w:rPr>
      </w:pPr>
      <w:r w:rsidRPr="00A80591">
        <w:rPr>
          <w:rFonts w:ascii="Times New Roman" w:hAnsi="Times New Roman" w:cs="Times New Roman"/>
        </w:rPr>
        <w:t>According to the results of the Hacker-Hatemi-J (2006) bootstrap causality analysis expressed in Table 5, it was found that CO2 emission at the 1% significance level was the cause o</w:t>
      </w:r>
      <w:r>
        <w:rPr>
          <w:rFonts w:ascii="Times New Roman" w:hAnsi="Times New Roman" w:cs="Times New Roman"/>
        </w:rPr>
        <w:t xml:space="preserve">f renewable energy consumption. </w:t>
      </w:r>
      <w:r w:rsidRPr="00A80591">
        <w:rPr>
          <w:rFonts w:ascii="Times New Roman" w:hAnsi="Times New Roman" w:cs="Times New Roman"/>
        </w:rPr>
        <w:t>This result is supported by the results of the Toda-Yamamoto (1995) test.</w:t>
      </w:r>
      <w:r>
        <w:rPr>
          <w:rFonts w:ascii="Times New Roman" w:hAnsi="Times New Roman" w:cs="Times New Roman"/>
        </w:rPr>
        <w:t xml:space="preserve"> </w:t>
      </w:r>
      <w:r w:rsidRPr="00A80591">
        <w:rPr>
          <w:rFonts w:ascii="Times New Roman" w:hAnsi="Times New Roman" w:cs="Times New Roman"/>
        </w:rPr>
        <w:t>By applying both causality tests, it was concluded that there is a one-way causality relationship from Co2 emissions to renewable energy consumption in Turkey for the period examined according to the common result.</w:t>
      </w:r>
      <w:r>
        <w:rPr>
          <w:rFonts w:ascii="Times New Roman" w:hAnsi="Times New Roman" w:cs="Times New Roman"/>
        </w:rPr>
        <w:t xml:space="preserve"> </w:t>
      </w:r>
      <w:r w:rsidRPr="00A80591">
        <w:rPr>
          <w:rFonts w:ascii="Times New Roman" w:hAnsi="Times New Roman" w:cs="Times New Roman"/>
        </w:rPr>
        <w:t>This finding also coincides with the analysis findings of</w:t>
      </w:r>
      <w:r w:rsidR="00CE25CB">
        <w:rPr>
          <w:rFonts w:ascii="Times New Roman" w:hAnsi="Times New Roman" w:cs="Times New Roman"/>
        </w:rPr>
        <w:t xml:space="preserve"> Coban and Sahbaz Kılınc</w:t>
      </w:r>
      <w:r w:rsidRPr="00A80591">
        <w:rPr>
          <w:rFonts w:ascii="Times New Roman" w:hAnsi="Times New Roman" w:cs="Times New Roman"/>
        </w:rPr>
        <w:t xml:space="preserve"> (2017)'s studies on Turkey.</w:t>
      </w:r>
      <w:r>
        <w:rPr>
          <w:rFonts w:ascii="Times New Roman" w:hAnsi="Times New Roman" w:cs="Times New Roman"/>
        </w:rPr>
        <w:t xml:space="preserve"> </w:t>
      </w:r>
      <w:r w:rsidR="00B1118A">
        <w:rPr>
          <w:rFonts w:ascii="Times New Roman" w:hAnsi="Times New Roman" w:cs="Times New Roman"/>
        </w:rPr>
        <w:t xml:space="preserve"> </w:t>
      </w:r>
      <w:r w:rsidR="00CE25CB">
        <w:rPr>
          <w:rFonts w:ascii="Times New Roman" w:hAnsi="Times New Roman" w:cs="Times New Roman"/>
        </w:rPr>
        <w:t xml:space="preserve">   </w:t>
      </w:r>
      <w:r w:rsidR="0080300F">
        <w:rPr>
          <w:rFonts w:ascii="Times New Roman" w:hAnsi="Times New Roman" w:cs="Times New Roman"/>
        </w:rPr>
        <w:t xml:space="preserve"> </w:t>
      </w:r>
      <w:r w:rsidR="005A5188">
        <w:rPr>
          <w:rFonts w:ascii="Times New Roman" w:hAnsi="Times New Roman" w:cs="Times New Roman"/>
        </w:rPr>
        <w:t xml:space="preserve"> </w:t>
      </w:r>
      <w:r w:rsidR="002D6CEA">
        <w:rPr>
          <w:rFonts w:ascii="Times New Roman" w:hAnsi="Times New Roman" w:cs="Times New Roman"/>
        </w:rPr>
        <w:t xml:space="preserve"> </w:t>
      </w:r>
      <w:r w:rsidR="00FC073A">
        <w:rPr>
          <w:rFonts w:ascii="Times New Roman" w:hAnsi="Times New Roman" w:cs="Times New Roman"/>
        </w:rPr>
        <w:t xml:space="preserve">     </w:t>
      </w:r>
      <w:r w:rsidR="00965939">
        <w:rPr>
          <w:rFonts w:ascii="Times New Roman" w:hAnsi="Times New Roman" w:cs="Times New Roman"/>
        </w:rPr>
        <w:t xml:space="preserve">    </w:t>
      </w:r>
      <w:r w:rsidR="00673069">
        <w:rPr>
          <w:rFonts w:ascii="Times New Roman" w:hAnsi="Times New Roman" w:cs="Times New Roman"/>
        </w:rPr>
        <w:t xml:space="preserve">          </w:t>
      </w:r>
      <w:r w:rsidR="00B24AB2">
        <w:rPr>
          <w:rFonts w:ascii="Times New Roman" w:hAnsi="Times New Roman" w:cs="Times New Roman"/>
        </w:rPr>
        <w:t xml:space="preserve">                        </w:t>
      </w:r>
      <w:r w:rsidR="00361486">
        <w:rPr>
          <w:rFonts w:ascii="Times New Roman" w:hAnsi="Times New Roman" w:cs="Times New Roman"/>
        </w:rPr>
        <w:t xml:space="preserve">    </w:t>
      </w:r>
      <w:r w:rsidR="00373635">
        <w:rPr>
          <w:rFonts w:ascii="Times New Roman" w:hAnsi="Times New Roman" w:cs="Times New Roman"/>
        </w:rPr>
        <w:t xml:space="preserve"> </w:t>
      </w:r>
      <w:r w:rsidR="000F1FCE">
        <w:rPr>
          <w:rFonts w:ascii="Times New Roman" w:hAnsi="Times New Roman" w:cs="Times New Roman"/>
        </w:rPr>
        <w:t xml:space="preserve"> </w:t>
      </w:r>
      <w:r w:rsidR="00130FAE">
        <w:rPr>
          <w:rFonts w:ascii="Times New Roman" w:hAnsi="Times New Roman" w:cs="Times New Roman"/>
        </w:rPr>
        <w:t xml:space="preserve"> </w:t>
      </w:r>
    </w:p>
    <w:p w14:paraId="2EC1A06B" w14:textId="6ABE4164" w:rsidR="002144DD" w:rsidRPr="00CB41B9" w:rsidRDefault="002144DD" w:rsidP="00DC0C4C">
      <w:pPr>
        <w:spacing w:line="360" w:lineRule="auto"/>
        <w:jc w:val="both"/>
        <w:rPr>
          <w:rFonts w:ascii="Times New Roman" w:hAnsi="Times New Roman" w:cs="Times New Roman"/>
          <w:sz w:val="8"/>
          <w:szCs w:val="8"/>
        </w:rPr>
      </w:pPr>
    </w:p>
    <w:p w14:paraId="6D13A091" w14:textId="32D051C4" w:rsidR="00C24CEB" w:rsidRDefault="00713903" w:rsidP="00C24CEB">
      <w:pPr>
        <w:spacing w:line="360" w:lineRule="auto"/>
        <w:jc w:val="both"/>
        <w:rPr>
          <w:rFonts w:ascii="Times New Roman" w:hAnsi="Times New Roman" w:cs="Times New Roman"/>
          <w:b/>
        </w:rPr>
      </w:pPr>
      <w:r>
        <w:rPr>
          <w:rFonts w:ascii="Times New Roman" w:hAnsi="Times New Roman" w:cs="Times New Roman"/>
          <w:b/>
        </w:rPr>
        <w:lastRenderedPageBreak/>
        <w:t>CONCLUSI</w:t>
      </w:r>
      <w:r w:rsidR="003643AD">
        <w:rPr>
          <w:rFonts w:ascii="Times New Roman" w:hAnsi="Times New Roman" w:cs="Times New Roman"/>
          <w:b/>
        </w:rPr>
        <w:t>ON</w:t>
      </w:r>
      <w:r w:rsidR="00B04263">
        <w:rPr>
          <w:rFonts w:ascii="Times New Roman" w:hAnsi="Times New Roman" w:cs="Times New Roman"/>
          <w:b/>
        </w:rPr>
        <w:t xml:space="preserve"> </w:t>
      </w:r>
      <w:r w:rsidR="004B1327">
        <w:rPr>
          <w:rFonts w:ascii="Times New Roman" w:hAnsi="Times New Roman" w:cs="Times New Roman"/>
          <w:b/>
        </w:rPr>
        <w:t xml:space="preserve"> </w:t>
      </w:r>
      <w:r w:rsidR="005F29B5">
        <w:rPr>
          <w:rFonts w:ascii="Times New Roman" w:hAnsi="Times New Roman" w:cs="Times New Roman"/>
          <w:b/>
        </w:rPr>
        <w:t xml:space="preserve"> </w:t>
      </w:r>
      <w:r w:rsidR="00CB41B9">
        <w:rPr>
          <w:rFonts w:ascii="Times New Roman" w:hAnsi="Times New Roman" w:cs="Times New Roman"/>
          <w:b/>
        </w:rPr>
        <w:t xml:space="preserve"> </w:t>
      </w:r>
    </w:p>
    <w:p w14:paraId="2E1B1C00" w14:textId="7597C442" w:rsidR="00E9709B" w:rsidRPr="00C24CEB" w:rsidRDefault="00C24CEB" w:rsidP="00C24CEB">
      <w:pPr>
        <w:spacing w:line="360" w:lineRule="auto"/>
        <w:jc w:val="both"/>
        <w:rPr>
          <w:rFonts w:ascii="Times New Roman" w:hAnsi="Times New Roman" w:cs="Times New Roman"/>
          <w:b/>
        </w:rPr>
      </w:pPr>
      <w:r w:rsidRPr="00C24CEB">
        <w:rPr>
          <w:rFonts w:ascii="Times New Roman" w:hAnsi="Times New Roman" w:cs="Times New Roman"/>
        </w:rPr>
        <w:t>With the effect of factors such as globalization, increasing industrialization, urbanization and population growth, there is an increase in energy consumption due to the increase in the welfare level.</w:t>
      </w:r>
      <w:r>
        <w:rPr>
          <w:rFonts w:ascii="Times New Roman" w:hAnsi="Times New Roman" w:cs="Times New Roman"/>
          <w:b/>
        </w:rPr>
        <w:t xml:space="preserve"> </w:t>
      </w:r>
      <w:r w:rsidRPr="00C24CEB">
        <w:rPr>
          <w:rFonts w:ascii="Times New Roman" w:hAnsi="Times New Roman" w:cs="Times New Roman"/>
        </w:rPr>
        <w:t>The dependence on the increasing demand for primary energy source also has effects on environmental pollution (due to the increase in CO2 emissions).</w:t>
      </w:r>
      <w:r>
        <w:rPr>
          <w:rFonts w:ascii="Times New Roman" w:hAnsi="Times New Roman" w:cs="Times New Roman"/>
          <w:b/>
        </w:rPr>
        <w:t xml:space="preserve"> </w:t>
      </w:r>
      <w:r w:rsidRPr="00C24CEB">
        <w:rPr>
          <w:rFonts w:ascii="Times New Roman" w:hAnsi="Times New Roman" w:cs="Times New Roman"/>
        </w:rPr>
        <w:t>Due to the increase in carbon emissions, problems such as global warming and climate change are also observed.</w:t>
      </w:r>
      <w:r>
        <w:rPr>
          <w:rFonts w:ascii="Times New Roman" w:hAnsi="Times New Roman" w:cs="Times New Roman"/>
          <w:b/>
        </w:rPr>
        <w:t xml:space="preserve"> </w:t>
      </w:r>
      <w:r w:rsidRPr="00C24CEB">
        <w:rPr>
          <w:rFonts w:ascii="Times New Roman" w:hAnsi="Times New Roman" w:cs="Times New Roman"/>
        </w:rPr>
        <w:t>Countries are turning to renewable energy sources in order to reduce the level of carbon dioxide emissions to the minimum level.</w:t>
      </w:r>
      <w:r>
        <w:rPr>
          <w:rFonts w:ascii="Times New Roman" w:hAnsi="Times New Roman" w:cs="Times New Roman"/>
          <w:b/>
        </w:rPr>
        <w:t xml:space="preserve"> </w:t>
      </w:r>
      <w:r w:rsidRPr="00C24CEB">
        <w:rPr>
          <w:rFonts w:ascii="Times New Roman" w:hAnsi="Times New Roman" w:cs="Times New Roman"/>
        </w:rPr>
        <w:t>In addition, energy R&amp;D expenditures also play a role within the scope of innovation activities.</w:t>
      </w:r>
    </w:p>
    <w:p w14:paraId="0D4FE675" w14:textId="31992624" w:rsidR="008069F9" w:rsidRDefault="002B1F55" w:rsidP="008069F9">
      <w:pPr>
        <w:spacing w:line="360" w:lineRule="auto"/>
        <w:jc w:val="both"/>
        <w:rPr>
          <w:rFonts w:ascii="Times New Roman" w:hAnsi="Times New Roman" w:cs="Times New Roman"/>
        </w:rPr>
      </w:pPr>
      <w:r w:rsidRPr="002B1F55">
        <w:rPr>
          <w:rFonts w:ascii="Times New Roman" w:hAnsi="Times New Roman" w:cs="Times New Roman"/>
        </w:rPr>
        <w:t>In this</w:t>
      </w:r>
      <w:r>
        <w:rPr>
          <w:rFonts w:ascii="Times New Roman" w:hAnsi="Times New Roman" w:cs="Times New Roman"/>
        </w:rPr>
        <w:t xml:space="preserve"> study, the period of 1990-2019 </w:t>
      </w:r>
      <w:r w:rsidRPr="002B1F55">
        <w:rPr>
          <w:rFonts w:ascii="Times New Roman" w:hAnsi="Times New Roman" w:cs="Times New Roman"/>
        </w:rPr>
        <w:t>in the context of the relationship between innovation, environment (CO2) and renewable energy</w:t>
      </w:r>
      <w:r>
        <w:rPr>
          <w:rFonts w:ascii="Times New Roman" w:hAnsi="Times New Roman" w:cs="Times New Roman"/>
        </w:rPr>
        <w:t xml:space="preserve"> relation </w:t>
      </w:r>
      <w:r w:rsidRPr="002B1F55">
        <w:rPr>
          <w:rFonts w:ascii="Times New Roman" w:hAnsi="Times New Roman" w:cs="Times New Roman"/>
        </w:rPr>
        <w:t>for Turkey</w:t>
      </w:r>
      <w:r>
        <w:rPr>
          <w:rFonts w:ascii="Times New Roman" w:hAnsi="Times New Roman" w:cs="Times New Roman"/>
        </w:rPr>
        <w:t xml:space="preserve"> is examined with </w:t>
      </w:r>
      <w:r w:rsidRPr="002B1F55">
        <w:rPr>
          <w:rFonts w:ascii="Times New Roman" w:hAnsi="Times New Roman" w:cs="Times New Roman"/>
        </w:rPr>
        <w:t>Bayer-Hanck (2012) cointegration test and Toda-Yamamoto (1995) and</w:t>
      </w:r>
      <w:r>
        <w:rPr>
          <w:rFonts w:ascii="Times New Roman" w:hAnsi="Times New Roman" w:cs="Times New Roman"/>
        </w:rPr>
        <w:t xml:space="preserve"> </w:t>
      </w:r>
      <w:r w:rsidRPr="002B1F55">
        <w:rPr>
          <w:rFonts w:ascii="Times New Roman" w:hAnsi="Times New Roman" w:cs="Times New Roman"/>
        </w:rPr>
        <w:t>Hacker-Hatemi-J. (2006) causality tests.</w:t>
      </w:r>
      <w:r w:rsidR="00B454C9">
        <w:rPr>
          <w:rFonts w:ascii="Times New Roman" w:hAnsi="Times New Roman" w:cs="Times New Roman"/>
        </w:rPr>
        <w:t xml:space="preserve"> </w:t>
      </w:r>
      <w:r w:rsidR="00184BD3" w:rsidRPr="00184BD3">
        <w:rPr>
          <w:rFonts w:ascii="Times New Roman" w:hAnsi="Times New Roman" w:cs="Times New Roman"/>
        </w:rPr>
        <w:t xml:space="preserve">In line with the Bayer-Hanck (2012) cointegration test findings, three different models were established in which each of the renewable energy, CO2 emission and innovation variables were taken as dependent variables, respectively, and according to the </w:t>
      </w:r>
      <w:r w:rsidR="00DB2F64" w:rsidRPr="00184BD3">
        <w:rPr>
          <w:rFonts w:ascii="Times New Roman" w:hAnsi="Times New Roman" w:cs="Times New Roman"/>
        </w:rPr>
        <w:t xml:space="preserve">examined </w:t>
      </w:r>
      <w:r w:rsidR="00184BD3" w:rsidRPr="00184BD3">
        <w:rPr>
          <w:rFonts w:ascii="Times New Roman" w:hAnsi="Times New Roman" w:cs="Times New Roman"/>
        </w:rPr>
        <w:t>cointegration analysis findings</w:t>
      </w:r>
      <w:r w:rsidR="00184BD3">
        <w:rPr>
          <w:rFonts w:ascii="Times New Roman" w:hAnsi="Times New Roman" w:cs="Times New Roman"/>
        </w:rPr>
        <w:t xml:space="preserve"> </w:t>
      </w:r>
      <w:r w:rsidR="00184BD3" w:rsidRPr="00184BD3">
        <w:rPr>
          <w:rFonts w:ascii="Times New Roman" w:hAnsi="Times New Roman" w:cs="Times New Roman"/>
        </w:rPr>
        <w:t>is concluded that the series are cointegrated in the long run.</w:t>
      </w:r>
      <w:r w:rsidR="00DB2F64">
        <w:rPr>
          <w:rFonts w:ascii="Times New Roman" w:hAnsi="Times New Roman" w:cs="Times New Roman"/>
        </w:rPr>
        <w:t xml:space="preserve"> </w:t>
      </w:r>
      <w:r w:rsidR="00CC0DA2">
        <w:rPr>
          <w:rFonts w:ascii="Times New Roman" w:hAnsi="Times New Roman" w:cs="Times New Roman"/>
        </w:rPr>
        <w:t xml:space="preserve"> T</w:t>
      </w:r>
      <w:r w:rsidR="00CC0DA2" w:rsidRPr="00CC0DA2">
        <w:rPr>
          <w:rFonts w:ascii="Times New Roman" w:hAnsi="Times New Roman" w:cs="Times New Roman"/>
        </w:rPr>
        <w:t>oda-Yamamoto (1995) and Hacker-Hatemi-J. (2006) in line with the causality test findings,</w:t>
      </w:r>
      <w:r w:rsidR="00CC0DA2">
        <w:rPr>
          <w:rFonts w:ascii="Times New Roman" w:hAnsi="Times New Roman" w:cs="Times New Roman"/>
        </w:rPr>
        <w:t xml:space="preserve"> i</w:t>
      </w:r>
      <w:r w:rsidR="00CC0DA2" w:rsidRPr="00CC0DA2">
        <w:rPr>
          <w:rFonts w:ascii="Times New Roman" w:hAnsi="Times New Roman" w:cs="Times New Roman"/>
        </w:rPr>
        <w:t>t was found that there is a unidirectional causality relationship from CO2 emission to renewable energy consumption in Turkey.</w:t>
      </w:r>
      <w:r w:rsidR="00235934">
        <w:rPr>
          <w:rFonts w:ascii="Times New Roman" w:hAnsi="Times New Roman" w:cs="Times New Roman"/>
        </w:rPr>
        <w:t xml:space="preserve"> </w:t>
      </w:r>
      <w:r w:rsidR="00CC0DA2" w:rsidRPr="00CC0DA2">
        <w:rPr>
          <w:rFonts w:ascii="Times New Roman" w:hAnsi="Times New Roman" w:cs="Times New Roman"/>
        </w:rPr>
        <w:t xml:space="preserve">According to the findings of this analysis, it can be stated that the necessity of orientation towards renewable energy sources due to the increasing carbon dioxide emissions </w:t>
      </w:r>
      <w:r w:rsidR="00BB4A58">
        <w:rPr>
          <w:rFonts w:ascii="Times New Roman" w:hAnsi="Times New Roman" w:cs="Times New Roman"/>
        </w:rPr>
        <w:t>because of</w:t>
      </w:r>
      <w:r w:rsidR="00CC0DA2" w:rsidRPr="00CC0DA2">
        <w:rPr>
          <w:rFonts w:ascii="Times New Roman" w:hAnsi="Times New Roman" w:cs="Times New Roman"/>
        </w:rPr>
        <w:t xml:space="preserve"> the increase in fossil fuel consumption in Turkey.</w:t>
      </w:r>
      <w:r w:rsidR="00235934">
        <w:rPr>
          <w:rFonts w:ascii="Times New Roman" w:hAnsi="Times New Roman" w:cs="Times New Roman"/>
        </w:rPr>
        <w:t xml:space="preserve"> </w:t>
      </w:r>
      <w:r w:rsidR="0016439B">
        <w:rPr>
          <w:rFonts w:ascii="Times New Roman" w:hAnsi="Times New Roman" w:cs="Times New Roman"/>
        </w:rPr>
        <w:t xml:space="preserve"> </w:t>
      </w:r>
      <w:r w:rsidR="00397E23">
        <w:rPr>
          <w:rFonts w:ascii="Times New Roman" w:hAnsi="Times New Roman" w:cs="Times New Roman"/>
        </w:rPr>
        <w:t xml:space="preserve">          </w:t>
      </w:r>
      <w:r w:rsidR="0048751A">
        <w:rPr>
          <w:rFonts w:ascii="Times New Roman" w:hAnsi="Times New Roman" w:cs="Times New Roman"/>
        </w:rPr>
        <w:t xml:space="preserve">      </w:t>
      </w:r>
      <w:r w:rsidR="00397E23">
        <w:rPr>
          <w:rFonts w:ascii="Times New Roman" w:hAnsi="Times New Roman" w:cs="Times New Roman"/>
        </w:rPr>
        <w:t xml:space="preserve">      </w:t>
      </w:r>
      <w:r w:rsidR="00443EC5">
        <w:rPr>
          <w:rFonts w:ascii="Times New Roman" w:hAnsi="Times New Roman" w:cs="Times New Roman"/>
        </w:rPr>
        <w:t xml:space="preserve"> </w:t>
      </w:r>
    </w:p>
    <w:p w14:paraId="243E96C5" w14:textId="52928626" w:rsidR="00CE609B" w:rsidRDefault="001F6A4E" w:rsidP="008069F9">
      <w:pPr>
        <w:spacing w:line="360" w:lineRule="auto"/>
        <w:jc w:val="both"/>
        <w:rPr>
          <w:rFonts w:ascii="Times New Roman" w:hAnsi="Times New Roman" w:cs="Times New Roman"/>
        </w:rPr>
      </w:pPr>
      <w:r w:rsidRPr="001F6A4E">
        <w:rPr>
          <w:rFonts w:ascii="Times New Roman" w:hAnsi="Times New Roman" w:cs="Times New Roman"/>
        </w:rPr>
        <w:t>While carbon storage-capture techniques can be used to reduce carbon emissions, economic tools such as carbon tax and carbon trade, and renewable energy resources developed through R&amp;D and innovation activities carried out in the field of energy also play a significant role.</w:t>
      </w:r>
      <w:r>
        <w:rPr>
          <w:rFonts w:ascii="Times New Roman" w:hAnsi="Times New Roman" w:cs="Times New Roman"/>
        </w:rPr>
        <w:t xml:space="preserve"> </w:t>
      </w:r>
      <w:r w:rsidR="008069F9" w:rsidRPr="008069F9">
        <w:rPr>
          <w:rFonts w:ascii="Times New Roman" w:hAnsi="Times New Roman" w:cs="Times New Roman"/>
        </w:rPr>
        <w:t xml:space="preserve">In addition, although it is not a sufficient measure on its own within the scope of combating environmental pollution and global warming, there is an international consensus on carbon tax rates, which expresses the internalization of economic externalities through the price mechanism of negative externalities arising from greenhouse gas emissions, in line with the 'polluter pays' principle, </w:t>
      </w:r>
      <w:r w:rsidR="00FF108E">
        <w:rPr>
          <w:rFonts w:ascii="Times New Roman" w:hAnsi="Times New Roman" w:cs="Times New Roman"/>
        </w:rPr>
        <w:t>and</w:t>
      </w:r>
      <w:r w:rsidR="008069F9" w:rsidRPr="008069F9">
        <w:rPr>
          <w:rFonts w:ascii="Times New Roman" w:hAnsi="Times New Roman" w:cs="Times New Roman"/>
        </w:rPr>
        <w:t xml:space="preserve"> </w:t>
      </w:r>
      <w:r w:rsidR="00FF108E">
        <w:rPr>
          <w:rFonts w:ascii="Times New Roman" w:hAnsi="Times New Roman" w:cs="Times New Roman"/>
        </w:rPr>
        <w:t>Pigouvian tax approach,</w:t>
      </w:r>
      <w:r w:rsidR="008069F9" w:rsidRPr="008069F9">
        <w:rPr>
          <w:rFonts w:ascii="Times New Roman" w:hAnsi="Times New Roman" w:cs="Times New Roman"/>
        </w:rPr>
        <w:t xml:space="preserve"> must also be </w:t>
      </w:r>
      <w:r w:rsidR="008069F9">
        <w:rPr>
          <w:rFonts w:ascii="Times New Roman" w:hAnsi="Times New Roman" w:cs="Times New Roman"/>
        </w:rPr>
        <w:t>required</w:t>
      </w:r>
      <w:r w:rsidR="008069F9" w:rsidRPr="008069F9">
        <w:rPr>
          <w:rFonts w:ascii="Times New Roman" w:hAnsi="Times New Roman" w:cs="Times New Roman"/>
        </w:rPr>
        <w:t>.</w:t>
      </w:r>
      <w:r w:rsidR="008069F9">
        <w:rPr>
          <w:rFonts w:ascii="Times New Roman" w:hAnsi="Times New Roman" w:cs="Times New Roman"/>
        </w:rPr>
        <w:t xml:space="preserve"> </w:t>
      </w:r>
      <w:r w:rsidR="000E35CC">
        <w:rPr>
          <w:rFonts w:ascii="Times New Roman" w:hAnsi="Times New Roman" w:cs="Times New Roman"/>
        </w:rPr>
        <w:t xml:space="preserve"> </w:t>
      </w:r>
      <w:r w:rsidR="00CE609B">
        <w:rPr>
          <w:rFonts w:ascii="Times New Roman" w:hAnsi="Times New Roman" w:cs="Times New Roman"/>
        </w:rPr>
        <w:t xml:space="preserve"> </w:t>
      </w:r>
      <w:r w:rsidR="00FF108E">
        <w:rPr>
          <w:rFonts w:ascii="Times New Roman" w:hAnsi="Times New Roman" w:cs="Times New Roman"/>
        </w:rPr>
        <w:t xml:space="preserve"> </w:t>
      </w:r>
      <w:r w:rsidR="00752F44">
        <w:rPr>
          <w:rFonts w:ascii="Times New Roman" w:hAnsi="Times New Roman" w:cs="Times New Roman"/>
        </w:rPr>
        <w:t xml:space="preserve"> </w:t>
      </w:r>
      <w:r w:rsidR="00D033B9">
        <w:rPr>
          <w:rFonts w:ascii="Times New Roman" w:hAnsi="Times New Roman" w:cs="Times New Roman"/>
        </w:rPr>
        <w:t xml:space="preserve"> </w:t>
      </w:r>
      <w:r w:rsidR="003C1388">
        <w:rPr>
          <w:rFonts w:ascii="Times New Roman" w:hAnsi="Times New Roman" w:cs="Times New Roman"/>
        </w:rPr>
        <w:t xml:space="preserve">   </w:t>
      </w:r>
      <w:r w:rsidR="004E237E">
        <w:rPr>
          <w:rFonts w:ascii="Times New Roman" w:hAnsi="Times New Roman" w:cs="Times New Roman"/>
        </w:rPr>
        <w:t xml:space="preserve"> </w:t>
      </w:r>
    </w:p>
    <w:p w14:paraId="2794B6A7" w14:textId="77777777" w:rsidR="001F6A4E" w:rsidRPr="008069F9" w:rsidRDefault="001F6A4E" w:rsidP="001F6A4E">
      <w:pPr>
        <w:spacing w:line="360" w:lineRule="auto"/>
        <w:jc w:val="both"/>
        <w:rPr>
          <w:rFonts w:ascii="Times New Roman" w:hAnsi="Times New Roman" w:cs="Times New Roman"/>
        </w:rPr>
      </w:pPr>
      <w:r w:rsidRPr="008069F9">
        <w:rPr>
          <w:rFonts w:ascii="Times New Roman" w:hAnsi="Times New Roman" w:cs="Times New Roman"/>
        </w:rPr>
        <w:lastRenderedPageBreak/>
        <w:t>As a policy recommendation in line with the analysis findings, it is seen that it is necessary to develop renewable energy sources with low carbon emissions and prioritize innovative activities in the field of energy R&amp;D, support them economically and allocate resources.</w:t>
      </w:r>
      <w:r>
        <w:rPr>
          <w:rFonts w:ascii="Times New Roman" w:hAnsi="Times New Roman" w:cs="Times New Roman"/>
        </w:rPr>
        <w:t xml:space="preserve"> </w:t>
      </w:r>
      <w:r w:rsidRPr="008069F9">
        <w:rPr>
          <w:rFonts w:ascii="Times New Roman" w:hAnsi="Times New Roman" w:cs="Times New Roman"/>
        </w:rPr>
        <w:t>Thus, environmental factors are also taken into account in energy production and distribution.</w:t>
      </w:r>
      <w:r>
        <w:rPr>
          <w:rFonts w:ascii="Times New Roman" w:hAnsi="Times New Roman" w:cs="Times New Roman"/>
        </w:rPr>
        <w:t xml:space="preserve"> </w:t>
      </w:r>
      <w:r w:rsidRPr="008069F9">
        <w:rPr>
          <w:rFonts w:ascii="Times New Roman" w:hAnsi="Times New Roman" w:cs="Times New Roman"/>
        </w:rPr>
        <w:t>Fossil fuel consumption, which causes increased carbon emissions, should be abandoned and the orientation towards renewable energy sources that cause the least harm to the environment should be increased.</w:t>
      </w:r>
    </w:p>
    <w:p w14:paraId="1304CFC8" w14:textId="460CEF5B" w:rsidR="00C22196" w:rsidRPr="005F107A" w:rsidRDefault="00E9709B" w:rsidP="005F107A">
      <w:pPr>
        <w:spacing w:line="360" w:lineRule="auto"/>
        <w:jc w:val="both"/>
        <w:rPr>
          <w:rFonts w:ascii="Times New Roman" w:hAnsi="Times New Roman" w:cs="Times New Roman"/>
          <w:sz w:val="14"/>
          <w:szCs w:val="14"/>
        </w:rPr>
      </w:pPr>
      <w:r>
        <w:rPr>
          <w:rFonts w:ascii="Times New Roman" w:hAnsi="Times New Roman" w:cs="Times New Roman"/>
          <w:sz w:val="14"/>
          <w:szCs w:val="14"/>
        </w:rPr>
        <w:t xml:space="preserve"> </w:t>
      </w:r>
    </w:p>
    <w:p w14:paraId="69A76FD8" w14:textId="09510F78" w:rsidR="00D20843" w:rsidRPr="001F019D" w:rsidRDefault="00E669BC" w:rsidP="00322E99">
      <w:pPr>
        <w:spacing w:line="360" w:lineRule="auto"/>
        <w:jc w:val="both"/>
        <w:rPr>
          <w:rFonts w:ascii="Times New Roman" w:hAnsi="Times New Roman" w:cs="Times New Roman"/>
          <w:b/>
        </w:rPr>
      </w:pPr>
      <w:r w:rsidRPr="001F019D">
        <w:rPr>
          <w:rFonts w:ascii="Times New Roman" w:hAnsi="Times New Roman" w:cs="Times New Roman"/>
          <w:b/>
        </w:rPr>
        <w:t>RESOURCES</w:t>
      </w:r>
      <w:r w:rsidR="001F019D">
        <w:rPr>
          <w:rFonts w:ascii="Times New Roman" w:hAnsi="Times New Roman" w:cs="Times New Roman"/>
          <w:b/>
        </w:rPr>
        <w:t xml:space="preserve"> </w:t>
      </w:r>
      <w:r w:rsidR="00E73B48">
        <w:rPr>
          <w:rFonts w:ascii="Times New Roman" w:hAnsi="Times New Roman" w:cs="Times New Roman"/>
          <w:b/>
        </w:rPr>
        <w:t xml:space="preserve">       </w:t>
      </w:r>
    </w:p>
    <w:p w14:paraId="0F1BCA08" w14:textId="3DD0C4F5" w:rsidR="00AB3DDA" w:rsidRDefault="00AB3DDA" w:rsidP="00AB3DDA">
      <w:pPr>
        <w:spacing w:line="360" w:lineRule="auto"/>
        <w:jc w:val="both"/>
        <w:rPr>
          <w:rFonts w:ascii="Times New Roman" w:hAnsi="Times New Roman" w:cs="Times New Roman"/>
        </w:rPr>
      </w:pPr>
      <w:r w:rsidRPr="00AB3DDA">
        <w:rPr>
          <w:rFonts w:ascii="Times New Roman" w:hAnsi="Times New Roman" w:cs="Times New Roman"/>
        </w:rPr>
        <w:t>Akyuz, H. (2018). Statistical Analysis of Climatic Variables with Ve</w:t>
      </w:r>
      <w:r w:rsidR="0049720D">
        <w:rPr>
          <w:rFonts w:ascii="Times New Roman" w:hAnsi="Times New Roman" w:cs="Times New Roman"/>
        </w:rPr>
        <w:t>ctor Autoregression (VAR) Model</w:t>
      </w:r>
      <w:r w:rsidRPr="00AB3DDA">
        <w:rPr>
          <w:rFonts w:ascii="Times New Roman" w:hAnsi="Times New Roman" w:cs="Times New Roman"/>
        </w:rPr>
        <w:t>. International Journal of Engineering Research and Development, 10 (2), 183-192.</w:t>
      </w:r>
      <w:r w:rsidR="0049720D">
        <w:rPr>
          <w:rFonts w:ascii="Times New Roman" w:hAnsi="Times New Roman" w:cs="Times New Roman"/>
        </w:rPr>
        <w:t xml:space="preserve"> </w:t>
      </w:r>
      <w:r>
        <w:rPr>
          <w:rFonts w:ascii="Times New Roman" w:hAnsi="Times New Roman" w:cs="Times New Roman"/>
        </w:rPr>
        <w:t xml:space="preserve"> </w:t>
      </w:r>
    </w:p>
    <w:p w14:paraId="2CE6ADF6" w14:textId="683FF581" w:rsidR="000C6F4F" w:rsidRPr="00322E99" w:rsidRDefault="00344D5B" w:rsidP="00322E99">
      <w:pPr>
        <w:spacing w:line="360" w:lineRule="auto"/>
        <w:jc w:val="both"/>
        <w:rPr>
          <w:rFonts w:ascii="Times New Roman" w:hAnsi="Times New Roman" w:cs="Times New Roman"/>
        </w:rPr>
      </w:pPr>
      <w:r w:rsidRPr="00322E99">
        <w:rPr>
          <w:rFonts w:ascii="Times New Roman" w:hAnsi="Times New Roman" w:cs="Times New Roman"/>
        </w:rPr>
        <w:t>Apergis, N., and I. Ozturk. (2015). Testing Environmental Kuznets Curve hypothesis in Asian countries. Ecological Indicators 52: 16–22.</w:t>
      </w:r>
      <w:r w:rsidR="000A057C">
        <w:rPr>
          <w:rFonts w:ascii="Times New Roman" w:hAnsi="Times New Roman" w:cs="Times New Roman"/>
        </w:rPr>
        <w:t xml:space="preserve"> </w:t>
      </w:r>
      <w:r w:rsidR="00582A9B">
        <w:rPr>
          <w:rFonts w:ascii="Times New Roman" w:hAnsi="Times New Roman" w:cs="Times New Roman"/>
        </w:rPr>
        <w:t xml:space="preserve"> </w:t>
      </w:r>
    </w:p>
    <w:p w14:paraId="238A94F5" w14:textId="77777777" w:rsidR="00C50192" w:rsidRDefault="002C547E" w:rsidP="00B12EFE">
      <w:pPr>
        <w:spacing w:line="360" w:lineRule="auto"/>
        <w:jc w:val="both"/>
        <w:rPr>
          <w:rFonts w:ascii="Times New Roman" w:hAnsi="Times New Roman" w:cs="Times New Roman"/>
        </w:rPr>
      </w:pPr>
      <w:r>
        <w:rPr>
          <w:rFonts w:ascii="Times New Roman" w:hAnsi="Times New Roman" w:cs="Times New Roman"/>
        </w:rPr>
        <w:t xml:space="preserve">Ari, A. (2016). </w:t>
      </w:r>
      <w:r w:rsidRPr="002C547E">
        <w:rPr>
          <w:rFonts w:ascii="Times New Roman" w:hAnsi="Times New Roman" w:cs="Times New Roman"/>
        </w:rPr>
        <w:t>Analysis of the Relationship between Economic Growth and Unemployment in Tu</w:t>
      </w:r>
      <w:r>
        <w:rPr>
          <w:rFonts w:ascii="Times New Roman" w:hAnsi="Times New Roman" w:cs="Times New Roman"/>
        </w:rPr>
        <w:t>rkey: A New Cointegration Test.</w:t>
      </w:r>
      <w:r w:rsidRPr="002C547E">
        <w:rPr>
          <w:rFonts w:ascii="Times New Roman" w:hAnsi="Times New Roman" w:cs="Times New Roman"/>
        </w:rPr>
        <w:t xml:space="preserve"> Journal of Politics, Economics and Management Studies 4</w:t>
      </w:r>
      <w:r w:rsidR="00A843B5">
        <w:rPr>
          <w:rFonts w:ascii="Times New Roman" w:hAnsi="Times New Roman" w:cs="Times New Roman"/>
        </w:rPr>
        <w:t xml:space="preserve"> </w:t>
      </w:r>
      <w:r w:rsidRPr="002C547E">
        <w:rPr>
          <w:rFonts w:ascii="Times New Roman" w:hAnsi="Times New Roman" w:cs="Times New Roman"/>
        </w:rPr>
        <w:t>(2): 57-67</w:t>
      </w:r>
      <w:r>
        <w:rPr>
          <w:rFonts w:ascii="Times New Roman" w:hAnsi="Times New Roman" w:cs="Times New Roman"/>
        </w:rPr>
        <w:t xml:space="preserve">. </w:t>
      </w:r>
      <w:r w:rsidR="00A843B5">
        <w:rPr>
          <w:rFonts w:ascii="Times New Roman" w:hAnsi="Times New Roman" w:cs="Times New Roman"/>
        </w:rPr>
        <w:t xml:space="preserve"> </w:t>
      </w:r>
    </w:p>
    <w:p w14:paraId="60FF1687" w14:textId="168134B4" w:rsidR="00B12EFE" w:rsidRDefault="009A733E" w:rsidP="00B12EFE">
      <w:pPr>
        <w:spacing w:line="360" w:lineRule="auto"/>
        <w:jc w:val="both"/>
        <w:rPr>
          <w:rFonts w:ascii="Times New Roman" w:hAnsi="Times New Roman" w:cs="Times New Roman"/>
        </w:rPr>
      </w:pPr>
      <w:r w:rsidRPr="009A733E">
        <w:rPr>
          <w:rFonts w:ascii="Times New Roman" w:hAnsi="Times New Roman" w:cs="Times New Roman"/>
        </w:rPr>
        <w:t>Assi A</w:t>
      </w:r>
      <w:r>
        <w:rPr>
          <w:rFonts w:ascii="Times New Roman" w:hAnsi="Times New Roman" w:cs="Times New Roman"/>
        </w:rPr>
        <w:t xml:space="preserve">., </w:t>
      </w:r>
      <w:r w:rsidRPr="009A733E">
        <w:rPr>
          <w:rFonts w:ascii="Times New Roman" w:hAnsi="Times New Roman" w:cs="Times New Roman"/>
        </w:rPr>
        <w:t>F, Isiksal A</w:t>
      </w:r>
      <w:r>
        <w:rPr>
          <w:rFonts w:ascii="Times New Roman" w:hAnsi="Times New Roman" w:cs="Times New Roman"/>
        </w:rPr>
        <w:t xml:space="preserve">., </w:t>
      </w:r>
      <w:r w:rsidRPr="009A733E">
        <w:rPr>
          <w:rFonts w:ascii="Times New Roman" w:hAnsi="Times New Roman" w:cs="Times New Roman"/>
        </w:rPr>
        <w:t xml:space="preserve">Z, Tursoy T. </w:t>
      </w:r>
      <w:r>
        <w:rPr>
          <w:rFonts w:ascii="Times New Roman" w:hAnsi="Times New Roman" w:cs="Times New Roman"/>
        </w:rPr>
        <w:t xml:space="preserve">(2021). </w:t>
      </w:r>
      <w:r w:rsidRPr="009A733E">
        <w:rPr>
          <w:rFonts w:ascii="Times New Roman" w:hAnsi="Times New Roman" w:cs="Times New Roman"/>
        </w:rPr>
        <w:t xml:space="preserve">Renewable </w:t>
      </w:r>
      <w:r w:rsidR="00582A9B">
        <w:rPr>
          <w:rFonts w:ascii="Times New Roman" w:hAnsi="Times New Roman" w:cs="Times New Roman"/>
        </w:rPr>
        <w:t>Energy Consumption, Financial Development, Environmental Pollution, and I</w:t>
      </w:r>
      <w:r w:rsidRPr="009A733E">
        <w:rPr>
          <w:rFonts w:ascii="Times New Roman" w:hAnsi="Times New Roman" w:cs="Times New Roman"/>
        </w:rPr>
        <w:t>nnov</w:t>
      </w:r>
      <w:r w:rsidR="00582A9B">
        <w:rPr>
          <w:rFonts w:ascii="Times New Roman" w:hAnsi="Times New Roman" w:cs="Times New Roman"/>
        </w:rPr>
        <w:t>ations in the ASEAN + 3 Group: E</w:t>
      </w:r>
      <w:r w:rsidRPr="009A733E">
        <w:rPr>
          <w:rFonts w:ascii="Times New Roman" w:hAnsi="Times New Roman" w:cs="Times New Roman"/>
        </w:rPr>
        <w:t>vidence fr</w:t>
      </w:r>
      <w:r w:rsidR="00582A9B">
        <w:rPr>
          <w:rFonts w:ascii="Times New Roman" w:hAnsi="Times New Roman" w:cs="Times New Roman"/>
        </w:rPr>
        <w:t>om (P-ARDL) M</w:t>
      </w:r>
      <w:r>
        <w:rPr>
          <w:rFonts w:ascii="Times New Roman" w:hAnsi="Times New Roman" w:cs="Times New Roman"/>
        </w:rPr>
        <w:t xml:space="preserve">odel. Renewable Energy, 165, </w:t>
      </w:r>
      <w:r w:rsidRPr="009A733E">
        <w:rPr>
          <w:rFonts w:ascii="Times New Roman" w:hAnsi="Times New Roman" w:cs="Times New Roman"/>
        </w:rPr>
        <w:t>689-700.</w:t>
      </w:r>
    </w:p>
    <w:p w14:paraId="7EBC9FA1" w14:textId="3EF3A14E" w:rsidR="00B12EFE" w:rsidRPr="00B12EFE" w:rsidRDefault="00B12EFE" w:rsidP="00B12EFE">
      <w:pPr>
        <w:spacing w:line="360" w:lineRule="auto"/>
        <w:jc w:val="both"/>
        <w:rPr>
          <w:rFonts w:ascii="Times New Roman" w:hAnsi="Times New Roman" w:cs="Times New Roman"/>
        </w:rPr>
      </w:pPr>
      <w:r>
        <w:rPr>
          <w:rFonts w:ascii="Times New Roman" w:hAnsi="Times New Roman" w:cs="Times New Roman"/>
        </w:rPr>
        <w:t xml:space="preserve">Bayer, C. </w:t>
      </w:r>
      <w:r w:rsidR="00667A52">
        <w:rPr>
          <w:rFonts w:ascii="Times New Roman" w:hAnsi="Times New Roman" w:cs="Times New Roman"/>
        </w:rPr>
        <w:t>and</w:t>
      </w:r>
      <w:r w:rsidR="00D765D5">
        <w:rPr>
          <w:rFonts w:ascii="Times New Roman" w:hAnsi="Times New Roman" w:cs="Times New Roman"/>
        </w:rPr>
        <w:t xml:space="preserve"> Hanck, C. (2012</w:t>
      </w:r>
      <w:r>
        <w:rPr>
          <w:rFonts w:ascii="Times New Roman" w:hAnsi="Times New Roman" w:cs="Times New Roman"/>
        </w:rPr>
        <w:t xml:space="preserve">). </w:t>
      </w:r>
      <w:r w:rsidRPr="00B12EFE">
        <w:rPr>
          <w:rFonts w:ascii="Times New Roman" w:hAnsi="Times New Roman" w:cs="Times New Roman"/>
        </w:rPr>
        <w:t>Combining Non</w:t>
      </w:r>
      <w:r w:rsidR="00D765D5">
        <w:rPr>
          <w:rFonts w:ascii="Times New Roman" w:hAnsi="Times New Roman" w:cs="Times New Roman"/>
        </w:rPr>
        <w:t>-</w:t>
      </w:r>
      <w:r w:rsidRPr="00B12EFE">
        <w:rPr>
          <w:rFonts w:ascii="Times New Roman" w:hAnsi="Times New Roman" w:cs="Times New Roman"/>
        </w:rPr>
        <w:t xml:space="preserve">Cointegration </w:t>
      </w:r>
      <w:r>
        <w:rPr>
          <w:rFonts w:ascii="Times New Roman" w:hAnsi="Times New Roman" w:cs="Times New Roman"/>
        </w:rPr>
        <w:t>Tests.</w:t>
      </w:r>
      <w:r w:rsidRPr="00B12EFE">
        <w:rPr>
          <w:rFonts w:ascii="Times New Roman" w:hAnsi="Times New Roman" w:cs="Times New Roman"/>
        </w:rPr>
        <w:t xml:space="preserve"> Journal of Time Series Analysis, 34</w:t>
      </w:r>
      <w:r w:rsidR="004C1B0D">
        <w:rPr>
          <w:rFonts w:ascii="Times New Roman" w:hAnsi="Times New Roman" w:cs="Times New Roman"/>
        </w:rPr>
        <w:t xml:space="preserve"> </w:t>
      </w:r>
      <w:r w:rsidRPr="00B12EFE">
        <w:rPr>
          <w:rFonts w:ascii="Times New Roman" w:hAnsi="Times New Roman" w:cs="Times New Roman"/>
        </w:rPr>
        <w:t>(1), 83-95.</w:t>
      </w:r>
      <w:r w:rsidR="00D765D5">
        <w:rPr>
          <w:rFonts w:ascii="Times New Roman" w:hAnsi="Times New Roman" w:cs="Times New Roman"/>
        </w:rPr>
        <w:t xml:space="preserve"> </w:t>
      </w:r>
      <w:r w:rsidRPr="00B12EFE">
        <w:rPr>
          <w:rFonts w:ascii="Times New Roman" w:hAnsi="Times New Roman" w:cs="Times New Roman"/>
        </w:rPr>
        <w:t xml:space="preserve"> </w:t>
      </w:r>
      <w:r>
        <w:rPr>
          <w:rFonts w:ascii="Times New Roman" w:hAnsi="Times New Roman" w:cs="Times New Roman"/>
        </w:rPr>
        <w:t xml:space="preserve"> </w:t>
      </w:r>
      <w:r w:rsidR="009A29EE">
        <w:rPr>
          <w:rFonts w:ascii="Times New Roman" w:hAnsi="Times New Roman" w:cs="Times New Roman"/>
        </w:rPr>
        <w:t xml:space="preserve">   </w:t>
      </w:r>
      <w:r w:rsidR="000D1DB3">
        <w:rPr>
          <w:rFonts w:ascii="Times New Roman" w:hAnsi="Times New Roman" w:cs="Times New Roman"/>
        </w:rPr>
        <w:t xml:space="preserve"> </w:t>
      </w:r>
    </w:p>
    <w:p w14:paraId="4E1745E5" w14:textId="77777777" w:rsidR="00A150F3" w:rsidRDefault="00410648" w:rsidP="00A150F3">
      <w:pPr>
        <w:spacing w:line="360" w:lineRule="auto"/>
        <w:jc w:val="both"/>
        <w:rPr>
          <w:rFonts w:ascii="Times New Roman" w:hAnsi="Times New Roman" w:cs="Times New Roman"/>
        </w:rPr>
      </w:pPr>
      <w:r>
        <w:rPr>
          <w:rFonts w:ascii="Times New Roman" w:hAnsi="Times New Roman" w:cs="Times New Roman"/>
        </w:rPr>
        <w:t>Bayramoglu</w:t>
      </w:r>
      <w:r w:rsidR="00A150F3">
        <w:rPr>
          <w:rFonts w:ascii="Times New Roman" w:hAnsi="Times New Roman" w:cs="Times New Roman"/>
        </w:rPr>
        <w:t>, Turgut (2018).</w:t>
      </w:r>
      <w:r w:rsidR="00D226F6">
        <w:rPr>
          <w:rFonts w:ascii="Times New Roman" w:hAnsi="Times New Roman" w:cs="Times New Roman"/>
        </w:rPr>
        <w:t xml:space="preserve"> </w:t>
      </w:r>
      <w:r w:rsidRPr="00410648">
        <w:rPr>
          <w:rFonts w:ascii="Times New Roman" w:hAnsi="Times New Roman" w:cs="Times New Roman"/>
        </w:rPr>
        <w:t xml:space="preserve">Energy and Innovation, </w:t>
      </w:r>
      <w:r w:rsidR="000A057C">
        <w:rPr>
          <w:rFonts w:ascii="Times New Roman" w:hAnsi="Times New Roman" w:cs="Times New Roman"/>
        </w:rPr>
        <w:t>Imaj</w:t>
      </w:r>
      <w:r w:rsidR="00A150F3">
        <w:rPr>
          <w:rFonts w:ascii="Times New Roman" w:hAnsi="Times New Roman" w:cs="Times New Roman"/>
        </w:rPr>
        <w:t xml:space="preserve"> Publishing House, Ankara.</w:t>
      </w:r>
    </w:p>
    <w:p w14:paraId="1317B0E4" w14:textId="77777777" w:rsidR="003A3CB1" w:rsidRDefault="00A150F3" w:rsidP="003A3CB1">
      <w:pPr>
        <w:spacing w:line="360" w:lineRule="auto"/>
        <w:jc w:val="both"/>
        <w:rPr>
          <w:rFonts w:ascii="Times New Roman" w:hAnsi="Times New Roman" w:cs="Times New Roman"/>
        </w:rPr>
      </w:pPr>
      <w:r w:rsidRPr="00A150F3">
        <w:rPr>
          <w:rFonts w:ascii="Times New Roman" w:eastAsia="Times New Roman" w:hAnsi="Times New Roman" w:cs="Times New Roman"/>
          <w:color w:val="333333"/>
        </w:rPr>
        <w:t>Banerjee, A., Dolado, J. ve Mestre, R. (1998). Error-Correction Mechanism Tests for Cointegration in a Single-Equation Framework. Journal of Time Series Analysis, 19, (3), 267-</w:t>
      </w:r>
      <w:r w:rsidR="0017224A">
        <w:rPr>
          <w:rFonts w:ascii="Times New Roman" w:eastAsia="Times New Roman" w:hAnsi="Times New Roman" w:cs="Times New Roman"/>
          <w:color w:val="333333"/>
        </w:rPr>
        <w:t>2</w:t>
      </w:r>
      <w:r w:rsidRPr="00A150F3">
        <w:rPr>
          <w:rFonts w:ascii="Times New Roman" w:eastAsia="Times New Roman" w:hAnsi="Times New Roman" w:cs="Times New Roman"/>
          <w:color w:val="333333"/>
        </w:rPr>
        <w:t>83</w:t>
      </w:r>
      <w:r>
        <w:rPr>
          <w:rFonts w:ascii="Times New Roman" w:hAnsi="Times New Roman" w:cs="Times New Roman"/>
        </w:rPr>
        <w:t xml:space="preserve">. </w:t>
      </w:r>
      <w:r w:rsidR="0017224A">
        <w:rPr>
          <w:rFonts w:ascii="Times New Roman" w:hAnsi="Times New Roman" w:cs="Times New Roman"/>
        </w:rPr>
        <w:t xml:space="preserve"> </w:t>
      </w:r>
      <w:r w:rsidR="003E4F8A">
        <w:rPr>
          <w:rFonts w:ascii="Times New Roman" w:hAnsi="Times New Roman" w:cs="Times New Roman"/>
        </w:rPr>
        <w:t xml:space="preserve"> </w:t>
      </w:r>
    </w:p>
    <w:p w14:paraId="15BC8D44" w14:textId="6E5E6844" w:rsidR="003A3CB1" w:rsidRDefault="003A3CB1" w:rsidP="00F8302B">
      <w:pPr>
        <w:spacing w:line="360" w:lineRule="auto"/>
        <w:jc w:val="both"/>
        <w:rPr>
          <w:rFonts w:ascii="Times New Roman" w:hAnsi="Times New Roman" w:cs="Times New Roman"/>
        </w:rPr>
      </w:pPr>
      <w:r>
        <w:rPr>
          <w:rFonts w:ascii="Times New Roman" w:hAnsi="Times New Roman" w:cs="Times New Roman"/>
        </w:rPr>
        <w:t>Baek, J.</w:t>
      </w:r>
      <w:r w:rsidRPr="003A3CB1">
        <w:rPr>
          <w:rFonts w:ascii="Times New Roman" w:hAnsi="Times New Roman" w:cs="Times New Roman"/>
        </w:rPr>
        <w:t xml:space="preserve"> </w:t>
      </w:r>
      <w:r>
        <w:rPr>
          <w:rFonts w:ascii="Times New Roman" w:hAnsi="Times New Roman" w:cs="Times New Roman"/>
        </w:rPr>
        <w:t>(</w:t>
      </w:r>
      <w:r w:rsidRPr="003A3CB1">
        <w:rPr>
          <w:rFonts w:ascii="Times New Roman" w:hAnsi="Times New Roman" w:cs="Times New Roman"/>
        </w:rPr>
        <w:t>2016</w:t>
      </w:r>
      <w:r>
        <w:rPr>
          <w:rFonts w:ascii="Times New Roman" w:hAnsi="Times New Roman" w:cs="Times New Roman"/>
        </w:rPr>
        <w:t>)</w:t>
      </w:r>
      <w:r w:rsidR="008010AE">
        <w:rPr>
          <w:rFonts w:ascii="Times New Roman" w:hAnsi="Times New Roman" w:cs="Times New Roman"/>
        </w:rPr>
        <w:t>. Do Nuclear and Renewable Energy Improve the Environment? Empirical E</w:t>
      </w:r>
      <w:r w:rsidRPr="003A3CB1">
        <w:rPr>
          <w:rFonts w:ascii="Times New Roman" w:hAnsi="Times New Roman" w:cs="Times New Roman"/>
        </w:rPr>
        <w:t xml:space="preserve">vidence from the United States. Ecol. Indic. 66, 352-356. </w:t>
      </w:r>
      <w:r>
        <w:rPr>
          <w:rFonts w:ascii="Times New Roman" w:hAnsi="Times New Roman" w:cs="Times New Roman"/>
        </w:rPr>
        <w:t xml:space="preserve"> </w:t>
      </w:r>
      <w:r w:rsidR="00D52A85">
        <w:rPr>
          <w:rFonts w:ascii="Times New Roman" w:hAnsi="Times New Roman" w:cs="Times New Roman"/>
        </w:rPr>
        <w:t xml:space="preserve"> </w:t>
      </w:r>
    </w:p>
    <w:p w14:paraId="20D28193" w14:textId="433D8BEC" w:rsidR="00F8302B" w:rsidRPr="00365C7D" w:rsidRDefault="00F8302B" w:rsidP="00F8302B">
      <w:pPr>
        <w:spacing w:line="360" w:lineRule="auto"/>
        <w:jc w:val="both"/>
        <w:rPr>
          <w:rFonts w:ascii="Times New Roman" w:hAnsi="Times New Roman" w:cs="Times New Roman"/>
        </w:rPr>
      </w:pPr>
      <w:r>
        <w:rPr>
          <w:rFonts w:ascii="Times New Roman" w:hAnsi="Times New Roman" w:cs="Times New Roman"/>
        </w:rPr>
        <w:t>Bolu</w:t>
      </w:r>
      <w:r w:rsidRPr="00365C7D">
        <w:rPr>
          <w:rFonts w:ascii="Times New Roman" w:hAnsi="Times New Roman" w:cs="Times New Roman"/>
        </w:rPr>
        <w:t xml:space="preserve">k, G. ve Mert, M. (2014). Fossil &amp; Renewable Energy Consumption, GHGs (Greenhouse Gases) and Economic Growth: Evidence from A Panel of EU (European Union) Countries. </w:t>
      </w:r>
      <w:r w:rsidRPr="00F8302B">
        <w:rPr>
          <w:rFonts w:ascii="Times New Roman" w:hAnsi="Times New Roman" w:cs="Times New Roman"/>
          <w:iCs/>
        </w:rPr>
        <w:t>Energy</w:t>
      </w:r>
      <w:r w:rsidRPr="00365C7D">
        <w:rPr>
          <w:rFonts w:ascii="Times New Roman" w:hAnsi="Times New Roman" w:cs="Times New Roman"/>
        </w:rPr>
        <w:t xml:space="preserve">, 74, 439-446. </w:t>
      </w:r>
    </w:p>
    <w:p w14:paraId="4A95E7A8" w14:textId="43899FA7" w:rsidR="00F8302B" w:rsidRPr="00F8302B" w:rsidRDefault="00F8302B" w:rsidP="00F8302B">
      <w:pPr>
        <w:spacing w:line="360" w:lineRule="auto"/>
        <w:jc w:val="both"/>
        <w:rPr>
          <w:rFonts w:ascii="Times New Roman" w:eastAsia="Times New Roman" w:hAnsi="Times New Roman" w:cs="Times New Roman"/>
        </w:rPr>
      </w:pPr>
      <w:r w:rsidRPr="00F8302B">
        <w:rPr>
          <w:rFonts w:ascii="Times New Roman" w:eastAsia="Times New Roman" w:hAnsi="Times New Roman" w:cs="Times New Roman"/>
          <w:color w:val="333333"/>
          <w:shd w:val="clear" w:color="auto" w:fill="FFFFFF"/>
        </w:rPr>
        <w:t>Boswijk, P.</w:t>
      </w:r>
      <w:r w:rsidR="00275DEB">
        <w:rPr>
          <w:rFonts w:ascii="Times New Roman" w:eastAsia="Times New Roman" w:hAnsi="Times New Roman" w:cs="Times New Roman"/>
          <w:color w:val="333333"/>
          <w:shd w:val="clear" w:color="auto" w:fill="FFFFFF"/>
        </w:rPr>
        <w:t xml:space="preserve">, </w:t>
      </w:r>
      <w:r w:rsidRPr="00F8302B">
        <w:rPr>
          <w:rFonts w:ascii="Times New Roman" w:eastAsia="Times New Roman" w:hAnsi="Times New Roman" w:cs="Times New Roman"/>
          <w:color w:val="333333"/>
          <w:shd w:val="clear" w:color="auto" w:fill="FFFFFF"/>
        </w:rPr>
        <w:t>H. (1994). Testing for an Unstable Root in Conditional and Unconditional Error Correction Models. Journal of Econometrics, 63, 37–60</w:t>
      </w:r>
      <w:r>
        <w:rPr>
          <w:rFonts w:ascii="Times New Roman" w:eastAsia="Times New Roman" w:hAnsi="Times New Roman" w:cs="Times New Roman"/>
          <w:color w:val="333333"/>
          <w:shd w:val="clear" w:color="auto" w:fill="FFFFFF"/>
        </w:rPr>
        <w:t xml:space="preserve">.  </w:t>
      </w:r>
    </w:p>
    <w:p w14:paraId="6BE9BB05" w14:textId="00B06636" w:rsidR="008C142F" w:rsidRPr="00FD049C" w:rsidRDefault="00FD049C" w:rsidP="00FD049C">
      <w:pPr>
        <w:spacing w:line="360" w:lineRule="auto"/>
        <w:jc w:val="both"/>
        <w:rPr>
          <w:rFonts w:ascii="Times New Roman" w:hAnsi="Times New Roman" w:cs="Times New Roman"/>
        </w:rPr>
      </w:pPr>
      <w:r>
        <w:rPr>
          <w:rFonts w:ascii="Times New Roman" w:hAnsi="Times New Roman" w:cs="Times New Roman"/>
        </w:rPr>
        <w:lastRenderedPageBreak/>
        <w:t xml:space="preserve">Bulut, U., </w:t>
      </w:r>
      <w:r w:rsidR="008C142F">
        <w:rPr>
          <w:rFonts w:ascii="Times New Roman" w:hAnsi="Times New Roman" w:cs="Times New Roman"/>
        </w:rPr>
        <w:t>(</w:t>
      </w:r>
      <w:r>
        <w:rPr>
          <w:rFonts w:ascii="Times New Roman" w:hAnsi="Times New Roman" w:cs="Times New Roman"/>
        </w:rPr>
        <w:t>2017</w:t>
      </w:r>
      <w:r w:rsidR="008C142F">
        <w:rPr>
          <w:rFonts w:ascii="Times New Roman" w:hAnsi="Times New Roman" w:cs="Times New Roman"/>
        </w:rPr>
        <w:t>)</w:t>
      </w:r>
      <w:r>
        <w:rPr>
          <w:rFonts w:ascii="Times New Roman" w:hAnsi="Times New Roman" w:cs="Times New Roman"/>
        </w:rPr>
        <w:t>. The Impacts of N</w:t>
      </w:r>
      <w:r w:rsidRPr="00FD049C">
        <w:rPr>
          <w:rFonts w:ascii="Times New Roman" w:hAnsi="Times New Roman" w:cs="Times New Roman"/>
        </w:rPr>
        <w:t>on-renewable and renewable energy on CO2</w:t>
      </w:r>
      <w:r>
        <w:rPr>
          <w:rFonts w:ascii="Times New Roman" w:hAnsi="Times New Roman" w:cs="Times New Roman"/>
        </w:rPr>
        <w:t xml:space="preserve"> E</w:t>
      </w:r>
      <w:r w:rsidRPr="00FD049C">
        <w:rPr>
          <w:rFonts w:ascii="Times New Roman" w:hAnsi="Times New Roman" w:cs="Times New Roman"/>
        </w:rPr>
        <w:t>missions in Turkey. Envir</w:t>
      </w:r>
      <w:r>
        <w:rPr>
          <w:rFonts w:ascii="Times New Roman" w:hAnsi="Times New Roman" w:cs="Times New Roman"/>
        </w:rPr>
        <w:t>onmental Science and Pollution Research, 24, 15416-</w:t>
      </w:r>
      <w:r w:rsidRPr="00FD049C">
        <w:rPr>
          <w:rFonts w:ascii="Times New Roman" w:hAnsi="Times New Roman" w:cs="Times New Roman"/>
        </w:rPr>
        <w:t>15426.</w:t>
      </w:r>
      <w:r>
        <w:rPr>
          <w:rFonts w:ascii="Times New Roman" w:hAnsi="Times New Roman" w:cs="Times New Roman"/>
        </w:rPr>
        <w:t xml:space="preserve"> </w:t>
      </w:r>
      <w:r w:rsidR="00350D27">
        <w:rPr>
          <w:rFonts w:ascii="Times New Roman" w:hAnsi="Times New Roman" w:cs="Times New Roman"/>
        </w:rPr>
        <w:t xml:space="preserve">  </w:t>
      </w:r>
    </w:p>
    <w:p w14:paraId="20E2E6F6" w14:textId="77777777" w:rsidR="00C95A2D" w:rsidRDefault="000C6F4F" w:rsidP="00322E99">
      <w:pPr>
        <w:spacing w:line="360" w:lineRule="auto"/>
        <w:jc w:val="both"/>
        <w:rPr>
          <w:rFonts w:ascii="Times New Roman" w:hAnsi="Times New Roman" w:cs="Times New Roman"/>
        </w:rPr>
      </w:pPr>
      <w:r w:rsidRPr="00322E99">
        <w:rPr>
          <w:rFonts w:ascii="Times New Roman" w:hAnsi="Times New Roman" w:cs="Times New Roman"/>
        </w:rPr>
        <w:t>Caglar, A., E., Mert, M. (2017). The Environmental Kuznets Hypothesis and the Effect of Renewable Energy Consumption on Carbon Emissions in Turkey: Co-integration with Structural Breaks. Management and Economics: Journal of Celal Bayar University Faculty of Economics and Administrative Sciences, 24 (1), 21-38.</w:t>
      </w:r>
    </w:p>
    <w:p w14:paraId="2C72F989" w14:textId="3BC321EA" w:rsidR="00B960F2" w:rsidRPr="00322E99" w:rsidRDefault="00C22A64" w:rsidP="00322E99">
      <w:pPr>
        <w:spacing w:line="360" w:lineRule="auto"/>
        <w:jc w:val="both"/>
        <w:rPr>
          <w:rFonts w:ascii="Times New Roman" w:hAnsi="Times New Roman" w:cs="Times New Roman"/>
        </w:rPr>
      </w:pPr>
      <w:r w:rsidRPr="00322E99">
        <w:rPr>
          <w:rFonts w:ascii="Times New Roman" w:hAnsi="Times New Roman" w:cs="Times New Roman"/>
        </w:rPr>
        <w:t>Canbay, S. (2019). Effects of Economic Growth and Renewable Energy Consumption on Environmental Pollution in Turkey. Journal of Finance, 176, 140-151.</w:t>
      </w:r>
    </w:p>
    <w:p w14:paraId="473A26CC" w14:textId="140263F8" w:rsidR="005302DB" w:rsidRDefault="005302DB" w:rsidP="00322E99">
      <w:pPr>
        <w:spacing w:line="360" w:lineRule="auto"/>
        <w:jc w:val="both"/>
        <w:rPr>
          <w:rFonts w:ascii="Times New Roman" w:eastAsia="Times New Roman" w:hAnsi="Times New Roman" w:cs="Times New Roman"/>
          <w:color w:val="333333"/>
          <w:shd w:val="clear" w:color="auto" w:fill="FFFFFF"/>
        </w:rPr>
      </w:pPr>
      <w:r w:rsidRPr="005302DB">
        <w:rPr>
          <w:rFonts w:ascii="Times New Roman" w:eastAsia="Times New Roman" w:hAnsi="Times New Roman" w:cs="Times New Roman"/>
          <w:color w:val="333333"/>
          <w:shd w:val="clear" w:color="auto" w:fill="FFFFFF"/>
        </w:rPr>
        <w:t>Caliskan, S, Karabacak, M, Meçik, O. (2017). Relation between Education Expenditure and Economic Growth in Turkish Economy: Bootstrap Toda-Yamamoto Causality Test Approach . Kocaeli University J</w:t>
      </w:r>
      <w:r>
        <w:rPr>
          <w:rFonts w:ascii="Times New Roman" w:eastAsia="Times New Roman" w:hAnsi="Times New Roman" w:cs="Times New Roman"/>
          <w:color w:val="333333"/>
          <w:shd w:val="clear" w:color="auto" w:fill="FFFFFF"/>
        </w:rPr>
        <w:t>ournal of Social Sciences, (33)</w:t>
      </w:r>
      <w:r w:rsidRPr="005302DB">
        <w:rPr>
          <w:rFonts w:ascii="Times New Roman" w:eastAsia="Times New Roman" w:hAnsi="Times New Roman" w:cs="Times New Roman"/>
          <w:color w:val="333333"/>
          <w:shd w:val="clear" w:color="auto" w:fill="FFFFFF"/>
        </w:rPr>
        <w:t>, 45-56.</w:t>
      </w:r>
    </w:p>
    <w:p w14:paraId="540BBFA6" w14:textId="3AC1CC7A" w:rsidR="00474D75" w:rsidRDefault="00474D75" w:rsidP="00322E99">
      <w:pPr>
        <w:spacing w:line="360" w:lineRule="auto"/>
        <w:jc w:val="both"/>
        <w:rPr>
          <w:rFonts w:ascii="Times New Roman" w:eastAsia="Times New Roman" w:hAnsi="Times New Roman" w:cs="Times New Roman"/>
        </w:rPr>
      </w:pPr>
      <w:r>
        <w:rPr>
          <w:rFonts w:ascii="Times New Roman" w:eastAsia="Times New Roman" w:hAnsi="Times New Roman" w:cs="Times New Roman"/>
          <w:color w:val="333333"/>
          <w:shd w:val="clear" w:color="auto" w:fill="FFFFFF"/>
        </w:rPr>
        <w:t>Chen, Yu-Shan, Lai</w:t>
      </w:r>
      <w:r w:rsidRPr="00474D75">
        <w:rPr>
          <w:rFonts w:ascii="Times New Roman" w:eastAsia="Times New Roman" w:hAnsi="Times New Roman" w:cs="Times New Roman"/>
          <w:color w:val="333333"/>
          <w:shd w:val="clear" w:color="auto" w:fill="FFFFFF"/>
        </w:rPr>
        <w:t xml:space="preserve">, Shyh-Bao ve Chao-Tung </w:t>
      </w:r>
      <w:r>
        <w:rPr>
          <w:rFonts w:ascii="Times New Roman" w:eastAsia="Times New Roman" w:hAnsi="Times New Roman" w:cs="Times New Roman"/>
          <w:color w:val="333333"/>
          <w:shd w:val="clear" w:color="auto" w:fill="FFFFFF"/>
        </w:rPr>
        <w:t xml:space="preserve">Wen (2006). </w:t>
      </w:r>
      <w:r w:rsidRPr="00474D75">
        <w:rPr>
          <w:rFonts w:ascii="Times New Roman" w:eastAsia="Times New Roman" w:hAnsi="Times New Roman" w:cs="Times New Roman"/>
          <w:color w:val="333333"/>
          <w:shd w:val="clear" w:color="auto" w:fill="FFFFFF"/>
        </w:rPr>
        <w:t>The Influence of Green Innovation Performance o</w:t>
      </w:r>
      <w:r>
        <w:rPr>
          <w:rFonts w:ascii="Times New Roman" w:eastAsia="Times New Roman" w:hAnsi="Times New Roman" w:cs="Times New Roman"/>
          <w:color w:val="333333"/>
          <w:shd w:val="clear" w:color="auto" w:fill="FFFFFF"/>
        </w:rPr>
        <w:t>n Corporate Advantage in Taiwan.</w:t>
      </w:r>
      <w:r w:rsidRPr="00474D75">
        <w:rPr>
          <w:rFonts w:ascii="Times New Roman" w:eastAsia="Times New Roman" w:hAnsi="Times New Roman" w:cs="Times New Roman"/>
          <w:color w:val="333333"/>
          <w:shd w:val="clear" w:color="auto" w:fill="FFFFFF"/>
        </w:rPr>
        <w:t xml:space="preserve"> Journal of Business Ethics, 67</w:t>
      </w:r>
      <w:r>
        <w:rPr>
          <w:rFonts w:ascii="Times New Roman" w:eastAsia="Times New Roman" w:hAnsi="Times New Roman" w:cs="Times New Roman"/>
          <w:color w:val="333333"/>
          <w:shd w:val="clear" w:color="auto" w:fill="FFFFFF"/>
        </w:rPr>
        <w:t xml:space="preserve"> </w:t>
      </w:r>
      <w:r w:rsidRPr="00474D75">
        <w:rPr>
          <w:rFonts w:ascii="Times New Roman" w:eastAsia="Times New Roman" w:hAnsi="Times New Roman" w:cs="Times New Roman"/>
          <w:color w:val="333333"/>
          <w:shd w:val="clear" w:color="auto" w:fill="FFFFFF"/>
        </w:rPr>
        <w:t>(4), 3313</w:t>
      </w:r>
      <w:r>
        <w:rPr>
          <w:rFonts w:ascii="Times New Roman" w:eastAsia="Times New Roman" w:hAnsi="Times New Roman" w:cs="Times New Roman"/>
        </w:rPr>
        <w:t xml:space="preserve">.  </w:t>
      </w:r>
      <w:r w:rsidR="00334721">
        <w:rPr>
          <w:rFonts w:ascii="Times New Roman" w:eastAsia="Times New Roman" w:hAnsi="Times New Roman" w:cs="Times New Roman"/>
        </w:rPr>
        <w:t xml:space="preserve">   </w:t>
      </w:r>
      <w:r w:rsidR="005302DB">
        <w:rPr>
          <w:rFonts w:ascii="Times New Roman" w:eastAsia="Times New Roman" w:hAnsi="Times New Roman" w:cs="Times New Roman"/>
        </w:rPr>
        <w:t xml:space="preserve"> </w:t>
      </w:r>
    </w:p>
    <w:p w14:paraId="558CD277" w14:textId="78B5145C" w:rsidR="002C6780" w:rsidRDefault="00F41DDA" w:rsidP="002C6780">
      <w:pPr>
        <w:spacing w:line="360" w:lineRule="auto"/>
        <w:jc w:val="both"/>
        <w:rPr>
          <w:rFonts w:ascii="Times New Roman" w:eastAsia="Times New Roman" w:hAnsi="Times New Roman" w:cs="Times New Roman"/>
        </w:rPr>
      </w:pPr>
      <w:r>
        <w:rPr>
          <w:rFonts w:ascii="Times New Roman" w:eastAsia="Times New Roman" w:hAnsi="Times New Roman" w:cs="Times New Roman"/>
        </w:rPr>
        <w:t>Chen, W., Lei, Y. (</w:t>
      </w:r>
      <w:r w:rsidR="007E63CA">
        <w:rPr>
          <w:rFonts w:ascii="Times New Roman" w:eastAsia="Times New Roman" w:hAnsi="Times New Roman" w:cs="Times New Roman"/>
        </w:rPr>
        <w:t>2018</w:t>
      </w:r>
      <w:r>
        <w:rPr>
          <w:rFonts w:ascii="Times New Roman" w:eastAsia="Times New Roman" w:hAnsi="Times New Roman" w:cs="Times New Roman"/>
        </w:rPr>
        <w:t>)</w:t>
      </w:r>
      <w:r w:rsidR="007E63CA">
        <w:rPr>
          <w:rFonts w:ascii="Times New Roman" w:eastAsia="Times New Roman" w:hAnsi="Times New Roman" w:cs="Times New Roman"/>
        </w:rPr>
        <w:t>. The Impacts of Renewable Energy and Technological Innovation on Environment-Energy-Growth Nexus: New Evidence from a Panel Quantile Regression. Renewable</w:t>
      </w:r>
      <w:r w:rsidR="00FA2412" w:rsidRPr="00FA2412">
        <w:rPr>
          <w:rFonts w:ascii="Times New Roman" w:eastAsia="Times New Roman" w:hAnsi="Times New Roman" w:cs="Times New Roman"/>
        </w:rPr>
        <w:t xml:space="preserve"> Energy 123, 1–14.</w:t>
      </w:r>
      <w:r w:rsidR="00FA2412">
        <w:rPr>
          <w:rFonts w:ascii="Times New Roman" w:eastAsia="Times New Roman" w:hAnsi="Times New Roman" w:cs="Times New Roman"/>
        </w:rPr>
        <w:t xml:space="preserve"> </w:t>
      </w:r>
      <w:r w:rsidR="007E63CA">
        <w:rPr>
          <w:rFonts w:ascii="Times New Roman" w:eastAsia="Times New Roman" w:hAnsi="Times New Roman" w:cs="Times New Roman"/>
        </w:rPr>
        <w:t xml:space="preserve"> </w:t>
      </w:r>
      <w:r w:rsidR="008D3459">
        <w:rPr>
          <w:rFonts w:ascii="Times New Roman" w:eastAsia="Times New Roman" w:hAnsi="Times New Roman" w:cs="Times New Roman"/>
        </w:rPr>
        <w:t xml:space="preserve"> </w:t>
      </w:r>
    </w:p>
    <w:p w14:paraId="62B8FF93" w14:textId="39999D7E" w:rsidR="002C6780" w:rsidRDefault="002C6780" w:rsidP="002C6780">
      <w:pPr>
        <w:spacing w:line="360" w:lineRule="auto"/>
        <w:jc w:val="both"/>
        <w:rPr>
          <w:rFonts w:ascii="Times New Roman" w:eastAsia="Times New Roman" w:hAnsi="Times New Roman" w:cs="Times New Roman"/>
        </w:rPr>
      </w:pPr>
      <w:r w:rsidRPr="002C6780">
        <w:rPr>
          <w:rFonts w:ascii="Times New Roman" w:hAnsi="Times New Roman" w:cs="Times New Roman"/>
        </w:rPr>
        <w:t>Cheng,</w:t>
      </w:r>
      <w:r>
        <w:rPr>
          <w:rFonts w:ascii="Times New Roman" w:hAnsi="Times New Roman" w:cs="Times New Roman"/>
        </w:rPr>
        <w:t xml:space="preserve"> C., Ren, X., Wang, Z., Shi, Y.</w:t>
      </w:r>
      <w:r w:rsidRPr="002C6780">
        <w:rPr>
          <w:rFonts w:ascii="Times New Roman" w:hAnsi="Times New Roman" w:cs="Times New Roman"/>
        </w:rPr>
        <w:t xml:space="preserve"> </w:t>
      </w:r>
      <w:r>
        <w:rPr>
          <w:rFonts w:ascii="Times New Roman" w:hAnsi="Times New Roman" w:cs="Times New Roman"/>
        </w:rPr>
        <w:t>(</w:t>
      </w:r>
      <w:r w:rsidRPr="002C6780">
        <w:rPr>
          <w:rFonts w:ascii="Times New Roman" w:hAnsi="Times New Roman" w:cs="Times New Roman"/>
        </w:rPr>
        <w:t>2018</w:t>
      </w:r>
      <w:r>
        <w:rPr>
          <w:rFonts w:ascii="Times New Roman" w:hAnsi="Times New Roman" w:cs="Times New Roman"/>
        </w:rPr>
        <w:t>)</w:t>
      </w:r>
      <w:r w:rsidRPr="002C6780">
        <w:rPr>
          <w:rFonts w:ascii="Times New Roman" w:hAnsi="Times New Roman" w:cs="Times New Roman"/>
        </w:rPr>
        <w:t xml:space="preserve">. The impacts of non-fossil energy, economic growth, energy consumption, and oil price on carbon intensity: Evidence from a panel quantile regression analysis of EU 28. Sustainability 10, 4067. </w:t>
      </w:r>
    </w:p>
    <w:p w14:paraId="5C91D72D" w14:textId="6E3183B7" w:rsidR="00C84B34" w:rsidRPr="002C6780" w:rsidRDefault="00C84B34" w:rsidP="002C6780">
      <w:pPr>
        <w:spacing w:line="360" w:lineRule="auto"/>
        <w:jc w:val="both"/>
        <w:rPr>
          <w:rFonts w:ascii="Times New Roman" w:eastAsia="Times New Roman" w:hAnsi="Times New Roman" w:cs="Times New Roman"/>
        </w:rPr>
      </w:pPr>
      <w:r w:rsidRPr="00C84B34">
        <w:rPr>
          <w:rFonts w:ascii="Times New Roman" w:hAnsi="Times New Roman" w:cs="Times New Roman"/>
          <w:color w:val="211E1E"/>
        </w:rPr>
        <w:t>Cheng C, Ren X, Wang Z, Yan C (2019a) Heterogeneous impacts of renewable energy and environ</w:t>
      </w:r>
      <w:r>
        <w:rPr>
          <w:rFonts w:ascii="Times New Roman" w:hAnsi="Times New Roman" w:cs="Times New Roman"/>
          <w:color w:val="211E1E"/>
        </w:rPr>
        <w:t xml:space="preserve">mental patents on CO2 emission </w:t>
      </w:r>
      <w:r w:rsidRPr="00C84B34">
        <w:rPr>
          <w:rFonts w:ascii="Times New Roman" w:hAnsi="Times New Roman" w:cs="Times New Roman"/>
          <w:color w:val="211E1E"/>
        </w:rPr>
        <w:t>evidence from the BRIICS. Sci</w:t>
      </w:r>
      <w:r>
        <w:rPr>
          <w:rFonts w:ascii="Times New Roman" w:hAnsi="Times New Roman" w:cs="Times New Roman"/>
          <w:color w:val="211E1E"/>
        </w:rPr>
        <w:t>ence</w:t>
      </w:r>
      <w:r w:rsidRPr="00C84B34">
        <w:rPr>
          <w:rFonts w:ascii="Times New Roman" w:hAnsi="Times New Roman" w:cs="Times New Roman"/>
          <w:color w:val="211E1E"/>
        </w:rPr>
        <w:t xml:space="preserve"> Total Environ</w:t>
      </w:r>
      <w:r>
        <w:rPr>
          <w:rFonts w:ascii="Times New Roman" w:hAnsi="Times New Roman" w:cs="Times New Roman"/>
          <w:color w:val="211E1E"/>
        </w:rPr>
        <w:t xml:space="preserve">ment, 668 (10), 1328-1338. </w:t>
      </w:r>
    </w:p>
    <w:p w14:paraId="3CC7BB21" w14:textId="57FD6615" w:rsidR="00A11D62" w:rsidRDefault="008E705E" w:rsidP="00A11D62">
      <w:pPr>
        <w:spacing w:line="360" w:lineRule="auto"/>
        <w:jc w:val="both"/>
        <w:rPr>
          <w:rFonts w:ascii="Times New Roman" w:hAnsi="Times New Roman" w:cs="Times New Roman"/>
        </w:rPr>
      </w:pPr>
      <w:r>
        <w:rPr>
          <w:rFonts w:ascii="Times New Roman" w:hAnsi="Times New Roman" w:cs="Times New Roman"/>
        </w:rPr>
        <w:t>Coban, O., and Kılınc</w:t>
      </w:r>
      <w:r w:rsidR="00B960F2" w:rsidRPr="00322E99">
        <w:rPr>
          <w:rFonts w:ascii="Times New Roman" w:hAnsi="Times New Roman" w:cs="Times New Roman"/>
        </w:rPr>
        <w:t xml:space="preserve">, N., S. (2016). Investigation of Energy Use of Environmental Impact. Marmara Cografya Journal, (33), 589-606. </w:t>
      </w:r>
    </w:p>
    <w:p w14:paraId="2A321B8E" w14:textId="30713D4F" w:rsidR="00FB3F39" w:rsidRPr="00FB3F39" w:rsidRDefault="00FB3F39" w:rsidP="002502ED">
      <w:pPr>
        <w:spacing w:line="360" w:lineRule="auto"/>
        <w:jc w:val="both"/>
        <w:rPr>
          <w:rFonts w:ascii="Times New Roman" w:eastAsia="Times New Roman" w:hAnsi="Times New Roman" w:cs="Times New Roman"/>
        </w:rPr>
      </w:pPr>
      <w:r w:rsidRPr="00FB3F39">
        <w:rPr>
          <w:rFonts w:ascii="Times New Roman" w:eastAsia="Times New Roman" w:hAnsi="Times New Roman" w:cs="Times New Roman"/>
          <w:color w:val="333333"/>
          <w:shd w:val="clear" w:color="auto" w:fill="FFFFFF"/>
        </w:rPr>
        <w:t xml:space="preserve">Dickey, D. A. </w:t>
      </w:r>
      <w:r w:rsidR="00C3792A">
        <w:rPr>
          <w:rFonts w:ascii="Times New Roman" w:eastAsia="Times New Roman" w:hAnsi="Times New Roman" w:cs="Times New Roman"/>
          <w:color w:val="333333"/>
          <w:shd w:val="clear" w:color="auto" w:fill="FFFFFF"/>
        </w:rPr>
        <w:t>and</w:t>
      </w:r>
      <w:r w:rsidRPr="00FB3F39">
        <w:rPr>
          <w:rFonts w:ascii="Times New Roman" w:eastAsia="Times New Roman" w:hAnsi="Times New Roman" w:cs="Times New Roman"/>
          <w:color w:val="333333"/>
          <w:shd w:val="clear" w:color="auto" w:fill="FFFFFF"/>
        </w:rPr>
        <w:t xml:space="preserve"> Fuller, W. A. </w:t>
      </w:r>
      <w:r>
        <w:rPr>
          <w:rFonts w:ascii="Times New Roman" w:eastAsia="Times New Roman" w:hAnsi="Times New Roman" w:cs="Times New Roman"/>
          <w:color w:val="333333"/>
          <w:shd w:val="clear" w:color="auto" w:fill="FFFFFF"/>
        </w:rPr>
        <w:t>(</w:t>
      </w:r>
      <w:r w:rsidRPr="00FB3F39">
        <w:rPr>
          <w:rFonts w:ascii="Times New Roman" w:eastAsia="Times New Roman" w:hAnsi="Times New Roman" w:cs="Times New Roman"/>
          <w:color w:val="333333"/>
          <w:shd w:val="clear" w:color="auto" w:fill="FFFFFF"/>
        </w:rPr>
        <w:t>1979</w:t>
      </w:r>
      <w:r>
        <w:rPr>
          <w:rFonts w:ascii="Times New Roman" w:eastAsia="Times New Roman" w:hAnsi="Times New Roman" w:cs="Times New Roman"/>
          <w:color w:val="333333"/>
          <w:shd w:val="clear" w:color="auto" w:fill="FFFFFF"/>
        </w:rPr>
        <w:t>)</w:t>
      </w:r>
      <w:r w:rsidRPr="00FB3F39">
        <w:rPr>
          <w:rFonts w:ascii="Times New Roman" w:eastAsia="Times New Roman" w:hAnsi="Times New Roman" w:cs="Times New Roman"/>
          <w:color w:val="333333"/>
          <w:shd w:val="clear" w:color="auto" w:fill="FFFFFF"/>
        </w:rPr>
        <w:t>. Distrubition of the estimators for autogressive time series with unit root. Journal of the American Statistical Association, 74, 427-431.</w:t>
      </w:r>
      <w:r w:rsidR="00C3792A">
        <w:rPr>
          <w:rFonts w:ascii="Times New Roman" w:eastAsia="Times New Roman" w:hAnsi="Times New Roman" w:cs="Times New Roman"/>
          <w:color w:val="333333"/>
          <w:shd w:val="clear" w:color="auto" w:fill="FFFFFF"/>
        </w:rPr>
        <w:t xml:space="preserve"> </w:t>
      </w:r>
      <w:r>
        <w:rPr>
          <w:rFonts w:ascii="Times New Roman" w:eastAsia="Times New Roman" w:hAnsi="Times New Roman" w:cs="Times New Roman"/>
        </w:rPr>
        <w:t xml:space="preserve"> </w:t>
      </w:r>
      <w:r w:rsidR="00D978CD">
        <w:rPr>
          <w:rFonts w:ascii="Times New Roman" w:eastAsia="Times New Roman" w:hAnsi="Times New Roman" w:cs="Times New Roman"/>
        </w:rPr>
        <w:t xml:space="preserve">  </w:t>
      </w:r>
    </w:p>
    <w:p w14:paraId="3788ACFF" w14:textId="3713E8FE" w:rsidR="00A8782E" w:rsidRPr="00A8782E" w:rsidRDefault="00A8782E" w:rsidP="00A8782E">
      <w:pPr>
        <w:spacing w:line="360" w:lineRule="auto"/>
        <w:jc w:val="both"/>
        <w:rPr>
          <w:rFonts w:ascii="Times New Roman" w:eastAsia="Times New Roman" w:hAnsi="Times New Roman" w:cs="Times New Roman"/>
        </w:rPr>
      </w:pPr>
      <w:r>
        <w:rPr>
          <w:rFonts w:ascii="Times New Roman" w:eastAsia="Times New Roman" w:hAnsi="Times New Roman" w:cs="Times New Roman"/>
          <w:color w:val="333333"/>
          <w:shd w:val="clear" w:color="auto" w:fill="FFFFFF"/>
        </w:rPr>
        <w:t xml:space="preserve">Dickey, D. A. and </w:t>
      </w:r>
      <w:r w:rsidRPr="00A8782E">
        <w:rPr>
          <w:rFonts w:ascii="Times New Roman" w:eastAsia="Times New Roman" w:hAnsi="Times New Roman" w:cs="Times New Roman"/>
          <w:color w:val="333333"/>
          <w:shd w:val="clear" w:color="auto" w:fill="FFFFFF"/>
        </w:rPr>
        <w:t xml:space="preserve">Fuller, W. A. </w:t>
      </w:r>
      <w:r w:rsidR="004E12F5">
        <w:rPr>
          <w:rFonts w:ascii="Times New Roman" w:eastAsia="Times New Roman" w:hAnsi="Times New Roman" w:cs="Times New Roman"/>
          <w:color w:val="333333"/>
          <w:shd w:val="clear" w:color="auto" w:fill="FFFFFF"/>
        </w:rPr>
        <w:t>(</w:t>
      </w:r>
      <w:r w:rsidRPr="00A8782E">
        <w:rPr>
          <w:rFonts w:ascii="Times New Roman" w:eastAsia="Times New Roman" w:hAnsi="Times New Roman" w:cs="Times New Roman"/>
          <w:color w:val="333333"/>
          <w:shd w:val="clear" w:color="auto" w:fill="FFFFFF"/>
        </w:rPr>
        <w:t>1981</w:t>
      </w:r>
      <w:r w:rsidR="004E12F5">
        <w:rPr>
          <w:rFonts w:ascii="Times New Roman" w:eastAsia="Times New Roman" w:hAnsi="Times New Roman" w:cs="Times New Roman"/>
          <w:color w:val="333333"/>
          <w:shd w:val="clear" w:color="auto" w:fill="FFFFFF"/>
        </w:rPr>
        <w:t>)</w:t>
      </w:r>
      <w:r w:rsidRPr="00A8782E">
        <w:rPr>
          <w:rFonts w:ascii="Times New Roman" w:eastAsia="Times New Roman" w:hAnsi="Times New Roman" w:cs="Times New Roman"/>
          <w:color w:val="333333"/>
          <w:shd w:val="clear" w:color="auto" w:fill="FFFFFF"/>
        </w:rPr>
        <w:t>. Likilihood ratio statistics for autoregressive time series with a unit root, Econometrica, 49</w:t>
      </w:r>
      <w:r w:rsidR="004E12F5">
        <w:rPr>
          <w:rFonts w:ascii="Times New Roman" w:eastAsia="Times New Roman" w:hAnsi="Times New Roman" w:cs="Times New Roman"/>
          <w:color w:val="333333"/>
          <w:shd w:val="clear" w:color="auto" w:fill="FFFFFF"/>
        </w:rPr>
        <w:t xml:space="preserve"> </w:t>
      </w:r>
      <w:r w:rsidRPr="00A8782E">
        <w:rPr>
          <w:rFonts w:ascii="Times New Roman" w:eastAsia="Times New Roman" w:hAnsi="Times New Roman" w:cs="Times New Roman"/>
          <w:color w:val="333333"/>
          <w:shd w:val="clear" w:color="auto" w:fill="FFFFFF"/>
        </w:rPr>
        <w:t>(4), 1057-1072.</w:t>
      </w:r>
      <w:r w:rsidR="004E12F5">
        <w:rPr>
          <w:rFonts w:ascii="Times New Roman" w:eastAsia="Times New Roman" w:hAnsi="Times New Roman" w:cs="Times New Roman"/>
          <w:color w:val="333333"/>
          <w:shd w:val="clear" w:color="auto" w:fill="FFFFFF"/>
        </w:rPr>
        <w:t xml:space="preserve"> </w:t>
      </w:r>
      <w:r w:rsidR="00B02B99">
        <w:rPr>
          <w:rFonts w:ascii="Times New Roman" w:eastAsia="Times New Roman" w:hAnsi="Times New Roman" w:cs="Times New Roman"/>
          <w:color w:val="333333"/>
          <w:shd w:val="clear" w:color="auto" w:fill="FFFFFF"/>
        </w:rPr>
        <w:t xml:space="preserve"> </w:t>
      </w:r>
    </w:p>
    <w:p w14:paraId="217301BB" w14:textId="08325B87" w:rsidR="002502ED" w:rsidRDefault="00A11D62" w:rsidP="002502ED">
      <w:pPr>
        <w:spacing w:line="360" w:lineRule="auto"/>
        <w:jc w:val="both"/>
        <w:rPr>
          <w:rFonts w:ascii="Times New Roman" w:hAnsi="Times New Roman" w:cs="Times New Roman"/>
        </w:rPr>
      </w:pPr>
      <w:r w:rsidRPr="00FA2412">
        <w:rPr>
          <w:rFonts w:ascii="Times New Roman" w:hAnsi="Times New Roman" w:cs="Times New Roman"/>
        </w:rPr>
        <w:t xml:space="preserve">ETKB, (2018), </w:t>
      </w:r>
      <w:r w:rsidRPr="00E14697">
        <w:rPr>
          <w:rFonts w:ascii="Times New Roman" w:hAnsi="Times New Roman" w:cs="Times New Roman"/>
        </w:rPr>
        <w:t>http://www.eie.gov.tr/yenilenebilir/turkiye de_jeo.aspx</w:t>
      </w:r>
      <w:r w:rsidRPr="00FA2412">
        <w:rPr>
          <w:rFonts w:ascii="Times New Roman" w:hAnsi="Times New Roman" w:cs="Times New Roman"/>
        </w:rPr>
        <w:t xml:space="preserve">. </w:t>
      </w:r>
      <w:r w:rsidR="00E14697">
        <w:rPr>
          <w:rFonts w:ascii="Times New Roman" w:hAnsi="Times New Roman" w:cs="Times New Roman"/>
        </w:rPr>
        <w:t>Date of A</w:t>
      </w:r>
      <w:r w:rsidR="00E14697" w:rsidRPr="00E14697">
        <w:rPr>
          <w:rFonts w:ascii="Times New Roman" w:hAnsi="Times New Roman" w:cs="Times New Roman"/>
        </w:rPr>
        <w:t>ccess</w:t>
      </w:r>
      <w:r w:rsidR="00E14697">
        <w:rPr>
          <w:rFonts w:ascii="Times New Roman" w:hAnsi="Times New Roman" w:cs="Times New Roman"/>
        </w:rPr>
        <w:t>: 12.04.2021.</w:t>
      </w:r>
      <w:r w:rsidR="007B54E0">
        <w:rPr>
          <w:rFonts w:ascii="Times New Roman" w:hAnsi="Times New Roman" w:cs="Times New Roman"/>
        </w:rPr>
        <w:t xml:space="preserve"> </w:t>
      </w:r>
      <w:r w:rsidR="00E14697">
        <w:rPr>
          <w:rFonts w:ascii="Times New Roman" w:hAnsi="Times New Roman" w:cs="Times New Roman"/>
        </w:rPr>
        <w:t xml:space="preserve"> </w:t>
      </w:r>
      <w:r w:rsidR="007B54E0">
        <w:rPr>
          <w:rFonts w:ascii="Times New Roman" w:hAnsi="Times New Roman" w:cs="Times New Roman"/>
        </w:rPr>
        <w:t xml:space="preserve"> </w:t>
      </w:r>
    </w:p>
    <w:p w14:paraId="26211C16" w14:textId="59DB01FB" w:rsidR="002502ED" w:rsidRDefault="00DC0C5A" w:rsidP="002502ED">
      <w:pPr>
        <w:spacing w:line="360" w:lineRule="auto"/>
        <w:jc w:val="both"/>
        <w:rPr>
          <w:rFonts w:ascii="Times New Roman" w:hAnsi="Times New Roman" w:cs="Times New Roman"/>
        </w:rPr>
      </w:pPr>
      <w:r>
        <w:rPr>
          <w:rFonts w:ascii="Times New Roman" w:hAnsi="Times New Roman" w:cs="Times New Roman"/>
        </w:rPr>
        <w:lastRenderedPageBreak/>
        <w:t xml:space="preserve">Efron, B. (1979). </w:t>
      </w:r>
      <w:r w:rsidR="002502ED" w:rsidRPr="002502ED">
        <w:rPr>
          <w:rFonts w:ascii="Times New Roman" w:hAnsi="Times New Roman" w:cs="Times New Roman"/>
        </w:rPr>
        <w:t xml:space="preserve">Bootstrap Methods: </w:t>
      </w:r>
      <w:r>
        <w:rPr>
          <w:rFonts w:ascii="Times New Roman" w:hAnsi="Times New Roman" w:cs="Times New Roman"/>
        </w:rPr>
        <w:t xml:space="preserve">Another Look at the Jackknife. </w:t>
      </w:r>
      <w:r w:rsidR="002502ED" w:rsidRPr="002502ED">
        <w:rPr>
          <w:rFonts w:ascii="Times New Roman" w:hAnsi="Times New Roman" w:cs="Times New Roman"/>
        </w:rPr>
        <w:t>The Annals of Statistics, 7</w:t>
      </w:r>
      <w:r w:rsidR="002502ED">
        <w:rPr>
          <w:rFonts w:ascii="Times New Roman" w:hAnsi="Times New Roman" w:cs="Times New Roman"/>
        </w:rPr>
        <w:t xml:space="preserve"> </w:t>
      </w:r>
      <w:r w:rsidR="002502ED" w:rsidRPr="002502ED">
        <w:rPr>
          <w:rFonts w:ascii="Times New Roman" w:hAnsi="Times New Roman" w:cs="Times New Roman"/>
        </w:rPr>
        <w:t xml:space="preserve">(1), 1-26. </w:t>
      </w:r>
      <w:r w:rsidR="002502ED">
        <w:rPr>
          <w:rFonts w:ascii="Times New Roman" w:hAnsi="Times New Roman" w:cs="Times New Roman"/>
        </w:rPr>
        <w:t xml:space="preserve"> </w:t>
      </w:r>
      <w:r>
        <w:rPr>
          <w:rFonts w:ascii="Times New Roman" w:hAnsi="Times New Roman" w:cs="Times New Roman"/>
        </w:rPr>
        <w:t xml:space="preserve"> </w:t>
      </w:r>
    </w:p>
    <w:p w14:paraId="12F65C5E" w14:textId="5B2D877B" w:rsidR="00C85D21" w:rsidRPr="00C85D21" w:rsidRDefault="00C85D21" w:rsidP="00113E6F">
      <w:pPr>
        <w:spacing w:line="360" w:lineRule="auto"/>
        <w:jc w:val="both"/>
        <w:rPr>
          <w:rFonts w:ascii="Times New Roman" w:eastAsia="Times New Roman" w:hAnsi="Times New Roman" w:cs="Times New Roman"/>
        </w:rPr>
      </w:pPr>
      <w:r w:rsidRPr="00C85D21">
        <w:rPr>
          <w:rFonts w:ascii="Times New Roman" w:eastAsia="Times New Roman" w:hAnsi="Times New Roman" w:cs="Times New Roman"/>
          <w:color w:val="333333"/>
          <w:shd w:val="clear" w:color="auto" w:fill="FFFFFF"/>
        </w:rPr>
        <w:t>Engle, R.</w:t>
      </w:r>
      <w:r>
        <w:rPr>
          <w:rFonts w:ascii="Times New Roman" w:eastAsia="Times New Roman" w:hAnsi="Times New Roman" w:cs="Times New Roman"/>
          <w:color w:val="333333"/>
          <w:shd w:val="clear" w:color="auto" w:fill="FFFFFF"/>
        </w:rPr>
        <w:t xml:space="preserve">, </w:t>
      </w:r>
      <w:r w:rsidRPr="00C85D21">
        <w:rPr>
          <w:rFonts w:ascii="Times New Roman" w:eastAsia="Times New Roman" w:hAnsi="Times New Roman" w:cs="Times New Roman"/>
          <w:color w:val="333333"/>
          <w:shd w:val="clear" w:color="auto" w:fill="FFFFFF"/>
        </w:rPr>
        <w:t xml:space="preserve">F. </w:t>
      </w:r>
      <w:r>
        <w:rPr>
          <w:rFonts w:ascii="Times New Roman" w:eastAsia="Times New Roman" w:hAnsi="Times New Roman" w:cs="Times New Roman"/>
          <w:color w:val="333333"/>
          <w:shd w:val="clear" w:color="auto" w:fill="FFFFFF"/>
        </w:rPr>
        <w:t>and</w:t>
      </w:r>
      <w:r w:rsidRPr="00C85D21">
        <w:rPr>
          <w:rFonts w:ascii="Times New Roman" w:eastAsia="Times New Roman" w:hAnsi="Times New Roman" w:cs="Times New Roman"/>
          <w:color w:val="333333"/>
          <w:shd w:val="clear" w:color="auto" w:fill="FFFFFF"/>
        </w:rPr>
        <w:t xml:space="preserve"> Granger, C.</w:t>
      </w:r>
      <w:r>
        <w:rPr>
          <w:rFonts w:ascii="Times New Roman" w:eastAsia="Times New Roman" w:hAnsi="Times New Roman" w:cs="Times New Roman"/>
          <w:color w:val="333333"/>
          <w:shd w:val="clear" w:color="auto" w:fill="FFFFFF"/>
        </w:rPr>
        <w:t xml:space="preserve">, </w:t>
      </w:r>
      <w:r w:rsidRPr="00C85D21">
        <w:rPr>
          <w:rFonts w:ascii="Times New Roman" w:eastAsia="Times New Roman" w:hAnsi="Times New Roman" w:cs="Times New Roman"/>
          <w:color w:val="333333"/>
          <w:shd w:val="clear" w:color="auto" w:fill="FFFFFF"/>
        </w:rPr>
        <w:t>W.</w:t>
      </w:r>
      <w:r>
        <w:rPr>
          <w:rFonts w:ascii="Times New Roman" w:eastAsia="Times New Roman" w:hAnsi="Times New Roman" w:cs="Times New Roman"/>
          <w:color w:val="333333"/>
          <w:shd w:val="clear" w:color="auto" w:fill="FFFFFF"/>
        </w:rPr>
        <w:t xml:space="preserve">, </w:t>
      </w:r>
      <w:r w:rsidRPr="00C85D21">
        <w:rPr>
          <w:rFonts w:ascii="Times New Roman" w:eastAsia="Times New Roman" w:hAnsi="Times New Roman" w:cs="Times New Roman"/>
          <w:color w:val="333333"/>
          <w:shd w:val="clear" w:color="auto" w:fill="FFFFFF"/>
        </w:rPr>
        <w:t>J. (1987). Co-integration and Error Correction: Representation, Estimation, and Testing. Econometrica, 55</w:t>
      </w:r>
      <w:r>
        <w:rPr>
          <w:rFonts w:ascii="Times New Roman" w:eastAsia="Times New Roman" w:hAnsi="Times New Roman" w:cs="Times New Roman"/>
          <w:color w:val="333333"/>
          <w:shd w:val="clear" w:color="auto" w:fill="FFFFFF"/>
        </w:rPr>
        <w:t xml:space="preserve"> </w:t>
      </w:r>
      <w:r w:rsidRPr="00C85D21">
        <w:rPr>
          <w:rFonts w:ascii="Times New Roman" w:eastAsia="Times New Roman" w:hAnsi="Times New Roman" w:cs="Times New Roman"/>
          <w:color w:val="333333"/>
          <w:shd w:val="clear" w:color="auto" w:fill="FFFFFF"/>
        </w:rPr>
        <w:t>(2), 251-276</w:t>
      </w:r>
      <w:r>
        <w:rPr>
          <w:rFonts w:ascii="Times New Roman" w:eastAsia="Times New Roman" w:hAnsi="Times New Roman" w:cs="Times New Roman"/>
          <w:color w:val="333333"/>
          <w:shd w:val="clear" w:color="auto" w:fill="FFFFFF"/>
        </w:rPr>
        <w:t>.</w:t>
      </w:r>
      <w:r>
        <w:rPr>
          <w:rFonts w:ascii="Times New Roman" w:eastAsia="Times New Roman" w:hAnsi="Times New Roman" w:cs="Times New Roman"/>
        </w:rPr>
        <w:t xml:space="preserve"> </w:t>
      </w:r>
    </w:p>
    <w:p w14:paraId="2ED046E2" w14:textId="56CAF734" w:rsidR="00D25F53" w:rsidRDefault="00D25F53" w:rsidP="00113E6F">
      <w:pPr>
        <w:spacing w:line="360" w:lineRule="auto"/>
        <w:jc w:val="both"/>
        <w:rPr>
          <w:rFonts w:ascii="Times New Roman" w:hAnsi="Times New Roman" w:cs="Times New Roman"/>
        </w:rPr>
      </w:pPr>
      <w:r w:rsidRPr="00D25F53">
        <w:rPr>
          <w:rFonts w:ascii="Times New Roman" w:hAnsi="Times New Roman" w:cs="Times New Roman"/>
        </w:rPr>
        <w:t>Godil, D.</w:t>
      </w:r>
      <w:r>
        <w:rPr>
          <w:rFonts w:ascii="Times New Roman" w:hAnsi="Times New Roman" w:cs="Times New Roman"/>
        </w:rPr>
        <w:t xml:space="preserve">, </w:t>
      </w:r>
      <w:r w:rsidRPr="00D25F53">
        <w:rPr>
          <w:rFonts w:ascii="Times New Roman" w:hAnsi="Times New Roman" w:cs="Times New Roman"/>
        </w:rPr>
        <w:t>I., Yu, Z., Sharif, A., Usman, R., Khan, S.</w:t>
      </w:r>
      <w:r>
        <w:rPr>
          <w:rFonts w:ascii="Times New Roman" w:hAnsi="Times New Roman" w:cs="Times New Roman"/>
        </w:rPr>
        <w:t xml:space="preserve">, </w:t>
      </w:r>
      <w:r w:rsidRPr="00D25F53">
        <w:rPr>
          <w:rFonts w:ascii="Times New Roman" w:hAnsi="Times New Roman" w:cs="Times New Roman"/>
        </w:rPr>
        <w:t>A.</w:t>
      </w:r>
      <w:r>
        <w:rPr>
          <w:rFonts w:ascii="Times New Roman" w:hAnsi="Times New Roman" w:cs="Times New Roman"/>
        </w:rPr>
        <w:t>, R. (</w:t>
      </w:r>
      <w:r w:rsidRPr="00D25F53">
        <w:rPr>
          <w:rFonts w:ascii="Times New Roman" w:hAnsi="Times New Roman" w:cs="Times New Roman"/>
        </w:rPr>
        <w:t>2021</w:t>
      </w:r>
      <w:r>
        <w:rPr>
          <w:rFonts w:ascii="Times New Roman" w:hAnsi="Times New Roman" w:cs="Times New Roman"/>
        </w:rPr>
        <w:t>)</w:t>
      </w:r>
      <w:r w:rsidR="00D85206">
        <w:rPr>
          <w:rFonts w:ascii="Times New Roman" w:hAnsi="Times New Roman" w:cs="Times New Roman"/>
        </w:rPr>
        <w:t>. Investigate the R</w:t>
      </w:r>
      <w:r w:rsidRPr="00D25F53">
        <w:rPr>
          <w:rFonts w:ascii="Times New Roman" w:hAnsi="Times New Roman" w:cs="Times New Roman"/>
        </w:rPr>
        <w:t>ol</w:t>
      </w:r>
      <w:r w:rsidR="00D85206">
        <w:rPr>
          <w:rFonts w:ascii="Times New Roman" w:hAnsi="Times New Roman" w:cs="Times New Roman"/>
        </w:rPr>
        <w:t>e of Technology Innovation and R</w:t>
      </w:r>
      <w:r w:rsidRPr="00D25F53">
        <w:rPr>
          <w:rFonts w:ascii="Times New Roman" w:hAnsi="Times New Roman" w:cs="Times New Roman"/>
        </w:rPr>
        <w:t>enewabl</w:t>
      </w:r>
      <w:r w:rsidR="00D85206">
        <w:rPr>
          <w:rFonts w:ascii="Times New Roman" w:hAnsi="Times New Roman" w:cs="Times New Roman"/>
        </w:rPr>
        <w:t>e Energy in Reducing Transport Sector CO2 E</w:t>
      </w:r>
      <w:r w:rsidRPr="00D25F53">
        <w:rPr>
          <w:rFonts w:ascii="Times New Roman" w:hAnsi="Times New Roman" w:cs="Times New Roman"/>
        </w:rPr>
        <w:t>m</w:t>
      </w:r>
      <w:r w:rsidR="00D85206">
        <w:rPr>
          <w:rFonts w:ascii="Times New Roman" w:hAnsi="Times New Roman" w:cs="Times New Roman"/>
        </w:rPr>
        <w:t>ission in China: a path toward Sustainable D</w:t>
      </w:r>
      <w:r w:rsidR="002F1F68">
        <w:rPr>
          <w:rFonts w:ascii="Times New Roman" w:hAnsi="Times New Roman" w:cs="Times New Roman"/>
        </w:rPr>
        <w:t>evelopment. Sustainable</w:t>
      </w:r>
      <w:r w:rsidRPr="00D25F53">
        <w:rPr>
          <w:rFonts w:ascii="Times New Roman" w:hAnsi="Times New Roman" w:cs="Times New Roman"/>
        </w:rPr>
        <w:t xml:space="preserve"> Dev</w:t>
      </w:r>
      <w:r>
        <w:rPr>
          <w:rFonts w:ascii="Times New Roman" w:hAnsi="Times New Roman" w:cs="Times New Roman"/>
        </w:rPr>
        <w:t>elopment,</w:t>
      </w:r>
      <w:r w:rsidR="002F1F68">
        <w:rPr>
          <w:rFonts w:ascii="Times New Roman" w:hAnsi="Times New Roman" w:cs="Times New Roman"/>
        </w:rPr>
        <w:t xml:space="preserve"> </w:t>
      </w:r>
      <w:r w:rsidR="00D85206">
        <w:rPr>
          <w:rFonts w:ascii="Times New Roman" w:hAnsi="Times New Roman" w:cs="Times New Roman"/>
        </w:rPr>
        <w:t xml:space="preserve"> </w:t>
      </w:r>
      <w:r w:rsidR="00D86707">
        <w:rPr>
          <w:rFonts w:ascii="Times New Roman" w:hAnsi="Times New Roman" w:cs="Times New Roman"/>
        </w:rPr>
        <w:t xml:space="preserve">1-14. </w:t>
      </w:r>
      <w:r w:rsidR="00A114EC">
        <w:rPr>
          <w:rFonts w:ascii="Times New Roman" w:hAnsi="Times New Roman" w:cs="Times New Roman"/>
        </w:rPr>
        <w:t xml:space="preserve"> </w:t>
      </w:r>
    </w:p>
    <w:p w14:paraId="5BE1E487" w14:textId="49661DB4" w:rsidR="00113E6F" w:rsidRPr="00113E6F" w:rsidRDefault="00113E6F" w:rsidP="00113E6F">
      <w:pPr>
        <w:spacing w:line="360" w:lineRule="auto"/>
        <w:jc w:val="both"/>
        <w:rPr>
          <w:rFonts w:ascii="Times New Roman" w:hAnsi="Times New Roman" w:cs="Times New Roman"/>
        </w:rPr>
      </w:pPr>
      <w:r w:rsidRPr="00113E6F">
        <w:rPr>
          <w:rFonts w:ascii="Times New Roman" w:hAnsi="Times New Roman" w:cs="Times New Roman"/>
        </w:rPr>
        <w:t>Hacker, R. Scott and Abdulnasser Hatemi-J (2006). Tests for Causality between Integrated Variables Using A</w:t>
      </w:r>
      <w:r>
        <w:rPr>
          <w:rFonts w:ascii="Times New Roman" w:hAnsi="Times New Roman"/>
        </w:rPr>
        <w:t>symptotic and Bootstrap Distri</w:t>
      </w:r>
      <w:r w:rsidRPr="00113E6F">
        <w:rPr>
          <w:rFonts w:ascii="Times New Roman" w:hAnsi="Times New Roman" w:cs="Times New Roman"/>
        </w:rPr>
        <w:t>butions: Theory and Application. Applied Economics</w:t>
      </w:r>
      <w:r>
        <w:rPr>
          <w:rFonts w:ascii="Times New Roman" w:hAnsi="Times New Roman"/>
        </w:rPr>
        <w:t xml:space="preserve">, 38, </w:t>
      </w:r>
      <w:r w:rsidRPr="00113E6F">
        <w:rPr>
          <w:rFonts w:ascii="Times New Roman" w:hAnsi="Times New Roman" w:cs="Times New Roman"/>
        </w:rPr>
        <w:t xml:space="preserve">1489- 1500. </w:t>
      </w:r>
      <w:r>
        <w:rPr>
          <w:rFonts w:ascii="Times New Roman" w:hAnsi="Times New Roman" w:cs="Times New Roman"/>
        </w:rPr>
        <w:t xml:space="preserve"> </w:t>
      </w:r>
      <w:r w:rsidR="00D6286E">
        <w:rPr>
          <w:rFonts w:ascii="Times New Roman" w:hAnsi="Times New Roman" w:cs="Times New Roman"/>
        </w:rPr>
        <w:t xml:space="preserve"> </w:t>
      </w:r>
      <w:r w:rsidR="00EF262A">
        <w:rPr>
          <w:rFonts w:ascii="Times New Roman" w:hAnsi="Times New Roman" w:cs="Times New Roman"/>
        </w:rPr>
        <w:t xml:space="preserve"> </w:t>
      </w:r>
    </w:p>
    <w:p w14:paraId="66BC5B1F" w14:textId="77777777" w:rsidR="009D66A9" w:rsidRPr="00071D10" w:rsidRDefault="009D66A9" w:rsidP="009D66A9">
      <w:pPr>
        <w:spacing w:line="360" w:lineRule="auto"/>
        <w:jc w:val="both"/>
        <w:rPr>
          <w:rFonts w:ascii="Times New Roman" w:hAnsi="Times New Roman" w:cs="Times New Roman"/>
        </w:rPr>
      </w:pPr>
      <w:r>
        <w:rPr>
          <w:rFonts w:ascii="Times New Roman" w:hAnsi="Times New Roman" w:cs="Times New Roman"/>
        </w:rPr>
        <w:t>Irandoust, M. (</w:t>
      </w:r>
      <w:r w:rsidRPr="00071D10">
        <w:rPr>
          <w:rFonts w:ascii="Times New Roman" w:hAnsi="Times New Roman" w:cs="Times New Roman"/>
        </w:rPr>
        <w:t>2016</w:t>
      </w:r>
      <w:r>
        <w:rPr>
          <w:rFonts w:ascii="Times New Roman" w:hAnsi="Times New Roman" w:cs="Times New Roman"/>
        </w:rPr>
        <w:t>)</w:t>
      </w:r>
      <w:r w:rsidRPr="00071D10">
        <w:rPr>
          <w:rFonts w:ascii="Times New Roman" w:hAnsi="Times New Roman" w:cs="Times New Roman"/>
        </w:rPr>
        <w:t>.</w:t>
      </w:r>
      <w:r>
        <w:rPr>
          <w:rFonts w:ascii="Times New Roman" w:hAnsi="Times New Roman" w:cs="Times New Roman"/>
        </w:rPr>
        <w:t xml:space="preserve"> The Renewable Energy-Growth Nexus with Carbon Emissions and Technological Innovation: Evidence from the Nordic C</w:t>
      </w:r>
      <w:r w:rsidRPr="00071D10">
        <w:rPr>
          <w:rFonts w:ascii="Times New Roman" w:hAnsi="Times New Roman" w:cs="Times New Roman"/>
        </w:rPr>
        <w:t>ountries. Ecol</w:t>
      </w:r>
      <w:r>
        <w:rPr>
          <w:rFonts w:ascii="Times New Roman" w:hAnsi="Times New Roman" w:cs="Times New Roman"/>
        </w:rPr>
        <w:t>ogical</w:t>
      </w:r>
      <w:r w:rsidRPr="00071D10">
        <w:rPr>
          <w:rFonts w:ascii="Times New Roman" w:hAnsi="Times New Roman" w:cs="Times New Roman"/>
        </w:rPr>
        <w:t xml:space="preserve"> Indic</w:t>
      </w:r>
      <w:r>
        <w:rPr>
          <w:rFonts w:ascii="Times New Roman" w:hAnsi="Times New Roman" w:cs="Times New Roman"/>
        </w:rPr>
        <w:t>ators,</w:t>
      </w:r>
      <w:r w:rsidRPr="00071D10">
        <w:rPr>
          <w:rFonts w:ascii="Times New Roman" w:hAnsi="Times New Roman" w:cs="Times New Roman"/>
        </w:rPr>
        <w:t xml:space="preserve"> 69, 118–125.</w:t>
      </w:r>
      <w:r>
        <w:rPr>
          <w:rFonts w:ascii="Times New Roman" w:hAnsi="Times New Roman" w:cs="Times New Roman"/>
        </w:rPr>
        <w:t xml:space="preserve">  </w:t>
      </w:r>
    </w:p>
    <w:p w14:paraId="6A7B48A9" w14:textId="2DD1B32E" w:rsidR="00A11D62" w:rsidRPr="00A11D62" w:rsidRDefault="00670D8A" w:rsidP="00237FB0">
      <w:pPr>
        <w:spacing w:line="360" w:lineRule="auto"/>
        <w:jc w:val="both"/>
        <w:rPr>
          <w:rFonts w:ascii="Times New Roman" w:hAnsi="Times New Roman" w:cs="Times New Roman"/>
        </w:rPr>
      </w:pPr>
      <w:r w:rsidRPr="00322E99">
        <w:rPr>
          <w:rFonts w:ascii="Times New Roman" w:hAnsi="Times New Roman" w:cs="Times New Roman"/>
        </w:rPr>
        <w:t xml:space="preserve">Isik, N. and Kilic, E., C. (2014). The Relationship Between CO2 Emissions and Energy R&amp;D Expenditures in the Transportation Sector. Journal of Sosyoekonomi, 22 (22), 321-346.       </w:t>
      </w:r>
      <w:r w:rsidR="00621985">
        <w:rPr>
          <w:rFonts w:ascii="Times New Roman" w:hAnsi="Times New Roman" w:cs="Times New Roman"/>
        </w:rPr>
        <w:t xml:space="preserve"> </w:t>
      </w:r>
      <w:r w:rsidRPr="00322E99">
        <w:rPr>
          <w:rFonts w:ascii="Times New Roman" w:hAnsi="Times New Roman" w:cs="Times New Roman"/>
        </w:rPr>
        <w:t xml:space="preserve">                         </w:t>
      </w:r>
    </w:p>
    <w:p w14:paraId="0C0BD452" w14:textId="2351AEFF" w:rsidR="00237FB0" w:rsidRPr="00237FB0" w:rsidRDefault="00237FB0" w:rsidP="00237FB0">
      <w:pPr>
        <w:spacing w:line="360" w:lineRule="auto"/>
        <w:jc w:val="both"/>
        <w:rPr>
          <w:rFonts w:ascii="Times New Roman" w:hAnsi="Times New Roman" w:cs="Times New Roman"/>
        </w:rPr>
      </w:pPr>
      <w:r w:rsidRPr="00237FB0">
        <w:rPr>
          <w:rFonts w:ascii="Times New Roman" w:eastAsia="Times New Roman" w:hAnsi="Times New Roman" w:cs="Times New Roman"/>
          <w:color w:val="323232"/>
        </w:rPr>
        <w:t>J.</w:t>
      </w:r>
      <w:r w:rsidR="008A379B">
        <w:rPr>
          <w:rFonts w:ascii="Times New Roman" w:eastAsia="Times New Roman" w:hAnsi="Times New Roman" w:cs="Times New Roman"/>
          <w:color w:val="323232"/>
        </w:rPr>
        <w:t xml:space="preserve">, </w:t>
      </w:r>
      <w:r w:rsidRPr="00237FB0">
        <w:rPr>
          <w:rFonts w:ascii="Times New Roman" w:eastAsia="Times New Roman" w:hAnsi="Times New Roman" w:cs="Times New Roman"/>
          <w:color w:val="323232"/>
        </w:rPr>
        <w:t>B.</w:t>
      </w:r>
      <w:r w:rsidRPr="00237FB0">
        <w:rPr>
          <w:rStyle w:val="apple-converted-space"/>
          <w:rFonts w:ascii="Times New Roman" w:eastAsia="Times New Roman" w:hAnsi="Times New Roman" w:cs="Times New Roman"/>
          <w:color w:val="323232"/>
        </w:rPr>
        <w:t> </w:t>
      </w:r>
      <w:r w:rsidRPr="00237FB0">
        <w:rPr>
          <w:rFonts w:ascii="Times New Roman" w:eastAsia="Times New Roman" w:hAnsi="Times New Roman" w:cs="Times New Roman"/>
          <w:color w:val="323232"/>
        </w:rPr>
        <w:t>Geng,</w:t>
      </w:r>
      <w:r w:rsidRPr="00237FB0">
        <w:rPr>
          <w:rStyle w:val="apple-converted-space"/>
          <w:rFonts w:ascii="Times New Roman" w:eastAsia="Times New Roman" w:hAnsi="Times New Roman" w:cs="Times New Roman"/>
          <w:color w:val="323232"/>
        </w:rPr>
        <w:t> </w:t>
      </w:r>
      <w:r w:rsidRPr="00237FB0">
        <w:rPr>
          <w:rFonts w:ascii="Times New Roman" w:eastAsia="Times New Roman" w:hAnsi="Times New Roman" w:cs="Times New Roman"/>
          <w:color w:val="323232"/>
        </w:rPr>
        <w:t>Q.</w:t>
      </w:r>
      <w:r w:rsidR="0006019D">
        <w:rPr>
          <w:rFonts w:ascii="Times New Roman" w:eastAsia="Times New Roman" w:hAnsi="Times New Roman" w:cs="Times New Roman"/>
          <w:color w:val="323232"/>
        </w:rPr>
        <w:t>,</w:t>
      </w:r>
      <w:r w:rsidRPr="00237FB0">
        <w:rPr>
          <w:rStyle w:val="apple-converted-space"/>
          <w:rFonts w:ascii="Times New Roman" w:eastAsia="Times New Roman" w:hAnsi="Times New Roman" w:cs="Times New Roman"/>
          <w:color w:val="323232"/>
        </w:rPr>
        <w:t> </w:t>
      </w:r>
      <w:r w:rsidRPr="00237FB0">
        <w:rPr>
          <w:rFonts w:ascii="Times New Roman" w:eastAsia="Times New Roman" w:hAnsi="Times New Roman" w:cs="Times New Roman"/>
          <w:color w:val="323232"/>
        </w:rPr>
        <w:t>Ji</w:t>
      </w:r>
      <w:r>
        <w:rPr>
          <w:rFonts w:ascii="Times New Roman" w:eastAsia="Times New Roman" w:hAnsi="Times New Roman" w:cs="Times New Roman"/>
          <w:color w:val="323232"/>
        </w:rPr>
        <w:t xml:space="preserve"> and </w:t>
      </w:r>
      <w:r w:rsidRPr="00237FB0">
        <w:rPr>
          <w:rFonts w:ascii="Times New Roman" w:eastAsia="Times New Roman" w:hAnsi="Times New Roman" w:cs="Times New Roman"/>
          <w:color w:val="323232"/>
        </w:rPr>
        <w:t>Y.</w:t>
      </w:r>
      <w:r w:rsidR="008A379B">
        <w:rPr>
          <w:rStyle w:val="apple-converted-space"/>
          <w:rFonts w:ascii="Times New Roman" w:eastAsia="Times New Roman" w:hAnsi="Times New Roman" w:cs="Times New Roman"/>
          <w:color w:val="323232"/>
        </w:rPr>
        <w:t xml:space="preserve">, </w:t>
      </w:r>
      <w:r w:rsidRPr="00237FB0">
        <w:rPr>
          <w:rFonts w:ascii="Times New Roman" w:eastAsia="Times New Roman" w:hAnsi="Times New Roman" w:cs="Times New Roman"/>
          <w:color w:val="323232"/>
        </w:rPr>
        <w:t xml:space="preserve">Fan (2016).  </w:t>
      </w:r>
      <w:r w:rsidR="00FC5C8F">
        <w:rPr>
          <w:rStyle w:val="Strong"/>
          <w:rFonts w:ascii="Times New Roman" w:eastAsia="Times New Roman" w:hAnsi="Times New Roman" w:cs="Times New Roman"/>
          <w:b w:val="0"/>
          <w:color w:val="323232"/>
        </w:rPr>
        <w:t>How Regional Natural Gas Markets Have Reacted to Oil Price Shocks Before and Since the Shale Gas Revolution: A Multi-Scale P</w:t>
      </w:r>
      <w:r w:rsidRPr="00237FB0">
        <w:rPr>
          <w:rStyle w:val="Strong"/>
          <w:rFonts w:ascii="Times New Roman" w:eastAsia="Times New Roman" w:hAnsi="Times New Roman" w:cs="Times New Roman"/>
          <w:b w:val="0"/>
          <w:color w:val="323232"/>
        </w:rPr>
        <w:t>erspective</w:t>
      </w:r>
      <w:r w:rsidRPr="00237FB0">
        <w:rPr>
          <w:rFonts w:ascii="Times New Roman" w:eastAsia="Times New Roman" w:hAnsi="Times New Roman" w:cs="Times New Roman"/>
          <w:b/>
          <w:color w:val="323232"/>
        </w:rPr>
        <w:t xml:space="preserve">. </w:t>
      </w:r>
      <w:r w:rsidRPr="00237FB0">
        <w:rPr>
          <w:rFonts w:ascii="Times New Roman" w:eastAsia="Times New Roman" w:hAnsi="Times New Roman" w:cs="Times New Roman"/>
          <w:color w:val="323232"/>
        </w:rPr>
        <w:t>Journal of Natural Gas Science and Engineering,</w:t>
      </w:r>
      <w:r w:rsidRPr="00237FB0">
        <w:rPr>
          <w:rStyle w:val="apple-converted-space"/>
          <w:rFonts w:ascii="Times New Roman" w:eastAsia="Times New Roman" w:hAnsi="Times New Roman" w:cs="Times New Roman"/>
          <w:color w:val="323232"/>
        </w:rPr>
        <w:t> </w:t>
      </w:r>
      <w:r w:rsidRPr="00237FB0">
        <w:rPr>
          <w:rFonts w:ascii="Times New Roman" w:eastAsia="Times New Roman" w:hAnsi="Times New Roman" w:cs="Times New Roman"/>
          <w:color w:val="323232"/>
        </w:rPr>
        <w:t>36</w:t>
      </w:r>
      <w:r w:rsidRPr="00237FB0">
        <w:rPr>
          <w:rStyle w:val="apple-converted-space"/>
          <w:rFonts w:ascii="Times New Roman" w:eastAsia="Times New Roman" w:hAnsi="Times New Roman" w:cs="Times New Roman"/>
          <w:color w:val="323232"/>
        </w:rPr>
        <w:t>,  </w:t>
      </w:r>
      <w:r w:rsidRPr="00237FB0">
        <w:rPr>
          <w:rFonts w:ascii="Times New Roman" w:eastAsia="Times New Roman" w:hAnsi="Times New Roman" w:cs="Times New Roman"/>
          <w:color w:val="323232"/>
        </w:rPr>
        <w:t>734-746</w:t>
      </w:r>
      <w:r>
        <w:rPr>
          <w:rFonts w:ascii="Times New Roman" w:eastAsia="Times New Roman" w:hAnsi="Times New Roman" w:cs="Times New Roman"/>
          <w:color w:val="323232"/>
        </w:rPr>
        <w:t xml:space="preserve">. </w:t>
      </w:r>
      <w:r w:rsidR="00FC5C8F">
        <w:rPr>
          <w:rFonts w:ascii="Times New Roman" w:eastAsia="Times New Roman" w:hAnsi="Times New Roman" w:cs="Times New Roman"/>
          <w:color w:val="323232"/>
        </w:rPr>
        <w:t xml:space="preserve">  </w:t>
      </w:r>
    </w:p>
    <w:p w14:paraId="6300A5ED" w14:textId="68D4A6FC" w:rsidR="009D66A9" w:rsidRPr="009D66A9" w:rsidRDefault="009D66A9" w:rsidP="00322E99">
      <w:pPr>
        <w:spacing w:line="360" w:lineRule="auto"/>
        <w:jc w:val="both"/>
        <w:rPr>
          <w:rFonts w:ascii="Times New Roman" w:eastAsia="Times New Roman" w:hAnsi="Times New Roman" w:cs="Times New Roman"/>
        </w:rPr>
      </w:pPr>
      <w:r w:rsidRPr="009D66A9">
        <w:rPr>
          <w:rFonts w:ascii="Times New Roman" w:eastAsia="Times New Roman" w:hAnsi="Times New Roman" w:cs="Times New Roman"/>
          <w:color w:val="333333"/>
          <w:shd w:val="clear" w:color="auto" w:fill="FFFFFF"/>
        </w:rPr>
        <w:t>Johansen, S. (1988). Statistical Analysis of Cointegration Vectors. Journal of Economic Dynamics and Control, 12, 231-</w:t>
      </w:r>
      <w:r w:rsidR="00A61516">
        <w:rPr>
          <w:rFonts w:ascii="Times New Roman" w:eastAsia="Times New Roman" w:hAnsi="Times New Roman" w:cs="Times New Roman"/>
          <w:color w:val="333333"/>
          <w:shd w:val="clear" w:color="auto" w:fill="FFFFFF"/>
        </w:rPr>
        <w:t>2</w:t>
      </w:r>
      <w:r w:rsidRPr="009D66A9">
        <w:rPr>
          <w:rFonts w:ascii="Times New Roman" w:eastAsia="Times New Roman" w:hAnsi="Times New Roman" w:cs="Times New Roman"/>
          <w:color w:val="333333"/>
          <w:shd w:val="clear" w:color="auto" w:fill="FFFFFF"/>
        </w:rPr>
        <w:t>54</w:t>
      </w:r>
      <w:r w:rsidR="00A61516">
        <w:rPr>
          <w:rFonts w:ascii="Times New Roman" w:eastAsia="Times New Roman" w:hAnsi="Times New Roman" w:cs="Times New Roman"/>
          <w:color w:val="333333"/>
          <w:shd w:val="clear" w:color="auto" w:fill="FFFFFF"/>
        </w:rPr>
        <w:t xml:space="preserve">. </w:t>
      </w:r>
      <w:r w:rsidR="00CF6384">
        <w:rPr>
          <w:rFonts w:ascii="Times New Roman" w:eastAsia="Times New Roman" w:hAnsi="Times New Roman" w:cs="Times New Roman"/>
          <w:color w:val="333333"/>
          <w:shd w:val="clear" w:color="auto" w:fill="FFFFFF"/>
        </w:rPr>
        <w:t xml:space="preserve"> </w:t>
      </w:r>
      <w:r w:rsidR="00F02F4A">
        <w:rPr>
          <w:rFonts w:ascii="Times New Roman" w:eastAsia="Times New Roman" w:hAnsi="Times New Roman" w:cs="Times New Roman"/>
          <w:color w:val="333333"/>
          <w:shd w:val="clear" w:color="auto" w:fill="FFFFFF"/>
        </w:rPr>
        <w:t xml:space="preserve"> </w:t>
      </w:r>
    </w:p>
    <w:p w14:paraId="5FAD58A8" w14:textId="70E052C8" w:rsidR="00883CCA" w:rsidRPr="00322E99" w:rsidRDefault="00883CCA" w:rsidP="00322E99">
      <w:pPr>
        <w:spacing w:line="360" w:lineRule="auto"/>
        <w:jc w:val="both"/>
        <w:rPr>
          <w:rFonts w:ascii="Times New Roman" w:hAnsi="Times New Roman" w:cs="Times New Roman"/>
        </w:rPr>
      </w:pPr>
      <w:r w:rsidRPr="00322E99">
        <w:rPr>
          <w:rFonts w:ascii="Times New Roman" w:hAnsi="Times New Roman" w:cs="Times New Roman"/>
        </w:rPr>
        <w:t xml:space="preserve">Khattak, S.I., Ahmad, M., Khan, Z.U., Khan, A., </w:t>
      </w:r>
      <w:r w:rsidR="00F02F4A">
        <w:rPr>
          <w:rFonts w:ascii="Times New Roman" w:hAnsi="Times New Roman" w:cs="Times New Roman"/>
        </w:rPr>
        <w:t>(</w:t>
      </w:r>
      <w:r w:rsidRPr="00322E99">
        <w:rPr>
          <w:rFonts w:ascii="Times New Roman" w:hAnsi="Times New Roman" w:cs="Times New Roman"/>
        </w:rPr>
        <w:t>2020</w:t>
      </w:r>
      <w:r w:rsidR="00F02F4A">
        <w:rPr>
          <w:rFonts w:ascii="Times New Roman" w:hAnsi="Times New Roman" w:cs="Times New Roman"/>
        </w:rPr>
        <w:t>)</w:t>
      </w:r>
      <w:r w:rsidRPr="00322E99">
        <w:rPr>
          <w:rFonts w:ascii="Times New Roman" w:hAnsi="Times New Roman" w:cs="Times New Roman"/>
        </w:rPr>
        <w:t>. Exploring the Impact of Innovation, Renewable Energy Consumption, and Income on CO2 Emissions: New Evidence from the BRICS Economies. Environmental Science and Pollution Research</w:t>
      </w:r>
      <w:r w:rsidR="00AE57E2" w:rsidRPr="00322E99">
        <w:rPr>
          <w:rFonts w:ascii="Times New Roman" w:hAnsi="Times New Roman" w:cs="Times New Roman"/>
        </w:rPr>
        <w:t xml:space="preserve">, </w:t>
      </w:r>
      <w:r w:rsidR="004448FE" w:rsidRPr="00322E99">
        <w:rPr>
          <w:rFonts w:ascii="Times New Roman" w:hAnsi="Times New Roman" w:cs="Times New Roman"/>
        </w:rPr>
        <w:t xml:space="preserve">27, </w:t>
      </w:r>
      <w:r w:rsidRPr="00322E99">
        <w:rPr>
          <w:rFonts w:ascii="Times New Roman" w:hAnsi="Times New Roman" w:cs="Times New Roman"/>
        </w:rPr>
        <w:t>13866–</w:t>
      </w:r>
      <w:r w:rsidR="004448FE" w:rsidRPr="00322E99">
        <w:rPr>
          <w:rFonts w:ascii="Times New Roman" w:hAnsi="Times New Roman" w:cs="Times New Roman"/>
        </w:rPr>
        <w:t xml:space="preserve">13881. </w:t>
      </w:r>
    </w:p>
    <w:p w14:paraId="128E028B" w14:textId="1C493EDA" w:rsidR="00BF2D2C" w:rsidRDefault="00BF2D2C" w:rsidP="00C009E2">
      <w:pPr>
        <w:spacing w:line="360" w:lineRule="auto"/>
        <w:jc w:val="both"/>
        <w:rPr>
          <w:rFonts w:ascii="Times New Roman" w:hAnsi="Times New Roman" w:cs="Times New Roman"/>
        </w:rPr>
      </w:pPr>
      <w:r w:rsidRPr="00BF2D2C">
        <w:rPr>
          <w:rFonts w:ascii="Times New Roman" w:hAnsi="Times New Roman" w:cs="Times New Roman"/>
        </w:rPr>
        <w:t>Lau L</w:t>
      </w:r>
      <w:r>
        <w:rPr>
          <w:rFonts w:ascii="Times New Roman" w:hAnsi="Times New Roman" w:cs="Times New Roman"/>
        </w:rPr>
        <w:t xml:space="preserve">., </w:t>
      </w:r>
      <w:r w:rsidRPr="00BF2D2C">
        <w:rPr>
          <w:rFonts w:ascii="Times New Roman" w:hAnsi="Times New Roman" w:cs="Times New Roman"/>
        </w:rPr>
        <w:t>C, Lee K</w:t>
      </w:r>
      <w:r>
        <w:rPr>
          <w:rFonts w:ascii="Times New Roman" w:hAnsi="Times New Roman" w:cs="Times New Roman"/>
        </w:rPr>
        <w:t xml:space="preserve">., </w:t>
      </w:r>
      <w:r w:rsidRPr="00BF2D2C">
        <w:rPr>
          <w:rFonts w:ascii="Times New Roman" w:hAnsi="Times New Roman" w:cs="Times New Roman"/>
        </w:rPr>
        <w:t>T, Mohamed A</w:t>
      </w:r>
      <w:r>
        <w:rPr>
          <w:rFonts w:ascii="Times New Roman" w:hAnsi="Times New Roman" w:cs="Times New Roman"/>
        </w:rPr>
        <w:t xml:space="preserve">., </w:t>
      </w:r>
      <w:r w:rsidRPr="00BF2D2C">
        <w:rPr>
          <w:rFonts w:ascii="Times New Roman" w:hAnsi="Times New Roman" w:cs="Times New Roman"/>
        </w:rPr>
        <w:t xml:space="preserve">R. </w:t>
      </w:r>
      <w:r>
        <w:rPr>
          <w:rFonts w:ascii="Times New Roman" w:hAnsi="Times New Roman" w:cs="Times New Roman"/>
        </w:rPr>
        <w:t>(</w:t>
      </w:r>
      <w:r w:rsidRPr="00BF2D2C">
        <w:rPr>
          <w:rFonts w:ascii="Times New Roman" w:hAnsi="Times New Roman" w:cs="Times New Roman"/>
        </w:rPr>
        <w:t>2012</w:t>
      </w:r>
      <w:r>
        <w:rPr>
          <w:rFonts w:ascii="Times New Roman" w:hAnsi="Times New Roman" w:cs="Times New Roman"/>
        </w:rPr>
        <w:t xml:space="preserve">). </w:t>
      </w:r>
      <w:r w:rsidR="000D6263">
        <w:rPr>
          <w:rFonts w:ascii="Times New Roman" w:hAnsi="Times New Roman" w:cs="Times New Roman"/>
        </w:rPr>
        <w:t>Global Warming Mitigation and Renewable Energy Policy D</w:t>
      </w:r>
      <w:r w:rsidRPr="00BF2D2C">
        <w:rPr>
          <w:rFonts w:ascii="Times New Roman" w:hAnsi="Times New Roman" w:cs="Times New Roman"/>
        </w:rPr>
        <w:t>evelopment from the Kyoto Protocol to the Copenhagen Accord—a comment. Renew Sustain Energy Rev</w:t>
      </w:r>
      <w:r w:rsidR="00721A6B">
        <w:rPr>
          <w:rFonts w:ascii="Times New Roman" w:hAnsi="Times New Roman" w:cs="Times New Roman"/>
        </w:rPr>
        <w:t>iew, 16:</w:t>
      </w:r>
      <w:r>
        <w:rPr>
          <w:rFonts w:ascii="Times New Roman" w:hAnsi="Times New Roman" w:cs="Times New Roman"/>
        </w:rPr>
        <w:t xml:space="preserve"> </w:t>
      </w:r>
      <w:r w:rsidRPr="00BF2D2C">
        <w:rPr>
          <w:rFonts w:ascii="Times New Roman" w:hAnsi="Times New Roman" w:cs="Times New Roman"/>
        </w:rPr>
        <w:t>5280–</w:t>
      </w:r>
      <w:r w:rsidR="00A32473">
        <w:rPr>
          <w:rFonts w:ascii="Times New Roman" w:hAnsi="Times New Roman" w:cs="Times New Roman"/>
        </w:rPr>
        <w:t>5284</w:t>
      </w:r>
      <w:r w:rsidRPr="00BF2D2C">
        <w:rPr>
          <w:rFonts w:ascii="Times New Roman" w:hAnsi="Times New Roman" w:cs="Times New Roman"/>
        </w:rPr>
        <w:t>.</w:t>
      </w:r>
      <w:r w:rsidR="00A32473">
        <w:rPr>
          <w:rFonts w:ascii="Times New Roman" w:hAnsi="Times New Roman" w:cs="Times New Roman"/>
        </w:rPr>
        <w:t xml:space="preserve"> </w:t>
      </w:r>
      <w:r w:rsidR="000D6263">
        <w:rPr>
          <w:rFonts w:ascii="Times New Roman" w:hAnsi="Times New Roman" w:cs="Times New Roman"/>
        </w:rPr>
        <w:t xml:space="preserve"> </w:t>
      </w:r>
    </w:p>
    <w:p w14:paraId="75B98924" w14:textId="5B890F0A" w:rsidR="00E47EE3" w:rsidRDefault="00E47EE3" w:rsidP="00C009E2">
      <w:pPr>
        <w:spacing w:line="360" w:lineRule="auto"/>
        <w:jc w:val="both"/>
        <w:rPr>
          <w:rFonts w:ascii="Times New Roman" w:hAnsi="Times New Roman" w:cs="Times New Roman"/>
        </w:rPr>
      </w:pPr>
      <w:r w:rsidRPr="00E47EE3">
        <w:rPr>
          <w:rFonts w:ascii="Times New Roman" w:hAnsi="Times New Roman" w:cs="Times New Roman"/>
        </w:rPr>
        <w:t xml:space="preserve">Lee, K.H., </w:t>
      </w:r>
      <w:r w:rsidR="00B33553">
        <w:rPr>
          <w:rFonts w:ascii="Times New Roman" w:hAnsi="Times New Roman" w:cs="Times New Roman"/>
        </w:rPr>
        <w:t>Min, B., 2015. Green R&amp;</w:t>
      </w:r>
      <w:r w:rsidR="005F0D86">
        <w:rPr>
          <w:rFonts w:ascii="Times New Roman" w:hAnsi="Times New Roman" w:cs="Times New Roman"/>
        </w:rPr>
        <w:t>D for Eco-Innovation and I</w:t>
      </w:r>
      <w:r>
        <w:rPr>
          <w:rFonts w:ascii="Times New Roman" w:hAnsi="Times New Roman" w:cs="Times New Roman"/>
        </w:rPr>
        <w:t>ts Impact on Carbon Emissions and Fir</w:t>
      </w:r>
      <w:r w:rsidRPr="00E47EE3">
        <w:rPr>
          <w:rFonts w:ascii="Times New Roman" w:hAnsi="Times New Roman" w:cs="Times New Roman"/>
        </w:rPr>
        <w:t>m</w:t>
      </w:r>
      <w:r>
        <w:rPr>
          <w:rFonts w:ascii="Times New Roman" w:hAnsi="Times New Roman" w:cs="Times New Roman"/>
        </w:rPr>
        <w:t xml:space="preserve"> P</w:t>
      </w:r>
      <w:r w:rsidRPr="00E47EE3">
        <w:rPr>
          <w:rFonts w:ascii="Times New Roman" w:hAnsi="Times New Roman" w:cs="Times New Roman"/>
        </w:rPr>
        <w:t>erformance. J</w:t>
      </w:r>
      <w:r>
        <w:rPr>
          <w:rFonts w:ascii="Times New Roman" w:hAnsi="Times New Roman" w:cs="Times New Roman"/>
        </w:rPr>
        <w:t>ournal of</w:t>
      </w:r>
      <w:r w:rsidRPr="00E47EE3">
        <w:rPr>
          <w:rFonts w:ascii="Times New Roman" w:hAnsi="Times New Roman" w:cs="Times New Roman"/>
        </w:rPr>
        <w:t xml:space="preserve"> Clean</w:t>
      </w:r>
      <w:r>
        <w:rPr>
          <w:rFonts w:ascii="Times New Roman" w:hAnsi="Times New Roman" w:cs="Times New Roman"/>
        </w:rPr>
        <w:t xml:space="preserve">ar </w:t>
      </w:r>
      <w:r w:rsidRPr="00E47EE3">
        <w:rPr>
          <w:rFonts w:ascii="Times New Roman" w:hAnsi="Times New Roman" w:cs="Times New Roman"/>
        </w:rPr>
        <w:t>Prod</w:t>
      </w:r>
      <w:r>
        <w:rPr>
          <w:rFonts w:ascii="Times New Roman" w:hAnsi="Times New Roman" w:cs="Times New Roman"/>
        </w:rPr>
        <w:t>uction,</w:t>
      </w:r>
      <w:r w:rsidRPr="00E47EE3">
        <w:rPr>
          <w:rFonts w:ascii="Times New Roman" w:hAnsi="Times New Roman" w:cs="Times New Roman"/>
        </w:rPr>
        <w:t xml:space="preserve"> 108, 534–542.</w:t>
      </w:r>
      <w:r>
        <w:rPr>
          <w:rFonts w:ascii="Times New Roman" w:hAnsi="Times New Roman" w:cs="Times New Roman"/>
        </w:rPr>
        <w:t xml:space="preserve">  </w:t>
      </w:r>
      <w:r w:rsidR="005F0D86">
        <w:rPr>
          <w:rFonts w:ascii="Times New Roman" w:hAnsi="Times New Roman" w:cs="Times New Roman"/>
        </w:rPr>
        <w:t xml:space="preserve"> </w:t>
      </w:r>
    </w:p>
    <w:p w14:paraId="6667CB1D" w14:textId="77777777" w:rsidR="00C87B7E" w:rsidRDefault="003673A8" w:rsidP="00C87B7E">
      <w:pPr>
        <w:spacing w:line="360" w:lineRule="auto"/>
        <w:jc w:val="both"/>
        <w:rPr>
          <w:rFonts w:ascii="Times New Roman" w:hAnsi="Times New Roman" w:cs="Times New Roman"/>
        </w:rPr>
      </w:pPr>
      <w:r>
        <w:rPr>
          <w:rFonts w:ascii="Times New Roman" w:hAnsi="Times New Roman" w:cs="Times New Roman"/>
        </w:rPr>
        <w:t>Lin, B., Zhu, J., 2019b. The Role of Renewable Energy Technological Innovation on Climate Change: Empirical Evidence from China. Science and Total Environment,</w:t>
      </w:r>
      <w:r w:rsidRPr="003673A8">
        <w:rPr>
          <w:rFonts w:ascii="Times New Roman" w:hAnsi="Times New Roman" w:cs="Times New Roman"/>
        </w:rPr>
        <w:t xml:space="preserve"> 659, 1505–1512.</w:t>
      </w:r>
    </w:p>
    <w:p w14:paraId="3362E7AC" w14:textId="55A72E05" w:rsidR="00C87B7E" w:rsidRPr="00C87B7E" w:rsidRDefault="00C87B7E" w:rsidP="00C87B7E">
      <w:pPr>
        <w:spacing w:line="360" w:lineRule="auto"/>
        <w:jc w:val="both"/>
        <w:rPr>
          <w:rFonts w:ascii="Times New Roman" w:hAnsi="Times New Roman" w:cs="Times New Roman"/>
        </w:rPr>
      </w:pPr>
      <w:r w:rsidRPr="00C87B7E">
        <w:rPr>
          <w:rFonts w:ascii="Times New Roman" w:hAnsi="Times New Roman" w:cs="Times New Roman"/>
        </w:rPr>
        <w:lastRenderedPageBreak/>
        <w:t>Mensah, C.</w:t>
      </w:r>
      <w:r w:rsidR="00CE730F">
        <w:rPr>
          <w:rFonts w:ascii="Times New Roman" w:hAnsi="Times New Roman" w:cs="Times New Roman"/>
        </w:rPr>
        <w:t xml:space="preserve">, </w:t>
      </w:r>
      <w:r w:rsidRPr="00C87B7E">
        <w:rPr>
          <w:rFonts w:ascii="Times New Roman" w:hAnsi="Times New Roman" w:cs="Times New Roman"/>
        </w:rPr>
        <w:t>N., Long, X., Boamah, K.</w:t>
      </w:r>
      <w:r w:rsidR="00CE730F">
        <w:rPr>
          <w:rFonts w:ascii="Times New Roman" w:hAnsi="Times New Roman" w:cs="Times New Roman"/>
        </w:rPr>
        <w:t xml:space="preserve">, </w:t>
      </w:r>
      <w:r w:rsidRPr="00C87B7E">
        <w:rPr>
          <w:rFonts w:ascii="Times New Roman" w:hAnsi="Times New Roman" w:cs="Times New Roman"/>
        </w:rPr>
        <w:t>B., Bediako, I.</w:t>
      </w:r>
      <w:r w:rsidR="00B51538">
        <w:rPr>
          <w:rFonts w:ascii="Times New Roman" w:hAnsi="Times New Roman" w:cs="Times New Roman"/>
        </w:rPr>
        <w:t>, A., Dauda, L., Salman, M.</w:t>
      </w:r>
      <w:r w:rsidRPr="00C87B7E">
        <w:rPr>
          <w:rFonts w:ascii="Times New Roman" w:hAnsi="Times New Roman" w:cs="Times New Roman"/>
        </w:rPr>
        <w:t xml:space="preserve"> </w:t>
      </w:r>
      <w:r w:rsidR="00B51538">
        <w:rPr>
          <w:rFonts w:ascii="Times New Roman" w:hAnsi="Times New Roman" w:cs="Times New Roman"/>
        </w:rPr>
        <w:t>(</w:t>
      </w:r>
      <w:r w:rsidRPr="00C87B7E">
        <w:rPr>
          <w:rFonts w:ascii="Times New Roman" w:hAnsi="Times New Roman" w:cs="Times New Roman"/>
        </w:rPr>
        <w:t>2018</w:t>
      </w:r>
      <w:r w:rsidR="00B51538">
        <w:rPr>
          <w:rFonts w:ascii="Times New Roman" w:hAnsi="Times New Roman" w:cs="Times New Roman"/>
        </w:rPr>
        <w:t>)</w:t>
      </w:r>
      <w:r w:rsidRPr="00C87B7E">
        <w:rPr>
          <w:rFonts w:ascii="Times New Roman" w:hAnsi="Times New Roman" w:cs="Times New Roman"/>
        </w:rPr>
        <w:t xml:space="preserve">. The effect of innovation on CO2 </w:t>
      </w:r>
      <w:r w:rsidRPr="00C87B7E">
        <w:rPr>
          <w:rFonts w:ascii="Times New Roman" w:hAnsi="Times New Roman"/>
        </w:rPr>
        <w:t xml:space="preserve">emissions of OCED countries from 1990 to 2014. Environ. Sci. Pollut. Res. 25, 29678-29698. </w:t>
      </w:r>
      <w:r>
        <w:rPr>
          <w:rFonts w:ascii="Times New Roman" w:hAnsi="Times New Roman"/>
        </w:rPr>
        <w:t xml:space="preserve"> </w:t>
      </w:r>
      <w:r w:rsidR="00825CD9">
        <w:rPr>
          <w:rFonts w:ascii="Times New Roman" w:hAnsi="Times New Roman"/>
        </w:rPr>
        <w:t xml:space="preserve"> </w:t>
      </w:r>
      <w:r w:rsidR="00B51538">
        <w:rPr>
          <w:rFonts w:ascii="Times New Roman" w:hAnsi="Times New Roman"/>
        </w:rPr>
        <w:t xml:space="preserve">   </w:t>
      </w:r>
    </w:p>
    <w:p w14:paraId="58BBFF65" w14:textId="2E8BD959" w:rsidR="00C009E2" w:rsidRPr="00630789" w:rsidRDefault="00C009E2" w:rsidP="00C009E2">
      <w:pPr>
        <w:spacing w:line="360" w:lineRule="auto"/>
        <w:jc w:val="both"/>
        <w:rPr>
          <w:rFonts w:ascii="Times New Roman" w:hAnsi="Times New Roman" w:cs="Times New Roman"/>
        </w:rPr>
      </w:pPr>
      <w:r w:rsidRPr="00C009E2">
        <w:rPr>
          <w:rFonts w:ascii="Times New Roman" w:hAnsi="Times New Roman" w:cs="Times New Roman"/>
        </w:rPr>
        <w:t>Menyah,</w:t>
      </w:r>
      <w:r>
        <w:rPr>
          <w:rFonts w:ascii="Times New Roman" w:hAnsi="Times New Roman" w:cs="Times New Roman"/>
        </w:rPr>
        <w:t xml:space="preserve"> K., Wolde-Rufael, Y. (2010). CO2 Emissions, Nuclear Energy, Renewable Energy and Economic G</w:t>
      </w:r>
      <w:r w:rsidRPr="00C009E2">
        <w:rPr>
          <w:rFonts w:ascii="Times New Roman" w:hAnsi="Times New Roman" w:cs="Times New Roman"/>
        </w:rPr>
        <w:t xml:space="preserve">rowth in </w:t>
      </w:r>
      <w:r>
        <w:rPr>
          <w:rFonts w:ascii="Times New Roman" w:hAnsi="Times New Roman" w:cs="Times New Roman"/>
        </w:rPr>
        <w:t>the US. Energy Policy 38, 2911-</w:t>
      </w:r>
      <w:r w:rsidRPr="00C009E2">
        <w:rPr>
          <w:rFonts w:ascii="Times New Roman" w:hAnsi="Times New Roman" w:cs="Times New Roman"/>
        </w:rPr>
        <w:t>2915.</w:t>
      </w:r>
      <w:r>
        <w:rPr>
          <w:rFonts w:ascii="Times New Roman" w:hAnsi="Times New Roman" w:cs="Times New Roman"/>
        </w:rPr>
        <w:t xml:space="preserve">     </w:t>
      </w:r>
    </w:p>
    <w:p w14:paraId="1E02F1A8" w14:textId="5564362F" w:rsidR="00670D8A" w:rsidRPr="00322E99" w:rsidRDefault="00670D8A" w:rsidP="00322E99">
      <w:pPr>
        <w:spacing w:line="360" w:lineRule="auto"/>
        <w:jc w:val="both"/>
        <w:rPr>
          <w:rFonts w:ascii="Times New Roman" w:hAnsi="Times New Roman" w:cs="Times New Roman"/>
        </w:rPr>
      </w:pPr>
      <w:r w:rsidRPr="00322E99">
        <w:rPr>
          <w:rFonts w:ascii="Times New Roman" w:hAnsi="Times New Roman" w:cs="Times New Roman"/>
        </w:rPr>
        <w:t xml:space="preserve">Organ, I , Çiftçi, T . (2013). Carbon Tax. Journal of Nigde University Faculty of Economics and Administrative Sciences, 6 (1), 81-95.  </w:t>
      </w:r>
      <w:r w:rsidR="00736646">
        <w:rPr>
          <w:rFonts w:ascii="Times New Roman" w:hAnsi="Times New Roman" w:cs="Times New Roman"/>
        </w:rPr>
        <w:t xml:space="preserve"> </w:t>
      </w:r>
    </w:p>
    <w:p w14:paraId="334BF9C7" w14:textId="6073EC75" w:rsidR="008F3412" w:rsidRDefault="008F3412" w:rsidP="008F3412">
      <w:pPr>
        <w:spacing w:line="360" w:lineRule="auto"/>
        <w:jc w:val="both"/>
        <w:rPr>
          <w:rFonts w:ascii="Times New Roman" w:hAnsi="Times New Roman" w:cs="Times New Roman"/>
        </w:rPr>
      </w:pPr>
      <w:r w:rsidRPr="008F3412">
        <w:rPr>
          <w:rFonts w:ascii="Times New Roman" w:hAnsi="Times New Roman" w:cs="Times New Roman"/>
        </w:rPr>
        <w:t>Pata, U.</w:t>
      </w:r>
      <w:r>
        <w:rPr>
          <w:rFonts w:ascii="Times New Roman" w:hAnsi="Times New Roman" w:cs="Times New Roman"/>
        </w:rPr>
        <w:t>, K.</w:t>
      </w:r>
      <w:r w:rsidRPr="008F3412">
        <w:rPr>
          <w:rFonts w:ascii="Times New Roman" w:hAnsi="Times New Roman" w:cs="Times New Roman"/>
        </w:rPr>
        <w:t xml:space="preserve"> </w:t>
      </w:r>
      <w:r>
        <w:rPr>
          <w:rFonts w:ascii="Times New Roman" w:hAnsi="Times New Roman" w:cs="Times New Roman"/>
        </w:rPr>
        <w:t>(</w:t>
      </w:r>
      <w:r w:rsidRPr="008F3412">
        <w:rPr>
          <w:rFonts w:ascii="Times New Roman" w:hAnsi="Times New Roman" w:cs="Times New Roman"/>
        </w:rPr>
        <w:t>2018</w:t>
      </w:r>
      <w:r>
        <w:rPr>
          <w:rFonts w:ascii="Times New Roman" w:hAnsi="Times New Roman" w:cs="Times New Roman"/>
        </w:rPr>
        <w:t>). Renewable Energy Consumption, Urbanization, Financial Development, Income and CO2 Emissions in Turkey: Testing EKC Hypothesis with Structural B</w:t>
      </w:r>
      <w:r w:rsidRPr="008F3412">
        <w:rPr>
          <w:rFonts w:ascii="Times New Roman" w:hAnsi="Times New Roman" w:cs="Times New Roman"/>
        </w:rPr>
        <w:t>reaks.</w:t>
      </w:r>
      <w:r>
        <w:rPr>
          <w:rFonts w:ascii="Times New Roman" w:hAnsi="Times New Roman" w:cs="Times New Roman"/>
        </w:rPr>
        <w:t xml:space="preserve"> </w:t>
      </w:r>
      <w:r w:rsidRPr="008F3412">
        <w:rPr>
          <w:rFonts w:ascii="Times New Roman" w:hAnsi="Times New Roman" w:cs="Times New Roman"/>
        </w:rPr>
        <w:t>J</w:t>
      </w:r>
      <w:r>
        <w:rPr>
          <w:rFonts w:ascii="Times New Roman" w:hAnsi="Times New Roman" w:cs="Times New Roman"/>
        </w:rPr>
        <w:t>ournal of Cleaner Production,</w:t>
      </w:r>
      <w:r w:rsidRPr="008F3412">
        <w:rPr>
          <w:rFonts w:ascii="Times New Roman" w:hAnsi="Times New Roman" w:cs="Times New Roman"/>
        </w:rPr>
        <w:t xml:space="preserve"> 187, 770–779.</w:t>
      </w:r>
      <w:r>
        <w:rPr>
          <w:rFonts w:ascii="Times New Roman" w:hAnsi="Times New Roman" w:cs="Times New Roman"/>
        </w:rPr>
        <w:t xml:space="preserve">    </w:t>
      </w:r>
      <w:r w:rsidR="00D93B02">
        <w:rPr>
          <w:rFonts w:ascii="Times New Roman" w:hAnsi="Times New Roman" w:cs="Times New Roman"/>
        </w:rPr>
        <w:t xml:space="preserve">   </w:t>
      </w:r>
      <w:r w:rsidR="00686588">
        <w:rPr>
          <w:rFonts w:ascii="Times New Roman" w:hAnsi="Times New Roman" w:cs="Times New Roman"/>
        </w:rPr>
        <w:t xml:space="preserve">    </w:t>
      </w:r>
    </w:p>
    <w:p w14:paraId="2286BDB7" w14:textId="2E66F586" w:rsidR="0007348C" w:rsidRDefault="0007348C" w:rsidP="0007348C">
      <w:pPr>
        <w:spacing w:line="360" w:lineRule="auto"/>
        <w:jc w:val="both"/>
        <w:rPr>
          <w:rFonts w:ascii="Times New Roman" w:hAnsi="Times New Roman" w:cs="Times New Roman"/>
        </w:rPr>
      </w:pPr>
      <w:r w:rsidRPr="0007348C">
        <w:rPr>
          <w:rFonts w:ascii="Times New Roman" w:hAnsi="Times New Roman" w:cs="Times New Roman"/>
        </w:rPr>
        <w:t xml:space="preserve">Pata, U.K., </w:t>
      </w:r>
      <w:r w:rsidR="00584C2D">
        <w:rPr>
          <w:rFonts w:ascii="Times New Roman" w:hAnsi="Times New Roman" w:cs="Times New Roman"/>
        </w:rPr>
        <w:t>(</w:t>
      </w:r>
      <w:r w:rsidRPr="0007348C">
        <w:rPr>
          <w:rFonts w:ascii="Times New Roman" w:hAnsi="Times New Roman" w:cs="Times New Roman"/>
        </w:rPr>
        <w:t>2018</w:t>
      </w:r>
      <w:r w:rsidR="00584C2D">
        <w:rPr>
          <w:rFonts w:ascii="Times New Roman" w:hAnsi="Times New Roman" w:cs="Times New Roman"/>
        </w:rPr>
        <w:t>)</w:t>
      </w:r>
      <w:r w:rsidRPr="0007348C">
        <w:rPr>
          <w:rFonts w:ascii="Times New Roman" w:hAnsi="Times New Roman" w:cs="Times New Roman"/>
        </w:rPr>
        <w:t>. Analysis of the Relationships Between Inflation, Savings and Economic Growth in Turkey with Symmetric and Asymmetric Causality</w:t>
      </w:r>
      <w:r>
        <w:rPr>
          <w:rFonts w:ascii="Times New Roman" w:hAnsi="Times New Roman" w:cs="Times New Roman"/>
        </w:rPr>
        <w:t xml:space="preserve"> Tests. Journal of Finance 174, 92-</w:t>
      </w:r>
      <w:r w:rsidRPr="0007348C">
        <w:rPr>
          <w:rFonts w:ascii="Times New Roman" w:hAnsi="Times New Roman" w:cs="Times New Roman"/>
        </w:rPr>
        <w:t>111.</w:t>
      </w:r>
      <w:r w:rsidR="00584C2D">
        <w:rPr>
          <w:rFonts w:ascii="Times New Roman" w:hAnsi="Times New Roman" w:cs="Times New Roman"/>
        </w:rPr>
        <w:t xml:space="preserve"> </w:t>
      </w:r>
      <w:r>
        <w:rPr>
          <w:rFonts w:ascii="Times New Roman" w:hAnsi="Times New Roman" w:cs="Times New Roman"/>
        </w:rPr>
        <w:t xml:space="preserve"> </w:t>
      </w:r>
    </w:p>
    <w:p w14:paraId="3A6D15B7" w14:textId="322912E7" w:rsidR="004677C5" w:rsidRDefault="004677C5" w:rsidP="004677C5">
      <w:pPr>
        <w:spacing w:line="360" w:lineRule="auto"/>
        <w:jc w:val="both"/>
        <w:rPr>
          <w:rFonts w:ascii="Times New Roman" w:hAnsi="Times New Roman" w:cs="Times New Roman"/>
        </w:rPr>
      </w:pPr>
      <w:r w:rsidRPr="006259C5">
        <w:rPr>
          <w:rFonts w:ascii="Times New Roman" w:hAnsi="Times New Roman" w:cs="Times New Roman"/>
        </w:rPr>
        <w:t xml:space="preserve">Qayyum, M.; Ali, M.; </w:t>
      </w:r>
      <w:r>
        <w:rPr>
          <w:rFonts w:ascii="Times New Roman" w:hAnsi="Times New Roman" w:cs="Times New Roman"/>
        </w:rPr>
        <w:t xml:space="preserve">Nizamani, M.M.; Li, S.; Yu, Y., </w:t>
      </w:r>
      <w:r w:rsidRPr="006259C5">
        <w:rPr>
          <w:rFonts w:ascii="Times New Roman" w:hAnsi="Times New Roman" w:cs="Times New Roman"/>
        </w:rPr>
        <w:t xml:space="preserve">Jahanger, A. </w:t>
      </w:r>
      <w:r>
        <w:rPr>
          <w:rFonts w:ascii="Times New Roman" w:hAnsi="Times New Roman" w:cs="Times New Roman"/>
        </w:rPr>
        <w:t>(</w:t>
      </w:r>
      <w:r w:rsidRPr="006259C5">
        <w:rPr>
          <w:rFonts w:ascii="Times New Roman" w:hAnsi="Times New Roman" w:cs="Times New Roman"/>
        </w:rPr>
        <w:t>2021</w:t>
      </w:r>
      <w:r>
        <w:rPr>
          <w:rFonts w:ascii="Times New Roman" w:hAnsi="Times New Roman" w:cs="Times New Roman"/>
        </w:rPr>
        <w:t xml:space="preserve">). </w:t>
      </w:r>
      <w:r w:rsidRPr="006259C5">
        <w:rPr>
          <w:rFonts w:ascii="Times New Roman" w:hAnsi="Times New Roman" w:cs="Times New Roman"/>
        </w:rPr>
        <w:t>Nexus between Financial Development, Renewable Energy Consumption, Technological Innovations and CO 2 Emissions: The Case of India. Energies, 14, 4505.</w:t>
      </w:r>
      <w:r>
        <w:rPr>
          <w:rFonts w:ascii="Times New Roman" w:hAnsi="Times New Roman" w:cs="Times New Roman"/>
        </w:rPr>
        <w:t xml:space="preserve">     </w:t>
      </w:r>
      <w:r w:rsidR="00361E15">
        <w:rPr>
          <w:rFonts w:ascii="Times New Roman" w:hAnsi="Times New Roman" w:cs="Times New Roman"/>
        </w:rPr>
        <w:t xml:space="preserve"> </w:t>
      </w:r>
    </w:p>
    <w:p w14:paraId="5DFCA3DB" w14:textId="63E7E20A" w:rsidR="00613EE4" w:rsidRPr="00613EE4" w:rsidRDefault="00613EE4" w:rsidP="00613EE4">
      <w:pPr>
        <w:spacing w:line="360" w:lineRule="auto"/>
        <w:jc w:val="both"/>
        <w:rPr>
          <w:rFonts w:ascii="Times New Roman" w:hAnsi="Times New Roman" w:cs="Times New Roman"/>
        </w:rPr>
      </w:pPr>
      <w:r>
        <w:rPr>
          <w:rFonts w:ascii="Times New Roman" w:hAnsi="Times New Roman" w:cs="Times New Roman"/>
        </w:rPr>
        <w:t xml:space="preserve">Sadorsky, </w:t>
      </w:r>
      <w:r w:rsidRPr="00613EE4">
        <w:rPr>
          <w:rFonts w:ascii="Times New Roman" w:hAnsi="Times New Roman" w:cs="Times New Roman"/>
        </w:rPr>
        <w:t xml:space="preserve">P. </w:t>
      </w:r>
      <w:r>
        <w:rPr>
          <w:rFonts w:ascii="Times New Roman" w:hAnsi="Times New Roman" w:cs="Times New Roman"/>
        </w:rPr>
        <w:t>(</w:t>
      </w:r>
      <w:r w:rsidRPr="00613EE4">
        <w:rPr>
          <w:rFonts w:ascii="Times New Roman" w:hAnsi="Times New Roman" w:cs="Times New Roman"/>
        </w:rPr>
        <w:t>2009</w:t>
      </w:r>
      <w:r>
        <w:rPr>
          <w:rFonts w:ascii="Times New Roman" w:hAnsi="Times New Roman" w:cs="Times New Roman"/>
        </w:rPr>
        <w:t>). Renewable Energy C</w:t>
      </w:r>
      <w:r w:rsidRPr="00613EE4">
        <w:rPr>
          <w:rFonts w:ascii="Times New Roman" w:hAnsi="Times New Roman" w:cs="Times New Roman"/>
        </w:rPr>
        <w:t>onsumption a</w:t>
      </w:r>
      <w:r>
        <w:rPr>
          <w:rFonts w:ascii="Times New Roman" w:hAnsi="Times New Roman" w:cs="Times New Roman"/>
        </w:rPr>
        <w:t>nd Income in Emerging Economies.</w:t>
      </w:r>
      <w:r w:rsidRPr="00613EE4">
        <w:rPr>
          <w:rFonts w:ascii="Times New Roman" w:hAnsi="Times New Roman" w:cs="Times New Roman"/>
        </w:rPr>
        <w:t xml:space="preserve"> Energy Policy</w:t>
      </w:r>
      <w:r>
        <w:rPr>
          <w:rFonts w:ascii="Times New Roman" w:hAnsi="Times New Roman" w:cs="Times New Roman"/>
        </w:rPr>
        <w:t xml:space="preserve">, </w:t>
      </w:r>
      <w:r w:rsidRPr="00613EE4">
        <w:rPr>
          <w:rFonts w:ascii="Times New Roman" w:hAnsi="Times New Roman" w:cs="Times New Roman"/>
        </w:rPr>
        <w:t>37:</w:t>
      </w:r>
      <w:r>
        <w:rPr>
          <w:rFonts w:ascii="Times New Roman" w:hAnsi="Times New Roman" w:cs="Times New Roman"/>
        </w:rPr>
        <w:t xml:space="preserve"> </w:t>
      </w:r>
      <w:r w:rsidRPr="00613EE4">
        <w:rPr>
          <w:rFonts w:ascii="Times New Roman" w:hAnsi="Times New Roman" w:cs="Times New Roman"/>
        </w:rPr>
        <w:t>4021–</w:t>
      </w:r>
      <w:r>
        <w:rPr>
          <w:rFonts w:ascii="Times New Roman" w:hAnsi="Times New Roman" w:cs="Times New Roman"/>
        </w:rPr>
        <w:t>402</w:t>
      </w:r>
      <w:r w:rsidRPr="00613EE4">
        <w:rPr>
          <w:rFonts w:ascii="Times New Roman" w:hAnsi="Times New Roman" w:cs="Times New Roman"/>
        </w:rPr>
        <w:t>8.</w:t>
      </w:r>
      <w:r>
        <w:rPr>
          <w:rFonts w:ascii="Times New Roman" w:hAnsi="Times New Roman" w:cs="Times New Roman"/>
        </w:rPr>
        <w:t xml:space="preserve">   </w:t>
      </w:r>
    </w:p>
    <w:p w14:paraId="342EAE74" w14:textId="77777777" w:rsidR="00FA5A1F" w:rsidRDefault="00071D10" w:rsidP="00FA5A1F">
      <w:pPr>
        <w:spacing w:line="360" w:lineRule="auto"/>
        <w:jc w:val="both"/>
        <w:rPr>
          <w:rFonts w:ascii="Times New Roman" w:hAnsi="Times New Roman" w:cs="Times New Roman"/>
        </w:rPr>
      </w:pPr>
      <w:r w:rsidRPr="00071D10">
        <w:rPr>
          <w:rFonts w:ascii="Times New Roman" w:hAnsi="Times New Roman" w:cs="Times New Roman"/>
        </w:rPr>
        <w:t xml:space="preserve">Sadorsky, P., </w:t>
      </w:r>
      <w:r w:rsidR="00A6458E">
        <w:rPr>
          <w:rFonts w:ascii="Times New Roman" w:hAnsi="Times New Roman" w:cs="Times New Roman"/>
        </w:rPr>
        <w:t>(</w:t>
      </w:r>
      <w:r w:rsidRPr="00071D10">
        <w:rPr>
          <w:rFonts w:ascii="Times New Roman" w:hAnsi="Times New Roman" w:cs="Times New Roman"/>
        </w:rPr>
        <w:t>2014</w:t>
      </w:r>
      <w:r w:rsidR="00A6458E">
        <w:rPr>
          <w:rFonts w:ascii="Times New Roman" w:hAnsi="Times New Roman" w:cs="Times New Roman"/>
        </w:rPr>
        <w:t>)</w:t>
      </w:r>
      <w:r w:rsidRPr="00071D10">
        <w:rPr>
          <w:rFonts w:ascii="Times New Roman" w:hAnsi="Times New Roman" w:cs="Times New Roman"/>
        </w:rPr>
        <w:t>. The</w:t>
      </w:r>
      <w:r w:rsidR="00A6458E">
        <w:rPr>
          <w:rFonts w:ascii="Times New Roman" w:hAnsi="Times New Roman" w:cs="Times New Roman"/>
        </w:rPr>
        <w:t xml:space="preserve"> Effect of U</w:t>
      </w:r>
      <w:r>
        <w:rPr>
          <w:rFonts w:ascii="Times New Roman" w:hAnsi="Times New Roman" w:cs="Times New Roman"/>
        </w:rPr>
        <w:t xml:space="preserve">rbanization on CO2 </w:t>
      </w:r>
      <w:r w:rsidR="00A6458E">
        <w:rPr>
          <w:rFonts w:ascii="Times New Roman" w:hAnsi="Times New Roman" w:cs="Times New Roman"/>
        </w:rPr>
        <w:t>Emissions in Emerging E</w:t>
      </w:r>
      <w:r w:rsidRPr="00071D10">
        <w:rPr>
          <w:rFonts w:ascii="Times New Roman" w:hAnsi="Times New Roman" w:cs="Times New Roman"/>
        </w:rPr>
        <w:t>conomies. Energy Econ</w:t>
      </w:r>
      <w:r>
        <w:rPr>
          <w:rFonts w:ascii="Times New Roman" w:hAnsi="Times New Roman" w:cs="Times New Roman"/>
        </w:rPr>
        <w:t>omics,</w:t>
      </w:r>
      <w:r w:rsidRPr="00071D10">
        <w:rPr>
          <w:rFonts w:ascii="Times New Roman" w:hAnsi="Times New Roman" w:cs="Times New Roman"/>
        </w:rPr>
        <w:t xml:space="preserve"> 41 (1), 147–153.</w:t>
      </w:r>
      <w:r>
        <w:rPr>
          <w:rFonts w:ascii="Times New Roman" w:hAnsi="Times New Roman" w:cs="Times New Roman"/>
        </w:rPr>
        <w:t xml:space="preserve"> </w:t>
      </w:r>
      <w:r w:rsidR="00A6458E">
        <w:rPr>
          <w:rFonts w:ascii="Times New Roman" w:hAnsi="Times New Roman" w:cs="Times New Roman"/>
        </w:rPr>
        <w:t xml:space="preserve"> </w:t>
      </w:r>
    </w:p>
    <w:p w14:paraId="1A4422B9" w14:textId="689294F1" w:rsidR="00FA5A1F" w:rsidRDefault="00FA5A1F" w:rsidP="008E2DE4">
      <w:pPr>
        <w:spacing w:line="360" w:lineRule="auto"/>
        <w:jc w:val="both"/>
        <w:rPr>
          <w:rFonts w:ascii="Times New Roman" w:hAnsi="Times New Roman" w:cs="Times New Roman"/>
        </w:rPr>
      </w:pPr>
      <w:r>
        <w:rPr>
          <w:rFonts w:ascii="Times New Roman" w:hAnsi="Times New Roman" w:cs="Times New Roman"/>
        </w:rPr>
        <w:t>Toda, H.Y., Yamamoto, T. (</w:t>
      </w:r>
      <w:r w:rsidRPr="00FA5A1F">
        <w:rPr>
          <w:rFonts w:ascii="Times New Roman" w:hAnsi="Times New Roman" w:cs="Times New Roman"/>
        </w:rPr>
        <w:t>1995</w:t>
      </w:r>
      <w:r>
        <w:rPr>
          <w:rFonts w:ascii="Times New Roman" w:hAnsi="Times New Roman" w:cs="Times New Roman"/>
        </w:rPr>
        <w:t>). Statistical I</w:t>
      </w:r>
      <w:r w:rsidRPr="00FA5A1F">
        <w:rPr>
          <w:rFonts w:ascii="Times New Roman" w:hAnsi="Times New Roman" w:cs="Times New Roman"/>
        </w:rPr>
        <w:t xml:space="preserve">nference </w:t>
      </w:r>
      <w:r>
        <w:rPr>
          <w:rFonts w:ascii="Times New Roman" w:hAnsi="Times New Roman" w:cs="Times New Roman"/>
        </w:rPr>
        <w:t>in Vector Autoregressions with Possibly Integrated P</w:t>
      </w:r>
      <w:r w:rsidRPr="00FA5A1F">
        <w:rPr>
          <w:rFonts w:ascii="Times New Roman" w:hAnsi="Times New Roman" w:cs="Times New Roman"/>
        </w:rPr>
        <w:t>rocesses. J</w:t>
      </w:r>
      <w:r>
        <w:rPr>
          <w:rFonts w:ascii="Times New Roman" w:hAnsi="Times New Roman" w:cs="Times New Roman"/>
        </w:rPr>
        <w:t>ournal of Economics,</w:t>
      </w:r>
      <w:r w:rsidRPr="00FA5A1F">
        <w:rPr>
          <w:rFonts w:ascii="Times New Roman" w:hAnsi="Times New Roman" w:cs="Times New Roman"/>
        </w:rPr>
        <w:t xml:space="preserve"> 66 (1</w:t>
      </w:r>
      <w:r>
        <w:rPr>
          <w:rFonts w:ascii="Times New Roman" w:hAnsi="Times New Roman" w:cs="Times New Roman"/>
        </w:rPr>
        <w:t>-</w:t>
      </w:r>
      <w:r w:rsidRPr="00FA5A1F">
        <w:rPr>
          <w:rFonts w:ascii="Times New Roman" w:hAnsi="Times New Roman" w:cs="Times New Roman"/>
        </w:rPr>
        <w:t>2), 225</w:t>
      </w:r>
      <w:r>
        <w:rPr>
          <w:rFonts w:ascii="Times New Roman" w:hAnsi="Times New Roman" w:cs="Times New Roman"/>
        </w:rPr>
        <w:t>-</w:t>
      </w:r>
      <w:r w:rsidRPr="00FA5A1F">
        <w:rPr>
          <w:rFonts w:ascii="Times New Roman" w:hAnsi="Times New Roman" w:cs="Times New Roman"/>
        </w:rPr>
        <w:t>250.</w:t>
      </w:r>
      <w:r>
        <w:rPr>
          <w:rFonts w:ascii="Times New Roman" w:hAnsi="Times New Roman" w:cs="Times New Roman"/>
        </w:rPr>
        <w:t xml:space="preserve"> </w:t>
      </w:r>
    </w:p>
    <w:p w14:paraId="375863C6" w14:textId="7718FB57" w:rsidR="00384184" w:rsidRDefault="00384184" w:rsidP="008E2DE4">
      <w:pPr>
        <w:spacing w:line="360" w:lineRule="auto"/>
        <w:jc w:val="both"/>
        <w:rPr>
          <w:rFonts w:ascii="Times New Roman" w:hAnsi="Times New Roman" w:cs="Times New Roman"/>
        </w:rPr>
      </w:pPr>
      <w:r>
        <w:rPr>
          <w:rFonts w:ascii="Times New Roman" w:hAnsi="Times New Roman" w:cs="Times New Roman"/>
        </w:rPr>
        <w:t>Topal, M.</w:t>
      </w:r>
      <w:r w:rsidR="00966261">
        <w:rPr>
          <w:rFonts w:ascii="Times New Roman" w:hAnsi="Times New Roman" w:cs="Times New Roman"/>
        </w:rPr>
        <w:t xml:space="preserve">, </w:t>
      </w:r>
      <w:r>
        <w:rPr>
          <w:rFonts w:ascii="Times New Roman" w:hAnsi="Times New Roman" w:cs="Times New Roman"/>
        </w:rPr>
        <w:t xml:space="preserve">H. (2018). </w:t>
      </w:r>
      <w:r w:rsidRPr="00384184">
        <w:rPr>
          <w:rFonts w:ascii="Times New Roman" w:hAnsi="Times New Roman" w:cs="Times New Roman"/>
        </w:rPr>
        <w:t>An Analysis of the Relationship Between Military Expenditures and Economi</w:t>
      </w:r>
      <w:r>
        <w:rPr>
          <w:rFonts w:ascii="Times New Roman" w:hAnsi="Times New Roman" w:cs="Times New Roman"/>
        </w:rPr>
        <w:t>c Growth in Turkey (1960-2016).</w:t>
      </w:r>
      <w:r w:rsidRPr="00384184">
        <w:rPr>
          <w:rFonts w:ascii="Times New Roman" w:hAnsi="Times New Roman" w:cs="Times New Roman"/>
        </w:rPr>
        <w:t xml:space="preserve"> J</w:t>
      </w:r>
      <w:r>
        <w:rPr>
          <w:rFonts w:ascii="Times New Roman" w:hAnsi="Times New Roman" w:cs="Times New Roman"/>
        </w:rPr>
        <w:t xml:space="preserve">ournal of Finance, 174, </w:t>
      </w:r>
      <w:r w:rsidRPr="00384184">
        <w:rPr>
          <w:rFonts w:ascii="Times New Roman" w:hAnsi="Times New Roman" w:cs="Times New Roman"/>
        </w:rPr>
        <w:t>175-202.</w:t>
      </w:r>
      <w:r>
        <w:rPr>
          <w:rFonts w:ascii="Times New Roman" w:hAnsi="Times New Roman" w:cs="Times New Roman"/>
        </w:rPr>
        <w:t xml:space="preserve">  </w:t>
      </w:r>
    </w:p>
    <w:p w14:paraId="2C77A829" w14:textId="77777777" w:rsidR="006259C5" w:rsidRDefault="006259C5" w:rsidP="008E2DE4">
      <w:pPr>
        <w:spacing w:line="360" w:lineRule="auto"/>
        <w:jc w:val="both"/>
        <w:rPr>
          <w:rFonts w:ascii="Times New Roman" w:hAnsi="Times New Roman" w:cs="Times New Roman"/>
        </w:rPr>
      </w:pPr>
    </w:p>
    <w:p w14:paraId="524990A3" w14:textId="124FD765" w:rsidR="008E2DE4" w:rsidRDefault="00D20843" w:rsidP="008E2DE4">
      <w:pPr>
        <w:spacing w:line="360" w:lineRule="auto"/>
        <w:jc w:val="both"/>
        <w:rPr>
          <w:rFonts w:ascii="Times New Roman" w:hAnsi="Times New Roman" w:cs="Times New Roman"/>
        </w:rPr>
      </w:pPr>
      <w:r w:rsidRPr="00322E99">
        <w:rPr>
          <w:rFonts w:ascii="Times New Roman" w:hAnsi="Times New Roman" w:cs="Times New Roman"/>
        </w:rPr>
        <w:t>Yavuz, N. (2011). Test of the Effect of Tourism Revenues on Economic Growth in Turkey: Structural B</w:t>
      </w:r>
      <w:r w:rsidR="004C26A9">
        <w:rPr>
          <w:rFonts w:ascii="Times New Roman" w:hAnsi="Times New Roman" w:cs="Times New Roman"/>
        </w:rPr>
        <w:t>reak and Causality Analysis. Dogus</w:t>
      </w:r>
      <w:r w:rsidRPr="00322E99">
        <w:rPr>
          <w:rFonts w:ascii="Times New Roman" w:hAnsi="Times New Roman" w:cs="Times New Roman"/>
        </w:rPr>
        <w:t xml:space="preserve"> University Journal, 7 (2), 162-171.</w:t>
      </w:r>
      <w:r w:rsidR="00B51379">
        <w:rPr>
          <w:rFonts w:ascii="Times New Roman" w:hAnsi="Times New Roman" w:cs="Times New Roman"/>
        </w:rPr>
        <w:t xml:space="preserve"> </w:t>
      </w:r>
      <w:r w:rsidR="004C26A9">
        <w:rPr>
          <w:rFonts w:ascii="Times New Roman" w:hAnsi="Times New Roman" w:cs="Times New Roman"/>
        </w:rPr>
        <w:t xml:space="preserve"> </w:t>
      </w:r>
      <w:r w:rsidR="006F4465">
        <w:rPr>
          <w:rFonts w:ascii="Times New Roman" w:hAnsi="Times New Roman" w:cs="Times New Roman"/>
        </w:rPr>
        <w:t xml:space="preserve"> </w:t>
      </w:r>
    </w:p>
    <w:p w14:paraId="15DA2720" w14:textId="376C6F0B" w:rsidR="008E2DE4" w:rsidRDefault="00B32ABD" w:rsidP="00A009EF">
      <w:pPr>
        <w:spacing w:line="360" w:lineRule="auto"/>
        <w:jc w:val="both"/>
        <w:rPr>
          <w:rFonts w:ascii="Times New Roman" w:hAnsi="Times New Roman" w:cs="Times New Roman"/>
        </w:rPr>
      </w:pPr>
      <w:r>
        <w:rPr>
          <w:rFonts w:ascii="Times New Roman" w:hAnsi="Times New Roman" w:cs="Times New Roman"/>
          <w:color w:val="111111"/>
        </w:rPr>
        <w:t>Yii K, Geetha C (2017)</w:t>
      </w:r>
      <w:r w:rsidR="00B51379">
        <w:rPr>
          <w:rFonts w:ascii="Times New Roman" w:hAnsi="Times New Roman" w:cs="Times New Roman"/>
          <w:color w:val="111111"/>
        </w:rPr>
        <w:t>.</w:t>
      </w:r>
      <w:r>
        <w:rPr>
          <w:rFonts w:ascii="Times New Roman" w:hAnsi="Times New Roman" w:cs="Times New Roman"/>
          <w:color w:val="111111"/>
        </w:rPr>
        <w:t xml:space="preserve"> The Nexus Between Technology Innovation and CO2 E</w:t>
      </w:r>
      <w:r w:rsidR="008E2DE4" w:rsidRPr="008E2DE4">
        <w:rPr>
          <w:rFonts w:ascii="Times New Roman" w:hAnsi="Times New Roman" w:cs="Times New Roman"/>
          <w:color w:val="111111"/>
        </w:rPr>
        <w:t>missions</w:t>
      </w:r>
      <w:r>
        <w:rPr>
          <w:rFonts w:ascii="Times New Roman" w:hAnsi="Times New Roman" w:cs="Times New Roman"/>
          <w:color w:val="111111"/>
        </w:rPr>
        <w:t xml:space="preserve"> in Malaysia : Evidence from Granger C</w:t>
      </w:r>
      <w:r w:rsidR="008E2DE4" w:rsidRPr="008E2DE4">
        <w:rPr>
          <w:rFonts w:ascii="Times New Roman" w:hAnsi="Times New Roman" w:cs="Times New Roman"/>
          <w:color w:val="111111"/>
        </w:rPr>
        <w:t>aus</w:t>
      </w:r>
      <w:r>
        <w:rPr>
          <w:rFonts w:ascii="Times New Roman" w:hAnsi="Times New Roman" w:cs="Times New Roman"/>
          <w:color w:val="111111"/>
        </w:rPr>
        <w:t>ality T</w:t>
      </w:r>
      <w:r w:rsidR="008E2DE4">
        <w:rPr>
          <w:rFonts w:ascii="Times New Roman" w:hAnsi="Times New Roman" w:cs="Times New Roman"/>
          <w:color w:val="111111"/>
        </w:rPr>
        <w:t xml:space="preserve">est. Energy Procedia 105, </w:t>
      </w:r>
      <w:r w:rsidR="008E2DE4" w:rsidRPr="008E2DE4">
        <w:rPr>
          <w:rFonts w:ascii="Times New Roman" w:hAnsi="Times New Roman" w:cs="Times New Roman"/>
          <w:color w:val="111111"/>
        </w:rPr>
        <w:t xml:space="preserve">3118–3124. </w:t>
      </w:r>
    </w:p>
    <w:p w14:paraId="498B51FC" w14:textId="07BE76B5" w:rsidR="00B66A51" w:rsidRPr="008E69E9" w:rsidRDefault="00AF0BB7" w:rsidP="008E69E9">
      <w:pPr>
        <w:spacing w:line="360" w:lineRule="auto"/>
        <w:jc w:val="both"/>
        <w:rPr>
          <w:noProof w:val="0"/>
          <w:lang w:val="en-US"/>
        </w:rPr>
      </w:pPr>
      <w:r>
        <w:rPr>
          <w:rFonts w:ascii="Times New Roman" w:hAnsi="Times New Roman" w:cs="Times New Roman"/>
        </w:rPr>
        <w:t>Yig</w:t>
      </w:r>
      <w:r w:rsidRPr="00AF0BB7">
        <w:rPr>
          <w:rFonts w:ascii="Times New Roman" w:hAnsi="Times New Roman" w:cs="Times New Roman"/>
        </w:rPr>
        <w:t>it, S. 2014. The Environmental Face of Innovation and Turkey. Management and Economics: Journal of Celal Bayar University Faculty of Economics and Administrative Sciences, 21, 251-265.</w:t>
      </w:r>
      <w:r>
        <w:rPr>
          <w:rFonts w:ascii="Times New Roman" w:hAnsi="Times New Roman" w:cs="Times New Roman"/>
        </w:rPr>
        <w:t xml:space="preserve"> </w:t>
      </w:r>
      <w:r w:rsidR="006F3D8E">
        <w:rPr>
          <w:rFonts w:ascii="Times New Roman" w:hAnsi="Times New Roman" w:cs="Times New Roman"/>
        </w:rPr>
        <w:t xml:space="preserve">      </w:t>
      </w:r>
      <w:r w:rsidR="004848FE">
        <w:rPr>
          <w:rFonts w:ascii="Times New Roman" w:hAnsi="Times New Roman" w:cs="Times New Roman"/>
        </w:rPr>
        <w:t xml:space="preserve"> </w:t>
      </w:r>
      <w:r w:rsidR="0060304E">
        <w:rPr>
          <w:rFonts w:ascii="Times New Roman" w:hAnsi="Times New Roman" w:cs="Times New Roman"/>
        </w:rPr>
        <w:t xml:space="preserve">       </w:t>
      </w:r>
      <w:r w:rsidR="006F3D8E">
        <w:rPr>
          <w:rFonts w:ascii="Times New Roman" w:hAnsi="Times New Roman" w:cs="Times New Roman"/>
        </w:rPr>
        <w:t xml:space="preserve">   </w:t>
      </w:r>
      <w:r w:rsidR="00A03D0D">
        <w:rPr>
          <w:rFonts w:ascii="Times New Roman" w:hAnsi="Times New Roman" w:cs="Times New Roman"/>
        </w:rPr>
        <w:t xml:space="preserve">       </w:t>
      </w:r>
      <w:r w:rsidR="00B05C26">
        <w:rPr>
          <w:noProof w:val="0"/>
          <w:lang w:val="en-US"/>
        </w:rPr>
        <w:t xml:space="preserve">   </w:t>
      </w:r>
      <w:r w:rsidR="00353D83">
        <w:rPr>
          <w:noProof w:val="0"/>
          <w:lang w:val="en-US"/>
        </w:rPr>
        <w:t xml:space="preserve">         </w:t>
      </w:r>
      <w:r w:rsidR="00B05C26">
        <w:rPr>
          <w:noProof w:val="0"/>
          <w:lang w:val="en-US"/>
        </w:rPr>
        <w:t xml:space="preserve">    </w:t>
      </w:r>
      <w:r w:rsidR="00824BD9">
        <w:rPr>
          <w:noProof w:val="0"/>
          <w:lang w:val="en-US"/>
        </w:rPr>
        <w:t xml:space="preserve"> </w:t>
      </w:r>
      <w:r w:rsidR="008E69E9">
        <w:rPr>
          <w:noProof w:val="0"/>
          <w:lang w:val="en-US"/>
        </w:rPr>
        <w:t xml:space="preserve">  </w:t>
      </w:r>
    </w:p>
    <w:sectPr w:rsidR="00B66A51" w:rsidRPr="008E69E9" w:rsidSect="00FA1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F45"/>
    <w:multiLevelType w:val="multilevel"/>
    <w:tmpl w:val="5582E84A"/>
    <w:lvl w:ilvl="0">
      <w:start w:val="4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460F1"/>
    <w:multiLevelType w:val="multilevel"/>
    <w:tmpl w:val="6E90F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D45B08"/>
    <w:multiLevelType w:val="multilevel"/>
    <w:tmpl w:val="0044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F5"/>
    <w:rsid w:val="0000225A"/>
    <w:rsid w:val="00003FFA"/>
    <w:rsid w:val="00007358"/>
    <w:rsid w:val="00011D53"/>
    <w:rsid w:val="00012797"/>
    <w:rsid w:val="000128AC"/>
    <w:rsid w:val="00022DF8"/>
    <w:rsid w:val="00031757"/>
    <w:rsid w:val="0003567F"/>
    <w:rsid w:val="00046196"/>
    <w:rsid w:val="0004716A"/>
    <w:rsid w:val="00047959"/>
    <w:rsid w:val="0005215B"/>
    <w:rsid w:val="00056D25"/>
    <w:rsid w:val="0006019D"/>
    <w:rsid w:val="000627DE"/>
    <w:rsid w:val="00064040"/>
    <w:rsid w:val="00064352"/>
    <w:rsid w:val="00066ED9"/>
    <w:rsid w:val="00070FCC"/>
    <w:rsid w:val="00071D10"/>
    <w:rsid w:val="0007348C"/>
    <w:rsid w:val="000864A9"/>
    <w:rsid w:val="00087210"/>
    <w:rsid w:val="00087383"/>
    <w:rsid w:val="000906CF"/>
    <w:rsid w:val="00092948"/>
    <w:rsid w:val="00097892"/>
    <w:rsid w:val="000A057C"/>
    <w:rsid w:val="000A75BF"/>
    <w:rsid w:val="000B7E80"/>
    <w:rsid w:val="000C0262"/>
    <w:rsid w:val="000C4FEF"/>
    <w:rsid w:val="000C6F4F"/>
    <w:rsid w:val="000D0226"/>
    <w:rsid w:val="000D198F"/>
    <w:rsid w:val="000D1DB3"/>
    <w:rsid w:val="000D4105"/>
    <w:rsid w:val="000D6263"/>
    <w:rsid w:val="000E2CCA"/>
    <w:rsid w:val="000E35CC"/>
    <w:rsid w:val="000E59C1"/>
    <w:rsid w:val="000E7B5C"/>
    <w:rsid w:val="000F11C9"/>
    <w:rsid w:val="000F1FCE"/>
    <w:rsid w:val="000F31CE"/>
    <w:rsid w:val="000F5395"/>
    <w:rsid w:val="000F678E"/>
    <w:rsid w:val="000F6D55"/>
    <w:rsid w:val="00103F40"/>
    <w:rsid w:val="00104F49"/>
    <w:rsid w:val="00107192"/>
    <w:rsid w:val="0010732B"/>
    <w:rsid w:val="00107CE2"/>
    <w:rsid w:val="00110459"/>
    <w:rsid w:val="00113E6F"/>
    <w:rsid w:val="001141EC"/>
    <w:rsid w:val="00114709"/>
    <w:rsid w:val="001159FE"/>
    <w:rsid w:val="00120802"/>
    <w:rsid w:val="00130FAE"/>
    <w:rsid w:val="00135466"/>
    <w:rsid w:val="00137AFA"/>
    <w:rsid w:val="00144578"/>
    <w:rsid w:val="00145A7D"/>
    <w:rsid w:val="0014722F"/>
    <w:rsid w:val="0014729B"/>
    <w:rsid w:val="00153251"/>
    <w:rsid w:val="00156702"/>
    <w:rsid w:val="0016007C"/>
    <w:rsid w:val="0016439B"/>
    <w:rsid w:val="00166769"/>
    <w:rsid w:val="001667BD"/>
    <w:rsid w:val="00166A78"/>
    <w:rsid w:val="0017224A"/>
    <w:rsid w:val="001727A1"/>
    <w:rsid w:val="00176531"/>
    <w:rsid w:val="00176EBD"/>
    <w:rsid w:val="0018032C"/>
    <w:rsid w:val="00184BD3"/>
    <w:rsid w:val="00193CF0"/>
    <w:rsid w:val="001A10A6"/>
    <w:rsid w:val="001A1DF6"/>
    <w:rsid w:val="001A5977"/>
    <w:rsid w:val="001B2CB5"/>
    <w:rsid w:val="001B31F7"/>
    <w:rsid w:val="001B4CA8"/>
    <w:rsid w:val="001C1024"/>
    <w:rsid w:val="001C1668"/>
    <w:rsid w:val="001C4020"/>
    <w:rsid w:val="001C4AFE"/>
    <w:rsid w:val="001C507F"/>
    <w:rsid w:val="001C742E"/>
    <w:rsid w:val="001D7E96"/>
    <w:rsid w:val="001F019D"/>
    <w:rsid w:val="001F0BAE"/>
    <w:rsid w:val="001F4EFA"/>
    <w:rsid w:val="001F6341"/>
    <w:rsid w:val="001F6A4E"/>
    <w:rsid w:val="00200823"/>
    <w:rsid w:val="00202C8C"/>
    <w:rsid w:val="00204D64"/>
    <w:rsid w:val="00205F6B"/>
    <w:rsid w:val="002144DD"/>
    <w:rsid w:val="002152A9"/>
    <w:rsid w:val="0021640B"/>
    <w:rsid w:val="00222BCC"/>
    <w:rsid w:val="002272D1"/>
    <w:rsid w:val="00227D7B"/>
    <w:rsid w:val="002301B9"/>
    <w:rsid w:val="002329C2"/>
    <w:rsid w:val="0023346C"/>
    <w:rsid w:val="00235934"/>
    <w:rsid w:val="00237FB0"/>
    <w:rsid w:val="002426E5"/>
    <w:rsid w:val="00243B73"/>
    <w:rsid w:val="002441A8"/>
    <w:rsid w:val="00245E20"/>
    <w:rsid w:val="002502ED"/>
    <w:rsid w:val="002517D5"/>
    <w:rsid w:val="002605F3"/>
    <w:rsid w:val="00261F57"/>
    <w:rsid w:val="00263650"/>
    <w:rsid w:val="00263E76"/>
    <w:rsid w:val="00264225"/>
    <w:rsid w:val="00266329"/>
    <w:rsid w:val="00266AFB"/>
    <w:rsid w:val="0027290B"/>
    <w:rsid w:val="0027434C"/>
    <w:rsid w:val="00275DEB"/>
    <w:rsid w:val="00276408"/>
    <w:rsid w:val="002779D2"/>
    <w:rsid w:val="00277BF8"/>
    <w:rsid w:val="00277EEA"/>
    <w:rsid w:val="002809CC"/>
    <w:rsid w:val="00282F63"/>
    <w:rsid w:val="002841D7"/>
    <w:rsid w:val="00292CA2"/>
    <w:rsid w:val="00294F83"/>
    <w:rsid w:val="002A0636"/>
    <w:rsid w:val="002A121D"/>
    <w:rsid w:val="002A3AFC"/>
    <w:rsid w:val="002A3EE8"/>
    <w:rsid w:val="002A4204"/>
    <w:rsid w:val="002A6608"/>
    <w:rsid w:val="002B0BE8"/>
    <w:rsid w:val="002B1F55"/>
    <w:rsid w:val="002B41A0"/>
    <w:rsid w:val="002B41E0"/>
    <w:rsid w:val="002C0400"/>
    <w:rsid w:val="002C36FD"/>
    <w:rsid w:val="002C3EDD"/>
    <w:rsid w:val="002C4A68"/>
    <w:rsid w:val="002C547E"/>
    <w:rsid w:val="002C5BD4"/>
    <w:rsid w:val="002C6780"/>
    <w:rsid w:val="002D57DB"/>
    <w:rsid w:val="002D6CEA"/>
    <w:rsid w:val="002E153E"/>
    <w:rsid w:val="002F1B34"/>
    <w:rsid w:val="002F1F68"/>
    <w:rsid w:val="002F4B76"/>
    <w:rsid w:val="002F6881"/>
    <w:rsid w:val="003010C1"/>
    <w:rsid w:val="003022B4"/>
    <w:rsid w:val="003036A6"/>
    <w:rsid w:val="00312309"/>
    <w:rsid w:val="00312420"/>
    <w:rsid w:val="003143D4"/>
    <w:rsid w:val="00321AD1"/>
    <w:rsid w:val="00322E99"/>
    <w:rsid w:val="0032341A"/>
    <w:rsid w:val="0033050E"/>
    <w:rsid w:val="00334721"/>
    <w:rsid w:val="00335231"/>
    <w:rsid w:val="00336175"/>
    <w:rsid w:val="0033791F"/>
    <w:rsid w:val="00342CA0"/>
    <w:rsid w:val="0034450C"/>
    <w:rsid w:val="00344ADB"/>
    <w:rsid w:val="00344D5B"/>
    <w:rsid w:val="003500CC"/>
    <w:rsid w:val="00350D27"/>
    <w:rsid w:val="00351583"/>
    <w:rsid w:val="00351E83"/>
    <w:rsid w:val="00353D83"/>
    <w:rsid w:val="003543CB"/>
    <w:rsid w:val="00361486"/>
    <w:rsid w:val="00361E15"/>
    <w:rsid w:val="003643AD"/>
    <w:rsid w:val="00365BB7"/>
    <w:rsid w:val="00365C7D"/>
    <w:rsid w:val="003660A3"/>
    <w:rsid w:val="003673A8"/>
    <w:rsid w:val="00373635"/>
    <w:rsid w:val="00374641"/>
    <w:rsid w:val="00377A68"/>
    <w:rsid w:val="003824A3"/>
    <w:rsid w:val="00384184"/>
    <w:rsid w:val="003865E1"/>
    <w:rsid w:val="00386B08"/>
    <w:rsid w:val="00390698"/>
    <w:rsid w:val="0039295C"/>
    <w:rsid w:val="00395C7F"/>
    <w:rsid w:val="00396581"/>
    <w:rsid w:val="003978A7"/>
    <w:rsid w:val="00397E23"/>
    <w:rsid w:val="003A049B"/>
    <w:rsid w:val="003A2406"/>
    <w:rsid w:val="003A3CB1"/>
    <w:rsid w:val="003A63BD"/>
    <w:rsid w:val="003B31AD"/>
    <w:rsid w:val="003B6F84"/>
    <w:rsid w:val="003C12CC"/>
    <w:rsid w:val="003C1388"/>
    <w:rsid w:val="003C45D0"/>
    <w:rsid w:val="003D0050"/>
    <w:rsid w:val="003D2720"/>
    <w:rsid w:val="003D3181"/>
    <w:rsid w:val="003D3C6F"/>
    <w:rsid w:val="003D5640"/>
    <w:rsid w:val="003D579A"/>
    <w:rsid w:val="003D6916"/>
    <w:rsid w:val="003E3F79"/>
    <w:rsid w:val="003E4F8A"/>
    <w:rsid w:val="003E6019"/>
    <w:rsid w:val="003F2158"/>
    <w:rsid w:val="003F2417"/>
    <w:rsid w:val="003F24D1"/>
    <w:rsid w:val="003F3B82"/>
    <w:rsid w:val="003F765D"/>
    <w:rsid w:val="00407153"/>
    <w:rsid w:val="00407611"/>
    <w:rsid w:val="00410648"/>
    <w:rsid w:val="0042207B"/>
    <w:rsid w:val="004229B0"/>
    <w:rsid w:val="00432FB0"/>
    <w:rsid w:val="004332E2"/>
    <w:rsid w:val="00441769"/>
    <w:rsid w:val="00441E39"/>
    <w:rsid w:val="00443EC5"/>
    <w:rsid w:val="004448FE"/>
    <w:rsid w:val="00450C1E"/>
    <w:rsid w:val="00450C6A"/>
    <w:rsid w:val="00453609"/>
    <w:rsid w:val="00457121"/>
    <w:rsid w:val="00461B56"/>
    <w:rsid w:val="00461B81"/>
    <w:rsid w:val="00461E5C"/>
    <w:rsid w:val="00464F40"/>
    <w:rsid w:val="004677C5"/>
    <w:rsid w:val="00467AA2"/>
    <w:rsid w:val="004721B9"/>
    <w:rsid w:val="004736DD"/>
    <w:rsid w:val="00474D75"/>
    <w:rsid w:val="00476450"/>
    <w:rsid w:val="00476925"/>
    <w:rsid w:val="00482E90"/>
    <w:rsid w:val="004848FE"/>
    <w:rsid w:val="00485FB1"/>
    <w:rsid w:val="0048751A"/>
    <w:rsid w:val="00491069"/>
    <w:rsid w:val="004967EC"/>
    <w:rsid w:val="0049720D"/>
    <w:rsid w:val="004B0E6A"/>
    <w:rsid w:val="004B102B"/>
    <w:rsid w:val="004B1327"/>
    <w:rsid w:val="004B3F45"/>
    <w:rsid w:val="004B7258"/>
    <w:rsid w:val="004C1B0D"/>
    <w:rsid w:val="004C26A9"/>
    <w:rsid w:val="004C7330"/>
    <w:rsid w:val="004C7E55"/>
    <w:rsid w:val="004D2593"/>
    <w:rsid w:val="004E12F5"/>
    <w:rsid w:val="004E237E"/>
    <w:rsid w:val="004E439E"/>
    <w:rsid w:val="004E56E2"/>
    <w:rsid w:val="004F172E"/>
    <w:rsid w:val="004F2268"/>
    <w:rsid w:val="004F3AE3"/>
    <w:rsid w:val="004F41D4"/>
    <w:rsid w:val="004F4AA5"/>
    <w:rsid w:val="004F6CFA"/>
    <w:rsid w:val="004F7490"/>
    <w:rsid w:val="004F79E4"/>
    <w:rsid w:val="00500B56"/>
    <w:rsid w:val="0050125D"/>
    <w:rsid w:val="0051432D"/>
    <w:rsid w:val="00514767"/>
    <w:rsid w:val="00515789"/>
    <w:rsid w:val="00517FA9"/>
    <w:rsid w:val="00520332"/>
    <w:rsid w:val="00522985"/>
    <w:rsid w:val="00522F51"/>
    <w:rsid w:val="00524D19"/>
    <w:rsid w:val="00525B78"/>
    <w:rsid w:val="005302DB"/>
    <w:rsid w:val="00530DD9"/>
    <w:rsid w:val="00532A36"/>
    <w:rsid w:val="00533AA1"/>
    <w:rsid w:val="00535229"/>
    <w:rsid w:val="00537B8E"/>
    <w:rsid w:val="00540C74"/>
    <w:rsid w:val="00541EA6"/>
    <w:rsid w:val="00546A8B"/>
    <w:rsid w:val="00553FB0"/>
    <w:rsid w:val="0056055F"/>
    <w:rsid w:val="00562318"/>
    <w:rsid w:val="0056260C"/>
    <w:rsid w:val="00562647"/>
    <w:rsid w:val="0056332F"/>
    <w:rsid w:val="00565F70"/>
    <w:rsid w:val="00566984"/>
    <w:rsid w:val="0057095D"/>
    <w:rsid w:val="0057412F"/>
    <w:rsid w:val="0057592F"/>
    <w:rsid w:val="00576123"/>
    <w:rsid w:val="005772FB"/>
    <w:rsid w:val="005815EE"/>
    <w:rsid w:val="00582A9B"/>
    <w:rsid w:val="00583459"/>
    <w:rsid w:val="00584C2D"/>
    <w:rsid w:val="005915A4"/>
    <w:rsid w:val="00591F06"/>
    <w:rsid w:val="005924D3"/>
    <w:rsid w:val="00593F0C"/>
    <w:rsid w:val="00597357"/>
    <w:rsid w:val="005A10BB"/>
    <w:rsid w:val="005A5188"/>
    <w:rsid w:val="005B1FDC"/>
    <w:rsid w:val="005B5AB6"/>
    <w:rsid w:val="005C3620"/>
    <w:rsid w:val="005C5215"/>
    <w:rsid w:val="005D45DB"/>
    <w:rsid w:val="005D572E"/>
    <w:rsid w:val="005D68AD"/>
    <w:rsid w:val="005E0111"/>
    <w:rsid w:val="005E1EAD"/>
    <w:rsid w:val="005E3F72"/>
    <w:rsid w:val="005E5767"/>
    <w:rsid w:val="005F0D86"/>
    <w:rsid w:val="005F107A"/>
    <w:rsid w:val="005F29B5"/>
    <w:rsid w:val="00601C86"/>
    <w:rsid w:val="00601FCC"/>
    <w:rsid w:val="0060271B"/>
    <w:rsid w:val="0060304E"/>
    <w:rsid w:val="006071B4"/>
    <w:rsid w:val="00607C53"/>
    <w:rsid w:val="006108CD"/>
    <w:rsid w:val="00613EE4"/>
    <w:rsid w:val="00614FC1"/>
    <w:rsid w:val="0061567D"/>
    <w:rsid w:val="0061580E"/>
    <w:rsid w:val="006161BC"/>
    <w:rsid w:val="00621985"/>
    <w:rsid w:val="006259C5"/>
    <w:rsid w:val="0062646F"/>
    <w:rsid w:val="00626552"/>
    <w:rsid w:val="006305D8"/>
    <w:rsid w:val="00630789"/>
    <w:rsid w:val="006318A1"/>
    <w:rsid w:val="006338B4"/>
    <w:rsid w:val="00634DB9"/>
    <w:rsid w:val="00635E22"/>
    <w:rsid w:val="0063692F"/>
    <w:rsid w:val="00637398"/>
    <w:rsid w:val="00637AE2"/>
    <w:rsid w:val="00640205"/>
    <w:rsid w:val="00640387"/>
    <w:rsid w:val="00652D11"/>
    <w:rsid w:val="00657775"/>
    <w:rsid w:val="006653EC"/>
    <w:rsid w:val="0066609F"/>
    <w:rsid w:val="00666E16"/>
    <w:rsid w:val="00667A52"/>
    <w:rsid w:val="00670D8A"/>
    <w:rsid w:val="00673069"/>
    <w:rsid w:val="0067654B"/>
    <w:rsid w:val="0068116E"/>
    <w:rsid w:val="006839A8"/>
    <w:rsid w:val="00686588"/>
    <w:rsid w:val="00692D76"/>
    <w:rsid w:val="006943CC"/>
    <w:rsid w:val="006979E4"/>
    <w:rsid w:val="006A0B87"/>
    <w:rsid w:val="006A61CA"/>
    <w:rsid w:val="006A6D5E"/>
    <w:rsid w:val="006B0B5F"/>
    <w:rsid w:val="006B1C74"/>
    <w:rsid w:val="006B3CB1"/>
    <w:rsid w:val="006B4569"/>
    <w:rsid w:val="006B5FCA"/>
    <w:rsid w:val="006C230F"/>
    <w:rsid w:val="006C3BB1"/>
    <w:rsid w:val="006C5892"/>
    <w:rsid w:val="006C6006"/>
    <w:rsid w:val="006C7FB9"/>
    <w:rsid w:val="006D3881"/>
    <w:rsid w:val="006D5940"/>
    <w:rsid w:val="006E3540"/>
    <w:rsid w:val="006E6E51"/>
    <w:rsid w:val="006F1426"/>
    <w:rsid w:val="006F3D8E"/>
    <w:rsid w:val="006F4465"/>
    <w:rsid w:val="006F60DD"/>
    <w:rsid w:val="007009C5"/>
    <w:rsid w:val="00701071"/>
    <w:rsid w:val="007022C8"/>
    <w:rsid w:val="0070528D"/>
    <w:rsid w:val="00707E23"/>
    <w:rsid w:val="00707E3A"/>
    <w:rsid w:val="00710C0E"/>
    <w:rsid w:val="00713903"/>
    <w:rsid w:val="00714E75"/>
    <w:rsid w:val="0072023A"/>
    <w:rsid w:val="00721A6B"/>
    <w:rsid w:val="0072727D"/>
    <w:rsid w:val="00736646"/>
    <w:rsid w:val="00746378"/>
    <w:rsid w:val="00747DCE"/>
    <w:rsid w:val="007521EC"/>
    <w:rsid w:val="007524C7"/>
    <w:rsid w:val="00752F44"/>
    <w:rsid w:val="00753DD7"/>
    <w:rsid w:val="00757E2C"/>
    <w:rsid w:val="0076079A"/>
    <w:rsid w:val="007619E3"/>
    <w:rsid w:val="00764707"/>
    <w:rsid w:val="00765186"/>
    <w:rsid w:val="00767747"/>
    <w:rsid w:val="0077105E"/>
    <w:rsid w:val="00771F52"/>
    <w:rsid w:val="00773357"/>
    <w:rsid w:val="00773638"/>
    <w:rsid w:val="00773D82"/>
    <w:rsid w:val="007847A5"/>
    <w:rsid w:val="00787346"/>
    <w:rsid w:val="00790038"/>
    <w:rsid w:val="00790448"/>
    <w:rsid w:val="00791572"/>
    <w:rsid w:val="00793ADC"/>
    <w:rsid w:val="00793D73"/>
    <w:rsid w:val="00795AFA"/>
    <w:rsid w:val="0079703E"/>
    <w:rsid w:val="007A1497"/>
    <w:rsid w:val="007A3DD4"/>
    <w:rsid w:val="007A42B8"/>
    <w:rsid w:val="007A53AF"/>
    <w:rsid w:val="007A755D"/>
    <w:rsid w:val="007A776C"/>
    <w:rsid w:val="007B0048"/>
    <w:rsid w:val="007B54E0"/>
    <w:rsid w:val="007B5B62"/>
    <w:rsid w:val="007B79AB"/>
    <w:rsid w:val="007C16D1"/>
    <w:rsid w:val="007C6C6D"/>
    <w:rsid w:val="007D1DC6"/>
    <w:rsid w:val="007D325D"/>
    <w:rsid w:val="007D4873"/>
    <w:rsid w:val="007E02B0"/>
    <w:rsid w:val="007E4423"/>
    <w:rsid w:val="007E63CA"/>
    <w:rsid w:val="007E73EC"/>
    <w:rsid w:val="007F0ED7"/>
    <w:rsid w:val="007F4203"/>
    <w:rsid w:val="007F7E1E"/>
    <w:rsid w:val="00800716"/>
    <w:rsid w:val="008010AE"/>
    <w:rsid w:val="00801E18"/>
    <w:rsid w:val="0080260A"/>
    <w:rsid w:val="0080300F"/>
    <w:rsid w:val="008069F9"/>
    <w:rsid w:val="00807339"/>
    <w:rsid w:val="00807A59"/>
    <w:rsid w:val="00813AC4"/>
    <w:rsid w:val="00815091"/>
    <w:rsid w:val="0081512F"/>
    <w:rsid w:val="008164BF"/>
    <w:rsid w:val="008208F1"/>
    <w:rsid w:val="0082262F"/>
    <w:rsid w:val="00824BD9"/>
    <w:rsid w:val="00825CD9"/>
    <w:rsid w:val="008275A9"/>
    <w:rsid w:val="00827B08"/>
    <w:rsid w:val="00832A03"/>
    <w:rsid w:val="00832F34"/>
    <w:rsid w:val="008353C1"/>
    <w:rsid w:val="00835CAB"/>
    <w:rsid w:val="00840A82"/>
    <w:rsid w:val="00840D74"/>
    <w:rsid w:val="00840F1B"/>
    <w:rsid w:val="00841705"/>
    <w:rsid w:val="00841743"/>
    <w:rsid w:val="00843722"/>
    <w:rsid w:val="00844C50"/>
    <w:rsid w:val="00847EC6"/>
    <w:rsid w:val="00850F10"/>
    <w:rsid w:val="008537F7"/>
    <w:rsid w:val="00854460"/>
    <w:rsid w:val="0085785E"/>
    <w:rsid w:val="00863FD0"/>
    <w:rsid w:val="0086558B"/>
    <w:rsid w:val="00866270"/>
    <w:rsid w:val="00867F85"/>
    <w:rsid w:val="00872DF2"/>
    <w:rsid w:val="00883CCA"/>
    <w:rsid w:val="00886DA7"/>
    <w:rsid w:val="008906F4"/>
    <w:rsid w:val="00892CF7"/>
    <w:rsid w:val="008A379B"/>
    <w:rsid w:val="008A5C27"/>
    <w:rsid w:val="008A759C"/>
    <w:rsid w:val="008A7941"/>
    <w:rsid w:val="008B1CCF"/>
    <w:rsid w:val="008B27EA"/>
    <w:rsid w:val="008B57EC"/>
    <w:rsid w:val="008C08DF"/>
    <w:rsid w:val="008C142F"/>
    <w:rsid w:val="008C2E0E"/>
    <w:rsid w:val="008C3CD4"/>
    <w:rsid w:val="008C68C2"/>
    <w:rsid w:val="008D0BF1"/>
    <w:rsid w:val="008D119B"/>
    <w:rsid w:val="008D3459"/>
    <w:rsid w:val="008D716D"/>
    <w:rsid w:val="008D757E"/>
    <w:rsid w:val="008E0029"/>
    <w:rsid w:val="008E0E45"/>
    <w:rsid w:val="008E2DE4"/>
    <w:rsid w:val="008E3AFC"/>
    <w:rsid w:val="008E69E9"/>
    <w:rsid w:val="008E705E"/>
    <w:rsid w:val="008F32DD"/>
    <w:rsid w:val="008F3412"/>
    <w:rsid w:val="008F57F8"/>
    <w:rsid w:val="008F6870"/>
    <w:rsid w:val="008F698B"/>
    <w:rsid w:val="00901D23"/>
    <w:rsid w:val="009058E0"/>
    <w:rsid w:val="009119D9"/>
    <w:rsid w:val="009173DD"/>
    <w:rsid w:val="0092257F"/>
    <w:rsid w:val="009241DA"/>
    <w:rsid w:val="009346BD"/>
    <w:rsid w:val="0093695B"/>
    <w:rsid w:val="00937396"/>
    <w:rsid w:val="00937880"/>
    <w:rsid w:val="009402E4"/>
    <w:rsid w:val="00950820"/>
    <w:rsid w:val="009536C1"/>
    <w:rsid w:val="00965939"/>
    <w:rsid w:val="00966261"/>
    <w:rsid w:val="00973F9E"/>
    <w:rsid w:val="009740FF"/>
    <w:rsid w:val="009744D9"/>
    <w:rsid w:val="009749D0"/>
    <w:rsid w:val="00976532"/>
    <w:rsid w:val="00976D5E"/>
    <w:rsid w:val="0098373E"/>
    <w:rsid w:val="009846B0"/>
    <w:rsid w:val="00984898"/>
    <w:rsid w:val="00991354"/>
    <w:rsid w:val="00992808"/>
    <w:rsid w:val="009A174A"/>
    <w:rsid w:val="009A29EE"/>
    <w:rsid w:val="009A52CC"/>
    <w:rsid w:val="009A733E"/>
    <w:rsid w:val="009B0915"/>
    <w:rsid w:val="009B1372"/>
    <w:rsid w:val="009B211D"/>
    <w:rsid w:val="009B3302"/>
    <w:rsid w:val="009B35A8"/>
    <w:rsid w:val="009B3644"/>
    <w:rsid w:val="009B42CD"/>
    <w:rsid w:val="009C1A4F"/>
    <w:rsid w:val="009D1F88"/>
    <w:rsid w:val="009D3333"/>
    <w:rsid w:val="009D33CB"/>
    <w:rsid w:val="009D54E9"/>
    <w:rsid w:val="009D6555"/>
    <w:rsid w:val="009D65D2"/>
    <w:rsid w:val="009D66A9"/>
    <w:rsid w:val="009E2162"/>
    <w:rsid w:val="009F05C7"/>
    <w:rsid w:val="009F302F"/>
    <w:rsid w:val="009F5B08"/>
    <w:rsid w:val="00A009EF"/>
    <w:rsid w:val="00A03B86"/>
    <w:rsid w:val="00A03D0D"/>
    <w:rsid w:val="00A04D1B"/>
    <w:rsid w:val="00A06DBB"/>
    <w:rsid w:val="00A06F6D"/>
    <w:rsid w:val="00A07E13"/>
    <w:rsid w:val="00A114EC"/>
    <w:rsid w:val="00A11535"/>
    <w:rsid w:val="00A11D62"/>
    <w:rsid w:val="00A130B8"/>
    <w:rsid w:val="00A14D72"/>
    <w:rsid w:val="00A150F3"/>
    <w:rsid w:val="00A16A1D"/>
    <w:rsid w:val="00A202BC"/>
    <w:rsid w:val="00A21896"/>
    <w:rsid w:val="00A241AF"/>
    <w:rsid w:val="00A24C1D"/>
    <w:rsid w:val="00A24EC6"/>
    <w:rsid w:val="00A32473"/>
    <w:rsid w:val="00A3653C"/>
    <w:rsid w:val="00A504BE"/>
    <w:rsid w:val="00A50CA7"/>
    <w:rsid w:val="00A50FF6"/>
    <w:rsid w:val="00A511EC"/>
    <w:rsid w:val="00A531C6"/>
    <w:rsid w:val="00A544EA"/>
    <w:rsid w:val="00A5670B"/>
    <w:rsid w:val="00A6049E"/>
    <w:rsid w:val="00A611CD"/>
    <w:rsid w:val="00A61516"/>
    <w:rsid w:val="00A61BF1"/>
    <w:rsid w:val="00A624F1"/>
    <w:rsid w:val="00A6390C"/>
    <w:rsid w:val="00A63B22"/>
    <w:rsid w:val="00A63E56"/>
    <w:rsid w:val="00A6458E"/>
    <w:rsid w:val="00A6506E"/>
    <w:rsid w:val="00A6572F"/>
    <w:rsid w:val="00A66107"/>
    <w:rsid w:val="00A6675B"/>
    <w:rsid w:val="00A75691"/>
    <w:rsid w:val="00A75FE5"/>
    <w:rsid w:val="00A7605A"/>
    <w:rsid w:val="00A77517"/>
    <w:rsid w:val="00A80591"/>
    <w:rsid w:val="00A82233"/>
    <w:rsid w:val="00A82AA4"/>
    <w:rsid w:val="00A834F1"/>
    <w:rsid w:val="00A843B5"/>
    <w:rsid w:val="00A85484"/>
    <w:rsid w:val="00A8591A"/>
    <w:rsid w:val="00A861EF"/>
    <w:rsid w:val="00A8782E"/>
    <w:rsid w:val="00A91E47"/>
    <w:rsid w:val="00A927A9"/>
    <w:rsid w:val="00A94061"/>
    <w:rsid w:val="00A958D3"/>
    <w:rsid w:val="00A96727"/>
    <w:rsid w:val="00A96C88"/>
    <w:rsid w:val="00AA07BB"/>
    <w:rsid w:val="00AA2C69"/>
    <w:rsid w:val="00AA45B6"/>
    <w:rsid w:val="00AA5828"/>
    <w:rsid w:val="00AA6C7F"/>
    <w:rsid w:val="00AB0D70"/>
    <w:rsid w:val="00AB1B5E"/>
    <w:rsid w:val="00AB3DDA"/>
    <w:rsid w:val="00AB4880"/>
    <w:rsid w:val="00AB7101"/>
    <w:rsid w:val="00AC012C"/>
    <w:rsid w:val="00AC11B6"/>
    <w:rsid w:val="00AC5F26"/>
    <w:rsid w:val="00AC6534"/>
    <w:rsid w:val="00AD2BF0"/>
    <w:rsid w:val="00AD3753"/>
    <w:rsid w:val="00AD6825"/>
    <w:rsid w:val="00AD6EA5"/>
    <w:rsid w:val="00AE12E9"/>
    <w:rsid w:val="00AE273C"/>
    <w:rsid w:val="00AE48DA"/>
    <w:rsid w:val="00AE5490"/>
    <w:rsid w:val="00AE57E2"/>
    <w:rsid w:val="00AE6D24"/>
    <w:rsid w:val="00AE7584"/>
    <w:rsid w:val="00AF0986"/>
    <w:rsid w:val="00AF0BB7"/>
    <w:rsid w:val="00B0192D"/>
    <w:rsid w:val="00B02B99"/>
    <w:rsid w:val="00B033F3"/>
    <w:rsid w:val="00B04263"/>
    <w:rsid w:val="00B05C26"/>
    <w:rsid w:val="00B1118A"/>
    <w:rsid w:val="00B112B7"/>
    <w:rsid w:val="00B12EFE"/>
    <w:rsid w:val="00B13167"/>
    <w:rsid w:val="00B16890"/>
    <w:rsid w:val="00B17B93"/>
    <w:rsid w:val="00B21CD4"/>
    <w:rsid w:val="00B24AB2"/>
    <w:rsid w:val="00B263BC"/>
    <w:rsid w:val="00B271B2"/>
    <w:rsid w:val="00B310D3"/>
    <w:rsid w:val="00B317A7"/>
    <w:rsid w:val="00B32ABD"/>
    <w:rsid w:val="00B33553"/>
    <w:rsid w:val="00B33E2C"/>
    <w:rsid w:val="00B34243"/>
    <w:rsid w:val="00B454C9"/>
    <w:rsid w:val="00B51379"/>
    <w:rsid w:val="00B51538"/>
    <w:rsid w:val="00B62A62"/>
    <w:rsid w:val="00B66A51"/>
    <w:rsid w:val="00B71470"/>
    <w:rsid w:val="00B7254B"/>
    <w:rsid w:val="00B76F51"/>
    <w:rsid w:val="00B7714F"/>
    <w:rsid w:val="00B77D13"/>
    <w:rsid w:val="00B8288E"/>
    <w:rsid w:val="00B82F23"/>
    <w:rsid w:val="00B86F51"/>
    <w:rsid w:val="00B86FBC"/>
    <w:rsid w:val="00B91AB2"/>
    <w:rsid w:val="00B960F2"/>
    <w:rsid w:val="00B96F5A"/>
    <w:rsid w:val="00BA1B20"/>
    <w:rsid w:val="00BA4E0C"/>
    <w:rsid w:val="00BA6E48"/>
    <w:rsid w:val="00BA7A57"/>
    <w:rsid w:val="00BB1F6C"/>
    <w:rsid w:val="00BB3FA6"/>
    <w:rsid w:val="00BB4A58"/>
    <w:rsid w:val="00BB4C92"/>
    <w:rsid w:val="00BB5BA7"/>
    <w:rsid w:val="00BB7BFF"/>
    <w:rsid w:val="00BC27AA"/>
    <w:rsid w:val="00BC554A"/>
    <w:rsid w:val="00BC621D"/>
    <w:rsid w:val="00BD215F"/>
    <w:rsid w:val="00BD2E06"/>
    <w:rsid w:val="00BD32F9"/>
    <w:rsid w:val="00BE004E"/>
    <w:rsid w:val="00BE0E3B"/>
    <w:rsid w:val="00BE57D7"/>
    <w:rsid w:val="00BE7BDC"/>
    <w:rsid w:val="00BF2D2C"/>
    <w:rsid w:val="00BF2FC4"/>
    <w:rsid w:val="00BF33F9"/>
    <w:rsid w:val="00BF73FD"/>
    <w:rsid w:val="00C009E2"/>
    <w:rsid w:val="00C0403D"/>
    <w:rsid w:val="00C12E44"/>
    <w:rsid w:val="00C13E6F"/>
    <w:rsid w:val="00C14067"/>
    <w:rsid w:val="00C158AA"/>
    <w:rsid w:val="00C22196"/>
    <w:rsid w:val="00C2256F"/>
    <w:rsid w:val="00C22A64"/>
    <w:rsid w:val="00C24CEB"/>
    <w:rsid w:val="00C36DF5"/>
    <w:rsid w:val="00C3792A"/>
    <w:rsid w:val="00C431A6"/>
    <w:rsid w:val="00C440DC"/>
    <w:rsid w:val="00C44BAD"/>
    <w:rsid w:val="00C50192"/>
    <w:rsid w:val="00C54D02"/>
    <w:rsid w:val="00C71015"/>
    <w:rsid w:val="00C72FAF"/>
    <w:rsid w:val="00C81FC4"/>
    <w:rsid w:val="00C84B34"/>
    <w:rsid w:val="00C85A10"/>
    <w:rsid w:val="00C85D21"/>
    <w:rsid w:val="00C87B7E"/>
    <w:rsid w:val="00C912C4"/>
    <w:rsid w:val="00C940E1"/>
    <w:rsid w:val="00C95A2D"/>
    <w:rsid w:val="00CA2108"/>
    <w:rsid w:val="00CA3219"/>
    <w:rsid w:val="00CA5329"/>
    <w:rsid w:val="00CA5577"/>
    <w:rsid w:val="00CA5DB5"/>
    <w:rsid w:val="00CA6B9E"/>
    <w:rsid w:val="00CA7DCC"/>
    <w:rsid w:val="00CB41B9"/>
    <w:rsid w:val="00CB62D6"/>
    <w:rsid w:val="00CC0DA2"/>
    <w:rsid w:val="00CC46B5"/>
    <w:rsid w:val="00CD0024"/>
    <w:rsid w:val="00CD0ACC"/>
    <w:rsid w:val="00CD1B6E"/>
    <w:rsid w:val="00CD2073"/>
    <w:rsid w:val="00CD3A42"/>
    <w:rsid w:val="00CE1C7B"/>
    <w:rsid w:val="00CE25CB"/>
    <w:rsid w:val="00CE3397"/>
    <w:rsid w:val="00CE45E7"/>
    <w:rsid w:val="00CE609B"/>
    <w:rsid w:val="00CE730F"/>
    <w:rsid w:val="00CF02E1"/>
    <w:rsid w:val="00CF184D"/>
    <w:rsid w:val="00CF6384"/>
    <w:rsid w:val="00CF6F74"/>
    <w:rsid w:val="00D0160D"/>
    <w:rsid w:val="00D02752"/>
    <w:rsid w:val="00D033B9"/>
    <w:rsid w:val="00D04CA3"/>
    <w:rsid w:val="00D0750A"/>
    <w:rsid w:val="00D13DCA"/>
    <w:rsid w:val="00D140EE"/>
    <w:rsid w:val="00D163C8"/>
    <w:rsid w:val="00D20843"/>
    <w:rsid w:val="00D210F6"/>
    <w:rsid w:val="00D226F6"/>
    <w:rsid w:val="00D22CB0"/>
    <w:rsid w:val="00D25F53"/>
    <w:rsid w:val="00D276DB"/>
    <w:rsid w:val="00D31354"/>
    <w:rsid w:val="00D33CA7"/>
    <w:rsid w:val="00D3518D"/>
    <w:rsid w:val="00D358D1"/>
    <w:rsid w:val="00D37FD8"/>
    <w:rsid w:val="00D41E3C"/>
    <w:rsid w:val="00D44EF5"/>
    <w:rsid w:val="00D478DF"/>
    <w:rsid w:val="00D52A85"/>
    <w:rsid w:val="00D52C3B"/>
    <w:rsid w:val="00D54D6C"/>
    <w:rsid w:val="00D6286E"/>
    <w:rsid w:val="00D64444"/>
    <w:rsid w:val="00D6503A"/>
    <w:rsid w:val="00D668F5"/>
    <w:rsid w:val="00D702AD"/>
    <w:rsid w:val="00D73AB5"/>
    <w:rsid w:val="00D765D5"/>
    <w:rsid w:val="00D83463"/>
    <w:rsid w:val="00D835FB"/>
    <w:rsid w:val="00D83CEF"/>
    <w:rsid w:val="00D83D16"/>
    <w:rsid w:val="00D848FD"/>
    <w:rsid w:val="00D85206"/>
    <w:rsid w:val="00D86707"/>
    <w:rsid w:val="00D93B02"/>
    <w:rsid w:val="00D978CD"/>
    <w:rsid w:val="00DA1FA3"/>
    <w:rsid w:val="00DA3D53"/>
    <w:rsid w:val="00DA5137"/>
    <w:rsid w:val="00DA6D4F"/>
    <w:rsid w:val="00DB2F64"/>
    <w:rsid w:val="00DB3B66"/>
    <w:rsid w:val="00DB4B62"/>
    <w:rsid w:val="00DC0C4C"/>
    <w:rsid w:val="00DC0C5A"/>
    <w:rsid w:val="00DC480E"/>
    <w:rsid w:val="00DC69F4"/>
    <w:rsid w:val="00DD152F"/>
    <w:rsid w:val="00DD18A5"/>
    <w:rsid w:val="00DD19F9"/>
    <w:rsid w:val="00DD4C8D"/>
    <w:rsid w:val="00DD6158"/>
    <w:rsid w:val="00DE52B0"/>
    <w:rsid w:val="00DF3801"/>
    <w:rsid w:val="00DF5D63"/>
    <w:rsid w:val="00E02AF6"/>
    <w:rsid w:val="00E14697"/>
    <w:rsid w:val="00E14836"/>
    <w:rsid w:val="00E157DE"/>
    <w:rsid w:val="00E25315"/>
    <w:rsid w:val="00E26FF0"/>
    <w:rsid w:val="00E3128D"/>
    <w:rsid w:val="00E31904"/>
    <w:rsid w:val="00E31CD7"/>
    <w:rsid w:val="00E47EE3"/>
    <w:rsid w:val="00E544C9"/>
    <w:rsid w:val="00E54F99"/>
    <w:rsid w:val="00E55CD7"/>
    <w:rsid w:val="00E61B87"/>
    <w:rsid w:val="00E635BD"/>
    <w:rsid w:val="00E656F6"/>
    <w:rsid w:val="00E669BC"/>
    <w:rsid w:val="00E674D6"/>
    <w:rsid w:val="00E70457"/>
    <w:rsid w:val="00E73B48"/>
    <w:rsid w:val="00E7765B"/>
    <w:rsid w:val="00E8159B"/>
    <w:rsid w:val="00E82183"/>
    <w:rsid w:val="00E84EDB"/>
    <w:rsid w:val="00E86836"/>
    <w:rsid w:val="00E8752E"/>
    <w:rsid w:val="00E924C2"/>
    <w:rsid w:val="00E94813"/>
    <w:rsid w:val="00E95CCB"/>
    <w:rsid w:val="00E9694B"/>
    <w:rsid w:val="00E9709B"/>
    <w:rsid w:val="00EA1CCF"/>
    <w:rsid w:val="00EB6167"/>
    <w:rsid w:val="00EB61CA"/>
    <w:rsid w:val="00EC2830"/>
    <w:rsid w:val="00EC2F4A"/>
    <w:rsid w:val="00EC3E91"/>
    <w:rsid w:val="00ED017C"/>
    <w:rsid w:val="00ED2A9F"/>
    <w:rsid w:val="00ED2AAB"/>
    <w:rsid w:val="00ED4D6C"/>
    <w:rsid w:val="00ED7DE8"/>
    <w:rsid w:val="00EE3C1A"/>
    <w:rsid w:val="00EF262A"/>
    <w:rsid w:val="00EF65F6"/>
    <w:rsid w:val="00F0122B"/>
    <w:rsid w:val="00F01FC0"/>
    <w:rsid w:val="00F0246E"/>
    <w:rsid w:val="00F02F4A"/>
    <w:rsid w:val="00F0592D"/>
    <w:rsid w:val="00F06A91"/>
    <w:rsid w:val="00F2025D"/>
    <w:rsid w:val="00F2143D"/>
    <w:rsid w:val="00F22348"/>
    <w:rsid w:val="00F2529B"/>
    <w:rsid w:val="00F31169"/>
    <w:rsid w:val="00F36F94"/>
    <w:rsid w:val="00F37B93"/>
    <w:rsid w:val="00F41BA8"/>
    <w:rsid w:val="00F41DDA"/>
    <w:rsid w:val="00F42E31"/>
    <w:rsid w:val="00F43D77"/>
    <w:rsid w:val="00F47D4F"/>
    <w:rsid w:val="00F6236F"/>
    <w:rsid w:val="00F632CE"/>
    <w:rsid w:val="00F64ACB"/>
    <w:rsid w:val="00F666B6"/>
    <w:rsid w:val="00F707FF"/>
    <w:rsid w:val="00F72730"/>
    <w:rsid w:val="00F732F0"/>
    <w:rsid w:val="00F77B38"/>
    <w:rsid w:val="00F8302B"/>
    <w:rsid w:val="00F8327C"/>
    <w:rsid w:val="00F83DF8"/>
    <w:rsid w:val="00F92E1E"/>
    <w:rsid w:val="00F93183"/>
    <w:rsid w:val="00F9644E"/>
    <w:rsid w:val="00FA1A5D"/>
    <w:rsid w:val="00FA22C7"/>
    <w:rsid w:val="00FA2412"/>
    <w:rsid w:val="00FA316F"/>
    <w:rsid w:val="00FA3E77"/>
    <w:rsid w:val="00FA5173"/>
    <w:rsid w:val="00FA5A1F"/>
    <w:rsid w:val="00FA5E85"/>
    <w:rsid w:val="00FA71E7"/>
    <w:rsid w:val="00FA74C8"/>
    <w:rsid w:val="00FA7D2E"/>
    <w:rsid w:val="00FB18DD"/>
    <w:rsid w:val="00FB2426"/>
    <w:rsid w:val="00FB3F39"/>
    <w:rsid w:val="00FB69E4"/>
    <w:rsid w:val="00FC073A"/>
    <w:rsid w:val="00FC3130"/>
    <w:rsid w:val="00FC51F8"/>
    <w:rsid w:val="00FC5C8F"/>
    <w:rsid w:val="00FD049C"/>
    <w:rsid w:val="00FD10BD"/>
    <w:rsid w:val="00FD3599"/>
    <w:rsid w:val="00FD5F8A"/>
    <w:rsid w:val="00FE2537"/>
    <w:rsid w:val="00FE3160"/>
    <w:rsid w:val="00FE7C08"/>
    <w:rsid w:val="00FF1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49ED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FA"/>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6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F6CFA"/>
    <w:pPr>
      <w:keepNext/>
      <w:spacing w:after="200"/>
      <w:jc w:val="center"/>
    </w:pPr>
    <w:rPr>
      <w:rFonts w:ascii="Times New Roman" w:eastAsiaTheme="minorHAnsi" w:hAnsi="Times New Roman" w:cs="Times New Roman"/>
      <w:b/>
      <w:iCs/>
      <w:noProof w:val="0"/>
      <w:color w:val="000000" w:themeColor="text1"/>
      <w:sz w:val="20"/>
      <w:szCs w:val="18"/>
    </w:rPr>
  </w:style>
  <w:style w:type="table" w:customStyle="1" w:styleId="TabloKlavuzu1">
    <w:name w:val="Tablo Kılavuzu1"/>
    <w:basedOn w:val="TableNormal"/>
    <w:next w:val="TableGrid"/>
    <w:uiPriority w:val="59"/>
    <w:rsid w:val="004F6CFA"/>
    <w:rPr>
      <w:rFonts w:eastAsia="Calibr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6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6CFA"/>
    <w:rPr>
      <w:rFonts w:ascii="Lucida Grande" w:hAnsi="Lucida Grande" w:cs="Lucida Grande"/>
      <w:noProof/>
      <w:sz w:val="18"/>
      <w:szCs w:val="18"/>
      <w:lang w:val="tr-TR"/>
    </w:rPr>
  </w:style>
  <w:style w:type="character" w:styleId="PlaceholderText">
    <w:name w:val="Placeholder Text"/>
    <w:basedOn w:val="DefaultParagraphFont"/>
    <w:uiPriority w:val="99"/>
    <w:semiHidden/>
    <w:rsid w:val="004E439E"/>
    <w:rPr>
      <w:color w:val="808080"/>
    </w:rPr>
  </w:style>
  <w:style w:type="paragraph" w:styleId="NormalWeb">
    <w:name w:val="Normal (Web)"/>
    <w:basedOn w:val="Normal"/>
    <w:uiPriority w:val="99"/>
    <w:unhideWhenUsed/>
    <w:rsid w:val="008A759C"/>
    <w:pPr>
      <w:spacing w:before="100" w:beforeAutospacing="1" w:after="100" w:afterAutospacing="1"/>
    </w:pPr>
    <w:rPr>
      <w:rFonts w:ascii="Times" w:hAnsi="Times" w:cs="Times New Roman"/>
      <w:noProof w:val="0"/>
      <w:sz w:val="20"/>
      <w:szCs w:val="20"/>
      <w:lang w:val="en-US"/>
    </w:rPr>
  </w:style>
  <w:style w:type="character" w:styleId="Hyperlink">
    <w:name w:val="Hyperlink"/>
    <w:basedOn w:val="DefaultParagraphFont"/>
    <w:uiPriority w:val="99"/>
    <w:unhideWhenUsed/>
    <w:rsid w:val="00795AFA"/>
    <w:rPr>
      <w:color w:val="0000FF" w:themeColor="hyperlink"/>
      <w:u w:val="single"/>
    </w:rPr>
  </w:style>
  <w:style w:type="character" w:customStyle="1" w:styleId="apple-converted-space">
    <w:name w:val="apple-converted-space"/>
    <w:basedOn w:val="DefaultParagraphFont"/>
    <w:rsid w:val="00A009EF"/>
  </w:style>
  <w:style w:type="character" w:styleId="Strong">
    <w:name w:val="Strong"/>
    <w:basedOn w:val="DefaultParagraphFont"/>
    <w:uiPriority w:val="22"/>
    <w:qFormat/>
    <w:rsid w:val="00A009E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FA"/>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6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F6CFA"/>
    <w:pPr>
      <w:keepNext/>
      <w:spacing w:after="200"/>
      <w:jc w:val="center"/>
    </w:pPr>
    <w:rPr>
      <w:rFonts w:ascii="Times New Roman" w:eastAsiaTheme="minorHAnsi" w:hAnsi="Times New Roman" w:cs="Times New Roman"/>
      <w:b/>
      <w:iCs/>
      <w:noProof w:val="0"/>
      <w:color w:val="000000" w:themeColor="text1"/>
      <w:sz w:val="20"/>
      <w:szCs w:val="18"/>
    </w:rPr>
  </w:style>
  <w:style w:type="table" w:customStyle="1" w:styleId="TabloKlavuzu1">
    <w:name w:val="Tablo Kılavuzu1"/>
    <w:basedOn w:val="TableNormal"/>
    <w:next w:val="TableGrid"/>
    <w:uiPriority w:val="59"/>
    <w:rsid w:val="004F6CFA"/>
    <w:rPr>
      <w:rFonts w:eastAsia="Calibri"/>
      <w:sz w:val="22"/>
      <w:szCs w:val="2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6C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6CFA"/>
    <w:rPr>
      <w:rFonts w:ascii="Lucida Grande" w:hAnsi="Lucida Grande" w:cs="Lucida Grande"/>
      <w:noProof/>
      <w:sz w:val="18"/>
      <w:szCs w:val="18"/>
      <w:lang w:val="tr-TR"/>
    </w:rPr>
  </w:style>
  <w:style w:type="character" w:styleId="PlaceholderText">
    <w:name w:val="Placeholder Text"/>
    <w:basedOn w:val="DefaultParagraphFont"/>
    <w:uiPriority w:val="99"/>
    <w:semiHidden/>
    <w:rsid w:val="004E439E"/>
    <w:rPr>
      <w:color w:val="808080"/>
    </w:rPr>
  </w:style>
  <w:style w:type="paragraph" w:styleId="NormalWeb">
    <w:name w:val="Normal (Web)"/>
    <w:basedOn w:val="Normal"/>
    <w:uiPriority w:val="99"/>
    <w:unhideWhenUsed/>
    <w:rsid w:val="008A759C"/>
    <w:pPr>
      <w:spacing w:before="100" w:beforeAutospacing="1" w:after="100" w:afterAutospacing="1"/>
    </w:pPr>
    <w:rPr>
      <w:rFonts w:ascii="Times" w:hAnsi="Times" w:cs="Times New Roman"/>
      <w:noProof w:val="0"/>
      <w:sz w:val="20"/>
      <w:szCs w:val="20"/>
      <w:lang w:val="en-US"/>
    </w:rPr>
  </w:style>
  <w:style w:type="character" w:styleId="Hyperlink">
    <w:name w:val="Hyperlink"/>
    <w:basedOn w:val="DefaultParagraphFont"/>
    <w:uiPriority w:val="99"/>
    <w:unhideWhenUsed/>
    <w:rsid w:val="00795AFA"/>
    <w:rPr>
      <w:color w:val="0000FF" w:themeColor="hyperlink"/>
      <w:u w:val="single"/>
    </w:rPr>
  </w:style>
  <w:style w:type="character" w:customStyle="1" w:styleId="apple-converted-space">
    <w:name w:val="apple-converted-space"/>
    <w:basedOn w:val="DefaultParagraphFont"/>
    <w:rsid w:val="00A009EF"/>
  </w:style>
  <w:style w:type="character" w:styleId="Strong">
    <w:name w:val="Strong"/>
    <w:basedOn w:val="DefaultParagraphFont"/>
    <w:uiPriority w:val="22"/>
    <w:qFormat/>
    <w:rsid w:val="00A00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153">
      <w:bodyDiv w:val="1"/>
      <w:marLeft w:val="0"/>
      <w:marRight w:val="0"/>
      <w:marTop w:val="0"/>
      <w:marBottom w:val="0"/>
      <w:divBdr>
        <w:top w:val="none" w:sz="0" w:space="0" w:color="auto"/>
        <w:left w:val="none" w:sz="0" w:space="0" w:color="auto"/>
        <w:bottom w:val="none" w:sz="0" w:space="0" w:color="auto"/>
        <w:right w:val="none" w:sz="0" w:space="0" w:color="auto"/>
      </w:divBdr>
      <w:divsChild>
        <w:div w:id="556360828">
          <w:marLeft w:val="0"/>
          <w:marRight w:val="0"/>
          <w:marTop w:val="0"/>
          <w:marBottom w:val="0"/>
          <w:divBdr>
            <w:top w:val="none" w:sz="0" w:space="0" w:color="auto"/>
            <w:left w:val="none" w:sz="0" w:space="0" w:color="auto"/>
            <w:bottom w:val="none" w:sz="0" w:space="0" w:color="auto"/>
            <w:right w:val="none" w:sz="0" w:space="0" w:color="auto"/>
          </w:divBdr>
          <w:divsChild>
            <w:div w:id="956257377">
              <w:marLeft w:val="0"/>
              <w:marRight w:val="0"/>
              <w:marTop w:val="0"/>
              <w:marBottom w:val="0"/>
              <w:divBdr>
                <w:top w:val="none" w:sz="0" w:space="0" w:color="auto"/>
                <w:left w:val="none" w:sz="0" w:space="0" w:color="auto"/>
                <w:bottom w:val="none" w:sz="0" w:space="0" w:color="auto"/>
                <w:right w:val="none" w:sz="0" w:space="0" w:color="auto"/>
              </w:divBdr>
              <w:divsChild>
                <w:div w:id="9012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129">
      <w:bodyDiv w:val="1"/>
      <w:marLeft w:val="0"/>
      <w:marRight w:val="0"/>
      <w:marTop w:val="0"/>
      <w:marBottom w:val="0"/>
      <w:divBdr>
        <w:top w:val="none" w:sz="0" w:space="0" w:color="auto"/>
        <w:left w:val="none" w:sz="0" w:space="0" w:color="auto"/>
        <w:bottom w:val="none" w:sz="0" w:space="0" w:color="auto"/>
        <w:right w:val="none" w:sz="0" w:space="0" w:color="auto"/>
      </w:divBdr>
      <w:divsChild>
        <w:div w:id="1985693808">
          <w:marLeft w:val="0"/>
          <w:marRight w:val="0"/>
          <w:marTop w:val="0"/>
          <w:marBottom w:val="0"/>
          <w:divBdr>
            <w:top w:val="none" w:sz="0" w:space="0" w:color="auto"/>
            <w:left w:val="none" w:sz="0" w:space="0" w:color="auto"/>
            <w:bottom w:val="none" w:sz="0" w:space="0" w:color="auto"/>
            <w:right w:val="none" w:sz="0" w:space="0" w:color="auto"/>
          </w:divBdr>
          <w:divsChild>
            <w:div w:id="527256154">
              <w:marLeft w:val="0"/>
              <w:marRight w:val="0"/>
              <w:marTop w:val="0"/>
              <w:marBottom w:val="0"/>
              <w:divBdr>
                <w:top w:val="none" w:sz="0" w:space="0" w:color="auto"/>
                <w:left w:val="none" w:sz="0" w:space="0" w:color="auto"/>
                <w:bottom w:val="none" w:sz="0" w:space="0" w:color="auto"/>
                <w:right w:val="none" w:sz="0" w:space="0" w:color="auto"/>
              </w:divBdr>
              <w:divsChild>
                <w:div w:id="13279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1810">
      <w:bodyDiv w:val="1"/>
      <w:marLeft w:val="0"/>
      <w:marRight w:val="0"/>
      <w:marTop w:val="0"/>
      <w:marBottom w:val="0"/>
      <w:divBdr>
        <w:top w:val="none" w:sz="0" w:space="0" w:color="auto"/>
        <w:left w:val="none" w:sz="0" w:space="0" w:color="auto"/>
        <w:bottom w:val="none" w:sz="0" w:space="0" w:color="auto"/>
        <w:right w:val="none" w:sz="0" w:space="0" w:color="auto"/>
      </w:divBdr>
      <w:divsChild>
        <w:div w:id="130439381">
          <w:marLeft w:val="0"/>
          <w:marRight w:val="0"/>
          <w:marTop w:val="0"/>
          <w:marBottom w:val="0"/>
          <w:divBdr>
            <w:top w:val="none" w:sz="0" w:space="0" w:color="auto"/>
            <w:left w:val="none" w:sz="0" w:space="0" w:color="auto"/>
            <w:bottom w:val="none" w:sz="0" w:space="0" w:color="auto"/>
            <w:right w:val="none" w:sz="0" w:space="0" w:color="auto"/>
          </w:divBdr>
          <w:divsChild>
            <w:div w:id="1025519132">
              <w:marLeft w:val="0"/>
              <w:marRight w:val="0"/>
              <w:marTop w:val="0"/>
              <w:marBottom w:val="0"/>
              <w:divBdr>
                <w:top w:val="none" w:sz="0" w:space="0" w:color="auto"/>
                <w:left w:val="none" w:sz="0" w:space="0" w:color="auto"/>
                <w:bottom w:val="none" w:sz="0" w:space="0" w:color="auto"/>
                <w:right w:val="none" w:sz="0" w:space="0" w:color="auto"/>
              </w:divBdr>
              <w:divsChild>
                <w:div w:id="6379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048">
      <w:bodyDiv w:val="1"/>
      <w:marLeft w:val="0"/>
      <w:marRight w:val="0"/>
      <w:marTop w:val="0"/>
      <w:marBottom w:val="0"/>
      <w:divBdr>
        <w:top w:val="none" w:sz="0" w:space="0" w:color="auto"/>
        <w:left w:val="none" w:sz="0" w:space="0" w:color="auto"/>
        <w:bottom w:val="none" w:sz="0" w:space="0" w:color="auto"/>
        <w:right w:val="none" w:sz="0" w:space="0" w:color="auto"/>
      </w:divBdr>
      <w:divsChild>
        <w:div w:id="403141870">
          <w:marLeft w:val="0"/>
          <w:marRight w:val="0"/>
          <w:marTop w:val="0"/>
          <w:marBottom w:val="0"/>
          <w:divBdr>
            <w:top w:val="none" w:sz="0" w:space="0" w:color="auto"/>
            <w:left w:val="none" w:sz="0" w:space="0" w:color="auto"/>
            <w:bottom w:val="none" w:sz="0" w:space="0" w:color="auto"/>
            <w:right w:val="none" w:sz="0" w:space="0" w:color="auto"/>
          </w:divBdr>
          <w:divsChild>
            <w:div w:id="2143957453">
              <w:marLeft w:val="0"/>
              <w:marRight w:val="0"/>
              <w:marTop w:val="0"/>
              <w:marBottom w:val="0"/>
              <w:divBdr>
                <w:top w:val="none" w:sz="0" w:space="0" w:color="auto"/>
                <w:left w:val="none" w:sz="0" w:space="0" w:color="auto"/>
                <w:bottom w:val="none" w:sz="0" w:space="0" w:color="auto"/>
                <w:right w:val="none" w:sz="0" w:space="0" w:color="auto"/>
              </w:divBdr>
              <w:divsChild>
                <w:div w:id="8198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0485">
      <w:bodyDiv w:val="1"/>
      <w:marLeft w:val="0"/>
      <w:marRight w:val="0"/>
      <w:marTop w:val="0"/>
      <w:marBottom w:val="0"/>
      <w:divBdr>
        <w:top w:val="none" w:sz="0" w:space="0" w:color="auto"/>
        <w:left w:val="none" w:sz="0" w:space="0" w:color="auto"/>
        <w:bottom w:val="none" w:sz="0" w:space="0" w:color="auto"/>
        <w:right w:val="none" w:sz="0" w:space="0" w:color="auto"/>
      </w:divBdr>
      <w:divsChild>
        <w:div w:id="1314984404">
          <w:marLeft w:val="0"/>
          <w:marRight w:val="0"/>
          <w:marTop w:val="0"/>
          <w:marBottom w:val="0"/>
          <w:divBdr>
            <w:top w:val="none" w:sz="0" w:space="0" w:color="auto"/>
            <w:left w:val="none" w:sz="0" w:space="0" w:color="auto"/>
            <w:bottom w:val="none" w:sz="0" w:space="0" w:color="auto"/>
            <w:right w:val="none" w:sz="0" w:space="0" w:color="auto"/>
          </w:divBdr>
          <w:divsChild>
            <w:div w:id="257299609">
              <w:marLeft w:val="0"/>
              <w:marRight w:val="0"/>
              <w:marTop w:val="0"/>
              <w:marBottom w:val="0"/>
              <w:divBdr>
                <w:top w:val="none" w:sz="0" w:space="0" w:color="auto"/>
                <w:left w:val="none" w:sz="0" w:space="0" w:color="auto"/>
                <w:bottom w:val="none" w:sz="0" w:space="0" w:color="auto"/>
                <w:right w:val="none" w:sz="0" w:space="0" w:color="auto"/>
              </w:divBdr>
              <w:divsChild>
                <w:div w:id="2210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6022">
      <w:bodyDiv w:val="1"/>
      <w:marLeft w:val="0"/>
      <w:marRight w:val="0"/>
      <w:marTop w:val="0"/>
      <w:marBottom w:val="0"/>
      <w:divBdr>
        <w:top w:val="none" w:sz="0" w:space="0" w:color="auto"/>
        <w:left w:val="none" w:sz="0" w:space="0" w:color="auto"/>
        <w:bottom w:val="none" w:sz="0" w:space="0" w:color="auto"/>
        <w:right w:val="none" w:sz="0" w:space="0" w:color="auto"/>
      </w:divBdr>
    </w:div>
    <w:div w:id="311368322">
      <w:bodyDiv w:val="1"/>
      <w:marLeft w:val="0"/>
      <w:marRight w:val="0"/>
      <w:marTop w:val="0"/>
      <w:marBottom w:val="0"/>
      <w:divBdr>
        <w:top w:val="none" w:sz="0" w:space="0" w:color="auto"/>
        <w:left w:val="none" w:sz="0" w:space="0" w:color="auto"/>
        <w:bottom w:val="none" w:sz="0" w:space="0" w:color="auto"/>
        <w:right w:val="none" w:sz="0" w:space="0" w:color="auto"/>
      </w:divBdr>
      <w:divsChild>
        <w:div w:id="1802266455">
          <w:marLeft w:val="0"/>
          <w:marRight w:val="0"/>
          <w:marTop w:val="0"/>
          <w:marBottom w:val="0"/>
          <w:divBdr>
            <w:top w:val="none" w:sz="0" w:space="0" w:color="auto"/>
            <w:left w:val="none" w:sz="0" w:space="0" w:color="auto"/>
            <w:bottom w:val="none" w:sz="0" w:space="0" w:color="auto"/>
            <w:right w:val="none" w:sz="0" w:space="0" w:color="auto"/>
          </w:divBdr>
          <w:divsChild>
            <w:div w:id="645092000">
              <w:marLeft w:val="0"/>
              <w:marRight w:val="0"/>
              <w:marTop w:val="0"/>
              <w:marBottom w:val="0"/>
              <w:divBdr>
                <w:top w:val="none" w:sz="0" w:space="0" w:color="auto"/>
                <w:left w:val="none" w:sz="0" w:space="0" w:color="auto"/>
                <w:bottom w:val="none" w:sz="0" w:space="0" w:color="auto"/>
                <w:right w:val="none" w:sz="0" w:space="0" w:color="auto"/>
              </w:divBdr>
              <w:divsChild>
                <w:div w:id="14103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7352">
      <w:bodyDiv w:val="1"/>
      <w:marLeft w:val="0"/>
      <w:marRight w:val="0"/>
      <w:marTop w:val="0"/>
      <w:marBottom w:val="0"/>
      <w:divBdr>
        <w:top w:val="none" w:sz="0" w:space="0" w:color="auto"/>
        <w:left w:val="none" w:sz="0" w:space="0" w:color="auto"/>
        <w:bottom w:val="none" w:sz="0" w:space="0" w:color="auto"/>
        <w:right w:val="none" w:sz="0" w:space="0" w:color="auto"/>
      </w:divBdr>
      <w:divsChild>
        <w:div w:id="504327660">
          <w:marLeft w:val="0"/>
          <w:marRight w:val="0"/>
          <w:marTop w:val="0"/>
          <w:marBottom w:val="0"/>
          <w:divBdr>
            <w:top w:val="none" w:sz="0" w:space="0" w:color="auto"/>
            <w:left w:val="none" w:sz="0" w:space="0" w:color="auto"/>
            <w:bottom w:val="none" w:sz="0" w:space="0" w:color="auto"/>
            <w:right w:val="none" w:sz="0" w:space="0" w:color="auto"/>
          </w:divBdr>
          <w:divsChild>
            <w:div w:id="1583372785">
              <w:marLeft w:val="0"/>
              <w:marRight w:val="0"/>
              <w:marTop w:val="0"/>
              <w:marBottom w:val="0"/>
              <w:divBdr>
                <w:top w:val="none" w:sz="0" w:space="0" w:color="auto"/>
                <w:left w:val="none" w:sz="0" w:space="0" w:color="auto"/>
                <w:bottom w:val="none" w:sz="0" w:space="0" w:color="auto"/>
                <w:right w:val="none" w:sz="0" w:space="0" w:color="auto"/>
              </w:divBdr>
              <w:divsChild>
                <w:div w:id="20908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3696">
      <w:bodyDiv w:val="1"/>
      <w:marLeft w:val="0"/>
      <w:marRight w:val="0"/>
      <w:marTop w:val="0"/>
      <w:marBottom w:val="0"/>
      <w:divBdr>
        <w:top w:val="none" w:sz="0" w:space="0" w:color="auto"/>
        <w:left w:val="none" w:sz="0" w:space="0" w:color="auto"/>
        <w:bottom w:val="none" w:sz="0" w:space="0" w:color="auto"/>
        <w:right w:val="none" w:sz="0" w:space="0" w:color="auto"/>
      </w:divBdr>
    </w:div>
    <w:div w:id="642464519">
      <w:bodyDiv w:val="1"/>
      <w:marLeft w:val="0"/>
      <w:marRight w:val="0"/>
      <w:marTop w:val="0"/>
      <w:marBottom w:val="0"/>
      <w:divBdr>
        <w:top w:val="none" w:sz="0" w:space="0" w:color="auto"/>
        <w:left w:val="none" w:sz="0" w:space="0" w:color="auto"/>
        <w:bottom w:val="none" w:sz="0" w:space="0" w:color="auto"/>
        <w:right w:val="none" w:sz="0" w:space="0" w:color="auto"/>
      </w:divBdr>
    </w:div>
    <w:div w:id="647436084">
      <w:bodyDiv w:val="1"/>
      <w:marLeft w:val="0"/>
      <w:marRight w:val="0"/>
      <w:marTop w:val="0"/>
      <w:marBottom w:val="0"/>
      <w:divBdr>
        <w:top w:val="none" w:sz="0" w:space="0" w:color="auto"/>
        <w:left w:val="none" w:sz="0" w:space="0" w:color="auto"/>
        <w:bottom w:val="none" w:sz="0" w:space="0" w:color="auto"/>
        <w:right w:val="none" w:sz="0" w:space="0" w:color="auto"/>
      </w:divBdr>
      <w:divsChild>
        <w:div w:id="409692615">
          <w:marLeft w:val="0"/>
          <w:marRight w:val="0"/>
          <w:marTop w:val="0"/>
          <w:marBottom w:val="0"/>
          <w:divBdr>
            <w:top w:val="none" w:sz="0" w:space="0" w:color="auto"/>
            <w:left w:val="none" w:sz="0" w:space="0" w:color="auto"/>
            <w:bottom w:val="none" w:sz="0" w:space="0" w:color="auto"/>
            <w:right w:val="none" w:sz="0" w:space="0" w:color="auto"/>
          </w:divBdr>
          <w:divsChild>
            <w:div w:id="470174706">
              <w:marLeft w:val="0"/>
              <w:marRight w:val="0"/>
              <w:marTop w:val="0"/>
              <w:marBottom w:val="0"/>
              <w:divBdr>
                <w:top w:val="none" w:sz="0" w:space="0" w:color="auto"/>
                <w:left w:val="none" w:sz="0" w:space="0" w:color="auto"/>
                <w:bottom w:val="none" w:sz="0" w:space="0" w:color="auto"/>
                <w:right w:val="none" w:sz="0" w:space="0" w:color="auto"/>
              </w:divBdr>
              <w:divsChild>
                <w:div w:id="12378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52500">
      <w:bodyDiv w:val="1"/>
      <w:marLeft w:val="0"/>
      <w:marRight w:val="0"/>
      <w:marTop w:val="0"/>
      <w:marBottom w:val="0"/>
      <w:divBdr>
        <w:top w:val="none" w:sz="0" w:space="0" w:color="auto"/>
        <w:left w:val="none" w:sz="0" w:space="0" w:color="auto"/>
        <w:bottom w:val="none" w:sz="0" w:space="0" w:color="auto"/>
        <w:right w:val="none" w:sz="0" w:space="0" w:color="auto"/>
      </w:divBdr>
      <w:divsChild>
        <w:div w:id="43451089">
          <w:marLeft w:val="0"/>
          <w:marRight w:val="0"/>
          <w:marTop w:val="0"/>
          <w:marBottom w:val="0"/>
          <w:divBdr>
            <w:top w:val="none" w:sz="0" w:space="0" w:color="auto"/>
            <w:left w:val="none" w:sz="0" w:space="0" w:color="auto"/>
            <w:bottom w:val="none" w:sz="0" w:space="0" w:color="auto"/>
            <w:right w:val="none" w:sz="0" w:space="0" w:color="auto"/>
          </w:divBdr>
          <w:divsChild>
            <w:div w:id="1378043735">
              <w:marLeft w:val="0"/>
              <w:marRight w:val="0"/>
              <w:marTop w:val="0"/>
              <w:marBottom w:val="0"/>
              <w:divBdr>
                <w:top w:val="none" w:sz="0" w:space="0" w:color="auto"/>
                <w:left w:val="none" w:sz="0" w:space="0" w:color="auto"/>
                <w:bottom w:val="none" w:sz="0" w:space="0" w:color="auto"/>
                <w:right w:val="none" w:sz="0" w:space="0" w:color="auto"/>
              </w:divBdr>
              <w:divsChild>
                <w:div w:id="7267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1925">
      <w:bodyDiv w:val="1"/>
      <w:marLeft w:val="0"/>
      <w:marRight w:val="0"/>
      <w:marTop w:val="0"/>
      <w:marBottom w:val="0"/>
      <w:divBdr>
        <w:top w:val="none" w:sz="0" w:space="0" w:color="auto"/>
        <w:left w:val="none" w:sz="0" w:space="0" w:color="auto"/>
        <w:bottom w:val="none" w:sz="0" w:space="0" w:color="auto"/>
        <w:right w:val="none" w:sz="0" w:space="0" w:color="auto"/>
      </w:divBdr>
      <w:divsChild>
        <w:div w:id="1112017338">
          <w:marLeft w:val="0"/>
          <w:marRight w:val="0"/>
          <w:marTop w:val="0"/>
          <w:marBottom w:val="0"/>
          <w:divBdr>
            <w:top w:val="none" w:sz="0" w:space="0" w:color="auto"/>
            <w:left w:val="none" w:sz="0" w:space="0" w:color="auto"/>
            <w:bottom w:val="none" w:sz="0" w:space="0" w:color="auto"/>
            <w:right w:val="none" w:sz="0" w:space="0" w:color="auto"/>
          </w:divBdr>
          <w:divsChild>
            <w:div w:id="1780830158">
              <w:marLeft w:val="0"/>
              <w:marRight w:val="0"/>
              <w:marTop w:val="0"/>
              <w:marBottom w:val="0"/>
              <w:divBdr>
                <w:top w:val="none" w:sz="0" w:space="0" w:color="auto"/>
                <w:left w:val="none" w:sz="0" w:space="0" w:color="auto"/>
                <w:bottom w:val="none" w:sz="0" w:space="0" w:color="auto"/>
                <w:right w:val="none" w:sz="0" w:space="0" w:color="auto"/>
              </w:divBdr>
              <w:divsChild>
                <w:div w:id="8797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811">
      <w:bodyDiv w:val="1"/>
      <w:marLeft w:val="0"/>
      <w:marRight w:val="0"/>
      <w:marTop w:val="0"/>
      <w:marBottom w:val="0"/>
      <w:divBdr>
        <w:top w:val="none" w:sz="0" w:space="0" w:color="auto"/>
        <w:left w:val="none" w:sz="0" w:space="0" w:color="auto"/>
        <w:bottom w:val="none" w:sz="0" w:space="0" w:color="auto"/>
        <w:right w:val="none" w:sz="0" w:space="0" w:color="auto"/>
      </w:divBdr>
    </w:div>
    <w:div w:id="826436152">
      <w:bodyDiv w:val="1"/>
      <w:marLeft w:val="0"/>
      <w:marRight w:val="0"/>
      <w:marTop w:val="0"/>
      <w:marBottom w:val="0"/>
      <w:divBdr>
        <w:top w:val="none" w:sz="0" w:space="0" w:color="auto"/>
        <w:left w:val="none" w:sz="0" w:space="0" w:color="auto"/>
        <w:bottom w:val="none" w:sz="0" w:space="0" w:color="auto"/>
        <w:right w:val="none" w:sz="0" w:space="0" w:color="auto"/>
      </w:divBdr>
    </w:div>
    <w:div w:id="1045563646">
      <w:bodyDiv w:val="1"/>
      <w:marLeft w:val="0"/>
      <w:marRight w:val="0"/>
      <w:marTop w:val="0"/>
      <w:marBottom w:val="0"/>
      <w:divBdr>
        <w:top w:val="none" w:sz="0" w:space="0" w:color="auto"/>
        <w:left w:val="none" w:sz="0" w:space="0" w:color="auto"/>
        <w:bottom w:val="none" w:sz="0" w:space="0" w:color="auto"/>
        <w:right w:val="none" w:sz="0" w:space="0" w:color="auto"/>
      </w:divBdr>
    </w:div>
    <w:div w:id="1225524507">
      <w:bodyDiv w:val="1"/>
      <w:marLeft w:val="0"/>
      <w:marRight w:val="0"/>
      <w:marTop w:val="0"/>
      <w:marBottom w:val="0"/>
      <w:divBdr>
        <w:top w:val="none" w:sz="0" w:space="0" w:color="auto"/>
        <w:left w:val="none" w:sz="0" w:space="0" w:color="auto"/>
        <w:bottom w:val="none" w:sz="0" w:space="0" w:color="auto"/>
        <w:right w:val="none" w:sz="0" w:space="0" w:color="auto"/>
      </w:divBdr>
      <w:divsChild>
        <w:div w:id="476454162">
          <w:marLeft w:val="0"/>
          <w:marRight w:val="0"/>
          <w:marTop w:val="0"/>
          <w:marBottom w:val="0"/>
          <w:divBdr>
            <w:top w:val="none" w:sz="0" w:space="0" w:color="auto"/>
            <w:left w:val="none" w:sz="0" w:space="0" w:color="auto"/>
            <w:bottom w:val="none" w:sz="0" w:space="0" w:color="auto"/>
            <w:right w:val="none" w:sz="0" w:space="0" w:color="auto"/>
          </w:divBdr>
          <w:divsChild>
            <w:div w:id="234166284">
              <w:marLeft w:val="0"/>
              <w:marRight w:val="0"/>
              <w:marTop w:val="0"/>
              <w:marBottom w:val="0"/>
              <w:divBdr>
                <w:top w:val="none" w:sz="0" w:space="0" w:color="auto"/>
                <w:left w:val="none" w:sz="0" w:space="0" w:color="auto"/>
                <w:bottom w:val="none" w:sz="0" w:space="0" w:color="auto"/>
                <w:right w:val="none" w:sz="0" w:space="0" w:color="auto"/>
              </w:divBdr>
              <w:divsChild>
                <w:div w:id="16055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3412">
      <w:bodyDiv w:val="1"/>
      <w:marLeft w:val="0"/>
      <w:marRight w:val="0"/>
      <w:marTop w:val="0"/>
      <w:marBottom w:val="0"/>
      <w:divBdr>
        <w:top w:val="none" w:sz="0" w:space="0" w:color="auto"/>
        <w:left w:val="none" w:sz="0" w:space="0" w:color="auto"/>
        <w:bottom w:val="none" w:sz="0" w:space="0" w:color="auto"/>
        <w:right w:val="none" w:sz="0" w:space="0" w:color="auto"/>
      </w:divBdr>
    </w:div>
    <w:div w:id="1527016955">
      <w:bodyDiv w:val="1"/>
      <w:marLeft w:val="0"/>
      <w:marRight w:val="0"/>
      <w:marTop w:val="0"/>
      <w:marBottom w:val="0"/>
      <w:divBdr>
        <w:top w:val="none" w:sz="0" w:space="0" w:color="auto"/>
        <w:left w:val="none" w:sz="0" w:space="0" w:color="auto"/>
        <w:bottom w:val="none" w:sz="0" w:space="0" w:color="auto"/>
        <w:right w:val="none" w:sz="0" w:space="0" w:color="auto"/>
      </w:divBdr>
      <w:divsChild>
        <w:div w:id="967586666">
          <w:marLeft w:val="0"/>
          <w:marRight w:val="0"/>
          <w:marTop w:val="0"/>
          <w:marBottom w:val="0"/>
          <w:divBdr>
            <w:top w:val="none" w:sz="0" w:space="0" w:color="auto"/>
            <w:left w:val="none" w:sz="0" w:space="0" w:color="auto"/>
            <w:bottom w:val="none" w:sz="0" w:space="0" w:color="auto"/>
            <w:right w:val="none" w:sz="0" w:space="0" w:color="auto"/>
          </w:divBdr>
          <w:divsChild>
            <w:div w:id="1487548898">
              <w:marLeft w:val="0"/>
              <w:marRight w:val="0"/>
              <w:marTop w:val="0"/>
              <w:marBottom w:val="0"/>
              <w:divBdr>
                <w:top w:val="none" w:sz="0" w:space="0" w:color="auto"/>
                <w:left w:val="none" w:sz="0" w:space="0" w:color="auto"/>
                <w:bottom w:val="none" w:sz="0" w:space="0" w:color="auto"/>
                <w:right w:val="none" w:sz="0" w:space="0" w:color="auto"/>
              </w:divBdr>
            </w:div>
          </w:divsChild>
        </w:div>
        <w:div w:id="1898079481">
          <w:marLeft w:val="0"/>
          <w:marRight w:val="0"/>
          <w:marTop w:val="0"/>
          <w:marBottom w:val="0"/>
          <w:divBdr>
            <w:top w:val="none" w:sz="0" w:space="0" w:color="auto"/>
            <w:left w:val="none" w:sz="0" w:space="0" w:color="auto"/>
            <w:bottom w:val="none" w:sz="0" w:space="0" w:color="auto"/>
            <w:right w:val="none" w:sz="0" w:space="0" w:color="auto"/>
          </w:divBdr>
        </w:div>
      </w:divsChild>
    </w:div>
    <w:div w:id="1553270177">
      <w:bodyDiv w:val="1"/>
      <w:marLeft w:val="0"/>
      <w:marRight w:val="0"/>
      <w:marTop w:val="0"/>
      <w:marBottom w:val="0"/>
      <w:divBdr>
        <w:top w:val="none" w:sz="0" w:space="0" w:color="auto"/>
        <w:left w:val="none" w:sz="0" w:space="0" w:color="auto"/>
        <w:bottom w:val="none" w:sz="0" w:space="0" w:color="auto"/>
        <w:right w:val="none" w:sz="0" w:space="0" w:color="auto"/>
      </w:divBdr>
    </w:div>
    <w:div w:id="1573542942">
      <w:bodyDiv w:val="1"/>
      <w:marLeft w:val="0"/>
      <w:marRight w:val="0"/>
      <w:marTop w:val="0"/>
      <w:marBottom w:val="0"/>
      <w:divBdr>
        <w:top w:val="none" w:sz="0" w:space="0" w:color="auto"/>
        <w:left w:val="none" w:sz="0" w:space="0" w:color="auto"/>
        <w:bottom w:val="none" w:sz="0" w:space="0" w:color="auto"/>
        <w:right w:val="none" w:sz="0" w:space="0" w:color="auto"/>
      </w:divBdr>
      <w:divsChild>
        <w:div w:id="306471742">
          <w:marLeft w:val="0"/>
          <w:marRight w:val="0"/>
          <w:marTop w:val="0"/>
          <w:marBottom w:val="0"/>
          <w:divBdr>
            <w:top w:val="none" w:sz="0" w:space="0" w:color="auto"/>
            <w:left w:val="none" w:sz="0" w:space="0" w:color="auto"/>
            <w:bottom w:val="none" w:sz="0" w:space="0" w:color="auto"/>
            <w:right w:val="none" w:sz="0" w:space="0" w:color="auto"/>
          </w:divBdr>
          <w:divsChild>
            <w:div w:id="681396850">
              <w:marLeft w:val="0"/>
              <w:marRight w:val="0"/>
              <w:marTop w:val="0"/>
              <w:marBottom w:val="0"/>
              <w:divBdr>
                <w:top w:val="none" w:sz="0" w:space="0" w:color="auto"/>
                <w:left w:val="none" w:sz="0" w:space="0" w:color="auto"/>
                <w:bottom w:val="none" w:sz="0" w:space="0" w:color="auto"/>
                <w:right w:val="none" w:sz="0" w:space="0" w:color="auto"/>
              </w:divBdr>
              <w:divsChild>
                <w:div w:id="10580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3773">
      <w:bodyDiv w:val="1"/>
      <w:marLeft w:val="0"/>
      <w:marRight w:val="0"/>
      <w:marTop w:val="0"/>
      <w:marBottom w:val="0"/>
      <w:divBdr>
        <w:top w:val="none" w:sz="0" w:space="0" w:color="auto"/>
        <w:left w:val="none" w:sz="0" w:space="0" w:color="auto"/>
        <w:bottom w:val="none" w:sz="0" w:space="0" w:color="auto"/>
        <w:right w:val="none" w:sz="0" w:space="0" w:color="auto"/>
      </w:divBdr>
      <w:divsChild>
        <w:div w:id="2131438894">
          <w:marLeft w:val="0"/>
          <w:marRight w:val="0"/>
          <w:marTop w:val="0"/>
          <w:marBottom w:val="0"/>
          <w:divBdr>
            <w:top w:val="none" w:sz="0" w:space="0" w:color="auto"/>
            <w:left w:val="none" w:sz="0" w:space="0" w:color="auto"/>
            <w:bottom w:val="none" w:sz="0" w:space="0" w:color="auto"/>
            <w:right w:val="none" w:sz="0" w:space="0" w:color="auto"/>
          </w:divBdr>
          <w:divsChild>
            <w:div w:id="1157762606">
              <w:marLeft w:val="0"/>
              <w:marRight w:val="0"/>
              <w:marTop w:val="0"/>
              <w:marBottom w:val="0"/>
              <w:divBdr>
                <w:top w:val="none" w:sz="0" w:space="0" w:color="auto"/>
                <w:left w:val="none" w:sz="0" w:space="0" w:color="auto"/>
                <w:bottom w:val="none" w:sz="0" w:space="0" w:color="auto"/>
                <w:right w:val="none" w:sz="0" w:space="0" w:color="auto"/>
              </w:divBdr>
              <w:divsChild>
                <w:div w:id="1345400245">
                  <w:marLeft w:val="0"/>
                  <w:marRight w:val="0"/>
                  <w:marTop w:val="0"/>
                  <w:marBottom w:val="0"/>
                  <w:divBdr>
                    <w:top w:val="none" w:sz="0" w:space="0" w:color="auto"/>
                    <w:left w:val="none" w:sz="0" w:space="0" w:color="auto"/>
                    <w:bottom w:val="none" w:sz="0" w:space="0" w:color="auto"/>
                    <w:right w:val="none" w:sz="0" w:space="0" w:color="auto"/>
                  </w:divBdr>
                  <w:divsChild>
                    <w:div w:id="507602796">
                      <w:marLeft w:val="0"/>
                      <w:marRight w:val="0"/>
                      <w:marTop w:val="0"/>
                      <w:marBottom w:val="0"/>
                      <w:divBdr>
                        <w:top w:val="none" w:sz="0" w:space="0" w:color="auto"/>
                        <w:left w:val="none" w:sz="0" w:space="0" w:color="auto"/>
                        <w:bottom w:val="none" w:sz="0" w:space="0" w:color="auto"/>
                        <w:right w:val="none" w:sz="0" w:space="0" w:color="auto"/>
                      </w:divBdr>
                    </w:div>
                  </w:divsChild>
                </w:div>
                <w:div w:id="884875438">
                  <w:marLeft w:val="0"/>
                  <w:marRight w:val="0"/>
                  <w:marTop w:val="0"/>
                  <w:marBottom w:val="0"/>
                  <w:divBdr>
                    <w:top w:val="none" w:sz="0" w:space="0" w:color="auto"/>
                    <w:left w:val="none" w:sz="0" w:space="0" w:color="auto"/>
                    <w:bottom w:val="none" w:sz="0" w:space="0" w:color="auto"/>
                    <w:right w:val="none" w:sz="0" w:space="0" w:color="auto"/>
                  </w:divBdr>
                  <w:divsChild>
                    <w:div w:id="20961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41820">
      <w:bodyDiv w:val="1"/>
      <w:marLeft w:val="0"/>
      <w:marRight w:val="0"/>
      <w:marTop w:val="0"/>
      <w:marBottom w:val="0"/>
      <w:divBdr>
        <w:top w:val="none" w:sz="0" w:space="0" w:color="auto"/>
        <w:left w:val="none" w:sz="0" w:space="0" w:color="auto"/>
        <w:bottom w:val="none" w:sz="0" w:space="0" w:color="auto"/>
        <w:right w:val="none" w:sz="0" w:space="0" w:color="auto"/>
      </w:divBdr>
      <w:divsChild>
        <w:div w:id="1260680957">
          <w:marLeft w:val="0"/>
          <w:marRight w:val="0"/>
          <w:marTop w:val="0"/>
          <w:marBottom w:val="0"/>
          <w:divBdr>
            <w:top w:val="none" w:sz="0" w:space="0" w:color="auto"/>
            <w:left w:val="none" w:sz="0" w:space="0" w:color="auto"/>
            <w:bottom w:val="none" w:sz="0" w:space="0" w:color="auto"/>
            <w:right w:val="none" w:sz="0" w:space="0" w:color="auto"/>
          </w:divBdr>
          <w:divsChild>
            <w:div w:id="657273434">
              <w:marLeft w:val="0"/>
              <w:marRight w:val="0"/>
              <w:marTop w:val="0"/>
              <w:marBottom w:val="0"/>
              <w:divBdr>
                <w:top w:val="none" w:sz="0" w:space="0" w:color="auto"/>
                <w:left w:val="none" w:sz="0" w:space="0" w:color="auto"/>
                <w:bottom w:val="none" w:sz="0" w:space="0" w:color="auto"/>
                <w:right w:val="none" w:sz="0" w:space="0" w:color="auto"/>
              </w:divBdr>
              <w:divsChild>
                <w:div w:id="12537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3607">
      <w:bodyDiv w:val="1"/>
      <w:marLeft w:val="0"/>
      <w:marRight w:val="0"/>
      <w:marTop w:val="0"/>
      <w:marBottom w:val="0"/>
      <w:divBdr>
        <w:top w:val="none" w:sz="0" w:space="0" w:color="auto"/>
        <w:left w:val="none" w:sz="0" w:space="0" w:color="auto"/>
        <w:bottom w:val="none" w:sz="0" w:space="0" w:color="auto"/>
        <w:right w:val="none" w:sz="0" w:space="0" w:color="auto"/>
      </w:divBdr>
      <w:divsChild>
        <w:div w:id="491260891">
          <w:marLeft w:val="0"/>
          <w:marRight w:val="0"/>
          <w:marTop w:val="0"/>
          <w:marBottom w:val="0"/>
          <w:divBdr>
            <w:top w:val="none" w:sz="0" w:space="0" w:color="auto"/>
            <w:left w:val="none" w:sz="0" w:space="0" w:color="auto"/>
            <w:bottom w:val="none" w:sz="0" w:space="0" w:color="auto"/>
            <w:right w:val="none" w:sz="0" w:space="0" w:color="auto"/>
          </w:divBdr>
          <w:divsChild>
            <w:div w:id="343285399">
              <w:marLeft w:val="0"/>
              <w:marRight w:val="0"/>
              <w:marTop w:val="0"/>
              <w:marBottom w:val="0"/>
              <w:divBdr>
                <w:top w:val="none" w:sz="0" w:space="0" w:color="auto"/>
                <w:left w:val="none" w:sz="0" w:space="0" w:color="auto"/>
                <w:bottom w:val="none" w:sz="0" w:space="0" w:color="auto"/>
                <w:right w:val="none" w:sz="0" w:space="0" w:color="auto"/>
              </w:divBdr>
              <w:divsChild>
                <w:div w:id="8072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4071">
      <w:bodyDiv w:val="1"/>
      <w:marLeft w:val="0"/>
      <w:marRight w:val="0"/>
      <w:marTop w:val="0"/>
      <w:marBottom w:val="0"/>
      <w:divBdr>
        <w:top w:val="none" w:sz="0" w:space="0" w:color="auto"/>
        <w:left w:val="none" w:sz="0" w:space="0" w:color="auto"/>
        <w:bottom w:val="none" w:sz="0" w:space="0" w:color="auto"/>
        <w:right w:val="none" w:sz="0" w:space="0" w:color="auto"/>
      </w:divBdr>
      <w:divsChild>
        <w:div w:id="1350372239">
          <w:marLeft w:val="0"/>
          <w:marRight w:val="0"/>
          <w:marTop w:val="0"/>
          <w:marBottom w:val="0"/>
          <w:divBdr>
            <w:top w:val="none" w:sz="0" w:space="0" w:color="auto"/>
            <w:left w:val="none" w:sz="0" w:space="0" w:color="auto"/>
            <w:bottom w:val="none" w:sz="0" w:space="0" w:color="auto"/>
            <w:right w:val="none" w:sz="0" w:space="0" w:color="auto"/>
          </w:divBdr>
          <w:divsChild>
            <w:div w:id="1475442498">
              <w:marLeft w:val="0"/>
              <w:marRight w:val="0"/>
              <w:marTop w:val="0"/>
              <w:marBottom w:val="0"/>
              <w:divBdr>
                <w:top w:val="none" w:sz="0" w:space="0" w:color="auto"/>
                <w:left w:val="none" w:sz="0" w:space="0" w:color="auto"/>
                <w:bottom w:val="none" w:sz="0" w:space="0" w:color="auto"/>
                <w:right w:val="none" w:sz="0" w:space="0" w:color="auto"/>
              </w:divBdr>
              <w:divsChild>
                <w:div w:id="8279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8706">
      <w:bodyDiv w:val="1"/>
      <w:marLeft w:val="0"/>
      <w:marRight w:val="0"/>
      <w:marTop w:val="0"/>
      <w:marBottom w:val="0"/>
      <w:divBdr>
        <w:top w:val="none" w:sz="0" w:space="0" w:color="auto"/>
        <w:left w:val="none" w:sz="0" w:space="0" w:color="auto"/>
        <w:bottom w:val="none" w:sz="0" w:space="0" w:color="auto"/>
        <w:right w:val="none" w:sz="0" w:space="0" w:color="auto"/>
      </w:divBdr>
      <w:divsChild>
        <w:div w:id="645865527">
          <w:marLeft w:val="0"/>
          <w:marRight w:val="0"/>
          <w:marTop w:val="0"/>
          <w:marBottom w:val="0"/>
          <w:divBdr>
            <w:top w:val="none" w:sz="0" w:space="0" w:color="auto"/>
            <w:left w:val="none" w:sz="0" w:space="0" w:color="auto"/>
            <w:bottom w:val="none" w:sz="0" w:space="0" w:color="auto"/>
            <w:right w:val="none" w:sz="0" w:space="0" w:color="auto"/>
          </w:divBdr>
          <w:divsChild>
            <w:div w:id="1707367718">
              <w:marLeft w:val="0"/>
              <w:marRight w:val="0"/>
              <w:marTop w:val="0"/>
              <w:marBottom w:val="0"/>
              <w:divBdr>
                <w:top w:val="none" w:sz="0" w:space="0" w:color="auto"/>
                <w:left w:val="none" w:sz="0" w:space="0" w:color="auto"/>
                <w:bottom w:val="none" w:sz="0" w:space="0" w:color="auto"/>
                <w:right w:val="none" w:sz="0" w:space="0" w:color="auto"/>
              </w:divBdr>
              <w:divsChild>
                <w:div w:id="12589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7781">
      <w:bodyDiv w:val="1"/>
      <w:marLeft w:val="0"/>
      <w:marRight w:val="0"/>
      <w:marTop w:val="0"/>
      <w:marBottom w:val="0"/>
      <w:divBdr>
        <w:top w:val="none" w:sz="0" w:space="0" w:color="auto"/>
        <w:left w:val="none" w:sz="0" w:space="0" w:color="auto"/>
        <w:bottom w:val="none" w:sz="0" w:space="0" w:color="auto"/>
        <w:right w:val="none" w:sz="0" w:space="0" w:color="auto"/>
      </w:divBdr>
      <w:divsChild>
        <w:div w:id="303776515">
          <w:marLeft w:val="0"/>
          <w:marRight w:val="0"/>
          <w:marTop w:val="0"/>
          <w:marBottom w:val="0"/>
          <w:divBdr>
            <w:top w:val="none" w:sz="0" w:space="0" w:color="auto"/>
            <w:left w:val="none" w:sz="0" w:space="0" w:color="auto"/>
            <w:bottom w:val="none" w:sz="0" w:space="0" w:color="auto"/>
            <w:right w:val="none" w:sz="0" w:space="0" w:color="auto"/>
          </w:divBdr>
          <w:divsChild>
            <w:div w:id="1220945229">
              <w:marLeft w:val="0"/>
              <w:marRight w:val="0"/>
              <w:marTop w:val="0"/>
              <w:marBottom w:val="0"/>
              <w:divBdr>
                <w:top w:val="none" w:sz="0" w:space="0" w:color="auto"/>
                <w:left w:val="none" w:sz="0" w:space="0" w:color="auto"/>
                <w:bottom w:val="none" w:sz="0" w:space="0" w:color="auto"/>
                <w:right w:val="none" w:sz="0" w:space="0" w:color="auto"/>
              </w:divBdr>
              <w:divsChild>
                <w:div w:id="445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5884">
      <w:bodyDiv w:val="1"/>
      <w:marLeft w:val="0"/>
      <w:marRight w:val="0"/>
      <w:marTop w:val="0"/>
      <w:marBottom w:val="0"/>
      <w:divBdr>
        <w:top w:val="none" w:sz="0" w:space="0" w:color="auto"/>
        <w:left w:val="none" w:sz="0" w:space="0" w:color="auto"/>
        <w:bottom w:val="none" w:sz="0" w:space="0" w:color="auto"/>
        <w:right w:val="none" w:sz="0" w:space="0" w:color="auto"/>
      </w:divBdr>
    </w:div>
    <w:div w:id="2049135694">
      <w:bodyDiv w:val="1"/>
      <w:marLeft w:val="0"/>
      <w:marRight w:val="0"/>
      <w:marTop w:val="0"/>
      <w:marBottom w:val="0"/>
      <w:divBdr>
        <w:top w:val="none" w:sz="0" w:space="0" w:color="auto"/>
        <w:left w:val="none" w:sz="0" w:space="0" w:color="auto"/>
        <w:bottom w:val="none" w:sz="0" w:space="0" w:color="auto"/>
        <w:right w:val="none" w:sz="0" w:space="0" w:color="auto"/>
      </w:divBdr>
      <w:divsChild>
        <w:div w:id="125050041">
          <w:marLeft w:val="0"/>
          <w:marRight w:val="0"/>
          <w:marTop w:val="0"/>
          <w:marBottom w:val="0"/>
          <w:divBdr>
            <w:top w:val="none" w:sz="0" w:space="0" w:color="auto"/>
            <w:left w:val="none" w:sz="0" w:space="0" w:color="auto"/>
            <w:bottom w:val="none" w:sz="0" w:space="0" w:color="auto"/>
            <w:right w:val="none" w:sz="0" w:space="0" w:color="auto"/>
          </w:divBdr>
          <w:divsChild>
            <w:div w:id="699745161">
              <w:marLeft w:val="0"/>
              <w:marRight w:val="0"/>
              <w:marTop w:val="0"/>
              <w:marBottom w:val="0"/>
              <w:divBdr>
                <w:top w:val="none" w:sz="0" w:space="0" w:color="auto"/>
                <w:left w:val="none" w:sz="0" w:space="0" w:color="auto"/>
                <w:bottom w:val="none" w:sz="0" w:space="0" w:color="auto"/>
                <w:right w:val="none" w:sz="0" w:space="0" w:color="auto"/>
              </w:divBdr>
              <w:divsChild>
                <w:div w:id="1560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563">
      <w:bodyDiv w:val="1"/>
      <w:marLeft w:val="0"/>
      <w:marRight w:val="0"/>
      <w:marTop w:val="0"/>
      <w:marBottom w:val="0"/>
      <w:divBdr>
        <w:top w:val="none" w:sz="0" w:space="0" w:color="auto"/>
        <w:left w:val="none" w:sz="0" w:space="0" w:color="auto"/>
        <w:bottom w:val="none" w:sz="0" w:space="0" w:color="auto"/>
        <w:right w:val="none" w:sz="0" w:space="0" w:color="auto"/>
      </w:divBdr>
      <w:divsChild>
        <w:div w:id="720908745">
          <w:marLeft w:val="0"/>
          <w:marRight w:val="0"/>
          <w:marTop w:val="0"/>
          <w:marBottom w:val="0"/>
          <w:divBdr>
            <w:top w:val="none" w:sz="0" w:space="0" w:color="auto"/>
            <w:left w:val="none" w:sz="0" w:space="0" w:color="auto"/>
            <w:bottom w:val="none" w:sz="0" w:space="0" w:color="auto"/>
            <w:right w:val="none" w:sz="0" w:space="0" w:color="auto"/>
          </w:divBdr>
          <w:divsChild>
            <w:div w:id="1758477637">
              <w:marLeft w:val="0"/>
              <w:marRight w:val="0"/>
              <w:marTop w:val="0"/>
              <w:marBottom w:val="0"/>
              <w:divBdr>
                <w:top w:val="none" w:sz="0" w:space="0" w:color="auto"/>
                <w:left w:val="none" w:sz="0" w:space="0" w:color="auto"/>
                <w:bottom w:val="none" w:sz="0" w:space="0" w:color="auto"/>
                <w:right w:val="none" w:sz="0" w:space="0" w:color="auto"/>
              </w:divBdr>
              <w:divsChild>
                <w:div w:id="3834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CAB2D-8551-0B48-A53C-E469FA48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5543</Words>
  <Characters>31598</Characters>
  <Application>Microsoft Macintosh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Macintosh HD</dc:creator>
  <cp:lastModifiedBy>Macintosh HD</cp:lastModifiedBy>
  <cp:revision>8</cp:revision>
  <dcterms:created xsi:type="dcterms:W3CDTF">2021-07-31T08:38:00Z</dcterms:created>
  <dcterms:modified xsi:type="dcterms:W3CDTF">2021-09-09T20:12:00Z</dcterms:modified>
</cp:coreProperties>
</file>