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2358C" w14:textId="6AC91016" w:rsidR="00757B75" w:rsidRPr="004C13A1" w:rsidRDefault="00757B75" w:rsidP="00732D3D">
      <w:pPr>
        <w:jc w:val="center"/>
        <w:rPr>
          <w:rFonts w:ascii="Times New Roman" w:hAnsi="Times New Roman" w:cs="Times New Roman"/>
          <w:b/>
          <w:sz w:val="24"/>
          <w:szCs w:val="24"/>
          <w:lang w:val="en" w:eastAsia="tr-TR"/>
        </w:rPr>
      </w:pPr>
      <w:r w:rsidRPr="004C13A1">
        <w:rPr>
          <w:rFonts w:ascii="Times New Roman" w:hAnsi="Times New Roman" w:cs="Times New Roman"/>
          <w:b/>
          <w:sz w:val="24"/>
          <w:szCs w:val="24"/>
          <w:lang w:val="en" w:eastAsia="tr-TR"/>
        </w:rPr>
        <w:t xml:space="preserve">COVID-19 </w:t>
      </w:r>
      <w:r w:rsidR="00960F64">
        <w:rPr>
          <w:rFonts w:ascii="Times New Roman" w:hAnsi="Times New Roman" w:cs="Times New Roman"/>
          <w:b/>
          <w:sz w:val="24"/>
          <w:szCs w:val="24"/>
          <w:lang w:val="en" w:eastAsia="tr-TR"/>
        </w:rPr>
        <w:t>SA</w:t>
      </w:r>
      <w:r w:rsidR="00686F10">
        <w:rPr>
          <w:rFonts w:ascii="Times New Roman" w:hAnsi="Times New Roman" w:cs="Times New Roman"/>
          <w:b/>
          <w:sz w:val="24"/>
          <w:szCs w:val="24"/>
          <w:lang w:val="en" w:eastAsia="tr-TR"/>
        </w:rPr>
        <w:t>LGINI</w:t>
      </w:r>
      <w:r w:rsidR="00582D14">
        <w:rPr>
          <w:rFonts w:ascii="Times New Roman" w:hAnsi="Times New Roman" w:cs="Times New Roman"/>
          <w:b/>
          <w:sz w:val="24"/>
          <w:szCs w:val="24"/>
          <w:lang w:val="en" w:eastAsia="tr-TR"/>
        </w:rPr>
        <w:t>NIN</w:t>
      </w:r>
      <w:r w:rsidR="00686F10">
        <w:rPr>
          <w:rFonts w:ascii="Times New Roman" w:hAnsi="Times New Roman" w:cs="Times New Roman"/>
          <w:b/>
          <w:sz w:val="24"/>
          <w:szCs w:val="24"/>
          <w:lang w:val="en" w:eastAsia="tr-TR"/>
        </w:rPr>
        <w:t xml:space="preserve"> </w:t>
      </w:r>
      <w:r w:rsidR="00582D14">
        <w:rPr>
          <w:rFonts w:ascii="Times New Roman" w:hAnsi="Times New Roman" w:cs="Times New Roman"/>
          <w:b/>
          <w:sz w:val="24"/>
          <w:szCs w:val="24"/>
          <w:lang w:val="en" w:eastAsia="tr-TR"/>
        </w:rPr>
        <w:t xml:space="preserve">FİNANSAL PİYASALARIN OYNAKLIĞI ÜZERİNDEKİ BULAŞICILIK ETKİLERİ: ABD İÇİN </w:t>
      </w:r>
      <w:r w:rsidR="00686F10">
        <w:rPr>
          <w:rFonts w:ascii="Times New Roman" w:hAnsi="Times New Roman" w:cs="Times New Roman"/>
          <w:b/>
          <w:sz w:val="24"/>
          <w:szCs w:val="24"/>
          <w:lang w:val="en" w:eastAsia="tr-TR"/>
        </w:rPr>
        <w:t>AMPİRİK BİR ANALİZ</w:t>
      </w:r>
      <w:r w:rsidR="004C13A1" w:rsidRPr="004C13A1">
        <w:rPr>
          <w:rFonts w:ascii="Times New Roman" w:hAnsi="Times New Roman" w:cs="Times New Roman"/>
          <w:b/>
          <w:sz w:val="24"/>
          <w:szCs w:val="24"/>
          <w:lang w:val="en" w:eastAsia="tr-TR"/>
        </w:rPr>
        <w:t xml:space="preserve"> </w:t>
      </w:r>
    </w:p>
    <w:p w14:paraId="13B2358D" w14:textId="5CC1191B" w:rsidR="00AA0402" w:rsidRPr="004C13A1" w:rsidRDefault="00AA0402" w:rsidP="00C37C9D">
      <w:pPr>
        <w:spacing w:before="120" w:after="120"/>
        <w:jc w:val="both"/>
        <w:rPr>
          <w:rFonts w:ascii="Times New Roman" w:hAnsi="Times New Roman" w:cs="Times New Roman"/>
          <w:b/>
          <w:sz w:val="20"/>
          <w:szCs w:val="20"/>
          <w:lang w:val="en" w:eastAsia="tr-TR"/>
        </w:rPr>
      </w:pPr>
      <w:proofErr w:type="spellStart"/>
      <w:r w:rsidRPr="004C13A1">
        <w:rPr>
          <w:rFonts w:ascii="Times New Roman" w:hAnsi="Times New Roman" w:cs="Times New Roman"/>
          <w:b/>
          <w:sz w:val="20"/>
          <w:szCs w:val="20"/>
          <w:lang w:val="en" w:eastAsia="tr-TR"/>
        </w:rPr>
        <w:t>Öz</w:t>
      </w:r>
      <w:r w:rsidR="004C13A1" w:rsidRPr="004C13A1">
        <w:rPr>
          <w:rFonts w:ascii="Times New Roman" w:hAnsi="Times New Roman" w:cs="Times New Roman"/>
          <w:b/>
          <w:sz w:val="20"/>
          <w:szCs w:val="20"/>
          <w:lang w:val="en" w:eastAsia="tr-TR"/>
        </w:rPr>
        <w:t>et</w:t>
      </w:r>
      <w:proofErr w:type="spellEnd"/>
    </w:p>
    <w:p w14:paraId="2011B87E" w14:textId="77777777" w:rsidR="004C13A1" w:rsidRPr="004C13A1" w:rsidRDefault="004C13A1" w:rsidP="004C13A1">
      <w:pPr>
        <w:pStyle w:val="AralkYok"/>
        <w:jc w:val="both"/>
        <w:rPr>
          <w:rFonts w:ascii="Times New Roman" w:hAnsi="Times New Roman" w:cs="Times New Roman"/>
          <w:color w:val="333333"/>
          <w:sz w:val="20"/>
          <w:szCs w:val="20"/>
          <w:shd w:val="clear" w:color="auto" w:fill="FFFFFF"/>
        </w:rPr>
      </w:pPr>
      <w:r w:rsidRPr="004C13A1">
        <w:rPr>
          <w:rFonts w:ascii="Times New Roman" w:hAnsi="Times New Roman" w:cs="Times New Roman"/>
          <w:color w:val="333333"/>
          <w:sz w:val="20"/>
          <w:szCs w:val="20"/>
          <w:shd w:val="clear" w:color="auto" w:fill="FFFFFF"/>
          <w:lang w:val="en"/>
        </w:rPr>
        <w:t xml:space="preserve">2020 </w:t>
      </w:r>
      <w:proofErr w:type="spellStart"/>
      <w:r w:rsidRPr="004C13A1">
        <w:rPr>
          <w:rFonts w:ascii="Times New Roman" w:hAnsi="Times New Roman" w:cs="Times New Roman"/>
          <w:color w:val="333333"/>
          <w:sz w:val="20"/>
          <w:szCs w:val="20"/>
          <w:shd w:val="clear" w:color="auto" w:fill="FFFFFF"/>
          <w:lang w:val="en"/>
        </w:rPr>
        <w:t>yılının</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başlarında</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Çin’in</w:t>
      </w:r>
      <w:proofErr w:type="spellEnd"/>
      <w:r w:rsidRPr="004C13A1">
        <w:rPr>
          <w:rFonts w:ascii="Times New Roman" w:hAnsi="Times New Roman" w:cs="Times New Roman"/>
          <w:color w:val="333333"/>
          <w:sz w:val="20"/>
          <w:szCs w:val="20"/>
          <w:shd w:val="clear" w:color="auto" w:fill="FFFFFF"/>
          <w:lang w:val="en"/>
        </w:rPr>
        <w:t xml:space="preserve"> Wuhan </w:t>
      </w:r>
      <w:proofErr w:type="spellStart"/>
      <w:r w:rsidRPr="004C13A1">
        <w:rPr>
          <w:rFonts w:ascii="Times New Roman" w:hAnsi="Times New Roman" w:cs="Times New Roman"/>
          <w:color w:val="333333"/>
          <w:sz w:val="20"/>
          <w:szCs w:val="20"/>
          <w:shd w:val="clear" w:color="auto" w:fill="FFFFFF"/>
          <w:lang w:val="en"/>
        </w:rPr>
        <w:t>kentinden</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yayılan</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yeni</w:t>
      </w:r>
      <w:proofErr w:type="spellEnd"/>
      <w:r w:rsidRPr="004C13A1">
        <w:rPr>
          <w:rFonts w:ascii="Times New Roman" w:hAnsi="Times New Roman" w:cs="Times New Roman"/>
          <w:color w:val="333333"/>
          <w:sz w:val="20"/>
          <w:szCs w:val="20"/>
          <w:shd w:val="clear" w:color="auto" w:fill="FFFFFF"/>
          <w:lang w:val="en"/>
        </w:rPr>
        <w:t xml:space="preserve"> tip </w:t>
      </w:r>
      <w:proofErr w:type="spellStart"/>
      <w:r w:rsidRPr="004C13A1">
        <w:rPr>
          <w:rFonts w:ascii="Times New Roman" w:hAnsi="Times New Roman" w:cs="Times New Roman"/>
          <w:color w:val="333333"/>
          <w:sz w:val="20"/>
          <w:szCs w:val="20"/>
          <w:shd w:val="clear" w:color="auto" w:fill="FFFFFF"/>
          <w:lang w:val="en"/>
        </w:rPr>
        <w:t>koronavirüs</w:t>
      </w:r>
      <w:proofErr w:type="spellEnd"/>
      <w:r w:rsidRPr="004C13A1">
        <w:rPr>
          <w:rFonts w:ascii="Times New Roman" w:hAnsi="Times New Roman" w:cs="Times New Roman"/>
          <w:color w:val="333333"/>
          <w:sz w:val="20"/>
          <w:szCs w:val="20"/>
          <w:shd w:val="clear" w:color="auto" w:fill="FFFFFF"/>
          <w:lang w:val="en"/>
        </w:rPr>
        <w:t xml:space="preserve"> SARS-CoV-2'nin </w:t>
      </w:r>
      <w:proofErr w:type="spellStart"/>
      <w:r w:rsidRPr="004C13A1">
        <w:rPr>
          <w:rFonts w:ascii="Times New Roman" w:hAnsi="Times New Roman" w:cs="Times New Roman"/>
          <w:color w:val="333333"/>
          <w:sz w:val="20"/>
          <w:szCs w:val="20"/>
          <w:shd w:val="clear" w:color="auto" w:fill="FFFFFF"/>
          <w:lang w:val="en"/>
        </w:rPr>
        <w:t>neden</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olduğu</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bulaşıcı</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bir</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hastalık</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olan</w:t>
      </w:r>
      <w:proofErr w:type="spellEnd"/>
      <w:r w:rsidRPr="004C13A1">
        <w:rPr>
          <w:rFonts w:ascii="Times New Roman" w:hAnsi="Times New Roman" w:cs="Times New Roman"/>
          <w:color w:val="333333"/>
          <w:sz w:val="20"/>
          <w:szCs w:val="20"/>
          <w:shd w:val="clear" w:color="auto" w:fill="FFFFFF"/>
          <w:lang w:val="en"/>
        </w:rPr>
        <w:t xml:space="preserve"> COVID-19, </w:t>
      </w:r>
      <w:r w:rsidRPr="004C13A1">
        <w:rPr>
          <w:rFonts w:ascii="Times New Roman" w:hAnsi="Times New Roman" w:cs="Times New Roman"/>
          <w:color w:val="333333"/>
          <w:sz w:val="20"/>
          <w:szCs w:val="20"/>
          <w:shd w:val="clear" w:color="auto" w:fill="FFFFFF"/>
        </w:rPr>
        <w:t xml:space="preserve">Dünya’daki endişe verici yayılımından dolayı 11 Mart 2020 tarihinde Dünya Sağlık Örgütü tarafından resmen küresel </w:t>
      </w:r>
      <w:proofErr w:type="spellStart"/>
      <w:r w:rsidRPr="004C13A1">
        <w:rPr>
          <w:rFonts w:ascii="Times New Roman" w:hAnsi="Times New Roman" w:cs="Times New Roman"/>
          <w:color w:val="333333"/>
          <w:sz w:val="20"/>
          <w:szCs w:val="20"/>
          <w:shd w:val="clear" w:color="auto" w:fill="FFFFFF"/>
        </w:rPr>
        <w:t>pandemi</w:t>
      </w:r>
      <w:proofErr w:type="spellEnd"/>
      <w:r w:rsidRPr="004C13A1">
        <w:rPr>
          <w:rFonts w:ascii="Times New Roman" w:hAnsi="Times New Roman" w:cs="Times New Roman"/>
          <w:color w:val="333333"/>
          <w:sz w:val="20"/>
          <w:szCs w:val="20"/>
          <w:shd w:val="clear" w:color="auto" w:fill="FFFFFF"/>
        </w:rPr>
        <w:t xml:space="preserve"> olarak ilan edilmiştir. 19 Temmuz 2021 tarihi itibariyle, bildirilen resmi vaka sayısı 175 milyonu aşmış ve dünya genelinde 4 milyondan fazla insan hayatını kaybetmiştir. COVID-19 salgınının ekonomiler ve finansal piyasalar üzerinde önemli yansımaları olmuştur. Sadece küresel ekonomiyi ve finansal piyasaları ciddi bir şekilde etkilemekle kalmamış, aynı zamanda bir dizi benzeri görülmemiş hükümet müdahalelerini de tetiklemiştir. Kısa vadede, birçok ülke katı karantina kısıtlamaları uyguladığından, ülkelerin ekonomik faaliyetlerini önemli ölçüde sınırlandırmıştır. Uzun vadeli sonuçlarına bakıldığında ekonomilerde kitlesel işsizliğe yol açtığı görülmüştür. </w:t>
      </w:r>
      <w:proofErr w:type="gramStart"/>
      <w:r w:rsidRPr="004C13A1">
        <w:rPr>
          <w:rFonts w:ascii="Times New Roman" w:hAnsi="Times New Roman" w:cs="Times New Roman"/>
          <w:color w:val="333333"/>
          <w:sz w:val="20"/>
          <w:szCs w:val="20"/>
          <w:shd w:val="clear" w:color="auto" w:fill="FFFFFF"/>
          <w:lang w:val="en"/>
        </w:rPr>
        <w:t xml:space="preserve">Bu </w:t>
      </w:r>
      <w:proofErr w:type="spellStart"/>
      <w:r w:rsidRPr="004C13A1">
        <w:rPr>
          <w:rFonts w:ascii="Times New Roman" w:hAnsi="Times New Roman" w:cs="Times New Roman"/>
          <w:color w:val="333333"/>
          <w:sz w:val="20"/>
          <w:szCs w:val="20"/>
          <w:shd w:val="clear" w:color="auto" w:fill="FFFFFF"/>
          <w:lang w:val="en"/>
        </w:rPr>
        <w:t>çalışma</w:t>
      </w:r>
      <w:proofErr w:type="spellEnd"/>
      <w:r w:rsidRPr="004C13A1">
        <w:rPr>
          <w:rFonts w:ascii="Times New Roman" w:hAnsi="Times New Roman" w:cs="Times New Roman"/>
          <w:color w:val="333333"/>
          <w:sz w:val="20"/>
          <w:szCs w:val="20"/>
          <w:shd w:val="clear" w:color="auto" w:fill="FFFFFF"/>
          <w:lang w:val="en"/>
        </w:rPr>
        <w:t xml:space="preserve">, COVID-19 </w:t>
      </w:r>
      <w:proofErr w:type="spellStart"/>
      <w:r w:rsidRPr="004C13A1">
        <w:rPr>
          <w:rFonts w:ascii="Times New Roman" w:hAnsi="Times New Roman" w:cs="Times New Roman"/>
          <w:color w:val="333333"/>
          <w:sz w:val="20"/>
          <w:szCs w:val="20"/>
          <w:shd w:val="clear" w:color="auto" w:fill="FFFFFF"/>
          <w:lang w:val="en"/>
        </w:rPr>
        <w:t>salgınının</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finansal</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piyasaların</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oynaklığı</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üzerindeki</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tepkisini</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analiz</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etmeyi</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amaçlamaktadır</w:t>
      </w:r>
      <w:proofErr w:type="spellEnd"/>
      <w:r w:rsidRPr="004C13A1">
        <w:rPr>
          <w:rFonts w:ascii="Times New Roman" w:hAnsi="Times New Roman" w:cs="Times New Roman"/>
          <w:color w:val="333333"/>
          <w:sz w:val="20"/>
          <w:szCs w:val="20"/>
          <w:shd w:val="clear" w:color="auto" w:fill="FFFFFF"/>
          <w:lang w:val="en"/>
        </w:rPr>
        <w:t>.</w:t>
      </w:r>
      <w:proofErr w:type="gramEnd"/>
      <w:r w:rsidRPr="004C13A1">
        <w:rPr>
          <w:rFonts w:ascii="Times New Roman" w:hAnsi="Times New Roman" w:cs="Times New Roman"/>
          <w:color w:val="333333"/>
          <w:sz w:val="20"/>
          <w:szCs w:val="20"/>
          <w:shd w:val="clear" w:color="auto" w:fill="FFFFFF"/>
          <w:lang w:val="en"/>
        </w:rPr>
        <w:t> </w:t>
      </w:r>
      <w:r w:rsidRPr="004C13A1">
        <w:rPr>
          <w:rFonts w:ascii="Times New Roman" w:hAnsi="Times New Roman" w:cs="Times New Roman"/>
          <w:color w:val="333333"/>
          <w:sz w:val="20"/>
          <w:szCs w:val="20"/>
          <w:shd w:val="clear" w:color="auto" w:fill="FFFFFF"/>
        </w:rPr>
        <w:t>ABD’nin en büyük borsa endeksi olan ve küresel yatırımcılar tarafından yakından takip edilen S&amp;P 500 endeksi, dünya çapındaki en büyük borsa endekslerinden biridir. </w:t>
      </w:r>
      <w:r w:rsidRPr="004C13A1">
        <w:rPr>
          <w:rFonts w:ascii="Times New Roman" w:hAnsi="Times New Roman" w:cs="Times New Roman"/>
          <w:color w:val="333333"/>
          <w:sz w:val="20"/>
          <w:szCs w:val="20"/>
          <w:shd w:val="clear" w:color="auto" w:fill="FFFFFF"/>
          <w:lang w:val="en"/>
        </w:rPr>
        <w:t xml:space="preserve">Bu </w:t>
      </w:r>
      <w:proofErr w:type="spellStart"/>
      <w:r w:rsidRPr="004C13A1">
        <w:rPr>
          <w:rFonts w:ascii="Times New Roman" w:hAnsi="Times New Roman" w:cs="Times New Roman"/>
          <w:color w:val="333333"/>
          <w:sz w:val="20"/>
          <w:szCs w:val="20"/>
          <w:shd w:val="clear" w:color="auto" w:fill="FFFFFF"/>
          <w:lang w:val="en"/>
        </w:rPr>
        <w:t>amaçla</w:t>
      </w:r>
      <w:proofErr w:type="spellEnd"/>
      <w:r w:rsidRPr="004C13A1">
        <w:rPr>
          <w:rFonts w:ascii="Times New Roman" w:hAnsi="Times New Roman" w:cs="Times New Roman"/>
          <w:color w:val="333333"/>
          <w:sz w:val="20"/>
          <w:szCs w:val="20"/>
          <w:shd w:val="clear" w:color="auto" w:fill="FFFFFF"/>
          <w:lang w:val="en"/>
        </w:rPr>
        <w:t xml:space="preserve"> S&amp;P 500 </w:t>
      </w:r>
      <w:proofErr w:type="spellStart"/>
      <w:r w:rsidRPr="004C13A1">
        <w:rPr>
          <w:rFonts w:ascii="Times New Roman" w:hAnsi="Times New Roman" w:cs="Times New Roman"/>
          <w:color w:val="333333"/>
          <w:sz w:val="20"/>
          <w:szCs w:val="20"/>
          <w:shd w:val="clear" w:color="auto" w:fill="FFFFFF"/>
          <w:lang w:val="en"/>
        </w:rPr>
        <w:t>endeksi</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hisse</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senedi</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getirilerinin</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oynaklığı</w:t>
      </w:r>
      <w:proofErr w:type="spellEnd"/>
      <w:r w:rsidRPr="004C13A1">
        <w:rPr>
          <w:rFonts w:ascii="Times New Roman" w:hAnsi="Times New Roman" w:cs="Times New Roman"/>
          <w:color w:val="333333"/>
          <w:sz w:val="20"/>
          <w:szCs w:val="20"/>
          <w:shd w:val="clear" w:color="auto" w:fill="FFFFFF"/>
          <w:lang w:val="en"/>
        </w:rPr>
        <w:t> </w:t>
      </w:r>
      <w:r w:rsidRPr="004C13A1">
        <w:rPr>
          <w:rFonts w:ascii="Times New Roman" w:hAnsi="Times New Roman" w:cs="Times New Roman"/>
          <w:color w:val="333333"/>
          <w:sz w:val="20"/>
          <w:szCs w:val="20"/>
          <w:shd w:val="clear" w:color="auto" w:fill="FFFFFF"/>
        </w:rPr>
        <w:t>21 Ocak 2020 ile 30 Haziran 2021 dönemleri arası </w:t>
      </w:r>
      <w:proofErr w:type="spellStart"/>
      <w:r w:rsidRPr="004C13A1">
        <w:rPr>
          <w:rFonts w:ascii="Times New Roman" w:hAnsi="Times New Roman" w:cs="Times New Roman"/>
          <w:color w:val="333333"/>
          <w:sz w:val="20"/>
          <w:szCs w:val="20"/>
          <w:shd w:val="clear" w:color="auto" w:fill="FFFFFF"/>
          <w:lang w:val="en"/>
        </w:rPr>
        <w:t>günlük</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veriler</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kullanılarak</w:t>
      </w:r>
      <w:proofErr w:type="spellEnd"/>
      <w:r w:rsidRPr="004C13A1">
        <w:rPr>
          <w:rFonts w:ascii="Times New Roman" w:hAnsi="Times New Roman" w:cs="Times New Roman"/>
          <w:color w:val="333333"/>
          <w:sz w:val="20"/>
          <w:szCs w:val="20"/>
          <w:shd w:val="clear" w:color="auto" w:fill="FFFFFF"/>
          <w:lang w:val="en"/>
        </w:rPr>
        <w:t xml:space="preserve"> GARCH-X </w:t>
      </w:r>
      <w:proofErr w:type="spellStart"/>
      <w:r w:rsidRPr="004C13A1">
        <w:rPr>
          <w:rFonts w:ascii="Times New Roman" w:hAnsi="Times New Roman" w:cs="Times New Roman"/>
          <w:color w:val="333333"/>
          <w:sz w:val="20"/>
          <w:szCs w:val="20"/>
          <w:shd w:val="clear" w:color="auto" w:fill="FFFFFF"/>
          <w:lang w:val="en"/>
        </w:rPr>
        <w:t>modeli</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ile</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analiz</w:t>
      </w:r>
      <w:proofErr w:type="spellEnd"/>
      <w:r w:rsidRPr="004C13A1">
        <w:rPr>
          <w:rFonts w:ascii="Times New Roman" w:hAnsi="Times New Roman" w:cs="Times New Roman"/>
          <w:color w:val="333333"/>
          <w:sz w:val="20"/>
          <w:szCs w:val="20"/>
          <w:shd w:val="clear" w:color="auto" w:fill="FFFFFF"/>
          <w:lang w:val="en"/>
        </w:rPr>
        <w:t xml:space="preserve"> </w:t>
      </w:r>
      <w:proofErr w:type="spellStart"/>
      <w:r w:rsidRPr="004C13A1">
        <w:rPr>
          <w:rFonts w:ascii="Times New Roman" w:hAnsi="Times New Roman" w:cs="Times New Roman"/>
          <w:color w:val="333333"/>
          <w:sz w:val="20"/>
          <w:szCs w:val="20"/>
          <w:shd w:val="clear" w:color="auto" w:fill="FFFFFF"/>
          <w:lang w:val="en"/>
        </w:rPr>
        <w:t>edilmiştir</w:t>
      </w:r>
      <w:proofErr w:type="spellEnd"/>
      <w:r w:rsidRPr="004C13A1">
        <w:rPr>
          <w:rFonts w:ascii="Times New Roman" w:hAnsi="Times New Roman" w:cs="Times New Roman"/>
          <w:color w:val="333333"/>
          <w:sz w:val="20"/>
          <w:szCs w:val="20"/>
          <w:shd w:val="clear" w:color="auto" w:fill="FFFFFF"/>
          <w:lang w:val="en"/>
        </w:rPr>
        <w:t>. </w:t>
      </w:r>
      <w:r w:rsidRPr="004C13A1">
        <w:rPr>
          <w:rFonts w:ascii="Times New Roman" w:hAnsi="Times New Roman" w:cs="Times New Roman"/>
          <w:color w:val="333333"/>
          <w:sz w:val="20"/>
          <w:szCs w:val="20"/>
          <w:shd w:val="clear" w:color="auto" w:fill="FFFFFF"/>
        </w:rPr>
        <w:t xml:space="preserve">GARCH-X modeli COVID-19 faktörünü koşullu ortalama ve koşullu </w:t>
      </w:r>
      <w:proofErr w:type="spellStart"/>
      <w:r w:rsidRPr="004C13A1">
        <w:rPr>
          <w:rFonts w:ascii="Times New Roman" w:hAnsi="Times New Roman" w:cs="Times New Roman"/>
          <w:color w:val="333333"/>
          <w:sz w:val="20"/>
          <w:szCs w:val="20"/>
          <w:shd w:val="clear" w:color="auto" w:fill="FFFFFF"/>
        </w:rPr>
        <w:t>varyans</w:t>
      </w:r>
      <w:proofErr w:type="spellEnd"/>
      <w:r w:rsidRPr="004C13A1">
        <w:rPr>
          <w:rFonts w:ascii="Times New Roman" w:hAnsi="Times New Roman" w:cs="Times New Roman"/>
          <w:color w:val="333333"/>
          <w:sz w:val="20"/>
          <w:szCs w:val="20"/>
          <w:shd w:val="clear" w:color="auto" w:fill="FFFFFF"/>
        </w:rPr>
        <w:t xml:space="preserve"> denklemlerine bir dışsal değişken olarak ilave edilmesine izin vermektedir. Ampirik bulgular, ABD’de günlük olarak bildirilen COVID-19 vaka ve vefat sayılarının kısa dönemde hisse senedi getirileri üzerinde istatistiksel olarak anlamlı bir etkiye sahip değildir. Ancak, bulgular COVID-19 salgınının hisse senedi getirilerinin oynaklığı üzerinde pozitif ve istatistiksel olarak anlamlı bir etkiye sahip olduğunu göstermektedir. Genel olarak, sonuçlar COVID-19 salgınının bulaşıcılık etkisi ile finansal piyasaların oynaklığı üzerinde ciddi bir etkisi olabileceğine işaret etmektedir.</w:t>
      </w:r>
    </w:p>
    <w:p w14:paraId="30358482" w14:textId="77777777" w:rsidR="004C13A1" w:rsidRDefault="004C13A1" w:rsidP="008F1F11">
      <w:pPr>
        <w:pStyle w:val="AralkYok"/>
        <w:rPr>
          <w:color w:val="333333"/>
          <w:sz w:val="20"/>
          <w:szCs w:val="20"/>
          <w:shd w:val="clear" w:color="auto" w:fill="FFFFFF"/>
        </w:rPr>
      </w:pPr>
    </w:p>
    <w:p w14:paraId="13B2358F" w14:textId="767251EE" w:rsidR="00AA0402" w:rsidRPr="004C13A1" w:rsidRDefault="00AA0402" w:rsidP="005E5DBF">
      <w:pPr>
        <w:pStyle w:val="AralkYok"/>
        <w:jc w:val="both"/>
        <w:rPr>
          <w:rFonts w:ascii="Times New Roman" w:hAnsi="Times New Roman" w:cs="Times New Roman"/>
          <w:i/>
          <w:sz w:val="20"/>
          <w:szCs w:val="20"/>
          <w:lang w:val="en" w:eastAsia="tr-TR"/>
        </w:rPr>
      </w:pPr>
      <w:proofErr w:type="spellStart"/>
      <w:r w:rsidRPr="004C13A1">
        <w:rPr>
          <w:rFonts w:ascii="Times New Roman" w:hAnsi="Times New Roman" w:cs="Times New Roman"/>
          <w:b/>
          <w:i/>
          <w:sz w:val="20"/>
          <w:szCs w:val="20"/>
          <w:lang w:val="en" w:eastAsia="tr-TR"/>
        </w:rPr>
        <w:t>Anahtar</w:t>
      </w:r>
      <w:proofErr w:type="spellEnd"/>
      <w:r w:rsidRPr="004C13A1">
        <w:rPr>
          <w:rFonts w:ascii="Times New Roman" w:hAnsi="Times New Roman" w:cs="Times New Roman"/>
          <w:b/>
          <w:i/>
          <w:sz w:val="20"/>
          <w:szCs w:val="20"/>
          <w:lang w:val="en" w:eastAsia="tr-TR"/>
        </w:rPr>
        <w:t xml:space="preserve"> </w:t>
      </w:r>
      <w:proofErr w:type="spellStart"/>
      <w:r w:rsidRPr="004C13A1">
        <w:rPr>
          <w:rFonts w:ascii="Times New Roman" w:hAnsi="Times New Roman" w:cs="Times New Roman"/>
          <w:b/>
          <w:i/>
          <w:sz w:val="20"/>
          <w:szCs w:val="20"/>
          <w:lang w:val="en" w:eastAsia="tr-TR"/>
        </w:rPr>
        <w:t>Kelimeler</w:t>
      </w:r>
      <w:proofErr w:type="spellEnd"/>
      <w:r w:rsidRPr="004C13A1">
        <w:rPr>
          <w:rFonts w:ascii="Times New Roman" w:hAnsi="Times New Roman" w:cs="Times New Roman"/>
          <w:i/>
          <w:sz w:val="20"/>
          <w:szCs w:val="20"/>
          <w:lang w:val="en" w:eastAsia="tr-TR"/>
        </w:rPr>
        <w:t xml:space="preserve">: </w:t>
      </w:r>
      <w:r w:rsidR="00250CFE" w:rsidRPr="004C13A1">
        <w:rPr>
          <w:rFonts w:ascii="Times New Roman" w:hAnsi="Times New Roman" w:cs="Times New Roman"/>
          <w:i/>
          <w:sz w:val="20"/>
          <w:szCs w:val="20"/>
          <w:lang w:val="en" w:eastAsia="tr-TR"/>
        </w:rPr>
        <w:t xml:space="preserve">COVID-19, </w:t>
      </w:r>
      <w:proofErr w:type="spellStart"/>
      <w:r w:rsidR="002053F1">
        <w:rPr>
          <w:rFonts w:ascii="Times New Roman" w:hAnsi="Times New Roman" w:cs="Times New Roman"/>
          <w:i/>
          <w:sz w:val="20"/>
          <w:szCs w:val="20"/>
          <w:lang w:val="en" w:eastAsia="tr-TR"/>
        </w:rPr>
        <w:t>Finansal</w:t>
      </w:r>
      <w:proofErr w:type="spellEnd"/>
      <w:r w:rsidR="002053F1">
        <w:rPr>
          <w:rFonts w:ascii="Times New Roman" w:hAnsi="Times New Roman" w:cs="Times New Roman"/>
          <w:i/>
          <w:sz w:val="20"/>
          <w:szCs w:val="20"/>
          <w:lang w:val="en" w:eastAsia="tr-TR"/>
        </w:rPr>
        <w:t xml:space="preserve"> </w:t>
      </w:r>
      <w:proofErr w:type="spellStart"/>
      <w:r w:rsidR="002053F1">
        <w:rPr>
          <w:rFonts w:ascii="Times New Roman" w:hAnsi="Times New Roman" w:cs="Times New Roman"/>
          <w:i/>
          <w:sz w:val="20"/>
          <w:szCs w:val="20"/>
          <w:lang w:val="en" w:eastAsia="tr-TR"/>
        </w:rPr>
        <w:t>Piyasalar</w:t>
      </w:r>
      <w:proofErr w:type="spellEnd"/>
      <w:r w:rsidR="00250CFE" w:rsidRPr="004C13A1">
        <w:rPr>
          <w:rFonts w:ascii="Times New Roman" w:hAnsi="Times New Roman" w:cs="Times New Roman"/>
          <w:i/>
          <w:sz w:val="20"/>
          <w:szCs w:val="20"/>
          <w:lang w:val="en" w:eastAsia="tr-TR"/>
        </w:rPr>
        <w:t xml:space="preserve">, </w:t>
      </w:r>
      <w:proofErr w:type="spellStart"/>
      <w:r w:rsidR="00250CFE" w:rsidRPr="004C13A1">
        <w:rPr>
          <w:rFonts w:ascii="Times New Roman" w:hAnsi="Times New Roman" w:cs="Times New Roman"/>
          <w:i/>
          <w:sz w:val="20"/>
          <w:szCs w:val="20"/>
          <w:lang w:val="en" w:eastAsia="tr-TR"/>
        </w:rPr>
        <w:t>Oynaklık</w:t>
      </w:r>
      <w:proofErr w:type="spellEnd"/>
      <w:r w:rsidR="00250CFE" w:rsidRPr="004C13A1">
        <w:rPr>
          <w:rFonts w:ascii="Times New Roman" w:hAnsi="Times New Roman" w:cs="Times New Roman"/>
          <w:i/>
          <w:sz w:val="20"/>
          <w:szCs w:val="20"/>
          <w:lang w:val="en" w:eastAsia="tr-TR"/>
        </w:rPr>
        <w:t>, GARCH-X Model</w:t>
      </w:r>
      <w:r w:rsidRPr="004C13A1">
        <w:rPr>
          <w:rFonts w:ascii="Times New Roman" w:hAnsi="Times New Roman" w:cs="Times New Roman"/>
          <w:i/>
          <w:sz w:val="20"/>
          <w:szCs w:val="20"/>
          <w:lang w:val="en" w:eastAsia="tr-TR"/>
        </w:rPr>
        <w:t xml:space="preserve"> </w:t>
      </w:r>
    </w:p>
    <w:p w14:paraId="13B23590" w14:textId="77777777" w:rsidR="00AA0402" w:rsidRPr="004C13A1" w:rsidRDefault="00AA0402" w:rsidP="005E5DBF">
      <w:pPr>
        <w:pStyle w:val="AralkYok"/>
        <w:jc w:val="both"/>
        <w:rPr>
          <w:rFonts w:ascii="Times New Roman" w:hAnsi="Times New Roman" w:cs="Times New Roman"/>
          <w:i/>
          <w:sz w:val="20"/>
          <w:szCs w:val="20"/>
          <w:lang w:val="en" w:eastAsia="tr-TR"/>
        </w:rPr>
      </w:pPr>
      <w:r w:rsidRPr="004C13A1">
        <w:rPr>
          <w:rFonts w:ascii="Times New Roman" w:hAnsi="Times New Roman" w:cs="Times New Roman"/>
          <w:b/>
          <w:i/>
          <w:sz w:val="20"/>
          <w:szCs w:val="20"/>
          <w:lang w:val="en" w:eastAsia="tr-TR"/>
        </w:rPr>
        <w:t xml:space="preserve">JEL </w:t>
      </w:r>
      <w:proofErr w:type="spellStart"/>
      <w:r w:rsidRPr="004C13A1">
        <w:rPr>
          <w:rFonts w:ascii="Times New Roman" w:hAnsi="Times New Roman" w:cs="Times New Roman"/>
          <w:b/>
          <w:i/>
          <w:sz w:val="20"/>
          <w:szCs w:val="20"/>
          <w:lang w:val="en" w:eastAsia="tr-TR"/>
        </w:rPr>
        <w:t>Sınıflandırması</w:t>
      </w:r>
      <w:proofErr w:type="spellEnd"/>
      <w:r w:rsidRPr="004C13A1">
        <w:rPr>
          <w:rFonts w:ascii="Times New Roman" w:hAnsi="Times New Roman" w:cs="Times New Roman"/>
          <w:i/>
          <w:sz w:val="20"/>
          <w:szCs w:val="20"/>
          <w:lang w:val="en" w:eastAsia="tr-TR"/>
        </w:rPr>
        <w:t>:</w:t>
      </w:r>
      <w:r w:rsidR="00250CFE" w:rsidRPr="004C13A1">
        <w:rPr>
          <w:rFonts w:ascii="Times New Roman" w:hAnsi="Times New Roman" w:cs="Times New Roman"/>
          <w:i/>
          <w:sz w:val="20"/>
          <w:szCs w:val="20"/>
          <w:lang w:val="en" w:eastAsia="tr-TR"/>
        </w:rPr>
        <w:t xml:space="preserve"> C22, G10, C51, C58</w:t>
      </w:r>
    </w:p>
    <w:p w14:paraId="13B23591" w14:textId="77777777" w:rsidR="00C37C9D" w:rsidRPr="004C13A1" w:rsidRDefault="00C37C9D" w:rsidP="00B84716">
      <w:pPr>
        <w:jc w:val="center"/>
        <w:rPr>
          <w:rFonts w:ascii="Times New Roman" w:hAnsi="Times New Roman" w:cs="Times New Roman"/>
          <w:b/>
          <w:sz w:val="24"/>
          <w:szCs w:val="24"/>
          <w:lang w:val="en" w:eastAsia="tr-TR"/>
        </w:rPr>
      </w:pPr>
    </w:p>
    <w:p w14:paraId="219E0462" w14:textId="16B02A6D" w:rsidR="002053F1" w:rsidRPr="002053F1" w:rsidRDefault="00960F64" w:rsidP="002053F1">
      <w:pPr>
        <w:spacing w:before="120" w:after="120"/>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THE </w:t>
      </w:r>
      <w:r w:rsidR="00582D14">
        <w:rPr>
          <w:rFonts w:ascii="Times New Roman" w:hAnsi="Times New Roman" w:cs="Times New Roman"/>
          <w:b/>
          <w:color w:val="333333"/>
          <w:sz w:val="24"/>
          <w:szCs w:val="24"/>
          <w:shd w:val="clear" w:color="auto" w:fill="FFFFFF"/>
        </w:rPr>
        <w:t>CONTAGION EFFECTS OF THE COVID-19 OUTBREAK ON THE VOLATILITY OF THE FINANCIAL MARKETS: AN EMPIRICAL ANALYSIS FOR THE USA</w:t>
      </w:r>
    </w:p>
    <w:p w14:paraId="13B23593" w14:textId="461AF92B" w:rsidR="008F1F11" w:rsidRPr="004C13A1" w:rsidRDefault="008F1F11" w:rsidP="00C37C9D">
      <w:pPr>
        <w:spacing w:before="120" w:after="120"/>
        <w:jc w:val="both"/>
        <w:rPr>
          <w:rFonts w:ascii="Times New Roman" w:hAnsi="Times New Roman" w:cs="Times New Roman"/>
          <w:b/>
          <w:sz w:val="20"/>
          <w:szCs w:val="20"/>
          <w:lang w:val="en" w:eastAsia="tr-TR"/>
        </w:rPr>
      </w:pPr>
      <w:r w:rsidRPr="004C13A1">
        <w:rPr>
          <w:rFonts w:ascii="Times New Roman" w:hAnsi="Times New Roman" w:cs="Times New Roman"/>
          <w:b/>
          <w:sz w:val="20"/>
          <w:szCs w:val="20"/>
          <w:lang w:val="en" w:eastAsia="tr-TR"/>
        </w:rPr>
        <w:t>Abstract</w:t>
      </w:r>
    </w:p>
    <w:p w14:paraId="43F0AFD6" w14:textId="77777777" w:rsidR="002053F1" w:rsidRPr="00DB6152" w:rsidRDefault="002053F1" w:rsidP="002053F1">
      <w:pPr>
        <w:jc w:val="both"/>
        <w:rPr>
          <w:rFonts w:ascii="Times New Roman" w:hAnsi="Times New Roman" w:cs="Times New Roman"/>
          <w:sz w:val="20"/>
          <w:szCs w:val="20"/>
          <w:lang w:val="en" w:eastAsia="tr-TR"/>
        </w:rPr>
      </w:pPr>
      <w:r w:rsidRPr="00DB6152">
        <w:rPr>
          <w:rFonts w:ascii="Times New Roman" w:hAnsi="Times New Roman" w:cs="Times New Roman"/>
          <w:sz w:val="20"/>
          <w:szCs w:val="20"/>
          <w:lang w:val="en" w:eastAsia="tr-TR"/>
        </w:rPr>
        <w:t xml:space="preserve">COVID-19, an infectious disease caused by the new type of coronavirus SARS-CoV-2, which spread from Wuhan, China in early 2020, was officially declared a global pandemic by the World Health Organization on March 11, 2020, due to its alarming spread. . As of 19 July 2021, the number of official cases reported exceeded 175 million and more than 4 million people died worldwide. The COVID-19 pandemic has had significant repercussions on economies and financial markets. Not only has it severely impacted the global economy and financial markets, it has also triggered a series of unprecedented government interventions. </w:t>
      </w:r>
      <w:r w:rsidRPr="002035D2">
        <w:rPr>
          <w:rFonts w:ascii="Times New Roman" w:hAnsi="Times New Roman" w:cs="Times New Roman"/>
          <w:sz w:val="20"/>
          <w:szCs w:val="20"/>
          <w:lang w:val="en" w:eastAsia="tr-TR"/>
        </w:rPr>
        <w:t>In the short term, it has significantly limited countries' economic activities as many countries have imposed strict lockdown restrictions. Looking at its long-term results, it has been seen that it causes mass unemployment in economies.</w:t>
      </w:r>
      <w:r>
        <w:rPr>
          <w:rFonts w:ascii="Times New Roman" w:hAnsi="Times New Roman" w:cs="Times New Roman"/>
          <w:sz w:val="20"/>
          <w:szCs w:val="20"/>
          <w:lang w:val="en" w:eastAsia="tr-TR"/>
        </w:rPr>
        <w:t xml:space="preserve"> </w:t>
      </w:r>
      <w:r w:rsidRPr="00DB6152">
        <w:rPr>
          <w:rFonts w:ascii="Times New Roman" w:hAnsi="Times New Roman" w:cs="Times New Roman"/>
          <w:sz w:val="20"/>
          <w:szCs w:val="20"/>
          <w:lang w:val="en" w:eastAsia="tr-TR"/>
        </w:rPr>
        <w:t xml:space="preserve">This study aims to analyze the response of the COVID-19 outbreak on the volatility of financial markets. </w:t>
      </w:r>
      <w:r w:rsidRPr="002035D2">
        <w:rPr>
          <w:rFonts w:ascii="Times New Roman" w:hAnsi="Times New Roman" w:cs="Times New Roman"/>
          <w:sz w:val="20"/>
          <w:szCs w:val="20"/>
          <w:lang w:val="en" w:eastAsia="tr-TR"/>
        </w:rPr>
        <w:t>The S&amp;P 500 index, the largest stock market index in the USA and closely followed by global investors, is one of the largest stock market ind</w:t>
      </w:r>
      <w:r>
        <w:rPr>
          <w:rFonts w:ascii="Times New Roman" w:hAnsi="Times New Roman" w:cs="Times New Roman"/>
          <w:sz w:val="20"/>
          <w:szCs w:val="20"/>
          <w:lang w:val="en" w:eastAsia="tr-TR"/>
        </w:rPr>
        <w:t>ices</w:t>
      </w:r>
      <w:r w:rsidRPr="002035D2">
        <w:rPr>
          <w:rFonts w:ascii="Times New Roman" w:hAnsi="Times New Roman" w:cs="Times New Roman"/>
          <w:sz w:val="20"/>
          <w:szCs w:val="20"/>
          <w:lang w:val="en" w:eastAsia="tr-TR"/>
        </w:rPr>
        <w:t xml:space="preserve"> worldwide.</w:t>
      </w:r>
      <w:r>
        <w:rPr>
          <w:rFonts w:ascii="Times New Roman" w:hAnsi="Times New Roman" w:cs="Times New Roman"/>
          <w:sz w:val="20"/>
          <w:szCs w:val="20"/>
          <w:lang w:val="en" w:eastAsia="tr-TR"/>
        </w:rPr>
        <w:t xml:space="preserve"> </w:t>
      </w:r>
      <w:r w:rsidRPr="00DB6152">
        <w:rPr>
          <w:rFonts w:ascii="Times New Roman" w:hAnsi="Times New Roman" w:cs="Times New Roman"/>
          <w:sz w:val="20"/>
          <w:szCs w:val="20"/>
          <w:lang w:val="en" w:eastAsia="tr-TR"/>
        </w:rPr>
        <w:t xml:space="preserve">For this purpose, the volatility of the stock returns of the S&amp;P 500 index, which is closely followed in the global financial markets, was analyzed with the GARCH-X model using daily data between 21 January 2020 and 30 June 2021. </w:t>
      </w:r>
      <w:proofErr w:type="spellStart"/>
      <w:r w:rsidRPr="00DB6152">
        <w:rPr>
          <w:rFonts w:ascii="Times New Roman" w:hAnsi="Times New Roman" w:cs="Times New Roman"/>
          <w:sz w:val="20"/>
          <w:szCs w:val="20"/>
        </w:rPr>
        <w:t>The</w:t>
      </w:r>
      <w:proofErr w:type="spellEnd"/>
      <w:r w:rsidRPr="00DB6152">
        <w:rPr>
          <w:rFonts w:ascii="Times New Roman" w:hAnsi="Times New Roman" w:cs="Times New Roman"/>
          <w:sz w:val="20"/>
          <w:szCs w:val="20"/>
        </w:rPr>
        <w:t xml:space="preserve"> GARCH-X model </w:t>
      </w:r>
      <w:proofErr w:type="spellStart"/>
      <w:r w:rsidRPr="00DB6152">
        <w:rPr>
          <w:rFonts w:ascii="Times New Roman" w:hAnsi="Times New Roman" w:cs="Times New Roman"/>
          <w:sz w:val="20"/>
          <w:szCs w:val="20"/>
        </w:rPr>
        <w:t>allows</w:t>
      </w:r>
      <w:proofErr w:type="spellEnd"/>
      <w:r w:rsidRPr="00DB6152">
        <w:rPr>
          <w:rFonts w:ascii="Times New Roman" w:hAnsi="Times New Roman" w:cs="Times New Roman"/>
          <w:sz w:val="20"/>
          <w:szCs w:val="20"/>
        </w:rPr>
        <w:t xml:space="preserve"> us </w:t>
      </w:r>
      <w:proofErr w:type="spellStart"/>
      <w:r w:rsidRPr="00DB6152">
        <w:rPr>
          <w:rFonts w:ascii="Times New Roman" w:hAnsi="Times New Roman" w:cs="Times New Roman"/>
          <w:sz w:val="20"/>
          <w:szCs w:val="20"/>
        </w:rPr>
        <w:t>to</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include</w:t>
      </w:r>
      <w:proofErr w:type="spellEnd"/>
      <w:r w:rsidRPr="00DB6152">
        <w:rPr>
          <w:rFonts w:ascii="Times New Roman" w:hAnsi="Times New Roman" w:cs="Times New Roman"/>
          <w:sz w:val="20"/>
          <w:szCs w:val="20"/>
        </w:rPr>
        <w:t xml:space="preserve"> COVID-19 </w:t>
      </w:r>
      <w:proofErr w:type="spellStart"/>
      <w:r w:rsidRPr="00DB6152">
        <w:rPr>
          <w:rFonts w:ascii="Times New Roman" w:hAnsi="Times New Roman" w:cs="Times New Roman"/>
          <w:sz w:val="20"/>
          <w:szCs w:val="20"/>
        </w:rPr>
        <w:t>factor</w:t>
      </w:r>
      <w:proofErr w:type="spellEnd"/>
      <w:r w:rsidRPr="00DB6152">
        <w:rPr>
          <w:rFonts w:ascii="Times New Roman" w:hAnsi="Times New Roman" w:cs="Times New Roman"/>
          <w:sz w:val="20"/>
          <w:szCs w:val="20"/>
        </w:rPr>
        <w:t xml:space="preserve"> as an </w:t>
      </w:r>
      <w:proofErr w:type="spellStart"/>
      <w:r w:rsidRPr="00DB6152">
        <w:rPr>
          <w:rFonts w:ascii="Times New Roman" w:hAnsi="Times New Roman" w:cs="Times New Roman"/>
          <w:sz w:val="20"/>
          <w:szCs w:val="20"/>
        </w:rPr>
        <w:t>exogenous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variable</w:t>
      </w:r>
      <w:proofErr w:type="spellEnd"/>
      <w:r w:rsidRPr="00DB6152">
        <w:rPr>
          <w:rFonts w:ascii="Times New Roman" w:hAnsi="Times New Roman" w:cs="Times New Roman"/>
          <w:sz w:val="20"/>
          <w:szCs w:val="20"/>
        </w:rPr>
        <w:t xml:space="preserve"> in </w:t>
      </w:r>
      <w:proofErr w:type="spellStart"/>
      <w:r w:rsidRPr="00DB6152">
        <w:rPr>
          <w:rFonts w:ascii="Times New Roman" w:hAnsi="Times New Roman" w:cs="Times New Roman"/>
          <w:sz w:val="20"/>
          <w:szCs w:val="20"/>
        </w:rPr>
        <w:t>the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conditional</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mean</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and</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conditional</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variance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equations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The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findings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indicate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that</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daily</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reported</w:t>
      </w:r>
      <w:proofErr w:type="spellEnd"/>
      <w:r w:rsidRPr="00DB6152">
        <w:rPr>
          <w:rFonts w:ascii="Times New Roman" w:hAnsi="Times New Roman" w:cs="Times New Roman"/>
          <w:sz w:val="20"/>
          <w:szCs w:val="20"/>
        </w:rPr>
        <w:t xml:space="preserve"> COVID-19 </w:t>
      </w:r>
      <w:proofErr w:type="spellStart"/>
      <w:r w:rsidRPr="00DB6152">
        <w:rPr>
          <w:rFonts w:ascii="Times New Roman" w:hAnsi="Times New Roman" w:cs="Times New Roman"/>
          <w:sz w:val="20"/>
          <w:szCs w:val="20"/>
        </w:rPr>
        <w:t>cases</w:t>
      </w:r>
      <w:proofErr w:type="spellEnd"/>
      <w:r w:rsidRPr="00DB6152">
        <w:rPr>
          <w:rFonts w:ascii="Times New Roman" w:hAnsi="Times New Roman" w:cs="Times New Roman"/>
          <w:sz w:val="20"/>
          <w:szCs w:val="20"/>
        </w:rPr>
        <w:t xml:space="preserve"> in </w:t>
      </w:r>
      <w:proofErr w:type="spellStart"/>
      <w:r w:rsidRPr="00DB6152">
        <w:rPr>
          <w:rFonts w:ascii="Times New Roman" w:hAnsi="Times New Roman" w:cs="Times New Roman"/>
          <w:sz w:val="20"/>
          <w:szCs w:val="20"/>
        </w:rPr>
        <w:t>the</w:t>
      </w:r>
      <w:proofErr w:type="spellEnd"/>
      <w:r w:rsidRPr="00DB6152">
        <w:rPr>
          <w:rFonts w:ascii="Times New Roman" w:hAnsi="Times New Roman" w:cs="Times New Roman"/>
          <w:sz w:val="20"/>
          <w:szCs w:val="20"/>
        </w:rPr>
        <w:t xml:space="preserve"> USA </w:t>
      </w:r>
      <w:proofErr w:type="spellStart"/>
      <w:r w:rsidRPr="00DB6152">
        <w:rPr>
          <w:rFonts w:ascii="Times New Roman" w:hAnsi="Times New Roman" w:cs="Times New Roman"/>
          <w:sz w:val="20"/>
          <w:szCs w:val="20"/>
        </w:rPr>
        <w:t>have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statistically</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insignificant</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effect</w:t>
      </w:r>
      <w:proofErr w:type="spellEnd"/>
      <w:r w:rsidRPr="00DB6152">
        <w:rPr>
          <w:rFonts w:ascii="Times New Roman" w:hAnsi="Times New Roman" w:cs="Times New Roman"/>
          <w:sz w:val="20"/>
          <w:szCs w:val="20"/>
        </w:rPr>
        <w:t xml:space="preserve"> on </w:t>
      </w:r>
      <w:proofErr w:type="spellStart"/>
      <w:r w:rsidRPr="00DB6152">
        <w:rPr>
          <w:rFonts w:ascii="Times New Roman" w:hAnsi="Times New Roman" w:cs="Times New Roman"/>
          <w:sz w:val="20"/>
          <w:szCs w:val="20"/>
        </w:rPr>
        <w:t>stock</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returns</w:t>
      </w:r>
      <w:proofErr w:type="spellEnd"/>
      <w:r w:rsidRPr="00DB6152">
        <w:rPr>
          <w:rFonts w:ascii="Times New Roman" w:hAnsi="Times New Roman" w:cs="Times New Roman"/>
          <w:sz w:val="20"/>
          <w:szCs w:val="20"/>
        </w:rPr>
        <w:t xml:space="preserve"> in </w:t>
      </w:r>
      <w:proofErr w:type="spellStart"/>
      <w:r w:rsidRPr="00DB6152">
        <w:rPr>
          <w:rFonts w:ascii="Times New Roman" w:hAnsi="Times New Roman" w:cs="Times New Roman"/>
          <w:sz w:val="20"/>
          <w:szCs w:val="20"/>
        </w:rPr>
        <w:t>short-term</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However</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the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findings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also</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indicate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that</w:t>
      </w:r>
      <w:proofErr w:type="spellEnd"/>
      <w:r w:rsidRPr="00DB6152">
        <w:rPr>
          <w:rFonts w:ascii="Times New Roman" w:hAnsi="Times New Roman" w:cs="Times New Roman"/>
          <w:sz w:val="20"/>
          <w:szCs w:val="20"/>
        </w:rPr>
        <w:t xml:space="preserve"> COVID-19 </w:t>
      </w:r>
      <w:proofErr w:type="spellStart"/>
      <w:r w:rsidRPr="00DB6152">
        <w:rPr>
          <w:rFonts w:ascii="Times New Roman" w:hAnsi="Times New Roman" w:cs="Times New Roman"/>
          <w:sz w:val="20"/>
          <w:szCs w:val="20"/>
        </w:rPr>
        <w:t>outbreak</w:t>
      </w:r>
      <w:proofErr w:type="spellEnd"/>
      <w:r w:rsidRPr="00DB6152">
        <w:rPr>
          <w:rFonts w:ascii="Times New Roman" w:hAnsi="Times New Roman" w:cs="Times New Roman"/>
          <w:sz w:val="20"/>
          <w:szCs w:val="20"/>
        </w:rPr>
        <w:t xml:space="preserve"> has a </w:t>
      </w:r>
      <w:proofErr w:type="spellStart"/>
      <w:r w:rsidRPr="00DB6152">
        <w:rPr>
          <w:rFonts w:ascii="Times New Roman" w:hAnsi="Times New Roman" w:cs="Times New Roman"/>
          <w:sz w:val="20"/>
          <w:szCs w:val="20"/>
        </w:rPr>
        <w:t>positive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and</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statistically</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significant</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impact</w:t>
      </w:r>
      <w:proofErr w:type="spellEnd"/>
      <w:r w:rsidRPr="00DB6152">
        <w:rPr>
          <w:rFonts w:ascii="Times New Roman" w:hAnsi="Times New Roman" w:cs="Times New Roman"/>
          <w:sz w:val="20"/>
          <w:szCs w:val="20"/>
        </w:rPr>
        <w:t xml:space="preserve"> on </w:t>
      </w:r>
      <w:proofErr w:type="spellStart"/>
      <w:r w:rsidRPr="00DB6152">
        <w:rPr>
          <w:rFonts w:ascii="Times New Roman" w:hAnsi="Times New Roman" w:cs="Times New Roman"/>
          <w:sz w:val="20"/>
          <w:szCs w:val="20"/>
        </w:rPr>
        <w:t>the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volatility</w:t>
      </w:r>
      <w:proofErr w:type="spellEnd"/>
      <w:r w:rsidRPr="00DB6152">
        <w:rPr>
          <w:rFonts w:ascii="Times New Roman" w:hAnsi="Times New Roman" w:cs="Times New Roman"/>
          <w:sz w:val="20"/>
          <w:szCs w:val="20"/>
        </w:rPr>
        <w:t xml:space="preserve"> of </w:t>
      </w:r>
      <w:proofErr w:type="spellStart"/>
      <w:r w:rsidRPr="00DB6152">
        <w:rPr>
          <w:rFonts w:ascii="Times New Roman" w:hAnsi="Times New Roman" w:cs="Times New Roman"/>
          <w:sz w:val="20"/>
          <w:szCs w:val="20"/>
        </w:rPr>
        <w:t>these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stock</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returns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Overall</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the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results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indicate</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that</w:t>
      </w:r>
      <w:proofErr w:type="spellEnd"/>
      <w:r w:rsidRPr="00DB6152">
        <w:rPr>
          <w:rFonts w:ascii="Times New Roman" w:hAnsi="Times New Roman" w:cs="Times New Roman"/>
          <w:sz w:val="20"/>
          <w:szCs w:val="20"/>
        </w:rPr>
        <w:t xml:space="preserve"> COVID-19 </w:t>
      </w:r>
      <w:proofErr w:type="spellStart"/>
      <w:r w:rsidRPr="00DB6152">
        <w:rPr>
          <w:rFonts w:ascii="Times New Roman" w:hAnsi="Times New Roman" w:cs="Times New Roman"/>
          <w:sz w:val="20"/>
          <w:szCs w:val="20"/>
        </w:rPr>
        <w:t>outbreak</w:t>
      </w:r>
      <w:proofErr w:type="spellEnd"/>
      <w:r w:rsidRPr="00DB6152">
        <w:rPr>
          <w:rFonts w:ascii="Times New Roman" w:hAnsi="Times New Roman" w:cs="Times New Roman"/>
          <w:sz w:val="20"/>
          <w:szCs w:val="20"/>
        </w:rPr>
        <w:t xml:space="preserve"> can a </w:t>
      </w:r>
      <w:proofErr w:type="spellStart"/>
      <w:r w:rsidRPr="00DB6152">
        <w:rPr>
          <w:rFonts w:ascii="Times New Roman" w:hAnsi="Times New Roman" w:cs="Times New Roman"/>
          <w:sz w:val="20"/>
          <w:szCs w:val="20"/>
        </w:rPr>
        <w:t>serious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impact</w:t>
      </w:r>
      <w:proofErr w:type="spellEnd"/>
      <w:r w:rsidRPr="00DB6152">
        <w:rPr>
          <w:rFonts w:ascii="Times New Roman" w:hAnsi="Times New Roman" w:cs="Times New Roman"/>
          <w:sz w:val="20"/>
          <w:szCs w:val="20"/>
        </w:rPr>
        <w:t xml:space="preserve"> on </w:t>
      </w:r>
      <w:proofErr w:type="spellStart"/>
      <w:r w:rsidRPr="00DB6152">
        <w:rPr>
          <w:rFonts w:ascii="Times New Roman" w:hAnsi="Times New Roman" w:cs="Times New Roman"/>
          <w:sz w:val="20"/>
          <w:szCs w:val="20"/>
        </w:rPr>
        <w:t>stock</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returns</w:t>
      </w:r>
      <w:proofErr w:type="spellEnd"/>
      <w:r w:rsidRPr="00DB6152">
        <w:rPr>
          <w:rFonts w:ascii="Times New Roman" w:hAnsi="Times New Roman" w:cs="Times New Roman"/>
          <w:sz w:val="20"/>
          <w:szCs w:val="20"/>
        </w:rPr>
        <w:t xml:space="preserve"> </w:t>
      </w:r>
      <w:proofErr w:type="spellStart"/>
      <w:r w:rsidRPr="00DB6152">
        <w:rPr>
          <w:rFonts w:ascii="Times New Roman" w:hAnsi="Times New Roman" w:cs="Times New Roman"/>
          <w:sz w:val="20"/>
          <w:szCs w:val="20"/>
        </w:rPr>
        <w:t>volatility</w:t>
      </w:r>
      <w:proofErr w:type="spellEnd"/>
      <w:r w:rsidRPr="00DB6152">
        <w:rPr>
          <w:rFonts w:ascii="Times New Roman" w:hAnsi="Times New Roman" w:cs="Times New Roman"/>
          <w:sz w:val="20"/>
          <w:szCs w:val="20"/>
        </w:rPr>
        <w:t>.</w:t>
      </w:r>
    </w:p>
    <w:p w14:paraId="03966C9A" w14:textId="77777777" w:rsidR="002053F1" w:rsidRPr="00DB6152" w:rsidRDefault="002053F1" w:rsidP="005E5DBF">
      <w:pPr>
        <w:pStyle w:val="AralkYok"/>
        <w:jc w:val="both"/>
        <w:rPr>
          <w:rFonts w:ascii="Times New Roman" w:hAnsi="Times New Roman" w:cs="Times New Roman"/>
          <w:i/>
          <w:sz w:val="20"/>
          <w:szCs w:val="20"/>
        </w:rPr>
      </w:pPr>
      <w:proofErr w:type="spellStart"/>
      <w:r w:rsidRPr="00DB6152">
        <w:rPr>
          <w:rFonts w:ascii="Times New Roman" w:hAnsi="Times New Roman" w:cs="Times New Roman"/>
          <w:b/>
          <w:i/>
          <w:sz w:val="20"/>
          <w:szCs w:val="20"/>
        </w:rPr>
        <w:t>Keywords</w:t>
      </w:r>
      <w:proofErr w:type="spellEnd"/>
      <w:r w:rsidRPr="00DB6152">
        <w:rPr>
          <w:rFonts w:ascii="Times New Roman" w:hAnsi="Times New Roman" w:cs="Times New Roman"/>
          <w:b/>
          <w:i/>
          <w:sz w:val="20"/>
          <w:szCs w:val="20"/>
        </w:rPr>
        <w:t>:</w:t>
      </w:r>
      <w:r w:rsidRPr="00DB6152">
        <w:rPr>
          <w:rFonts w:ascii="Times New Roman" w:hAnsi="Times New Roman" w:cs="Times New Roman"/>
          <w:i/>
          <w:sz w:val="20"/>
          <w:szCs w:val="20"/>
        </w:rPr>
        <w:t xml:space="preserve"> COVID-19, Financial </w:t>
      </w:r>
      <w:proofErr w:type="spellStart"/>
      <w:r w:rsidRPr="00DB6152">
        <w:rPr>
          <w:rFonts w:ascii="Times New Roman" w:hAnsi="Times New Roman" w:cs="Times New Roman"/>
          <w:i/>
          <w:sz w:val="20"/>
          <w:szCs w:val="20"/>
        </w:rPr>
        <w:t>Markets</w:t>
      </w:r>
      <w:proofErr w:type="spellEnd"/>
      <w:r w:rsidRPr="00DB6152">
        <w:rPr>
          <w:rFonts w:ascii="Times New Roman" w:hAnsi="Times New Roman" w:cs="Times New Roman"/>
          <w:i/>
          <w:sz w:val="20"/>
          <w:szCs w:val="20"/>
        </w:rPr>
        <w:t xml:space="preserve">, </w:t>
      </w:r>
      <w:proofErr w:type="spellStart"/>
      <w:r w:rsidRPr="00DB6152">
        <w:rPr>
          <w:rFonts w:ascii="Times New Roman" w:hAnsi="Times New Roman" w:cs="Times New Roman"/>
          <w:i/>
          <w:sz w:val="20"/>
          <w:szCs w:val="20"/>
        </w:rPr>
        <w:t>Volatility</w:t>
      </w:r>
      <w:proofErr w:type="spellEnd"/>
      <w:r w:rsidRPr="00DB6152">
        <w:rPr>
          <w:rFonts w:ascii="Times New Roman" w:hAnsi="Times New Roman" w:cs="Times New Roman"/>
          <w:i/>
          <w:sz w:val="20"/>
          <w:szCs w:val="20"/>
        </w:rPr>
        <w:t xml:space="preserve">, GARCH-X Model </w:t>
      </w:r>
    </w:p>
    <w:p w14:paraId="7CDFFC66" w14:textId="7F585842" w:rsidR="00FB742F" w:rsidRPr="00A2642D" w:rsidRDefault="00732D3D" w:rsidP="005E5DBF">
      <w:pPr>
        <w:pStyle w:val="AralkYok"/>
        <w:jc w:val="both"/>
        <w:rPr>
          <w:rFonts w:ascii="Times New Roman" w:hAnsi="Times New Roman" w:cs="Times New Roman"/>
          <w:i/>
          <w:sz w:val="20"/>
          <w:szCs w:val="20"/>
        </w:rPr>
      </w:pPr>
      <w:r w:rsidRPr="004C13A1">
        <w:rPr>
          <w:rFonts w:ascii="Times New Roman" w:hAnsi="Times New Roman" w:cs="Times New Roman"/>
          <w:b/>
          <w:i/>
          <w:sz w:val="20"/>
          <w:szCs w:val="20"/>
        </w:rPr>
        <w:t xml:space="preserve">JEL </w:t>
      </w:r>
      <w:proofErr w:type="spellStart"/>
      <w:r w:rsidRPr="004C13A1">
        <w:rPr>
          <w:rFonts w:ascii="Times New Roman" w:hAnsi="Times New Roman" w:cs="Times New Roman"/>
          <w:b/>
          <w:i/>
          <w:sz w:val="20"/>
          <w:szCs w:val="20"/>
        </w:rPr>
        <w:t>C</w:t>
      </w:r>
      <w:r w:rsidR="00AC5C14" w:rsidRPr="004C13A1">
        <w:rPr>
          <w:rFonts w:ascii="Times New Roman" w:hAnsi="Times New Roman" w:cs="Times New Roman"/>
          <w:b/>
          <w:i/>
          <w:sz w:val="20"/>
          <w:szCs w:val="20"/>
        </w:rPr>
        <w:t>lassification</w:t>
      </w:r>
      <w:proofErr w:type="spellEnd"/>
      <w:r w:rsidRPr="004C13A1">
        <w:rPr>
          <w:rFonts w:ascii="Times New Roman" w:hAnsi="Times New Roman" w:cs="Times New Roman"/>
          <w:i/>
          <w:sz w:val="20"/>
          <w:szCs w:val="20"/>
        </w:rPr>
        <w:t>: C22, G10, C51, C58</w:t>
      </w:r>
    </w:p>
    <w:p w14:paraId="13B2359C" w14:textId="77777777" w:rsidR="00732D3D" w:rsidRPr="00243199" w:rsidRDefault="00732D3D" w:rsidP="00243199">
      <w:pPr>
        <w:pStyle w:val="ListeParagraf"/>
        <w:numPr>
          <w:ilvl w:val="0"/>
          <w:numId w:val="1"/>
        </w:numPr>
        <w:spacing w:after="120" w:line="240" w:lineRule="auto"/>
        <w:ind w:left="0" w:firstLine="284"/>
        <w:jc w:val="both"/>
        <w:rPr>
          <w:rFonts w:ascii="Times New Roman" w:hAnsi="Times New Roman" w:cs="Times New Roman"/>
          <w:b/>
          <w:sz w:val="24"/>
          <w:szCs w:val="24"/>
          <w:lang w:eastAsia="tr-TR"/>
        </w:rPr>
      </w:pPr>
      <w:r w:rsidRPr="00243199">
        <w:rPr>
          <w:rFonts w:ascii="Times New Roman" w:hAnsi="Times New Roman" w:cs="Times New Roman"/>
          <w:b/>
          <w:sz w:val="24"/>
          <w:szCs w:val="24"/>
          <w:lang w:eastAsia="tr-TR"/>
        </w:rPr>
        <w:lastRenderedPageBreak/>
        <w:t>Gir</w:t>
      </w:r>
      <w:bookmarkStart w:id="0" w:name="_GoBack"/>
      <w:bookmarkEnd w:id="0"/>
      <w:r w:rsidRPr="00243199">
        <w:rPr>
          <w:rFonts w:ascii="Times New Roman" w:hAnsi="Times New Roman" w:cs="Times New Roman"/>
          <w:b/>
          <w:sz w:val="24"/>
          <w:szCs w:val="24"/>
          <w:lang w:eastAsia="tr-TR"/>
        </w:rPr>
        <w:t>iş</w:t>
      </w:r>
    </w:p>
    <w:p w14:paraId="13B2359D" w14:textId="13929182" w:rsidR="00DD3CEA" w:rsidRPr="00243199" w:rsidRDefault="005B0EBE" w:rsidP="00243199">
      <w:pPr>
        <w:spacing w:after="120" w:line="240" w:lineRule="auto"/>
        <w:ind w:firstLine="709"/>
        <w:jc w:val="both"/>
        <w:rPr>
          <w:rFonts w:ascii="Times New Roman" w:hAnsi="Times New Roman" w:cs="Times New Roman"/>
          <w:sz w:val="24"/>
          <w:szCs w:val="24"/>
          <w:lang w:eastAsia="tr-TR"/>
        </w:rPr>
      </w:pPr>
      <w:r w:rsidRPr="00243199">
        <w:rPr>
          <w:rFonts w:ascii="Times New Roman" w:hAnsi="Times New Roman" w:cs="Times New Roman"/>
          <w:sz w:val="24"/>
          <w:szCs w:val="24"/>
          <w:lang w:eastAsia="tr-TR"/>
        </w:rPr>
        <w:t>Aralık 2019 sonlarında,</w:t>
      </w:r>
      <w:r w:rsidR="00EC1FED" w:rsidRPr="00243199">
        <w:rPr>
          <w:rFonts w:ascii="Times New Roman" w:hAnsi="Times New Roman" w:cs="Times New Roman"/>
          <w:sz w:val="24"/>
          <w:szCs w:val="24"/>
          <w:lang w:eastAsia="tr-TR"/>
        </w:rPr>
        <w:t xml:space="preserve"> Çin’in </w:t>
      </w:r>
      <w:proofErr w:type="spellStart"/>
      <w:r w:rsidR="00EC1FED" w:rsidRPr="00243199">
        <w:rPr>
          <w:rFonts w:ascii="Times New Roman" w:hAnsi="Times New Roman" w:cs="Times New Roman"/>
          <w:sz w:val="24"/>
          <w:szCs w:val="24"/>
          <w:lang w:eastAsia="tr-TR"/>
        </w:rPr>
        <w:t>Hubei</w:t>
      </w:r>
      <w:proofErr w:type="spellEnd"/>
      <w:r w:rsidR="00EC1FED" w:rsidRPr="00243199">
        <w:rPr>
          <w:rFonts w:ascii="Times New Roman" w:hAnsi="Times New Roman" w:cs="Times New Roman"/>
          <w:sz w:val="24"/>
          <w:szCs w:val="24"/>
          <w:lang w:eastAsia="tr-TR"/>
        </w:rPr>
        <w:t xml:space="preserve"> eyaletinin </w:t>
      </w:r>
      <w:proofErr w:type="spellStart"/>
      <w:r w:rsidR="00EC1FED" w:rsidRPr="00243199">
        <w:rPr>
          <w:rFonts w:ascii="Times New Roman" w:hAnsi="Times New Roman" w:cs="Times New Roman"/>
          <w:sz w:val="24"/>
          <w:szCs w:val="24"/>
          <w:lang w:eastAsia="tr-TR"/>
        </w:rPr>
        <w:t>Wuhan</w:t>
      </w:r>
      <w:proofErr w:type="spellEnd"/>
      <w:r w:rsidR="00EC1FED" w:rsidRPr="00243199">
        <w:rPr>
          <w:rFonts w:ascii="Times New Roman" w:hAnsi="Times New Roman" w:cs="Times New Roman"/>
          <w:sz w:val="24"/>
          <w:szCs w:val="24"/>
          <w:lang w:eastAsia="tr-TR"/>
        </w:rPr>
        <w:t xml:space="preserve"> şehrinde bir deniz ürünleri pazarında, sebebi bilinmeyen çok sayıda </w:t>
      </w:r>
      <w:proofErr w:type="spellStart"/>
      <w:r w:rsidR="00EC1FED" w:rsidRPr="00243199">
        <w:rPr>
          <w:rFonts w:ascii="Times New Roman" w:hAnsi="Times New Roman" w:cs="Times New Roman"/>
          <w:sz w:val="24"/>
          <w:szCs w:val="24"/>
          <w:lang w:eastAsia="tr-TR"/>
        </w:rPr>
        <w:t>pnömani</w:t>
      </w:r>
      <w:proofErr w:type="spellEnd"/>
      <w:r w:rsidR="00EC1FED" w:rsidRPr="00243199">
        <w:rPr>
          <w:rFonts w:ascii="Times New Roman" w:hAnsi="Times New Roman" w:cs="Times New Roman"/>
          <w:sz w:val="24"/>
          <w:szCs w:val="24"/>
          <w:lang w:eastAsia="tr-TR"/>
        </w:rPr>
        <w:t xml:space="preserve"> (zatürre) hastasının olduğu </w:t>
      </w:r>
      <w:r w:rsidR="00170F01" w:rsidRPr="00243199">
        <w:rPr>
          <w:rFonts w:ascii="Times New Roman" w:hAnsi="Times New Roman" w:cs="Times New Roman"/>
          <w:sz w:val="24"/>
          <w:szCs w:val="24"/>
          <w:lang w:eastAsia="tr-TR"/>
        </w:rPr>
        <w:t xml:space="preserve">Çin yetkilileri tarafından </w:t>
      </w:r>
      <w:r w:rsidR="00EC1FED" w:rsidRPr="00243199">
        <w:rPr>
          <w:rFonts w:ascii="Times New Roman" w:hAnsi="Times New Roman" w:cs="Times New Roman"/>
          <w:sz w:val="24"/>
          <w:szCs w:val="24"/>
          <w:lang w:eastAsia="tr-TR"/>
        </w:rPr>
        <w:t xml:space="preserve">Dünya Sağlık </w:t>
      </w:r>
      <w:r w:rsidR="00735E71" w:rsidRPr="00243199">
        <w:rPr>
          <w:rFonts w:ascii="Times New Roman" w:hAnsi="Times New Roman" w:cs="Times New Roman"/>
          <w:sz w:val="24"/>
          <w:szCs w:val="24"/>
          <w:lang w:eastAsia="tr-TR"/>
        </w:rPr>
        <w:t xml:space="preserve">Örgütü (DSÖ)’ne bildirilmiştir (WHO, 2020a). </w:t>
      </w:r>
      <w:r w:rsidR="00EC1FED" w:rsidRPr="00243199">
        <w:rPr>
          <w:rFonts w:ascii="Times New Roman" w:hAnsi="Times New Roman" w:cs="Times New Roman"/>
          <w:sz w:val="24"/>
          <w:szCs w:val="24"/>
          <w:lang w:eastAsia="tr-TR"/>
        </w:rPr>
        <w:t xml:space="preserve">DSÖ, ilk olarak 12 Ocak 2020’de bu </w:t>
      </w:r>
      <w:proofErr w:type="gramStart"/>
      <w:r w:rsidR="00EC1FED" w:rsidRPr="00243199">
        <w:rPr>
          <w:rFonts w:ascii="Times New Roman" w:hAnsi="Times New Roman" w:cs="Times New Roman"/>
          <w:sz w:val="24"/>
          <w:szCs w:val="24"/>
          <w:lang w:eastAsia="tr-TR"/>
        </w:rPr>
        <w:t>şikayetlerin</w:t>
      </w:r>
      <w:proofErr w:type="gramEnd"/>
      <w:r w:rsidR="00170F01" w:rsidRPr="00243199">
        <w:rPr>
          <w:rFonts w:ascii="Times New Roman" w:hAnsi="Times New Roman" w:cs="Times New Roman"/>
          <w:sz w:val="24"/>
          <w:szCs w:val="24"/>
          <w:lang w:eastAsia="tr-TR"/>
        </w:rPr>
        <w:t xml:space="preserve"> yeni tip bir </w:t>
      </w:r>
      <w:proofErr w:type="spellStart"/>
      <w:r w:rsidR="00170F01" w:rsidRPr="00243199">
        <w:rPr>
          <w:rFonts w:ascii="Times New Roman" w:hAnsi="Times New Roman" w:cs="Times New Roman"/>
          <w:sz w:val="24"/>
          <w:szCs w:val="24"/>
          <w:lang w:eastAsia="tr-TR"/>
        </w:rPr>
        <w:t>koronavirüs</w:t>
      </w:r>
      <w:proofErr w:type="spellEnd"/>
      <w:r w:rsidR="00170F01" w:rsidRPr="00243199">
        <w:rPr>
          <w:rFonts w:ascii="Times New Roman" w:hAnsi="Times New Roman" w:cs="Times New Roman"/>
          <w:sz w:val="24"/>
          <w:szCs w:val="24"/>
          <w:lang w:eastAsia="tr-TR"/>
        </w:rPr>
        <w:t xml:space="preserve"> hastalığı (</w:t>
      </w:r>
      <w:r w:rsidR="00735E71" w:rsidRPr="00243199">
        <w:rPr>
          <w:rFonts w:ascii="Times New Roman" w:hAnsi="Times New Roman" w:cs="Times New Roman"/>
          <w:sz w:val="24"/>
          <w:szCs w:val="24"/>
          <w:lang w:eastAsia="tr-TR"/>
        </w:rPr>
        <w:t xml:space="preserve">COVID-19) olduğunu açıklamıştır (WHO, 2020b). </w:t>
      </w:r>
      <w:r w:rsidR="00170F01" w:rsidRPr="00243199">
        <w:rPr>
          <w:rFonts w:ascii="Times New Roman" w:hAnsi="Times New Roman" w:cs="Times New Roman"/>
          <w:sz w:val="24"/>
          <w:szCs w:val="24"/>
          <w:lang w:eastAsia="tr-TR"/>
        </w:rPr>
        <w:t>COVID-19 hastalığı Dünya’daki endişe verici yayılımından dolayı 11 Mart 2020 tarihinde DSÖ tarafından resmen küresel</w:t>
      </w:r>
      <w:r w:rsidR="00604DD0" w:rsidRPr="00243199">
        <w:rPr>
          <w:rFonts w:ascii="Times New Roman" w:hAnsi="Times New Roman" w:cs="Times New Roman"/>
          <w:sz w:val="24"/>
          <w:szCs w:val="24"/>
          <w:lang w:eastAsia="tr-TR"/>
        </w:rPr>
        <w:t xml:space="preserve"> </w:t>
      </w:r>
      <w:proofErr w:type="spellStart"/>
      <w:r w:rsidR="00604DD0" w:rsidRPr="00243199">
        <w:rPr>
          <w:rFonts w:ascii="Times New Roman" w:hAnsi="Times New Roman" w:cs="Times New Roman"/>
          <w:sz w:val="24"/>
          <w:szCs w:val="24"/>
          <w:lang w:eastAsia="tr-TR"/>
        </w:rPr>
        <w:t>pandemi</w:t>
      </w:r>
      <w:proofErr w:type="spellEnd"/>
      <w:r w:rsidR="00604DD0" w:rsidRPr="00243199">
        <w:rPr>
          <w:rFonts w:ascii="Times New Roman" w:hAnsi="Times New Roman" w:cs="Times New Roman"/>
          <w:sz w:val="24"/>
          <w:szCs w:val="24"/>
          <w:lang w:eastAsia="tr-TR"/>
        </w:rPr>
        <w:t xml:space="preserve"> olarak ilan edilmiştir (WHO, 2020c). </w:t>
      </w:r>
      <w:r w:rsidR="004B4821" w:rsidRPr="00243199">
        <w:rPr>
          <w:rFonts w:ascii="Times New Roman" w:hAnsi="Times New Roman" w:cs="Times New Roman"/>
          <w:sz w:val="24"/>
          <w:szCs w:val="24"/>
          <w:lang w:eastAsia="tr-TR"/>
        </w:rPr>
        <w:t>202</w:t>
      </w:r>
      <w:r w:rsidR="00146E48">
        <w:rPr>
          <w:rFonts w:ascii="Times New Roman" w:hAnsi="Times New Roman" w:cs="Times New Roman"/>
          <w:sz w:val="24"/>
          <w:szCs w:val="24"/>
          <w:lang w:eastAsia="tr-TR"/>
        </w:rPr>
        <w:t>1</w:t>
      </w:r>
      <w:r w:rsidR="004B4821" w:rsidRPr="00243199">
        <w:rPr>
          <w:rFonts w:ascii="Times New Roman" w:hAnsi="Times New Roman" w:cs="Times New Roman"/>
          <w:sz w:val="24"/>
          <w:szCs w:val="24"/>
          <w:lang w:eastAsia="tr-TR"/>
        </w:rPr>
        <w:t xml:space="preserve"> yılının son</w:t>
      </w:r>
      <w:r w:rsidRPr="00243199">
        <w:rPr>
          <w:rFonts w:ascii="Times New Roman" w:hAnsi="Times New Roman" w:cs="Times New Roman"/>
          <w:sz w:val="24"/>
          <w:szCs w:val="24"/>
          <w:lang w:eastAsia="tr-TR"/>
        </w:rPr>
        <w:t>larına</w:t>
      </w:r>
      <w:r w:rsidR="004B4821" w:rsidRPr="00243199">
        <w:rPr>
          <w:rFonts w:ascii="Times New Roman" w:hAnsi="Times New Roman" w:cs="Times New Roman"/>
          <w:sz w:val="24"/>
          <w:szCs w:val="24"/>
          <w:lang w:eastAsia="tr-TR"/>
        </w:rPr>
        <w:t xml:space="preserve"> doğru </w:t>
      </w:r>
      <w:r w:rsidRPr="00243199">
        <w:rPr>
          <w:rFonts w:ascii="Times New Roman" w:hAnsi="Times New Roman" w:cs="Times New Roman"/>
          <w:sz w:val="24"/>
          <w:szCs w:val="24"/>
          <w:lang w:eastAsia="tr-TR"/>
        </w:rPr>
        <w:t>salgından</w:t>
      </w:r>
      <w:r w:rsidR="009E7987" w:rsidRPr="00243199">
        <w:rPr>
          <w:rFonts w:ascii="Times New Roman" w:hAnsi="Times New Roman" w:cs="Times New Roman"/>
          <w:sz w:val="24"/>
          <w:szCs w:val="24"/>
          <w:lang w:eastAsia="tr-TR"/>
        </w:rPr>
        <w:t xml:space="preserve"> 200’den fazla ülke etkilenmiş ve ABD en çok doğrulanmış vaka sayısı</w:t>
      </w:r>
      <w:r w:rsidRPr="00243199">
        <w:rPr>
          <w:rFonts w:ascii="Times New Roman" w:hAnsi="Times New Roman" w:cs="Times New Roman"/>
          <w:sz w:val="24"/>
          <w:szCs w:val="24"/>
          <w:lang w:eastAsia="tr-TR"/>
        </w:rPr>
        <w:t xml:space="preserve"> ve ölüm sayısına</w:t>
      </w:r>
      <w:r w:rsidR="007E7853" w:rsidRPr="00243199">
        <w:rPr>
          <w:rFonts w:ascii="Times New Roman" w:hAnsi="Times New Roman" w:cs="Times New Roman"/>
          <w:sz w:val="24"/>
          <w:szCs w:val="24"/>
          <w:lang w:eastAsia="tr-TR"/>
        </w:rPr>
        <w:t xml:space="preserve"> sahip ülke olmuştur (</w:t>
      </w:r>
      <w:proofErr w:type="spellStart"/>
      <w:r w:rsidR="007E7853" w:rsidRPr="00243199">
        <w:rPr>
          <w:rFonts w:ascii="Times New Roman" w:hAnsi="Times New Roman" w:cs="Times New Roman"/>
          <w:sz w:val="24"/>
          <w:szCs w:val="24"/>
          <w:lang w:eastAsia="tr-TR"/>
        </w:rPr>
        <w:t>Worl</w:t>
      </w:r>
      <w:r w:rsidR="00B81F6E" w:rsidRPr="00243199">
        <w:rPr>
          <w:rFonts w:ascii="Times New Roman" w:hAnsi="Times New Roman" w:cs="Times New Roman"/>
          <w:sz w:val="24"/>
          <w:szCs w:val="24"/>
          <w:lang w:eastAsia="tr-TR"/>
        </w:rPr>
        <w:t>dometer</w:t>
      </w:r>
      <w:proofErr w:type="spellEnd"/>
      <w:r w:rsidR="007E7853" w:rsidRPr="00243199">
        <w:rPr>
          <w:rFonts w:ascii="Times New Roman" w:hAnsi="Times New Roman" w:cs="Times New Roman"/>
          <w:sz w:val="24"/>
          <w:szCs w:val="24"/>
          <w:lang w:eastAsia="tr-TR"/>
        </w:rPr>
        <w:t xml:space="preserve">, 2021). </w:t>
      </w:r>
    </w:p>
    <w:p w14:paraId="13B2359E" w14:textId="77777777" w:rsidR="005B0EBE" w:rsidRPr="00243199" w:rsidRDefault="00DD3CEA" w:rsidP="00243199">
      <w:pPr>
        <w:spacing w:after="120" w:line="240" w:lineRule="auto"/>
        <w:ind w:firstLine="709"/>
        <w:jc w:val="both"/>
        <w:rPr>
          <w:rFonts w:ascii="Times New Roman" w:hAnsi="Times New Roman" w:cs="Times New Roman"/>
          <w:sz w:val="24"/>
          <w:szCs w:val="24"/>
          <w:lang w:eastAsia="tr-TR"/>
        </w:rPr>
      </w:pPr>
      <w:r w:rsidRPr="00243199">
        <w:rPr>
          <w:rFonts w:ascii="Times New Roman" w:hAnsi="Times New Roman" w:cs="Times New Roman"/>
          <w:sz w:val="24"/>
          <w:szCs w:val="24"/>
          <w:lang w:eastAsia="tr-TR"/>
        </w:rPr>
        <w:t>COVID-19 salgınının ekonomiler ve finansal piyasalar üzerinde önemli yansımaları olmuştur. Sadece küresel ekonomiyi ve finansal piyasaları ciddi bir şekilde etkilemekle kalma</w:t>
      </w:r>
      <w:r w:rsidR="001B4802" w:rsidRPr="00243199">
        <w:rPr>
          <w:rFonts w:ascii="Times New Roman" w:hAnsi="Times New Roman" w:cs="Times New Roman"/>
          <w:sz w:val="24"/>
          <w:szCs w:val="24"/>
          <w:lang w:eastAsia="tr-TR"/>
        </w:rPr>
        <w:t>mış</w:t>
      </w:r>
      <w:r w:rsidRPr="00243199">
        <w:rPr>
          <w:rFonts w:ascii="Times New Roman" w:hAnsi="Times New Roman" w:cs="Times New Roman"/>
          <w:sz w:val="24"/>
          <w:szCs w:val="24"/>
          <w:lang w:eastAsia="tr-TR"/>
        </w:rPr>
        <w:t xml:space="preserve">, aynı zamanda bir dizi benzeri görülmemiş </w:t>
      </w:r>
      <w:r w:rsidR="00D87480" w:rsidRPr="00243199">
        <w:rPr>
          <w:rFonts w:ascii="Times New Roman" w:hAnsi="Times New Roman" w:cs="Times New Roman"/>
          <w:sz w:val="24"/>
          <w:szCs w:val="24"/>
          <w:lang w:eastAsia="tr-TR"/>
        </w:rPr>
        <w:t xml:space="preserve">hükümet müdahalelerini de tetiklemiştir. </w:t>
      </w:r>
      <w:r w:rsidR="005B0EBE" w:rsidRPr="00243199">
        <w:rPr>
          <w:rFonts w:ascii="Times New Roman" w:hAnsi="Times New Roman" w:cs="Times New Roman"/>
          <w:sz w:val="24"/>
          <w:szCs w:val="24"/>
          <w:lang w:eastAsia="tr-TR"/>
        </w:rPr>
        <w:t>Kısa vadede, birçok ülke katı karantina kısıtlamaları uyguladığından, ülkelerin ekonomik faaliyetlerini önemli ölçüde sınırlandır</w:t>
      </w:r>
      <w:r w:rsidR="002F2C43" w:rsidRPr="00243199">
        <w:rPr>
          <w:rFonts w:ascii="Times New Roman" w:hAnsi="Times New Roman" w:cs="Times New Roman"/>
          <w:sz w:val="24"/>
          <w:szCs w:val="24"/>
          <w:lang w:eastAsia="tr-TR"/>
        </w:rPr>
        <w:t xml:space="preserve">mıştır. </w:t>
      </w:r>
      <w:r w:rsidR="00D87480" w:rsidRPr="00243199">
        <w:rPr>
          <w:rFonts w:ascii="Times New Roman" w:hAnsi="Times New Roman" w:cs="Times New Roman"/>
          <w:sz w:val="24"/>
          <w:szCs w:val="24"/>
          <w:lang w:eastAsia="tr-TR"/>
        </w:rPr>
        <w:t>U</w:t>
      </w:r>
      <w:r w:rsidR="009E7987" w:rsidRPr="00243199">
        <w:rPr>
          <w:rFonts w:ascii="Times New Roman" w:hAnsi="Times New Roman" w:cs="Times New Roman"/>
          <w:sz w:val="24"/>
          <w:szCs w:val="24"/>
          <w:lang w:eastAsia="tr-TR"/>
        </w:rPr>
        <w:t>zun vade</w:t>
      </w:r>
      <w:r w:rsidR="005B0EBE" w:rsidRPr="00243199">
        <w:rPr>
          <w:rFonts w:ascii="Times New Roman" w:hAnsi="Times New Roman" w:cs="Times New Roman"/>
          <w:sz w:val="24"/>
          <w:szCs w:val="24"/>
          <w:lang w:eastAsia="tr-TR"/>
        </w:rPr>
        <w:t>li sonuçları</w:t>
      </w:r>
      <w:r w:rsidR="001D507F" w:rsidRPr="00243199">
        <w:rPr>
          <w:rFonts w:ascii="Times New Roman" w:hAnsi="Times New Roman" w:cs="Times New Roman"/>
          <w:sz w:val="24"/>
          <w:szCs w:val="24"/>
          <w:lang w:eastAsia="tr-TR"/>
        </w:rPr>
        <w:t xml:space="preserve">na bakıldığında ekonomilerde kitlesel işsizliğe yol açtığı görülmüştür. Özellikle </w:t>
      </w:r>
      <w:r w:rsidR="005B0EBE" w:rsidRPr="00243199">
        <w:rPr>
          <w:rFonts w:ascii="Times New Roman" w:hAnsi="Times New Roman" w:cs="Times New Roman"/>
          <w:sz w:val="24"/>
          <w:szCs w:val="24"/>
          <w:lang w:eastAsia="tr-TR"/>
        </w:rPr>
        <w:t>turizm ve havacılık gibi bazı sektörler</w:t>
      </w:r>
      <w:r w:rsidR="00F40EF2" w:rsidRPr="00243199">
        <w:rPr>
          <w:rFonts w:ascii="Times New Roman" w:hAnsi="Times New Roman" w:cs="Times New Roman"/>
          <w:sz w:val="24"/>
          <w:szCs w:val="24"/>
          <w:lang w:eastAsia="tr-TR"/>
        </w:rPr>
        <w:t>in</w:t>
      </w:r>
      <w:r w:rsidR="001D507F" w:rsidRPr="00243199">
        <w:rPr>
          <w:rFonts w:ascii="Times New Roman" w:hAnsi="Times New Roman" w:cs="Times New Roman"/>
          <w:sz w:val="24"/>
          <w:szCs w:val="24"/>
          <w:lang w:eastAsia="tr-TR"/>
        </w:rPr>
        <w:t xml:space="preserve">, </w:t>
      </w:r>
      <w:r w:rsidR="00F40EF2" w:rsidRPr="00243199">
        <w:rPr>
          <w:rFonts w:ascii="Times New Roman" w:hAnsi="Times New Roman" w:cs="Times New Roman"/>
          <w:sz w:val="24"/>
          <w:szCs w:val="24"/>
          <w:lang w:eastAsia="tr-TR"/>
        </w:rPr>
        <w:t xml:space="preserve"> sağlık ve gıda gibi sektörlere göre </w:t>
      </w:r>
      <w:r w:rsidR="00EC364C" w:rsidRPr="00243199">
        <w:rPr>
          <w:rFonts w:ascii="Times New Roman" w:hAnsi="Times New Roman" w:cs="Times New Roman"/>
          <w:sz w:val="24"/>
          <w:szCs w:val="24"/>
          <w:lang w:eastAsia="tr-TR"/>
        </w:rPr>
        <w:t xml:space="preserve">salgından </w:t>
      </w:r>
      <w:r w:rsidR="00F40EF2" w:rsidRPr="00243199">
        <w:rPr>
          <w:rFonts w:ascii="Times New Roman" w:hAnsi="Times New Roman" w:cs="Times New Roman"/>
          <w:sz w:val="24"/>
          <w:szCs w:val="24"/>
          <w:lang w:eastAsia="tr-TR"/>
        </w:rPr>
        <w:t>c</w:t>
      </w:r>
      <w:r w:rsidR="006C3451" w:rsidRPr="00243199">
        <w:rPr>
          <w:rFonts w:ascii="Times New Roman" w:hAnsi="Times New Roman" w:cs="Times New Roman"/>
          <w:sz w:val="24"/>
          <w:szCs w:val="24"/>
          <w:lang w:eastAsia="tr-TR"/>
        </w:rPr>
        <w:t xml:space="preserve">iddi bir şekilde etkilenmiştir (OECD, 2020). </w:t>
      </w:r>
    </w:p>
    <w:p w14:paraId="13B2359F" w14:textId="4D072CCF" w:rsidR="009A7398" w:rsidRPr="00243199" w:rsidRDefault="00D87480" w:rsidP="00243199">
      <w:pPr>
        <w:spacing w:after="120" w:line="240" w:lineRule="auto"/>
        <w:ind w:firstLine="709"/>
        <w:jc w:val="both"/>
        <w:rPr>
          <w:rFonts w:ascii="Times New Roman" w:hAnsi="Times New Roman" w:cs="Times New Roman"/>
          <w:sz w:val="24"/>
          <w:szCs w:val="24"/>
          <w:lang w:eastAsia="tr-TR"/>
        </w:rPr>
      </w:pPr>
      <w:r w:rsidRPr="00243199">
        <w:rPr>
          <w:rFonts w:ascii="Times New Roman" w:hAnsi="Times New Roman" w:cs="Times New Roman"/>
          <w:sz w:val="24"/>
          <w:szCs w:val="24"/>
          <w:lang w:eastAsia="tr-TR"/>
        </w:rPr>
        <w:t>ABD’nin en büyük borsa endeksi olan ve küresel yatırımcılar tarafından yakından takip edilen S&amp;P 500 endeksi, dünya çapındaki en büyük borsa endekslerinden biridir. Bu çalışma</w:t>
      </w:r>
      <w:r w:rsidR="00D42FF5" w:rsidRPr="00243199">
        <w:rPr>
          <w:rFonts w:ascii="Times New Roman" w:hAnsi="Times New Roman" w:cs="Times New Roman"/>
          <w:sz w:val="24"/>
          <w:szCs w:val="24"/>
          <w:lang w:eastAsia="tr-TR"/>
        </w:rPr>
        <w:t>nın amacı</w:t>
      </w:r>
      <w:r w:rsidRPr="00243199">
        <w:rPr>
          <w:rFonts w:ascii="Times New Roman" w:hAnsi="Times New Roman" w:cs="Times New Roman"/>
          <w:sz w:val="24"/>
          <w:szCs w:val="24"/>
          <w:lang w:eastAsia="tr-TR"/>
        </w:rPr>
        <w:t xml:space="preserve"> </w:t>
      </w:r>
      <w:r w:rsidR="00F15482" w:rsidRPr="00243199">
        <w:rPr>
          <w:rFonts w:ascii="Times New Roman" w:hAnsi="Times New Roman" w:cs="Times New Roman"/>
          <w:sz w:val="24"/>
          <w:szCs w:val="24"/>
          <w:lang w:eastAsia="tr-TR"/>
        </w:rPr>
        <w:t xml:space="preserve">21 Ocak 2020 ile </w:t>
      </w:r>
      <w:r w:rsidR="003801A8">
        <w:rPr>
          <w:rFonts w:ascii="Times New Roman" w:hAnsi="Times New Roman" w:cs="Times New Roman"/>
          <w:sz w:val="24"/>
          <w:szCs w:val="24"/>
          <w:lang w:eastAsia="tr-TR"/>
        </w:rPr>
        <w:t>30 Haziran</w:t>
      </w:r>
      <w:r w:rsidR="00F15482" w:rsidRPr="00243199">
        <w:rPr>
          <w:rFonts w:ascii="Times New Roman" w:hAnsi="Times New Roman" w:cs="Times New Roman"/>
          <w:sz w:val="24"/>
          <w:szCs w:val="24"/>
          <w:lang w:eastAsia="tr-TR"/>
        </w:rPr>
        <w:t xml:space="preserve"> 2021 tarihleri arası günlük veriler kullanılarak </w:t>
      </w:r>
      <w:r w:rsidR="009A7398" w:rsidRPr="00243199">
        <w:rPr>
          <w:rFonts w:ascii="Times New Roman" w:hAnsi="Times New Roman" w:cs="Times New Roman"/>
          <w:sz w:val="24"/>
          <w:szCs w:val="24"/>
          <w:lang w:eastAsia="tr-TR"/>
        </w:rPr>
        <w:t xml:space="preserve">COVID-19 salgınının </w:t>
      </w:r>
      <w:r w:rsidRPr="00243199">
        <w:rPr>
          <w:rFonts w:ascii="Times New Roman" w:hAnsi="Times New Roman" w:cs="Times New Roman"/>
          <w:sz w:val="24"/>
          <w:szCs w:val="24"/>
          <w:lang w:eastAsia="tr-TR"/>
        </w:rPr>
        <w:t xml:space="preserve">S&amp;P 500 </w:t>
      </w:r>
      <w:r w:rsidR="009A7398" w:rsidRPr="00243199">
        <w:rPr>
          <w:rFonts w:ascii="Times New Roman" w:hAnsi="Times New Roman" w:cs="Times New Roman"/>
          <w:sz w:val="24"/>
          <w:szCs w:val="24"/>
          <w:lang w:eastAsia="tr-TR"/>
        </w:rPr>
        <w:t xml:space="preserve">hisse senedi </w:t>
      </w:r>
      <w:r w:rsidRPr="00243199">
        <w:rPr>
          <w:rFonts w:ascii="Times New Roman" w:hAnsi="Times New Roman" w:cs="Times New Roman"/>
          <w:sz w:val="24"/>
          <w:szCs w:val="24"/>
          <w:lang w:eastAsia="tr-TR"/>
        </w:rPr>
        <w:t>endeksi</w:t>
      </w:r>
      <w:r w:rsidR="009A7398" w:rsidRPr="00243199">
        <w:rPr>
          <w:rFonts w:ascii="Times New Roman" w:hAnsi="Times New Roman" w:cs="Times New Roman"/>
          <w:sz w:val="24"/>
          <w:szCs w:val="24"/>
          <w:lang w:eastAsia="tr-TR"/>
        </w:rPr>
        <w:t xml:space="preserve"> getirilerinin oynaklığı üzerindeki etkisi</w:t>
      </w:r>
      <w:r w:rsidR="00D42FF5" w:rsidRPr="00243199">
        <w:rPr>
          <w:rFonts w:ascii="Times New Roman" w:hAnsi="Times New Roman" w:cs="Times New Roman"/>
          <w:sz w:val="24"/>
          <w:szCs w:val="24"/>
          <w:lang w:eastAsia="tr-TR"/>
        </w:rPr>
        <w:t xml:space="preserve">ni GARCH-X modeli ile incelemektir. </w:t>
      </w:r>
      <w:r w:rsidR="00FB2FB9" w:rsidRPr="00243199">
        <w:rPr>
          <w:rFonts w:ascii="Times New Roman" w:hAnsi="Times New Roman" w:cs="Times New Roman"/>
          <w:sz w:val="24"/>
          <w:szCs w:val="24"/>
          <w:lang w:eastAsia="tr-TR"/>
        </w:rPr>
        <w:t xml:space="preserve">Çalışma uzun bir zaman periyodunu kapsaması ve </w:t>
      </w:r>
      <w:r w:rsidR="00D42FF5" w:rsidRPr="00243199">
        <w:rPr>
          <w:rFonts w:ascii="Times New Roman" w:hAnsi="Times New Roman" w:cs="Times New Roman"/>
          <w:sz w:val="24"/>
          <w:szCs w:val="24"/>
          <w:lang w:eastAsia="tr-TR"/>
        </w:rPr>
        <w:t xml:space="preserve">kullanılan </w:t>
      </w:r>
      <w:r w:rsidR="006278F4" w:rsidRPr="00243199">
        <w:rPr>
          <w:rFonts w:ascii="Times New Roman" w:hAnsi="Times New Roman" w:cs="Times New Roman"/>
          <w:sz w:val="24"/>
          <w:szCs w:val="24"/>
          <w:lang w:eastAsia="tr-TR"/>
        </w:rPr>
        <w:t xml:space="preserve">çok değişkenli GARCH-X </w:t>
      </w:r>
      <w:r w:rsidR="00D42FF5" w:rsidRPr="00243199">
        <w:rPr>
          <w:rFonts w:ascii="Times New Roman" w:hAnsi="Times New Roman" w:cs="Times New Roman"/>
          <w:sz w:val="24"/>
          <w:szCs w:val="24"/>
          <w:lang w:eastAsia="tr-TR"/>
        </w:rPr>
        <w:t xml:space="preserve">modelin hem koşullu ortalama hem de koşullu </w:t>
      </w:r>
      <w:proofErr w:type="spellStart"/>
      <w:r w:rsidR="00D42FF5" w:rsidRPr="00243199">
        <w:rPr>
          <w:rFonts w:ascii="Times New Roman" w:hAnsi="Times New Roman" w:cs="Times New Roman"/>
          <w:sz w:val="24"/>
          <w:szCs w:val="24"/>
          <w:lang w:eastAsia="tr-TR"/>
        </w:rPr>
        <w:t>varyans</w:t>
      </w:r>
      <w:proofErr w:type="spellEnd"/>
      <w:r w:rsidR="00D42FF5" w:rsidRPr="00243199">
        <w:rPr>
          <w:rFonts w:ascii="Times New Roman" w:hAnsi="Times New Roman" w:cs="Times New Roman"/>
          <w:sz w:val="24"/>
          <w:szCs w:val="24"/>
          <w:lang w:eastAsia="tr-TR"/>
        </w:rPr>
        <w:t xml:space="preserve"> denklemlerinde COVID-19 gibi dışsal değişkenler eklenmesine izin vermesi </w:t>
      </w:r>
      <w:r w:rsidR="00966E32" w:rsidRPr="00243199">
        <w:rPr>
          <w:rFonts w:ascii="Times New Roman" w:hAnsi="Times New Roman" w:cs="Times New Roman"/>
          <w:sz w:val="24"/>
          <w:szCs w:val="24"/>
          <w:lang w:eastAsia="tr-TR"/>
        </w:rPr>
        <w:t xml:space="preserve">nedeni </w:t>
      </w:r>
      <w:r w:rsidR="00D42FF5" w:rsidRPr="00243199">
        <w:rPr>
          <w:rFonts w:ascii="Times New Roman" w:hAnsi="Times New Roman" w:cs="Times New Roman"/>
          <w:sz w:val="24"/>
          <w:szCs w:val="24"/>
          <w:lang w:eastAsia="tr-TR"/>
        </w:rPr>
        <w:t xml:space="preserve">ile </w:t>
      </w:r>
      <w:proofErr w:type="gramStart"/>
      <w:r w:rsidR="00D42FF5" w:rsidRPr="00243199">
        <w:rPr>
          <w:rFonts w:ascii="Times New Roman" w:eastAsiaTheme="minorEastAsia" w:hAnsi="Times New Roman" w:cs="Times New Roman"/>
          <w:sz w:val="24"/>
          <w:szCs w:val="24"/>
        </w:rPr>
        <w:t>literatüre</w:t>
      </w:r>
      <w:proofErr w:type="gramEnd"/>
      <w:r w:rsidR="00D42FF5" w:rsidRPr="00243199">
        <w:rPr>
          <w:rFonts w:ascii="Times New Roman" w:eastAsiaTheme="minorEastAsia" w:hAnsi="Times New Roman" w:cs="Times New Roman"/>
          <w:sz w:val="24"/>
          <w:szCs w:val="24"/>
        </w:rPr>
        <w:t xml:space="preserve"> katkıda bulunmayı amaçlamıştır.</w:t>
      </w:r>
      <w:r w:rsidR="00D42FF5" w:rsidRPr="00243199">
        <w:rPr>
          <w:rFonts w:ascii="Times New Roman" w:hAnsi="Times New Roman" w:cs="Times New Roman"/>
          <w:sz w:val="24"/>
          <w:szCs w:val="24"/>
          <w:lang w:eastAsia="tr-TR"/>
        </w:rPr>
        <w:t xml:space="preserve"> </w:t>
      </w:r>
      <w:r w:rsidR="009A7398" w:rsidRPr="00243199">
        <w:rPr>
          <w:rFonts w:ascii="Times New Roman" w:hAnsi="Times New Roman" w:cs="Times New Roman"/>
          <w:sz w:val="24"/>
          <w:szCs w:val="24"/>
          <w:lang w:eastAsia="tr-TR"/>
        </w:rPr>
        <w:t xml:space="preserve">Ampirik bulgular, COVID-19 gibi bulaşıcı hastalıkların borsa getirilerini ve oynaklıklarını ciddi bir şekilde etkileyebileceğine dair kanıtlar sunmaktadır. </w:t>
      </w:r>
      <w:r w:rsidR="003945D2" w:rsidRPr="00243199">
        <w:rPr>
          <w:rFonts w:ascii="Times New Roman" w:hAnsi="Times New Roman" w:cs="Times New Roman"/>
          <w:sz w:val="24"/>
          <w:szCs w:val="24"/>
          <w:lang w:eastAsia="tr-TR"/>
        </w:rPr>
        <w:t>Bulgular</w:t>
      </w:r>
      <w:r w:rsidR="009A7398" w:rsidRPr="00243199">
        <w:rPr>
          <w:rFonts w:ascii="Times New Roman" w:hAnsi="Times New Roman" w:cs="Times New Roman"/>
          <w:sz w:val="24"/>
          <w:szCs w:val="24"/>
          <w:lang w:eastAsia="tr-TR"/>
        </w:rPr>
        <w:t xml:space="preserve">, piyasa yatırımcıları, </w:t>
      </w:r>
      <w:proofErr w:type="gramStart"/>
      <w:r w:rsidR="009A7398" w:rsidRPr="00243199">
        <w:rPr>
          <w:rFonts w:ascii="Times New Roman" w:hAnsi="Times New Roman" w:cs="Times New Roman"/>
          <w:sz w:val="24"/>
          <w:szCs w:val="24"/>
          <w:lang w:eastAsia="tr-TR"/>
        </w:rPr>
        <w:t>portföy</w:t>
      </w:r>
      <w:proofErr w:type="gramEnd"/>
      <w:r w:rsidR="009A7398" w:rsidRPr="00243199">
        <w:rPr>
          <w:rFonts w:ascii="Times New Roman" w:hAnsi="Times New Roman" w:cs="Times New Roman"/>
          <w:sz w:val="24"/>
          <w:szCs w:val="24"/>
          <w:lang w:eastAsia="tr-TR"/>
        </w:rPr>
        <w:t xml:space="preserve"> yöneticileri, piyasa düzenleyici kurumlar ve politika yapıcılar gibi belirli paydaşlar için önemli bilgiler </w:t>
      </w:r>
      <w:r w:rsidR="003945D2" w:rsidRPr="00243199">
        <w:rPr>
          <w:rFonts w:ascii="Times New Roman" w:hAnsi="Times New Roman" w:cs="Times New Roman"/>
          <w:sz w:val="24"/>
          <w:szCs w:val="24"/>
          <w:lang w:eastAsia="tr-TR"/>
        </w:rPr>
        <w:t xml:space="preserve">içerebilir. </w:t>
      </w:r>
      <w:r w:rsidR="009A7398" w:rsidRPr="00243199">
        <w:rPr>
          <w:rFonts w:ascii="Times New Roman" w:hAnsi="Times New Roman" w:cs="Times New Roman"/>
          <w:sz w:val="24"/>
          <w:szCs w:val="24"/>
          <w:lang w:eastAsia="tr-TR"/>
        </w:rPr>
        <w:t xml:space="preserve">  </w:t>
      </w:r>
    </w:p>
    <w:p w14:paraId="13B235A0" w14:textId="77777777" w:rsidR="00C91375" w:rsidRPr="00243199" w:rsidRDefault="00C91375" w:rsidP="00243199">
      <w:pPr>
        <w:spacing w:after="120" w:line="240" w:lineRule="auto"/>
        <w:ind w:firstLine="709"/>
        <w:jc w:val="both"/>
        <w:rPr>
          <w:rFonts w:ascii="Times New Roman" w:hAnsi="Times New Roman" w:cs="Times New Roman"/>
          <w:sz w:val="24"/>
          <w:szCs w:val="24"/>
          <w:lang w:eastAsia="tr-TR"/>
        </w:rPr>
      </w:pPr>
      <w:r w:rsidRPr="00243199">
        <w:rPr>
          <w:rFonts w:ascii="Times New Roman" w:hAnsi="Times New Roman" w:cs="Times New Roman"/>
          <w:sz w:val="24"/>
          <w:szCs w:val="24"/>
          <w:lang w:eastAsia="tr-TR"/>
        </w:rPr>
        <w:t>Çalışmanın</w:t>
      </w:r>
      <w:r w:rsidR="003945D2" w:rsidRPr="00243199">
        <w:rPr>
          <w:rFonts w:ascii="Times New Roman" w:hAnsi="Times New Roman" w:cs="Times New Roman"/>
          <w:sz w:val="24"/>
          <w:szCs w:val="24"/>
          <w:lang w:eastAsia="tr-TR"/>
        </w:rPr>
        <w:t xml:space="preserve"> geri kalan kısmında,</w:t>
      </w:r>
      <w:r w:rsidRPr="00243199">
        <w:rPr>
          <w:rFonts w:ascii="Times New Roman" w:hAnsi="Times New Roman" w:cs="Times New Roman"/>
          <w:sz w:val="24"/>
          <w:szCs w:val="24"/>
          <w:lang w:eastAsia="tr-TR"/>
        </w:rPr>
        <w:t xml:space="preserve"> ikinci bölümünde COVID-19 salgınının finansal piyasalar üzerindeki etkilerini inceleyen </w:t>
      </w:r>
      <w:proofErr w:type="gramStart"/>
      <w:r w:rsidRPr="00243199">
        <w:rPr>
          <w:rFonts w:ascii="Times New Roman" w:hAnsi="Times New Roman" w:cs="Times New Roman"/>
          <w:sz w:val="24"/>
          <w:szCs w:val="24"/>
          <w:lang w:eastAsia="tr-TR"/>
        </w:rPr>
        <w:t>literatür</w:t>
      </w:r>
      <w:proofErr w:type="gramEnd"/>
      <w:r w:rsidRPr="00243199">
        <w:rPr>
          <w:rFonts w:ascii="Times New Roman" w:hAnsi="Times New Roman" w:cs="Times New Roman"/>
          <w:sz w:val="24"/>
          <w:szCs w:val="24"/>
          <w:lang w:eastAsia="tr-TR"/>
        </w:rPr>
        <w:t xml:space="preserve"> </w:t>
      </w:r>
      <w:r w:rsidR="00F85BD0" w:rsidRPr="00243199">
        <w:rPr>
          <w:rFonts w:ascii="Times New Roman" w:hAnsi="Times New Roman" w:cs="Times New Roman"/>
          <w:sz w:val="24"/>
          <w:szCs w:val="24"/>
          <w:lang w:eastAsia="tr-TR"/>
        </w:rPr>
        <w:t>çalışmaları özetlenmiştir</w:t>
      </w:r>
      <w:r w:rsidR="00632151" w:rsidRPr="00243199">
        <w:rPr>
          <w:rFonts w:ascii="Times New Roman" w:hAnsi="Times New Roman" w:cs="Times New Roman"/>
          <w:sz w:val="24"/>
          <w:szCs w:val="24"/>
          <w:lang w:eastAsia="tr-TR"/>
        </w:rPr>
        <w:t>. Üçüncü bölümde analizde kullanıla</w:t>
      </w:r>
      <w:r w:rsidR="00F85BD0" w:rsidRPr="00243199">
        <w:rPr>
          <w:rFonts w:ascii="Times New Roman" w:hAnsi="Times New Roman" w:cs="Times New Roman"/>
          <w:sz w:val="24"/>
          <w:szCs w:val="24"/>
          <w:lang w:eastAsia="tr-TR"/>
        </w:rPr>
        <w:t xml:space="preserve">cak veri seti tanıtılmıştır. Dördüncü bölümde </w:t>
      </w:r>
      <w:proofErr w:type="gramStart"/>
      <w:r w:rsidR="00F85BD0" w:rsidRPr="00243199">
        <w:rPr>
          <w:rFonts w:ascii="Times New Roman" w:hAnsi="Times New Roman" w:cs="Times New Roman"/>
          <w:sz w:val="24"/>
          <w:szCs w:val="24"/>
          <w:lang w:eastAsia="tr-TR"/>
        </w:rPr>
        <w:t>metodolojiye</w:t>
      </w:r>
      <w:proofErr w:type="gramEnd"/>
      <w:r w:rsidR="00F85BD0" w:rsidRPr="00243199">
        <w:rPr>
          <w:rFonts w:ascii="Times New Roman" w:hAnsi="Times New Roman" w:cs="Times New Roman"/>
          <w:sz w:val="24"/>
          <w:szCs w:val="24"/>
          <w:lang w:eastAsia="tr-TR"/>
        </w:rPr>
        <w:t xml:space="preserve"> yer verilmiştir. Beşinci bölümde </w:t>
      </w:r>
      <w:proofErr w:type="gramStart"/>
      <w:r w:rsidR="00F85BD0" w:rsidRPr="00243199">
        <w:rPr>
          <w:rFonts w:ascii="Times New Roman" w:hAnsi="Times New Roman" w:cs="Times New Roman"/>
          <w:sz w:val="24"/>
          <w:szCs w:val="24"/>
          <w:lang w:eastAsia="tr-TR"/>
        </w:rPr>
        <w:t>ampirik</w:t>
      </w:r>
      <w:proofErr w:type="gramEnd"/>
      <w:r w:rsidR="00F85BD0" w:rsidRPr="00243199">
        <w:rPr>
          <w:rFonts w:ascii="Times New Roman" w:hAnsi="Times New Roman" w:cs="Times New Roman"/>
          <w:sz w:val="24"/>
          <w:szCs w:val="24"/>
          <w:lang w:eastAsia="tr-TR"/>
        </w:rPr>
        <w:t xml:space="preserve"> bulgular tartışılmış </w:t>
      </w:r>
      <w:r w:rsidR="00632151" w:rsidRPr="00243199">
        <w:rPr>
          <w:rFonts w:ascii="Times New Roman" w:hAnsi="Times New Roman" w:cs="Times New Roman"/>
          <w:sz w:val="24"/>
          <w:szCs w:val="24"/>
          <w:lang w:eastAsia="tr-TR"/>
        </w:rPr>
        <w:t xml:space="preserve">ve </w:t>
      </w:r>
      <w:r w:rsidR="00F85BD0" w:rsidRPr="00243199">
        <w:rPr>
          <w:rFonts w:ascii="Times New Roman" w:hAnsi="Times New Roman" w:cs="Times New Roman"/>
          <w:sz w:val="24"/>
          <w:szCs w:val="24"/>
          <w:lang w:eastAsia="tr-TR"/>
        </w:rPr>
        <w:t>altıncı</w:t>
      </w:r>
      <w:r w:rsidR="00632151" w:rsidRPr="00243199">
        <w:rPr>
          <w:rFonts w:ascii="Times New Roman" w:hAnsi="Times New Roman" w:cs="Times New Roman"/>
          <w:sz w:val="24"/>
          <w:szCs w:val="24"/>
          <w:lang w:eastAsia="tr-TR"/>
        </w:rPr>
        <w:t xml:space="preserve"> bölümde sonuçlar </w:t>
      </w:r>
      <w:r w:rsidR="002916AB" w:rsidRPr="00243199">
        <w:rPr>
          <w:rFonts w:ascii="Times New Roman" w:hAnsi="Times New Roman" w:cs="Times New Roman"/>
          <w:sz w:val="24"/>
          <w:szCs w:val="24"/>
          <w:lang w:eastAsia="tr-TR"/>
        </w:rPr>
        <w:t>değerlendirilmiştir.</w:t>
      </w:r>
    </w:p>
    <w:p w14:paraId="13B235A1" w14:textId="77777777" w:rsidR="005E5B82" w:rsidRPr="00243199" w:rsidRDefault="005E5B82" w:rsidP="00243199">
      <w:pPr>
        <w:pStyle w:val="ListeParagraf"/>
        <w:numPr>
          <w:ilvl w:val="0"/>
          <w:numId w:val="1"/>
        </w:numPr>
        <w:spacing w:after="120" w:line="240" w:lineRule="auto"/>
        <w:ind w:left="0" w:firstLine="709"/>
        <w:jc w:val="both"/>
        <w:rPr>
          <w:rFonts w:ascii="Times New Roman" w:hAnsi="Times New Roman" w:cs="Times New Roman"/>
          <w:b/>
          <w:sz w:val="24"/>
          <w:szCs w:val="24"/>
          <w:lang w:eastAsia="tr-TR"/>
        </w:rPr>
      </w:pPr>
      <w:r w:rsidRPr="00243199">
        <w:rPr>
          <w:rFonts w:ascii="Times New Roman" w:hAnsi="Times New Roman" w:cs="Times New Roman"/>
          <w:b/>
          <w:sz w:val="24"/>
          <w:szCs w:val="24"/>
          <w:lang w:eastAsia="tr-TR"/>
        </w:rPr>
        <w:t>Literatür</w:t>
      </w:r>
      <w:r w:rsidR="001172E5" w:rsidRPr="00243199">
        <w:rPr>
          <w:rFonts w:ascii="Times New Roman" w:hAnsi="Times New Roman" w:cs="Times New Roman"/>
          <w:b/>
          <w:sz w:val="24"/>
          <w:szCs w:val="24"/>
          <w:lang w:eastAsia="tr-TR"/>
        </w:rPr>
        <w:t xml:space="preserve"> Özeti</w:t>
      </w:r>
    </w:p>
    <w:p w14:paraId="13B235A2" w14:textId="77777777" w:rsidR="00D020F5" w:rsidRPr="00243199" w:rsidRDefault="003325E6" w:rsidP="00243199">
      <w:pPr>
        <w:spacing w:after="120" w:line="240" w:lineRule="auto"/>
        <w:ind w:firstLine="709"/>
        <w:jc w:val="both"/>
        <w:rPr>
          <w:rFonts w:ascii="Times New Roman" w:hAnsi="Times New Roman" w:cs="Times New Roman"/>
          <w:sz w:val="24"/>
          <w:szCs w:val="24"/>
          <w:lang w:eastAsia="tr-TR"/>
        </w:rPr>
      </w:pPr>
      <w:r w:rsidRPr="00243199">
        <w:rPr>
          <w:rFonts w:ascii="Times New Roman" w:hAnsi="Times New Roman" w:cs="Times New Roman"/>
          <w:sz w:val="24"/>
          <w:szCs w:val="24"/>
          <w:lang w:eastAsia="tr-TR"/>
        </w:rPr>
        <w:t>Bu çalışmada,</w:t>
      </w:r>
      <w:r w:rsidR="00F874CE" w:rsidRPr="00243199">
        <w:rPr>
          <w:rFonts w:ascii="Times New Roman" w:hAnsi="Times New Roman" w:cs="Times New Roman"/>
          <w:sz w:val="24"/>
          <w:szCs w:val="24"/>
          <w:lang w:eastAsia="tr-TR"/>
        </w:rPr>
        <w:t xml:space="preserve"> </w:t>
      </w:r>
      <w:proofErr w:type="gramStart"/>
      <w:r w:rsidR="00F874CE" w:rsidRPr="00243199">
        <w:rPr>
          <w:rFonts w:ascii="Times New Roman" w:hAnsi="Times New Roman" w:cs="Times New Roman"/>
          <w:sz w:val="24"/>
          <w:szCs w:val="24"/>
          <w:lang w:eastAsia="tr-TR"/>
        </w:rPr>
        <w:t>literatür</w:t>
      </w:r>
      <w:proofErr w:type="gramEnd"/>
      <w:r w:rsidR="00F874CE" w:rsidRPr="00243199">
        <w:rPr>
          <w:rFonts w:ascii="Times New Roman" w:hAnsi="Times New Roman" w:cs="Times New Roman"/>
          <w:sz w:val="24"/>
          <w:szCs w:val="24"/>
          <w:lang w:eastAsia="tr-TR"/>
        </w:rPr>
        <w:t xml:space="preserve"> araştırması yapılırken COVID-19 salgının </w:t>
      </w:r>
      <w:r w:rsidR="003B22F7" w:rsidRPr="00243199">
        <w:rPr>
          <w:rFonts w:ascii="Times New Roman" w:hAnsi="Times New Roman" w:cs="Times New Roman"/>
          <w:sz w:val="24"/>
          <w:szCs w:val="24"/>
          <w:lang w:eastAsia="tr-TR"/>
        </w:rPr>
        <w:t>finansal piyasalar</w:t>
      </w:r>
      <w:r w:rsidR="00D8713F" w:rsidRPr="00243199">
        <w:rPr>
          <w:rFonts w:ascii="Times New Roman" w:hAnsi="Times New Roman" w:cs="Times New Roman"/>
          <w:sz w:val="24"/>
          <w:szCs w:val="24"/>
          <w:lang w:eastAsia="tr-TR"/>
        </w:rPr>
        <w:t xml:space="preserve"> üzerindeki etkisini inceleyen çalışmalara </w:t>
      </w:r>
      <w:r w:rsidR="00E71520" w:rsidRPr="00243199">
        <w:rPr>
          <w:rFonts w:ascii="Times New Roman" w:hAnsi="Times New Roman" w:cs="Times New Roman"/>
          <w:sz w:val="24"/>
          <w:szCs w:val="24"/>
          <w:lang w:eastAsia="tr-TR"/>
        </w:rPr>
        <w:t xml:space="preserve">yer verilmiştir. </w:t>
      </w:r>
      <w:r w:rsidRPr="00243199">
        <w:rPr>
          <w:rFonts w:ascii="Times New Roman" w:hAnsi="Times New Roman" w:cs="Times New Roman"/>
          <w:sz w:val="24"/>
          <w:szCs w:val="24"/>
          <w:lang w:eastAsia="tr-TR"/>
        </w:rPr>
        <w:t xml:space="preserve">Salgının başlarında finansal piyasalar üzerine sınırlı sayıda çalışma yapıldığı, ancak </w:t>
      </w:r>
      <w:proofErr w:type="spellStart"/>
      <w:r w:rsidR="003B22F7" w:rsidRPr="00243199">
        <w:rPr>
          <w:rFonts w:ascii="Times New Roman" w:hAnsi="Times New Roman" w:cs="Times New Roman"/>
          <w:sz w:val="24"/>
          <w:szCs w:val="24"/>
          <w:lang w:eastAsia="tr-TR"/>
        </w:rPr>
        <w:t>pandeminin</w:t>
      </w:r>
      <w:proofErr w:type="spellEnd"/>
      <w:r w:rsidR="003B22F7" w:rsidRPr="00243199">
        <w:rPr>
          <w:rFonts w:ascii="Times New Roman" w:hAnsi="Times New Roman" w:cs="Times New Roman"/>
          <w:sz w:val="24"/>
          <w:szCs w:val="24"/>
          <w:lang w:eastAsia="tr-TR"/>
        </w:rPr>
        <w:t xml:space="preserve"> </w:t>
      </w:r>
      <w:r w:rsidRPr="00243199">
        <w:rPr>
          <w:rFonts w:ascii="Times New Roman" w:hAnsi="Times New Roman" w:cs="Times New Roman"/>
          <w:sz w:val="24"/>
          <w:szCs w:val="24"/>
          <w:lang w:eastAsia="tr-TR"/>
        </w:rPr>
        <w:t>ilerleyen zamanlar</w:t>
      </w:r>
      <w:r w:rsidR="003B22F7" w:rsidRPr="00243199">
        <w:rPr>
          <w:rFonts w:ascii="Times New Roman" w:hAnsi="Times New Roman" w:cs="Times New Roman"/>
          <w:sz w:val="24"/>
          <w:szCs w:val="24"/>
          <w:lang w:eastAsia="tr-TR"/>
        </w:rPr>
        <w:t>ın</w:t>
      </w:r>
      <w:r w:rsidRPr="00243199">
        <w:rPr>
          <w:rFonts w:ascii="Times New Roman" w:hAnsi="Times New Roman" w:cs="Times New Roman"/>
          <w:sz w:val="24"/>
          <w:szCs w:val="24"/>
          <w:lang w:eastAsia="tr-TR"/>
        </w:rPr>
        <w:t xml:space="preserve">da </w:t>
      </w:r>
      <w:r w:rsidR="00D8713F" w:rsidRPr="00243199">
        <w:rPr>
          <w:rFonts w:ascii="Times New Roman" w:hAnsi="Times New Roman" w:cs="Times New Roman"/>
          <w:sz w:val="24"/>
          <w:szCs w:val="24"/>
          <w:lang w:eastAsia="tr-TR"/>
        </w:rPr>
        <w:t>daha fazla</w:t>
      </w:r>
      <w:r w:rsidRPr="00243199">
        <w:rPr>
          <w:rFonts w:ascii="Times New Roman" w:hAnsi="Times New Roman" w:cs="Times New Roman"/>
          <w:sz w:val="24"/>
          <w:szCs w:val="24"/>
          <w:lang w:eastAsia="tr-TR"/>
        </w:rPr>
        <w:t xml:space="preserve"> sayıda çalışma yapıldığı tespit edilmiştir. </w:t>
      </w:r>
      <w:r w:rsidR="003B22F7" w:rsidRPr="00243199">
        <w:rPr>
          <w:rFonts w:ascii="Times New Roman" w:hAnsi="Times New Roman" w:cs="Times New Roman"/>
          <w:sz w:val="24"/>
          <w:szCs w:val="24"/>
          <w:lang w:eastAsia="tr-TR"/>
        </w:rPr>
        <w:t xml:space="preserve">Çalışmada </w:t>
      </w:r>
      <w:r w:rsidR="00F874CE" w:rsidRPr="00243199">
        <w:rPr>
          <w:rFonts w:ascii="Times New Roman" w:hAnsi="Times New Roman" w:cs="Times New Roman"/>
          <w:sz w:val="24"/>
          <w:szCs w:val="24"/>
          <w:lang w:eastAsia="tr-TR"/>
        </w:rPr>
        <w:t xml:space="preserve">en yüksek </w:t>
      </w:r>
      <w:proofErr w:type="spellStart"/>
      <w:r w:rsidR="00F874CE" w:rsidRPr="00243199">
        <w:rPr>
          <w:rFonts w:ascii="Times New Roman" w:hAnsi="Times New Roman" w:cs="Times New Roman"/>
          <w:sz w:val="24"/>
          <w:szCs w:val="24"/>
          <w:lang w:eastAsia="tr-TR"/>
        </w:rPr>
        <w:t>koranavirüs</w:t>
      </w:r>
      <w:proofErr w:type="spellEnd"/>
      <w:r w:rsidR="00F874CE" w:rsidRPr="00243199">
        <w:rPr>
          <w:rFonts w:ascii="Times New Roman" w:hAnsi="Times New Roman" w:cs="Times New Roman"/>
          <w:sz w:val="24"/>
          <w:szCs w:val="24"/>
          <w:lang w:eastAsia="tr-TR"/>
        </w:rPr>
        <w:t xml:space="preserve"> vakalarına sahip ülkelerin </w:t>
      </w:r>
      <w:r w:rsidR="00D8713F" w:rsidRPr="00243199">
        <w:rPr>
          <w:rFonts w:ascii="Times New Roman" w:hAnsi="Times New Roman" w:cs="Times New Roman"/>
          <w:sz w:val="24"/>
          <w:szCs w:val="24"/>
          <w:lang w:eastAsia="tr-TR"/>
        </w:rPr>
        <w:t>finansal piyasaları</w:t>
      </w:r>
      <w:r w:rsidR="003B22F7" w:rsidRPr="00243199">
        <w:rPr>
          <w:rFonts w:ascii="Times New Roman" w:hAnsi="Times New Roman" w:cs="Times New Roman"/>
          <w:sz w:val="24"/>
          <w:szCs w:val="24"/>
          <w:lang w:eastAsia="tr-TR"/>
        </w:rPr>
        <w:t xml:space="preserve"> </w:t>
      </w:r>
      <w:r w:rsidR="00F874CE" w:rsidRPr="00243199">
        <w:rPr>
          <w:rFonts w:ascii="Times New Roman" w:hAnsi="Times New Roman" w:cs="Times New Roman"/>
          <w:sz w:val="24"/>
          <w:szCs w:val="24"/>
          <w:lang w:eastAsia="tr-TR"/>
        </w:rPr>
        <w:t xml:space="preserve">ele alınmıştır. </w:t>
      </w:r>
      <w:r w:rsidRPr="00243199">
        <w:rPr>
          <w:rFonts w:ascii="Times New Roman" w:hAnsi="Times New Roman" w:cs="Times New Roman"/>
          <w:sz w:val="24"/>
          <w:szCs w:val="24"/>
          <w:lang w:eastAsia="tr-TR"/>
        </w:rPr>
        <w:t xml:space="preserve">Ele alınan ülkelerde salgının hisse senedi piyasaları üzerinde riskleri önemli ölçüde arttırdığını </w:t>
      </w:r>
      <w:r w:rsidR="003B22F7" w:rsidRPr="00243199">
        <w:rPr>
          <w:rFonts w:ascii="Times New Roman" w:hAnsi="Times New Roman" w:cs="Times New Roman"/>
          <w:sz w:val="24"/>
          <w:szCs w:val="24"/>
          <w:lang w:eastAsia="tr-TR"/>
        </w:rPr>
        <w:t xml:space="preserve">ve reel ekonomiler üzerinde olumsuz etkileri olduğunu </w:t>
      </w:r>
      <w:r w:rsidRPr="00243199">
        <w:rPr>
          <w:rFonts w:ascii="Times New Roman" w:hAnsi="Times New Roman" w:cs="Times New Roman"/>
          <w:sz w:val="24"/>
          <w:szCs w:val="24"/>
          <w:lang w:eastAsia="tr-TR"/>
        </w:rPr>
        <w:t xml:space="preserve">göstermektedir. </w:t>
      </w:r>
      <w:r w:rsidR="00BF5EDC" w:rsidRPr="00243199">
        <w:rPr>
          <w:rFonts w:ascii="Times New Roman" w:hAnsi="Times New Roman" w:cs="Times New Roman"/>
          <w:sz w:val="24"/>
          <w:szCs w:val="24"/>
          <w:lang w:eastAsia="tr-TR"/>
        </w:rPr>
        <w:t xml:space="preserve">Bir sonraki paragrafta </w:t>
      </w:r>
      <w:r w:rsidR="00D8713F" w:rsidRPr="00243199">
        <w:rPr>
          <w:rFonts w:ascii="Times New Roman" w:hAnsi="Times New Roman" w:cs="Times New Roman"/>
          <w:sz w:val="24"/>
          <w:szCs w:val="24"/>
          <w:lang w:eastAsia="tr-TR"/>
        </w:rPr>
        <w:t xml:space="preserve">COVID-19 </w:t>
      </w:r>
      <w:proofErr w:type="spellStart"/>
      <w:r w:rsidR="00D8713F" w:rsidRPr="00243199">
        <w:rPr>
          <w:rFonts w:ascii="Times New Roman" w:hAnsi="Times New Roman" w:cs="Times New Roman"/>
          <w:sz w:val="24"/>
          <w:szCs w:val="24"/>
          <w:lang w:eastAsia="tr-TR"/>
        </w:rPr>
        <w:t>pandemi</w:t>
      </w:r>
      <w:r w:rsidR="00866C96" w:rsidRPr="00243199">
        <w:rPr>
          <w:rFonts w:ascii="Times New Roman" w:hAnsi="Times New Roman" w:cs="Times New Roman"/>
          <w:sz w:val="24"/>
          <w:szCs w:val="24"/>
          <w:lang w:eastAsia="tr-TR"/>
        </w:rPr>
        <w:t>sinin</w:t>
      </w:r>
      <w:proofErr w:type="spellEnd"/>
      <w:r w:rsidR="00D8713F" w:rsidRPr="00243199">
        <w:rPr>
          <w:rFonts w:ascii="Times New Roman" w:hAnsi="Times New Roman" w:cs="Times New Roman"/>
          <w:sz w:val="24"/>
          <w:szCs w:val="24"/>
          <w:lang w:eastAsia="tr-TR"/>
        </w:rPr>
        <w:t xml:space="preserve"> başlarında</w:t>
      </w:r>
      <w:r w:rsidR="00E71520" w:rsidRPr="00243199">
        <w:rPr>
          <w:rFonts w:ascii="Times New Roman" w:hAnsi="Times New Roman" w:cs="Times New Roman"/>
          <w:sz w:val="24"/>
          <w:szCs w:val="24"/>
          <w:lang w:eastAsia="tr-TR"/>
        </w:rPr>
        <w:t xml:space="preserve"> </w:t>
      </w:r>
      <w:r w:rsidR="00BF3091" w:rsidRPr="00243199">
        <w:rPr>
          <w:rFonts w:ascii="Times New Roman" w:hAnsi="Times New Roman" w:cs="Times New Roman"/>
          <w:sz w:val="24"/>
          <w:szCs w:val="24"/>
          <w:lang w:eastAsia="tr-TR"/>
        </w:rPr>
        <w:t xml:space="preserve">salgının </w:t>
      </w:r>
      <w:r w:rsidR="00E71520" w:rsidRPr="00243199">
        <w:rPr>
          <w:rFonts w:ascii="Times New Roman" w:hAnsi="Times New Roman" w:cs="Times New Roman"/>
          <w:sz w:val="24"/>
          <w:szCs w:val="24"/>
          <w:lang w:eastAsia="tr-TR"/>
        </w:rPr>
        <w:t xml:space="preserve">finansal piyasalar </w:t>
      </w:r>
      <w:r w:rsidR="00BF5EDC" w:rsidRPr="00243199">
        <w:rPr>
          <w:rFonts w:ascii="Times New Roman" w:hAnsi="Times New Roman" w:cs="Times New Roman"/>
          <w:sz w:val="24"/>
          <w:szCs w:val="24"/>
          <w:lang w:eastAsia="tr-TR"/>
        </w:rPr>
        <w:t>üzerinde</w:t>
      </w:r>
      <w:r w:rsidR="00D8713F" w:rsidRPr="00243199">
        <w:rPr>
          <w:rFonts w:ascii="Times New Roman" w:hAnsi="Times New Roman" w:cs="Times New Roman"/>
          <w:sz w:val="24"/>
          <w:szCs w:val="24"/>
          <w:lang w:eastAsia="tr-TR"/>
        </w:rPr>
        <w:t>ki</w:t>
      </w:r>
      <w:r w:rsidR="00E71520" w:rsidRPr="00243199">
        <w:rPr>
          <w:rFonts w:ascii="Times New Roman" w:hAnsi="Times New Roman" w:cs="Times New Roman"/>
          <w:sz w:val="24"/>
          <w:szCs w:val="24"/>
          <w:lang w:eastAsia="tr-TR"/>
        </w:rPr>
        <w:t xml:space="preserve"> </w:t>
      </w:r>
      <w:r w:rsidR="00BF5EDC" w:rsidRPr="00243199">
        <w:rPr>
          <w:rFonts w:ascii="Times New Roman" w:hAnsi="Times New Roman" w:cs="Times New Roman"/>
          <w:sz w:val="24"/>
          <w:szCs w:val="24"/>
          <w:lang w:eastAsia="tr-TR"/>
        </w:rPr>
        <w:t xml:space="preserve">etkilerini inceleyen çalışmalar </w:t>
      </w:r>
      <w:r w:rsidR="00BF3091" w:rsidRPr="00243199">
        <w:rPr>
          <w:rFonts w:ascii="Times New Roman" w:hAnsi="Times New Roman" w:cs="Times New Roman"/>
          <w:sz w:val="24"/>
          <w:szCs w:val="24"/>
          <w:lang w:eastAsia="tr-TR"/>
        </w:rPr>
        <w:t>özetlenmiştir.</w:t>
      </w:r>
      <w:r w:rsidR="00BF5EDC" w:rsidRPr="00243199">
        <w:rPr>
          <w:rFonts w:ascii="Times New Roman" w:hAnsi="Times New Roman" w:cs="Times New Roman"/>
          <w:sz w:val="24"/>
          <w:szCs w:val="24"/>
          <w:lang w:eastAsia="tr-TR"/>
        </w:rPr>
        <w:t xml:space="preserve"> </w:t>
      </w:r>
    </w:p>
    <w:p w14:paraId="13B235A3" w14:textId="77777777" w:rsidR="00BF3091" w:rsidRPr="00243199" w:rsidRDefault="00F62A21" w:rsidP="00243199">
      <w:pPr>
        <w:spacing w:after="120" w:line="240" w:lineRule="auto"/>
        <w:ind w:firstLine="709"/>
        <w:jc w:val="both"/>
        <w:rPr>
          <w:rFonts w:ascii="Times New Roman" w:hAnsi="Times New Roman" w:cs="Times New Roman"/>
          <w:sz w:val="24"/>
          <w:szCs w:val="24"/>
          <w:lang w:eastAsia="tr-TR"/>
        </w:rPr>
      </w:pPr>
      <w:proofErr w:type="spellStart"/>
      <w:r w:rsidRPr="00243199">
        <w:rPr>
          <w:rFonts w:ascii="Times New Roman" w:hAnsi="Times New Roman" w:cs="Times New Roman"/>
          <w:sz w:val="24"/>
          <w:szCs w:val="24"/>
          <w:lang w:eastAsia="tr-TR"/>
        </w:rPr>
        <w:t>Ashraf</w:t>
      </w:r>
      <w:proofErr w:type="spellEnd"/>
      <w:r w:rsidR="006E76FD" w:rsidRPr="00243199">
        <w:rPr>
          <w:rFonts w:ascii="Times New Roman" w:hAnsi="Times New Roman" w:cs="Times New Roman"/>
          <w:sz w:val="24"/>
          <w:szCs w:val="24"/>
          <w:lang w:eastAsia="tr-TR"/>
        </w:rPr>
        <w:t xml:space="preserve"> (2020) çalışmasında, 22 Ocak 2020 ile 17 Nisan 2020 tarihleri arası 64 ülkede COVID-19 salgınının hisse senedi getirileri ile ilişkisini incelemiştir. Bulgular, günlük bildirilen vaka sayısı ile hisse senedi getirileri arasında ters yönlü bir ilişki olduğunu, diğer bir ifadeyle vaka sayısı arttıkça hisse senedi getirilerinin azaldığını tespit etmiştir. </w:t>
      </w:r>
      <w:proofErr w:type="spellStart"/>
      <w:r w:rsidR="003B22F7" w:rsidRPr="00243199">
        <w:rPr>
          <w:rFonts w:ascii="Times New Roman" w:hAnsi="Times New Roman" w:cs="Times New Roman"/>
          <w:sz w:val="24"/>
          <w:szCs w:val="24"/>
          <w:lang w:eastAsia="tr-TR"/>
        </w:rPr>
        <w:t>Apergis</w:t>
      </w:r>
      <w:proofErr w:type="spellEnd"/>
      <w:r w:rsidR="003B22F7" w:rsidRPr="00243199">
        <w:rPr>
          <w:rFonts w:ascii="Times New Roman" w:hAnsi="Times New Roman" w:cs="Times New Roman"/>
          <w:sz w:val="24"/>
          <w:szCs w:val="24"/>
          <w:lang w:eastAsia="tr-TR"/>
        </w:rPr>
        <w:t xml:space="preserve"> ve </w:t>
      </w:r>
      <w:proofErr w:type="spellStart"/>
      <w:r w:rsidR="003B22F7" w:rsidRPr="00243199">
        <w:rPr>
          <w:rFonts w:ascii="Times New Roman" w:hAnsi="Times New Roman" w:cs="Times New Roman"/>
          <w:sz w:val="24"/>
          <w:szCs w:val="24"/>
          <w:lang w:eastAsia="tr-TR"/>
        </w:rPr>
        <w:t>Apergis</w:t>
      </w:r>
      <w:proofErr w:type="spellEnd"/>
      <w:r w:rsidR="003B22F7" w:rsidRPr="00243199">
        <w:rPr>
          <w:rFonts w:ascii="Times New Roman" w:hAnsi="Times New Roman" w:cs="Times New Roman"/>
          <w:sz w:val="24"/>
          <w:szCs w:val="24"/>
          <w:lang w:eastAsia="tr-TR"/>
        </w:rPr>
        <w:t xml:space="preserve"> (2020), </w:t>
      </w:r>
      <w:r w:rsidR="00850496" w:rsidRPr="00243199">
        <w:rPr>
          <w:rFonts w:ascii="Times New Roman" w:hAnsi="Times New Roman" w:cs="Times New Roman"/>
          <w:sz w:val="24"/>
          <w:szCs w:val="24"/>
          <w:lang w:eastAsia="tr-TR"/>
        </w:rPr>
        <w:t xml:space="preserve">22 Ocak 2020 ile 30 Nisan 2020 dönemi için COVID-19 </w:t>
      </w:r>
      <w:proofErr w:type="spellStart"/>
      <w:r w:rsidR="00850496" w:rsidRPr="00243199">
        <w:rPr>
          <w:rFonts w:ascii="Times New Roman" w:hAnsi="Times New Roman" w:cs="Times New Roman"/>
          <w:sz w:val="24"/>
          <w:szCs w:val="24"/>
          <w:lang w:eastAsia="tr-TR"/>
        </w:rPr>
        <w:t>pandemisinin</w:t>
      </w:r>
      <w:proofErr w:type="spellEnd"/>
      <w:r w:rsidR="00850496" w:rsidRPr="00243199">
        <w:rPr>
          <w:rFonts w:ascii="Times New Roman" w:hAnsi="Times New Roman" w:cs="Times New Roman"/>
          <w:sz w:val="24"/>
          <w:szCs w:val="24"/>
          <w:lang w:eastAsia="tr-TR"/>
        </w:rPr>
        <w:t xml:space="preserve"> Çin borsası getirileri</w:t>
      </w:r>
      <w:r w:rsidR="00E368DE" w:rsidRPr="00243199">
        <w:rPr>
          <w:rFonts w:ascii="Times New Roman" w:hAnsi="Times New Roman" w:cs="Times New Roman"/>
          <w:sz w:val="24"/>
          <w:szCs w:val="24"/>
          <w:lang w:eastAsia="tr-TR"/>
        </w:rPr>
        <w:t>nin</w:t>
      </w:r>
      <w:r w:rsidR="00850496" w:rsidRPr="00243199">
        <w:rPr>
          <w:rFonts w:ascii="Times New Roman" w:hAnsi="Times New Roman" w:cs="Times New Roman"/>
          <w:sz w:val="24"/>
          <w:szCs w:val="24"/>
          <w:lang w:eastAsia="tr-TR"/>
        </w:rPr>
        <w:t xml:space="preserve"> oynaklığı üzerindeki etkilerini incelemişlerdir. Araştırmacılar, COVID-19 </w:t>
      </w:r>
      <w:r w:rsidR="00850496" w:rsidRPr="00243199">
        <w:rPr>
          <w:rFonts w:ascii="Times New Roman" w:hAnsi="Times New Roman" w:cs="Times New Roman"/>
          <w:sz w:val="24"/>
          <w:szCs w:val="24"/>
          <w:lang w:eastAsia="tr-TR"/>
        </w:rPr>
        <w:lastRenderedPageBreak/>
        <w:t xml:space="preserve">salgının hisse senedi getirileri üzerinde önemli bir negatif etkisi olduğu sonucuna varmışlardır. Ayrıca, COVID-19 salgınının borsa getirilerinin oynaklığı üzerinde pozitif ve istatistiksel olarak anlamlı bir etkiye sahip olduğunu bulmuşlardır. </w:t>
      </w:r>
      <w:proofErr w:type="spellStart"/>
      <w:r w:rsidR="000F0828" w:rsidRPr="00243199">
        <w:rPr>
          <w:rFonts w:ascii="Times New Roman" w:hAnsi="Times New Roman" w:cs="Times New Roman"/>
          <w:sz w:val="24"/>
          <w:szCs w:val="24"/>
          <w:lang w:eastAsia="tr-TR"/>
        </w:rPr>
        <w:t>Baek</w:t>
      </w:r>
      <w:proofErr w:type="spellEnd"/>
      <w:r w:rsidR="000F0828" w:rsidRPr="00243199">
        <w:rPr>
          <w:rFonts w:ascii="Times New Roman" w:hAnsi="Times New Roman" w:cs="Times New Roman"/>
          <w:sz w:val="24"/>
          <w:szCs w:val="24"/>
          <w:lang w:eastAsia="tr-TR"/>
        </w:rPr>
        <w:t xml:space="preserve"> vd. (2020), 2 Ocak 2020 ile 30 Nisan 2020 dönemi boyunca COVID-19 salgınının ABD borsası oynaklığı üzerindeki etkilerini </w:t>
      </w:r>
      <w:r w:rsidR="00E368DE" w:rsidRPr="00243199">
        <w:rPr>
          <w:rFonts w:ascii="Times New Roman" w:hAnsi="Times New Roman" w:cs="Times New Roman"/>
          <w:sz w:val="24"/>
          <w:szCs w:val="24"/>
          <w:lang w:eastAsia="tr-TR"/>
        </w:rPr>
        <w:t>sektörler</w:t>
      </w:r>
      <w:r w:rsidR="000F0828" w:rsidRPr="00243199">
        <w:rPr>
          <w:rFonts w:ascii="Times New Roman" w:hAnsi="Times New Roman" w:cs="Times New Roman"/>
          <w:sz w:val="24"/>
          <w:szCs w:val="24"/>
          <w:lang w:eastAsia="tr-TR"/>
        </w:rPr>
        <w:t xml:space="preserve"> itibariyle analiz etmişlerdir. </w:t>
      </w:r>
      <w:r w:rsidR="002A3768" w:rsidRPr="00243199">
        <w:rPr>
          <w:rFonts w:ascii="Times New Roman" w:hAnsi="Times New Roman" w:cs="Times New Roman"/>
          <w:sz w:val="24"/>
          <w:szCs w:val="24"/>
          <w:lang w:eastAsia="tr-TR"/>
        </w:rPr>
        <w:t xml:space="preserve">Bulgular, oynaklığın belirli ekonomik göstergelerden etkilendiğini ve COVID-19 haberlerine duyarlı olduğunu tespit etmişlerdir. Ancak salgın ile ilgili olumsuz haberlerin </w:t>
      </w:r>
      <w:r w:rsidR="00945C49" w:rsidRPr="00243199">
        <w:rPr>
          <w:rFonts w:ascii="Times New Roman" w:hAnsi="Times New Roman" w:cs="Times New Roman"/>
          <w:sz w:val="24"/>
          <w:szCs w:val="24"/>
          <w:lang w:eastAsia="tr-TR"/>
        </w:rPr>
        <w:t xml:space="preserve">tüm sektörlerde </w:t>
      </w:r>
      <w:r w:rsidR="002A3768" w:rsidRPr="00243199">
        <w:rPr>
          <w:rFonts w:ascii="Times New Roman" w:hAnsi="Times New Roman" w:cs="Times New Roman"/>
          <w:sz w:val="24"/>
          <w:szCs w:val="24"/>
          <w:lang w:eastAsia="tr-TR"/>
        </w:rPr>
        <w:t>getirilerin oynaklığı üzerinde etkili olduğu</w:t>
      </w:r>
      <w:r w:rsidR="00425727" w:rsidRPr="00243199">
        <w:rPr>
          <w:rFonts w:ascii="Times New Roman" w:hAnsi="Times New Roman" w:cs="Times New Roman"/>
          <w:sz w:val="24"/>
          <w:szCs w:val="24"/>
          <w:lang w:eastAsia="tr-TR"/>
        </w:rPr>
        <w:t>nu</w:t>
      </w:r>
      <w:r w:rsidR="002A3768" w:rsidRPr="00243199">
        <w:rPr>
          <w:rFonts w:ascii="Times New Roman" w:hAnsi="Times New Roman" w:cs="Times New Roman"/>
          <w:sz w:val="24"/>
          <w:szCs w:val="24"/>
          <w:lang w:eastAsia="tr-TR"/>
        </w:rPr>
        <w:t xml:space="preserve"> bulmuş</w:t>
      </w:r>
      <w:r w:rsidR="00425727" w:rsidRPr="00243199">
        <w:rPr>
          <w:rFonts w:ascii="Times New Roman" w:hAnsi="Times New Roman" w:cs="Times New Roman"/>
          <w:sz w:val="24"/>
          <w:szCs w:val="24"/>
          <w:lang w:eastAsia="tr-TR"/>
        </w:rPr>
        <w:t>lardır.</w:t>
      </w:r>
      <w:r w:rsidR="002A3768" w:rsidRPr="00243199">
        <w:rPr>
          <w:rFonts w:ascii="Times New Roman" w:hAnsi="Times New Roman" w:cs="Times New Roman"/>
          <w:sz w:val="24"/>
          <w:szCs w:val="24"/>
          <w:lang w:eastAsia="tr-TR"/>
        </w:rPr>
        <w:t xml:space="preserve"> </w:t>
      </w:r>
      <w:proofErr w:type="spellStart"/>
      <w:r w:rsidR="001172E5" w:rsidRPr="00243199">
        <w:rPr>
          <w:rFonts w:ascii="Times New Roman" w:hAnsi="Times New Roman" w:cs="Times New Roman"/>
          <w:sz w:val="24"/>
          <w:szCs w:val="24"/>
          <w:lang w:eastAsia="tr-TR"/>
        </w:rPr>
        <w:t>Zhang</w:t>
      </w:r>
      <w:proofErr w:type="spellEnd"/>
      <w:r w:rsidR="001172E5" w:rsidRPr="00243199">
        <w:rPr>
          <w:rFonts w:ascii="Times New Roman" w:hAnsi="Times New Roman" w:cs="Times New Roman"/>
          <w:sz w:val="24"/>
          <w:szCs w:val="24"/>
          <w:lang w:eastAsia="tr-TR"/>
        </w:rPr>
        <w:t xml:space="preserve"> vd.  (2020), 27 Mart 2020 </w:t>
      </w:r>
      <w:r w:rsidR="00BE664A" w:rsidRPr="00243199">
        <w:rPr>
          <w:rFonts w:ascii="Times New Roman" w:hAnsi="Times New Roman" w:cs="Times New Roman"/>
          <w:sz w:val="24"/>
          <w:szCs w:val="24"/>
          <w:lang w:eastAsia="tr-TR"/>
        </w:rPr>
        <w:t xml:space="preserve">tarihine kadar en yüksek </w:t>
      </w:r>
      <w:proofErr w:type="spellStart"/>
      <w:r w:rsidR="00BE664A" w:rsidRPr="00243199">
        <w:rPr>
          <w:rFonts w:ascii="Times New Roman" w:hAnsi="Times New Roman" w:cs="Times New Roman"/>
          <w:sz w:val="24"/>
          <w:szCs w:val="24"/>
          <w:lang w:eastAsia="tr-TR"/>
        </w:rPr>
        <w:t>koronavirüs</w:t>
      </w:r>
      <w:proofErr w:type="spellEnd"/>
      <w:r w:rsidR="00BE664A" w:rsidRPr="00243199">
        <w:rPr>
          <w:rFonts w:ascii="Times New Roman" w:hAnsi="Times New Roman" w:cs="Times New Roman"/>
          <w:sz w:val="24"/>
          <w:szCs w:val="24"/>
          <w:lang w:eastAsia="tr-TR"/>
        </w:rPr>
        <w:t xml:space="preserve"> vakalarına sahip ilk 10 ülke için, her bir ülkeye özgü riskleri ve sistematik riskleri minimum kapsamlı ağaç analizi ile incelemişlerdir. Bulgular, incelenen ekonomilerde borsa risklerinin önemli ölçüde arttığını saptamışlardır. Ayrıca COVID-19 salgınının belirsizliği ve reel ekonomiler üzerindeki olumsuz etkisinin finansal piyasalardaki oynaklığı arttırdığını göstermişlerdir. Al-</w:t>
      </w:r>
      <w:proofErr w:type="spellStart"/>
      <w:r w:rsidR="00BE664A" w:rsidRPr="00243199">
        <w:rPr>
          <w:rFonts w:ascii="Times New Roman" w:hAnsi="Times New Roman" w:cs="Times New Roman"/>
          <w:sz w:val="24"/>
          <w:szCs w:val="24"/>
          <w:lang w:eastAsia="tr-TR"/>
        </w:rPr>
        <w:t>Awadhi</w:t>
      </w:r>
      <w:proofErr w:type="spellEnd"/>
      <w:r w:rsidR="00BE664A" w:rsidRPr="00243199">
        <w:rPr>
          <w:rFonts w:ascii="Times New Roman" w:hAnsi="Times New Roman" w:cs="Times New Roman"/>
          <w:sz w:val="24"/>
          <w:szCs w:val="24"/>
          <w:lang w:eastAsia="tr-TR"/>
        </w:rPr>
        <w:t xml:space="preserve"> vd. (2020), </w:t>
      </w:r>
      <w:r w:rsidR="007C291E" w:rsidRPr="00243199">
        <w:rPr>
          <w:rFonts w:ascii="Times New Roman" w:hAnsi="Times New Roman" w:cs="Times New Roman"/>
          <w:sz w:val="24"/>
          <w:szCs w:val="24"/>
          <w:lang w:eastAsia="tr-TR"/>
        </w:rPr>
        <w:t xml:space="preserve">10 Ocak 2020 ile 16 Mart 2020 dönemleri için Çin’deki COVID-19 salgınının hem </w:t>
      </w:r>
      <w:proofErr w:type="spellStart"/>
      <w:r w:rsidR="007C291E" w:rsidRPr="00243199">
        <w:rPr>
          <w:rFonts w:ascii="Times New Roman" w:hAnsi="Times New Roman" w:cs="Times New Roman"/>
          <w:sz w:val="24"/>
          <w:szCs w:val="24"/>
          <w:lang w:eastAsia="tr-TR"/>
        </w:rPr>
        <w:t>Hang</w:t>
      </w:r>
      <w:proofErr w:type="spellEnd"/>
      <w:r w:rsidR="007C291E" w:rsidRPr="00243199">
        <w:rPr>
          <w:rFonts w:ascii="Times New Roman" w:hAnsi="Times New Roman" w:cs="Times New Roman"/>
          <w:sz w:val="24"/>
          <w:szCs w:val="24"/>
          <w:lang w:eastAsia="tr-TR"/>
        </w:rPr>
        <w:t xml:space="preserve"> </w:t>
      </w:r>
      <w:proofErr w:type="spellStart"/>
      <w:r w:rsidR="007C291E" w:rsidRPr="00243199">
        <w:rPr>
          <w:rFonts w:ascii="Times New Roman" w:hAnsi="Times New Roman" w:cs="Times New Roman"/>
          <w:sz w:val="24"/>
          <w:szCs w:val="24"/>
          <w:lang w:eastAsia="tr-TR"/>
        </w:rPr>
        <w:t>Seng</w:t>
      </w:r>
      <w:proofErr w:type="spellEnd"/>
      <w:r w:rsidR="007C291E" w:rsidRPr="00243199">
        <w:rPr>
          <w:rFonts w:ascii="Times New Roman" w:hAnsi="Times New Roman" w:cs="Times New Roman"/>
          <w:sz w:val="24"/>
          <w:szCs w:val="24"/>
          <w:lang w:eastAsia="tr-TR"/>
        </w:rPr>
        <w:t xml:space="preserve"> endeksi hem de Şangay Menkul Kıymetler Borsası Bileşik endeksi getirilerini olumsuz yönde</w:t>
      </w:r>
      <w:r w:rsidR="00934D1D" w:rsidRPr="00243199">
        <w:rPr>
          <w:rFonts w:ascii="Times New Roman" w:hAnsi="Times New Roman" w:cs="Times New Roman"/>
          <w:sz w:val="24"/>
          <w:szCs w:val="24"/>
          <w:lang w:eastAsia="tr-TR"/>
        </w:rPr>
        <w:t xml:space="preserve"> etkilediğini belirlemişlerdir. </w:t>
      </w:r>
      <w:proofErr w:type="spellStart"/>
      <w:r w:rsidR="005C0CDA" w:rsidRPr="00243199">
        <w:rPr>
          <w:rFonts w:ascii="Times New Roman" w:hAnsi="Times New Roman" w:cs="Times New Roman"/>
          <w:sz w:val="24"/>
          <w:szCs w:val="24"/>
          <w:lang w:eastAsia="tr-TR"/>
        </w:rPr>
        <w:t>Salisu</w:t>
      </w:r>
      <w:proofErr w:type="spellEnd"/>
      <w:r w:rsidR="005C0CDA" w:rsidRPr="00243199">
        <w:rPr>
          <w:rFonts w:ascii="Times New Roman" w:hAnsi="Times New Roman" w:cs="Times New Roman"/>
          <w:sz w:val="24"/>
          <w:szCs w:val="24"/>
          <w:lang w:eastAsia="tr-TR"/>
        </w:rPr>
        <w:t xml:space="preserve"> vd. (2020), </w:t>
      </w:r>
      <w:proofErr w:type="spellStart"/>
      <w:r w:rsidR="005C0CDA" w:rsidRPr="00243199">
        <w:rPr>
          <w:rFonts w:ascii="Times New Roman" w:hAnsi="Times New Roman" w:cs="Times New Roman"/>
          <w:sz w:val="24"/>
          <w:szCs w:val="24"/>
          <w:lang w:eastAsia="tr-TR"/>
        </w:rPr>
        <w:t>pandemi</w:t>
      </w:r>
      <w:proofErr w:type="spellEnd"/>
      <w:r w:rsidR="005C0CDA" w:rsidRPr="00243199">
        <w:rPr>
          <w:rFonts w:ascii="Times New Roman" w:hAnsi="Times New Roman" w:cs="Times New Roman"/>
          <w:sz w:val="24"/>
          <w:szCs w:val="24"/>
          <w:lang w:eastAsia="tr-TR"/>
        </w:rPr>
        <w:t xml:space="preserve"> dönemi </w:t>
      </w:r>
      <w:r w:rsidR="00934D1D" w:rsidRPr="00243199">
        <w:rPr>
          <w:rFonts w:ascii="Times New Roman" w:hAnsi="Times New Roman" w:cs="Times New Roman"/>
          <w:sz w:val="24"/>
          <w:szCs w:val="24"/>
          <w:lang w:eastAsia="tr-TR"/>
        </w:rPr>
        <w:t xml:space="preserve">öncesi ve sonrası dönemler için petrol fiyatları ile hisse senedi getirilerinin fiyat hareketlerini incelemişlerdir. Bulgular </w:t>
      </w:r>
      <w:proofErr w:type="spellStart"/>
      <w:r w:rsidR="00934D1D" w:rsidRPr="00243199">
        <w:rPr>
          <w:rFonts w:ascii="Times New Roman" w:hAnsi="Times New Roman" w:cs="Times New Roman"/>
          <w:sz w:val="24"/>
          <w:szCs w:val="24"/>
          <w:lang w:eastAsia="tr-TR"/>
        </w:rPr>
        <w:t>pandemi</w:t>
      </w:r>
      <w:proofErr w:type="spellEnd"/>
      <w:r w:rsidR="00934D1D" w:rsidRPr="00243199">
        <w:rPr>
          <w:rFonts w:ascii="Times New Roman" w:hAnsi="Times New Roman" w:cs="Times New Roman"/>
          <w:sz w:val="24"/>
          <w:szCs w:val="24"/>
          <w:lang w:eastAsia="tr-TR"/>
        </w:rPr>
        <w:t xml:space="preserve"> döneminde hem petrol hem de hisse senedi piyasalarının </w:t>
      </w:r>
      <w:proofErr w:type="spellStart"/>
      <w:r w:rsidR="00934D1D" w:rsidRPr="00243199">
        <w:rPr>
          <w:rFonts w:ascii="Times New Roman" w:hAnsi="Times New Roman" w:cs="Times New Roman"/>
          <w:sz w:val="24"/>
          <w:szCs w:val="24"/>
          <w:lang w:eastAsia="tr-TR"/>
        </w:rPr>
        <w:t>pandemi</w:t>
      </w:r>
      <w:proofErr w:type="spellEnd"/>
      <w:r w:rsidR="00934D1D" w:rsidRPr="00243199">
        <w:rPr>
          <w:rFonts w:ascii="Times New Roman" w:hAnsi="Times New Roman" w:cs="Times New Roman"/>
          <w:sz w:val="24"/>
          <w:szCs w:val="24"/>
          <w:lang w:eastAsia="tr-TR"/>
        </w:rPr>
        <w:t xml:space="preserve"> önceki döneme göre daha büyük şok etkileri yaşayabileceğini göstermişlerdir. Ayrıca, </w:t>
      </w:r>
      <w:proofErr w:type="spellStart"/>
      <w:r w:rsidR="00934D1D" w:rsidRPr="00243199">
        <w:rPr>
          <w:rFonts w:ascii="Times New Roman" w:hAnsi="Times New Roman" w:cs="Times New Roman"/>
          <w:sz w:val="24"/>
          <w:szCs w:val="24"/>
          <w:lang w:eastAsia="tr-TR"/>
        </w:rPr>
        <w:t>pandemi</w:t>
      </w:r>
      <w:proofErr w:type="spellEnd"/>
      <w:r w:rsidR="00934D1D" w:rsidRPr="00243199">
        <w:rPr>
          <w:rFonts w:ascii="Times New Roman" w:hAnsi="Times New Roman" w:cs="Times New Roman"/>
          <w:sz w:val="24"/>
          <w:szCs w:val="24"/>
          <w:lang w:eastAsia="tr-TR"/>
        </w:rPr>
        <w:t xml:space="preserve"> boyunca negatif petrol ve hisse senedi getirisi elde etme olasılığının ilgili piyasalarla ilişkili belirsizlikten kaynaklanabileceğini öne sürmüşlerdir.</w:t>
      </w:r>
      <w:r w:rsidR="00CF44FC" w:rsidRPr="00243199">
        <w:rPr>
          <w:rFonts w:ascii="Times New Roman" w:hAnsi="Times New Roman" w:cs="Times New Roman"/>
          <w:sz w:val="24"/>
          <w:szCs w:val="24"/>
          <w:lang w:eastAsia="tr-TR"/>
        </w:rPr>
        <w:t xml:space="preserve"> Ali vd. (2020), 1 Ocak 2020 ile 20 Mart 2020 tarihleri arası </w:t>
      </w:r>
      <w:proofErr w:type="spellStart"/>
      <w:r w:rsidR="00CF44FC" w:rsidRPr="00243199">
        <w:rPr>
          <w:rFonts w:ascii="Times New Roman" w:hAnsi="Times New Roman" w:cs="Times New Roman"/>
          <w:sz w:val="24"/>
          <w:szCs w:val="24"/>
          <w:lang w:eastAsia="tr-TR"/>
        </w:rPr>
        <w:t>pandemiden</w:t>
      </w:r>
      <w:proofErr w:type="spellEnd"/>
      <w:r w:rsidR="00CF44FC" w:rsidRPr="00243199">
        <w:rPr>
          <w:rFonts w:ascii="Times New Roman" w:hAnsi="Times New Roman" w:cs="Times New Roman"/>
          <w:sz w:val="24"/>
          <w:szCs w:val="24"/>
          <w:lang w:eastAsia="tr-TR"/>
        </w:rPr>
        <w:t xml:space="preserve"> en çok etkilenen ilk dokuz ülke için, COVID-19 salgınının finansal piyasaların oynaklığı üzerindeki etkisini incelemişlerdir. Bulgular, COVID-19 salgından </w:t>
      </w:r>
      <w:proofErr w:type="spellStart"/>
      <w:r w:rsidR="00CF44FC" w:rsidRPr="00243199">
        <w:rPr>
          <w:rFonts w:ascii="Times New Roman" w:hAnsi="Times New Roman" w:cs="Times New Roman"/>
          <w:sz w:val="24"/>
          <w:szCs w:val="24"/>
          <w:lang w:eastAsia="tr-TR"/>
        </w:rPr>
        <w:t>pandemiye</w:t>
      </w:r>
      <w:proofErr w:type="spellEnd"/>
      <w:r w:rsidR="00CF44FC" w:rsidRPr="00243199">
        <w:rPr>
          <w:rFonts w:ascii="Times New Roman" w:hAnsi="Times New Roman" w:cs="Times New Roman"/>
          <w:sz w:val="24"/>
          <w:szCs w:val="24"/>
          <w:lang w:eastAsia="tr-TR"/>
        </w:rPr>
        <w:t xml:space="preserve"> dönüşürken finansal piyasalarda giderek daha fazla panik havası ve hızla kötüleşen bir duruma geçildiğini tespit etmişlerdir.</w:t>
      </w:r>
      <w:r w:rsidR="00B94CF5" w:rsidRPr="00243199">
        <w:rPr>
          <w:rFonts w:ascii="Times New Roman" w:hAnsi="Times New Roman" w:cs="Times New Roman"/>
          <w:sz w:val="24"/>
          <w:szCs w:val="24"/>
          <w:lang w:eastAsia="tr-TR"/>
        </w:rPr>
        <w:t xml:space="preserve"> </w:t>
      </w:r>
      <w:proofErr w:type="spellStart"/>
      <w:r w:rsidR="00B94CF5" w:rsidRPr="00243199">
        <w:rPr>
          <w:rFonts w:ascii="Times New Roman" w:eastAsiaTheme="minorEastAsia" w:hAnsi="Times New Roman" w:cs="Times New Roman"/>
          <w:sz w:val="24"/>
          <w:szCs w:val="24"/>
        </w:rPr>
        <w:t>Iyke</w:t>
      </w:r>
      <w:proofErr w:type="spellEnd"/>
      <w:r w:rsidR="00B94CF5" w:rsidRPr="00243199">
        <w:rPr>
          <w:rFonts w:ascii="Times New Roman" w:eastAsiaTheme="minorEastAsia" w:hAnsi="Times New Roman" w:cs="Times New Roman"/>
          <w:sz w:val="24"/>
          <w:szCs w:val="24"/>
        </w:rPr>
        <w:t xml:space="preserve"> (2020), 21 Ocak 2020 ile 5 Mayıs 2020 tarihleri arası COVID-19 salgınının ABD’deki 90 petrol ve gaz şirketi firmasının hisse senedi getirilerindeki oynaklığı incelemiştir. Bulgular, </w:t>
      </w:r>
      <w:proofErr w:type="spellStart"/>
      <w:r w:rsidR="00B94CF5" w:rsidRPr="00243199">
        <w:rPr>
          <w:rFonts w:ascii="Times New Roman" w:eastAsiaTheme="minorEastAsia" w:hAnsi="Times New Roman" w:cs="Times New Roman"/>
          <w:sz w:val="24"/>
          <w:szCs w:val="24"/>
        </w:rPr>
        <w:t>pandemi</w:t>
      </w:r>
      <w:proofErr w:type="spellEnd"/>
      <w:r w:rsidR="00B94CF5" w:rsidRPr="00243199">
        <w:rPr>
          <w:rFonts w:ascii="Times New Roman" w:eastAsiaTheme="minorEastAsia" w:hAnsi="Times New Roman" w:cs="Times New Roman"/>
          <w:sz w:val="24"/>
          <w:szCs w:val="24"/>
        </w:rPr>
        <w:t xml:space="preserve"> etkisinin getiri oynaklığının %27’sini açıkladığını </w:t>
      </w:r>
      <w:r w:rsidR="00945C49" w:rsidRPr="00243199">
        <w:rPr>
          <w:rFonts w:ascii="Times New Roman" w:eastAsiaTheme="minorEastAsia" w:hAnsi="Times New Roman" w:cs="Times New Roman"/>
          <w:sz w:val="24"/>
          <w:szCs w:val="24"/>
        </w:rPr>
        <w:t>ifade etmiştir</w:t>
      </w:r>
      <w:r w:rsidR="00B94CF5" w:rsidRPr="00243199">
        <w:rPr>
          <w:rFonts w:ascii="Times New Roman" w:eastAsiaTheme="minorEastAsia" w:hAnsi="Times New Roman" w:cs="Times New Roman"/>
          <w:sz w:val="24"/>
          <w:szCs w:val="24"/>
        </w:rPr>
        <w:t>.</w:t>
      </w:r>
      <w:r w:rsidR="00460D3B" w:rsidRPr="00243199">
        <w:rPr>
          <w:rFonts w:ascii="Times New Roman" w:eastAsiaTheme="minorEastAsia" w:hAnsi="Times New Roman" w:cs="Times New Roman"/>
          <w:sz w:val="24"/>
          <w:szCs w:val="24"/>
        </w:rPr>
        <w:t xml:space="preserve"> </w:t>
      </w:r>
      <w:proofErr w:type="spellStart"/>
      <w:r w:rsidR="00460D3B" w:rsidRPr="00243199">
        <w:rPr>
          <w:rFonts w:ascii="Times New Roman" w:eastAsiaTheme="minorEastAsia" w:hAnsi="Times New Roman" w:cs="Times New Roman"/>
          <w:sz w:val="24"/>
          <w:szCs w:val="24"/>
        </w:rPr>
        <w:t>Sharma</w:t>
      </w:r>
      <w:proofErr w:type="spellEnd"/>
      <w:r w:rsidR="00460D3B" w:rsidRPr="00243199">
        <w:rPr>
          <w:rFonts w:ascii="Times New Roman" w:eastAsiaTheme="minorEastAsia" w:hAnsi="Times New Roman" w:cs="Times New Roman"/>
          <w:sz w:val="24"/>
          <w:szCs w:val="24"/>
        </w:rPr>
        <w:t xml:space="preserve"> (2020), 1 Mart 2020 ile 25 Eylül 2020 arası 5 gelişmiş Asya ekonomisi için, COVID-19 salgınının hisse senedi endeksi getirilerindeki oynaklığın ortak olup olmadığını incelemiştir. Sonuçlar, Singapur borsasındaki oynaklığın diğer dört ekonomiye kıyasla daha belirgin olduğu belirlemiştir. </w:t>
      </w:r>
      <w:proofErr w:type="spellStart"/>
      <w:r w:rsidR="00A85F17" w:rsidRPr="00243199">
        <w:rPr>
          <w:rFonts w:ascii="Times New Roman" w:eastAsiaTheme="minorEastAsia" w:hAnsi="Times New Roman" w:cs="Times New Roman"/>
          <w:sz w:val="24"/>
          <w:szCs w:val="24"/>
        </w:rPr>
        <w:t>Haroon</w:t>
      </w:r>
      <w:proofErr w:type="spellEnd"/>
      <w:r w:rsidR="00A85F17" w:rsidRPr="00243199">
        <w:rPr>
          <w:rFonts w:ascii="Times New Roman" w:eastAsiaTheme="minorEastAsia" w:hAnsi="Times New Roman" w:cs="Times New Roman"/>
          <w:sz w:val="24"/>
          <w:szCs w:val="24"/>
        </w:rPr>
        <w:t xml:space="preserve"> ve </w:t>
      </w:r>
      <w:proofErr w:type="spellStart"/>
      <w:r w:rsidR="00A85F17" w:rsidRPr="00243199">
        <w:rPr>
          <w:rFonts w:ascii="Times New Roman" w:eastAsiaTheme="minorEastAsia" w:hAnsi="Times New Roman" w:cs="Times New Roman"/>
          <w:sz w:val="24"/>
          <w:szCs w:val="24"/>
        </w:rPr>
        <w:t>Rizvi</w:t>
      </w:r>
      <w:proofErr w:type="spellEnd"/>
      <w:r w:rsidR="00A85F17" w:rsidRPr="00243199">
        <w:rPr>
          <w:rFonts w:ascii="Times New Roman" w:eastAsiaTheme="minorEastAsia" w:hAnsi="Times New Roman" w:cs="Times New Roman"/>
          <w:sz w:val="24"/>
          <w:szCs w:val="24"/>
        </w:rPr>
        <w:t xml:space="preserve"> (2020), 1 Ocak 2020 ile 30 Nisan 2020 tarihleri arası ABD için 23 </w:t>
      </w:r>
      <w:proofErr w:type="spellStart"/>
      <w:r w:rsidR="00A85F17" w:rsidRPr="00243199">
        <w:rPr>
          <w:rFonts w:ascii="Times New Roman" w:eastAsiaTheme="minorEastAsia" w:hAnsi="Times New Roman" w:cs="Times New Roman"/>
          <w:sz w:val="24"/>
          <w:szCs w:val="24"/>
        </w:rPr>
        <w:t>sektörel</w:t>
      </w:r>
      <w:proofErr w:type="spellEnd"/>
      <w:r w:rsidR="00A85F17" w:rsidRPr="00243199">
        <w:rPr>
          <w:rFonts w:ascii="Times New Roman" w:eastAsiaTheme="minorEastAsia" w:hAnsi="Times New Roman" w:cs="Times New Roman"/>
          <w:sz w:val="24"/>
          <w:szCs w:val="24"/>
        </w:rPr>
        <w:t xml:space="preserve"> endeks kullanarak </w:t>
      </w:r>
      <w:proofErr w:type="spellStart"/>
      <w:r w:rsidR="00A85F17" w:rsidRPr="00243199">
        <w:rPr>
          <w:rFonts w:ascii="Times New Roman" w:hAnsi="Times New Roman" w:cs="Times New Roman"/>
          <w:sz w:val="24"/>
          <w:szCs w:val="24"/>
          <w:lang w:eastAsia="tr-TR"/>
        </w:rPr>
        <w:t>koronavirüs</w:t>
      </w:r>
      <w:proofErr w:type="spellEnd"/>
      <w:r w:rsidR="00A85F17" w:rsidRPr="00243199">
        <w:rPr>
          <w:rFonts w:ascii="Times New Roman" w:hAnsi="Times New Roman" w:cs="Times New Roman"/>
          <w:sz w:val="24"/>
          <w:szCs w:val="24"/>
          <w:lang w:eastAsia="tr-TR"/>
        </w:rPr>
        <w:t xml:space="preserve"> ile ilgili haberlerin yarattığı duyarlılık ile hisse senedi piyasalarının oynaklığı arasındaki ilişkiyi analiz etmişlerdir. Bulgular, finansal piyasalarda ortaya çıkan belirsizliklerin fiyatlarda yüksek oynaklığa yol açtıklarını bulmuşlardır. Ayrıca, COVID-19 ile ilgili haber kaynaklarından gelen olumsuz haber akışlarının hisse senedi piyasalarında </w:t>
      </w:r>
      <w:r w:rsidR="00A06A8A" w:rsidRPr="00243199">
        <w:rPr>
          <w:rFonts w:ascii="Times New Roman" w:hAnsi="Times New Roman" w:cs="Times New Roman"/>
          <w:sz w:val="24"/>
          <w:szCs w:val="24"/>
          <w:lang w:eastAsia="tr-TR"/>
        </w:rPr>
        <w:t>oynaklığa yol açtığını tespit etmişlerdir.</w:t>
      </w:r>
    </w:p>
    <w:p w14:paraId="13B235A4" w14:textId="77777777" w:rsidR="0047380C" w:rsidRPr="00243199" w:rsidRDefault="00BF3091" w:rsidP="00243199">
      <w:pPr>
        <w:spacing w:after="120" w:line="240" w:lineRule="auto"/>
        <w:ind w:firstLine="709"/>
        <w:jc w:val="both"/>
        <w:rPr>
          <w:rFonts w:ascii="Times New Roman" w:hAnsi="Times New Roman" w:cs="Times New Roman"/>
          <w:sz w:val="24"/>
          <w:szCs w:val="24"/>
          <w:lang w:eastAsia="tr-TR"/>
        </w:rPr>
      </w:pPr>
      <w:r w:rsidRPr="00243199">
        <w:rPr>
          <w:rFonts w:ascii="Times New Roman" w:hAnsi="Times New Roman" w:cs="Times New Roman"/>
          <w:sz w:val="24"/>
          <w:szCs w:val="24"/>
          <w:lang w:eastAsia="tr-TR"/>
        </w:rPr>
        <w:t xml:space="preserve">Bu paragrafta COVID-19 salgınının hisse senedi piyasaları üzerindeki etkilerini araştıran güncel çalışmaların bulguları özetlenmiştir. </w:t>
      </w:r>
      <w:proofErr w:type="spellStart"/>
      <w:r w:rsidR="00DD5515" w:rsidRPr="00243199">
        <w:rPr>
          <w:rFonts w:ascii="Times New Roman" w:hAnsi="Times New Roman" w:cs="Times New Roman"/>
          <w:sz w:val="24"/>
          <w:szCs w:val="24"/>
          <w:lang w:eastAsia="tr-TR"/>
        </w:rPr>
        <w:t>Narayan</w:t>
      </w:r>
      <w:proofErr w:type="spellEnd"/>
      <w:r w:rsidR="00DD5515" w:rsidRPr="00243199">
        <w:rPr>
          <w:rFonts w:ascii="Times New Roman" w:hAnsi="Times New Roman" w:cs="Times New Roman"/>
          <w:sz w:val="24"/>
          <w:szCs w:val="24"/>
          <w:lang w:eastAsia="tr-TR"/>
        </w:rPr>
        <w:t xml:space="preserve"> vd. (2021), G7 ülkelerinin COVID-19 </w:t>
      </w:r>
      <w:proofErr w:type="spellStart"/>
      <w:r w:rsidR="00DD5515" w:rsidRPr="00243199">
        <w:rPr>
          <w:rFonts w:ascii="Times New Roman" w:hAnsi="Times New Roman" w:cs="Times New Roman"/>
          <w:sz w:val="24"/>
          <w:szCs w:val="24"/>
          <w:lang w:eastAsia="tr-TR"/>
        </w:rPr>
        <w:t>pandemisine</w:t>
      </w:r>
      <w:proofErr w:type="spellEnd"/>
      <w:r w:rsidR="00DD5515" w:rsidRPr="00243199">
        <w:rPr>
          <w:rFonts w:ascii="Times New Roman" w:hAnsi="Times New Roman" w:cs="Times New Roman"/>
          <w:sz w:val="24"/>
          <w:szCs w:val="24"/>
          <w:lang w:eastAsia="tr-TR"/>
        </w:rPr>
        <w:t xml:space="preserve"> yönelik hükümet politikalarının borsa getirileri üzerindeki etkisini incelemişlerdir. Bulgular, seyahat kısıtlamalarının ve ekonomik teşvik paketlerinin </w:t>
      </w:r>
      <w:r w:rsidR="00594F78" w:rsidRPr="00243199">
        <w:rPr>
          <w:rFonts w:ascii="Times New Roman" w:hAnsi="Times New Roman" w:cs="Times New Roman"/>
          <w:sz w:val="24"/>
          <w:szCs w:val="24"/>
          <w:lang w:eastAsia="tr-TR"/>
        </w:rPr>
        <w:t xml:space="preserve">G7 </w:t>
      </w:r>
      <w:r w:rsidR="00DD5515" w:rsidRPr="00243199">
        <w:rPr>
          <w:rFonts w:ascii="Times New Roman" w:hAnsi="Times New Roman" w:cs="Times New Roman"/>
          <w:sz w:val="24"/>
          <w:szCs w:val="24"/>
          <w:lang w:eastAsia="tr-TR"/>
        </w:rPr>
        <w:t xml:space="preserve">ülke borsaları üzerinde olumlu etkisi olduğunu </w:t>
      </w:r>
      <w:r w:rsidR="00594F78" w:rsidRPr="00243199">
        <w:rPr>
          <w:rFonts w:ascii="Times New Roman" w:hAnsi="Times New Roman" w:cs="Times New Roman"/>
          <w:sz w:val="24"/>
          <w:szCs w:val="24"/>
          <w:lang w:eastAsia="tr-TR"/>
        </w:rPr>
        <w:t xml:space="preserve">tespit etmişlerdir. </w:t>
      </w:r>
      <w:r w:rsidR="00425727" w:rsidRPr="00243199">
        <w:rPr>
          <w:rFonts w:ascii="Times New Roman" w:hAnsi="Times New Roman" w:cs="Times New Roman"/>
          <w:sz w:val="24"/>
          <w:szCs w:val="24"/>
          <w:lang w:eastAsia="tr-TR"/>
        </w:rPr>
        <w:t xml:space="preserve"> Rai ve </w:t>
      </w:r>
      <w:proofErr w:type="spellStart"/>
      <w:r w:rsidR="00425727" w:rsidRPr="00243199">
        <w:rPr>
          <w:rFonts w:ascii="Times New Roman" w:hAnsi="Times New Roman" w:cs="Times New Roman"/>
          <w:sz w:val="24"/>
          <w:szCs w:val="24"/>
          <w:lang w:eastAsia="tr-TR"/>
        </w:rPr>
        <w:t>Garg</w:t>
      </w:r>
      <w:proofErr w:type="spellEnd"/>
      <w:r w:rsidR="00425727" w:rsidRPr="00243199">
        <w:rPr>
          <w:rFonts w:ascii="Times New Roman" w:hAnsi="Times New Roman" w:cs="Times New Roman"/>
          <w:sz w:val="24"/>
          <w:szCs w:val="24"/>
          <w:lang w:eastAsia="tr-TR"/>
        </w:rPr>
        <w:t xml:space="preserve"> (2021), COVID-19 salgınının BRIICS ekonomilerindeki hisse senedi fiyatları ve döviz kurları arasında dinamik </w:t>
      </w:r>
      <w:proofErr w:type="gramStart"/>
      <w:r w:rsidR="00425727" w:rsidRPr="00243199">
        <w:rPr>
          <w:rFonts w:ascii="Times New Roman" w:hAnsi="Times New Roman" w:cs="Times New Roman"/>
          <w:sz w:val="24"/>
          <w:szCs w:val="24"/>
          <w:lang w:eastAsia="tr-TR"/>
        </w:rPr>
        <w:t>korelasyonlar</w:t>
      </w:r>
      <w:proofErr w:type="gramEnd"/>
      <w:r w:rsidR="00425727" w:rsidRPr="00243199">
        <w:rPr>
          <w:rFonts w:ascii="Times New Roman" w:hAnsi="Times New Roman" w:cs="Times New Roman"/>
          <w:sz w:val="24"/>
          <w:szCs w:val="24"/>
          <w:lang w:eastAsia="tr-TR"/>
        </w:rPr>
        <w:t xml:space="preserve"> ve oynaklık yayılımı üzerindeki etkisini incelemişlerdir. </w:t>
      </w:r>
      <w:r w:rsidR="00945C49" w:rsidRPr="00243199">
        <w:rPr>
          <w:rFonts w:ascii="Times New Roman" w:hAnsi="Times New Roman" w:cs="Times New Roman"/>
          <w:sz w:val="24"/>
          <w:szCs w:val="24"/>
          <w:lang w:eastAsia="tr-TR"/>
        </w:rPr>
        <w:t>Ampirik sonuçlar</w:t>
      </w:r>
      <w:r w:rsidR="00425727" w:rsidRPr="00243199">
        <w:rPr>
          <w:rFonts w:ascii="Times New Roman" w:hAnsi="Times New Roman" w:cs="Times New Roman"/>
          <w:sz w:val="24"/>
          <w:szCs w:val="24"/>
          <w:lang w:eastAsia="tr-TR"/>
        </w:rPr>
        <w:t xml:space="preserve">, </w:t>
      </w:r>
      <w:proofErr w:type="spellStart"/>
      <w:r w:rsidR="00425727" w:rsidRPr="00243199">
        <w:rPr>
          <w:rFonts w:ascii="Times New Roman" w:hAnsi="Times New Roman" w:cs="Times New Roman"/>
          <w:sz w:val="24"/>
          <w:szCs w:val="24"/>
          <w:lang w:eastAsia="tr-TR"/>
        </w:rPr>
        <w:t>pandemi</w:t>
      </w:r>
      <w:proofErr w:type="spellEnd"/>
      <w:r w:rsidR="00425727" w:rsidRPr="00243199">
        <w:rPr>
          <w:rFonts w:ascii="Times New Roman" w:hAnsi="Times New Roman" w:cs="Times New Roman"/>
          <w:sz w:val="24"/>
          <w:szCs w:val="24"/>
          <w:lang w:eastAsia="tr-TR"/>
        </w:rPr>
        <w:t xml:space="preserve"> sırasında hisse senedi piyasaları arasında önemli risk </w:t>
      </w:r>
      <w:r w:rsidR="00945C49" w:rsidRPr="00243199">
        <w:rPr>
          <w:rFonts w:ascii="Times New Roman" w:hAnsi="Times New Roman" w:cs="Times New Roman"/>
          <w:sz w:val="24"/>
          <w:szCs w:val="24"/>
          <w:lang w:eastAsia="tr-TR"/>
        </w:rPr>
        <w:t xml:space="preserve">transferleri olduğunu ve bunun </w:t>
      </w:r>
      <w:r w:rsidR="00425727" w:rsidRPr="00243199">
        <w:rPr>
          <w:rFonts w:ascii="Times New Roman" w:hAnsi="Times New Roman" w:cs="Times New Roman"/>
          <w:sz w:val="24"/>
          <w:szCs w:val="24"/>
          <w:lang w:eastAsia="tr-TR"/>
        </w:rPr>
        <w:t xml:space="preserve">yurtiçi hisse senedi getirilerinde düşüşe ve ardından sermaye çıkışlarına yol açarak döviz kurlarını arttırdığını göstermişlerdir. </w:t>
      </w:r>
      <w:proofErr w:type="spellStart"/>
      <w:r w:rsidR="00425727" w:rsidRPr="00243199">
        <w:rPr>
          <w:rFonts w:ascii="Times New Roman" w:hAnsi="Times New Roman" w:cs="Times New Roman"/>
          <w:sz w:val="24"/>
          <w:szCs w:val="24"/>
          <w:lang w:eastAsia="tr-TR"/>
        </w:rPr>
        <w:t>Ftiti</w:t>
      </w:r>
      <w:proofErr w:type="spellEnd"/>
      <w:r w:rsidR="00425727" w:rsidRPr="00243199">
        <w:rPr>
          <w:rFonts w:ascii="Times New Roman" w:hAnsi="Times New Roman" w:cs="Times New Roman"/>
          <w:sz w:val="24"/>
          <w:szCs w:val="24"/>
          <w:lang w:eastAsia="tr-TR"/>
        </w:rPr>
        <w:t xml:space="preserve"> vd. (2021), </w:t>
      </w:r>
      <w:r w:rsidR="00CA2604" w:rsidRPr="00243199">
        <w:rPr>
          <w:rFonts w:ascii="Times New Roman" w:hAnsi="Times New Roman" w:cs="Times New Roman"/>
          <w:sz w:val="24"/>
          <w:szCs w:val="24"/>
          <w:lang w:eastAsia="tr-TR"/>
        </w:rPr>
        <w:t xml:space="preserve">salgınla ilgili haberlerin Şangay Menkul Kıymetler borsası üzerindeki etkisini incelemişlerdir. </w:t>
      </w:r>
      <w:r w:rsidR="00945C49" w:rsidRPr="00243199">
        <w:rPr>
          <w:rFonts w:ascii="Times New Roman" w:hAnsi="Times New Roman" w:cs="Times New Roman"/>
          <w:sz w:val="24"/>
          <w:szCs w:val="24"/>
          <w:lang w:eastAsia="tr-TR"/>
        </w:rPr>
        <w:t xml:space="preserve">Bulgular, </w:t>
      </w:r>
      <w:proofErr w:type="spellStart"/>
      <w:r w:rsidR="00CA2604" w:rsidRPr="00243199">
        <w:rPr>
          <w:rFonts w:ascii="Times New Roman" w:hAnsi="Times New Roman" w:cs="Times New Roman"/>
          <w:sz w:val="24"/>
          <w:szCs w:val="24"/>
          <w:lang w:eastAsia="tr-TR"/>
        </w:rPr>
        <w:t>pandemi</w:t>
      </w:r>
      <w:proofErr w:type="spellEnd"/>
      <w:r w:rsidR="00CA2604" w:rsidRPr="00243199">
        <w:rPr>
          <w:rFonts w:ascii="Times New Roman" w:hAnsi="Times New Roman" w:cs="Times New Roman"/>
          <w:sz w:val="24"/>
          <w:szCs w:val="24"/>
          <w:lang w:eastAsia="tr-TR"/>
        </w:rPr>
        <w:t xml:space="preserve"> döneminde hem borsadaki oynaklığın hem de likidite riskinin arttığını göstermişlerdir. Mazur vd. (2021), COVID-19 salgının </w:t>
      </w:r>
      <w:r w:rsidR="00AB42B8" w:rsidRPr="00243199">
        <w:rPr>
          <w:rFonts w:ascii="Times New Roman" w:hAnsi="Times New Roman" w:cs="Times New Roman"/>
          <w:sz w:val="24"/>
          <w:szCs w:val="24"/>
          <w:lang w:eastAsia="tr-TR"/>
        </w:rPr>
        <w:t xml:space="preserve">S&amp;P 1500 endeksi getirileri üzerindeki etkisini araştırmışlardır. Bulgular doğalgaz, gıda, sağlık ve yazılım firmalarına ait hisselerin yüksek pozitif getiri sağladığını, </w:t>
      </w:r>
      <w:r w:rsidR="00AB42B8" w:rsidRPr="00243199">
        <w:rPr>
          <w:rFonts w:ascii="Times New Roman" w:hAnsi="Times New Roman" w:cs="Times New Roman"/>
          <w:sz w:val="24"/>
          <w:szCs w:val="24"/>
          <w:lang w:eastAsia="tr-TR"/>
        </w:rPr>
        <w:lastRenderedPageBreak/>
        <w:t xml:space="preserve">buna karşılık petrol, gayrimenkul, eğlence ve konaklama sektörlerine ait firmalarının getirilerinin önemli ölçüde düştüğünü tespit etmişlerdir. </w:t>
      </w:r>
      <w:proofErr w:type="spellStart"/>
      <w:r w:rsidR="00D300F1" w:rsidRPr="00243199">
        <w:rPr>
          <w:rFonts w:ascii="Times New Roman" w:hAnsi="Times New Roman" w:cs="Times New Roman"/>
          <w:sz w:val="24"/>
          <w:szCs w:val="24"/>
          <w:lang w:eastAsia="tr-TR"/>
        </w:rPr>
        <w:t>Baig</w:t>
      </w:r>
      <w:proofErr w:type="spellEnd"/>
      <w:r w:rsidR="00D300F1" w:rsidRPr="00243199">
        <w:rPr>
          <w:rFonts w:ascii="Times New Roman" w:hAnsi="Times New Roman" w:cs="Times New Roman"/>
          <w:sz w:val="24"/>
          <w:szCs w:val="24"/>
          <w:lang w:eastAsia="tr-TR"/>
        </w:rPr>
        <w:t xml:space="preserve"> vd. (2021), COVID-19 salgının ABD hisse senedi piyasalarının mikro yapısı üzerindeki etkisini araştırmışlardır. Sonuçlar </w:t>
      </w:r>
      <w:proofErr w:type="spellStart"/>
      <w:r w:rsidR="00D300F1" w:rsidRPr="00243199">
        <w:rPr>
          <w:rFonts w:ascii="Times New Roman" w:hAnsi="Times New Roman" w:cs="Times New Roman"/>
          <w:sz w:val="24"/>
          <w:szCs w:val="24"/>
          <w:lang w:eastAsia="tr-TR"/>
        </w:rPr>
        <w:t>koronavirüse</w:t>
      </w:r>
      <w:proofErr w:type="spellEnd"/>
      <w:r w:rsidR="00D300F1" w:rsidRPr="00243199">
        <w:rPr>
          <w:rFonts w:ascii="Times New Roman" w:hAnsi="Times New Roman" w:cs="Times New Roman"/>
          <w:sz w:val="24"/>
          <w:szCs w:val="24"/>
          <w:lang w:eastAsia="tr-TR"/>
        </w:rPr>
        <w:t xml:space="preserve"> bağlı doğrulanmış vaka ve ölümlerdeki artışların, piyasadaki likidite ve oynaklıkta önemli bir artışla ilişkili olduğunu göstermişlerdir. </w:t>
      </w:r>
      <w:proofErr w:type="spellStart"/>
      <w:r w:rsidR="00D300F1" w:rsidRPr="00243199">
        <w:rPr>
          <w:rFonts w:ascii="Times New Roman" w:hAnsi="Times New Roman" w:cs="Times New Roman"/>
          <w:sz w:val="24"/>
          <w:szCs w:val="24"/>
          <w:lang w:eastAsia="tr-TR"/>
        </w:rPr>
        <w:t>Engelhardt</w:t>
      </w:r>
      <w:proofErr w:type="spellEnd"/>
      <w:r w:rsidR="00D300F1" w:rsidRPr="00243199">
        <w:rPr>
          <w:rFonts w:ascii="Times New Roman" w:hAnsi="Times New Roman" w:cs="Times New Roman"/>
          <w:sz w:val="24"/>
          <w:szCs w:val="24"/>
          <w:lang w:eastAsia="tr-TR"/>
        </w:rPr>
        <w:t xml:space="preserve"> vd. (2021), COVID-19 </w:t>
      </w:r>
      <w:proofErr w:type="spellStart"/>
      <w:r w:rsidR="00D300F1" w:rsidRPr="00243199">
        <w:rPr>
          <w:rFonts w:ascii="Times New Roman" w:hAnsi="Times New Roman" w:cs="Times New Roman"/>
          <w:sz w:val="24"/>
          <w:szCs w:val="24"/>
          <w:lang w:eastAsia="tr-TR"/>
        </w:rPr>
        <w:t>pandemisi</w:t>
      </w:r>
      <w:proofErr w:type="spellEnd"/>
      <w:r w:rsidR="00D300F1" w:rsidRPr="00243199">
        <w:rPr>
          <w:rFonts w:ascii="Times New Roman" w:hAnsi="Times New Roman" w:cs="Times New Roman"/>
          <w:sz w:val="24"/>
          <w:szCs w:val="24"/>
          <w:lang w:eastAsia="tr-TR"/>
        </w:rPr>
        <w:t xml:space="preserve"> </w:t>
      </w:r>
      <w:r w:rsidR="0047380C" w:rsidRPr="00243199">
        <w:rPr>
          <w:rFonts w:ascii="Times New Roman" w:hAnsi="Times New Roman" w:cs="Times New Roman"/>
          <w:sz w:val="24"/>
          <w:szCs w:val="24"/>
          <w:lang w:eastAsia="tr-TR"/>
        </w:rPr>
        <w:t xml:space="preserve">boyunca yatırımcı güveninin 47 küresel hisse senedi piyasalarındaki oynaklığa etkisini incelemişlerdir. Bulgular, COVID-19 vaka sayılarına tepki olarak hisse senedi piyasalarının oynaklığının yüksek piyasa güvenine sahip ülkelerde önemli ölçüde daha düşük olduğunu tespit etmişlerdir. </w:t>
      </w:r>
      <w:proofErr w:type="spellStart"/>
      <w:r w:rsidR="00094743" w:rsidRPr="00243199">
        <w:rPr>
          <w:rFonts w:ascii="Times New Roman" w:hAnsi="Times New Roman" w:cs="Times New Roman"/>
          <w:sz w:val="24"/>
          <w:szCs w:val="24"/>
          <w:lang w:eastAsia="tr-TR"/>
        </w:rPr>
        <w:t>Akhtaruzzaman</w:t>
      </w:r>
      <w:proofErr w:type="spellEnd"/>
      <w:r w:rsidR="00094743" w:rsidRPr="00243199">
        <w:rPr>
          <w:rFonts w:ascii="Times New Roman" w:hAnsi="Times New Roman" w:cs="Times New Roman"/>
          <w:sz w:val="24"/>
          <w:szCs w:val="24"/>
          <w:lang w:eastAsia="tr-TR"/>
        </w:rPr>
        <w:t xml:space="preserve"> vd. (2021), </w:t>
      </w:r>
      <w:r w:rsidR="007616BE" w:rsidRPr="00243199">
        <w:rPr>
          <w:rFonts w:ascii="Times New Roman" w:hAnsi="Times New Roman" w:cs="Times New Roman"/>
          <w:sz w:val="24"/>
          <w:szCs w:val="24"/>
          <w:lang w:eastAsia="tr-TR"/>
        </w:rPr>
        <w:t xml:space="preserve">COVID-19 </w:t>
      </w:r>
      <w:proofErr w:type="spellStart"/>
      <w:r w:rsidR="007616BE" w:rsidRPr="00243199">
        <w:rPr>
          <w:rFonts w:ascii="Times New Roman" w:hAnsi="Times New Roman" w:cs="Times New Roman"/>
          <w:sz w:val="24"/>
          <w:szCs w:val="24"/>
          <w:lang w:eastAsia="tr-TR"/>
        </w:rPr>
        <w:t>pandemi</w:t>
      </w:r>
      <w:proofErr w:type="spellEnd"/>
      <w:r w:rsidR="007616BE" w:rsidRPr="00243199">
        <w:rPr>
          <w:rFonts w:ascii="Times New Roman" w:hAnsi="Times New Roman" w:cs="Times New Roman"/>
          <w:sz w:val="24"/>
          <w:szCs w:val="24"/>
          <w:lang w:eastAsia="tr-TR"/>
        </w:rPr>
        <w:t xml:space="preserve"> döneminde Çin ile G7 ülkeleri arasında finansal ve finansal olmayan firmalar aracılığıyla finansal bulaşmanın nasıl gerçekleştiğini incelemişlerdir. Sonuçlar, finansal bulaşıcılığın finansman şirketlerinde daha yüksek olduğunu ve salgın döneminde bu firmaların daha yüksek korunma maliyetlerinin olduğunu </w:t>
      </w:r>
      <w:r w:rsidR="000964BD" w:rsidRPr="00243199">
        <w:rPr>
          <w:rFonts w:ascii="Times New Roman" w:hAnsi="Times New Roman" w:cs="Times New Roman"/>
          <w:sz w:val="24"/>
          <w:szCs w:val="24"/>
          <w:lang w:eastAsia="tr-TR"/>
        </w:rPr>
        <w:t>ifade etmişlerdir.</w:t>
      </w:r>
      <w:r w:rsidR="00832423" w:rsidRPr="00243199">
        <w:rPr>
          <w:rFonts w:ascii="Times New Roman" w:hAnsi="Times New Roman" w:cs="Times New Roman"/>
          <w:sz w:val="24"/>
          <w:szCs w:val="24"/>
          <w:lang w:eastAsia="tr-TR"/>
        </w:rPr>
        <w:t xml:space="preserve"> </w:t>
      </w:r>
    </w:p>
    <w:p w14:paraId="13B235A5" w14:textId="77777777" w:rsidR="00732D3D" w:rsidRPr="007348CA" w:rsidRDefault="00B34296" w:rsidP="007348CA">
      <w:pPr>
        <w:pStyle w:val="ListeParagraf"/>
        <w:numPr>
          <w:ilvl w:val="0"/>
          <w:numId w:val="1"/>
        </w:numPr>
        <w:spacing w:after="120" w:line="240" w:lineRule="auto"/>
        <w:ind w:left="0" w:firstLine="284"/>
        <w:jc w:val="both"/>
        <w:rPr>
          <w:rFonts w:ascii="Times New Roman" w:hAnsi="Times New Roman" w:cs="Times New Roman"/>
          <w:b/>
          <w:sz w:val="24"/>
          <w:szCs w:val="24"/>
          <w:lang w:eastAsia="tr-TR"/>
        </w:rPr>
      </w:pPr>
      <w:r w:rsidRPr="007348CA">
        <w:rPr>
          <w:rFonts w:ascii="Times New Roman" w:hAnsi="Times New Roman" w:cs="Times New Roman"/>
          <w:b/>
          <w:sz w:val="24"/>
          <w:szCs w:val="24"/>
          <w:lang w:eastAsia="tr-TR"/>
        </w:rPr>
        <w:t>Veri s</w:t>
      </w:r>
      <w:r w:rsidR="00732D3D" w:rsidRPr="007348CA">
        <w:rPr>
          <w:rFonts w:ascii="Times New Roman" w:hAnsi="Times New Roman" w:cs="Times New Roman"/>
          <w:b/>
          <w:sz w:val="24"/>
          <w:szCs w:val="24"/>
          <w:lang w:eastAsia="tr-TR"/>
        </w:rPr>
        <w:t>eti</w:t>
      </w:r>
      <w:r w:rsidRPr="007348CA">
        <w:rPr>
          <w:rFonts w:ascii="Times New Roman" w:hAnsi="Times New Roman" w:cs="Times New Roman"/>
          <w:b/>
          <w:sz w:val="24"/>
          <w:szCs w:val="24"/>
          <w:lang w:eastAsia="tr-TR"/>
        </w:rPr>
        <w:t xml:space="preserve"> </w:t>
      </w:r>
    </w:p>
    <w:p w14:paraId="13B235A6" w14:textId="237F5710" w:rsidR="00732D3D" w:rsidRPr="007348CA" w:rsidRDefault="00732D3D" w:rsidP="007348CA">
      <w:pPr>
        <w:spacing w:after="120" w:line="240" w:lineRule="auto"/>
        <w:ind w:firstLine="709"/>
        <w:jc w:val="both"/>
        <w:rPr>
          <w:rFonts w:ascii="Times New Roman" w:hAnsi="Times New Roman" w:cs="Times New Roman"/>
          <w:sz w:val="24"/>
          <w:szCs w:val="24"/>
          <w:lang w:eastAsia="tr-TR"/>
        </w:rPr>
      </w:pPr>
      <w:r w:rsidRPr="007348CA">
        <w:rPr>
          <w:rFonts w:ascii="Times New Roman" w:hAnsi="Times New Roman" w:cs="Times New Roman"/>
          <w:sz w:val="24"/>
          <w:szCs w:val="24"/>
          <w:lang w:eastAsia="tr-TR"/>
        </w:rPr>
        <w:t xml:space="preserve">Bu çalışmada, ABD’de 21 Ocak 2020 ile </w:t>
      </w:r>
      <w:r w:rsidR="006721B1">
        <w:rPr>
          <w:rFonts w:ascii="Times New Roman" w:hAnsi="Times New Roman" w:cs="Times New Roman"/>
          <w:sz w:val="24"/>
          <w:szCs w:val="24"/>
          <w:lang w:eastAsia="tr-TR"/>
        </w:rPr>
        <w:t>30</w:t>
      </w:r>
      <w:r w:rsidR="008F329B" w:rsidRPr="007348CA">
        <w:rPr>
          <w:rFonts w:ascii="Times New Roman" w:hAnsi="Times New Roman" w:cs="Times New Roman"/>
          <w:sz w:val="24"/>
          <w:szCs w:val="24"/>
          <w:lang w:eastAsia="tr-TR"/>
        </w:rPr>
        <w:t xml:space="preserve"> </w:t>
      </w:r>
      <w:r w:rsidR="006721B1">
        <w:rPr>
          <w:rFonts w:ascii="Times New Roman" w:hAnsi="Times New Roman" w:cs="Times New Roman"/>
          <w:sz w:val="24"/>
          <w:szCs w:val="24"/>
          <w:lang w:eastAsia="tr-TR"/>
        </w:rPr>
        <w:t>Haziran</w:t>
      </w:r>
      <w:r w:rsidR="008F329B" w:rsidRPr="007348CA">
        <w:rPr>
          <w:rFonts w:ascii="Times New Roman" w:hAnsi="Times New Roman" w:cs="Times New Roman"/>
          <w:sz w:val="24"/>
          <w:szCs w:val="24"/>
          <w:lang w:eastAsia="tr-TR"/>
        </w:rPr>
        <w:t xml:space="preserve"> 2021 dönemleri arası</w:t>
      </w:r>
      <w:r w:rsidRPr="007348CA">
        <w:rPr>
          <w:rFonts w:ascii="Times New Roman" w:hAnsi="Times New Roman" w:cs="Times New Roman"/>
          <w:sz w:val="24"/>
          <w:szCs w:val="24"/>
          <w:lang w:eastAsia="tr-TR"/>
        </w:rPr>
        <w:t xml:space="preserve"> günlük veriler kullanılarak </w:t>
      </w:r>
      <w:r w:rsidR="008F329B" w:rsidRPr="007348CA">
        <w:rPr>
          <w:rFonts w:ascii="Times New Roman" w:hAnsi="Times New Roman" w:cs="Times New Roman"/>
          <w:sz w:val="24"/>
          <w:szCs w:val="24"/>
          <w:lang w:eastAsia="tr-TR"/>
        </w:rPr>
        <w:t>COVID-19</w:t>
      </w:r>
      <w:r w:rsidRPr="007348CA">
        <w:rPr>
          <w:rFonts w:ascii="Times New Roman" w:hAnsi="Times New Roman" w:cs="Times New Roman"/>
          <w:sz w:val="24"/>
          <w:szCs w:val="24"/>
          <w:lang w:eastAsia="tr-TR"/>
        </w:rPr>
        <w:t xml:space="preserve"> salgınının </w:t>
      </w:r>
      <w:r w:rsidR="00CB5759" w:rsidRPr="007348CA">
        <w:rPr>
          <w:rFonts w:ascii="Times New Roman" w:hAnsi="Times New Roman" w:cs="Times New Roman"/>
          <w:sz w:val="24"/>
          <w:szCs w:val="24"/>
          <w:lang w:eastAsia="tr-TR"/>
        </w:rPr>
        <w:t>hisse senedi</w:t>
      </w:r>
      <w:r w:rsidRPr="007348CA">
        <w:rPr>
          <w:rFonts w:ascii="Times New Roman" w:hAnsi="Times New Roman" w:cs="Times New Roman"/>
          <w:sz w:val="24"/>
          <w:szCs w:val="24"/>
          <w:lang w:eastAsia="tr-TR"/>
        </w:rPr>
        <w:t xml:space="preserve"> getirilerinin oynaklığı üzerindeki etkisi analiz edilmiştir. ABD’de ilk </w:t>
      </w:r>
      <w:r w:rsidR="008F329B" w:rsidRPr="007348CA">
        <w:rPr>
          <w:rFonts w:ascii="Times New Roman" w:hAnsi="Times New Roman" w:cs="Times New Roman"/>
          <w:sz w:val="24"/>
          <w:szCs w:val="24"/>
          <w:lang w:eastAsia="tr-TR"/>
        </w:rPr>
        <w:t>COVID-19</w:t>
      </w:r>
      <w:r w:rsidRPr="007348CA">
        <w:rPr>
          <w:rFonts w:ascii="Times New Roman" w:hAnsi="Times New Roman" w:cs="Times New Roman"/>
          <w:sz w:val="24"/>
          <w:szCs w:val="24"/>
          <w:lang w:eastAsia="tr-TR"/>
        </w:rPr>
        <w:t xml:space="preserve"> vakası 21 Ocak 2020 tarihinde görüldüğünden dolayı, bu tarih analizler için başlangıç tarihi olarak ele alınmıştır. Çalışmada </w:t>
      </w:r>
      <w:r w:rsidR="008F329B" w:rsidRPr="007348CA">
        <w:rPr>
          <w:rFonts w:ascii="Times New Roman" w:hAnsi="Times New Roman" w:cs="Times New Roman"/>
          <w:sz w:val="24"/>
          <w:szCs w:val="24"/>
          <w:lang w:eastAsia="tr-TR"/>
        </w:rPr>
        <w:t>COVID-19</w:t>
      </w:r>
      <w:r w:rsidRPr="007348CA">
        <w:rPr>
          <w:rFonts w:ascii="Times New Roman" w:hAnsi="Times New Roman" w:cs="Times New Roman"/>
          <w:sz w:val="24"/>
          <w:szCs w:val="24"/>
          <w:lang w:eastAsia="tr-TR"/>
        </w:rPr>
        <w:t xml:space="preserve"> değişkenini temsile</w:t>
      </w:r>
      <w:r w:rsidR="006721B1">
        <w:rPr>
          <w:rFonts w:ascii="Times New Roman" w:hAnsi="Times New Roman" w:cs="Times New Roman"/>
          <w:sz w:val="24"/>
          <w:szCs w:val="24"/>
          <w:lang w:eastAsia="tr-TR"/>
        </w:rPr>
        <w:t>n günlük açıklanan vaka ve vefat sayıları</w:t>
      </w:r>
      <w:r w:rsidRPr="007348CA">
        <w:rPr>
          <w:rFonts w:ascii="Times New Roman" w:hAnsi="Times New Roman" w:cs="Times New Roman"/>
          <w:sz w:val="24"/>
          <w:szCs w:val="24"/>
          <w:lang w:eastAsia="tr-TR"/>
        </w:rPr>
        <w:t xml:space="preserve"> kullanılmıştır. Veriler Data USA’den temin edilmiştir. Analizlerde kullanılan diğer değişkenler; West Texas </w:t>
      </w:r>
      <w:proofErr w:type="spellStart"/>
      <w:r w:rsidRPr="007348CA">
        <w:rPr>
          <w:rFonts w:ascii="Times New Roman" w:hAnsi="Times New Roman" w:cs="Times New Roman"/>
          <w:sz w:val="24"/>
          <w:szCs w:val="24"/>
          <w:lang w:eastAsia="tr-TR"/>
        </w:rPr>
        <w:t>Intermediate</w:t>
      </w:r>
      <w:proofErr w:type="spellEnd"/>
      <w:r w:rsidRPr="007348CA">
        <w:rPr>
          <w:rFonts w:ascii="Times New Roman" w:hAnsi="Times New Roman" w:cs="Times New Roman"/>
          <w:sz w:val="24"/>
          <w:szCs w:val="24"/>
          <w:lang w:eastAsia="tr-TR"/>
        </w:rPr>
        <w:t xml:space="preserve"> (WTI) olarak tanımlanan ham petrol fiyatları</w:t>
      </w:r>
      <w:r w:rsidR="00123222" w:rsidRPr="007348CA">
        <w:rPr>
          <w:rFonts w:ascii="Times New Roman" w:hAnsi="Times New Roman" w:cs="Times New Roman"/>
          <w:sz w:val="24"/>
          <w:szCs w:val="24"/>
          <w:lang w:eastAsia="tr-TR"/>
        </w:rPr>
        <w:t xml:space="preserve"> </w:t>
      </w:r>
      <m:oMath>
        <m:d>
          <m:dPr>
            <m:ctrlPr>
              <w:rPr>
                <w:rFonts w:ascii="Cambria Math" w:hAnsi="Cambria Math" w:cs="Times New Roman"/>
                <w:i/>
                <w:sz w:val="24"/>
                <w:szCs w:val="24"/>
                <w:lang w:eastAsia="tr-TR"/>
              </w:rPr>
            </m:ctrlPr>
          </m:dPr>
          <m:e>
            <m:r>
              <w:rPr>
                <w:rFonts w:ascii="Cambria Math" w:hAnsi="Cambria Math" w:cs="Times New Roman"/>
                <w:sz w:val="24"/>
                <w:szCs w:val="24"/>
                <w:lang w:eastAsia="tr-TR"/>
              </w:rPr>
              <m:t>OIL</m:t>
            </m:r>
          </m:e>
        </m:d>
      </m:oMath>
      <w:r w:rsidRPr="007348CA">
        <w:rPr>
          <w:rFonts w:ascii="Times New Roman" w:hAnsi="Times New Roman" w:cs="Times New Roman"/>
          <w:sz w:val="24"/>
          <w:szCs w:val="24"/>
          <w:lang w:eastAsia="tr-TR"/>
        </w:rPr>
        <w:t xml:space="preserve"> ve kısa vadeli faiz oranını temsilen 1 aylık Londra </w:t>
      </w:r>
      <w:proofErr w:type="spellStart"/>
      <w:r w:rsidRPr="007348CA">
        <w:rPr>
          <w:rFonts w:ascii="Times New Roman" w:hAnsi="Times New Roman" w:cs="Times New Roman"/>
          <w:sz w:val="24"/>
          <w:szCs w:val="24"/>
          <w:lang w:eastAsia="tr-TR"/>
        </w:rPr>
        <w:t>b</w:t>
      </w:r>
      <w:r w:rsidR="008F329B" w:rsidRPr="007348CA">
        <w:rPr>
          <w:rFonts w:ascii="Times New Roman" w:hAnsi="Times New Roman" w:cs="Times New Roman"/>
          <w:sz w:val="24"/>
          <w:szCs w:val="24"/>
          <w:lang w:eastAsia="tr-TR"/>
        </w:rPr>
        <w:t>ankalararası</w:t>
      </w:r>
      <w:proofErr w:type="spellEnd"/>
      <w:r w:rsidR="008F329B" w:rsidRPr="007348CA">
        <w:rPr>
          <w:rFonts w:ascii="Times New Roman" w:hAnsi="Times New Roman" w:cs="Times New Roman"/>
          <w:sz w:val="24"/>
          <w:szCs w:val="24"/>
          <w:lang w:eastAsia="tr-TR"/>
        </w:rPr>
        <w:t xml:space="preserve"> faiz oranı (LIBOR) değişkenleridir.</w:t>
      </w:r>
      <w:r w:rsidRPr="007348CA">
        <w:rPr>
          <w:rFonts w:ascii="Times New Roman" w:hAnsi="Times New Roman" w:cs="Times New Roman"/>
          <w:sz w:val="24"/>
          <w:szCs w:val="24"/>
          <w:lang w:eastAsia="tr-TR"/>
        </w:rPr>
        <w:t xml:space="preserve"> Bu veriler </w:t>
      </w:r>
      <w:proofErr w:type="spellStart"/>
      <w:r w:rsidRPr="007348CA">
        <w:rPr>
          <w:rFonts w:ascii="Times New Roman" w:hAnsi="Times New Roman" w:cs="Times New Roman"/>
          <w:sz w:val="24"/>
          <w:szCs w:val="24"/>
          <w:lang w:eastAsia="tr-TR"/>
        </w:rPr>
        <w:t>Fred</w:t>
      </w:r>
      <w:proofErr w:type="spellEnd"/>
      <w:r w:rsidRPr="007348CA">
        <w:rPr>
          <w:rFonts w:ascii="Times New Roman" w:hAnsi="Times New Roman" w:cs="Times New Roman"/>
          <w:sz w:val="24"/>
          <w:szCs w:val="24"/>
          <w:lang w:eastAsia="tr-TR"/>
        </w:rPr>
        <w:t xml:space="preserve"> </w:t>
      </w:r>
      <w:proofErr w:type="spellStart"/>
      <w:r w:rsidRPr="007348CA">
        <w:rPr>
          <w:rFonts w:ascii="Times New Roman" w:hAnsi="Times New Roman" w:cs="Times New Roman"/>
          <w:sz w:val="24"/>
          <w:szCs w:val="24"/>
          <w:lang w:eastAsia="tr-TR"/>
        </w:rPr>
        <w:t>Economic</w:t>
      </w:r>
      <w:proofErr w:type="spellEnd"/>
      <w:r w:rsidRPr="007348CA">
        <w:rPr>
          <w:rFonts w:ascii="Times New Roman" w:hAnsi="Times New Roman" w:cs="Times New Roman"/>
          <w:sz w:val="24"/>
          <w:szCs w:val="24"/>
          <w:lang w:eastAsia="tr-TR"/>
        </w:rPr>
        <w:t xml:space="preserve"> </w:t>
      </w:r>
      <w:proofErr w:type="spellStart"/>
      <w:r w:rsidRPr="007348CA">
        <w:rPr>
          <w:rFonts w:ascii="Times New Roman" w:hAnsi="Times New Roman" w:cs="Times New Roman"/>
          <w:sz w:val="24"/>
          <w:szCs w:val="24"/>
          <w:lang w:eastAsia="tr-TR"/>
        </w:rPr>
        <w:t>Data’dan</w:t>
      </w:r>
      <w:proofErr w:type="spellEnd"/>
      <w:r w:rsidRPr="007348CA">
        <w:rPr>
          <w:rFonts w:ascii="Times New Roman" w:hAnsi="Times New Roman" w:cs="Times New Roman"/>
          <w:sz w:val="24"/>
          <w:szCs w:val="24"/>
          <w:lang w:eastAsia="tr-TR"/>
        </w:rPr>
        <w:t xml:space="preserve"> elde edilmiştir. Son olarak</w:t>
      </w:r>
      <w:r w:rsidR="00BF6111" w:rsidRPr="007348CA">
        <w:rPr>
          <w:rFonts w:ascii="Times New Roman" w:hAnsi="Times New Roman" w:cs="Times New Roman"/>
          <w:sz w:val="24"/>
          <w:szCs w:val="24"/>
          <w:lang w:eastAsia="tr-TR"/>
        </w:rPr>
        <w:t xml:space="preserve"> analizlerde </w:t>
      </w:r>
      <w:r w:rsidRPr="007348CA">
        <w:rPr>
          <w:rFonts w:ascii="Times New Roman" w:hAnsi="Times New Roman" w:cs="Times New Roman"/>
          <w:sz w:val="24"/>
          <w:szCs w:val="24"/>
          <w:lang w:eastAsia="tr-TR"/>
        </w:rPr>
        <w:t>S&amp;P 500 endeksi</w:t>
      </w:r>
      <w:r w:rsidR="008F329B" w:rsidRPr="007348CA">
        <w:rPr>
          <w:rFonts w:ascii="Times New Roman" w:hAnsi="Times New Roman" w:cs="Times New Roman"/>
          <w:sz w:val="24"/>
          <w:szCs w:val="24"/>
          <w:lang w:eastAsia="tr-TR"/>
        </w:rPr>
        <w:t>nin</w:t>
      </w:r>
      <w:r w:rsidRPr="007348CA">
        <w:rPr>
          <w:rFonts w:ascii="Times New Roman" w:hAnsi="Times New Roman" w:cs="Times New Roman"/>
          <w:sz w:val="24"/>
          <w:szCs w:val="24"/>
          <w:lang w:eastAsia="tr-TR"/>
        </w:rPr>
        <w:t xml:space="preserve"> kapanış fiyatlarından elde edilen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=In</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t-1</m:t>
                </m:r>
              </m:sub>
            </m:sSub>
          </m:e>
        </m:d>
        <m:r>
          <w:rPr>
            <w:rFonts w:ascii="Cambria Math" w:eastAsiaTheme="minorEastAsia" w:hAnsi="Cambria Math" w:cs="Times New Roman"/>
            <w:sz w:val="24"/>
            <w:szCs w:val="24"/>
          </w:rPr>
          <m:t>×100</m:t>
        </m:r>
      </m:oMath>
      <w:r w:rsidR="008F329B" w:rsidRPr="007348CA">
        <w:rPr>
          <w:rFonts w:ascii="Times New Roman" w:eastAsiaTheme="minorEastAsia" w:hAnsi="Times New Roman" w:cs="Times New Roman"/>
          <w:sz w:val="24"/>
          <w:szCs w:val="24"/>
        </w:rPr>
        <w:t xml:space="preserve"> </w:t>
      </w:r>
      <w:r w:rsidR="008F329B" w:rsidRPr="007348CA">
        <w:rPr>
          <w:rFonts w:ascii="Times New Roman" w:hAnsi="Times New Roman" w:cs="Times New Roman"/>
          <w:sz w:val="24"/>
          <w:szCs w:val="24"/>
          <w:lang w:eastAsia="tr-TR"/>
        </w:rPr>
        <w:t>getiri serisi</w:t>
      </w:r>
      <w:r w:rsidRPr="007348CA">
        <w:rPr>
          <w:rFonts w:ascii="Times New Roman" w:hAnsi="Times New Roman" w:cs="Times New Roman"/>
          <w:sz w:val="24"/>
          <w:szCs w:val="24"/>
          <w:lang w:eastAsia="tr-TR"/>
        </w:rPr>
        <w:t xml:space="preserve"> kullanılmıştır. </w:t>
      </w:r>
      <w:r w:rsidR="008F329B" w:rsidRPr="007348CA">
        <w:rPr>
          <w:rFonts w:ascii="Times New Roman" w:hAnsi="Times New Roman" w:cs="Times New Roman"/>
          <w:sz w:val="24"/>
          <w:szCs w:val="24"/>
          <w:lang w:eastAsia="tr-TR"/>
        </w:rPr>
        <w:t>S&amp;P 500 endeksinin kapanış fiyatları serisi</w:t>
      </w:r>
      <w:r w:rsidRPr="007348CA">
        <w:rPr>
          <w:rFonts w:ascii="Times New Roman" w:hAnsi="Times New Roman" w:cs="Times New Roman"/>
          <w:sz w:val="24"/>
          <w:szCs w:val="24"/>
          <w:lang w:eastAsia="tr-TR"/>
        </w:rPr>
        <w:t xml:space="preserve"> </w:t>
      </w:r>
      <w:proofErr w:type="spellStart"/>
      <w:r w:rsidRPr="007348CA">
        <w:rPr>
          <w:rFonts w:ascii="Times New Roman" w:hAnsi="Times New Roman" w:cs="Times New Roman"/>
          <w:sz w:val="24"/>
          <w:szCs w:val="24"/>
          <w:lang w:eastAsia="tr-TR"/>
        </w:rPr>
        <w:t>Yahoo</w:t>
      </w:r>
      <w:proofErr w:type="spellEnd"/>
      <w:r w:rsidRPr="007348CA">
        <w:rPr>
          <w:rFonts w:ascii="Times New Roman" w:hAnsi="Times New Roman" w:cs="Times New Roman"/>
          <w:sz w:val="24"/>
          <w:szCs w:val="24"/>
          <w:lang w:eastAsia="tr-TR"/>
        </w:rPr>
        <w:t xml:space="preserve"> </w:t>
      </w:r>
      <w:proofErr w:type="spellStart"/>
      <w:r w:rsidRPr="007348CA">
        <w:rPr>
          <w:rFonts w:ascii="Times New Roman" w:hAnsi="Times New Roman" w:cs="Times New Roman"/>
          <w:sz w:val="24"/>
          <w:szCs w:val="24"/>
          <w:lang w:eastAsia="tr-TR"/>
        </w:rPr>
        <w:t>Finance’dan</w:t>
      </w:r>
      <w:proofErr w:type="spellEnd"/>
      <w:r w:rsidRPr="007348CA">
        <w:rPr>
          <w:rFonts w:ascii="Times New Roman" w:hAnsi="Times New Roman" w:cs="Times New Roman"/>
          <w:sz w:val="24"/>
          <w:szCs w:val="24"/>
          <w:lang w:eastAsia="tr-TR"/>
        </w:rPr>
        <w:t xml:space="preserve"> temin edilmiştir. Analizlerde kullanılan değişkenlere ait özet istatistikler Tablo 1’de sunulmuştur. </w:t>
      </w:r>
    </w:p>
    <w:p w14:paraId="13B235A7" w14:textId="79848785" w:rsidR="00732D3D" w:rsidRPr="007348CA" w:rsidRDefault="00732D3D" w:rsidP="0044369D">
      <w:pPr>
        <w:spacing w:before="120" w:after="120" w:line="240" w:lineRule="auto"/>
        <w:jc w:val="center"/>
        <w:rPr>
          <w:b/>
          <w:sz w:val="24"/>
          <w:szCs w:val="24"/>
        </w:rPr>
      </w:pPr>
      <w:r w:rsidRPr="007348CA">
        <w:rPr>
          <w:b/>
          <w:sz w:val="24"/>
          <w:szCs w:val="24"/>
        </w:rPr>
        <w:t>Tablo</w:t>
      </w:r>
      <w:r w:rsidR="007348CA">
        <w:rPr>
          <w:b/>
          <w:sz w:val="24"/>
          <w:szCs w:val="24"/>
        </w:rPr>
        <w:t xml:space="preserve"> 1.</w:t>
      </w:r>
      <w:r w:rsidRPr="007348CA">
        <w:rPr>
          <w:b/>
          <w:sz w:val="24"/>
          <w:szCs w:val="24"/>
        </w:rPr>
        <w:t xml:space="preserve"> </w:t>
      </w:r>
      <w:r w:rsidR="002E27AB" w:rsidRPr="007348CA">
        <w:rPr>
          <w:b/>
          <w:sz w:val="24"/>
          <w:szCs w:val="24"/>
        </w:rPr>
        <w:t>Özet İ</w:t>
      </w:r>
      <w:r w:rsidRPr="007348CA">
        <w:rPr>
          <w:b/>
          <w:sz w:val="24"/>
          <w:szCs w:val="24"/>
        </w:rPr>
        <w:t>statistikler</w:t>
      </w:r>
    </w:p>
    <w:tbl>
      <w:tblPr>
        <w:tblStyle w:val="AkGlgeleme"/>
        <w:tblW w:w="5000" w:type="pct"/>
        <w:tblLook w:val="06A0" w:firstRow="1" w:lastRow="0" w:firstColumn="1" w:lastColumn="0" w:noHBand="1" w:noVBand="1"/>
      </w:tblPr>
      <w:tblGrid>
        <w:gridCol w:w="1495"/>
        <w:gridCol w:w="1066"/>
        <w:gridCol w:w="1041"/>
        <w:gridCol w:w="1097"/>
        <w:gridCol w:w="1220"/>
        <w:gridCol w:w="1048"/>
        <w:gridCol w:w="950"/>
        <w:gridCol w:w="1371"/>
      </w:tblGrid>
      <w:tr w:rsidR="00732D3D" w:rsidRPr="002B4314" w14:paraId="13B235B0" w14:textId="77777777" w:rsidTr="00107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hideMark/>
          </w:tcPr>
          <w:p w14:paraId="13B235A8" w14:textId="77777777" w:rsidR="00732D3D" w:rsidRPr="007348CA" w:rsidRDefault="00732D3D" w:rsidP="00CA22A1">
            <w:pPr>
              <w:jc w:val="center"/>
              <w:rPr>
                <w:rFonts w:ascii="Times New Roman" w:hAnsi="Times New Roman" w:cs="Times New Roman"/>
                <w:b w:val="0"/>
              </w:rPr>
            </w:pPr>
            <w:r w:rsidRPr="007348CA">
              <w:rPr>
                <w:rFonts w:ascii="Times New Roman" w:hAnsi="Times New Roman" w:cs="Times New Roman"/>
                <w:b w:val="0"/>
              </w:rPr>
              <w:t>Değişkenler</w:t>
            </w:r>
          </w:p>
        </w:tc>
        <w:tc>
          <w:tcPr>
            <w:tcW w:w="579" w:type="pct"/>
            <w:hideMark/>
          </w:tcPr>
          <w:p w14:paraId="13B235A9" w14:textId="77777777" w:rsidR="00732D3D" w:rsidRPr="007348CA" w:rsidRDefault="00732D3D"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348CA">
              <w:rPr>
                <w:rFonts w:ascii="Times New Roman" w:hAnsi="Times New Roman" w:cs="Times New Roman"/>
                <w:b w:val="0"/>
              </w:rPr>
              <w:t>Ortalama</w:t>
            </w:r>
          </w:p>
        </w:tc>
        <w:tc>
          <w:tcPr>
            <w:tcW w:w="566" w:type="pct"/>
            <w:hideMark/>
          </w:tcPr>
          <w:p w14:paraId="13B235AA" w14:textId="77777777" w:rsidR="00732D3D" w:rsidRPr="007348CA" w:rsidRDefault="00732D3D" w:rsidP="00732D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348CA">
              <w:rPr>
                <w:rFonts w:ascii="Times New Roman" w:hAnsi="Times New Roman" w:cs="Times New Roman"/>
                <w:b w:val="0"/>
              </w:rPr>
              <w:t>SD</w:t>
            </w:r>
          </w:p>
        </w:tc>
        <w:tc>
          <w:tcPr>
            <w:tcW w:w="595" w:type="pct"/>
            <w:hideMark/>
          </w:tcPr>
          <w:p w14:paraId="13B235AB" w14:textId="77777777" w:rsidR="00732D3D" w:rsidRPr="007348CA" w:rsidRDefault="00732D3D"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348CA">
              <w:rPr>
                <w:rFonts w:ascii="Times New Roman" w:hAnsi="Times New Roman" w:cs="Times New Roman"/>
                <w:b w:val="0"/>
              </w:rPr>
              <w:t>Minimum</w:t>
            </w:r>
          </w:p>
        </w:tc>
        <w:tc>
          <w:tcPr>
            <w:tcW w:w="663" w:type="pct"/>
            <w:hideMark/>
          </w:tcPr>
          <w:p w14:paraId="13B235AC" w14:textId="77777777" w:rsidR="00732D3D" w:rsidRPr="007348CA" w:rsidRDefault="00732D3D"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348CA">
              <w:rPr>
                <w:rFonts w:ascii="Times New Roman" w:hAnsi="Times New Roman" w:cs="Times New Roman"/>
                <w:b w:val="0"/>
              </w:rPr>
              <w:t>Maksimum</w:t>
            </w:r>
          </w:p>
        </w:tc>
        <w:tc>
          <w:tcPr>
            <w:tcW w:w="545" w:type="pct"/>
            <w:hideMark/>
          </w:tcPr>
          <w:p w14:paraId="13B235AD" w14:textId="77777777" w:rsidR="00732D3D" w:rsidRPr="007348CA" w:rsidRDefault="00732D3D"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348CA">
              <w:rPr>
                <w:rFonts w:ascii="Times New Roman" w:hAnsi="Times New Roman" w:cs="Times New Roman"/>
                <w:b w:val="0"/>
              </w:rPr>
              <w:t>Çarpıklık</w:t>
            </w:r>
          </w:p>
        </w:tc>
        <w:tc>
          <w:tcPr>
            <w:tcW w:w="508" w:type="pct"/>
            <w:hideMark/>
          </w:tcPr>
          <w:p w14:paraId="13B235AE" w14:textId="77777777" w:rsidR="00732D3D" w:rsidRPr="007348CA" w:rsidRDefault="00732D3D"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348CA">
              <w:rPr>
                <w:rFonts w:ascii="Times New Roman" w:hAnsi="Times New Roman" w:cs="Times New Roman"/>
                <w:b w:val="0"/>
              </w:rPr>
              <w:t>Basıklık</w:t>
            </w:r>
          </w:p>
        </w:tc>
        <w:tc>
          <w:tcPr>
            <w:tcW w:w="734" w:type="pct"/>
            <w:hideMark/>
          </w:tcPr>
          <w:p w14:paraId="13B235AF" w14:textId="77777777" w:rsidR="00732D3D" w:rsidRPr="007348CA" w:rsidRDefault="00732D3D"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7348CA">
              <w:rPr>
                <w:rFonts w:ascii="Times New Roman" w:hAnsi="Times New Roman" w:cs="Times New Roman"/>
                <w:b w:val="0"/>
              </w:rPr>
              <w:t>Jarque</w:t>
            </w:r>
            <w:proofErr w:type="spellEnd"/>
            <w:r w:rsidRPr="007348CA">
              <w:rPr>
                <w:rFonts w:ascii="Times New Roman" w:hAnsi="Times New Roman" w:cs="Times New Roman"/>
                <w:b w:val="0"/>
              </w:rPr>
              <w:t xml:space="preserve">-Bera </w:t>
            </w:r>
          </w:p>
        </w:tc>
      </w:tr>
      <w:tr w:rsidR="00732D3D" w:rsidRPr="002B4314" w14:paraId="13B235B9" w14:textId="77777777" w:rsidTr="001072B8">
        <w:tc>
          <w:tcPr>
            <w:cnfStyle w:val="001000000000" w:firstRow="0" w:lastRow="0" w:firstColumn="1" w:lastColumn="0" w:oddVBand="0" w:evenVBand="0" w:oddHBand="0" w:evenHBand="0" w:firstRowFirstColumn="0" w:firstRowLastColumn="0" w:lastRowFirstColumn="0" w:lastRowLastColumn="0"/>
            <w:tcW w:w="810" w:type="pct"/>
            <w:hideMark/>
          </w:tcPr>
          <w:p w14:paraId="13B235B1" w14:textId="77777777" w:rsidR="00732D3D" w:rsidRPr="007348CA" w:rsidRDefault="00732D3D" w:rsidP="00CA22A1">
            <w:pPr>
              <w:jc w:val="center"/>
              <w:rPr>
                <w:rFonts w:ascii="Times New Roman" w:hAnsi="Times New Roman" w:cs="Times New Roman"/>
                <w:b w:val="0"/>
              </w:rPr>
            </w:pPr>
            <w:r w:rsidRPr="007348CA">
              <w:rPr>
                <w:rFonts w:ascii="Times New Roman" w:hAnsi="Times New Roman" w:cs="Times New Roman"/>
                <w:b w:val="0"/>
              </w:rPr>
              <w:t>Getiriler</w:t>
            </w:r>
          </w:p>
        </w:tc>
        <w:tc>
          <w:tcPr>
            <w:tcW w:w="579" w:type="pct"/>
            <w:hideMark/>
          </w:tcPr>
          <w:p w14:paraId="13B235B2" w14:textId="51B19EA8" w:rsidR="00732D3D" w:rsidRPr="007348CA" w:rsidRDefault="006721B1"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0.0711</w:t>
            </w:r>
          </w:p>
        </w:tc>
        <w:tc>
          <w:tcPr>
            <w:tcW w:w="566" w:type="pct"/>
            <w:hideMark/>
          </w:tcPr>
          <w:p w14:paraId="13B235B3" w14:textId="2DFF7226"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1.8553</w:t>
            </w:r>
          </w:p>
        </w:tc>
        <w:tc>
          <w:tcPr>
            <w:tcW w:w="595" w:type="pct"/>
            <w:hideMark/>
          </w:tcPr>
          <w:p w14:paraId="13B235B4" w14:textId="77777777" w:rsidR="00732D3D" w:rsidRPr="007348CA" w:rsidRDefault="00732D3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-12.7652</w:t>
            </w:r>
          </w:p>
        </w:tc>
        <w:tc>
          <w:tcPr>
            <w:tcW w:w="663" w:type="pct"/>
            <w:hideMark/>
          </w:tcPr>
          <w:p w14:paraId="13B235B5" w14:textId="77777777" w:rsidR="00732D3D" w:rsidRPr="007348CA" w:rsidRDefault="00732D3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8.9683</w:t>
            </w:r>
          </w:p>
        </w:tc>
        <w:tc>
          <w:tcPr>
            <w:tcW w:w="545" w:type="pct"/>
            <w:hideMark/>
          </w:tcPr>
          <w:p w14:paraId="13B235B6" w14:textId="1747E663" w:rsidR="00732D3D" w:rsidRPr="007348CA" w:rsidRDefault="00732D3D"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-0.9</w:t>
            </w:r>
            <w:r w:rsidR="007A1477">
              <w:rPr>
                <w:rFonts w:ascii="Times New Roman" w:hAnsi="Times New Roman" w:cs="Times New Roman"/>
              </w:rPr>
              <w:t>788</w:t>
            </w:r>
          </w:p>
        </w:tc>
        <w:tc>
          <w:tcPr>
            <w:tcW w:w="508" w:type="pct"/>
            <w:hideMark/>
          </w:tcPr>
          <w:p w14:paraId="13B235B7" w14:textId="109F584A"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15.0417</w:t>
            </w:r>
          </w:p>
        </w:tc>
        <w:tc>
          <w:tcPr>
            <w:tcW w:w="734" w:type="pct"/>
            <w:hideMark/>
          </w:tcPr>
          <w:p w14:paraId="13B235B8" w14:textId="7DB9EB4E" w:rsidR="00732D3D" w:rsidRPr="007348CA" w:rsidRDefault="007A1477"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2313</w:t>
            </w:r>
            <w:r w:rsidR="00732D3D" w:rsidRPr="007348CA">
              <w:rPr>
                <w:rFonts w:ascii="Times New Roman" w:hAnsi="Times New Roman" w:cs="Times New Roman"/>
              </w:rPr>
              <w:t>.</w:t>
            </w:r>
            <w:r>
              <w:rPr>
                <w:rFonts w:ascii="Times New Roman" w:hAnsi="Times New Roman" w:cs="Times New Roman"/>
              </w:rPr>
              <w:t>155</w:t>
            </w:r>
            <w:r w:rsidR="00732D3D" w:rsidRPr="007348CA">
              <w:rPr>
                <w:rFonts w:ascii="Times New Roman" w:hAnsi="Times New Roman" w:cs="Times New Roman"/>
              </w:rPr>
              <w:t>***</w:t>
            </w:r>
          </w:p>
        </w:tc>
      </w:tr>
      <w:tr w:rsidR="00732D3D" w:rsidRPr="002B4314" w14:paraId="13B235C2" w14:textId="77777777" w:rsidTr="001072B8">
        <w:tc>
          <w:tcPr>
            <w:cnfStyle w:val="001000000000" w:firstRow="0" w:lastRow="0" w:firstColumn="1" w:lastColumn="0" w:oddVBand="0" w:evenVBand="0" w:oddHBand="0" w:evenHBand="0" w:firstRowFirstColumn="0" w:firstRowLastColumn="0" w:lastRowFirstColumn="0" w:lastRowLastColumn="0"/>
            <w:tcW w:w="810" w:type="pct"/>
            <w:hideMark/>
          </w:tcPr>
          <w:p w14:paraId="13B235BA" w14:textId="77777777" w:rsidR="00732D3D" w:rsidRPr="007348CA" w:rsidRDefault="00732D3D" w:rsidP="00CA22A1">
            <w:pPr>
              <w:jc w:val="center"/>
              <w:rPr>
                <w:rFonts w:ascii="Times New Roman" w:hAnsi="Times New Roman" w:cs="Times New Roman"/>
                <w:b w:val="0"/>
              </w:rPr>
            </w:pPr>
            <w:r w:rsidRPr="007348CA">
              <w:rPr>
                <w:rFonts w:ascii="Times New Roman" w:hAnsi="Times New Roman" w:cs="Times New Roman"/>
                <w:b w:val="0"/>
              </w:rPr>
              <w:t>Petrol fiyatları</w:t>
            </w:r>
          </w:p>
        </w:tc>
        <w:tc>
          <w:tcPr>
            <w:tcW w:w="579" w:type="pct"/>
            <w:hideMark/>
          </w:tcPr>
          <w:p w14:paraId="13B235BB" w14:textId="7FC5A900"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46.47</w:t>
            </w:r>
          </w:p>
        </w:tc>
        <w:tc>
          <w:tcPr>
            <w:tcW w:w="566" w:type="pct"/>
            <w:hideMark/>
          </w:tcPr>
          <w:p w14:paraId="13B235BC" w14:textId="538B64CC"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14.1688</w:t>
            </w:r>
          </w:p>
        </w:tc>
        <w:tc>
          <w:tcPr>
            <w:tcW w:w="595" w:type="pct"/>
            <w:hideMark/>
          </w:tcPr>
          <w:p w14:paraId="13B235BD" w14:textId="77777777" w:rsidR="00732D3D" w:rsidRPr="007348CA" w:rsidRDefault="00732D3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-37.63</w:t>
            </w:r>
          </w:p>
        </w:tc>
        <w:tc>
          <w:tcPr>
            <w:tcW w:w="663" w:type="pct"/>
            <w:hideMark/>
          </w:tcPr>
          <w:p w14:paraId="13B235BE" w14:textId="55769BBA"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74.21</w:t>
            </w:r>
          </w:p>
        </w:tc>
        <w:tc>
          <w:tcPr>
            <w:tcW w:w="545" w:type="pct"/>
            <w:hideMark/>
          </w:tcPr>
          <w:p w14:paraId="13B235BF" w14:textId="531C1193" w:rsidR="00732D3D" w:rsidRPr="007348CA" w:rsidRDefault="00732D3D"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w:t>
            </w:r>
            <w:r w:rsidR="007A1477">
              <w:rPr>
                <w:rFonts w:ascii="Times New Roman" w:hAnsi="Times New Roman" w:cs="Times New Roman"/>
              </w:rPr>
              <w:t>0.1648</w:t>
            </w:r>
          </w:p>
        </w:tc>
        <w:tc>
          <w:tcPr>
            <w:tcW w:w="508" w:type="pct"/>
            <w:hideMark/>
          </w:tcPr>
          <w:p w14:paraId="13B235C0" w14:textId="0E228071"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3.6560</w:t>
            </w:r>
          </w:p>
        </w:tc>
        <w:tc>
          <w:tcPr>
            <w:tcW w:w="734" w:type="pct"/>
            <w:hideMark/>
          </w:tcPr>
          <w:p w14:paraId="13B235C1" w14:textId="6FE0002C"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6.5285</w:t>
            </w:r>
            <w:r w:rsidR="00732D3D" w:rsidRPr="007348CA">
              <w:rPr>
                <w:rFonts w:ascii="Times New Roman" w:hAnsi="Times New Roman" w:cs="Times New Roman"/>
              </w:rPr>
              <w:t>***</w:t>
            </w:r>
          </w:p>
        </w:tc>
      </w:tr>
      <w:tr w:rsidR="00732D3D" w:rsidRPr="002B4314" w14:paraId="13B235CB" w14:textId="77777777" w:rsidTr="001072B8">
        <w:tc>
          <w:tcPr>
            <w:cnfStyle w:val="001000000000" w:firstRow="0" w:lastRow="0" w:firstColumn="1" w:lastColumn="0" w:oddVBand="0" w:evenVBand="0" w:oddHBand="0" w:evenHBand="0" w:firstRowFirstColumn="0" w:firstRowLastColumn="0" w:lastRowFirstColumn="0" w:lastRowLastColumn="0"/>
            <w:tcW w:w="810" w:type="pct"/>
            <w:hideMark/>
          </w:tcPr>
          <w:p w14:paraId="13B235C3" w14:textId="77777777" w:rsidR="00732D3D" w:rsidRPr="007348CA" w:rsidRDefault="00732D3D" w:rsidP="00CA22A1">
            <w:pPr>
              <w:jc w:val="center"/>
              <w:rPr>
                <w:rFonts w:ascii="Times New Roman" w:hAnsi="Times New Roman" w:cs="Times New Roman"/>
                <w:b w:val="0"/>
              </w:rPr>
            </w:pPr>
            <w:r w:rsidRPr="007348CA">
              <w:rPr>
                <w:rFonts w:ascii="Times New Roman" w:hAnsi="Times New Roman" w:cs="Times New Roman"/>
                <w:b w:val="0"/>
              </w:rPr>
              <w:t>Faiz oranı</w:t>
            </w:r>
          </w:p>
        </w:tc>
        <w:tc>
          <w:tcPr>
            <w:tcW w:w="579" w:type="pct"/>
            <w:hideMark/>
          </w:tcPr>
          <w:p w14:paraId="13B235C4" w14:textId="0F7863D2" w:rsidR="00732D3D" w:rsidRPr="007348CA" w:rsidRDefault="00732D3D"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0.3</w:t>
            </w:r>
            <w:r w:rsidR="007A1477">
              <w:rPr>
                <w:rFonts w:ascii="Times New Roman" w:hAnsi="Times New Roman" w:cs="Times New Roman"/>
              </w:rPr>
              <w:t>183</w:t>
            </w:r>
          </w:p>
        </w:tc>
        <w:tc>
          <w:tcPr>
            <w:tcW w:w="566" w:type="pct"/>
            <w:hideMark/>
          </w:tcPr>
          <w:p w14:paraId="13B235C5" w14:textId="04E51E24" w:rsidR="00732D3D" w:rsidRPr="007348CA" w:rsidRDefault="00732D3D"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0.4</w:t>
            </w:r>
            <w:r w:rsidR="007A1477">
              <w:rPr>
                <w:rFonts w:ascii="Times New Roman" w:hAnsi="Times New Roman" w:cs="Times New Roman"/>
              </w:rPr>
              <w:t>227</w:t>
            </w:r>
          </w:p>
        </w:tc>
        <w:tc>
          <w:tcPr>
            <w:tcW w:w="595" w:type="pct"/>
            <w:hideMark/>
          </w:tcPr>
          <w:p w14:paraId="13B235C6" w14:textId="789FA21D" w:rsidR="00732D3D" w:rsidRPr="007348CA" w:rsidRDefault="00732D3D"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0.</w:t>
            </w:r>
            <w:r w:rsidR="007A1477">
              <w:rPr>
                <w:rFonts w:ascii="Times New Roman" w:hAnsi="Times New Roman" w:cs="Times New Roman"/>
              </w:rPr>
              <w:t>07</w:t>
            </w:r>
          </w:p>
        </w:tc>
        <w:tc>
          <w:tcPr>
            <w:tcW w:w="663" w:type="pct"/>
            <w:hideMark/>
          </w:tcPr>
          <w:p w14:paraId="13B235C7" w14:textId="77777777" w:rsidR="00732D3D" w:rsidRPr="007348CA" w:rsidRDefault="00732D3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1.6708</w:t>
            </w:r>
          </w:p>
        </w:tc>
        <w:tc>
          <w:tcPr>
            <w:tcW w:w="545" w:type="pct"/>
            <w:hideMark/>
          </w:tcPr>
          <w:p w14:paraId="13B235C8" w14:textId="29BF640C"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2.2877</w:t>
            </w:r>
          </w:p>
        </w:tc>
        <w:tc>
          <w:tcPr>
            <w:tcW w:w="508" w:type="pct"/>
            <w:hideMark/>
          </w:tcPr>
          <w:p w14:paraId="13B235C9" w14:textId="2324DDCB"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6.9985</w:t>
            </w:r>
          </w:p>
        </w:tc>
        <w:tc>
          <w:tcPr>
            <w:tcW w:w="734" w:type="pct"/>
            <w:hideMark/>
          </w:tcPr>
          <w:p w14:paraId="13B235CA" w14:textId="4142CE20" w:rsidR="00732D3D" w:rsidRPr="007348CA" w:rsidRDefault="007A1477"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r w:rsidR="00732D3D" w:rsidRPr="007348CA">
              <w:rPr>
                <w:rFonts w:ascii="Times New Roman" w:hAnsi="Times New Roman" w:cs="Times New Roman"/>
              </w:rPr>
              <w:t>73.</w:t>
            </w:r>
            <w:r>
              <w:rPr>
                <w:rFonts w:ascii="Times New Roman" w:hAnsi="Times New Roman" w:cs="Times New Roman"/>
              </w:rPr>
              <w:t>8465</w:t>
            </w:r>
            <w:r w:rsidR="00732D3D" w:rsidRPr="007348CA">
              <w:rPr>
                <w:rFonts w:ascii="Times New Roman" w:hAnsi="Times New Roman" w:cs="Times New Roman"/>
              </w:rPr>
              <w:t>***</w:t>
            </w:r>
          </w:p>
        </w:tc>
      </w:tr>
      <w:tr w:rsidR="00732D3D" w:rsidRPr="002B4314" w14:paraId="13B235D4" w14:textId="77777777" w:rsidTr="001072B8">
        <w:tc>
          <w:tcPr>
            <w:cnfStyle w:val="001000000000" w:firstRow="0" w:lastRow="0" w:firstColumn="1" w:lastColumn="0" w:oddVBand="0" w:evenVBand="0" w:oddHBand="0" w:evenHBand="0" w:firstRowFirstColumn="0" w:firstRowLastColumn="0" w:lastRowFirstColumn="0" w:lastRowLastColumn="0"/>
            <w:tcW w:w="810" w:type="pct"/>
            <w:hideMark/>
          </w:tcPr>
          <w:p w14:paraId="13B235CC" w14:textId="0F7BD545" w:rsidR="00732D3D" w:rsidRPr="007348CA" w:rsidRDefault="00732D3D" w:rsidP="007A1477">
            <w:pPr>
              <w:jc w:val="center"/>
              <w:rPr>
                <w:rFonts w:ascii="Times New Roman" w:hAnsi="Times New Roman" w:cs="Times New Roman"/>
                <w:b w:val="0"/>
              </w:rPr>
            </w:pPr>
            <w:r w:rsidRPr="007348CA">
              <w:rPr>
                <w:rFonts w:ascii="Times New Roman" w:hAnsi="Times New Roman" w:cs="Times New Roman"/>
                <w:b w:val="0"/>
              </w:rPr>
              <w:t>C</w:t>
            </w:r>
            <w:r w:rsidR="007A1477">
              <w:rPr>
                <w:rFonts w:ascii="Times New Roman" w:hAnsi="Times New Roman" w:cs="Times New Roman"/>
                <w:b w:val="0"/>
              </w:rPr>
              <w:t>OVID19C</w:t>
            </w:r>
          </w:p>
        </w:tc>
        <w:tc>
          <w:tcPr>
            <w:tcW w:w="579" w:type="pct"/>
            <w:hideMark/>
          </w:tcPr>
          <w:p w14:paraId="13B235CD" w14:textId="24CCD285"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68186</w:t>
            </w:r>
          </w:p>
        </w:tc>
        <w:tc>
          <w:tcPr>
            <w:tcW w:w="566" w:type="pct"/>
            <w:hideMark/>
          </w:tcPr>
          <w:p w14:paraId="13B235CE" w14:textId="0ED166B2"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66037.09</w:t>
            </w:r>
          </w:p>
        </w:tc>
        <w:tc>
          <w:tcPr>
            <w:tcW w:w="595" w:type="pct"/>
            <w:hideMark/>
          </w:tcPr>
          <w:p w14:paraId="13B235CF" w14:textId="77777777" w:rsidR="00732D3D" w:rsidRPr="007348CA" w:rsidRDefault="00732D3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1</w:t>
            </w:r>
          </w:p>
        </w:tc>
        <w:tc>
          <w:tcPr>
            <w:tcW w:w="663" w:type="pct"/>
            <w:hideMark/>
          </w:tcPr>
          <w:p w14:paraId="13B235D0" w14:textId="77777777" w:rsidR="00732D3D" w:rsidRPr="007348CA" w:rsidRDefault="00732D3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309014</w:t>
            </w:r>
          </w:p>
        </w:tc>
        <w:tc>
          <w:tcPr>
            <w:tcW w:w="545" w:type="pct"/>
            <w:hideMark/>
          </w:tcPr>
          <w:p w14:paraId="13B235D1" w14:textId="1F1596AC" w:rsidR="00732D3D" w:rsidRPr="007348CA" w:rsidRDefault="00732D3D" w:rsidP="007A14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8CA">
              <w:rPr>
                <w:rFonts w:ascii="Times New Roman" w:hAnsi="Times New Roman" w:cs="Times New Roman"/>
              </w:rPr>
              <w:t>1.</w:t>
            </w:r>
            <w:r w:rsidR="007A1477">
              <w:rPr>
                <w:rFonts w:ascii="Times New Roman" w:hAnsi="Times New Roman" w:cs="Times New Roman"/>
              </w:rPr>
              <w:t>4</w:t>
            </w:r>
            <w:r w:rsidRPr="007348CA">
              <w:rPr>
                <w:rFonts w:ascii="Times New Roman" w:hAnsi="Times New Roman" w:cs="Times New Roman"/>
              </w:rPr>
              <w:t>7</w:t>
            </w:r>
            <w:r w:rsidR="007A1477">
              <w:rPr>
                <w:rFonts w:ascii="Times New Roman" w:hAnsi="Times New Roman" w:cs="Times New Roman"/>
              </w:rPr>
              <w:t>52</w:t>
            </w:r>
          </w:p>
        </w:tc>
        <w:tc>
          <w:tcPr>
            <w:tcW w:w="508" w:type="pct"/>
            <w:hideMark/>
          </w:tcPr>
          <w:p w14:paraId="13B235D2" w14:textId="099D1AFC"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4.3479</w:t>
            </w:r>
          </w:p>
        </w:tc>
        <w:tc>
          <w:tcPr>
            <w:tcW w:w="734" w:type="pct"/>
            <w:hideMark/>
          </w:tcPr>
          <w:p w14:paraId="13B235D3" w14:textId="24311F3E" w:rsidR="00732D3D"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163.5354</w:t>
            </w:r>
            <w:r w:rsidR="00732D3D" w:rsidRPr="007348CA">
              <w:rPr>
                <w:rFonts w:ascii="Times New Roman" w:hAnsi="Times New Roman" w:cs="Times New Roman"/>
              </w:rPr>
              <w:t>***</w:t>
            </w:r>
          </w:p>
        </w:tc>
      </w:tr>
      <w:tr w:rsidR="007A1477" w:rsidRPr="002B4314" w14:paraId="6EA7DD31" w14:textId="77777777" w:rsidTr="001072B8">
        <w:tc>
          <w:tcPr>
            <w:cnfStyle w:val="001000000000" w:firstRow="0" w:lastRow="0" w:firstColumn="1" w:lastColumn="0" w:oddVBand="0" w:evenVBand="0" w:oddHBand="0" w:evenHBand="0" w:firstRowFirstColumn="0" w:firstRowLastColumn="0" w:lastRowFirstColumn="0" w:lastRowLastColumn="0"/>
            <w:tcW w:w="810" w:type="pct"/>
          </w:tcPr>
          <w:p w14:paraId="57839855" w14:textId="1CB181CC" w:rsidR="007A1477" w:rsidRPr="007A1477" w:rsidRDefault="007A1477" w:rsidP="00CA22A1">
            <w:pPr>
              <w:jc w:val="center"/>
              <w:rPr>
                <w:rFonts w:ascii="Times New Roman" w:hAnsi="Times New Roman" w:cs="Times New Roman"/>
                <w:b w:val="0"/>
              </w:rPr>
            </w:pPr>
            <w:r w:rsidRPr="007A1477">
              <w:rPr>
                <w:rFonts w:ascii="Times New Roman" w:hAnsi="Times New Roman" w:cs="Times New Roman"/>
                <w:b w:val="0"/>
              </w:rPr>
              <w:t>COVID19D</w:t>
            </w:r>
          </w:p>
        </w:tc>
        <w:tc>
          <w:tcPr>
            <w:tcW w:w="579" w:type="pct"/>
          </w:tcPr>
          <w:p w14:paraId="6E77CC65" w14:textId="0B8858E8" w:rsidR="007A1477"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1304</w:t>
            </w:r>
          </w:p>
        </w:tc>
        <w:tc>
          <w:tcPr>
            <w:tcW w:w="566" w:type="pct"/>
          </w:tcPr>
          <w:p w14:paraId="04E91E87" w14:textId="60B4FCE0" w:rsidR="007A1477"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1057.914</w:t>
            </w:r>
          </w:p>
        </w:tc>
        <w:tc>
          <w:tcPr>
            <w:tcW w:w="595" w:type="pct"/>
          </w:tcPr>
          <w:p w14:paraId="7E44E0CE" w14:textId="1A55FEEF" w:rsidR="007A1477"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663" w:type="pct"/>
          </w:tcPr>
          <w:p w14:paraId="33712EC8" w14:textId="7021DD54" w:rsidR="007A1477"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4490</w:t>
            </w:r>
          </w:p>
        </w:tc>
        <w:tc>
          <w:tcPr>
            <w:tcW w:w="545" w:type="pct"/>
          </w:tcPr>
          <w:p w14:paraId="181C7085" w14:textId="5E34DCCB" w:rsidR="007A1477"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1.1271</w:t>
            </w:r>
          </w:p>
        </w:tc>
        <w:tc>
          <w:tcPr>
            <w:tcW w:w="508" w:type="pct"/>
          </w:tcPr>
          <w:p w14:paraId="16156B32" w14:textId="2D074C90" w:rsidR="007A1477"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3.7077</w:t>
            </w:r>
          </w:p>
        </w:tc>
        <w:tc>
          <w:tcPr>
            <w:tcW w:w="734" w:type="pct"/>
          </w:tcPr>
          <w:p w14:paraId="4EBE1E93" w14:textId="0C10EA9C" w:rsidR="007A1477" w:rsidRPr="007348CA" w:rsidRDefault="007A1477"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86.7624***</w:t>
            </w:r>
          </w:p>
        </w:tc>
      </w:tr>
    </w:tbl>
    <w:p w14:paraId="13B235D5" w14:textId="3BE49D1D" w:rsidR="00732D3D" w:rsidRPr="007348CA" w:rsidRDefault="00A45180" w:rsidP="00732D3D">
      <w:pPr>
        <w:jc w:val="both"/>
        <w:rPr>
          <w:rFonts w:ascii="Times New Roman" w:eastAsiaTheme="minorEastAsia" w:hAnsi="Times New Roman" w:cs="Times New Roman"/>
          <w:sz w:val="20"/>
          <w:szCs w:val="20"/>
        </w:rPr>
      </w:pPr>
      <w:r w:rsidRPr="007348CA">
        <w:rPr>
          <w:rFonts w:ascii="Times New Roman" w:hAnsi="Times New Roman" w:cs="Times New Roman"/>
          <w:b/>
          <w:sz w:val="20"/>
          <w:szCs w:val="20"/>
        </w:rPr>
        <w:t>Not:</w:t>
      </w:r>
      <w:r w:rsidRPr="007348CA">
        <w:rPr>
          <w:rFonts w:ascii="Times New Roman" w:hAnsi="Times New Roman" w:cs="Times New Roman"/>
          <w:sz w:val="20"/>
          <w:szCs w:val="20"/>
        </w:rPr>
        <w:t xml:space="preserve"> </w:t>
      </w:r>
      <w:r w:rsidR="007A1477">
        <w:rPr>
          <w:rFonts w:ascii="Times New Roman" w:hAnsi="Times New Roman" w:cs="Times New Roman"/>
          <w:sz w:val="20"/>
          <w:szCs w:val="20"/>
        </w:rPr>
        <w:t xml:space="preserve">COVID19C günlük açıklanan vaka sayısını, COVID19D günlük açıklanan vefat sayısını ve </w:t>
      </w:r>
      <w:r w:rsidR="00732D3D" w:rsidRPr="007348CA">
        <w:rPr>
          <w:rFonts w:ascii="Times New Roman" w:hAnsi="Times New Roman" w:cs="Times New Roman"/>
          <w:sz w:val="20"/>
          <w:szCs w:val="20"/>
        </w:rPr>
        <w:t xml:space="preserve">SD standart sapmayı gösterir. ***: </w:t>
      </w:r>
      <m:oMath>
        <m:r>
          <w:rPr>
            <w:rFonts w:ascii="Cambria Math" w:hAnsi="Cambria Math" w:cs="Times New Roman"/>
            <w:sz w:val="20"/>
            <w:szCs w:val="20"/>
          </w:rPr>
          <m:t>p≤0.01</m:t>
        </m:r>
      </m:oMath>
      <w:r w:rsidR="00C95E55" w:rsidRPr="007348CA">
        <w:rPr>
          <w:rFonts w:ascii="Times New Roman" w:eastAsiaTheme="minorEastAsia" w:hAnsi="Times New Roman" w:cs="Times New Roman"/>
          <w:sz w:val="20"/>
          <w:szCs w:val="20"/>
        </w:rPr>
        <w:t>.</w:t>
      </w:r>
    </w:p>
    <w:p w14:paraId="13B235D6" w14:textId="77777777" w:rsidR="00BF6111" w:rsidRPr="007348CA" w:rsidRDefault="00AA48AB" w:rsidP="002F1FB0">
      <w:pPr>
        <w:pStyle w:val="ListeParagraf"/>
        <w:numPr>
          <w:ilvl w:val="0"/>
          <w:numId w:val="1"/>
        </w:numPr>
        <w:spacing w:before="120" w:after="120" w:line="240" w:lineRule="auto"/>
        <w:ind w:left="0" w:firstLine="284"/>
        <w:jc w:val="both"/>
        <w:rPr>
          <w:rFonts w:ascii="Times New Roman" w:eastAsiaTheme="minorEastAsia" w:hAnsi="Times New Roman" w:cs="Times New Roman"/>
          <w:b/>
          <w:sz w:val="24"/>
          <w:szCs w:val="24"/>
        </w:rPr>
      </w:pPr>
      <w:r w:rsidRPr="007348CA">
        <w:rPr>
          <w:rFonts w:ascii="Times New Roman" w:eastAsiaTheme="minorEastAsia" w:hAnsi="Times New Roman" w:cs="Times New Roman"/>
          <w:b/>
          <w:sz w:val="24"/>
          <w:szCs w:val="24"/>
        </w:rPr>
        <w:t>Metodoloji</w:t>
      </w:r>
    </w:p>
    <w:p w14:paraId="13B235D7" w14:textId="254AC039" w:rsidR="009445A9" w:rsidRPr="007348CA" w:rsidRDefault="006A1D5A" w:rsidP="007348CA">
      <w:pPr>
        <w:spacing w:before="120" w:after="120" w:line="240" w:lineRule="auto"/>
        <w:ind w:firstLine="709"/>
        <w:jc w:val="both"/>
        <w:rPr>
          <w:rFonts w:ascii="Times New Roman" w:hAnsi="Times New Roman" w:cs="Times New Roman"/>
          <w:sz w:val="24"/>
          <w:szCs w:val="24"/>
          <w:lang w:eastAsia="tr-TR"/>
        </w:rPr>
      </w:pPr>
      <w:r w:rsidRPr="007348CA">
        <w:rPr>
          <w:rFonts w:ascii="Times New Roman" w:eastAsiaTheme="minorEastAsia" w:hAnsi="Times New Roman" w:cs="Times New Roman"/>
          <w:sz w:val="24"/>
          <w:szCs w:val="24"/>
        </w:rPr>
        <w:t xml:space="preserve">Engel (1982) tarafından geliştirilen </w:t>
      </w:r>
      <w:proofErr w:type="spellStart"/>
      <w:r w:rsidR="006728D8">
        <w:rPr>
          <w:rFonts w:ascii="Times New Roman" w:eastAsiaTheme="minorEastAsia" w:hAnsi="Times New Roman" w:cs="Times New Roman"/>
          <w:sz w:val="24"/>
          <w:szCs w:val="24"/>
        </w:rPr>
        <w:t>o</w:t>
      </w:r>
      <w:r w:rsidRPr="007348CA">
        <w:rPr>
          <w:rFonts w:ascii="Times New Roman" w:eastAsiaTheme="minorEastAsia" w:hAnsi="Times New Roman" w:cs="Times New Roman"/>
          <w:sz w:val="24"/>
          <w:szCs w:val="24"/>
        </w:rPr>
        <w:t>toregresif</w:t>
      </w:r>
      <w:proofErr w:type="spellEnd"/>
      <w:r w:rsidRPr="007348CA">
        <w:rPr>
          <w:rFonts w:ascii="Times New Roman" w:eastAsiaTheme="minorEastAsia" w:hAnsi="Times New Roman" w:cs="Times New Roman"/>
          <w:sz w:val="24"/>
          <w:szCs w:val="24"/>
        </w:rPr>
        <w:t xml:space="preserve"> </w:t>
      </w:r>
      <w:r w:rsidR="006728D8">
        <w:rPr>
          <w:rFonts w:ascii="Times New Roman" w:eastAsiaTheme="minorEastAsia" w:hAnsi="Times New Roman" w:cs="Times New Roman"/>
          <w:sz w:val="24"/>
          <w:szCs w:val="24"/>
        </w:rPr>
        <w:t>k</w:t>
      </w:r>
      <w:r w:rsidRPr="007348CA">
        <w:rPr>
          <w:rFonts w:ascii="Times New Roman" w:eastAsiaTheme="minorEastAsia" w:hAnsi="Times New Roman" w:cs="Times New Roman"/>
          <w:sz w:val="24"/>
          <w:szCs w:val="24"/>
        </w:rPr>
        <w:t xml:space="preserve">oşullu değişen </w:t>
      </w:r>
      <w:proofErr w:type="spellStart"/>
      <w:r w:rsidRPr="007348CA">
        <w:rPr>
          <w:rFonts w:ascii="Times New Roman" w:eastAsiaTheme="minorEastAsia" w:hAnsi="Times New Roman" w:cs="Times New Roman"/>
          <w:sz w:val="24"/>
          <w:szCs w:val="24"/>
        </w:rPr>
        <w:t>varyans</w:t>
      </w:r>
      <w:proofErr w:type="spellEnd"/>
      <w:r w:rsidRPr="007348CA">
        <w:rPr>
          <w:rFonts w:ascii="Times New Roman" w:eastAsiaTheme="minorEastAsia" w:hAnsi="Times New Roman" w:cs="Times New Roman"/>
          <w:sz w:val="24"/>
          <w:szCs w:val="24"/>
        </w:rPr>
        <w:t xml:space="preserve"> (ARCH) modeli ilerleyen yıllarda araştırmacılar tarafından geliştirilerek, ARCH ailesi olarak adlandırılan modellerin kullanıma sunulmasına olanak sağlamıştır. Bu modellerden ilki, </w:t>
      </w:r>
      <w:proofErr w:type="spellStart"/>
      <w:r w:rsidRPr="007348CA">
        <w:rPr>
          <w:rFonts w:ascii="Times New Roman" w:eastAsiaTheme="minorEastAsia" w:hAnsi="Times New Roman" w:cs="Times New Roman"/>
          <w:sz w:val="24"/>
          <w:szCs w:val="24"/>
        </w:rPr>
        <w:t>Bollerslev</w:t>
      </w:r>
      <w:proofErr w:type="spellEnd"/>
      <w:r w:rsidRPr="007348CA">
        <w:rPr>
          <w:rFonts w:ascii="Times New Roman" w:eastAsiaTheme="minorEastAsia" w:hAnsi="Times New Roman" w:cs="Times New Roman"/>
          <w:sz w:val="24"/>
          <w:szCs w:val="24"/>
        </w:rPr>
        <w:t xml:space="preserve"> (1986) tarafından geliştirilen genelleştirilmiş </w:t>
      </w:r>
      <w:proofErr w:type="spellStart"/>
      <w:r w:rsidRPr="007348CA">
        <w:rPr>
          <w:rFonts w:ascii="Times New Roman" w:eastAsiaTheme="minorEastAsia" w:hAnsi="Times New Roman" w:cs="Times New Roman"/>
          <w:sz w:val="24"/>
          <w:szCs w:val="24"/>
        </w:rPr>
        <w:t>otoregresif</w:t>
      </w:r>
      <w:proofErr w:type="spellEnd"/>
      <w:r w:rsidRPr="007348CA">
        <w:rPr>
          <w:rFonts w:ascii="Times New Roman" w:eastAsiaTheme="minorEastAsia" w:hAnsi="Times New Roman" w:cs="Times New Roman"/>
          <w:sz w:val="24"/>
          <w:szCs w:val="24"/>
        </w:rPr>
        <w:t xml:space="preserve"> koşullu değişen </w:t>
      </w:r>
      <w:proofErr w:type="spellStart"/>
      <w:r w:rsidRPr="007348CA">
        <w:rPr>
          <w:rFonts w:ascii="Times New Roman" w:eastAsiaTheme="minorEastAsia" w:hAnsi="Times New Roman" w:cs="Times New Roman"/>
          <w:sz w:val="24"/>
          <w:szCs w:val="24"/>
        </w:rPr>
        <w:t>varyans</w:t>
      </w:r>
      <w:proofErr w:type="spellEnd"/>
      <w:r w:rsidRPr="007348CA">
        <w:rPr>
          <w:rFonts w:ascii="Times New Roman" w:eastAsiaTheme="minorEastAsia" w:hAnsi="Times New Roman" w:cs="Times New Roman"/>
          <w:sz w:val="24"/>
          <w:szCs w:val="24"/>
        </w:rPr>
        <w:t xml:space="preserve"> (GARCH) modelidir. GARCH modeli </w:t>
      </w:r>
      <w:r w:rsidR="00A439A2" w:rsidRPr="007348CA">
        <w:rPr>
          <w:rFonts w:ascii="Times New Roman" w:eastAsiaTheme="minorEastAsia" w:hAnsi="Times New Roman" w:cs="Times New Roman"/>
          <w:sz w:val="24"/>
          <w:szCs w:val="24"/>
        </w:rPr>
        <w:t>hata terimlerinin kareleri</w:t>
      </w:r>
      <w:r w:rsidRPr="007348CA">
        <w:rPr>
          <w:rFonts w:ascii="Times New Roman" w:eastAsiaTheme="minorEastAsia" w:hAnsi="Times New Roman" w:cs="Times New Roman"/>
          <w:sz w:val="24"/>
          <w:szCs w:val="24"/>
        </w:rPr>
        <w:t xml:space="preserve"> ve koşullu </w:t>
      </w:r>
      <w:proofErr w:type="spellStart"/>
      <w:r w:rsidRPr="007348CA">
        <w:rPr>
          <w:rFonts w:ascii="Times New Roman" w:eastAsiaTheme="minorEastAsia" w:hAnsi="Times New Roman" w:cs="Times New Roman"/>
          <w:sz w:val="24"/>
          <w:szCs w:val="24"/>
        </w:rPr>
        <w:t>varyansların</w:t>
      </w:r>
      <w:proofErr w:type="spellEnd"/>
      <w:r w:rsidRPr="007348CA">
        <w:rPr>
          <w:rFonts w:ascii="Times New Roman" w:eastAsiaTheme="minorEastAsia" w:hAnsi="Times New Roman" w:cs="Times New Roman"/>
          <w:sz w:val="24"/>
          <w:szCs w:val="24"/>
        </w:rPr>
        <w:t xml:space="preserve"> </w:t>
      </w:r>
      <w:r w:rsidR="00A439A2" w:rsidRPr="007348CA">
        <w:rPr>
          <w:rFonts w:ascii="Times New Roman" w:eastAsiaTheme="minorEastAsia" w:hAnsi="Times New Roman" w:cs="Times New Roman"/>
          <w:sz w:val="24"/>
          <w:szCs w:val="24"/>
        </w:rPr>
        <w:t>gecikmeli</w:t>
      </w:r>
      <w:r w:rsidRPr="007348CA">
        <w:rPr>
          <w:rFonts w:ascii="Times New Roman" w:eastAsiaTheme="minorEastAsia" w:hAnsi="Times New Roman" w:cs="Times New Roman"/>
          <w:sz w:val="24"/>
          <w:szCs w:val="24"/>
        </w:rPr>
        <w:t xml:space="preserve"> değerlerinin eklenmesi ile oluşturulan ARCH modelinin genelleştirilmiş halidir.</w:t>
      </w:r>
      <w:r w:rsidR="00A439A2" w:rsidRPr="007348CA">
        <w:rPr>
          <w:rFonts w:ascii="Times New Roman" w:eastAsiaTheme="minorEastAsia" w:hAnsi="Times New Roman" w:cs="Times New Roman"/>
          <w:sz w:val="24"/>
          <w:szCs w:val="24"/>
        </w:rPr>
        <w:t xml:space="preserve"> </w:t>
      </w:r>
      <w:proofErr w:type="spellStart"/>
      <w:r w:rsidR="00984BA2" w:rsidRPr="007348CA">
        <w:rPr>
          <w:rFonts w:ascii="Times New Roman" w:hAnsi="Times New Roman" w:cs="Times New Roman"/>
          <w:sz w:val="24"/>
          <w:szCs w:val="24"/>
          <w:lang w:eastAsia="tr-TR"/>
        </w:rPr>
        <w:t>Engle</w:t>
      </w:r>
      <w:proofErr w:type="spellEnd"/>
      <w:r w:rsidR="00984BA2" w:rsidRPr="007348CA">
        <w:rPr>
          <w:rFonts w:ascii="Times New Roman" w:hAnsi="Times New Roman" w:cs="Times New Roman"/>
          <w:sz w:val="24"/>
          <w:szCs w:val="24"/>
          <w:lang w:eastAsia="tr-TR"/>
        </w:rPr>
        <w:t xml:space="preserve">, </w:t>
      </w:r>
      <w:proofErr w:type="spellStart"/>
      <w:r w:rsidR="00984BA2" w:rsidRPr="007348CA">
        <w:rPr>
          <w:rFonts w:ascii="Times New Roman" w:hAnsi="Times New Roman" w:cs="Times New Roman"/>
          <w:sz w:val="24"/>
          <w:szCs w:val="24"/>
          <w:lang w:eastAsia="tr-TR"/>
        </w:rPr>
        <w:t>Lilien</w:t>
      </w:r>
      <w:proofErr w:type="spellEnd"/>
      <w:r w:rsidR="00984BA2" w:rsidRPr="007348CA">
        <w:rPr>
          <w:rFonts w:ascii="Times New Roman" w:hAnsi="Times New Roman" w:cs="Times New Roman"/>
          <w:sz w:val="24"/>
          <w:szCs w:val="24"/>
          <w:lang w:eastAsia="tr-TR"/>
        </w:rPr>
        <w:t xml:space="preserve"> ve </w:t>
      </w:r>
      <w:proofErr w:type="spellStart"/>
      <w:r w:rsidR="00984BA2" w:rsidRPr="007348CA">
        <w:rPr>
          <w:rFonts w:ascii="Times New Roman" w:hAnsi="Times New Roman" w:cs="Times New Roman"/>
          <w:sz w:val="24"/>
          <w:szCs w:val="24"/>
          <w:lang w:eastAsia="tr-TR"/>
        </w:rPr>
        <w:t>Robins</w:t>
      </w:r>
      <w:proofErr w:type="spellEnd"/>
      <w:r w:rsidR="00984BA2" w:rsidRPr="007348CA">
        <w:rPr>
          <w:rFonts w:ascii="Times New Roman" w:hAnsi="Times New Roman" w:cs="Times New Roman"/>
          <w:sz w:val="24"/>
          <w:szCs w:val="24"/>
          <w:lang w:eastAsia="tr-TR"/>
        </w:rPr>
        <w:t xml:space="preserve"> (1987) tarafından geliştirilen GARCH-M modeli, GARCH modeli yapısındaki koşullu ortalama denklemine koşullu </w:t>
      </w:r>
      <w:proofErr w:type="spellStart"/>
      <w:r w:rsidR="00984BA2" w:rsidRPr="007348CA">
        <w:rPr>
          <w:rFonts w:ascii="Times New Roman" w:hAnsi="Times New Roman" w:cs="Times New Roman"/>
          <w:sz w:val="24"/>
          <w:szCs w:val="24"/>
          <w:lang w:eastAsia="tr-TR"/>
        </w:rPr>
        <w:t>varyans</w:t>
      </w:r>
      <w:proofErr w:type="spellEnd"/>
      <w:r w:rsidR="00984BA2" w:rsidRPr="007348CA">
        <w:rPr>
          <w:rFonts w:ascii="Times New Roman" w:hAnsi="Times New Roman" w:cs="Times New Roman"/>
          <w:sz w:val="24"/>
          <w:szCs w:val="24"/>
          <w:lang w:eastAsia="tr-TR"/>
        </w:rPr>
        <w:t xml:space="preserve"> terimi ilave </w:t>
      </w:r>
      <w:r w:rsidR="000964BD" w:rsidRPr="007348CA">
        <w:rPr>
          <w:rFonts w:ascii="Times New Roman" w:hAnsi="Times New Roman" w:cs="Times New Roman"/>
          <w:sz w:val="24"/>
          <w:szCs w:val="24"/>
          <w:lang w:eastAsia="tr-TR"/>
        </w:rPr>
        <w:t>edilmiştir</w:t>
      </w:r>
      <w:r w:rsidR="00A439A2" w:rsidRPr="007348CA">
        <w:rPr>
          <w:rFonts w:ascii="Times New Roman" w:hAnsi="Times New Roman" w:cs="Times New Roman"/>
          <w:sz w:val="24"/>
          <w:szCs w:val="24"/>
          <w:lang w:eastAsia="tr-TR"/>
        </w:rPr>
        <w:t>.</w:t>
      </w:r>
      <w:r w:rsidR="00984BA2" w:rsidRPr="007348CA">
        <w:rPr>
          <w:rFonts w:ascii="Times New Roman" w:hAnsi="Times New Roman" w:cs="Times New Roman"/>
          <w:sz w:val="24"/>
          <w:szCs w:val="24"/>
          <w:lang w:eastAsia="tr-TR"/>
        </w:rPr>
        <w:t xml:space="preserve"> Nelson (1991) tarafından geliştirilen üstel GARCH (E</w:t>
      </w:r>
      <w:r w:rsidR="00CB5759" w:rsidRPr="007348CA">
        <w:rPr>
          <w:rFonts w:ascii="Times New Roman" w:hAnsi="Times New Roman" w:cs="Times New Roman"/>
          <w:sz w:val="24"/>
          <w:szCs w:val="24"/>
          <w:lang w:eastAsia="tr-TR"/>
        </w:rPr>
        <w:t>-</w:t>
      </w:r>
      <w:r w:rsidR="00984BA2" w:rsidRPr="007348CA">
        <w:rPr>
          <w:rFonts w:ascii="Times New Roman" w:hAnsi="Times New Roman" w:cs="Times New Roman"/>
          <w:sz w:val="24"/>
          <w:szCs w:val="24"/>
          <w:lang w:eastAsia="tr-TR"/>
        </w:rPr>
        <w:t>GARCH</w:t>
      </w:r>
      <w:r w:rsidR="009D2449" w:rsidRPr="007348CA">
        <w:rPr>
          <w:rFonts w:ascii="Times New Roman" w:hAnsi="Times New Roman" w:cs="Times New Roman"/>
          <w:sz w:val="24"/>
          <w:szCs w:val="24"/>
          <w:lang w:eastAsia="tr-TR"/>
        </w:rPr>
        <w:t xml:space="preserve">) modelinde, koşullu </w:t>
      </w:r>
      <w:proofErr w:type="spellStart"/>
      <w:r w:rsidR="009D2449" w:rsidRPr="007348CA">
        <w:rPr>
          <w:rFonts w:ascii="Times New Roman" w:hAnsi="Times New Roman" w:cs="Times New Roman"/>
          <w:sz w:val="24"/>
          <w:szCs w:val="24"/>
          <w:lang w:eastAsia="tr-TR"/>
        </w:rPr>
        <w:t>varyans</w:t>
      </w:r>
      <w:proofErr w:type="spellEnd"/>
      <w:r w:rsidR="009D2449" w:rsidRPr="007348CA">
        <w:rPr>
          <w:rFonts w:ascii="Times New Roman" w:hAnsi="Times New Roman" w:cs="Times New Roman"/>
          <w:sz w:val="24"/>
          <w:szCs w:val="24"/>
          <w:lang w:eastAsia="tr-TR"/>
        </w:rPr>
        <w:t xml:space="preserve"> </w:t>
      </w:r>
      <w:proofErr w:type="spellStart"/>
      <w:r w:rsidR="009D2449" w:rsidRPr="007348CA">
        <w:rPr>
          <w:rFonts w:ascii="Times New Roman" w:hAnsi="Times New Roman" w:cs="Times New Roman"/>
          <w:sz w:val="24"/>
          <w:szCs w:val="24"/>
          <w:lang w:eastAsia="tr-TR"/>
        </w:rPr>
        <w:t>log</w:t>
      </w:r>
      <w:proofErr w:type="spellEnd"/>
      <w:r w:rsidR="009D2449" w:rsidRPr="007348CA">
        <w:rPr>
          <w:rFonts w:ascii="Times New Roman" w:hAnsi="Times New Roman" w:cs="Times New Roman"/>
          <w:sz w:val="24"/>
          <w:szCs w:val="24"/>
          <w:lang w:eastAsia="tr-TR"/>
        </w:rPr>
        <w:t xml:space="preserve">-doğrusal formda yer almaktadır. Bu nedenle koşullu </w:t>
      </w:r>
      <w:proofErr w:type="spellStart"/>
      <w:r w:rsidR="009D2449" w:rsidRPr="007348CA">
        <w:rPr>
          <w:rFonts w:ascii="Times New Roman" w:hAnsi="Times New Roman" w:cs="Times New Roman"/>
          <w:sz w:val="24"/>
          <w:szCs w:val="24"/>
          <w:lang w:eastAsia="tr-TR"/>
        </w:rPr>
        <w:t>varyans</w:t>
      </w:r>
      <w:proofErr w:type="spellEnd"/>
      <w:r w:rsidR="009D2449" w:rsidRPr="007348CA">
        <w:rPr>
          <w:rFonts w:ascii="Times New Roman" w:hAnsi="Times New Roman" w:cs="Times New Roman"/>
          <w:sz w:val="24"/>
          <w:szCs w:val="24"/>
          <w:lang w:eastAsia="tr-TR"/>
        </w:rPr>
        <w:t xml:space="preserve"> denkleminde katsayılara getirilen negatif olmama kısıtlamasına gerek duyulmamaktadır. </w:t>
      </w:r>
      <w:proofErr w:type="spellStart"/>
      <w:r w:rsidR="009D2449" w:rsidRPr="007348CA">
        <w:rPr>
          <w:rFonts w:ascii="Times New Roman" w:hAnsi="Times New Roman" w:cs="Times New Roman"/>
          <w:sz w:val="24"/>
          <w:szCs w:val="24"/>
          <w:lang w:eastAsia="tr-TR"/>
        </w:rPr>
        <w:t>Zakoian</w:t>
      </w:r>
      <w:proofErr w:type="spellEnd"/>
      <w:r w:rsidR="009D2449" w:rsidRPr="007348CA">
        <w:rPr>
          <w:rFonts w:ascii="Times New Roman" w:hAnsi="Times New Roman" w:cs="Times New Roman"/>
          <w:sz w:val="24"/>
          <w:szCs w:val="24"/>
          <w:lang w:eastAsia="tr-TR"/>
        </w:rPr>
        <w:t xml:space="preserve"> (1994</w:t>
      </w:r>
      <w:r w:rsidR="00984BA2" w:rsidRPr="007348CA">
        <w:rPr>
          <w:rFonts w:ascii="Times New Roman" w:hAnsi="Times New Roman" w:cs="Times New Roman"/>
          <w:sz w:val="24"/>
          <w:szCs w:val="24"/>
          <w:lang w:eastAsia="tr-TR"/>
        </w:rPr>
        <w:t xml:space="preserve">) tarafından </w:t>
      </w:r>
      <w:r w:rsidR="009D2449" w:rsidRPr="007348CA">
        <w:rPr>
          <w:rFonts w:ascii="Times New Roman" w:hAnsi="Times New Roman" w:cs="Times New Roman"/>
          <w:sz w:val="24"/>
          <w:szCs w:val="24"/>
          <w:lang w:eastAsia="tr-TR"/>
        </w:rPr>
        <w:t>geliştirilen eşik GARCH (T</w:t>
      </w:r>
      <w:r w:rsidR="00CB5759" w:rsidRPr="007348CA">
        <w:rPr>
          <w:rFonts w:ascii="Times New Roman" w:hAnsi="Times New Roman" w:cs="Times New Roman"/>
          <w:sz w:val="24"/>
          <w:szCs w:val="24"/>
          <w:lang w:eastAsia="tr-TR"/>
        </w:rPr>
        <w:t>-</w:t>
      </w:r>
      <w:r w:rsidR="009D2449" w:rsidRPr="007348CA">
        <w:rPr>
          <w:rFonts w:ascii="Times New Roman" w:hAnsi="Times New Roman" w:cs="Times New Roman"/>
          <w:sz w:val="24"/>
          <w:szCs w:val="24"/>
          <w:lang w:eastAsia="tr-TR"/>
        </w:rPr>
        <w:t xml:space="preserve">GARCH) modeli, </w:t>
      </w:r>
      <w:r w:rsidR="004449E5" w:rsidRPr="007348CA">
        <w:rPr>
          <w:rFonts w:ascii="Times New Roman" w:hAnsi="Times New Roman" w:cs="Times New Roman"/>
          <w:sz w:val="24"/>
          <w:szCs w:val="24"/>
          <w:lang w:eastAsia="tr-TR"/>
        </w:rPr>
        <w:t>oynaklıkta</w:t>
      </w:r>
      <w:r w:rsidR="009445A9" w:rsidRPr="007348CA">
        <w:rPr>
          <w:rFonts w:ascii="Times New Roman" w:hAnsi="Times New Roman" w:cs="Times New Roman"/>
          <w:sz w:val="24"/>
          <w:szCs w:val="24"/>
          <w:lang w:eastAsia="tr-TR"/>
        </w:rPr>
        <w:t xml:space="preserve"> asimetriyi dikkate alan ancak T</w:t>
      </w:r>
      <w:r w:rsidR="00CB5759" w:rsidRPr="007348CA">
        <w:rPr>
          <w:rFonts w:ascii="Times New Roman" w:hAnsi="Times New Roman" w:cs="Times New Roman"/>
          <w:sz w:val="24"/>
          <w:szCs w:val="24"/>
          <w:lang w:eastAsia="tr-TR"/>
        </w:rPr>
        <w:t>-</w:t>
      </w:r>
      <w:r w:rsidR="009445A9" w:rsidRPr="007348CA">
        <w:rPr>
          <w:rFonts w:ascii="Times New Roman" w:hAnsi="Times New Roman" w:cs="Times New Roman"/>
          <w:sz w:val="24"/>
          <w:szCs w:val="24"/>
          <w:lang w:eastAsia="tr-TR"/>
        </w:rPr>
        <w:t xml:space="preserve">ARCH </w:t>
      </w:r>
      <w:r w:rsidR="009445A9" w:rsidRPr="007348CA">
        <w:rPr>
          <w:rFonts w:ascii="Times New Roman" w:hAnsi="Times New Roman" w:cs="Times New Roman"/>
          <w:sz w:val="24"/>
          <w:szCs w:val="24"/>
          <w:lang w:eastAsia="tr-TR"/>
        </w:rPr>
        <w:lastRenderedPageBreak/>
        <w:t xml:space="preserve">modelindeki koşullu </w:t>
      </w:r>
      <w:proofErr w:type="spellStart"/>
      <w:r w:rsidR="009445A9" w:rsidRPr="007348CA">
        <w:rPr>
          <w:rFonts w:ascii="Times New Roman" w:hAnsi="Times New Roman" w:cs="Times New Roman"/>
          <w:sz w:val="24"/>
          <w:szCs w:val="24"/>
          <w:lang w:eastAsia="tr-TR"/>
        </w:rPr>
        <w:t>varyans</w:t>
      </w:r>
      <w:proofErr w:type="spellEnd"/>
      <w:r w:rsidR="009445A9" w:rsidRPr="007348CA">
        <w:rPr>
          <w:rFonts w:ascii="Times New Roman" w:hAnsi="Times New Roman" w:cs="Times New Roman"/>
          <w:sz w:val="24"/>
          <w:szCs w:val="24"/>
          <w:lang w:eastAsia="tr-TR"/>
        </w:rPr>
        <w:t xml:space="preserve"> modelinden farklı olarak parçalı doğrusal bir fonksiyonel yapıya sahiptir. </w:t>
      </w:r>
      <w:proofErr w:type="spellStart"/>
      <w:r w:rsidR="009445A9" w:rsidRPr="007348CA">
        <w:rPr>
          <w:rFonts w:ascii="Times New Roman" w:hAnsi="Times New Roman" w:cs="Times New Roman"/>
          <w:sz w:val="24"/>
          <w:szCs w:val="24"/>
          <w:lang w:eastAsia="tr-TR"/>
        </w:rPr>
        <w:t>Apergis</w:t>
      </w:r>
      <w:proofErr w:type="spellEnd"/>
      <w:r w:rsidR="009445A9" w:rsidRPr="007348CA">
        <w:rPr>
          <w:rFonts w:ascii="Times New Roman" w:hAnsi="Times New Roman" w:cs="Times New Roman"/>
          <w:sz w:val="24"/>
          <w:szCs w:val="24"/>
          <w:lang w:eastAsia="tr-TR"/>
        </w:rPr>
        <w:t xml:space="preserve"> (1998) tarafından geliştirilen GARCH</w:t>
      </w:r>
      <w:r w:rsidR="00CB5759" w:rsidRPr="007348CA">
        <w:rPr>
          <w:rFonts w:ascii="Times New Roman" w:hAnsi="Times New Roman" w:cs="Times New Roman"/>
          <w:sz w:val="24"/>
          <w:szCs w:val="24"/>
          <w:lang w:eastAsia="tr-TR"/>
        </w:rPr>
        <w:t>-</w:t>
      </w:r>
      <w:r w:rsidR="009445A9" w:rsidRPr="007348CA">
        <w:rPr>
          <w:rFonts w:ascii="Times New Roman" w:hAnsi="Times New Roman" w:cs="Times New Roman"/>
          <w:sz w:val="24"/>
          <w:szCs w:val="24"/>
          <w:lang w:eastAsia="tr-TR"/>
        </w:rPr>
        <w:t xml:space="preserve">X modeli ise koşullu ortalama ve </w:t>
      </w:r>
      <w:proofErr w:type="spellStart"/>
      <w:r w:rsidR="009445A9" w:rsidRPr="007348CA">
        <w:rPr>
          <w:rFonts w:ascii="Times New Roman" w:hAnsi="Times New Roman" w:cs="Times New Roman"/>
          <w:sz w:val="24"/>
          <w:szCs w:val="24"/>
          <w:lang w:eastAsia="tr-TR"/>
        </w:rPr>
        <w:t>varyans</w:t>
      </w:r>
      <w:proofErr w:type="spellEnd"/>
      <w:r w:rsidR="009445A9" w:rsidRPr="007348CA">
        <w:rPr>
          <w:rFonts w:ascii="Times New Roman" w:hAnsi="Times New Roman" w:cs="Times New Roman"/>
          <w:sz w:val="24"/>
          <w:szCs w:val="24"/>
          <w:lang w:eastAsia="tr-TR"/>
        </w:rPr>
        <w:t xml:space="preserve"> denklem</w:t>
      </w:r>
      <w:r w:rsidR="004449E5" w:rsidRPr="007348CA">
        <w:rPr>
          <w:rFonts w:ascii="Times New Roman" w:hAnsi="Times New Roman" w:cs="Times New Roman"/>
          <w:sz w:val="24"/>
          <w:szCs w:val="24"/>
          <w:lang w:eastAsia="tr-TR"/>
        </w:rPr>
        <w:t>lerine</w:t>
      </w:r>
      <w:r w:rsidR="009445A9" w:rsidRPr="007348CA">
        <w:rPr>
          <w:rFonts w:ascii="Times New Roman" w:hAnsi="Times New Roman" w:cs="Times New Roman"/>
          <w:sz w:val="24"/>
          <w:szCs w:val="24"/>
          <w:lang w:eastAsia="tr-TR"/>
        </w:rPr>
        <w:t xml:space="preserve"> dışsal değişkenler eklenmesine izin verir. </w:t>
      </w:r>
    </w:p>
    <w:p w14:paraId="13B235D8" w14:textId="4D4784C4" w:rsidR="003B6063" w:rsidRPr="007348CA" w:rsidRDefault="00CB5759"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 xml:space="preserve">Bu çalışmada, </w:t>
      </w:r>
      <w:r w:rsidR="004449E5" w:rsidRPr="007348CA">
        <w:rPr>
          <w:rFonts w:ascii="Times New Roman" w:eastAsiaTheme="minorEastAsia" w:hAnsi="Times New Roman" w:cs="Times New Roman"/>
          <w:sz w:val="24"/>
          <w:szCs w:val="24"/>
        </w:rPr>
        <w:t>COVID-19</w:t>
      </w:r>
      <w:r w:rsidRPr="007348CA">
        <w:rPr>
          <w:rFonts w:ascii="Times New Roman" w:eastAsiaTheme="minorEastAsia" w:hAnsi="Times New Roman" w:cs="Times New Roman"/>
          <w:sz w:val="24"/>
          <w:szCs w:val="24"/>
        </w:rPr>
        <w:t xml:space="preserve"> salgınının </w:t>
      </w:r>
      <w:r w:rsidRPr="007348CA">
        <w:rPr>
          <w:rFonts w:ascii="Times New Roman" w:hAnsi="Times New Roman" w:cs="Times New Roman"/>
          <w:sz w:val="24"/>
          <w:szCs w:val="24"/>
          <w:lang w:eastAsia="tr-TR"/>
        </w:rPr>
        <w:t xml:space="preserve">hisse senedi getirilerinin oynaklığı üzerindeki </w:t>
      </w:r>
      <w:r w:rsidRPr="007348CA">
        <w:rPr>
          <w:rFonts w:ascii="Times New Roman" w:eastAsiaTheme="minorEastAsia" w:hAnsi="Times New Roman" w:cs="Times New Roman"/>
          <w:sz w:val="24"/>
          <w:szCs w:val="24"/>
        </w:rPr>
        <w:t xml:space="preserve">etkisini incelemek için standart GARCH modeline dayalı GARCH-X modeli kullanılmıştır. GARCH-X modeli iki denklemden meydana gelir. Bu denklemler sırasıyla koşullu ortalama ve koşullu </w:t>
      </w:r>
      <w:proofErr w:type="spellStart"/>
      <w:r w:rsidRPr="007348CA">
        <w:rPr>
          <w:rFonts w:ascii="Times New Roman" w:eastAsiaTheme="minorEastAsia" w:hAnsi="Times New Roman" w:cs="Times New Roman"/>
          <w:sz w:val="24"/>
          <w:szCs w:val="24"/>
        </w:rPr>
        <w:t>varyans</w:t>
      </w:r>
      <w:proofErr w:type="spellEnd"/>
      <w:r w:rsidRPr="007348CA">
        <w:rPr>
          <w:rFonts w:ascii="Times New Roman" w:eastAsiaTheme="minorEastAsia" w:hAnsi="Times New Roman" w:cs="Times New Roman"/>
          <w:sz w:val="24"/>
          <w:szCs w:val="24"/>
        </w:rPr>
        <w:t xml:space="preserve"> denklemleridir. GARCH-X modeli, standart GARCH modelindeki koşullu ortalama ve </w:t>
      </w:r>
      <w:r w:rsidR="006728D8">
        <w:rPr>
          <w:rFonts w:ascii="Times New Roman" w:eastAsiaTheme="minorEastAsia" w:hAnsi="Times New Roman" w:cs="Times New Roman"/>
          <w:sz w:val="24"/>
          <w:szCs w:val="24"/>
        </w:rPr>
        <w:t xml:space="preserve">koşullu </w:t>
      </w:r>
      <w:proofErr w:type="spellStart"/>
      <w:r w:rsidRPr="007348CA">
        <w:rPr>
          <w:rFonts w:ascii="Times New Roman" w:eastAsiaTheme="minorEastAsia" w:hAnsi="Times New Roman" w:cs="Times New Roman"/>
          <w:sz w:val="24"/>
          <w:szCs w:val="24"/>
        </w:rPr>
        <w:t>varyans</w:t>
      </w:r>
      <w:proofErr w:type="spellEnd"/>
      <w:r w:rsidRPr="007348CA">
        <w:rPr>
          <w:rFonts w:ascii="Times New Roman" w:eastAsiaTheme="minorEastAsia" w:hAnsi="Times New Roman" w:cs="Times New Roman"/>
          <w:sz w:val="24"/>
          <w:szCs w:val="24"/>
        </w:rPr>
        <w:t xml:space="preserve"> denklem</w:t>
      </w:r>
      <w:r w:rsidR="006728D8">
        <w:rPr>
          <w:rFonts w:ascii="Times New Roman" w:eastAsiaTheme="minorEastAsia" w:hAnsi="Times New Roman" w:cs="Times New Roman"/>
          <w:sz w:val="24"/>
          <w:szCs w:val="24"/>
        </w:rPr>
        <w:t>leri</w:t>
      </w:r>
      <w:r w:rsidRPr="007348CA">
        <w:rPr>
          <w:rFonts w:ascii="Times New Roman" w:eastAsiaTheme="minorEastAsia" w:hAnsi="Times New Roman" w:cs="Times New Roman"/>
          <w:sz w:val="24"/>
          <w:szCs w:val="24"/>
        </w:rPr>
        <w:t>ne dışsal değişkenler</w:t>
      </w:r>
      <w:r w:rsidR="00132BBD" w:rsidRPr="007348CA">
        <w:rPr>
          <w:rFonts w:ascii="Times New Roman" w:eastAsiaTheme="minorEastAsia" w:hAnsi="Times New Roman" w:cs="Times New Roman"/>
          <w:sz w:val="24"/>
          <w:szCs w:val="24"/>
        </w:rPr>
        <w:t xml:space="preserve"> ilave edilmesine </w:t>
      </w:r>
      <w:r w:rsidR="00C975A2" w:rsidRPr="007348CA">
        <w:rPr>
          <w:rFonts w:ascii="Times New Roman" w:eastAsiaTheme="minorEastAsia" w:hAnsi="Times New Roman" w:cs="Times New Roman"/>
          <w:sz w:val="24"/>
          <w:szCs w:val="24"/>
        </w:rPr>
        <w:t>izin</w:t>
      </w:r>
      <w:r w:rsidR="00171932" w:rsidRPr="007348CA">
        <w:rPr>
          <w:rFonts w:ascii="Times New Roman" w:eastAsiaTheme="minorEastAsia" w:hAnsi="Times New Roman" w:cs="Times New Roman"/>
          <w:sz w:val="24"/>
          <w:szCs w:val="24"/>
        </w:rPr>
        <w:t xml:space="preserve"> verir. </w:t>
      </w:r>
      <w:r w:rsidR="00964C8A" w:rsidRPr="007348CA">
        <w:rPr>
          <w:rFonts w:ascii="Times New Roman" w:eastAsiaTheme="minorEastAsia" w:hAnsi="Times New Roman" w:cs="Times New Roman"/>
          <w:sz w:val="24"/>
          <w:szCs w:val="24"/>
        </w:rPr>
        <w:t xml:space="preserve">Çalışmada, GARCH-X modeline </w:t>
      </w:r>
      <w:r w:rsidR="00F22ACD" w:rsidRPr="007348CA">
        <w:rPr>
          <w:rFonts w:ascii="Times New Roman" w:eastAsiaTheme="minorEastAsia" w:hAnsi="Times New Roman" w:cs="Times New Roman"/>
          <w:sz w:val="24"/>
          <w:szCs w:val="24"/>
        </w:rPr>
        <w:t>COVID-19</w:t>
      </w:r>
      <w:r w:rsidR="00964C8A" w:rsidRPr="007348CA">
        <w:rPr>
          <w:rFonts w:ascii="Times New Roman" w:eastAsiaTheme="minorEastAsia" w:hAnsi="Times New Roman" w:cs="Times New Roman"/>
          <w:sz w:val="24"/>
          <w:szCs w:val="24"/>
        </w:rPr>
        <w:t xml:space="preserve"> değişkeni hem koşullu ortalama hem de </w:t>
      </w:r>
      <w:proofErr w:type="spellStart"/>
      <w:r w:rsidR="00964C8A" w:rsidRPr="007348CA">
        <w:rPr>
          <w:rFonts w:ascii="Times New Roman" w:eastAsiaTheme="minorEastAsia" w:hAnsi="Times New Roman" w:cs="Times New Roman"/>
          <w:sz w:val="24"/>
          <w:szCs w:val="24"/>
        </w:rPr>
        <w:t>varyans</w:t>
      </w:r>
      <w:proofErr w:type="spellEnd"/>
      <w:r w:rsidR="00964C8A" w:rsidRPr="007348CA">
        <w:rPr>
          <w:rFonts w:ascii="Times New Roman" w:eastAsiaTheme="minorEastAsia" w:hAnsi="Times New Roman" w:cs="Times New Roman"/>
          <w:sz w:val="24"/>
          <w:szCs w:val="24"/>
        </w:rPr>
        <w:t xml:space="preserve"> denkleminde yer alırken, diğer değişkenler sadece koşullu ortalama denkleminde yer almıştır. Bu yaklaşım </w:t>
      </w:r>
      <w:proofErr w:type="spellStart"/>
      <w:r w:rsidR="00964C8A" w:rsidRPr="007348CA">
        <w:rPr>
          <w:rFonts w:ascii="Times New Roman" w:eastAsiaTheme="minorEastAsia" w:hAnsi="Times New Roman" w:cs="Times New Roman"/>
          <w:sz w:val="24"/>
          <w:szCs w:val="24"/>
        </w:rPr>
        <w:t>Engle</w:t>
      </w:r>
      <w:proofErr w:type="spellEnd"/>
      <w:r w:rsidR="00964C8A" w:rsidRPr="007348CA">
        <w:rPr>
          <w:rFonts w:ascii="Times New Roman" w:eastAsiaTheme="minorEastAsia" w:hAnsi="Times New Roman" w:cs="Times New Roman"/>
          <w:sz w:val="24"/>
          <w:szCs w:val="24"/>
        </w:rPr>
        <w:t xml:space="preserve">, </w:t>
      </w:r>
      <w:proofErr w:type="spellStart"/>
      <w:r w:rsidR="00964C8A" w:rsidRPr="007348CA">
        <w:rPr>
          <w:rFonts w:ascii="Times New Roman" w:eastAsiaTheme="minorEastAsia" w:hAnsi="Times New Roman" w:cs="Times New Roman"/>
          <w:sz w:val="24"/>
          <w:szCs w:val="24"/>
        </w:rPr>
        <w:t>Ng</w:t>
      </w:r>
      <w:proofErr w:type="spellEnd"/>
      <w:r w:rsidR="00964C8A" w:rsidRPr="007348CA">
        <w:rPr>
          <w:rFonts w:ascii="Times New Roman" w:eastAsiaTheme="minorEastAsia" w:hAnsi="Times New Roman" w:cs="Times New Roman"/>
          <w:sz w:val="24"/>
          <w:szCs w:val="24"/>
        </w:rPr>
        <w:t xml:space="preserve"> ve </w:t>
      </w:r>
      <w:proofErr w:type="spellStart"/>
      <w:r w:rsidR="00964C8A" w:rsidRPr="007348CA">
        <w:rPr>
          <w:rFonts w:ascii="Times New Roman" w:eastAsiaTheme="minorEastAsia" w:hAnsi="Times New Roman" w:cs="Times New Roman"/>
          <w:sz w:val="24"/>
          <w:szCs w:val="24"/>
        </w:rPr>
        <w:t>Rotchild</w:t>
      </w:r>
      <w:proofErr w:type="spellEnd"/>
      <w:r w:rsidR="00964C8A" w:rsidRPr="007348CA">
        <w:rPr>
          <w:rFonts w:ascii="Times New Roman" w:eastAsiaTheme="minorEastAsia" w:hAnsi="Times New Roman" w:cs="Times New Roman"/>
          <w:sz w:val="24"/>
          <w:szCs w:val="24"/>
        </w:rPr>
        <w:t xml:space="preserve"> (1990) ve </w:t>
      </w:r>
      <w:proofErr w:type="spellStart"/>
      <w:r w:rsidR="00964C8A" w:rsidRPr="007348CA">
        <w:rPr>
          <w:rFonts w:ascii="Times New Roman" w:eastAsiaTheme="minorEastAsia" w:hAnsi="Times New Roman" w:cs="Times New Roman"/>
          <w:sz w:val="24"/>
          <w:szCs w:val="24"/>
        </w:rPr>
        <w:t>Apergis</w:t>
      </w:r>
      <w:proofErr w:type="spellEnd"/>
      <w:r w:rsidR="00964C8A" w:rsidRPr="007348CA">
        <w:rPr>
          <w:rFonts w:ascii="Times New Roman" w:eastAsiaTheme="minorEastAsia" w:hAnsi="Times New Roman" w:cs="Times New Roman"/>
          <w:sz w:val="24"/>
          <w:szCs w:val="24"/>
        </w:rPr>
        <w:t xml:space="preserve"> ve </w:t>
      </w:r>
      <w:proofErr w:type="spellStart"/>
      <w:r w:rsidR="00964C8A" w:rsidRPr="007348CA">
        <w:rPr>
          <w:rFonts w:ascii="Times New Roman" w:eastAsiaTheme="minorEastAsia" w:hAnsi="Times New Roman" w:cs="Times New Roman"/>
          <w:sz w:val="24"/>
          <w:szCs w:val="24"/>
        </w:rPr>
        <w:t>Apergis</w:t>
      </w:r>
      <w:proofErr w:type="spellEnd"/>
      <w:r w:rsidR="00964C8A" w:rsidRPr="007348CA">
        <w:rPr>
          <w:rFonts w:ascii="Times New Roman" w:eastAsiaTheme="minorEastAsia" w:hAnsi="Times New Roman" w:cs="Times New Roman"/>
          <w:sz w:val="24"/>
          <w:szCs w:val="24"/>
        </w:rPr>
        <w:t xml:space="preserve"> (2020) çalışmalarında da GARCH-X modelinin koşullu </w:t>
      </w:r>
      <w:proofErr w:type="spellStart"/>
      <w:r w:rsidR="00964C8A" w:rsidRPr="007348CA">
        <w:rPr>
          <w:rFonts w:ascii="Times New Roman" w:eastAsiaTheme="minorEastAsia" w:hAnsi="Times New Roman" w:cs="Times New Roman"/>
          <w:sz w:val="24"/>
          <w:szCs w:val="24"/>
        </w:rPr>
        <w:t>varyans</w:t>
      </w:r>
      <w:proofErr w:type="spellEnd"/>
      <w:r w:rsidR="00964C8A" w:rsidRPr="007348CA">
        <w:rPr>
          <w:rFonts w:ascii="Times New Roman" w:eastAsiaTheme="minorEastAsia" w:hAnsi="Times New Roman" w:cs="Times New Roman"/>
          <w:sz w:val="24"/>
          <w:szCs w:val="24"/>
        </w:rPr>
        <w:t xml:space="preserve"> denklemine yalnızca bir dışsal değişken ilave edilmesiyle çok değişkenli GARCH modelinin özel bir durumu olarak ele alınmıştır. </w:t>
      </w:r>
      <w:r w:rsidR="00CA1B2A" w:rsidRPr="007348CA">
        <w:rPr>
          <w:rFonts w:ascii="Times New Roman" w:eastAsiaTheme="minorEastAsia" w:hAnsi="Times New Roman" w:cs="Times New Roman"/>
          <w:sz w:val="24"/>
          <w:szCs w:val="24"/>
        </w:rPr>
        <w:t xml:space="preserve">Bir zaman serisinin oynaklığını modelleyebilmek için öncelikle serinin </w:t>
      </w:r>
      <w:r w:rsidR="004A18BB" w:rsidRPr="007348CA">
        <w:rPr>
          <w:rFonts w:ascii="Times New Roman" w:eastAsiaTheme="minorEastAsia" w:hAnsi="Times New Roman" w:cs="Times New Roman"/>
          <w:sz w:val="24"/>
          <w:szCs w:val="24"/>
        </w:rPr>
        <w:t xml:space="preserve">hem </w:t>
      </w:r>
      <w:proofErr w:type="spellStart"/>
      <w:r w:rsidR="004A18BB" w:rsidRPr="007348CA">
        <w:rPr>
          <w:rFonts w:ascii="Times New Roman" w:eastAsiaTheme="minorEastAsia" w:hAnsi="Times New Roman" w:cs="Times New Roman"/>
          <w:sz w:val="24"/>
          <w:szCs w:val="24"/>
        </w:rPr>
        <w:t>otoregresif</w:t>
      </w:r>
      <w:proofErr w:type="spellEnd"/>
      <w:r w:rsidR="004A18BB" w:rsidRPr="007348CA">
        <w:rPr>
          <w:rFonts w:ascii="Times New Roman" w:eastAsiaTheme="minorEastAsia" w:hAnsi="Times New Roman" w:cs="Times New Roman"/>
          <w:sz w:val="24"/>
          <w:szCs w:val="24"/>
        </w:rPr>
        <w:t xml:space="preserve"> (AR) hem de hareketli ortalamalar (MA) terimlerini içeren </w:t>
      </w:r>
      <w:proofErr w:type="spellStart"/>
      <w:r w:rsidR="004A18BB" w:rsidRPr="007348CA">
        <w:rPr>
          <w:rFonts w:ascii="Times New Roman" w:eastAsiaTheme="minorEastAsia" w:hAnsi="Times New Roman" w:cs="Times New Roman"/>
          <w:sz w:val="24"/>
          <w:szCs w:val="24"/>
        </w:rPr>
        <w:t>otoregresif</w:t>
      </w:r>
      <w:proofErr w:type="spellEnd"/>
      <w:r w:rsidR="004A18BB" w:rsidRPr="007348CA">
        <w:rPr>
          <w:rFonts w:ascii="Times New Roman" w:eastAsiaTheme="minorEastAsia" w:hAnsi="Times New Roman" w:cs="Times New Roman"/>
          <w:sz w:val="24"/>
          <w:szCs w:val="24"/>
        </w:rPr>
        <w:t xml:space="preserve"> hareketli ortalama (ARMA) modelini tanımlamak gerekir. </w:t>
      </w:r>
      <w:r w:rsidR="003B6063" w:rsidRPr="007348CA">
        <w:rPr>
          <w:rFonts w:ascii="Times New Roman" w:eastAsiaTheme="minorEastAsia" w:hAnsi="Times New Roman" w:cs="Times New Roman"/>
          <w:sz w:val="24"/>
          <w:szCs w:val="24"/>
        </w:rPr>
        <w:t>Bir getiri serisi (</w:t>
      </w:r>
      <m:oMath>
        <m:r>
          <w:rPr>
            <w:rFonts w:ascii="Cambria Math" w:eastAsiaTheme="minorEastAsia" w:hAnsi="Cambria Math" w:cs="Times New Roman"/>
            <w:sz w:val="24"/>
            <w:szCs w:val="24"/>
          </w:rPr>
          <m:t>R</m:t>
        </m:r>
      </m:oMath>
      <w:r w:rsidR="003B6063" w:rsidRPr="007348CA">
        <w:rPr>
          <w:rFonts w:ascii="Times New Roman" w:eastAsiaTheme="minorEastAsia" w:hAnsi="Times New Roman" w:cs="Times New Roman"/>
          <w:sz w:val="24"/>
          <w:szCs w:val="24"/>
        </w:rPr>
        <w:t xml:space="preserve">) için </w:t>
      </w:r>
      <w:r w:rsidR="008A7672" w:rsidRPr="007348CA">
        <w:rPr>
          <w:rFonts w:ascii="Times New Roman" w:eastAsiaTheme="minorEastAsia" w:hAnsi="Times New Roman" w:cs="Times New Roman"/>
          <w:sz w:val="24"/>
          <w:szCs w:val="24"/>
        </w:rPr>
        <w:t>ARMA</w:t>
      </w:r>
      <w:r w:rsidR="00F22ACD" w:rsidRPr="007348CA">
        <w:rPr>
          <w:rFonts w:ascii="Times New Roman" w:eastAsiaTheme="minorEastAsia" w:hAnsi="Times New Roman" w:cs="Times New Roman"/>
          <w:sz w:val="24"/>
          <w:szCs w:val="24"/>
        </w:rPr>
        <w:t xml:space="preserve"> </w:t>
      </w:r>
      <w:r w:rsidR="008A7672" w:rsidRPr="007348CA">
        <w:rPr>
          <w:rFonts w:ascii="Times New Roman" w:eastAsiaTheme="minorEastAsia" w:hAnsi="Times New Roman" w:cs="Times New Roman"/>
          <w:sz w:val="24"/>
          <w:szCs w:val="24"/>
        </w:rPr>
        <w:t>(</w:t>
      </w:r>
      <w:proofErr w:type="spellStart"/>
      <w:r w:rsidR="008A7672" w:rsidRPr="007348CA">
        <w:rPr>
          <w:rFonts w:ascii="Times New Roman" w:eastAsiaTheme="minorEastAsia" w:hAnsi="Times New Roman" w:cs="Times New Roman"/>
          <w:sz w:val="24"/>
          <w:szCs w:val="24"/>
        </w:rPr>
        <w:t>p,q</w:t>
      </w:r>
      <w:proofErr w:type="spellEnd"/>
      <w:r w:rsidR="008A7672" w:rsidRPr="007348CA">
        <w:rPr>
          <w:rFonts w:ascii="Times New Roman" w:eastAsiaTheme="minorEastAsia" w:hAnsi="Times New Roman" w:cs="Times New Roman"/>
          <w:sz w:val="24"/>
          <w:szCs w:val="24"/>
        </w:rPr>
        <w:t xml:space="preserve">) modeli </w:t>
      </w:r>
      <w:r w:rsidR="00F14656" w:rsidRPr="007348CA">
        <w:rPr>
          <w:rFonts w:ascii="Times New Roman" w:eastAsiaTheme="minorEastAsia" w:hAnsi="Times New Roman" w:cs="Times New Roman"/>
          <w:sz w:val="24"/>
          <w:szCs w:val="24"/>
        </w:rPr>
        <w:t>Denklem</w:t>
      </w:r>
      <w:r w:rsidR="008A7672" w:rsidRPr="007348CA">
        <w:rPr>
          <w:rFonts w:ascii="Times New Roman" w:eastAsiaTheme="minorEastAsia" w:hAnsi="Times New Roman" w:cs="Times New Roman"/>
          <w:sz w:val="24"/>
          <w:szCs w:val="24"/>
        </w:rPr>
        <w:t xml:space="preserve"> (1)’deki</w:t>
      </w:r>
      <w:r w:rsidR="006446BA" w:rsidRPr="007348CA">
        <w:rPr>
          <w:rFonts w:ascii="Times New Roman" w:eastAsiaTheme="minorEastAsia" w:hAnsi="Times New Roman" w:cs="Times New Roman"/>
          <w:sz w:val="24"/>
          <w:szCs w:val="24"/>
        </w:rPr>
        <w:t xml:space="preserve"> gibi </w:t>
      </w:r>
      <w:r w:rsidR="003B6063" w:rsidRPr="007348CA">
        <w:rPr>
          <w:rFonts w:ascii="Times New Roman" w:eastAsiaTheme="minorEastAsia" w:hAnsi="Times New Roman" w:cs="Times New Roman"/>
          <w:sz w:val="24"/>
          <w:szCs w:val="24"/>
        </w:rPr>
        <w:t>yazılabilir.</w:t>
      </w:r>
    </w:p>
    <w:p w14:paraId="13B235D9" w14:textId="543AF25C" w:rsidR="006446BA" w:rsidRPr="007348CA" w:rsidRDefault="00522C22" w:rsidP="007348CA">
      <w:pPr>
        <w:spacing w:after="120" w:line="240" w:lineRule="auto"/>
        <w:ind w:firstLine="709"/>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p</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t-i</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q</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m:t>
            </m:r>
          </m:sub>
        </m:sSub>
      </m:oMath>
      <w:r w:rsidR="003B6063" w:rsidRPr="007348CA">
        <w:rPr>
          <w:rFonts w:ascii="Times New Roman" w:eastAsiaTheme="minorEastAsia" w:hAnsi="Times New Roman" w:cs="Times New Roman"/>
          <w:sz w:val="24"/>
          <w:szCs w:val="24"/>
        </w:rPr>
        <w:t xml:space="preserve">                                                                 </w:t>
      </w:r>
      <w:r w:rsidR="007348CA">
        <w:rPr>
          <w:rFonts w:ascii="Times New Roman" w:eastAsiaTheme="minorEastAsia" w:hAnsi="Times New Roman" w:cs="Times New Roman"/>
          <w:sz w:val="24"/>
          <w:szCs w:val="24"/>
        </w:rPr>
        <w:t>(1)</w:t>
      </w:r>
    </w:p>
    <w:p w14:paraId="13B235DA" w14:textId="77777777" w:rsidR="00171932" w:rsidRPr="007348CA" w:rsidRDefault="00346C22"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Burada</w:t>
      </w:r>
      <w:r w:rsidR="003B6063" w:rsidRPr="007348CA">
        <w:rPr>
          <w:rFonts w:ascii="Times New Roman" w:eastAsiaTheme="minorEastAsia" w:hAnsi="Times New Roman" w:cs="Times New Roman"/>
          <w:sz w:val="24"/>
          <w:szCs w:val="24"/>
        </w:rPr>
        <w:t xml:space="preserve"> birinci toplam AR bileşenini ve ikinci toplam MA bileşenini ifade eder.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0</m:t>
            </m:r>
          </m:sub>
        </m:sSub>
      </m:oMath>
      <w:r w:rsidRPr="007348CA">
        <w:rPr>
          <w:rFonts w:ascii="Times New Roman" w:eastAsiaTheme="minorEastAsia" w:hAnsi="Times New Roman" w:cs="Times New Roman"/>
          <w:sz w:val="24"/>
          <w:szCs w:val="24"/>
        </w:rPr>
        <w:t xml:space="preserve"> </w:t>
      </w:r>
      <w:proofErr w:type="gramStart"/>
      <w:r w:rsidRPr="007348CA">
        <w:rPr>
          <w:rFonts w:ascii="Times New Roman" w:eastAsiaTheme="minorEastAsia" w:hAnsi="Times New Roman" w:cs="Times New Roman"/>
          <w:sz w:val="24"/>
          <w:szCs w:val="24"/>
        </w:rPr>
        <w:t>ve</w:t>
      </w:r>
      <w:proofErr w:type="gramEnd"/>
      <w:r w:rsidRPr="007348C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m:t>
            </m:r>
          </m:sub>
        </m:sSub>
      </m:oMath>
      <w:r w:rsidRPr="007348CA">
        <w:rPr>
          <w:rFonts w:ascii="Times New Roman" w:eastAsiaTheme="minorEastAsia" w:hAnsi="Times New Roman" w:cs="Times New Roman"/>
          <w:sz w:val="24"/>
          <w:szCs w:val="24"/>
        </w:rPr>
        <w:t xml:space="preserve"> ise sırasıyla sabit terim ve hata terimidir. GARCH-X </w:t>
      </w:r>
      <w:r w:rsidR="00C975A2" w:rsidRPr="007348CA">
        <w:rPr>
          <w:rFonts w:ascii="Times New Roman" w:eastAsiaTheme="minorEastAsia" w:hAnsi="Times New Roman" w:cs="Times New Roman"/>
          <w:sz w:val="24"/>
          <w:szCs w:val="24"/>
        </w:rPr>
        <w:t>modelinin</w:t>
      </w:r>
      <w:r w:rsidRPr="007348CA">
        <w:rPr>
          <w:rFonts w:ascii="Times New Roman" w:eastAsiaTheme="minorEastAsia" w:hAnsi="Times New Roman" w:cs="Times New Roman"/>
          <w:sz w:val="24"/>
          <w:szCs w:val="24"/>
        </w:rPr>
        <w:t xml:space="preserve"> birinci adımında </w:t>
      </w:r>
      <w:r w:rsidR="00F14656" w:rsidRPr="007348CA">
        <w:rPr>
          <w:rFonts w:ascii="Times New Roman" w:eastAsiaTheme="minorEastAsia" w:hAnsi="Times New Roman" w:cs="Times New Roman"/>
          <w:sz w:val="24"/>
          <w:szCs w:val="24"/>
        </w:rPr>
        <w:t>Denklem</w:t>
      </w:r>
      <w:r w:rsidR="008A7672" w:rsidRPr="007348CA">
        <w:rPr>
          <w:rFonts w:ascii="Times New Roman" w:eastAsiaTheme="minorEastAsia" w:hAnsi="Times New Roman" w:cs="Times New Roman"/>
          <w:sz w:val="24"/>
          <w:szCs w:val="24"/>
        </w:rPr>
        <w:t xml:space="preserve"> (</w:t>
      </w:r>
      <w:r w:rsidRPr="007348CA">
        <w:rPr>
          <w:rFonts w:ascii="Times New Roman" w:eastAsiaTheme="minorEastAsia" w:hAnsi="Times New Roman" w:cs="Times New Roman"/>
          <w:sz w:val="24"/>
          <w:szCs w:val="24"/>
        </w:rPr>
        <w:t>1</w:t>
      </w:r>
      <w:r w:rsidR="008A7672" w:rsidRPr="007348CA">
        <w:rPr>
          <w:rFonts w:ascii="Times New Roman" w:eastAsiaTheme="minorEastAsia" w:hAnsi="Times New Roman" w:cs="Times New Roman"/>
          <w:sz w:val="24"/>
          <w:szCs w:val="24"/>
        </w:rPr>
        <w:t>)</w:t>
      </w:r>
      <w:r w:rsidRPr="007348CA">
        <w:rPr>
          <w:rFonts w:ascii="Times New Roman" w:eastAsiaTheme="minorEastAsia" w:hAnsi="Times New Roman" w:cs="Times New Roman"/>
          <w:sz w:val="24"/>
          <w:szCs w:val="24"/>
        </w:rPr>
        <w:t xml:space="preserve"> ile gösterilen koşullu ortalama denklemine </w:t>
      </w:r>
      <w:r w:rsidR="004849EC" w:rsidRPr="007348CA">
        <w:rPr>
          <w:rFonts w:ascii="Times New Roman" w:eastAsiaTheme="minorEastAsia" w:hAnsi="Times New Roman" w:cs="Times New Roman"/>
          <w:sz w:val="24"/>
          <w:szCs w:val="24"/>
        </w:rPr>
        <w:t>COVID-19</w:t>
      </w:r>
      <w:r w:rsidRPr="007348CA">
        <w:rPr>
          <w:rFonts w:ascii="Times New Roman" w:eastAsiaTheme="minorEastAsia" w:hAnsi="Times New Roman" w:cs="Times New Roman"/>
          <w:sz w:val="24"/>
          <w:szCs w:val="24"/>
        </w:rPr>
        <w:t xml:space="preserve"> faktörünü temsil eden yeni bir değişken ilave edilmişti</w:t>
      </w:r>
      <w:r w:rsidR="00123222" w:rsidRPr="007348CA">
        <w:rPr>
          <w:rFonts w:ascii="Times New Roman" w:eastAsiaTheme="minorEastAsia" w:hAnsi="Times New Roman" w:cs="Times New Roman"/>
          <w:sz w:val="24"/>
          <w:szCs w:val="24"/>
        </w:rPr>
        <w:t xml:space="preserve">r. Ayrıca ham petrol fiyatları ile faiz oranları </w:t>
      </w:r>
      <w:r w:rsidRPr="007348CA">
        <w:rPr>
          <w:rFonts w:ascii="Times New Roman" w:eastAsiaTheme="minorEastAsia" w:hAnsi="Times New Roman" w:cs="Times New Roman"/>
          <w:sz w:val="24"/>
          <w:szCs w:val="24"/>
        </w:rPr>
        <w:t xml:space="preserve">değişkenleri ilave edilerek </w:t>
      </w:r>
      <w:r w:rsidR="00171932" w:rsidRPr="007348CA">
        <w:rPr>
          <w:rFonts w:ascii="Times New Roman" w:eastAsiaTheme="minorEastAsia" w:hAnsi="Times New Roman" w:cs="Times New Roman"/>
          <w:sz w:val="24"/>
          <w:szCs w:val="24"/>
        </w:rPr>
        <w:t>GARCH-X model</w:t>
      </w:r>
      <w:r w:rsidR="004E0456" w:rsidRPr="007348CA">
        <w:rPr>
          <w:rFonts w:ascii="Times New Roman" w:eastAsiaTheme="minorEastAsia" w:hAnsi="Times New Roman" w:cs="Times New Roman"/>
          <w:sz w:val="24"/>
          <w:szCs w:val="24"/>
        </w:rPr>
        <w:t xml:space="preserve">inin koşullu ortalama denklemi </w:t>
      </w:r>
      <w:r w:rsidR="00F14656" w:rsidRPr="007348CA">
        <w:rPr>
          <w:rFonts w:ascii="Times New Roman" w:eastAsiaTheme="minorEastAsia" w:hAnsi="Times New Roman" w:cs="Times New Roman"/>
          <w:sz w:val="24"/>
          <w:szCs w:val="24"/>
        </w:rPr>
        <w:t>Denklem</w:t>
      </w:r>
      <w:r w:rsidR="00171932" w:rsidRPr="007348CA">
        <w:rPr>
          <w:rFonts w:ascii="Times New Roman" w:eastAsiaTheme="minorEastAsia" w:hAnsi="Times New Roman" w:cs="Times New Roman"/>
          <w:sz w:val="24"/>
          <w:szCs w:val="24"/>
        </w:rPr>
        <w:t xml:space="preserve"> </w:t>
      </w:r>
      <w:r w:rsidR="008A7672" w:rsidRPr="007348CA">
        <w:rPr>
          <w:rFonts w:ascii="Times New Roman" w:eastAsiaTheme="minorEastAsia" w:hAnsi="Times New Roman" w:cs="Times New Roman"/>
          <w:sz w:val="24"/>
          <w:szCs w:val="24"/>
        </w:rPr>
        <w:t>(</w:t>
      </w:r>
      <w:r w:rsidR="004E0456" w:rsidRPr="007348CA">
        <w:rPr>
          <w:rFonts w:ascii="Times New Roman" w:eastAsiaTheme="minorEastAsia" w:hAnsi="Times New Roman" w:cs="Times New Roman"/>
          <w:sz w:val="24"/>
          <w:szCs w:val="24"/>
        </w:rPr>
        <w:t>2</w:t>
      </w:r>
      <w:r w:rsidR="008A7672" w:rsidRPr="007348CA">
        <w:rPr>
          <w:rFonts w:ascii="Times New Roman" w:eastAsiaTheme="minorEastAsia" w:hAnsi="Times New Roman" w:cs="Times New Roman"/>
          <w:sz w:val="24"/>
          <w:szCs w:val="24"/>
        </w:rPr>
        <w:t>)</w:t>
      </w:r>
      <w:r w:rsidR="00BE2990" w:rsidRPr="007348CA">
        <w:rPr>
          <w:rFonts w:ascii="Times New Roman" w:eastAsiaTheme="minorEastAsia" w:hAnsi="Times New Roman" w:cs="Times New Roman"/>
          <w:sz w:val="24"/>
          <w:szCs w:val="24"/>
        </w:rPr>
        <w:t>’deki gibi tanımlanmıştır.</w:t>
      </w:r>
    </w:p>
    <w:p w14:paraId="13B235DB" w14:textId="6C80883A" w:rsidR="00171932" w:rsidRPr="007348CA" w:rsidRDefault="00522C22" w:rsidP="007348CA">
      <w:pPr>
        <w:spacing w:after="120" w:line="240" w:lineRule="auto"/>
        <w:ind w:firstLine="709"/>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q</m:t>
            </m:r>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Covid19</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OIL</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IR</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4E0456" w:rsidRPr="007348CA">
        <w:rPr>
          <w:rFonts w:ascii="Times New Roman" w:eastAsiaTheme="minorEastAsia" w:hAnsi="Times New Roman" w:cs="Times New Roman"/>
          <w:sz w:val="24"/>
          <w:szCs w:val="24"/>
        </w:rPr>
        <w:t xml:space="preserve">    </w:t>
      </w:r>
      <w:r w:rsidR="007348CA">
        <w:rPr>
          <w:rFonts w:ascii="Times New Roman" w:eastAsiaTheme="minorEastAsia" w:hAnsi="Times New Roman" w:cs="Times New Roman"/>
          <w:sz w:val="24"/>
          <w:szCs w:val="24"/>
        </w:rPr>
        <w:t xml:space="preserve"> </w:t>
      </w:r>
      <w:r w:rsidR="004E0456" w:rsidRPr="007348CA">
        <w:rPr>
          <w:rFonts w:ascii="Times New Roman" w:eastAsiaTheme="minorEastAsia" w:hAnsi="Times New Roman" w:cs="Times New Roman"/>
          <w:sz w:val="24"/>
          <w:szCs w:val="24"/>
        </w:rPr>
        <w:t xml:space="preserve">     </w:t>
      </w:r>
      <w:r w:rsidR="007348CA">
        <w:rPr>
          <w:rFonts w:ascii="Times New Roman" w:eastAsiaTheme="minorEastAsia" w:hAnsi="Times New Roman" w:cs="Times New Roman"/>
          <w:sz w:val="24"/>
          <w:szCs w:val="24"/>
        </w:rPr>
        <w:t>(2)</w:t>
      </w:r>
    </w:p>
    <w:p w14:paraId="13B235DC" w14:textId="77777777" w:rsidR="00222338" w:rsidRPr="007348CA" w:rsidRDefault="00F14656"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Denklem</w:t>
      </w:r>
      <w:r w:rsidR="00BE2990" w:rsidRPr="007348CA">
        <w:rPr>
          <w:rFonts w:ascii="Times New Roman" w:eastAsiaTheme="minorEastAsia" w:hAnsi="Times New Roman" w:cs="Times New Roman"/>
          <w:sz w:val="24"/>
          <w:szCs w:val="24"/>
        </w:rPr>
        <w:t xml:space="preserve"> (2)’deki koşullu ortalama denklemi </w:t>
      </w:r>
      <w:r w:rsidR="009B2B5C" w:rsidRPr="007348CA">
        <w:rPr>
          <w:rFonts w:ascii="Times New Roman" w:eastAsiaTheme="minorEastAsia" w:hAnsi="Times New Roman" w:cs="Times New Roman"/>
          <w:sz w:val="24"/>
          <w:szCs w:val="24"/>
        </w:rPr>
        <w:t>en çok benzerlik</w:t>
      </w:r>
      <w:r w:rsidR="00BE2990" w:rsidRPr="007348CA">
        <w:rPr>
          <w:rFonts w:ascii="Times New Roman" w:eastAsiaTheme="minorEastAsia" w:hAnsi="Times New Roman" w:cs="Times New Roman"/>
          <w:sz w:val="24"/>
          <w:szCs w:val="24"/>
        </w:rPr>
        <w:t xml:space="preserve"> (</w:t>
      </w:r>
      <w:r w:rsidR="009B2B5C" w:rsidRPr="007348CA">
        <w:rPr>
          <w:rFonts w:ascii="Times New Roman" w:eastAsiaTheme="minorEastAsia" w:hAnsi="Times New Roman" w:cs="Times New Roman"/>
          <w:sz w:val="24"/>
          <w:szCs w:val="24"/>
        </w:rPr>
        <w:t>ML</w:t>
      </w:r>
      <w:r w:rsidR="00BE2990" w:rsidRPr="007348CA">
        <w:rPr>
          <w:rFonts w:ascii="Times New Roman" w:eastAsiaTheme="minorEastAsia" w:hAnsi="Times New Roman" w:cs="Times New Roman"/>
          <w:sz w:val="24"/>
          <w:szCs w:val="24"/>
        </w:rPr>
        <w:t xml:space="preserve">) yöntemine göre tahmin edilerek AR ve MA bileşenlerinin en uygun gecikme uzunlukları belirlenir. İkinci adımda, </w:t>
      </w:r>
      <w:r w:rsidR="008A7672" w:rsidRPr="007348CA">
        <w:rPr>
          <w:rFonts w:ascii="Times New Roman" w:eastAsiaTheme="minorEastAsia" w:hAnsi="Times New Roman" w:cs="Times New Roman"/>
          <w:sz w:val="24"/>
          <w:szCs w:val="24"/>
        </w:rPr>
        <w:t xml:space="preserve">GARCH-X modelinin koşullu </w:t>
      </w:r>
      <w:proofErr w:type="spellStart"/>
      <w:r w:rsidR="008A7672" w:rsidRPr="007348CA">
        <w:rPr>
          <w:rFonts w:ascii="Times New Roman" w:eastAsiaTheme="minorEastAsia" w:hAnsi="Times New Roman" w:cs="Times New Roman"/>
          <w:sz w:val="24"/>
          <w:szCs w:val="24"/>
        </w:rPr>
        <w:t>varyans</w:t>
      </w:r>
      <w:proofErr w:type="spellEnd"/>
      <w:r w:rsidR="008A7672" w:rsidRPr="007348CA">
        <w:rPr>
          <w:rFonts w:ascii="Times New Roman" w:eastAsiaTheme="minorEastAsia" w:hAnsi="Times New Roman" w:cs="Times New Roman"/>
          <w:sz w:val="24"/>
          <w:szCs w:val="24"/>
        </w:rPr>
        <w:t xml:space="preserve"> denklemi </w:t>
      </w:r>
      <w:r w:rsidR="00E74986" w:rsidRPr="007348CA">
        <w:rPr>
          <w:rFonts w:ascii="Times New Roman" w:eastAsiaTheme="minorEastAsia" w:hAnsi="Times New Roman" w:cs="Times New Roman"/>
          <w:sz w:val="24"/>
          <w:szCs w:val="24"/>
        </w:rPr>
        <w:t>aşağıdaki</w:t>
      </w:r>
      <w:r w:rsidR="00BE2990" w:rsidRPr="007348CA">
        <w:rPr>
          <w:rFonts w:ascii="Times New Roman" w:eastAsiaTheme="minorEastAsia" w:hAnsi="Times New Roman" w:cs="Times New Roman"/>
          <w:sz w:val="24"/>
          <w:szCs w:val="24"/>
        </w:rPr>
        <w:t xml:space="preserve"> gibi ifade edilerek </w:t>
      </w:r>
      <w:r w:rsidR="007842C4" w:rsidRPr="007348CA">
        <w:rPr>
          <w:rFonts w:ascii="Times New Roman" w:eastAsiaTheme="minorEastAsia" w:hAnsi="Times New Roman" w:cs="Times New Roman"/>
          <w:sz w:val="24"/>
          <w:szCs w:val="24"/>
        </w:rPr>
        <w:t>Denklem</w:t>
      </w:r>
      <w:r w:rsidR="00BE2990" w:rsidRPr="007348CA">
        <w:rPr>
          <w:rFonts w:ascii="Times New Roman" w:eastAsiaTheme="minorEastAsia" w:hAnsi="Times New Roman" w:cs="Times New Roman"/>
          <w:sz w:val="24"/>
          <w:szCs w:val="24"/>
        </w:rPr>
        <w:t xml:space="preserve"> (3)’de</w:t>
      </w:r>
      <w:r w:rsidR="00E74986" w:rsidRPr="007348CA">
        <w:rPr>
          <w:rFonts w:ascii="Times New Roman" w:eastAsiaTheme="minorEastAsia" w:hAnsi="Times New Roman" w:cs="Times New Roman"/>
          <w:sz w:val="24"/>
          <w:szCs w:val="24"/>
        </w:rPr>
        <w:t xml:space="preserve"> gibi</w:t>
      </w:r>
      <w:r w:rsidR="00BE2990" w:rsidRPr="007348CA">
        <w:rPr>
          <w:rFonts w:ascii="Times New Roman" w:eastAsiaTheme="minorEastAsia" w:hAnsi="Times New Roman" w:cs="Times New Roman"/>
          <w:sz w:val="24"/>
          <w:szCs w:val="24"/>
        </w:rPr>
        <w:t xml:space="preserve"> ifade edilmiştir. </w:t>
      </w:r>
    </w:p>
    <w:p w14:paraId="13B235DD" w14:textId="4C411826" w:rsidR="00222338" w:rsidRPr="007348CA" w:rsidRDefault="00222338" w:rsidP="007348CA">
      <w:pPr>
        <w:spacing w:after="120" w:line="240" w:lineRule="auto"/>
        <w:ind w:firstLine="709"/>
        <w:jc w:val="right"/>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2</m:t>
            </m:r>
          </m:sup>
        </m:sSubSup>
      </m:oMath>
      <w:r w:rsidRPr="007348CA">
        <w:rPr>
          <w:rFonts w:ascii="Times New Roman" w:eastAsiaTheme="minorEastAsia" w:hAnsi="Times New Roman" w:cs="Times New Roman"/>
          <w:sz w:val="24"/>
          <w:szCs w:val="24"/>
        </w:rPr>
        <w:t xml:space="preserve">     </w:t>
      </w:r>
      <w:r w:rsidR="007348CA">
        <w:rPr>
          <w:rFonts w:ascii="Times New Roman" w:eastAsiaTheme="minorEastAsia" w:hAnsi="Times New Roman" w:cs="Times New Roman"/>
          <w:sz w:val="24"/>
          <w:szCs w:val="24"/>
        </w:rPr>
        <w:t xml:space="preserve"> </w:t>
      </w:r>
      <w:r w:rsidRPr="007348CA">
        <w:rPr>
          <w:rFonts w:ascii="Times New Roman" w:eastAsiaTheme="minorEastAsia" w:hAnsi="Times New Roman" w:cs="Times New Roman"/>
          <w:sz w:val="24"/>
          <w:szCs w:val="24"/>
        </w:rPr>
        <w:t xml:space="preserve">                                                  </w:t>
      </w:r>
      <w:r w:rsidR="00854C47" w:rsidRPr="007348CA">
        <w:rPr>
          <w:rFonts w:ascii="Times New Roman" w:eastAsiaTheme="minorEastAsia" w:hAnsi="Times New Roman" w:cs="Times New Roman"/>
          <w:sz w:val="24"/>
          <w:szCs w:val="24"/>
        </w:rPr>
        <w:t xml:space="preserve">                              (3</w:t>
      </w:r>
      <w:r w:rsidRPr="007348CA">
        <w:rPr>
          <w:rFonts w:ascii="Times New Roman" w:eastAsiaTheme="minorEastAsia" w:hAnsi="Times New Roman" w:cs="Times New Roman"/>
          <w:sz w:val="24"/>
          <w:szCs w:val="24"/>
        </w:rPr>
        <w:t>)</w:t>
      </w:r>
    </w:p>
    <w:p w14:paraId="13B235DE" w14:textId="77777777" w:rsidR="00854C47" w:rsidRPr="007348CA" w:rsidRDefault="00854C47"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 xml:space="preserve">Burada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Pr="007348CA">
        <w:rPr>
          <w:rFonts w:ascii="Times New Roman" w:eastAsiaTheme="minorEastAsia" w:hAnsi="Times New Roman" w:cs="Times New Roman"/>
          <w:sz w:val="24"/>
          <w:szCs w:val="24"/>
        </w:rPr>
        <w:t xml:space="preserve"> koşullu oynaklığın ölçüsü,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2</m:t>
            </m:r>
          </m:sup>
        </m:sSubSup>
      </m:oMath>
      <w:r w:rsidRPr="007348CA">
        <w:rPr>
          <w:rFonts w:ascii="Times New Roman" w:eastAsiaTheme="minorEastAsia" w:hAnsi="Times New Roman" w:cs="Times New Roman"/>
          <w:sz w:val="24"/>
          <w:szCs w:val="24"/>
        </w:rPr>
        <w:t xml:space="preserve"> ise koşullu ortalama denkleminden gelen kalıntı karenin bir dönem gecikmelisini göste</w:t>
      </w:r>
      <w:r w:rsidR="004849EC" w:rsidRPr="007348CA">
        <w:rPr>
          <w:rFonts w:ascii="Times New Roman" w:eastAsiaTheme="minorEastAsia" w:hAnsi="Times New Roman" w:cs="Times New Roman"/>
          <w:sz w:val="24"/>
          <w:szCs w:val="24"/>
        </w:rPr>
        <w:t>rmektedir</w:t>
      </w:r>
      <w:r w:rsidRPr="007348CA">
        <w:rPr>
          <w:rFonts w:ascii="Times New Roman" w:eastAsiaTheme="minorEastAsia" w:hAnsi="Times New Roman" w:cs="Times New Roman"/>
          <w:sz w:val="24"/>
          <w:szCs w:val="24"/>
        </w:rPr>
        <w:t xml:space="preserve">. Ayrıca koşullu </w:t>
      </w:r>
      <w:proofErr w:type="spellStart"/>
      <w:r w:rsidRPr="007348CA">
        <w:rPr>
          <w:rFonts w:ascii="Times New Roman" w:eastAsiaTheme="minorEastAsia" w:hAnsi="Times New Roman" w:cs="Times New Roman"/>
          <w:sz w:val="24"/>
          <w:szCs w:val="24"/>
        </w:rPr>
        <w:t>varyans</w:t>
      </w:r>
      <w:proofErr w:type="spellEnd"/>
      <w:r w:rsidRPr="007348CA">
        <w:rPr>
          <w:rFonts w:ascii="Times New Roman" w:eastAsiaTheme="minorEastAsia" w:hAnsi="Times New Roman" w:cs="Times New Roman"/>
          <w:sz w:val="24"/>
          <w:szCs w:val="24"/>
        </w:rPr>
        <w:t xml:space="preserve"> denklemine </w:t>
      </w:r>
      <w:r w:rsidR="004849EC" w:rsidRPr="007348CA">
        <w:rPr>
          <w:rFonts w:ascii="Times New Roman" w:eastAsiaTheme="minorEastAsia" w:hAnsi="Times New Roman" w:cs="Times New Roman"/>
          <w:sz w:val="24"/>
          <w:szCs w:val="24"/>
        </w:rPr>
        <w:t>COVID-19</w:t>
      </w:r>
      <w:r w:rsidRPr="007348CA">
        <w:rPr>
          <w:rFonts w:ascii="Times New Roman" w:eastAsiaTheme="minorEastAsia" w:hAnsi="Times New Roman" w:cs="Times New Roman"/>
          <w:sz w:val="24"/>
          <w:szCs w:val="24"/>
        </w:rPr>
        <w:t xml:space="preserve"> değişkeni dışsal bir değişken olarak eklenerek </w:t>
      </w:r>
      <w:r w:rsidR="00F14656" w:rsidRPr="007348CA">
        <w:rPr>
          <w:rFonts w:ascii="Times New Roman" w:eastAsiaTheme="minorEastAsia" w:hAnsi="Times New Roman" w:cs="Times New Roman"/>
          <w:sz w:val="24"/>
          <w:szCs w:val="24"/>
        </w:rPr>
        <w:t>Denklem</w:t>
      </w:r>
      <w:r w:rsidRPr="007348CA">
        <w:rPr>
          <w:rFonts w:ascii="Times New Roman" w:eastAsiaTheme="minorEastAsia" w:hAnsi="Times New Roman" w:cs="Times New Roman"/>
          <w:sz w:val="24"/>
          <w:szCs w:val="24"/>
        </w:rPr>
        <w:t xml:space="preserve"> (4) </w:t>
      </w:r>
      <w:r w:rsidR="00E74986" w:rsidRPr="007348CA">
        <w:rPr>
          <w:rFonts w:ascii="Times New Roman" w:eastAsiaTheme="minorEastAsia" w:hAnsi="Times New Roman" w:cs="Times New Roman"/>
          <w:sz w:val="24"/>
          <w:szCs w:val="24"/>
        </w:rPr>
        <w:t>aşağıdaki gibi tanımlanmıştır (</w:t>
      </w:r>
      <w:proofErr w:type="spellStart"/>
      <w:r w:rsidR="00E74986" w:rsidRPr="007348CA">
        <w:rPr>
          <w:rFonts w:ascii="Times New Roman" w:eastAsiaTheme="minorEastAsia" w:hAnsi="Times New Roman" w:cs="Times New Roman"/>
          <w:sz w:val="24"/>
          <w:szCs w:val="24"/>
        </w:rPr>
        <w:t>Apergis</w:t>
      </w:r>
      <w:proofErr w:type="spellEnd"/>
      <w:r w:rsidR="00E74986" w:rsidRPr="007348CA">
        <w:rPr>
          <w:rFonts w:ascii="Times New Roman" w:eastAsiaTheme="minorEastAsia" w:hAnsi="Times New Roman" w:cs="Times New Roman"/>
          <w:sz w:val="24"/>
          <w:szCs w:val="24"/>
        </w:rPr>
        <w:t xml:space="preserve"> ve </w:t>
      </w:r>
      <w:proofErr w:type="spellStart"/>
      <w:r w:rsidR="00E74986" w:rsidRPr="007348CA">
        <w:rPr>
          <w:rFonts w:ascii="Times New Roman" w:eastAsiaTheme="minorEastAsia" w:hAnsi="Times New Roman" w:cs="Times New Roman"/>
          <w:sz w:val="24"/>
          <w:szCs w:val="24"/>
        </w:rPr>
        <w:t>Apergis</w:t>
      </w:r>
      <w:proofErr w:type="spellEnd"/>
      <w:r w:rsidR="00E74986" w:rsidRPr="007348CA">
        <w:rPr>
          <w:rFonts w:ascii="Times New Roman" w:eastAsiaTheme="minorEastAsia" w:hAnsi="Times New Roman" w:cs="Times New Roman"/>
          <w:sz w:val="24"/>
          <w:szCs w:val="24"/>
        </w:rPr>
        <w:t xml:space="preserve">, 2020:4). </w:t>
      </w:r>
    </w:p>
    <w:p w14:paraId="13B235DF" w14:textId="78485459" w:rsidR="00222338" w:rsidRPr="007348CA" w:rsidRDefault="00222338" w:rsidP="007348CA">
      <w:pPr>
        <w:spacing w:after="120" w:line="240" w:lineRule="auto"/>
        <w:ind w:firstLine="709"/>
        <w:jc w:val="right"/>
        <w:rPr>
          <w:rFonts w:ascii="Times New Roman" w:hAnsi="Times New Roman" w:cs="Times New Roman"/>
          <w:sz w:val="24"/>
          <w:szCs w:val="24"/>
        </w:rPr>
      </w:pPr>
      <w:r w:rsidRPr="007348CA">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Covid19</m:t>
            </m:r>
          </m:e>
          <m:sub>
            <m:r>
              <w:rPr>
                <w:rFonts w:ascii="Cambria Math" w:eastAsiaTheme="minorEastAsia" w:hAnsi="Cambria Math" w:cs="Times New Roman"/>
                <w:sz w:val="24"/>
                <w:szCs w:val="24"/>
              </w:rPr>
              <m:t>t</m:t>
            </m:r>
          </m:sub>
        </m:sSub>
      </m:oMath>
      <w:r w:rsidRPr="007348CA">
        <w:rPr>
          <w:rFonts w:ascii="Times New Roman" w:eastAsiaTheme="minorEastAsia" w:hAnsi="Times New Roman" w:cs="Times New Roman"/>
          <w:sz w:val="24"/>
          <w:szCs w:val="24"/>
        </w:rPr>
        <w:t xml:space="preserve">                       </w:t>
      </w:r>
      <w:r w:rsidR="007348CA">
        <w:rPr>
          <w:rFonts w:ascii="Times New Roman" w:eastAsiaTheme="minorEastAsia" w:hAnsi="Times New Roman" w:cs="Times New Roman"/>
          <w:sz w:val="24"/>
          <w:szCs w:val="24"/>
        </w:rPr>
        <w:t xml:space="preserve"> </w:t>
      </w:r>
      <w:r w:rsidRPr="007348CA">
        <w:rPr>
          <w:rFonts w:ascii="Times New Roman" w:eastAsiaTheme="minorEastAsia" w:hAnsi="Times New Roman" w:cs="Times New Roman"/>
          <w:sz w:val="24"/>
          <w:szCs w:val="24"/>
        </w:rPr>
        <w:t xml:space="preserve">     </w:t>
      </w:r>
      <w:r w:rsidR="007348CA">
        <w:rPr>
          <w:rFonts w:ascii="Times New Roman" w:eastAsiaTheme="minorEastAsia" w:hAnsi="Times New Roman" w:cs="Times New Roman"/>
          <w:sz w:val="24"/>
          <w:szCs w:val="24"/>
        </w:rPr>
        <w:t xml:space="preserve">                             </w:t>
      </w:r>
      <w:r w:rsidRPr="007348CA">
        <w:rPr>
          <w:rFonts w:ascii="Times New Roman" w:eastAsiaTheme="minorEastAsia" w:hAnsi="Times New Roman" w:cs="Times New Roman"/>
          <w:sz w:val="24"/>
          <w:szCs w:val="24"/>
        </w:rPr>
        <w:t xml:space="preserve">  </w:t>
      </w:r>
      <w:r w:rsidR="007348CA">
        <w:rPr>
          <w:rFonts w:ascii="Times New Roman" w:eastAsiaTheme="minorEastAsia" w:hAnsi="Times New Roman" w:cs="Times New Roman"/>
          <w:sz w:val="24"/>
          <w:szCs w:val="24"/>
        </w:rPr>
        <w:t>(4)</w:t>
      </w:r>
      <w:r w:rsidRPr="007348CA">
        <w:rPr>
          <w:rFonts w:ascii="Times New Roman" w:eastAsiaTheme="minorEastAsia" w:hAnsi="Times New Roman" w:cs="Times New Roman"/>
          <w:sz w:val="24"/>
          <w:szCs w:val="24"/>
        </w:rPr>
        <w:t xml:space="preserve">       </w:t>
      </w:r>
      <w:r w:rsidR="00103E1F" w:rsidRPr="007348CA">
        <w:rPr>
          <w:rFonts w:ascii="Times New Roman" w:eastAsiaTheme="minorEastAsia" w:hAnsi="Times New Roman" w:cs="Times New Roman"/>
          <w:sz w:val="24"/>
          <w:szCs w:val="24"/>
        </w:rPr>
        <w:t xml:space="preserve">                              </w:t>
      </w:r>
    </w:p>
    <w:p w14:paraId="13B235E0" w14:textId="77777777" w:rsidR="00750FCA" w:rsidRPr="007348CA" w:rsidRDefault="00240F45"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Standart GARCH (1,1) modelinde olduğu gibi GARCH-X (1,1) modelinde de</w:t>
      </w:r>
      <w:r w:rsidR="007842C4" w:rsidRPr="007348CA">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007842C4" w:rsidRPr="007348CA">
        <w:rPr>
          <w:rFonts w:ascii="Times New Roman" w:eastAsiaTheme="minorEastAsia" w:hAnsi="Times New Roman" w:cs="Times New Roman"/>
          <w:sz w:val="24"/>
          <w:szCs w:val="24"/>
        </w:rPr>
        <w:t xml:space="preserve">’nin pozitif olabilmesi için koşullu </w:t>
      </w:r>
      <w:proofErr w:type="spellStart"/>
      <w:r w:rsidRPr="007348CA">
        <w:rPr>
          <w:rFonts w:ascii="Times New Roman" w:eastAsiaTheme="minorEastAsia" w:hAnsi="Times New Roman" w:cs="Times New Roman"/>
          <w:sz w:val="24"/>
          <w:szCs w:val="24"/>
        </w:rPr>
        <w:t>varyans</w:t>
      </w:r>
      <w:proofErr w:type="spellEnd"/>
      <w:r w:rsidRPr="007348CA">
        <w:rPr>
          <w:rFonts w:ascii="Times New Roman" w:eastAsiaTheme="minorEastAsia" w:hAnsi="Times New Roman" w:cs="Times New Roman"/>
          <w:sz w:val="24"/>
          <w:szCs w:val="24"/>
        </w:rPr>
        <w:t xml:space="preserve"> denklemindeki tüm parametreler</w:t>
      </w:r>
      <w:r w:rsidR="007842C4" w:rsidRPr="007348CA">
        <w:rPr>
          <w:rFonts w:ascii="Times New Roman" w:eastAsiaTheme="minorEastAsia" w:hAnsi="Times New Roman" w:cs="Times New Roman"/>
          <w:sz w:val="24"/>
          <w:szCs w:val="24"/>
        </w:rPr>
        <w:t>in</w:t>
      </w:r>
      <w:r w:rsidRPr="007348C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&gt;0</m:t>
        </m:r>
      </m:oMath>
      <w:r w:rsidRPr="007348CA">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oMath>
      <w:r w:rsidR="007E1384" w:rsidRPr="007348CA">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oMath>
      <w:r w:rsidR="007E1384" w:rsidRPr="007348CA">
        <w:rPr>
          <w:rFonts w:ascii="Times New Roman" w:eastAsiaTheme="minorEastAsia" w:hAnsi="Times New Roman" w:cs="Times New Roman"/>
          <w:sz w:val="24"/>
          <w:szCs w:val="24"/>
        </w:rPr>
        <w:t xml:space="preserve"> 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&lt;1</m:t>
        </m:r>
      </m:oMath>
      <w:r w:rsidR="007E1384" w:rsidRPr="007348CA">
        <w:rPr>
          <w:rFonts w:ascii="Times New Roman" w:eastAsiaTheme="minorEastAsia" w:hAnsi="Times New Roman" w:cs="Times New Roman"/>
          <w:sz w:val="24"/>
          <w:szCs w:val="24"/>
        </w:rPr>
        <w:t xml:space="preserve"> kısıtlama</w:t>
      </w:r>
      <w:proofErr w:type="spellStart"/>
      <w:r w:rsidR="00DD641E" w:rsidRPr="007348CA">
        <w:rPr>
          <w:rFonts w:ascii="Times New Roman" w:eastAsiaTheme="minorEastAsia" w:hAnsi="Times New Roman" w:cs="Times New Roman"/>
          <w:sz w:val="24"/>
          <w:szCs w:val="24"/>
        </w:rPr>
        <w:t>ları</w:t>
      </w:r>
      <w:proofErr w:type="spellEnd"/>
      <w:r w:rsidR="00DD641E" w:rsidRPr="007348CA">
        <w:rPr>
          <w:rFonts w:ascii="Times New Roman" w:eastAsiaTheme="minorEastAsia" w:hAnsi="Times New Roman" w:cs="Times New Roman"/>
          <w:sz w:val="24"/>
          <w:szCs w:val="24"/>
        </w:rPr>
        <w:t xml:space="preserve"> sağlaması gerekmektedir. Koşullu </w:t>
      </w:r>
      <w:proofErr w:type="spellStart"/>
      <w:r w:rsidR="00DD641E" w:rsidRPr="007348CA">
        <w:rPr>
          <w:rFonts w:ascii="Times New Roman" w:eastAsiaTheme="minorEastAsia" w:hAnsi="Times New Roman" w:cs="Times New Roman"/>
          <w:sz w:val="24"/>
          <w:szCs w:val="24"/>
        </w:rPr>
        <w:t>varyans</w:t>
      </w:r>
      <w:proofErr w:type="spellEnd"/>
      <w:r w:rsidR="00DD641E" w:rsidRPr="007348CA">
        <w:rPr>
          <w:rFonts w:ascii="Times New Roman" w:eastAsiaTheme="minorEastAsia" w:hAnsi="Times New Roman" w:cs="Times New Roman"/>
          <w:sz w:val="24"/>
          <w:szCs w:val="24"/>
        </w:rPr>
        <w:t xml:space="preserve"> denklemindeki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oMath>
      <w:r w:rsidR="00DD641E" w:rsidRPr="007348CA">
        <w:rPr>
          <w:rFonts w:ascii="Times New Roman" w:eastAsiaTheme="minorEastAsia" w:hAnsi="Times New Roman" w:cs="Times New Roman"/>
          <w:sz w:val="24"/>
          <w:szCs w:val="24"/>
        </w:rPr>
        <w:t xml:space="preserve"> parametresi hisse senedi getirilerine gelen şokların etkisini göstermektedir. Bir dönem önceki oynaklığın cari dönem oynaklığı üzerindeki etkisi ise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DD641E" w:rsidRPr="007348CA">
        <w:rPr>
          <w:rFonts w:ascii="Times New Roman" w:eastAsiaTheme="minorEastAsia" w:hAnsi="Times New Roman" w:cs="Times New Roman"/>
          <w:sz w:val="24"/>
          <w:szCs w:val="24"/>
        </w:rPr>
        <w:t xml:space="preserve"> parametresi tarafından temsil edilm</w:t>
      </w:r>
      <w:r w:rsidR="00B34296" w:rsidRPr="007348CA">
        <w:rPr>
          <w:rFonts w:ascii="Times New Roman" w:eastAsiaTheme="minorEastAsia" w:hAnsi="Times New Roman" w:cs="Times New Roman"/>
          <w:sz w:val="24"/>
          <w:szCs w:val="24"/>
        </w:rPr>
        <w:t>ekte</w:t>
      </w:r>
      <w:r w:rsidR="00765F95" w:rsidRPr="007348CA">
        <w:rPr>
          <w:rFonts w:ascii="Times New Roman" w:eastAsiaTheme="minorEastAsia" w:hAnsi="Times New Roman" w:cs="Times New Roman"/>
          <w:sz w:val="24"/>
          <w:szCs w:val="24"/>
        </w:rPr>
        <w:t>dir (</w:t>
      </w:r>
      <w:proofErr w:type="spellStart"/>
      <w:r w:rsidR="00765F95" w:rsidRPr="007348CA">
        <w:rPr>
          <w:rFonts w:ascii="Times New Roman" w:eastAsiaTheme="minorEastAsia" w:hAnsi="Times New Roman" w:cs="Times New Roman"/>
          <w:sz w:val="24"/>
          <w:szCs w:val="24"/>
        </w:rPr>
        <w:t>Brooks</w:t>
      </w:r>
      <w:proofErr w:type="spellEnd"/>
      <w:r w:rsidR="00765F95" w:rsidRPr="007348CA">
        <w:rPr>
          <w:rFonts w:ascii="Times New Roman" w:eastAsiaTheme="minorEastAsia" w:hAnsi="Times New Roman" w:cs="Times New Roman"/>
          <w:sz w:val="24"/>
          <w:szCs w:val="24"/>
        </w:rPr>
        <w:t>, 2014:430).</w:t>
      </w:r>
    </w:p>
    <w:p w14:paraId="13B235E1" w14:textId="77777777" w:rsidR="007E1384" w:rsidRPr="007348CA" w:rsidRDefault="003F788F" w:rsidP="002F1FB0">
      <w:pPr>
        <w:pStyle w:val="ListeParagraf"/>
        <w:numPr>
          <w:ilvl w:val="0"/>
          <w:numId w:val="1"/>
        </w:numPr>
        <w:spacing w:before="120" w:after="120" w:line="240" w:lineRule="auto"/>
        <w:ind w:left="0" w:firstLine="284"/>
        <w:jc w:val="both"/>
        <w:rPr>
          <w:rFonts w:ascii="Times New Roman" w:eastAsiaTheme="minorEastAsia" w:hAnsi="Times New Roman" w:cs="Times New Roman"/>
          <w:b/>
          <w:sz w:val="24"/>
          <w:szCs w:val="24"/>
        </w:rPr>
      </w:pPr>
      <w:r w:rsidRPr="007348CA">
        <w:rPr>
          <w:rFonts w:ascii="Times New Roman" w:eastAsiaTheme="minorEastAsia" w:hAnsi="Times New Roman" w:cs="Times New Roman"/>
          <w:b/>
          <w:sz w:val="24"/>
          <w:szCs w:val="24"/>
        </w:rPr>
        <w:t>Ampirik Bulgular</w:t>
      </w:r>
    </w:p>
    <w:p w14:paraId="13B235E2" w14:textId="1320A35E" w:rsidR="008463CD" w:rsidRPr="007348CA" w:rsidRDefault="00FE57F4"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 xml:space="preserve">Çalışmada S&amp;P 500 endeksinin kapanış fiyatlarından </w:t>
      </w:r>
      <w:r w:rsidR="006F3567" w:rsidRPr="007348CA">
        <w:rPr>
          <w:rFonts w:ascii="Times New Roman" w:eastAsiaTheme="minorEastAsia" w:hAnsi="Times New Roman" w:cs="Times New Roman"/>
          <w:sz w:val="24"/>
          <w:szCs w:val="24"/>
        </w:rPr>
        <w:t>elde edilen getiri serileri</w:t>
      </w:r>
      <w:r w:rsidR="00123222" w:rsidRPr="007348CA">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m:t>
            </m:r>
          </m:e>
        </m:d>
      </m:oMath>
      <w:r w:rsidR="006F3567" w:rsidRPr="007348CA">
        <w:rPr>
          <w:rFonts w:ascii="Times New Roman" w:eastAsiaTheme="minorEastAsia" w:hAnsi="Times New Roman" w:cs="Times New Roman"/>
          <w:sz w:val="24"/>
          <w:szCs w:val="24"/>
        </w:rPr>
        <w:t xml:space="preserve"> kullanılmıştır. </w:t>
      </w:r>
      <w:r w:rsidR="007C5593" w:rsidRPr="007348CA">
        <w:rPr>
          <w:rFonts w:ascii="Times New Roman" w:eastAsiaTheme="minorEastAsia" w:hAnsi="Times New Roman" w:cs="Times New Roman"/>
          <w:sz w:val="24"/>
          <w:szCs w:val="24"/>
        </w:rPr>
        <w:t xml:space="preserve">Diğer değişkenlerin ise faiz oranları hariç doğal logaritmaları ile çalışılmıştır. </w:t>
      </w:r>
      <w:r w:rsidR="000B7BAE" w:rsidRPr="007348CA">
        <w:rPr>
          <w:rFonts w:ascii="Times New Roman" w:eastAsiaTheme="minorEastAsia" w:hAnsi="Times New Roman" w:cs="Times New Roman"/>
          <w:sz w:val="24"/>
          <w:szCs w:val="24"/>
        </w:rPr>
        <w:t xml:space="preserve">Öncelikle, değişkenler arasındaki ikili </w:t>
      </w:r>
      <w:proofErr w:type="gramStart"/>
      <w:r w:rsidR="000B7BAE" w:rsidRPr="007348CA">
        <w:rPr>
          <w:rFonts w:ascii="Times New Roman" w:eastAsiaTheme="minorEastAsia" w:hAnsi="Times New Roman" w:cs="Times New Roman"/>
          <w:sz w:val="24"/>
          <w:szCs w:val="24"/>
        </w:rPr>
        <w:t>korelasyon</w:t>
      </w:r>
      <w:proofErr w:type="gramEnd"/>
      <w:r w:rsidR="000B7BAE" w:rsidRPr="007348CA">
        <w:rPr>
          <w:rFonts w:ascii="Times New Roman" w:eastAsiaTheme="minorEastAsia" w:hAnsi="Times New Roman" w:cs="Times New Roman"/>
          <w:sz w:val="24"/>
          <w:szCs w:val="24"/>
        </w:rPr>
        <w:t xml:space="preserve"> değerlerine bakılmış ve korelasyon matrisi </w:t>
      </w:r>
      <w:r w:rsidR="000B7BAE" w:rsidRPr="007348CA">
        <w:rPr>
          <w:rFonts w:ascii="Times New Roman" w:eastAsiaTheme="minorEastAsia" w:hAnsi="Times New Roman" w:cs="Times New Roman"/>
          <w:sz w:val="24"/>
          <w:szCs w:val="24"/>
        </w:rPr>
        <w:lastRenderedPageBreak/>
        <w:t xml:space="preserve">Tablo 2’de sunulmuştur. </w:t>
      </w:r>
      <w:r w:rsidR="008463CD" w:rsidRPr="007348CA">
        <w:rPr>
          <w:rFonts w:ascii="Times New Roman" w:eastAsiaTheme="minorEastAsia" w:hAnsi="Times New Roman" w:cs="Times New Roman"/>
          <w:sz w:val="24"/>
          <w:szCs w:val="24"/>
        </w:rPr>
        <w:t>Hisse senedi getirilerinin</w:t>
      </w:r>
      <w:r w:rsidR="00377BF7" w:rsidRPr="007348CA">
        <w:rPr>
          <w:rFonts w:ascii="Times New Roman" w:eastAsiaTheme="minorEastAsia" w:hAnsi="Times New Roman" w:cs="Times New Roman"/>
          <w:sz w:val="24"/>
          <w:szCs w:val="24"/>
        </w:rPr>
        <w:t>,</w:t>
      </w:r>
      <w:r w:rsidR="008463CD" w:rsidRPr="007348CA">
        <w:rPr>
          <w:rFonts w:ascii="Times New Roman" w:eastAsiaTheme="minorEastAsia" w:hAnsi="Times New Roman" w:cs="Times New Roman"/>
          <w:sz w:val="24"/>
          <w:szCs w:val="24"/>
        </w:rPr>
        <w:t xml:space="preserve"> petrol fiyatları ile COVID-19 değişkenleri arasındaki </w:t>
      </w:r>
      <w:proofErr w:type="gramStart"/>
      <w:r w:rsidR="008463CD" w:rsidRPr="007348CA">
        <w:rPr>
          <w:rFonts w:ascii="Times New Roman" w:eastAsiaTheme="minorEastAsia" w:hAnsi="Times New Roman" w:cs="Times New Roman"/>
          <w:sz w:val="24"/>
          <w:szCs w:val="24"/>
        </w:rPr>
        <w:t>korelasyon</w:t>
      </w:r>
      <w:proofErr w:type="gramEnd"/>
      <w:r w:rsidR="008463CD" w:rsidRPr="007348CA">
        <w:rPr>
          <w:rFonts w:ascii="Times New Roman" w:eastAsiaTheme="minorEastAsia" w:hAnsi="Times New Roman" w:cs="Times New Roman"/>
          <w:sz w:val="24"/>
          <w:szCs w:val="24"/>
        </w:rPr>
        <w:t xml:space="preserve"> pozitiftir. Bu durum hisse senedi getirilerinin petrol fiyatları ve COVID-19 vakalarında meydana gelen artışlardan pozitif yönde etkilenebileceğini göstermektedir.  Ancak faiz oranları ile hisse senedi getirileri arasında negatif yönlü </w:t>
      </w:r>
      <w:r w:rsidR="007878D9">
        <w:rPr>
          <w:rFonts w:ascii="Times New Roman" w:eastAsiaTheme="minorEastAsia" w:hAnsi="Times New Roman" w:cs="Times New Roman"/>
          <w:sz w:val="24"/>
          <w:szCs w:val="24"/>
        </w:rPr>
        <w:t>zayıf</w:t>
      </w:r>
      <w:r w:rsidR="008463CD" w:rsidRPr="007348CA">
        <w:rPr>
          <w:rFonts w:ascii="Times New Roman" w:eastAsiaTheme="minorEastAsia" w:hAnsi="Times New Roman" w:cs="Times New Roman"/>
          <w:sz w:val="24"/>
          <w:szCs w:val="24"/>
        </w:rPr>
        <w:t xml:space="preserve"> bir ilişki vardır. Faiz oranları yükseldikçe hisse senedi yatırımcıları daha güvenli bir liman olan ABD hazine tahvillerine yönelmektedirler. Bu durum borsa endekslerinin değer kaybetmesine ve getirilerin düşmesine yol açabilir.</w:t>
      </w:r>
      <w:r w:rsidR="007878D9">
        <w:rPr>
          <w:rFonts w:ascii="Times New Roman" w:eastAsiaTheme="minorEastAsia" w:hAnsi="Times New Roman" w:cs="Times New Roman"/>
          <w:sz w:val="24"/>
          <w:szCs w:val="24"/>
        </w:rPr>
        <w:t xml:space="preserve"> Günlük açıklanan COVID-19 vaka sayısı ile günlük açıklanan vefat sayıları arasında pozitif yönlü kuvvetli bir ilişki vardır. </w:t>
      </w:r>
    </w:p>
    <w:p w14:paraId="13B235E3" w14:textId="4A85F68D" w:rsidR="002954AB" w:rsidRPr="007348CA" w:rsidRDefault="002954AB" w:rsidP="0044369D">
      <w:pPr>
        <w:spacing w:before="120" w:after="120" w:line="240" w:lineRule="auto"/>
        <w:jc w:val="center"/>
        <w:rPr>
          <w:rFonts w:ascii="Times New Roman" w:eastAsiaTheme="minorEastAsia" w:hAnsi="Times New Roman" w:cs="Times New Roman"/>
          <w:b/>
          <w:sz w:val="24"/>
          <w:szCs w:val="24"/>
        </w:rPr>
      </w:pPr>
      <w:r w:rsidRPr="007348CA">
        <w:rPr>
          <w:rFonts w:ascii="Times New Roman" w:eastAsiaTheme="minorEastAsia" w:hAnsi="Times New Roman" w:cs="Times New Roman"/>
          <w:b/>
          <w:sz w:val="24"/>
          <w:szCs w:val="24"/>
        </w:rPr>
        <w:t xml:space="preserve">Tablo </w:t>
      </w:r>
      <w:r w:rsidR="007348CA" w:rsidRPr="007348CA">
        <w:rPr>
          <w:rFonts w:ascii="Times New Roman" w:eastAsiaTheme="minorEastAsia" w:hAnsi="Times New Roman" w:cs="Times New Roman"/>
          <w:b/>
          <w:sz w:val="24"/>
          <w:szCs w:val="24"/>
        </w:rPr>
        <w:t>2.</w:t>
      </w:r>
      <w:r w:rsidRPr="007348CA">
        <w:rPr>
          <w:rFonts w:ascii="Times New Roman" w:eastAsiaTheme="minorEastAsia" w:hAnsi="Times New Roman" w:cs="Times New Roman"/>
          <w:b/>
          <w:sz w:val="24"/>
          <w:szCs w:val="24"/>
        </w:rPr>
        <w:t xml:space="preserve"> </w:t>
      </w:r>
      <w:r w:rsidR="002E27AB" w:rsidRPr="007348CA">
        <w:rPr>
          <w:rFonts w:ascii="Times New Roman" w:eastAsiaTheme="minorEastAsia" w:hAnsi="Times New Roman" w:cs="Times New Roman"/>
          <w:b/>
          <w:sz w:val="24"/>
          <w:szCs w:val="24"/>
        </w:rPr>
        <w:t>Korelasyon M</w:t>
      </w:r>
      <w:r w:rsidRPr="007348CA">
        <w:rPr>
          <w:rFonts w:ascii="Times New Roman" w:eastAsiaTheme="minorEastAsia" w:hAnsi="Times New Roman" w:cs="Times New Roman"/>
          <w:b/>
          <w:sz w:val="24"/>
          <w:szCs w:val="24"/>
        </w:rPr>
        <w:t>atrisi</w:t>
      </w:r>
    </w:p>
    <w:tbl>
      <w:tblPr>
        <w:tblStyle w:val="AkGlgeleme"/>
        <w:tblW w:w="0" w:type="auto"/>
        <w:tblLook w:val="06A0" w:firstRow="1" w:lastRow="0" w:firstColumn="1" w:lastColumn="0" w:noHBand="1" w:noVBand="1"/>
      </w:tblPr>
      <w:tblGrid>
        <w:gridCol w:w="1677"/>
        <w:gridCol w:w="1449"/>
        <w:gridCol w:w="1475"/>
        <w:gridCol w:w="1511"/>
        <w:gridCol w:w="1640"/>
        <w:gridCol w:w="1536"/>
      </w:tblGrid>
      <w:tr w:rsidR="00825D26" w:rsidRPr="00A45180" w14:paraId="13B235E9" w14:textId="3FB85C72" w:rsidTr="00787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Pr>
          <w:p w14:paraId="13B235E4" w14:textId="77777777" w:rsidR="00825D26" w:rsidRPr="007348CA" w:rsidRDefault="00825D26" w:rsidP="000B7BAE">
            <w:pPr>
              <w:jc w:val="center"/>
              <w:rPr>
                <w:rFonts w:ascii="Times New Roman" w:eastAsiaTheme="minorEastAsia" w:hAnsi="Times New Roman" w:cs="Times New Roman"/>
                <w:sz w:val="24"/>
                <w:szCs w:val="24"/>
              </w:rPr>
            </w:pPr>
          </w:p>
        </w:tc>
        <w:tc>
          <w:tcPr>
            <w:tcW w:w="1449" w:type="dxa"/>
          </w:tcPr>
          <w:p w14:paraId="13B235E5" w14:textId="77777777" w:rsidR="00825D26" w:rsidRPr="007348CA" w:rsidRDefault="00825D26" w:rsidP="000B7BA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7348CA">
              <w:rPr>
                <w:rFonts w:ascii="Times New Roman" w:eastAsiaTheme="minorEastAsia" w:hAnsi="Times New Roman" w:cs="Times New Roman"/>
                <w:b w:val="0"/>
                <w:sz w:val="24"/>
                <w:szCs w:val="24"/>
              </w:rPr>
              <w:t>R</w:t>
            </w:r>
          </w:p>
        </w:tc>
        <w:tc>
          <w:tcPr>
            <w:tcW w:w="1475" w:type="dxa"/>
          </w:tcPr>
          <w:p w14:paraId="13B235E6" w14:textId="77777777" w:rsidR="00825D26" w:rsidRPr="007348CA" w:rsidRDefault="00825D26" w:rsidP="000B7BA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7348CA">
              <w:rPr>
                <w:rFonts w:ascii="Times New Roman" w:eastAsiaTheme="minorEastAsia" w:hAnsi="Times New Roman" w:cs="Times New Roman"/>
                <w:b w:val="0"/>
                <w:sz w:val="24"/>
                <w:szCs w:val="24"/>
              </w:rPr>
              <w:t>LOIL</w:t>
            </w:r>
          </w:p>
        </w:tc>
        <w:tc>
          <w:tcPr>
            <w:tcW w:w="1511" w:type="dxa"/>
          </w:tcPr>
          <w:p w14:paraId="13B235E7" w14:textId="6C14F435" w:rsidR="00825D26" w:rsidRPr="007348CA" w:rsidRDefault="00825D26" w:rsidP="000B7BA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FO</w:t>
            </w:r>
          </w:p>
        </w:tc>
        <w:tc>
          <w:tcPr>
            <w:tcW w:w="1640" w:type="dxa"/>
          </w:tcPr>
          <w:p w14:paraId="13B235E8" w14:textId="7767E8E2" w:rsidR="00825D26" w:rsidRPr="007348CA" w:rsidRDefault="00825D26" w:rsidP="000B7BA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7348CA">
              <w:rPr>
                <w:rFonts w:ascii="Times New Roman" w:eastAsiaTheme="minorEastAsia" w:hAnsi="Times New Roman" w:cs="Times New Roman"/>
                <w:b w:val="0"/>
                <w:sz w:val="24"/>
                <w:szCs w:val="24"/>
              </w:rPr>
              <w:t>LCOVID19</w:t>
            </w:r>
            <w:r>
              <w:rPr>
                <w:rFonts w:ascii="Times New Roman" w:eastAsiaTheme="minorEastAsia" w:hAnsi="Times New Roman" w:cs="Times New Roman"/>
                <w:b w:val="0"/>
                <w:sz w:val="24"/>
                <w:szCs w:val="24"/>
              </w:rPr>
              <w:t>C</w:t>
            </w:r>
          </w:p>
        </w:tc>
        <w:tc>
          <w:tcPr>
            <w:tcW w:w="1536" w:type="dxa"/>
          </w:tcPr>
          <w:p w14:paraId="1EBF655F" w14:textId="685E18F7" w:rsidR="00825D26" w:rsidRPr="00825D26" w:rsidRDefault="00825D26" w:rsidP="000B7BA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825D26">
              <w:rPr>
                <w:rFonts w:ascii="Times New Roman" w:eastAsiaTheme="minorEastAsia" w:hAnsi="Times New Roman" w:cs="Times New Roman"/>
                <w:b w:val="0"/>
                <w:sz w:val="24"/>
                <w:szCs w:val="24"/>
              </w:rPr>
              <w:t>LCOVID19D</w:t>
            </w:r>
          </w:p>
        </w:tc>
      </w:tr>
      <w:tr w:rsidR="00825D26" w:rsidRPr="00A45180" w14:paraId="13B235EF" w14:textId="2FA0ACD4" w:rsidTr="007878D9">
        <w:tc>
          <w:tcPr>
            <w:cnfStyle w:val="001000000000" w:firstRow="0" w:lastRow="0" w:firstColumn="1" w:lastColumn="0" w:oddVBand="0" w:evenVBand="0" w:oddHBand="0" w:evenHBand="0" w:firstRowFirstColumn="0" w:firstRowLastColumn="0" w:lastRowFirstColumn="0" w:lastRowLastColumn="0"/>
            <w:tcW w:w="1677" w:type="dxa"/>
          </w:tcPr>
          <w:p w14:paraId="13B235EA" w14:textId="77777777" w:rsidR="00825D26" w:rsidRPr="007348CA" w:rsidRDefault="00825D26" w:rsidP="000B7BAE">
            <w:pPr>
              <w:jc w:val="center"/>
              <w:rPr>
                <w:rFonts w:ascii="Times New Roman" w:eastAsiaTheme="minorEastAsia" w:hAnsi="Times New Roman" w:cs="Times New Roman"/>
                <w:b w:val="0"/>
                <w:sz w:val="24"/>
                <w:szCs w:val="24"/>
              </w:rPr>
            </w:pPr>
            <w:r w:rsidRPr="007348CA">
              <w:rPr>
                <w:rFonts w:ascii="Times New Roman" w:eastAsiaTheme="minorEastAsia" w:hAnsi="Times New Roman" w:cs="Times New Roman"/>
                <w:b w:val="0"/>
                <w:sz w:val="24"/>
                <w:szCs w:val="24"/>
              </w:rPr>
              <w:t>R</w:t>
            </w:r>
          </w:p>
        </w:tc>
        <w:tc>
          <w:tcPr>
            <w:tcW w:w="1449" w:type="dxa"/>
          </w:tcPr>
          <w:p w14:paraId="13B235EB" w14:textId="6E0BFBC4"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00</w:t>
            </w:r>
          </w:p>
        </w:tc>
        <w:tc>
          <w:tcPr>
            <w:tcW w:w="1475" w:type="dxa"/>
          </w:tcPr>
          <w:p w14:paraId="13B235EC" w14:textId="7AE9952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0.0280</w:t>
            </w:r>
          </w:p>
        </w:tc>
        <w:tc>
          <w:tcPr>
            <w:tcW w:w="1511" w:type="dxa"/>
          </w:tcPr>
          <w:p w14:paraId="13B235ED" w14:textId="3DDB1A88"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-0.0602</w:t>
            </w:r>
          </w:p>
        </w:tc>
        <w:tc>
          <w:tcPr>
            <w:tcW w:w="1640" w:type="dxa"/>
          </w:tcPr>
          <w:p w14:paraId="13B235EE" w14:textId="1995B1BE"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0.1099</w:t>
            </w:r>
          </w:p>
        </w:tc>
        <w:tc>
          <w:tcPr>
            <w:tcW w:w="1536" w:type="dxa"/>
          </w:tcPr>
          <w:p w14:paraId="42130726" w14:textId="1ED093CD"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0.1332</w:t>
            </w:r>
          </w:p>
        </w:tc>
      </w:tr>
      <w:tr w:rsidR="00825D26" w:rsidRPr="00A45180" w14:paraId="13B235F5" w14:textId="6F06173E" w:rsidTr="007878D9">
        <w:tc>
          <w:tcPr>
            <w:cnfStyle w:val="001000000000" w:firstRow="0" w:lastRow="0" w:firstColumn="1" w:lastColumn="0" w:oddVBand="0" w:evenVBand="0" w:oddHBand="0" w:evenHBand="0" w:firstRowFirstColumn="0" w:firstRowLastColumn="0" w:lastRowFirstColumn="0" w:lastRowLastColumn="0"/>
            <w:tcW w:w="1677" w:type="dxa"/>
          </w:tcPr>
          <w:p w14:paraId="13B235F0" w14:textId="77777777" w:rsidR="00825D26" w:rsidRPr="007348CA" w:rsidRDefault="00825D26" w:rsidP="000B7BAE">
            <w:pPr>
              <w:jc w:val="center"/>
              <w:rPr>
                <w:rFonts w:ascii="Times New Roman" w:eastAsiaTheme="minorEastAsia" w:hAnsi="Times New Roman" w:cs="Times New Roman"/>
                <w:b w:val="0"/>
                <w:sz w:val="24"/>
                <w:szCs w:val="24"/>
              </w:rPr>
            </w:pPr>
            <w:r w:rsidRPr="007348CA">
              <w:rPr>
                <w:rFonts w:ascii="Times New Roman" w:eastAsiaTheme="minorEastAsia" w:hAnsi="Times New Roman" w:cs="Times New Roman"/>
                <w:b w:val="0"/>
                <w:sz w:val="24"/>
                <w:szCs w:val="24"/>
              </w:rPr>
              <w:t>LOIL</w:t>
            </w:r>
          </w:p>
        </w:tc>
        <w:tc>
          <w:tcPr>
            <w:tcW w:w="1449" w:type="dxa"/>
          </w:tcPr>
          <w:p w14:paraId="13B235F1" w14:textId="42C2E7C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0.0280</w:t>
            </w:r>
          </w:p>
        </w:tc>
        <w:tc>
          <w:tcPr>
            <w:tcW w:w="1475" w:type="dxa"/>
          </w:tcPr>
          <w:p w14:paraId="13B235F2" w14:textId="5CC67F1E"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00</w:t>
            </w:r>
          </w:p>
        </w:tc>
        <w:tc>
          <w:tcPr>
            <w:tcW w:w="1511" w:type="dxa"/>
          </w:tcPr>
          <w:p w14:paraId="13B235F3" w14:textId="4A42A1FF"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-0.2230</w:t>
            </w:r>
          </w:p>
        </w:tc>
        <w:tc>
          <w:tcPr>
            <w:tcW w:w="1640" w:type="dxa"/>
          </w:tcPr>
          <w:p w14:paraId="13B235F4" w14:textId="794D9245"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-0.0175</w:t>
            </w:r>
          </w:p>
        </w:tc>
        <w:tc>
          <w:tcPr>
            <w:tcW w:w="1536" w:type="dxa"/>
          </w:tcPr>
          <w:p w14:paraId="57B68894" w14:textId="2FF14AB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-0.0886</w:t>
            </w:r>
          </w:p>
        </w:tc>
      </w:tr>
      <w:tr w:rsidR="00825D26" w:rsidRPr="00A45180" w14:paraId="13B235FB" w14:textId="10A274B4" w:rsidTr="007878D9">
        <w:tc>
          <w:tcPr>
            <w:cnfStyle w:val="001000000000" w:firstRow="0" w:lastRow="0" w:firstColumn="1" w:lastColumn="0" w:oddVBand="0" w:evenVBand="0" w:oddHBand="0" w:evenHBand="0" w:firstRowFirstColumn="0" w:firstRowLastColumn="0" w:lastRowFirstColumn="0" w:lastRowLastColumn="0"/>
            <w:tcW w:w="1677" w:type="dxa"/>
          </w:tcPr>
          <w:p w14:paraId="13B235F6" w14:textId="3D9390B2" w:rsidR="00825D26" w:rsidRPr="007348CA" w:rsidRDefault="00825D26" w:rsidP="000B7BAE">
            <w:pPr>
              <w:jc w:val="center"/>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FO</w:t>
            </w:r>
          </w:p>
        </w:tc>
        <w:tc>
          <w:tcPr>
            <w:tcW w:w="1449" w:type="dxa"/>
          </w:tcPr>
          <w:p w14:paraId="13B235F7" w14:textId="2D48F1BA"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475" w:type="dxa"/>
          </w:tcPr>
          <w:p w14:paraId="13B235F8" w14:textId="45F39932"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511" w:type="dxa"/>
          </w:tcPr>
          <w:p w14:paraId="13B235F9" w14:textId="460797E9"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00</w:t>
            </w:r>
          </w:p>
        </w:tc>
        <w:tc>
          <w:tcPr>
            <w:tcW w:w="1640" w:type="dxa"/>
          </w:tcPr>
          <w:p w14:paraId="13B235FA" w14:textId="626E28E3"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-0.9011</w:t>
            </w:r>
          </w:p>
        </w:tc>
        <w:tc>
          <w:tcPr>
            <w:tcW w:w="1536" w:type="dxa"/>
          </w:tcPr>
          <w:p w14:paraId="4363D630" w14:textId="37236EC6"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-0.8346</w:t>
            </w:r>
          </w:p>
        </w:tc>
      </w:tr>
      <w:tr w:rsidR="00825D26" w:rsidRPr="00A45180" w14:paraId="13B23601" w14:textId="681CBD23" w:rsidTr="007878D9">
        <w:tc>
          <w:tcPr>
            <w:cnfStyle w:val="001000000000" w:firstRow="0" w:lastRow="0" w:firstColumn="1" w:lastColumn="0" w:oddVBand="0" w:evenVBand="0" w:oddHBand="0" w:evenHBand="0" w:firstRowFirstColumn="0" w:firstRowLastColumn="0" w:lastRowFirstColumn="0" w:lastRowLastColumn="0"/>
            <w:tcW w:w="1677" w:type="dxa"/>
          </w:tcPr>
          <w:p w14:paraId="13B235FC" w14:textId="0D86386A" w:rsidR="00825D26" w:rsidRPr="007348CA" w:rsidRDefault="00825D26" w:rsidP="000B7BAE">
            <w:pPr>
              <w:jc w:val="center"/>
              <w:rPr>
                <w:rFonts w:ascii="Times New Roman" w:eastAsiaTheme="minorEastAsia" w:hAnsi="Times New Roman" w:cs="Times New Roman"/>
                <w:b w:val="0"/>
                <w:sz w:val="24"/>
                <w:szCs w:val="24"/>
              </w:rPr>
            </w:pPr>
            <w:r w:rsidRPr="007348CA">
              <w:rPr>
                <w:rFonts w:ascii="Times New Roman" w:eastAsiaTheme="minorEastAsia" w:hAnsi="Times New Roman" w:cs="Times New Roman"/>
                <w:b w:val="0"/>
                <w:sz w:val="24"/>
                <w:szCs w:val="24"/>
              </w:rPr>
              <w:t>LCOVID19</w:t>
            </w:r>
            <w:r>
              <w:rPr>
                <w:rFonts w:ascii="Times New Roman" w:eastAsiaTheme="minorEastAsia" w:hAnsi="Times New Roman" w:cs="Times New Roman"/>
                <w:b w:val="0"/>
                <w:sz w:val="24"/>
                <w:szCs w:val="24"/>
              </w:rPr>
              <w:t>C</w:t>
            </w:r>
          </w:p>
        </w:tc>
        <w:tc>
          <w:tcPr>
            <w:tcW w:w="1449" w:type="dxa"/>
          </w:tcPr>
          <w:p w14:paraId="13B235FD" w14:textId="5ED186E6"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475" w:type="dxa"/>
          </w:tcPr>
          <w:p w14:paraId="13B235FE" w14:textId="1EA2CD4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511" w:type="dxa"/>
          </w:tcPr>
          <w:p w14:paraId="13B235FF" w14:textId="66A9E7A5"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640" w:type="dxa"/>
          </w:tcPr>
          <w:p w14:paraId="13B23600" w14:textId="2C5BA2B5"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00</w:t>
            </w:r>
          </w:p>
        </w:tc>
        <w:tc>
          <w:tcPr>
            <w:tcW w:w="1536" w:type="dxa"/>
          </w:tcPr>
          <w:p w14:paraId="3190CF6B" w14:textId="655D6164"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0.9552</w:t>
            </w:r>
          </w:p>
        </w:tc>
      </w:tr>
      <w:tr w:rsidR="00825D26" w:rsidRPr="00A45180" w14:paraId="48136F57" w14:textId="1B71FE56" w:rsidTr="007878D9">
        <w:tc>
          <w:tcPr>
            <w:cnfStyle w:val="001000000000" w:firstRow="0" w:lastRow="0" w:firstColumn="1" w:lastColumn="0" w:oddVBand="0" w:evenVBand="0" w:oddHBand="0" w:evenHBand="0" w:firstRowFirstColumn="0" w:firstRowLastColumn="0" w:lastRowFirstColumn="0" w:lastRowLastColumn="0"/>
            <w:tcW w:w="1677" w:type="dxa"/>
          </w:tcPr>
          <w:p w14:paraId="6CA6F54C" w14:textId="2CA33DCA" w:rsidR="00825D26" w:rsidRPr="00825D26" w:rsidRDefault="00825D26" w:rsidP="000B7BAE">
            <w:pPr>
              <w:jc w:val="center"/>
              <w:rPr>
                <w:rFonts w:ascii="Times New Roman" w:eastAsiaTheme="minorEastAsia" w:hAnsi="Times New Roman" w:cs="Times New Roman"/>
                <w:b w:val="0"/>
                <w:sz w:val="24"/>
                <w:szCs w:val="24"/>
              </w:rPr>
            </w:pPr>
            <w:r w:rsidRPr="00825D26">
              <w:rPr>
                <w:rFonts w:ascii="Times New Roman" w:eastAsiaTheme="minorEastAsia" w:hAnsi="Times New Roman" w:cs="Times New Roman"/>
                <w:b w:val="0"/>
                <w:sz w:val="24"/>
                <w:szCs w:val="24"/>
              </w:rPr>
              <w:t>LCOVID19D</w:t>
            </w:r>
          </w:p>
        </w:tc>
        <w:tc>
          <w:tcPr>
            <w:tcW w:w="1449" w:type="dxa"/>
          </w:tcPr>
          <w:p w14:paraId="5C1D5DD8" w14:textId="7777777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475" w:type="dxa"/>
          </w:tcPr>
          <w:p w14:paraId="6DA5FD69" w14:textId="7777777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511" w:type="dxa"/>
          </w:tcPr>
          <w:p w14:paraId="13F78C19" w14:textId="7777777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640" w:type="dxa"/>
          </w:tcPr>
          <w:p w14:paraId="1AC664BD" w14:textId="77777777"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536" w:type="dxa"/>
          </w:tcPr>
          <w:p w14:paraId="7F36E123" w14:textId="527DC428" w:rsidR="00825D26" w:rsidRPr="007348CA" w:rsidRDefault="00825D26" w:rsidP="000B7BA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bl>
    <w:p w14:paraId="13B23602" w14:textId="09A81DC8" w:rsidR="004E799B" w:rsidRDefault="007878D9" w:rsidP="007878D9">
      <w:pPr>
        <w:spacing w:after="120" w:line="240" w:lineRule="auto"/>
        <w:jc w:val="both"/>
        <w:rPr>
          <w:rFonts w:eastAsiaTheme="minorEastAsia"/>
          <w:sz w:val="20"/>
          <w:szCs w:val="20"/>
        </w:rPr>
      </w:pPr>
      <w:r w:rsidRPr="007348CA">
        <w:rPr>
          <w:rFonts w:ascii="Times New Roman" w:hAnsi="Times New Roman" w:cs="Times New Roman"/>
          <w:b/>
          <w:sz w:val="20"/>
          <w:szCs w:val="20"/>
        </w:rPr>
        <w:t>Not:</w:t>
      </w:r>
      <w:r w:rsidRPr="007348CA">
        <w:rPr>
          <w:rFonts w:ascii="Times New Roman" w:hAnsi="Times New Roman" w:cs="Times New Roman"/>
          <w:sz w:val="20"/>
          <w:szCs w:val="20"/>
        </w:rPr>
        <w:t xml:space="preserve"> </w:t>
      </w:r>
      <w:r>
        <w:rPr>
          <w:rFonts w:ascii="Times New Roman" w:hAnsi="Times New Roman" w:cs="Times New Roman"/>
          <w:sz w:val="20"/>
          <w:szCs w:val="20"/>
        </w:rPr>
        <w:t>FO faiz oranı, COVID19C günlük açıklanan vaka sayısını ve COVID19D günlük açıklanan vefat sayısını göstermektedir.</w:t>
      </w:r>
    </w:p>
    <w:p w14:paraId="13B23603" w14:textId="77777777" w:rsidR="00ED7346" w:rsidRPr="007348CA" w:rsidRDefault="00F025F7"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Sonrasında analizler için</w:t>
      </w:r>
      <w:r w:rsidR="00FE57F4" w:rsidRPr="007348CA">
        <w:rPr>
          <w:rFonts w:ascii="Times New Roman" w:eastAsiaTheme="minorEastAsia" w:hAnsi="Times New Roman" w:cs="Times New Roman"/>
          <w:sz w:val="24"/>
          <w:szCs w:val="24"/>
        </w:rPr>
        <w:t xml:space="preserve"> </w:t>
      </w:r>
      <w:r w:rsidR="00750FCA" w:rsidRPr="007348CA">
        <w:rPr>
          <w:rFonts w:ascii="Times New Roman" w:eastAsiaTheme="minorEastAsia" w:hAnsi="Times New Roman" w:cs="Times New Roman"/>
          <w:sz w:val="24"/>
          <w:szCs w:val="24"/>
        </w:rPr>
        <w:t xml:space="preserve">değişkenlerin durağan olup olmadıkları genişletilmiş </w:t>
      </w:r>
      <w:proofErr w:type="spellStart"/>
      <w:r w:rsidR="00750FCA" w:rsidRPr="007348CA">
        <w:rPr>
          <w:rFonts w:ascii="Times New Roman" w:eastAsiaTheme="minorEastAsia" w:hAnsi="Times New Roman" w:cs="Times New Roman"/>
          <w:sz w:val="24"/>
          <w:szCs w:val="24"/>
        </w:rPr>
        <w:t>Dickey</w:t>
      </w:r>
      <w:proofErr w:type="spellEnd"/>
      <w:r w:rsidR="00750FCA" w:rsidRPr="007348CA">
        <w:rPr>
          <w:rFonts w:ascii="Times New Roman" w:eastAsiaTheme="minorEastAsia" w:hAnsi="Times New Roman" w:cs="Times New Roman"/>
          <w:sz w:val="24"/>
          <w:szCs w:val="24"/>
        </w:rPr>
        <w:t xml:space="preserve">-Fuller (ADF, 1979) birim kök testi ile incelenmiş ve </w:t>
      </w:r>
      <w:r w:rsidR="004E799B" w:rsidRPr="007348CA">
        <w:rPr>
          <w:rFonts w:ascii="Times New Roman" w:eastAsiaTheme="minorEastAsia" w:hAnsi="Times New Roman" w:cs="Times New Roman"/>
          <w:sz w:val="24"/>
          <w:szCs w:val="24"/>
        </w:rPr>
        <w:t>sonuçlar</w:t>
      </w:r>
      <w:r w:rsidR="00750FCA" w:rsidRPr="007348CA">
        <w:rPr>
          <w:rFonts w:ascii="Times New Roman" w:eastAsiaTheme="minorEastAsia" w:hAnsi="Times New Roman" w:cs="Times New Roman"/>
          <w:sz w:val="24"/>
          <w:szCs w:val="24"/>
        </w:rPr>
        <w:t xml:space="preserve"> Tablo </w:t>
      </w:r>
      <w:r w:rsidR="00A72661" w:rsidRPr="007348CA">
        <w:rPr>
          <w:rFonts w:ascii="Times New Roman" w:eastAsiaTheme="minorEastAsia" w:hAnsi="Times New Roman" w:cs="Times New Roman"/>
          <w:sz w:val="24"/>
          <w:szCs w:val="24"/>
        </w:rPr>
        <w:t>3</w:t>
      </w:r>
      <w:r w:rsidR="00750FCA" w:rsidRPr="007348CA">
        <w:rPr>
          <w:rFonts w:ascii="Times New Roman" w:eastAsiaTheme="minorEastAsia" w:hAnsi="Times New Roman" w:cs="Times New Roman"/>
          <w:sz w:val="24"/>
          <w:szCs w:val="24"/>
        </w:rPr>
        <w:t xml:space="preserve">’de </w:t>
      </w:r>
      <w:r w:rsidRPr="007348CA">
        <w:rPr>
          <w:rFonts w:ascii="Times New Roman" w:eastAsiaTheme="minorEastAsia" w:hAnsi="Times New Roman" w:cs="Times New Roman"/>
          <w:sz w:val="24"/>
          <w:szCs w:val="24"/>
        </w:rPr>
        <w:t>özetlenmiştir</w:t>
      </w:r>
      <w:r w:rsidR="00750FCA" w:rsidRPr="007348CA">
        <w:rPr>
          <w:rFonts w:ascii="Times New Roman" w:eastAsiaTheme="minorEastAsia" w:hAnsi="Times New Roman" w:cs="Times New Roman"/>
          <w:sz w:val="24"/>
          <w:szCs w:val="24"/>
        </w:rPr>
        <w:t xml:space="preserve">. </w:t>
      </w:r>
      <w:r w:rsidRPr="007348CA">
        <w:rPr>
          <w:rFonts w:ascii="Times New Roman" w:eastAsiaTheme="minorEastAsia" w:hAnsi="Times New Roman" w:cs="Times New Roman"/>
          <w:sz w:val="24"/>
          <w:szCs w:val="24"/>
        </w:rPr>
        <w:t xml:space="preserve">ADF (1979) birim kök testi sonuçlarına göre, hisse senedi getirilerinin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m:t>
            </m:r>
          </m:e>
        </m:d>
      </m:oMath>
      <w:r w:rsidRPr="007348CA">
        <w:rPr>
          <w:rFonts w:ascii="Times New Roman" w:eastAsiaTheme="minorEastAsia" w:hAnsi="Times New Roman" w:cs="Times New Roman"/>
          <w:sz w:val="24"/>
          <w:szCs w:val="24"/>
        </w:rPr>
        <w:t xml:space="preserve"> düzeyde durağan olduğu ve diğer değişkenlerin ise birinci fark durağan oldukları belirlenmiştir.</w:t>
      </w:r>
    </w:p>
    <w:p w14:paraId="13B23604" w14:textId="27C45F99" w:rsidR="003E358E" w:rsidRPr="007348CA" w:rsidRDefault="003E358E" w:rsidP="0044369D">
      <w:pPr>
        <w:spacing w:before="120" w:after="120" w:line="240" w:lineRule="auto"/>
        <w:jc w:val="center"/>
        <w:rPr>
          <w:rFonts w:ascii="Times New Roman" w:hAnsi="Times New Roman" w:cs="Times New Roman"/>
          <w:b/>
          <w:sz w:val="24"/>
          <w:szCs w:val="24"/>
        </w:rPr>
      </w:pPr>
      <w:r w:rsidRPr="007348CA">
        <w:rPr>
          <w:rFonts w:ascii="Times New Roman" w:hAnsi="Times New Roman" w:cs="Times New Roman"/>
          <w:b/>
          <w:sz w:val="24"/>
          <w:szCs w:val="24"/>
        </w:rPr>
        <w:t>Tablo</w:t>
      </w:r>
      <w:r w:rsidR="007348CA">
        <w:rPr>
          <w:rFonts w:ascii="Times New Roman" w:hAnsi="Times New Roman" w:cs="Times New Roman"/>
          <w:b/>
          <w:sz w:val="24"/>
          <w:szCs w:val="24"/>
        </w:rPr>
        <w:t xml:space="preserve"> 3.</w:t>
      </w:r>
      <w:r w:rsidR="009E5EC3" w:rsidRPr="007348CA">
        <w:rPr>
          <w:rFonts w:ascii="Times New Roman" w:hAnsi="Times New Roman" w:cs="Times New Roman"/>
          <w:b/>
          <w:sz w:val="24"/>
          <w:szCs w:val="24"/>
        </w:rPr>
        <w:t xml:space="preserve"> B</w:t>
      </w:r>
      <w:r w:rsidR="002E27AB" w:rsidRPr="007348CA">
        <w:rPr>
          <w:rFonts w:ascii="Times New Roman" w:hAnsi="Times New Roman" w:cs="Times New Roman"/>
          <w:b/>
          <w:sz w:val="24"/>
          <w:szCs w:val="24"/>
        </w:rPr>
        <w:t>irim Kök Testi S</w:t>
      </w:r>
      <w:r w:rsidRPr="007348CA">
        <w:rPr>
          <w:rFonts w:ascii="Times New Roman" w:hAnsi="Times New Roman" w:cs="Times New Roman"/>
          <w:b/>
          <w:sz w:val="24"/>
          <w:szCs w:val="24"/>
        </w:rPr>
        <w:t>onuçları</w:t>
      </w:r>
    </w:p>
    <w:tbl>
      <w:tblPr>
        <w:tblStyle w:val="AkGlgeleme"/>
        <w:tblW w:w="0" w:type="auto"/>
        <w:tblLook w:val="06A0" w:firstRow="1" w:lastRow="0" w:firstColumn="1" w:lastColumn="0" w:noHBand="1" w:noVBand="1"/>
      </w:tblPr>
      <w:tblGrid>
        <w:gridCol w:w="2900"/>
        <w:gridCol w:w="2910"/>
        <w:gridCol w:w="2910"/>
      </w:tblGrid>
      <w:tr w:rsidR="003E358E" w:rsidRPr="00A45180" w14:paraId="13B23608" w14:textId="77777777" w:rsidTr="00A45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hideMark/>
          </w:tcPr>
          <w:p w14:paraId="13B23605" w14:textId="77777777" w:rsidR="003E358E" w:rsidRPr="007348CA" w:rsidRDefault="003E358E" w:rsidP="00A45180">
            <w:pPr>
              <w:jc w:val="center"/>
              <w:rPr>
                <w:rFonts w:ascii="Times New Roman" w:hAnsi="Times New Roman" w:cs="Times New Roman"/>
                <w:b w:val="0"/>
                <w:sz w:val="24"/>
                <w:szCs w:val="24"/>
              </w:rPr>
            </w:pPr>
            <w:r w:rsidRPr="007348CA">
              <w:rPr>
                <w:rFonts w:ascii="Times New Roman" w:hAnsi="Times New Roman" w:cs="Times New Roman"/>
                <w:b w:val="0"/>
                <w:sz w:val="24"/>
                <w:szCs w:val="24"/>
              </w:rPr>
              <w:t>Değişkenler</w:t>
            </w:r>
          </w:p>
        </w:tc>
        <w:tc>
          <w:tcPr>
            <w:tcW w:w="2910" w:type="dxa"/>
            <w:hideMark/>
          </w:tcPr>
          <w:p w14:paraId="13B23606" w14:textId="77777777" w:rsidR="003E358E" w:rsidRPr="007348CA" w:rsidRDefault="003E358E" w:rsidP="00A451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8CA">
              <w:rPr>
                <w:rFonts w:ascii="Times New Roman" w:hAnsi="Times New Roman" w:cs="Times New Roman"/>
                <w:b w:val="0"/>
                <w:sz w:val="24"/>
                <w:szCs w:val="24"/>
              </w:rPr>
              <w:t>Düzey</w:t>
            </w:r>
          </w:p>
        </w:tc>
        <w:tc>
          <w:tcPr>
            <w:tcW w:w="2910" w:type="dxa"/>
            <w:hideMark/>
          </w:tcPr>
          <w:p w14:paraId="13B23607" w14:textId="77777777" w:rsidR="003E358E" w:rsidRPr="007348CA" w:rsidRDefault="003E358E" w:rsidP="00A451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8CA">
              <w:rPr>
                <w:rFonts w:ascii="Times New Roman" w:hAnsi="Times New Roman" w:cs="Times New Roman"/>
                <w:b w:val="0"/>
                <w:sz w:val="24"/>
                <w:szCs w:val="24"/>
              </w:rPr>
              <w:t>Birinci Farklar</w:t>
            </w:r>
          </w:p>
        </w:tc>
      </w:tr>
      <w:tr w:rsidR="003E358E" w:rsidRPr="00A45180" w14:paraId="13B2360C" w14:textId="77777777" w:rsidTr="00A45180">
        <w:tc>
          <w:tcPr>
            <w:cnfStyle w:val="001000000000" w:firstRow="0" w:lastRow="0" w:firstColumn="1" w:lastColumn="0" w:oddVBand="0" w:evenVBand="0" w:oddHBand="0" w:evenHBand="0" w:firstRowFirstColumn="0" w:firstRowLastColumn="0" w:lastRowFirstColumn="0" w:lastRowLastColumn="0"/>
            <w:tcW w:w="2900" w:type="dxa"/>
            <w:hideMark/>
          </w:tcPr>
          <w:p w14:paraId="13B23609" w14:textId="77777777" w:rsidR="003E358E" w:rsidRPr="007348CA" w:rsidRDefault="003E358E" w:rsidP="00A45180">
            <w:pPr>
              <w:jc w:val="center"/>
              <w:rPr>
                <w:rFonts w:ascii="Times New Roman" w:hAnsi="Times New Roman" w:cs="Times New Roman"/>
                <w:b w:val="0"/>
                <w:sz w:val="24"/>
                <w:szCs w:val="24"/>
              </w:rPr>
            </w:pPr>
            <w:r w:rsidRPr="007348CA">
              <w:rPr>
                <w:rFonts w:ascii="Times New Roman" w:hAnsi="Times New Roman" w:cs="Times New Roman"/>
                <w:b w:val="0"/>
                <w:sz w:val="24"/>
                <w:szCs w:val="24"/>
              </w:rPr>
              <w:t>R</w:t>
            </w:r>
          </w:p>
        </w:tc>
        <w:tc>
          <w:tcPr>
            <w:tcW w:w="2910" w:type="dxa"/>
            <w:hideMark/>
          </w:tcPr>
          <w:p w14:paraId="13B2360A" w14:textId="1EC632FE" w:rsidR="003E358E" w:rsidRPr="007348CA" w:rsidRDefault="00A45180"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w:t>
            </w:r>
            <w:r w:rsidR="003E358E" w:rsidRPr="007348CA">
              <w:rPr>
                <w:rFonts w:ascii="Times New Roman" w:hAnsi="Times New Roman" w:cs="Times New Roman"/>
                <w:sz w:val="24"/>
                <w:szCs w:val="24"/>
              </w:rPr>
              <w:t>-</w:t>
            </w:r>
            <w:r w:rsidR="007878D9">
              <w:rPr>
                <w:rFonts w:ascii="Times New Roman" w:hAnsi="Times New Roman" w:cs="Times New Roman"/>
                <w:sz w:val="24"/>
                <w:szCs w:val="24"/>
              </w:rPr>
              <w:t>5</w:t>
            </w:r>
            <w:r w:rsidR="003E358E" w:rsidRPr="007348CA">
              <w:rPr>
                <w:rFonts w:ascii="Times New Roman" w:hAnsi="Times New Roman" w:cs="Times New Roman"/>
                <w:sz w:val="24"/>
                <w:szCs w:val="24"/>
              </w:rPr>
              <w:t>.</w:t>
            </w:r>
            <w:r w:rsidR="007878D9">
              <w:rPr>
                <w:rFonts w:ascii="Times New Roman" w:hAnsi="Times New Roman" w:cs="Times New Roman"/>
                <w:sz w:val="24"/>
                <w:szCs w:val="24"/>
              </w:rPr>
              <w:t>12</w:t>
            </w:r>
            <w:r w:rsidR="003E358E" w:rsidRPr="007348CA">
              <w:rPr>
                <w:rFonts w:ascii="Times New Roman" w:hAnsi="Times New Roman" w:cs="Times New Roman"/>
                <w:sz w:val="24"/>
                <w:szCs w:val="24"/>
              </w:rPr>
              <w:t xml:space="preserve"> (8) [</w:t>
            </w:r>
            <w:proofErr w:type="gramStart"/>
            <w:r w:rsidR="003E358E" w:rsidRPr="007348CA">
              <w:rPr>
                <w:rFonts w:ascii="Times New Roman" w:hAnsi="Times New Roman" w:cs="Times New Roman"/>
                <w:sz w:val="24"/>
                <w:szCs w:val="24"/>
              </w:rPr>
              <w:t>0.0000</w:t>
            </w:r>
            <w:proofErr w:type="gramEnd"/>
            <w:r w:rsidR="003E358E" w:rsidRPr="007348CA">
              <w:rPr>
                <w:rFonts w:ascii="Times New Roman" w:hAnsi="Times New Roman" w:cs="Times New Roman"/>
                <w:sz w:val="24"/>
                <w:szCs w:val="24"/>
              </w:rPr>
              <w:t>]***</w:t>
            </w:r>
          </w:p>
        </w:tc>
        <w:tc>
          <w:tcPr>
            <w:tcW w:w="2910" w:type="dxa"/>
            <w:hideMark/>
          </w:tcPr>
          <w:p w14:paraId="13B2360B" w14:textId="12BBD9DD" w:rsidR="003E358E" w:rsidRPr="007348CA" w:rsidRDefault="003E358E"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-1</w:t>
            </w:r>
            <w:r w:rsidR="007878D9">
              <w:rPr>
                <w:rFonts w:ascii="Times New Roman" w:hAnsi="Times New Roman" w:cs="Times New Roman"/>
                <w:sz w:val="24"/>
                <w:szCs w:val="24"/>
              </w:rPr>
              <w:t>3</w:t>
            </w:r>
            <w:r w:rsidRPr="007348CA">
              <w:rPr>
                <w:rFonts w:ascii="Times New Roman" w:hAnsi="Times New Roman" w:cs="Times New Roman"/>
                <w:sz w:val="24"/>
                <w:szCs w:val="24"/>
              </w:rPr>
              <w:t>.6</w:t>
            </w:r>
            <w:r w:rsidR="007878D9">
              <w:rPr>
                <w:rFonts w:ascii="Times New Roman" w:hAnsi="Times New Roman" w:cs="Times New Roman"/>
                <w:sz w:val="24"/>
                <w:szCs w:val="24"/>
              </w:rPr>
              <w:t>9</w:t>
            </w:r>
            <w:r w:rsidRPr="007348CA">
              <w:rPr>
                <w:rFonts w:ascii="Times New Roman" w:hAnsi="Times New Roman" w:cs="Times New Roman"/>
                <w:sz w:val="24"/>
                <w:szCs w:val="24"/>
              </w:rPr>
              <w:t xml:space="preserve"> (7)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r>
      <w:tr w:rsidR="003E358E" w:rsidRPr="00A45180" w14:paraId="13B23610" w14:textId="77777777" w:rsidTr="00A45180">
        <w:tc>
          <w:tcPr>
            <w:cnfStyle w:val="001000000000" w:firstRow="0" w:lastRow="0" w:firstColumn="1" w:lastColumn="0" w:oddVBand="0" w:evenVBand="0" w:oddHBand="0" w:evenHBand="0" w:firstRowFirstColumn="0" w:firstRowLastColumn="0" w:lastRowFirstColumn="0" w:lastRowLastColumn="0"/>
            <w:tcW w:w="2900" w:type="dxa"/>
            <w:hideMark/>
          </w:tcPr>
          <w:p w14:paraId="13B2360D" w14:textId="77777777" w:rsidR="003E358E" w:rsidRPr="007348CA" w:rsidRDefault="003E358E" w:rsidP="00A45180">
            <w:pPr>
              <w:jc w:val="center"/>
              <w:rPr>
                <w:rFonts w:ascii="Times New Roman" w:hAnsi="Times New Roman" w:cs="Times New Roman"/>
                <w:b w:val="0"/>
                <w:sz w:val="24"/>
                <w:szCs w:val="24"/>
              </w:rPr>
            </w:pPr>
            <w:r w:rsidRPr="007348CA">
              <w:rPr>
                <w:rFonts w:ascii="Times New Roman" w:hAnsi="Times New Roman" w:cs="Times New Roman"/>
                <w:b w:val="0"/>
                <w:sz w:val="24"/>
                <w:szCs w:val="24"/>
              </w:rPr>
              <w:t>LOIL</w:t>
            </w:r>
          </w:p>
        </w:tc>
        <w:tc>
          <w:tcPr>
            <w:tcW w:w="2910" w:type="dxa"/>
            <w:hideMark/>
          </w:tcPr>
          <w:p w14:paraId="13B2360E" w14:textId="35BD041F" w:rsidR="003E358E" w:rsidRPr="007348CA" w:rsidRDefault="003E358E"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w:t>
            </w:r>
            <w:r w:rsidR="007878D9">
              <w:rPr>
                <w:rFonts w:ascii="Times New Roman" w:hAnsi="Times New Roman" w:cs="Times New Roman"/>
                <w:sz w:val="24"/>
                <w:szCs w:val="24"/>
              </w:rPr>
              <w:t>4</w:t>
            </w:r>
            <w:r w:rsidRPr="007348CA">
              <w:rPr>
                <w:rFonts w:ascii="Times New Roman" w:hAnsi="Times New Roman" w:cs="Times New Roman"/>
                <w:sz w:val="24"/>
                <w:szCs w:val="24"/>
              </w:rPr>
              <w:t>.</w:t>
            </w:r>
            <w:r w:rsidR="007878D9">
              <w:rPr>
                <w:rFonts w:ascii="Times New Roman" w:hAnsi="Times New Roman" w:cs="Times New Roman"/>
                <w:sz w:val="24"/>
                <w:szCs w:val="24"/>
              </w:rPr>
              <w:t>22</w:t>
            </w:r>
            <w:r w:rsidRPr="007348CA">
              <w:rPr>
                <w:rFonts w:ascii="Times New Roman" w:hAnsi="Times New Roman" w:cs="Times New Roman"/>
                <w:sz w:val="24"/>
                <w:szCs w:val="24"/>
              </w:rPr>
              <w:t xml:space="preserve"> (4) [</w:t>
            </w:r>
            <w:proofErr w:type="gramStart"/>
            <w:r w:rsidRPr="007348CA">
              <w:rPr>
                <w:rFonts w:ascii="Times New Roman" w:hAnsi="Times New Roman" w:cs="Times New Roman"/>
                <w:sz w:val="24"/>
                <w:szCs w:val="24"/>
              </w:rPr>
              <w:t>0.1</w:t>
            </w:r>
            <w:r w:rsidR="007878D9">
              <w:rPr>
                <w:rFonts w:ascii="Times New Roman" w:hAnsi="Times New Roman" w:cs="Times New Roman"/>
                <w:sz w:val="24"/>
                <w:szCs w:val="24"/>
              </w:rPr>
              <w:t>21</w:t>
            </w:r>
            <w:r w:rsidRPr="007348CA">
              <w:rPr>
                <w:rFonts w:ascii="Times New Roman" w:hAnsi="Times New Roman" w:cs="Times New Roman"/>
                <w:sz w:val="24"/>
                <w:szCs w:val="24"/>
              </w:rPr>
              <w:t>3</w:t>
            </w:r>
            <w:proofErr w:type="gramEnd"/>
            <w:r w:rsidRPr="007348CA">
              <w:rPr>
                <w:rFonts w:ascii="Times New Roman" w:hAnsi="Times New Roman" w:cs="Times New Roman"/>
                <w:sz w:val="24"/>
                <w:szCs w:val="24"/>
              </w:rPr>
              <w:t>]</w:t>
            </w:r>
          </w:p>
        </w:tc>
        <w:tc>
          <w:tcPr>
            <w:tcW w:w="2910" w:type="dxa"/>
            <w:hideMark/>
          </w:tcPr>
          <w:p w14:paraId="13B2360F" w14:textId="0FC0AE59" w:rsidR="003E358E" w:rsidRPr="007348CA" w:rsidRDefault="003E358E"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-1</w:t>
            </w:r>
            <w:r w:rsidR="007878D9">
              <w:rPr>
                <w:rFonts w:ascii="Times New Roman" w:hAnsi="Times New Roman" w:cs="Times New Roman"/>
                <w:sz w:val="24"/>
                <w:szCs w:val="24"/>
              </w:rPr>
              <w:t>5</w:t>
            </w:r>
            <w:r w:rsidRPr="007348CA">
              <w:rPr>
                <w:rFonts w:ascii="Times New Roman" w:hAnsi="Times New Roman" w:cs="Times New Roman"/>
                <w:sz w:val="24"/>
                <w:szCs w:val="24"/>
              </w:rPr>
              <w:t>.</w:t>
            </w:r>
            <w:r w:rsidR="007878D9">
              <w:rPr>
                <w:rFonts w:ascii="Times New Roman" w:hAnsi="Times New Roman" w:cs="Times New Roman"/>
                <w:sz w:val="24"/>
                <w:szCs w:val="24"/>
              </w:rPr>
              <w:t>06</w:t>
            </w:r>
            <w:r w:rsidRPr="007348CA">
              <w:rPr>
                <w:rFonts w:ascii="Times New Roman" w:hAnsi="Times New Roman" w:cs="Times New Roman"/>
                <w:sz w:val="24"/>
                <w:szCs w:val="24"/>
              </w:rPr>
              <w:t xml:space="preserve"> (3)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r>
      <w:tr w:rsidR="003E358E" w:rsidRPr="00A45180" w14:paraId="13B23614" w14:textId="77777777" w:rsidTr="00A45180">
        <w:tc>
          <w:tcPr>
            <w:cnfStyle w:val="001000000000" w:firstRow="0" w:lastRow="0" w:firstColumn="1" w:lastColumn="0" w:oddVBand="0" w:evenVBand="0" w:oddHBand="0" w:evenHBand="0" w:firstRowFirstColumn="0" w:firstRowLastColumn="0" w:lastRowFirstColumn="0" w:lastRowLastColumn="0"/>
            <w:tcW w:w="2900" w:type="dxa"/>
            <w:hideMark/>
          </w:tcPr>
          <w:p w14:paraId="13B23611" w14:textId="78362C28" w:rsidR="003E358E" w:rsidRPr="007348CA" w:rsidRDefault="007878D9" w:rsidP="00A45180">
            <w:pPr>
              <w:jc w:val="center"/>
              <w:rPr>
                <w:rFonts w:ascii="Times New Roman" w:hAnsi="Times New Roman" w:cs="Times New Roman"/>
                <w:b w:val="0"/>
                <w:sz w:val="24"/>
                <w:szCs w:val="24"/>
              </w:rPr>
            </w:pPr>
            <w:r>
              <w:rPr>
                <w:rFonts w:ascii="Times New Roman" w:hAnsi="Times New Roman" w:cs="Times New Roman"/>
                <w:b w:val="0"/>
                <w:sz w:val="24"/>
                <w:szCs w:val="24"/>
              </w:rPr>
              <w:t>FO</w:t>
            </w:r>
          </w:p>
        </w:tc>
        <w:tc>
          <w:tcPr>
            <w:tcW w:w="2910" w:type="dxa"/>
            <w:hideMark/>
          </w:tcPr>
          <w:p w14:paraId="13B23612" w14:textId="1548C55A" w:rsidR="003E358E" w:rsidRPr="007348CA" w:rsidRDefault="003E358E"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w:t>
            </w:r>
            <w:r w:rsidR="007878D9">
              <w:rPr>
                <w:rFonts w:ascii="Times New Roman" w:hAnsi="Times New Roman" w:cs="Times New Roman"/>
                <w:sz w:val="24"/>
                <w:szCs w:val="24"/>
              </w:rPr>
              <w:t>3</w:t>
            </w:r>
            <w:r w:rsidRPr="007348CA">
              <w:rPr>
                <w:rFonts w:ascii="Times New Roman" w:hAnsi="Times New Roman" w:cs="Times New Roman"/>
                <w:sz w:val="24"/>
                <w:szCs w:val="24"/>
              </w:rPr>
              <w:t>.</w:t>
            </w:r>
            <w:r w:rsidR="007878D9">
              <w:rPr>
                <w:rFonts w:ascii="Times New Roman" w:hAnsi="Times New Roman" w:cs="Times New Roman"/>
                <w:sz w:val="24"/>
                <w:szCs w:val="24"/>
              </w:rPr>
              <w:t>2</w:t>
            </w:r>
            <w:r w:rsidRPr="007348CA">
              <w:rPr>
                <w:rFonts w:ascii="Times New Roman" w:hAnsi="Times New Roman" w:cs="Times New Roman"/>
                <w:sz w:val="24"/>
                <w:szCs w:val="24"/>
              </w:rPr>
              <w:t>6 (9) [</w:t>
            </w:r>
            <w:proofErr w:type="gramStart"/>
            <w:r w:rsidRPr="007348CA">
              <w:rPr>
                <w:rFonts w:ascii="Times New Roman" w:hAnsi="Times New Roman" w:cs="Times New Roman"/>
                <w:sz w:val="24"/>
                <w:szCs w:val="24"/>
              </w:rPr>
              <w:t>0.</w:t>
            </w:r>
            <w:r w:rsidR="007878D9">
              <w:rPr>
                <w:rFonts w:ascii="Times New Roman" w:hAnsi="Times New Roman" w:cs="Times New Roman"/>
                <w:sz w:val="24"/>
                <w:szCs w:val="24"/>
              </w:rPr>
              <w:t>1130</w:t>
            </w:r>
            <w:proofErr w:type="gramEnd"/>
            <w:r w:rsidRPr="007348CA">
              <w:rPr>
                <w:rFonts w:ascii="Times New Roman" w:hAnsi="Times New Roman" w:cs="Times New Roman"/>
                <w:sz w:val="24"/>
                <w:szCs w:val="24"/>
              </w:rPr>
              <w:t>]</w:t>
            </w:r>
          </w:p>
        </w:tc>
        <w:tc>
          <w:tcPr>
            <w:tcW w:w="2910" w:type="dxa"/>
            <w:hideMark/>
          </w:tcPr>
          <w:p w14:paraId="13B23613" w14:textId="4AD84856" w:rsidR="003E358E" w:rsidRPr="007348CA" w:rsidRDefault="00A45180"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w:t>
            </w:r>
            <w:r w:rsidR="003E358E" w:rsidRPr="007348CA">
              <w:rPr>
                <w:rFonts w:ascii="Times New Roman" w:hAnsi="Times New Roman" w:cs="Times New Roman"/>
                <w:sz w:val="24"/>
                <w:szCs w:val="24"/>
              </w:rPr>
              <w:t>-</w:t>
            </w:r>
            <w:r w:rsidR="007878D9">
              <w:rPr>
                <w:rFonts w:ascii="Times New Roman" w:hAnsi="Times New Roman" w:cs="Times New Roman"/>
                <w:sz w:val="24"/>
                <w:szCs w:val="24"/>
              </w:rPr>
              <w:t>6</w:t>
            </w:r>
            <w:r w:rsidR="003E358E" w:rsidRPr="007348CA">
              <w:rPr>
                <w:rFonts w:ascii="Times New Roman" w:hAnsi="Times New Roman" w:cs="Times New Roman"/>
                <w:sz w:val="24"/>
                <w:szCs w:val="24"/>
              </w:rPr>
              <w:t>.</w:t>
            </w:r>
            <w:r w:rsidR="007878D9">
              <w:rPr>
                <w:rFonts w:ascii="Times New Roman" w:hAnsi="Times New Roman" w:cs="Times New Roman"/>
                <w:sz w:val="24"/>
                <w:szCs w:val="24"/>
              </w:rPr>
              <w:t>4</w:t>
            </w:r>
            <w:r w:rsidR="003E358E" w:rsidRPr="007348CA">
              <w:rPr>
                <w:rFonts w:ascii="Times New Roman" w:hAnsi="Times New Roman" w:cs="Times New Roman"/>
                <w:sz w:val="24"/>
                <w:szCs w:val="24"/>
              </w:rPr>
              <w:t>5 (8) [</w:t>
            </w:r>
            <w:proofErr w:type="gramStart"/>
            <w:r w:rsidR="003E358E" w:rsidRPr="007348CA">
              <w:rPr>
                <w:rFonts w:ascii="Times New Roman" w:hAnsi="Times New Roman" w:cs="Times New Roman"/>
                <w:sz w:val="24"/>
                <w:szCs w:val="24"/>
              </w:rPr>
              <w:t>0.0000</w:t>
            </w:r>
            <w:proofErr w:type="gramEnd"/>
            <w:r w:rsidR="003E358E" w:rsidRPr="007348CA">
              <w:rPr>
                <w:rFonts w:ascii="Times New Roman" w:hAnsi="Times New Roman" w:cs="Times New Roman"/>
                <w:sz w:val="24"/>
                <w:szCs w:val="24"/>
              </w:rPr>
              <w:t>]***</w:t>
            </w:r>
          </w:p>
        </w:tc>
      </w:tr>
      <w:tr w:rsidR="003E358E" w:rsidRPr="00A45180" w14:paraId="13B23618" w14:textId="77777777" w:rsidTr="00A45180">
        <w:tc>
          <w:tcPr>
            <w:cnfStyle w:val="001000000000" w:firstRow="0" w:lastRow="0" w:firstColumn="1" w:lastColumn="0" w:oddVBand="0" w:evenVBand="0" w:oddHBand="0" w:evenHBand="0" w:firstRowFirstColumn="0" w:firstRowLastColumn="0" w:lastRowFirstColumn="0" w:lastRowLastColumn="0"/>
            <w:tcW w:w="2900" w:type="dxa"/>
            <w:hideMark/>
          </w:tcPr>
          <w:p w14:paraId="13B23615" w14:textId="5148EC32" w:rsidR="003E358E" w:rsidRPr="007348CA" w:rsidRDefault="003E358E" w:rsidP="00A45180">
            <w:pPr>
              <w:jc w:val="center"/>
              <w:rPr>
                <w:rFonts w:ascii="Times New Roman" w:hAnsi="Times New Roman" w:cs="Times New Roman"/>
                <w:b w:val="0"/>
                <w:sz w:val="24"/>
                <w:szCs w:val="24"/>
              </w:rPr>
            </w:pPr>
            <w:r w:rsidRPr="007348CA">
              <w:rPr>
                <w:rFonts w:ascii="Times New Roman" w:hAnsi="Times New Roman" w:cs="Times New Roman"/>
                <w:b w:val="0"/>
                <w:sz w:val="24"/>
                <w:szCs w:val="24"/>
              </w:rPr>
              <w:t>LCOVID19</w:t>
            </w:r>
            <w:r w:rsidR="007878D9">
              <w:rPr>
                <w:rFonts w:ascii="Times New Roman" w:hAnsi="Times New Roman" w:cs="Times New Roman"/>
                <w:b w:val="0"/>
                <w:sz w:val="24"/>
                <w:szCs w:val="24"/>
              </w:rPr>
              <w:t>C</w:t>
            </w:r>
          </w:p>
        </w:tc>
        <w:tc>
          <w:tcPr>
            <w:tcW w:w="2910" w:type="dxa"/>
            <w:hideMark/>
          </w:tcPr>
          <w:p w14:paraId="13B23616" w14:textId="2BE76D0E" w:rsidR="003E358E" w:rsidRPr="007348CA" w:rsidRDefault="003E358E"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w:t>
            </w:r>
            <w:r w:rsidR="007878D9">
              <w:rPr>
                <w:rFonts w:ascii="Times New Roman" w:hAnsi="Times New Roman" w:cs="Times New Roman"/>
                <w:sz w:val="24"/>
                <w:szCs w:val="24"/>
              </w:rPr>
              <w:t>4</w:t>
            </w:r>
            <w:r w:rsidRPr="007348CA">
              <w:rPr>
                <w:rFonts w:ascii="Times New Roman" w:hAnsi="Times New Roman" w:cs="Times New Roman"/>
                <w:sz w:val="24"/>
                <w:szCs w:val="24"/>
              </w:rPr>
              <w:t>.</w:t>
            </w:r>
            <w:r w:rsidR="007878D9">
              <w:rPr>
                <w:rFonts w:ascii="Times New Roman" w:hAnsi="Times New Roman" w:cs="Times New Roman"/>
                <w:sz w:val="24"/>
                <w:szCs w:val="24"/>
              </w:rPr>
              <w:t>53</w:t>
            </w:r>
            <w:r w:rsidRPr="007348CA">
              <w:rPr>
                <w:rFonts w:ascii="Times New Roman" w:hAnsi="Times New Roman" w:cs="Times New Roman"/>
                <w:sz w:val="24"/>
                <w:szCs w:val="24"/>
              </w:rPr>
              <w:t xml:space="preserve"> (</w:t>
            </w:r>
            <w:r w:rsidR="007878D9">
              <w:rPr>
                <w:rFonts w:ascii="Times New Roman" w:hAnsi="Times New Roman" w:cs="Times New Roman"/>
                <w:sz w:val="24"/>
                <w:szCs w:val="24"/>
              </w:rPr>
              <w:t>6</w:t>
            </w:r>
            <w:r w:rsidRPr="007348CA">
              <w:rPr>
                <w:rFonts w:ascii="Times New Roman" w:hAnsi="Times New Roman" w:cs="Times New Roman"/>
                <w:sz w:val="24"/>
                <w:szCs w:val="24"/>
              </w:rPr>
              <w:t>) [</w:t>
            </w:r>
            <w:proofErr w:type="gramStart"/>
            <w:r w:rsidRPr="007348CA">
              <w:rPr>
                <w:rFonts w:ascii="Times New Roman" w:hAnsi="Times New Roman" w:cs="Times New Roman"/>
                <w:sz w:val="24"/>
                <w:szCs w:val="24"/>
              </w:rPr>
              <w:t>0.1</w:t>
            </w:r>
            <w:r w:rsidR="007878D9">
              <w:rPr>
                <w:rFonts w:ascii="Times New Roman" w:hAnsi="Times New Roman" w:cs="Times New Roman"/>
                <w:sz w:val="24"/>
                <w:szCs w:val="24"/>
              </w:rPr>
              <w:t>469</w:t>
            </w:r>
            <w:proofErr w:type="gramEnd"/>
            <w:r w:rsidRPr="007348CA">
              <w:rPr>
                <w:rFonts w:ascii="Times New Roman" w:hAnsi="Times New Roman" w:cs="Times New Roman"/>
                <w:sz w:val="24"/>
                <w:szCs w:val="24"/>
              </w:rPr>
              <w:t>]</w:t>
            </w:r>
          </w:p>
        </w:tc>
        <w:tc>
          <w:tcPr>
            <w:tcW w:w="2910" w:type="dxa"/>
            <w:hideMark/>
          </w:tcPr>
          <w:p w14:paraId="13B23617" w14:textId="0665C349" w:rsidR="003E358E" w:rsidRPr="007348CA" w:rsidRDefault="007878D9" w:rsidP="007878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3E358E" w:rsidRPr="007348CA">
              <w:rPr>
                <w:rFonts w:ascii="Times New Roman" w:hAnsi="Times New Roman" w:cs="Times New Roman"/>
                <w:sz w:val="24"/>
                <w:szCs w:val="24"/>
              </w:rPr>
              <w:t>-</w:t>
            </w:r>
            <w:r>
              <w:rPr>
                <w:rFonts w:ascii="Times New Roman" w:hAnsi="Times New Roman" w:cs="Times New Roman"/>
                <w:sz w:val="24"/>
                <w:szCs w:val="24"/>
              </w:rPr>
              <w:t>3</w:t>
            </w:r>
            <w:r w:rsidR="003E358E" w:rsidRPr="007348CA">
              <w:rPr>
                <w:rFonts w:ascii="Times New Roman" w:hAnsi="Times New Roman" w:cs="Times New Roman"/>
                <w:sz w:val="24"/>
                <w:szCs w:val="24"/>
              </w:rPr>
              <w:t>.</w:t>
            </w:r>
            <w:r>
              <w:rPr>
                <w:rFonts w:ascii="Times New Roman" w:hAnsi="Times New Roman" w:cs="Times New Roman"/>
                <w:sz w:val="24"/>
                <w:szCs w:val="24"/>
              </w:rPr>
              <w:t>69</w:t>
            </w:r>
            <w:r w:rsidR="003E358E" w:rsidRPr="007348CA">
              <w:rPr>
                <w:rFonts w:ascii="Times New Roman" w:hAnsi="Times New Roman" w:cs="Times New Roman"/>
                <w:sz w:val="24"/>
                <w:szCs w:val="24"/>
              </w:rPr>
              <w:t xml:space="preserve"> (</w:t>
            </w:r>
            <w:r>
              <w:rPr>
                <w:rFonts w:ascii="Times New Roman" w:hAnsi="Times New Roman" w:cs="Times New Roman"/>
                <w:sz w:val="24"/>
                <w:szCs w:val="24"/>
              </w:rPr>
              <w:t>5</w:t>
            </w:r>
            <w:r w:rsidR="003E358E" w:rsidRPr="007348CA">
              <w:rPr>
                <w:rFonts w:ascii="Times New Roman" w:hAnsi="Times New Roman" w:cs="Times New Roman"/>
                <w:sz w:val="24"/>
                <w:szCs w:val="24"/>
              </w:rPr>
              <w:t>) [</w:t>
            </w:r>
            <w:proofErr w:type="gramStart"/>
            <w:r w:rsidR="003E358E" w:rsidRPr="007348CA">
              <w:rPr>
                <w:rFonts w:ascii="Times New Roman" w:hAnsi="Times New Roman" w:cs="Times New Roman"/>
                <w:sz w:val="24"/>
                <w:szCs w:val="24"/>
              </w:rPr>
              <w:t>0.00</w:t>
            </w:r>
            <w:r>
              <w:rPr>
                <w:rFonts w:ascii="Times New Roman" w:hAnsi="Times New Roman" w:cs="Times New Roman"/>
                <w:sz w:val="24"/>
                <w:szCs w:val="24"/>
              </w:rPr>
              <w:t>45</w:t>
            </w:r>
            <w:proofErr w:type="gramEnd"/>
            <w:r w:rsidR="003E358E" w:rsidRPr="007348CA">
              <w:rPr>
                <w:rFonts w:ascii="Times New Roman" w:hAnsi="Times New Roman" w:cs="Times New Roman"/>
                <w:sz w:val="24"/>
                <w:szCs w:val="24"/>
              </w:rPr>
              <w:t>]***</w:t>
            </w:r>
          </w:p>
        </w:tc>
      </w:tr>
      <w:tr w:rsidR="007878D9" w:rsidRPr="00A45180" w14:paraId="1D8077E7" w14:textId="77777777" w:rsidTr="00A45180">
        <w:tc>
          <w:tcPr>
            <w:cnfStyle w:val="001000000000" w:firstRow="0" w:lastRow="0" w:firstColumn="1" w:lastColumn="0" w:oddVBand="0" w:evenVBand="0" w:oddHBand="0" w:evenHBand="0" w:firstRowFirstColumn="0" w:firstRowLastColumn="0" w:lastRowFirstColumn="0" w:lastRowLastColumn="0"/>
            <w:tcW w:w="2900" w:type="dxa"/>
          </w:tcPr>
          <w:p w14:paraId="2CB3C0CD" w14:textId="64849CE0" w:rsidR="007878D9" w:rsidRPr="007878D9" w:rsidRDefault="007878D9" w:rsidP="00A45180">
            <w:pPr>
              <w:jc w:val="center"/>
              <w:rPr>
                <w:rFonts w:ascii="Times New Roman" w:hAnsi="Times New Roman" w:cs="Times New Roman"/>
                <w:b w:val="0"/>
                <w:sz w:val="24"/>
                <w:szCs w:val="24"/>
              </w:rPr>
            </w:pPr>
            <w:r w:rsidRPr="007878D9">
              <w:rPr>
                <w:rFonts w:ascii="Times New Roman" w:hAnsi="Times New Roman" w:cs="Times New Roman"/>
                <w:b w:val="0"/>
                <w:sz w:val="24"/>
                <w:szCs w:val="24"/>
              </w:rPr>
              <w:t>LCOVID19D</w:t>
            </w:r>
          </w:p>
        </w:tc>
        <w:tc>
          <w:tcPr>
            <w:tcW w:w="2910" w:type="dxa"/>
          </w:tcPr>
          <w:p w14:paraId="06F84893" w14:textId="74977BBC" w:rsidR="007878D9" w:rsidRPr="007348CA" w:rsidRDefault="007878D9" w:rsidP="00A45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-4.47 (10) [</w:t>
            </w:r>
            <w:proofErr w:type="gramStart"/>
            <w:r>
              <w:rPr>
                <w:rFonts w:ascii="Times New Roman" w:hAnsi="Times New Roman" w:cs="Times New Roman"/>
                <w:sz w:val="24"/>
                <w:szCs w:val="24"/>
              </w:rPr>
              <w:t>0.1435</w:t>
            </w:r>
            <w:proofErr w:type="gramEnd"/>
            <w:r>
              <w:rPr>
                <w:rFonts w:ascii="Times New Roman" w:hAnsi="Times New Roman" w:cs="Times New Roman"/>
                <w:sz w:val="24"/>
                <w:szCs w:val="24"/>
              </w:rPr>
              <w:t>]</w:t>
            </w:r>
          </w:p>
        </w:tc>
        <w:tc>
          <w:tcPr>
            <w:tcW w:w="2910" w:type="dxa"/>
          </w:tcPr>
          <w:p w14:paraId="7E04E98B" w14:textId="1F81023E" w:rsidR="007878D9" w:rsidRPr="007348CA" w:rsidRDefault="007878D9" w:rsidP="00787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-2.88 (9) [</w:t>
            </w:r>
            <w:proofErr w:type="gramStart"/>
            <w:r>
              <w:rPr>
                <w:rFonts w:ascii="Times New Roman" w:hAnsi="Times New Roman" w:cs="Times New Roman"/>
                <w:sz w:val="24"/>
                <w:szCs w:val="24"/>
              </w:rPr>
              <w:t>0.0085</w:t>
            </w:r>
            <w:proofErr w:type="gramEnd"/>
            <w:r>
              <w:rPr>
                <w:rFonts w:ascii="Times New Roman" w:hAnsi="Times New Roman" w:cs="Times New Roman"/>
                <w:sz w:val="24"/>
                <w:szCs w:val="24"/>
              </w:rPr>
              <w:t>]***</w:t>
            </w:r>
          </w:p>
        </w:tc>
      </w:tr>
    </w:tbl>
    <w:p w14:paraId="13B23619" w14:textId="77777777" w:rsidR="003E358E" w:rsidRPr="007348CA" w:rsidRDefault="00A45180" w:rsidP="004E799B">
      <w:pPr>
        <w:pStyle w:val="AralkYok"/>
        <w:jc w:val="both"/>
        <w:rPr>
          <w:rFonts w:ascii="Times New Roman" w:hAnsi="Times New Roman" w:cs="Times New Roman"/>
        </w:rPr>
      </w:pPr>
      <w:r w:rsidRPr="007348CA">
        <w:rPr>
          <w:rFonts w:ascii="Times New Roman" w:hAnsi="Times New Roman" w:cs="Times New Roman"/>
          <w:b/>
        </w:rPr>
        <w:t>Not:</w:t>
      </w:r>
      <w:r w:rsidRPr="007348CA">
        <w:rPr>
          <w:rFonts w:ascii="Times New Roman" w:hAnsi="Times New Roman" w:cs="Times New Roman"/>
        </w:rPr>
        <w:t xml:space="preserve"> </w:t>
      </w:r>
      <w:r w:rsidR="009E5EC3" w:rsidRPr="007348CA">
        <w:rPr>
          <w:rFonts w:ascii="Times New Roman" w:hAnsi="Times New Roman" w:cs="Times New Roman"/>
        </w:rPr>
        <w:t xml:space="preserve">***: </w:t>
      </w:r>
      <m:oMath>
        <m:r>
          <w:rPr>
            <w:rFonts w:ascii="Cambria Math" w:hAnsi="Cambria Math" w:cs="Times New Roman"/>
          </w:rPr>
          <m:t>p≤0.01</m:t>
        </m:r>
      </m:oMath>
      <w:r w:rsidR="009E5EC3" w:rsidRPr="007348CA">
        <w:rPr>
          <w:rFonts w:ascii="Times New Roman" w:eastAsiaTheme="minorEastAsia" w:hAnsi="Times New Roman" w:cs="Times New Roman"/>
        </w:rPr>
        <w:t xml:space="preserve">. </w:t>
      </w:r>
      <w:r w:rsidR="003E358E" w:rsidRPr="007348CA">
        <w:rPr>
          <w:rFonts w:ascii="Times New Roman" w:hAnsi="Times New Roman" w:cs="Times New Roman"/>
        </w:rPr>
        <w:t xml:space="preserve">Sıfır hipotezinin reddedilmesi serinin durağan olduğunu işaret eder. Parantez ve köşeli parantez içerisindeki değerler sırasıyla </w:t>
      </w:r>
      <w:proofErr w:type="spellStart"/>
      <w:r w:rsidR="003E358E" w:rsidRPr="007348CA">
        <w:rPr>
          <w:rFonts w:ascii="Times New Roman" w:hAnsi="Times New Roman" w:cs="Times New Roman"/>
        </w:rPr>
        <w:t>Akaike</w:t>
      </w:r>
      <w:proofErr w:type="spellEnd"/>
      <w:r w:rsidR="003E358E" w:rsidRPr="007348CA">
        <w:rPr>
          <w:rFonts w:ascii="Times New Roman" w:hAnsi="Times New Roman" w:cs="Times New Roman"/>
        </w:rPr>
        <w:t xml:space="preserve"> bilgi </w:t>
      </w:r>
      <w:proofErr w:type="gramStart"/>
      <w:r w:rsidR="003E358E" w:rsidRPr="007348CA">
        <w:rPr>
          <w:rFonts w:ascii="Times New Roman" w:hAnsi="Times New Roman" w:cs="Times New Roman"/>
        </w:rPr>
        <w:t>kriteri</w:t>
      </w:r>
      <w:proofErr w:type="gramEnd"/>
      <w:r w:rsidR="003E358E" w:rsidRPr="007348CA">
        <w:rPr>
          <w:rFonts w:ascii="Times New Roman" w:hAnsi="Times New Roman" w:cs="Times New Roman"/>
        </w:rPr>
        <w:t xml:space="preserve"> (AIC) tarafından </w:t>
      </w:r>
      <w:r w:rsidR="009E5EC3" w:rsidRPr="007348CA">
        <w:rPr>
          <w:rFonts w:ascii="Times New Roman" w:hAnsi="Times New Roman" w:cs="Times New Roman"/>
        </w:rPr>
        <w:t>seçilen</w:t>
      </w:r>
      <w:r w:rsidR="003E358E" w:rsidRPr="007348CA">
        <w:rPr>
          <w:rFonts w:ascii="Times New Roman" w:hAnsi="Times New Roman" w:cs="Times New Roman"/>
        </w:rPr>
        <w:t xml:space="preserve"> ADF test denklemine ait en uygun gecikme uzunlu</w:t>
      </w:r>
      <w:r w:rsidR="00C25EA7" w:rsidRPr="007348CA">
        <w:rPr>
          <w:rFonts w:ascii="Times New Roman" w:hAnsi="Times New Roman" w:cs="Times New Roman"/>
        </w:rPr>
        <w:t>ğu</w:t>
      </w:r>
      <w:r w:rsidR="003E358E" w:rsidRPr="007348CA">
        <w:rPr>
          <w:rFonts w:ascii="Times New Roman" w:hAnsi="Times New Roman" w:cs="Times New Roman"/>
        </w:rPr>
        <w:t xml:space="preserve"> ve olasılık değerlerini gösterir. </w:t>
      </w:r>
    </w:p>
    <w:p w14:paraId="13B2361A" w14:textId="77777777" w:rsidR="00A45180" w:rsidRPr="007348CA" w:rsidRDefault="00F025F7" w:rsidP="007878D9">
      <w:pPr>
        <w:spacing w:before="120"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Üçüncü aşamada,</w:t>
      </w:r>
      <w:r w:rsidR="00FE57F4" w:rsidRPr="007348CA">
        <w:rPr>
          <w:rFonts w:ascii="Times New Roman" w:eastAsiaTheme="minorEastAsia" w:hAnsi="Times New Roman" w:cs="Times New Roman"/>
          <w:sz w:val="24"/>
          <w:szCs w:val="24"/>
        </w:rPr>
        <w:t xml:space="preserve"> hisse senedi getirileri</w:t>
      </w:r>
      <w:r w:rsidR="00FC1298" w:rsidRPr="007348CA">
        <w:rPr>
          <w:rFonts w:ascii="Times New Roman" w:eastAsiaTheme="minorEastAsia" w:hAnsi="Times New Roman" w:cs="Times New Roman"/>
          <w:sz w:val="24"/>
          <w:szCs w:val="24"/>
        </w:rPr>
        <w:t xml:space="preserve"> için en uygun ARMA (</w:t>
      </w:r>
      <w:proofErr w:type="spellStart"/>
      <w:r w:rsidR="00FC1298" w:rsidRPr="007348CA">
        <w:rPr>
          <w:rFonts w:ascii="Times New Roman" w:eastAsiaTheme="minorEastAsia" w:hAnsi="Times New Roman" w:cs="Times New Roman"/>
          <w:sz w:val="24"/>
          <w:szCs w:val="24"/>
        </w:rPr>
        <w:t>p,q</w:t>
      </w:r>
      <w:proofErr w:type="spellEnd"/>
      <w:r w:rsidR="00FC1298" w:rsidRPr="007348CA">
        <w:rPr>
          <w:rFonts w:ascii="Times New Roman" w:eastAsiaTheme="minorEastAsia" w:hAnsi="Times New Roman" w:cs="Times New Roman"/>
          <w:sz w:val="24"/>
          <w:szCs w:val="24"/>
        </w:rPr>
        <w:t>) modeli ta</w:t>
      </w:r>
      <w:r w:rsidR="00A72661" w:rsidRPr="007348CA">
        <w:rPr>
          <w:rFonts w:ascii="Times New Roman" w:eastAsiaTheme="minorEastAsia" w:hAnsi="Times New Roman" w:cs="Times New Roman"/>
          <w:sz w:val="24"/>
          <w:szCs w:val="24"/>
        </w:rPr>
        <w:t>hmin edilmiş ve sonuçlar Tablo 4</w:t>
      </w:r>
      <w:r w:rsidR="00FC1298" w:rsidRPr="007348CA">
        <w:rPr>
          <w:rFonts w:ascii="Times New Roman" w:eastAsiaTheme="minorEastAsia" w:hAnsi="Times New Roman" w:cs="Times New Roman"/>
          <w:sz w:val="24"/>
          <w:szCs w:val="24"/>
        </w:rPr>
        <w:t>’de gösterilmiştir.</w:t>
      </w:r>
      <w:r w:rsidRPr="007348CA">
        <w:rPr>
          <w:rFonts w:ascii="Times New Roman" w:eastAsiaTheme="minorEastAsia" w:hAnsi="Times New Roman" w:cs="Times New Roman"/>
          <w:sz w:val="24"/>
          <w:szCs w:val="24"/>
        </w:rPr>
        <w:t xml:space="preserve"> Tahmin sonuçlarına göre </w:t>
      </w:r>
      <w:proofErr w:type="spellStart"/>
      <w:r w:rsidRPr="007348CA">
        <w:rPr>
          <w:rFonts w:ascii="Times New Roman" w:eastAsiaTheme="minorEastAsia" w:hAnsi="Times New Roman" w:cs="Times New Roman"/>
          <w:sz w:val="24"/>
          <w:szCs w:val="24"/>
        </w:rPr>
        <w:t>Akaike</w:t>
      </w:r>
      <w:proofErr w:type="spellEnd"/>
      <w:r w:rsidRPr="007348CA">
        <w:rPr>
          <w:rFonts w:ascii="Times New Roman" w:eastAsiaTheme="minorEastAsia" w:hAnsi="Times New Roman" w:cs="Times New Roman"/>
          <w:sz w:val="24"/>
          <w:szCs w:val="24"/>
        </w:rPr>
        <w:t xml:space="preserve"> bilgi </w:t>
      </w:r>
      <w:proofErr w:type="gramStart"/>
      <w:r w:rsidRPr="007348CA">
        <w:rPr>
          <w:rFonts w:ascii="Times New Roman" w:eastAsiaTheme="minorEastAsia" w:hAnsi="Times New Roman" w:cs="Times New Roman"/>
          <w:sz w:val="24"/>
          <w:szCs w:val="24"/>
        </w:rPr>
        <w:t>kriteri</w:t>
      </w:r>
      <w:proofErr w:type="gramEnd"/>
      <w:r w:rsidRPr="007348CA">
        <w:rPr>
          <w:rFonts w:ascii="Times New Roman" w:eastAsiaTheme="minorEastAsia" w:hAnsi="Times New Roman" w:cs="Times New Roman"/>
          <w:sz w:val="24"/>
          <w:szCs w:val="24"/>
        </w:rPr>
        <w:t xml:space="preserve"> tarafından seçilen en uygun model ARMA (3,2) modelidir. Bu modelin kalıntılarında ARCH (1) etkisi tespit edilmiştir.</w:t>
      </w:r>
    </w:p>
    <w:p w14:paraId="13B2361B" w14:textId="43A99CD2" w:rsidR="00030134" w:rsidRPr="007348CA" w:rsidRDefault="00030134" w:rsidP="0044369D">
      <w:pPr>
        <w:spacing w:before="120" w:after="120" w:line="240" w:lineRule="auto"/>
        <w:jc w:val="center"/>
        <w:rPr>
          <w:rFonts w:ascii="Times New Roman" w:hAnsi="Times New Roman" w:cs="Times New Roman"/>
          <w:b/>
          <w:sz w:val="24"/>
          <w:szCs w:val="24"/>
        </w:rPr>
      </w:pPr>
      <w:r w:rsidRPr="007348CA">
        <w:rPr>
          <w:rFonts w:ascii="Times New Roman" w:hAnsi="Times New Roman" w:cs="Times New Roman"/>
          <w:b/>
          <w:sz w:val="24"/>
          <w:szCs w:val="24"/>
        </w:rPr>
        <w:t>Tablo</w:t>
      </w:r>
      <w:r w:rsidR="007348CA">
        <w:rPr>
          <w:rFonts w:ascii="Times New Roman" w:hAnsi="Times New Roman" w:cs="Times New Roman"/>
          <w:b/>
          <w:sz w:val="24"/>
          <w:szCs w:val="24"/>
        </w:rPr>
        <w:t xml:space="preserve"> 4.</w:t>
      </w:r>
      <w:r w:rsidRPr="007348CA">
        <w:rPr>
          <w:rFonts w:ascii="Times New Roman" w:hAnsi="Times New Roman" w:cs="Times New Roman"/>
          <w:b/>
          <w:sz w:val="24"/>
          <w:szCs w:val="24"/>
        </w:rPr>
        <w:t xml:space="preserve"> </w:t>
      </w:r>
      <w:r w:rsidR="002E27AB" w:rsidRPr="007348CA">
        <w:rPr>
          <w:rFonts w:ascii="Times New Roman" w:hAnsi="Times New Roman" w:cs="Times New Roman"/>
          <w:b/>
          <w:sz w:val="24"/>
          <w:szCs w:val="24"/>
        </w:rPr>
        <w:t>ARMA Model Tahmin S</w:t>
      </w:r>
      <w:r w:rsidRPr="007348CA">
        <w:rPr>
          <w:rFonts w:ascii="Times New Roman" w:hAnsi="Times New Roman" w:cs="Times New Roman"/>
          <w:b/>
          <w:sz w:val="24"/>
          <w:szCs w:val="24"/>
        </w:rPr>
        <w:t>onuçları</w:t>
      </w:r>
    </w:p>
    <w:tbl>
      <w:tblPr>
        <w:tblStyle w:val="AkGlgeleme"/>
        <w:tblW w:w="5000" w:type="pct"/>
        <w:tblLook w:val="06A0" w:firstRow="1" w:lastRow="0" w:firstColumn="1" w:lastColumn="0" w:noHBand="1" w:noVBand="1"/>
      </w:tblPr>
      <w:tblGrid>
        <w:gridCol w:w="3305"/>
        <w:gridCol w:w="2870"/>
        <w:gridCol w:w="3113"/>
      </w:tblGrid>
      <w:tr w:rsidR="00030134" w:rsidRPr="002B4314" w14:paraId="13B2361F" w14:textId="77777777" w:rsidTr="00A45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hideMark/>
          </w:tcPr>
          <w:p w14:paraId="13B2361C" w14:textId="77777777"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Bağımlı Değişken: R</w:t>
            </w:r>
          </w:p>
        </w:tc>
        <w:tc>
          <w:tcPr>
            <w:tcW w:w="1545" w:type="pct"/>
            <w:hideMark/>
          </w:tcPr>
          <w:p w14:paraId="13B2361D" w14:textId="0EFA9FBF" w:rsidR="00030134" w:rsidRPr="007348CA" w:rsidRDefault="00CC240A"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8CA">
              <w:rPr>
                <w:rFonts w:ascii="Times New Roman" w:hAnsi="Times New Roman" w:cs="Times New Roman"/>
                <w:b w:val="0"/>
                <w:sz w:val="24"/>
                <w:szCs w:val="24"/>
              </w:rPr>
              <w:t>Model 1</w:t>
            </w:r>
          </w:p>
        </w:tc>
        <w:tc>
          <w:tcPr>
            <w:tcW w:w="1676" w:type="pct"/>
            <w:hideMark/>
          </w:tcPr>
          <w:p w14:paraId="13B2361E" w14:textId="4E113A35" w:rsidR="00030134" w:rsidRPr="007348CA" w:rsidRDefault="00CC240A"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8CA">
              <w:rPr>
                <w:rFonts w:ascii="Times New Roman" w:hAnsi="Times New Roman" w:cs="Times New Roman"/>
                <w:b w:val="0"/>
                <w:sz w:val="24"/>
                <w:szCs w:val="24"/>
              </w:rPr>
              <w:t>Model 2</w:t>
            </w:r>
          </w:p>
        </w:tc>
      </w:tr>
      <w:tr w:rsidR="00030134" w:rsidRPr="002B4314" w14:paraId="13B23623"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20" w14:textId="77777777"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Sabit terim</w:t>
            </w:r>
          </w:p>
        </w:tc>
        <w:tc>
          <w:tcPr>
            <w:tcW w:w="1545" w:type="pct"/>
          </w:tcPr>
          <w:p w14:paraId="13B23621" w14:textId="478CA987" w:rsidR="00030134"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0.1015 (</w:t>
            </w:r>
            <w:proofErr w:type="gramStart"/>
            <w:r w:rsidRPr="007348CA">
              <w:rPr>
                <w:rFonts w:ascii="Times New Roman" w:hAnsi="Times New Roman" w:cs="Times New Roman"/>
                <w:sz w:val="24"/>
                <w:szCs w:val="24"/>
              </w:rPr>
              <w:t>0.3121</w:t>
            </w:r>
            <w:proofErr w:type="gramEnd"/>
            <w:r w:rsidRPr="007348CA">
              <w:rPr>
                <w:rFonts w:ascii="Times New Roman" w:hAnsi="Times New Roman" w:cs="Times New Roman"/>
                <w:sz w:val="24"/>
                <w:szCs w:val="24"/>
              </w:rPr>
              <w:t>)</w:t>
            </w:r>
          </w:p>
        </w:tc>
        <w:tc>
          <w:tcPr>
            <w:tcW w:w="1676" w:type="pct"/>
          </w:tcPr>
          <w:p w14:paraId="13B23622" w14:textId="695D9FE7" w:rsidR="00030134"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0.1065 (</w:t>
            </w:r>
            <w:proofErr w:type="gramStart"/>
            <w:r w:rsidRPr="007348CA">
              <w:rPr>
                <w:rFonts w:ascii="Times New Roman" w:hAnsi="Times New Roman" w:cs="Times New Roman"/>
                <w:sz w:val="24"/>
                <w:szCs w:val="24"/>
              </w:rPr>
              <w:t>0.2767</w:t>
            </w:r>
            <w:proofErr w:type="gramEnd"/>
            <w:r w:rsidRPr="007348CA">
              <w:rPr>
                <w:rFonts w:ascii="Times New Roman" w:hAnsi="Times New Roman" w:cs="Times New Roman"/>
                <w:sz w:val="24"/>
                <w:szCs w:val="24"/>
              </w:rPr>
              <w:t>)</w:t>
            </w:r>
          </w:p>
        </w:tc>
      </w:tr>
      <w:tr w:rsidR="00CC240A" w:rsidRPr="002B4314" w14:paraId="14719822"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4555A96C" w14:textId="2390CF54" w:rsidR="00CC240A" w:rsidRPr="007348CA" w:rsidRDefault="00CC240A"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DLOIL</w:t>
            </w:r>
          </w:p>
        </w:tc>
        <w:tc>
          <w:tcPr>
            <w:tcW w:w="1545" w:type="pct"/>
          </w:tcPr>
          <w:p w14:paraId="02515B58" w14:textId="7A508425" w:rsidR="00CC240A"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0.2173 (</w:t>
            </w:r>
            <w:proofErr w:type="gramStart"/>
            <w:r w:rsidRPr="007348CA">
              <w:rPr>
                <w:rFonts w:ascii="Times New Roman" w:hAnsi="Times New Roman" w:cs="Times New Roman"/>
                <w:sz w:val="24"/>
                <w:szCs w:val="24"/>
              </w:rPr>
              <w:t>0.3930</w:t>
            </w:r>
            <w:proofErr w:type="gramEnd"/>
            <w:r w:rsidRPr="007348CA">
              <w:rPr>
                <w:rFonts w:ascii="Times New Roman" w:hAnsi="Times New Roman" w:cs="Times New Roman"/>
                <w:sz w:val="24"/>
                <w:szCs w:val="24"/>
              </w:rPr>
              <w:t>)</w:t>
            </w:r>
          </w:p>
        </w:tc>
        <w:tc>
          <w:tcPr>
            <w:tcW w:w="1676" w:type="pct"/>
          </w:tcPr>
          <w:p w14:paraId="062A00E9" w14:textId="47CC46AC" w:rsidR="00CC240A"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0.2280 (</w:t>
            </w:r>
            <w:proofErr w:type="gramStart"/>
            <w:r w:rsidRPr="007348CA">
              <w:rPr>
                <w:rFonts w:ascii="Times New Roman" w:hAnsi="Times New Roman" w:cs="Times New Roman"/>
                <w:sz w:val="24"/>
                <w:szCs w:val="24"/>
              </w:rPr>
              <w:t>0.3827</w:t>
            </w:r>
            <w:proofErr w:type="gramEnd"/>
            <w:r w:rsidRPr="007348CA">
              <w:rPr>
                <w:rFonts w:ascii="Times New Roman" w:hAnsi="Times New Roman" w:cs="Times New Roman"/>
                <w:sz w:val="24"/>
                <w:szCs w:val="24"/>
              </w:rPr>
              <w:t>)</w:t>
            </w:r>
          </w:p>
        </w:tc>
      </w:tr>
      <w:tr w:rsidR="00CC240A" w:rsidRPr="002B4314" w14:paraId="0DCB2271"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62B672E1" w14:textId="056EA1DC" w:rsidR="00CC240A" w:rsidRPr="007348CA" w:rsidRDefault="00CC240A"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DFO</w:t>
            </w:r>
          </w:p>
        </w:tc>
        <w:tc>
          <w:tcPr>
            <w:tcW w:w="1545" w:type="pct"/>
          </w:tcPr>
          <w:p w14:paraId="0C621D99" w14:textId="5D987B1F" w:rsidR="00CC240A"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9.3288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c>
          <w:tcPr>
            <w:tcW w:w="1676" w:type="pct"/>
          </w:tcPr>
          <w:p w14:paraId="2B1633BA" w14:textId="02C00197" w:rsidR="00CC240A"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8.4150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r>
      <w:tr w:rsidR="00CC240A" w:rsidRPr="002B4314" w14:paraId="717EABC6"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687D9FD2" w14:textId="00442E52" w:rsidR="00CC240A" w:rsidRPr="007348CA" w:rsidRDefault="00CC240A"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DLCOVIDC</w:t>
            </w:r>
          </w:p>
        </w:tc>
        <w:tc>
          <w:tcPr>
            <w:tcW w:w="1545" w:type="pct"/>
          </w:tcPr>
          <w:p w14:paraId="366927A3" w14:textId="0AA35D40" w:rsidR="00CC240A" w:rsidRPr="007348CA" w:rsidRDefault="00C510F5" w:rsidP="00C510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w:t>
            </w:r>
            <w:r w:rsidR="00CC240A" w:rsidRPr="007348CA">
              <w:rPr>
                <w:rFonts w:ascii="Times New Roman" w:hAnsi="Times New Roman" w:cs="Times New Roman"/>
                <w:sz w:val="24"/>
                <w:szCs w:val="24"/>
              </w:rPr>
              <w:t>0.</w:t>
            </w:r>
            <w:r w:rsidRPr="007348CA">
              <w:rPr>
                <w:rFonts w:ascii="Times New Roman" w:hAnsi="Times New Roman" w:cs="Times New Roman"/>
                <w:sz w:val="24"/>
                <w:szCs w:val="24"/>
              </w:rPr>
              <w:t>02</w:t>
            </w:r>
            <w:r w:rsidR="00CC240A" w:rsidRPr="007348CA">
              <w:rPr>
                <w:rFonts w:ascii="Times New Roman" w:hAnsi="Times New Roman" w:cs="Times New Roman"/>
                <w:sz w:val="24"/>
                <w:szCs w:val="24"/>
              </w:rPr>
              <w:t>44 (</w:t>
            </w:r>
            <w:proofErr w:type="gramStart"/>
            <w:r w:rsidR="00CC240A" w:rsidRPr="007348CA">
              <w:rPr>
                <w:rFonts w:ascii="Times New Roman" w:hAnsi="Times New Roman" w:cs="Times New Roman"/>
                <w:sz w:val="24"/>
                <w:szCs w:val="24"/>
              </w:rPr>
              <w:t>0.</w:t>
            </w:r>
            <w:r w:rsidRPr="007348CA">
              <w:rPr>
                <w:rFonts w:ascii="Times New Roman" w:hAnsi="Times New Roman" w:cs="Times New Roman"/>
                <w:sz w:val="24"/>
                <w:szCs w:val="24"/>
              </w:rPr>
              <w:t>04</w:t>
            </w:r>
            <w:r w:rsidR="00CC240A" w:rsidRPr="007348CA">
              <w:rPr>
                <w:rFonts w:ascii="Times New Roman" w:hAnsi="Times New Roman" w:cs="Times New Roman"/>
                <w:sz w:val="24"/>
                <w:szCs w:val="24"/>
              </w:rPr>
              <w:t>90</w:t>
            </w:r>
            <w:proofErr w:type="gramEnd"/>
            <w:r w:rsidR="00CC240A" w:rsidRPr="007348CA">
              <w:rPr>
                <w:rFonts w:ascii="Times New Roman" w:hAnsi="Times New Roman" w:cs="Times New Roman"/>
                <w:sz w:val="24"/>
                <w:szCs w:val="24"/>
              </w:rPr>
              <w:t>)</w:t>
            </w:r>
            <w:r w:rsidRPr="007348CA">
              <w:rPr>
                <w:rFonts w:ascii="Times New Roman" w:hAnsi="Times New Roman" w:cs="Times New Roman"/>
                <w:sz w:val="24"/>
                <w:szCs w:val="24"/>
              </w:rPr>
              <w:t>**</w:t>
            </w:r>
          </w:p>
        </w:tc>
        <w:tc>
          <w:tcPr>
            <w:tcW w:w="1676" w:type="pct"/>
          </w:tcPr>
          <w:p w14:paraId="7B2264B7" w14:textId="1B09ADD0" w:rsidR="00CC240A"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w:t>
            </w:r>
          </w:p>
        </w:tc>
      </w:tr>
      <w:tr w:rsidR="00CC240A" w:rsidRPr="002B4314" w14:paraId="1376DB8C"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21C4B14B" w14:textId="51D154A3" w:rsidR="00CC240A" w:rsidRPr="007348CA" w:rsidRDefault="00CC240A"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DLCOVIDD</w:t>
            </w:r>
          </w:p>
        </w:tc>
        <w:tc>
          <w:tcPr>
            <w:tcW w:w="1545" w:type="pct"/>
          </w:tcPr>
          <w:p w14:paraId="11D2540E" w14:textId="6A17F8BD" w:rsidR="00CC240A" w:rsidRPr="007348CA" w:rsidRDefault="00CC240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w:t>
            </w:r>
          </w:p>
        </w:tc>
        <w:tc>
          <w:tcPr>
            <w:tcW w:w="1676" w:type="pct"/>
          </w:tcPr>
          <w:p w14:paraId="4CEF4D57" w14:textId="08748248" w:rsidR="00CC240A" w:rsidRPr="007348CA" w:rsidRDefault="00CC240A" w:rsidP="00C5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-0.0237 (</w:t>
            </w:r>
            <w:proofErr w:type="gramStart"/>
            <w:r w:rsidRPr="007348CA">
              <w:rPr>
                <w:rFonts w:ascii="Times New Roman" w:hAnsi="Times New Roman" w:cs="Times New Roman"/>
                <w:sz w:val="24"/>
                <w:szCs w:val="24"/>
              </w:rPr>
              <w:t>0.</w:t>
            </w:r>
            <w:r w:rsidR="00C510F5" w:rsidRPr="007348CA">
              <w:rPr>
                <w:rFonts w:ascii="Times New Roman" w:hAnsi="Times New Roman" w:cs="Times New Roman"/>
                <w:sz w:val="24"/>
                <w:szCs w:val="24"/>
              </w:rPr>
              <w:t>0</w:t>
            </w:r>
            <w:r w:rsidRPr="007348CA">
              <w:rPr>
                <w:rFonts w:ascii="Times New Roman" w:hAnsi="Times New Roman" w:cs="Times New Roman"/>
                <w:sz w:val="24"/>
                <w:szCs w:val="24"/>
              </w:rPr>
              <w:t>898</w:t>
            </w:r>
            <w:proofErr w:type="gramEnd"/>
            <w:r w:rsidRPr="007348CA">
              <w:rPr>
                <w:rFonts w:ascii="Times New Roman" w:hAnsi="Times New Roman" w:cs="Times New Roman"/>
                <w:sz w:val="24"/>
                <w:szCs w:val="24"/>
              </w:rPr>
              <w:t>)</w:t>
            </w:r>
            <w:r w:rsidR="00C510F5" w:rsidRPr="007348CA">
              <w:rPr>
                <w:rFonts w:ascii="Times New Roman" w:hAnsi="Times New Roman" w:cs="Times New Roman"/>
                <w:sz w:val="24"/>
                <w:szCs w:val="24"/>
              </w:rPr>
              <w:t>*</w:t>
            </w:r>
          </w:p>
        </w:tc>
      </w:tr>
      <w:tr w:rsidR="00030134" w:rsidRPr="002B4314" w14:paraId="13B23627"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24" w14:textId="77777777"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AR(1)</w:t>
            </w:r>
          </w:p>
        </w:tc>
        <w:tc>
          <w:tcPr>
            <w:tcW w:w="1545" w:type="pct"/>
            <w:hideMark/>
          </w:tcPr>
          <w:p w14:paraId="13B23625" w14:textId="40335B23" w:rsidR="00030134" w:rsidRPr="007348CA" w:rsidRDefault="00CC240A" w:rsidP="00CC2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w:t>
            </w:r>
            <w:r w:rsidR="006A17FF" w:rsidRPr="007348CA">
              <w:rPr>
                <w:rFonts w:ascii="Times New Roman" w:hAnsi="Times New Roman" w:cs="Times New Roman"/>
                <w:sz w:val="24"/>
                <w:szCs w:val="24"/>
              </w:rPr>
              <w:t>-1.55</w:t>
            </w:r>
            <w:r w:rsidRPr="007348CA">
              <w:rPr>
                <w:rFonts w:ascii="Times New Roman" w:hAnsi="Times New Roman" w:cs="Times New Roman"/>
                <w:sz w:val="24"/>
                <w:szCs w:val="24"/>
              </w:rPr>
              <w:t>21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c>
          <w:tcPr>
            <w:tcW w:w="1676" w:type="pct"/>
            <w:hideMark/>
          </w:tcPr>
          <w:p w14:paraId="13B23626" w14:textId="5E4C512F" w:rsidR="00030134" w:rsidRPr="007348CA" w:rsidRDefault="00CC240A"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-1.5784</w:t>
            </w:r>
            <w:r w:rsidR="006A17FF" w:rsidRPr="007348CA">
              <w:rPr>
                <w:rFonts w:ascii="Times New Roman" w:hAnsi="Times New Roman" w:cs="Times New Roman"/>
                <w:sz w:val="24"/>
                <w:szCs w:val="24"/>
              </w:rPr>
              <w:t xml:space="preserve"> (</w:t>
            </w:r>
            <w:proofErr w:type="gramStart"/>
            <w:r w:rsidR="006A17FF" w:rsidRPr="007348CA">
              <w:rPr>
                <w:rFonts w:ascii="Times New Roman" w:hAnsi="Times New Roman" w:cs="Times New Roman"/>
                <w:sz w:val="24"/>
                <w:szCs w:val="24"/>
              </w:rPr>
              <w:t>0.0000</w:t>
            </w:r>
            <w:proofErr w:type="gramEnd"/>
            <w:r w:rsidR="006A17FF" w:rsidRPr="007348CA">
              <w:rPr>
                <w:rFonts w:ascii="Times New Roman" w:hAnsi="Times New Roman" w:cs="Times New Roman"/>
                <w:sz w:val="24"/>
                <w:szCs w:val="24"/>
              </w:rPr>
              <w:t>)***</w:t>
            </w:r>
          </w:p>
        </w:tc>
      </w:tr>
      <w:tr w:rsidR="00030134" w:rsidRPr="002B4314" w14:paraId="13B2362B"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28" w14:textId="77777777"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AR(2)</w:t>
            </w:r>
          </w:p>
        </w:tc>
        <w:tc>
          <w:tcPr>
            <w:tcW w:w="1545" w:type="pct"/>
            <w:hideMark/>
          </w:tcPr>
          <w:p w14:paraId="13B23629" w14:textId="0D3C3079" w:rsidR="00030134" w:rsidRPr="007348CA" w:rsidRDefault="00CC240A"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-0.5791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c>
          <w:tcPr>
            <w:tcW w:w="1676" w:type="pct"/>
            <w:hideMark/>
          </w:tcPr>
          <w:p w14:paraId="13B2362A" w14:textId="30D34EEB" w:rsidR="00030134" w:rsidRPr="007348CA" w:rsidRDefault="00CC240A" w:rsidP="00CC2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w:t>
            </w:r>
            <w:r w:rsidR="006A17FF" w:rsidRPr="007348CA">
              <w:rPr>
                <w:rFonts w:ascii="Times New Roman" w:hAnsi="Times New Roman" w:cs="Times New Roman"/>
                <w:sz w:val="24"/>
                <w:szCs w:val="24"/>
              </w:rPr>
              <w:t>-</w:t>
            </w:r>
            <w:r w:rsidRPr="007348CA">
              <w:rPr>
                <w:rFonts w:ascii="Times New Roman" w:hAnsi="Times New Roman" w:cs="Times New Roman"/>
                <w:sz w:val="24"/>
                <w:szCs w:val="24"/>
              </w:rPr>
              <w:t>0.6212</w:t>
            </w:r>
            <w:r w:rsidR="006A17FF" w:rsidRPr="007348CA">
              <w:rPr>
                <w:rFonts w:ascii="Times New Roman" w:hAnsi="Times New Roman" w:cs="Times New Roman"/>
                <w:sz w:val="24"/>
                <w:szCs w:val="24"/>
              </w:rPr>
              <w:t xml:space="preserve"> (</w:t>
            </w:r>
            <w:proofErr w:type="gramStart"/>
            <w:r w:rsidR="006A17FF" w:rsidRPr="007348CA">
              <w:rPr>
                <w:rFonts w:ascii="Times New Roman" w:hAnsi="Times New Roman" w:cs="Times New Roman"/>
                <w:sz w:val="24"/>
                <w:szCs w:val="24"/>
              </w:rPr>
              <w:t>0.0000</w:t>
            </w:r>
            <w:proofErr w:type="gramEnd"/>
            <w:r w:rsidR="006A17FF" w:rsidRPr="007348CA">
              <w:rPr>
                <w:rFonts w:ascii="Times New Roman" w:hAnsi="Times New Roman" w:cs="Times New Roman"/>
                <w:sz w:val="24"/>
                <w:szCs w:val="24"/>
              </w:rPr>
              <w:t>)***</w:t>
            </w:r>
          </w:p>
        </w:tc>
      </w:tr>
      <w:tr w:rsidR="00030134" w:rsidRPr="002B4314" w14:paraId="13B2362F"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2C" w14:textId="77777777"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AR(3)</w:t>
            </w:r>
          </w:p>
        </w:tc>
        <w:tc>
          <w:tcPr>
            <w:tcW w:w="1545" w:type="pct"/>
            <w:hideMark/>
          </w:tcPr>
          <w:p w14:paraId="13B2362D" w14:textId="591C54DE" w:rsidR="00030134" w:rsidRPr="007348CA" w:rsidRDefault="00CC240A"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0.1429 (</w:t>
            </w:r>
            <w:proofErr w:type="gramStart"/>
            <w:r w:rsidRPr="007348CA">
              <w:rPr>
                <w:rFonts w:ascii="Times New Roman" w:hAnsi="Times New Roman" w:cs="Times New Roman"/>
                <w:sz w:val="24"/>
                <w:szCs w:val="24"/>
              </w:rPr>
              <w:t>0.0060</w:t>
            </w:r>
            <w:proofErr w:type="gramEnd"/>
            <w:r w:rsidRPr="007348CA">
              <w:rPr>
                <w:rFonts w:ascii="Times New Roman" w:hAnsi="Times New Roman" w:cs="Times New Roman"/>
                <w:sz w:val="24"/>
                <w:szCs w:val="24"/>
              </w:rPr>
              <w:t>)***</w:t>
            </w:r>
          </w:p>
        </w:tc>
        <w:tc>
          <w:tcPr>
            <w:tcW w:w="1676" w:type="pct"/>
            <w:hideMark/>
          </w:tcPr>
          <w:p w14:paraId="13B2362E" w14:textId="358754DB" w:rsidR="00030134" w:rsidRPr="007348CA" w:rsidRDefault="00CC240A" w:rsidP="00CC2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0</w:t>
            </w:r>
            <w:r w:rsidR="006A17FF" w:rsidRPr="007348CA">
              <w:rPr>
                <w:rFonts w:ascii="Times New Roman" w:hAnsi="Times New Roman" w:cs="Times New Roman"/>
                <w:sz w:val="24"/>
                <w:szCs w:val="24"/>
              </w:rPr>
              <w:t>.12</w:t>
            </w:r>
            <w:r w:rsidRPr="007348CA">
              <w:rPr>
                <w:rFonts w:ascii="Times New Roman" w:hAnsi="Times New Roman" w:cs="Times New Roman"/>
                <w:sz w:val="24"/>
                <w:szCs w:val="24"/>
              </w:rPr>
              <w:t>11 (</w:t>
            </w:r>
            <w:proofErr w:type="gramStart"/>
            <w:r w:rsidRPr="007348CA">
              <w:rPr>
                <w:rFonts w:ascii="Times New Roman" w:hAnsi="Times New Roman" w:cs="Times New Roman"/>
                <w:sz w:val="24"/>
                <w:szCs w:val="24"/>
              </w:rPr>
              <w:t>0.0278</w:t>
            </w:r>
            <w:proofErr w:type="gramEnd"/>
            <w:r w:rsidR="006A17FF" w:rsidRPr="007348CA">
              <w:rPr>
                <w:rFonts w:ascii="Times New Roman" w:hAnsi="Times New Roman" w:cs="Times New Roman"/>
                <w:sz w:val="24"/>
                <w:szCs w:val="24"/>
              </w:rPr>
              <w:t>)**</w:t>
            </w:r>
          </w:p>
        </w:tc>
      </w:tr>
      <w:tr w:rsidR="00030134" w:rsidRPr="002B4314" w14:paraId="13B23633"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30" w14:textId="77777777"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MA(1)</w:t>
            </w:r>
          </w:p>
        </w:tc>
        <w:tc>
          <w:tcPr>
            <w:tcW w:w="1545" w:type="pct"/>
            <w:hideMark/>
          </w:tcPr>
          <w:p w14:paraId="13B23631" w14:textId="2EF0AA5B" w:rsidR="00030134" w:rsidRPr="007348CA" w:rsidRDefault="00CC240A"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1.4205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c>
          <w:tcPr>
            <w:tcW w:w="1676" w:type="pct"/>
            <w:hideMark/>
          </w:tcPr>
          <w:p w14:paraId="13B23632" w14:textId="23CF13FA" w:rsidR="00030134" w:rsidRPr="007348CA" w:rsidRDefault="00CC240A" w:rsidP="00CC2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w:t>
            </w:r>
            <w:r w:rsidR="006A17FF" w:rsidRPr="007348CA">
              <w:rPr>
                <w:rFonts w:ascii="Times New Roman" w:hAnsi="Times New Roman" w:cs="Times New Roman"/>
                <w:sz w:val="24"/>
                <w:szCs w:val="24"/>
              </w:rPr>
              <w:t>1.</w:t>
            </w:r>
            <w:r w:rsidRPr="007348CA">
              <w:rPr>
                <w:rFonts w:ascii="Times New Roman" w:hAnsi="Times New Roman" w:cs="Times New Roman"/>
                <w:sz w:val="24"/>
                <w:szCs w:val="24"/>
              </w:rPr>
              <w:t>4337</w:t>
            </w:r>
            <w:r w:rsidR="006A17FF" w:rsidRPr="007348CA">
              <w:rPr>
                <w:rFonts w:ascii="Times New Roman" w:hAnsi="Times New Roman" w:cs="Times New Roman"/>
                <w:sz w:val="24"/>
                <w:szCs w:val="24"/>
              </w:rPr>
              <w:t xml:space="preserve"> (</w:t>
            </w:r>
            <w:proofErr w:type="gramStart"/>
            <w:r w:rsidR="006A17FF" w:rsidRPr="007348CA">
              <w:rPr>
                <w:rFonts w:ascii="Times New Roman" w:hAnsi="Times New Roman" w:cs="Times New Roman"/>
                <w:sz w:val="24"/>
                <w:szCs w:val="24"/>
              </w:rPr>
              <w:t>0.0000</w:t>
            </w:r>
            <w:proofErr w:type="gramEnd"/>
            <w:r w:rsidR="006A17FF" w:rsidRPr="007348CA">
              <w:rPr>
                <w:rFonts w:ascii="Times New Roman" w:hAnsi="Times New Roman" w:cs="Times New Roman"/>
                <w:sz w:val="24"/>
                <w:szCs w:val="24"/>
              </w:rPr>
              <w:t>)***</w:t>
            </w:r>
          </w:p>
        </w:tc>
      </w:tr>
      <w:tr w:rsidR="00030134" w:rsidRPr="002B4314" w14:paraId="13B23637"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34" w14:textId="77777777"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MA(2)</w:t>
            </w:r>
          </w:p>
        </w:tc>
        <w:tc>
          <w:tcPr>
            <w:tcW w:w="1545" w:type="pct"/>
            <w:hideMark/>
          </w:tcPr>
          <w:p w14:paraId="13B23635" w14:textId="61C43980" w:rsidR="00030134" w:rsidRPr="007348CA" w:rsidRDefault="00CC240A"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0.5316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c>
          <w:tcPr>
            <w:tcW w:w="1676" w:type="pct"/>
            <w:hideMark/>
          </w:tcPr>
          <w:p w14:paraId="13B23636" w14:textId="5A3E1D0F" w:rsidR="00030134" w:rsidRPr="007348CA" w:rsidRDefault="00CC240A"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0.5434</w:t>
            </w:r>
            <w:r w:rsidR="006A17FF" w:rsidRPr="007348CA">
              <w:rPr>
                <w:rFonts w:ascii="Times New Roman" w:hAnsi="Times New Roman" w:cs="Times New Roman"/>
                <w:sz w:val="24"/>
                <w:szCs w:val="24"/>
              </w:rPr>
              <w:t xml:space="preserve"> (</w:t>
            </w:r>
            <w:proofErr w:type="gramStart"/>
            <w:r w:rsidR="006A17FF" w:rsidRPr="007348CA">
              <w:rPr>
                <w:rFonts w:ascii="Times New Roman" w:hAnsi="Times New Roman" w:cs="Times New Roman"/>
                <w:sz w:val="24"/>
                <w:szCs w:val="24"/>
              </w:rPr>
              <w:t>0.0000</w:t>
            </w:r>
            <w:proofErr w:type="gramEnd"/>
            <w:r w:rsidR="006A17FF" w:rsidRPr="007348CA">
              <w:rPr>
                <w:rFonts w:ascii="Times New Roman" w:hAnsi="Times New Roman" w:cs="Times New Roman"/>
                <w:sz w:val="24"/>
                <w:szCs w:val="24"/>
              </w:rPr>
              <w:t>)***</w:t>
            </w:r>
          </w:p>
        </w:tc>
      </w:tr>
      <w:tr w:rsidR="00030134" w:rsidRPr="002B4314" w14:paraId="13B2363B"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38" w14:textId="77777777" w:rsidR="00030134" w:rsidRPr="007348CA" w:rsidRDefault="006A17FF" w:rsidP="00CA22A1">
            <w:pPr>
              <w:jc w:val="both"/>
              <w:rPr>
                <w:rFonts w:ascii="Times New Roman" w:hAnsi="Times New Roman" w:cs="Times New Roman"/>
                <w:b w:val="0"/>
                <w:sz w:val="24"/>
                <w:szCs w:val="24"/>
              </w:rPr>
            </w:pPr>
            <w:proofErr w:type="spellStart"/>
            <w:r w:rsidRPr="007348CA">
              <w:rPr>
                <w:rFonts w:ascii="Times New Roman" w:hAnsi="Times New Roman" w:cs="Times New Roman"/>
                <w:b w:val="0"/>
                <w:sz w:val="24"/>
                <w:szCs w:val="24"/>
              </w:rPr>
              <w:lastRenderedPageBreak/>
              <w:t>Diagnostik</w:t>
            </w:r>
            <w:proofErr w:type="spellEnd"/>
            <w:r w:rsidRPr="007348CA">
              <w:rPr>
                <w:rFonts w:ascii="Times New Roman" w:hAnsi="Times New Roman" w:cs="Times New Roman"/>
                <w:b w:val="0"/>
                <w:sz w:val="24"/>
                <w:szCs w:val="24"/>
              </w:rPr>
              <w:t xml:space="preserve"> Testler</w:t>
            </w:r>
          </w:p>
        </w:tc>
        <w:tc>
          <w:tcPr>
            <w:tcW w:w="1545" w:type="pct"/>
            <w:hideMark/>
          </w:tcPr>
          <w:p w14:paraId="13B23639" w14:textId="6566BEFC" w:rsidR="00030134" w:rsidRPr="007348CA" w:rsidRDefault="00030134"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76" w:type="pct"/>
            <w:hideMark/>
          </w:tcPr>
          <w:p w14:paraId="13B2363A" w14:textId="31B9AA48" w:rsidR="00030134" w:rsidRPr="007348CA" w:rsidRDefault="00030134"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30134" w:rsidRPr="002B4314" w14:paraId="13B2363F"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3C" w14:textId="196C1895" w:rsidR="00030134" w:rsidRPr="007348CA" w:rsidRDefault="00030134" w:rsidP="00CA22A1">
            <w:pPr>
              <w:jc w:val="both"/>
              <w:rPr>
                <w:rFonts w:ascii="Times New Roman" w:hAnsi="Times New Roman" w:cs="Times New Roman"/>
                <w:b w:val="0"/>
                <w:sz w:val="24"/>
                <w:szCs w:val="24"/>
              </w:rPr>
            </w:pPr>
            <w:r w:rsidRPr="007348CA">
              <w:rPr>
                <w:rFonts w:ascii="Times New Roman" w:hAnsi="Times New Roman" w:cs="Times New Roman"/>
                <w:b w:val="0"/>
                <w:sz w:val="24"/>
                <w:szCs w:val="24"/>
              </w:rPr>
              <w:t>ARCH LM</w:t>
            </w:r>
            <w:r w:rsidR="00114A33" w:rsidRPr="007348CA">
              <w:rPr>
                <w:rFonts w:ascii="Times New Roman" w:hAnsi="Times New Roman" w:cs="Times New Roman"/>
                <w:b w:val="0"/>
                <w:sz w:val="24"/>
                <w:szCs w:val="24"/>
              </w:rPr>
              <w:t xml:space="preserve"> (1)</w:t>
            </w:r>
            <w:r w:rsidRPr="007348CA">
              <w:rPr>
                <w:rFonts w:ascii="Times New Roman" w:hAnsi="Times New Roman" w:cs="Times New Roman"/>
                <w:b w:val="0"/>
                <w:sz w:val="24"/>
                <w:szCs w:val="24"/>
              </w:rPr>
              <w:t xml:space="preserve"> test</w:t>
            </w:r>
          </w:p>
        </w:tc>
        <w:tc>
          <w:tcPr>
            <w:tcW w:w="1545" w:type="pct"/>
            <w:hideMark/>
          </w:tcPr>
          <w:p w14:paraId="13B2363D" w14:textId="3FDED88A" w:rsidR="00030134" w:rsidRPr="007348CA" w:rsidRDefault="00CC240A"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62.7256 (</w:t>
            </w:r>
            <w:proofErr w:type="gramStart"/>
            <w:r w:rsidRPr="007348CA">
              <w:rPr>
                <w:rFonts w:ascii="Times New Roman" w:hAnsi="Times New Roman" w:cs="Times New Roman"/>
                <w:sz w:val="24"/>
                <w:szCs w:val="24"/>
              </w:rPr>
              <w:t>0.0000</w:t>
            </w:r>
            <w:proofErr w:type="gramEnd"/>
            <w:r w:rsidRPr="007348CA">
              <w:rPr>
                <w:rFonts w:ascii="Times New Roman" w:hAnsi="Times New Roman" w:cs="Times New Roman"/>
                <w:sz w:val="24"/>
                <w:szCs w:val="24"/>
              </w:rPr>
              <w:t>)***</w:t>
            </w:r>
          </w:p>
        </w:tc>
        <w:tc>
          <w:tcPr>
            <w:tcW w:w="1676" w:type="pct"/>
            <w:hideMark/>
          </w:tcPr>
          <w:p w14:paraId="13B2363E" w14:textId="22F3197A" w:rsidR="00030134" w:rsidRPr="007348CA" w:rsidRDefault="00C75C06" w:rsidP="00030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8CA">
              <w:rPr>
                <w:rFonts w:ascii="Times New Roman" w:hAnsi="Times New Roman" w:cs="Times New Roman"/>
                <w:sz w:val="24"/>
                <w:szCs w:val="24"/>
              </w:rPr>
              <w:t xml:space="preserve">    63.7255 </w:t>
            </w:r>
            <w:r w:rsidR="006A17FF" w:rsidRPr="007348CA">
              <w:rPr>
                <w:rFonts w:ascii="Times New Roman" w:hAnsi="Times New Roman" w:cs="Times New Roman"/>
                <w:sz w:val="24"/>
                <w:szCs w:val="24"/>
              </w:rPr>
              <w:t>(</w:t>
            </w:r>
            <w:proofErr w:type="gramStart"/>
            <w:r w:rsidR="006A17FF" w:rsidRPr="007348CA">
              <w:rPr>
                <w:rFonts w:ascii="Times New Roman" w:hAnsi="Times New Roman" w:cs="Times New Roman"/>
                <w:sz w:val="24"/>
                <w:szCs w:val="24"/>
              </w:rPr>
              <w:t>0.0000</w:t>
            </w:r>
            <w:proofErr w:type="gramEnd"/>
            <w:r w:rsidR="006A17FF" w:rsidRPr="007348CA">
              <w:rPr>
                <w:rFonts w:ascii="Times New Roman" w:hAnsi="Times New Roman" w:cs="Times New Roman"/>
                <w:sz w:val="24"/>
                <w:szCs w:val="24"/>
              </w:rPr>
              <w:t>)***</w:t>
            </w:r>
          </w:p>
        </w:tc>
      </w:tr>
    </w:tbl>
    <w:p w14:paraId="13B23640" w14:textId="77777777" w:rsidR="00FC1298" w:rsidRPr="007348CA" w:rsidRDefault="00A45180" w:rsidP="00FE57F4">
      <w:pPr>
        <w:jc w:val="both"/>
        <w:rPr>
          <w:rFonts w:ascii="Times New Roman" w:eastAsiaTheme="minorEastAsia" w:hAnsi="Times New Roman" w:cs="Times New Roman"/>
        </w:rPr>
      </w:pPr>
      <w:r w:rsidRPr="007348CA">
        <w:rPr>
          <w:rFonts w:ascii="Times New Roman" w:hAnsi="Times New Roman" w:cs="Times New Roman"/>
          <w:b/>
        </w:rPr>
        <w:t>Not:</w:t>
      </w:r>
      <w:r w:rsidRPr="007348CA">
        <w:rPr>
          <w:rFonts w:ascii="Times New Roman" w:hAnsi="Times New Roman" w:cs="Times New Roman"/>
        </w:rPr>
        <w:t xml:space="preserve"> </w:t>
      </w:r>
      <w:r w:rsidR="006A17FF" w:rsidRPr="007348CA">
        <w:rPr>
          <w:rFonts w:ascii="Times New Roman" w:hAnsi="Times New Roman" w:cs="Times New Roman"/>
        </w:rPr>
        <w:t xml:space="preserve">***: </w:t>
      </w:r>
      <m:oMath>
        <m:r>
          <w:rPr>
            <w:rFonts w:ascii="Cambria Math" w:hAnsi="Cambria Math" w:cs="Times New Roman"/>
          </w:rPr>
          <m:t>p≤0.01</m:t>
        </m:r>
      </m:oMath>
      <w:r w:rsidR="006A17FF" w:rsidRPr="007348CA">
        <w:rPr>
          <w:rFonts w:ascii="Times New Roman" w:eastAsiaTheme="minorEastAsia" w:hAnsi="Times New Roman" w:cs="Times New Roman"/>
        </w:rPr>
        <w:t>, **:</w:t>
      </w:r>
      <m:oMath>
        <m:r>
          <w:rPr>
            <w:rFonts w:ascii="Cambria Math" w:hAnsi="Cambria Math" w:cs="Times New Roman"/>
          </w:rPr>
          <m:t xml:space="preserve"> p≤0.05</m:t>
        </m:r>
      </m:oMath>
    </w:p>
    <w:p w14:paraId="4CE26AE5" w14:textId="4C412FFD" w:rsidR="00A61A5D" w:rsidRPr="007348CA" w:rsidRDefault="00F025F7" w:rsidP="007348CA">
      <w:pPr>
        <w:spacing w:after="120" w:line="240" w:lineRule="auto"/>
        <w:ind w:firstLine="709"/>
        <w:jc w:val="both"/>
        <w:rPr>
          <w:rFonts w:ascii="Times New Roman" w:eastAsiaTheme="minorEastAsia" w:hAnsi="Times New Roman" w:cs="Times New Roman"/>
          <w:sz w:val="24"/>
          <w:szCs w:val="24"/>
        </w:rPr>
      </w:pPr>
      <w:r w:rsidRPr="007348CA">
        <w:rPr>
          <w:rFonts w:ascii="Times New Roman" w:eastAsiaTheme="minorEastAsia" w:hAnsi="Times New Roman" w:cs="Times New Roman"/>
          <w:sz w:val="24"/>
          <w:szCs w:val="24"/>
        </w:rPr>
        <w:t>Dördüncü aşamada</w:t>
      </w:r>
      <w:r w:rsidR="00474E4A" w:rsidRPr="007348CA">
        <w:rPr>
          <w:rFonts w:ascii="Times New Roman" w:eastAsiaTheme="minorEastAsia" w:hAnsi="Times New Roman" w:cs="Times New Roman"/>
          <w:sz w:val="24"/>
          <w:szCs w:val="24"/>
        </w:rPr>
        <w:t>, COVID-19 faktörünün hisse senedi getirilerinin oynaklığı üzerinde etkisi olup olmadığını incelemek amacıyla çok değişkenli GARCH-X model</w:t>
      </w:r>
      <w:r w:rsidR="00DD641E" w:rsidRPr="007348CA">
        <w:rPr>
          <w:rFonts w:ascii="Times New Roman" w:eastAsiaTheme="minorEastAsia" w:hAnsi="Times New Roman" w:cs="Times New Roman"/>
          <w:sz w:val="24"/>
          <w:szCs w:val="24"/>
        </w:rPr>
        <w:t>i</w:t>
      </w:r>
      <w:r w:rsidR="00474E4A" w:rsidRPr="007348CA">
        <w:rPr>
          <w:rFonts w:ascii="Times New Roman" w:eastAsiaTheme="minorEastAsia" w:hAnsi="Times New Roman" w:cs="Times New Roman"/>
          <w:sz w:val="24"/>
          <w:szCs w:val="24"/>
        </w:rPr>
        <w:t xml:space="preserve"> tahmin edilmiş ve sonuçlar Tablo </w:t>
      </w:r>
      <w:r w:rsidR="00A72661" w:rsidRPr="007348CA">
        <w:rPr>
          <w:rFonts w:ascii="Times New Roman" w:eastAsiaTheme="minorEastAsia" w:hAnsi="Times New Roman" w:cs="Times New Roman"/>
          <w:sz w:val="24"/>
          <w:szCs w:val="24"/>
        </w:rPr>
        <w:t>5</w:t>
      </w:r>
      <w:r w:rsidR="00474E4A" w:rsidRPr="007348CA">
        <w:rPr>
          <w:rFonts w:ascii="Times New Roman" w:eastAsiaTheme="minorEastAsia" w:hAnsi="Times New Roman" w:cs="Times New Roman"/>
          <w:sz w:val="24"/>
          <w:szCs w:val="24"/>
        </w:rPr>
        <w:t xml:space="preserve">’de özetlenmiştir. </w:t>
      </w:r>
      <w:r w:rsidR="00DE59CD" w:rsidRPr="007348CA">
        <w:rPr>
          <w:rFonts w:ascii="Times New Roman" w:eastAsiaTheme="minorEastAsia" w:hAnsi="Times New Roman" w:cs="Times New Roman"/>
          <w:sz w:val="24"/>
          <w:szCs w:val="24"/>
        </w:rPr>
        <w:t xml:space="preserve">Bulguları yorumlamadan önce GARCH-X modelinin </w:t>
      </w:r>
      <w:proofErr w:type="spellStart"/>
      <w:r w:rsidR="00DE59CD" w:rsidRPr="007348CA">
        <w:rPr>
          <w:rFonts w:ascii="Times New Roman" w:eastAsiaTheme="minorEastAsia" w:hAnsi="Times New Roman" w:cs="Times New Roman"/>
          <w:sz w:val="24"/>
          <w:szCs w:val="24"/>
        </w:rPr>
        <w:t>diagnostik</w:t>
      </w:r>
      <w:proofErr w:type="spellEnd"/>
      <w:r w:rsidR="00DE59CD" w:rsidRPr="007348CA">
        <w:rPr>
          <w:rFonts w:ascii="Times New Roman" w:eastAsiaTheme="minorEastAsia" w:hAnsi="Times New Roman" w:cs="Times New Roman"/>
          <w:sz w:val="24"/>
          <w:szCs w:val="24"/>
        </w:rPr>
        <w:t xml:space="preserve"> testlerinin değerlendirilmesi gereklidir. Öncelikle </w:t>
      </w:r>
      <w:r w:rsidR="00DA04A8" w:rsidRPr="007348CA">
        <w:rPr>
          <w:rFonts w:ascii="Times New Roman" w:eastAsiaTheme="minorEastAsia" w:hAnsi="Times New Roman" w:cs="Times New Roman"/>
          <w:sz w:val="24"/>
          <w:szCs w:val="24"/>
        </w:rPr>
        <w:t xml:space="preserve">tahmin edilen </w:t>
      </w:r>
      <w:r w:rsidR="00DE59CD" w:rsidRPr="007348CA">
        <w:rPr>
          <w:rFonts w:ascii="Times New Roman" w:eastAsiaTheme="minorEastAsia" w:hAnsi="Times New Roman" w:cs="Times New Roman"/>
          <w:sz w:val="24"/>
          <w:szCs w:val="24"/>
        </w:rPr>
        <w:t>modelin kalıntılarında ARCH etkisinin olup olmadığını A</w:t>
      </w:r>
      <w:r w:rsidR="00DA04A8" w:rsidRPr="007348CA">
        <w:rPr>
          <w:rFonts w:ascii="Times New Roman" w:eastAsiaTheme="minorEastAsia" w:hAnsi="Times New Roman" w:cs="Times New Roman"/>
          <w:sz w:val="24"/>
          <w:szCs w:val="24"/>
        </w:rPr>
        <w:t xml:space="preserve">RCH-LM testi ile incelenmiş ve 12 gecikmeye kadar ARCH etkisinin olmadığını ifade eden sıfır hipotezi reddedilememiştir.  Böylelikle hisse senedi getirilerinde var olan güçlü koşullu değişen </w:t>
      </w:r>
      <w:proofErr w:type="spellStart"/>
      <w:r w:rsidR="00DA04A8" w:rsidRPr="007348CA">
        <w:rPr>
          <w:rFonts w:ascii="Times New Roman" w:eastAsiaTheme="minorEastAsia" w:hAnsi="Times New Roman" w:cs="Times New Roman"/>
          <w:sz w:val="24"/>
          <w:szCs w:val="24"/>
        </w:rPr>
        <w:t>varyans</w:t>
      </w:r>
      <w:proofErr w:type="spellEnd"/>
      <w:r w:rsidR="00DA04A8" w:rsidRPr="007348CA">
        <w:rPr>
          <w:rFonts w:ascii="Times New Roman" w:eastAsiaTheme="minorEastAsia" w:hAnsi="Times New Roman" w:cs="Times New Roman"/>
          <w:sz w:val="24"/>
          <w:szCs w:val="24"/>
        </w:rPr>
        <w:t xml:space="preserve"> etkisi GARCH-X (1,1) modeli tahmini ile ortadan kaldırılmıştır. Daha sonra tahmin edilen modelin standartlaştırılmış artıklarına </w:t>
      </w:r>
      <w:proofErr w:type="spellStart"/>
      <w:r w:rsidR="00DA04A8" w:rsidRPr="007348CA">
        <w:rPr>
          <w:rFonts w:ascii="Times New Roman" w:eastAsiaTheme="minorEastAsia" w:hAnsi="Times New Roman" w:cs="Times New Roman"/>
          <w:sz w:val="24"/>
          <w:szCs w:val="24"/>
        </w:rPr>
        <w:t>Ljung</w:t>
      </w:r>
      <w:proofErr w:type="spellEnd"/>
      <w:r w:rsidR="00DA04A8" w:rsidRPr="007348CA">
        <w:rPr>
          <w:rFonts w:ascii="Times New Roman" w:eastAsiaTheme="minorEastAsia" w:hAnsi="Times New Roman" w:cs="Times New Roman"/>
          <w:sz w:val="24"/>
          <w:szCs w:val="24"/>
        </w:rPr>
        <w:t xml:space="preserve">-Box Q testi farklı gecikmeler için hesaplanmış ve </w:t>
      </w:r>
      <w:proofErr w:type="spellStart"/>
      <w:r w:rsidR="00DA04A8" w:rsidRPr="007348CA">
        <w:rPr>
          <w:rFonts w:ascii="Times New Roman" w:eastAsiaTheme="minorEastAsia" w:hAnsi="Times New Roman" w:cs="Times New Roman"/>
          <w:sz w:val="24"/>
          <w:szCs w:val="24"/>
        </w:rPr>
        <w:t>otokorelasyon</w:t>
      </w:r>
      <w:proofErr w:type="spellEnd"/>
      <w:r w:rsidR="00DA04A8" w:rsidRPr="007348CA">
        <w:rPr>
          <w:rFonts w:ascii="Times New Roman" w:eastAsiaTheme="minorEastAsia" w:hAnsi="Times New Roman" w:cs="Times New Roman"/>
          <w:sz w:val="24"/>
          <w:szCs w:val="24"/>
        </w:rPr>
        <w:t xml:space="preserve"> olmadığını ifade eden sıfır hipotezi reddedilememiştir. Bu neden</w:t>
      </w:r>
      <w:r w:rsidR="00A72661" w:rsidRPr="007348CA">
        <w:rPr>
          <w:rFonts w:ascii="Times New Roman" w:eastAsiaTheme="minorEastAsia" w:hAnsi="Times New Roman" w:cs="Times New Roman"/>
          <w:sz w:val="24"/>
          <w:szCs w:val="24"/>
        </w:rPr>
        <w:t>le</w:t>
      </w:r>
      <w:r w:rsidR="00DA04A8" w:rsidRPr="007348CA">
        <w:rPr>
          <w:rFonts w:ascii="Times New Roman" w:eastAsiaTheme="minorEastAsia" w:hAnsi="Times New Roman" w:cs="Times New Roman"/>
          <w:sz w:val="24"/>
          <w:szCs w:val="24"/>
        </w:rPr>
        <w:t xml:space="preserve"> tahmin edilen modelde </w:t>
      </w:r>
      <w:proofErr w:type="spellStart"/>
      <w:r w:rsidR="00DA04A8" w:rsidRPr="007348CA">
        <w:rPr>
          <w:rFonts w:ascii="Times New Roman" w:eastAsiaTheme="minorEastAsia" w:hAnsi="Times New Roman" w:cs="Times New Roman"/>
          <w:sz w:val="24"/>
          <w:szCs w:val="24"/>
        </w:rPr>
        <w:t>oto</w:t>
      </w:r>
      <w:r w:rsidR="00A72661" w:rsidRPr="007348CA">
        <w:rPr>
          <w:rFonts w:ascii="Times New Roman" w:eastAsiaTheme="minorEastAsia" w:hAnsi="Times New Roman" w:cs="Times New Roman"/>
          <w:sz w:val="24"/>
          <w:szCs w:val="24"/>
        </w:rPr>
        <w:t>korelasyon</w:t>
      </w:r>
      <w:proofErr w:type="spellEnd"/>
      <w:r w:rsidR="00A72661" w:rsidRPr="007348CA">
        <w:rPr>
          <w:rFonts w:ascii="Times New Roman" w:eastAsiaTheme="minorEastAsia" w:hAnsi="Times New Roman" w:cs="Times New Roman"/>
          <w:sz w:val="24"/>
          <w:szCs w:val="24"/>
        </w:rPr>
        <w:t xml:space="preserve"> sorunu tespit edil</w:t>
      </w:r>
      <w:r w:rsidR="00DA04A8" w:rsidRPr="007348CA">
        <w:rPr>
          <w:rFonts w:ascii="Times New Roman" w:eastAsiaTheme="minorEastAsia" w:hAnsi="Times New Roman" w:cs="Times New Roman"/>
          <w:sz w:val="24"/>
          <w:szCs w:val="24"/>
        </w:rPr>
        <w:t xml:space="preserve">memiştir. Son olarak, tahmin edilen modelin kalıntılarının normal dağılıma sahip olup olmadığı </w:t>
      </w:r>
      <w:proofErr w:type="spellStart"/>
      <w:r w:rsidR="00DA04A8" w:rsidRPr="007348CA">
        <w:rPr>
          <w:rFonts w:ascii="Times New Roman" w:eastAsiaTheme="minorEastAsia" w:hAnsi="Times New Roman" w:cs="Times New Roman"/>
          <w:sz w:val="24"/>
          <w:szCs w:val="24"/>
        </w:rPr>
        <w:t>Jarque</w:t>
      </w:r>
      <w:proofErr w:type="spellEnd"/>
      <w:r w:rsidR="00DA04A8" w:rsidRPr="007348CA">
        <w:rPr>
          <w:rFonts w:ascii="Times New Roman" w:eastAsiaTheme="minorEastAsia" w:hAnsi="Times New Roman" w:cs="Times New Roman"/>
          <w:sz w:val="24"/>
          <w:szCs w:val="24"/>
        </w:rPr>
        <w:t>-Bera (JB) testi ile incelenmiş ve kalıntıların normal dağıl</w:t>
      </w:r>
      <w:r w:rsidR="00890E71" w:rsidRPr="007348CA">
        <w:rPr>
          <w:rFonts w:ascii="Times New Roman" w:eastAsiaTheme="minorEastAsia" w:hAnsi="Times New Roman" w:cs="Times New Roman"/>
          <w:sz w:val="24"/>
          <w:szCs w:val="24"/>
        </w:rPr>
        <w:t>ı</w:t>
      </w:r>
      <w:r w:rsidR="00DA04A8" w:rsidRPr="007348CA">
        <w:rPr>
          <w:rFonts w:ascii="Times New Roman" w:eastAsiaTheme="minorEastAsia" w:hAnsi="Times New Roman" w:cs="Times New Roman"/>
          <w:sz w:val="24"/>
          <w:szCs w:val="24"/>
        </w:rPr>
        <w:t xml:space="preserve">ma sahip olmadığı sonucuna ulaşılmıştır. </w:t>
      </w:r>
    </w:p>
    <w:p w14:paraId="13B23642" w14:textId="3254C7D4" w:rsidR="00474E4A" w:rsidRPr="007348CA" w:rsidRDefault="007348CA" w:rsidP="0044369D">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Tablo 5.</w:t>
      </w:r>
      <w:r w:rsidR="00474E4A" w:rsidRPr="007348CA">
        <w:rPr>
          <w:rFonts w:ascii="Times New Roman" w:hAnsi="Times New Roman" w:cs="Times New Roman"/>
          <w:b/>
          <w:sz w:val="24"/>
          <w:szCs w:val="24"/>
        </w:rPr>
        <w:t xml:space="preserve"> GARCH-X</w:t>
      </w:r>
      <w:r w:rsidR="008B4C5C" w:rsidRPr="007348CA">
        <w:rPr>
          <w:rFonts w:ascii="Times New Roman" w:hAnsi="Times New Roman" w:cs="Times New Roman"/>
          <w:b/>
          <w:sz w:val="24"/>
          <w:szCs w:val="24"/>
        </w:rPr>
        <w:t xml:space="preserve"> </w:t>
      </w:r>
      <w:r w:rsidR="002E27AB" w:rsidRPr="007348CA">
        <w:rPr>
          <w:rFonts w:ascii="Times New Roman" w:hAnsi="Times New Roman" w:cs="Times New Roman"/>
          <w:b/>
          <w:sz w:val="24"/>
          <w:szCs w:val="24"/>
        </w:rPr>
        <w:t>M</w:t>
      </w:r>
      <w:r w:rsidR="00474E4A" w:rsidRPr="007348CA">
        <w:rPr>
          <w:rFonts w:ascii="Times New Roman" w:hAnsi="Times New Roman" w:cs="Times New Roman"/>
          <w:b/>
          <w:sz w:val="24"/>
          <w:szCs w:val="24"/>
        </w:rPr>
        <w:t xml:space="preserve">odel </w:t>
      </w:r>
      <w:r w:rsidR="002E27AB" w:rsidRPr="007348CA">
        <w:rPr>
          <w:rFonts w:ascii="Times New Roman" w:hAnsi="Times New Roman" w:cs="Times New Roman"/>
          <w:b/>
          <w:sz w:val="24"/>
          <w:szCs w:val="24"/>
        </w:rPr>
        <w:t>T</w:t>
      </w:r>
      <w:r w:rsidR="00474E4A" w:rsidRPr="007348CA">
        <w:rPr>
          <w:rFonts w:ascii="Times New Roman" w:hAnsi="Times New Roman" w:cs="Times New Roman"/>
          <w:b/>
          <w:sz w:val="24"/>
          <w:szCs w:val="24"/>
        </w:rPr>
        <w:t xml:space="preserve">ahmin </w:t>
      </w:r>
      <w:r w:rsidR="002E27AB" w:rsidRPr="007348CA">
        <w:rPr>
          <w:rFonts w:ascii="Times New Roman" w:hAnsi="Times New Roman" w:cs="Times New Roman"/>
          <w:b/>
          <w:sz w:val="24"/>
          <w:szCs w:val="24"/>
        </w:rPr>
        <w:t>S</w:t>
      </w:r>
      <w:r w:rsidR="00474E4A" w:rsidRPr="007348CA">
        <w:rPr>
          <w:rFonts w:ascii="Times New Roman" w:hAnsi="Times New Roman" w:cs="Times New Roman"/>
          <w:b/>
          <w:sz w:val="24"/>
          <w:szCs w:val="24"/>
        </w:rPr>
        <w:t>onuçları</w:t>
      </w:r>
    </w:p>
    <w:tbl>
      <w:tblPr>
        <w:tblStyle w:val="AkGlgeleme"/>
        <w:tblW w:w="5000" w:type="pct"/>
        <w:tblLook w:val="06A0" w:firstRow="1" w:lastRow="0" w:firstColumn="1" w:lastColumn="0" w:noHBand="1" w:noVBand="1"/>
      </w:tblPr>
      <w:tblGrid>
        <w:gridCol w:w="3305"/>
        <w:gridCol w:w="2870"/>
        <w:gridCol w:w="3113"/>
      </w:tblGrid>
      <w:tr w:rsidR="00474E4A" w:rsidRPr="00A45180" w14:paraId="13B23646" w14:textId="77777777" w:rsidTr="00A45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hideMark/>
          </w:tcPr>
          <w:p w14:paraId="13B23643"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Bağımlı Değişken: R</w:t>
            </w:r>
          </w:p>
        </w:tc>
        <w:tc>
          <w:tcPr>
            <w:tcW w:w="1545" w:type="pct"/>
            <w:hideMark/>
          </w:tcPr>
          <w:p w14:paraId="13B23644" w14:textId="25A1852F" w:rsidR="00474E4A" w:rsidRPr="002B4BB4" w:rsidRDefault="002B17B0" w:rsidP="00CA22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Model 1</w:t>
            </w:r>
          </w:p>
        </w:tc>
        <w:tc>
          <w:tcPr>
            <w:tcW w:w="1676" w:type="pct"/>
            <w:hideMark/>
          </w:tcPr>
          <w:p w14:paraId="13B23645" w14:textId="05683E73" w:rsidR="00474E4A" w:rsidRPr="002B4BB4" w:rsidRDefault="002B17B0" w:rsidP="00474E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Model 2</w:t>
            </w:r>
          </w:p>
        </w:tc>
      </w:tr>
      <w:tr w:rsidR="00474E4A" w:rsidRPr="00A45180" w14:paraId="13B2364A"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47" w14:textId="77777777" w:rsidR="00474E4A" w:rsidRPr="002B4BB4" w:rsidRDefault="00862273" w:rsidP="00CA22A1">
            <w:pPr>
              <w:jc w:val="both"/>
              <w:rPr>
                <w:rFonts w:ascii="Times New Roman" w:hAnsi="Times New Roman" w:cs="Times New Roman"/>
              </w:rPr>
            </w:pPr>
            <w:r w:rsidRPr="002B4BB4">
              <w:rPr>
                <w:rFonts w:ascii="Times New Roman" w:hAnsi="Times New Roman" w:cs="Times New Roman"/>
              </w:rPr>
              <w:t xml:space="preserve">Koşullu </w:t>
            </w:r>
            <w:r w:rsidR="00474E4A" w:rsidRPr="002B4BB4">
              <w:rPr>
                <w:rFonts w:ascii="Times New Roman" w:hAnsi="Times New Roman" w:cs="Times New Roman"/>
              </w:rPr>
              <w:t>Ortalama Denklemi</w:t>
            </w:r>
          </w:p>
        </w:tc>
        <w:tc>
          <w:tcPr>
            <w:tcW w:w="1545" w:type="pct"/>
          </w:tcPr>
          <w:p w14:paraId="13B23648" w14:textId="77777777" w:rsidR="00474E4A" w:rsidRPr="002B4BB4" w:rsidRDefault="00474E4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76" w:type="pct"/>
          </w:tcPr>
          <w:p w14:paraId="13B23649" w14:textId="77777777" w:rsidR="00474E4A" w:rsidRPr="002B4BB4" w:rsidRDefault="00474E4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74E4A" w:rsidRPr="00A45180" w14:paraId="13B2364E"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4B"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Sabit terim</w:t>
            </w:r>
          </w:p>
        </w:tc>
        <w:tc>
          <w:tcPr>
            <w:tcW w:w="1545" w:type="pct"/>
            <w:hideMark/>
          </w:tcPr>
          <w:p w14:paraId="13B2364C" w14:textId="2EEB6EEC" w:rsidR="00474E4A" w:rsidRPr="002B4BB4" w:rsidRDefault="00337A4D" w:rsidP="00114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0.1</w:t>
            </w:r>
            <w:r w:rsidR="00114A33" w:rsidRPr="002B4BB4">
              <w:rPr>
                <w:rFonts w:ascii="Times New Roman" w:hAnsi="Times New Roman" w:cs="Times New Roman"/>
              </w:rPr>
              <w:t>691 (</w:t>
            </w:r>
            <w:proofErr w:type="gramStart"/>
            <w:r w:rsidR="00114A33" w:rsidRPr="002B4BB4">
              <w:rPr>
                <w:rFonts w:ascii="Times New Roman" w:hAnsi="Times New Roman" w:cs="Times New Roman"/>
              </w:rPr>
              <w:t>0.0000</w:t>
            </w:r>
            <w:proofErr w:type="gramEnd"/>
            <w:r w:rsidR="00114A33" w:rsidRPr="002B4BB4">
              <w:rPr>
                <w:rFonts w:ascii="Times New Roman" w:hAnsi="Times New Roman" w:cs="Times New Roman"/>
              </w:rPr>
              <w:t>)***</w:t>
            </w:r>
          </w:p>
        </w:tc>
        <w:tc>
          <w:tcPr>
            <w:tcW w:w="1676" w:type="pct"/>
            <w:hideMark/>
          </w:tcPr>
          <w:p w14:paraId="13B2364D" w14:textId="238D166E" w:rsidR="00474E4A" w:rsidRPr="002B4BB4" w:rsidRDefault="00C20C09"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0.1703(</w:t>
            </w:r>
            <w:proofErr w:type="gramStart"/>
            <w:r w:rsidRPr="002B4BB4">
              <w:rPr>
                <w:rFonts w:ascii="Times New Roman" w:hAnsi="Times New Roman" w:cs="Times New Roman"/>
              </w:rPr>
              <w:t>0.0000</w:t>
            </w:r>
            <w:proofErr w:type="gramEnd"/>
            <w:r w:rsidR="00474E4A" w:rsidRPr="002B4BB4">
              <w:rPr>
                <w:rFonts w:ascii="Times New Roman" w:hAnsi="Times New Roman" w:cs="Times New Roman"/>
              </w:rPr>
              <w:t>)</w:t>
            </w:r>
            <w:r w:rsidRPr="002B4BB4">
              <w:rPr>
                <w:rFonts w:ascii="Times New Roman" w:hAnsi="Times New Roman" w:cs="Times New Roman"/>
              </w:rPr>
              <w:t>***</w:t>
            </w:r>
          </w:p>
        </w:tc>
      </w:tr>
      <w:tr w:rsidR="00474E4A" w:rsidRPr="00A45180" w14:paraId="13B23652"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4F"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DLOIL</w:t>
            </w:r>
          </w:p>
        </w:tc>
        <w:tc>
          <w:tcPr>
            <w:tcW w:w="1545" w:type="pct"/>
            <w:hideMark/>
          </w:tcPr>
          <w:p w14:paraId="13B23650" w14:textId="49C653E5" w:rsidR="00474E4A" w:rsidRPr="002B4BB4" w:rsidRDefault="00474E4A" w:rsidP="00114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0.5</w:t>
            </w:r>
            <w:r w:rsidR="00114A33" w:rsidRPr="002B4BB4">
              <w:rPr>
                <w:rFonts w:ascii="Times New Roman" w:hAnsi="Times New Roman" w:cs="Times New Roman"/>
              </w:rPr>
              <w:t>222 (</w:t>
            </w:r>
            <w:proofErr w:type="gramStart"/>
            <w:r w:rsidR="00114A33" w:rsidRPr="002B4BB4">
              <w:rPr>
                <w:rFonts w:ascii="Times New Roman" w:hAnsi="Times New Roman" w:cs="Times New Roman"/>
              </w:rPr>
              <w:t>0.3513</w:t>
            </w:r>
            <w:proofErr w:type="gramEnd"/>
            <w:r w:rsidR="00114A33" w:rsidRPr="002B4BB4">
              <w:rPr>
                <w:rFonts w:ascii="Times New Roman" w:hAnsi="Times New Roman" w:cs="Times New Roman"/>
              </w:rPr>
              <w:t>)</w:t>
            </w:r>
          </w:p>
        </w:tc>
        <w:tc>
          <w:tcPr>
            <w:tcW w:w="1676" w:type="pct"/>
            <w:hideMark/>
          </w:tcPr>
          <w:p w14:paraId="13B23651" w14:textId="5BDD8D2B" w:rsidR="00474E4A"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0.</w:t>
            </w:r>
            <w:r w:rsidRPr="002B4BB4">
              <w:rPr>
                <w:rFonts w:ascii="Times New Roman" w:hAnsi="Times New Roman" w:cs="Times New Roman"/>
              </w:rPr>
              <w:t>6</w:t>
            </w:r>
            <w:r w:rsidR="00474E4A" w:rsidRPr="002B4BB4">
              <w:rPr>
                <w:rFonts w:ascii="Times New Roman" w:hAnsi="Times New Roman" w:cs="Times New Roman"/>
              </w:rPr>
              <w:t>2</w:t>
            </w:r>
            <w:r w:rsidRPr="002B4BB4">
              <w:rPr>
                <w:rFonts w:ascii="Times New Roman" w:hAnsi="Times New Roman" w:cs="Times New Roman"/>
              </w:rPr>
              <w:t>89</w:t>
            </w:r>
            <w:r w:rsidR="00474E4A" w:rsidRPr="002B4BB4">
              <w:rPr>
                <w:rFonts w:ascii="Times New Roman" w:hAnsi="Times New Roman" w:cs="Times New Roman"/>
              </w:rPr>
              <w:t xml:space="preserve"> (</w:t>
            </w:r>
            <w:proofErr w:type="gramStart"/>
            <w:r w:rsidR="00474E4A" w:rsidRPr="002B4BB4">
              <w:rPr>
                <w:rFonts w:ascii="Times New Roman" w:hAnsi="Times New Roman" w:cs="Times New Roman"/>
              </w:rPr>
              <w:t>0.</w:t>
            </w:r>
            <w:r w:rsidRPr="002B4BB4">
              <w:rPr>
                <w:rFonts w:ascii="Times New Roman" w:hAnsi="Times New Roman" w:cs="Times New Roman"/>
              </w:rPr>
              <w:t>3329</w:t>
            </w:r>
            <w:proofErr w:type="gramEnd"/>
            <w:r w:rsidR="00474E4A" w:rsidRPr="002B4BB4">
              <w:rPr>
                <w:rFonts w:ascii="Times New Roman" w:hAnsi="Times New Roman" w:cs="Times New Roman"/>
              </w:rPr>
              <w:t>)</w:t>
            </w:r>
          </w:p>
        </w:tc>
      </w:tr>
      <w:tr w:rsidR="00474E4A" w:rsidRPr="00A45180" w14:paraId="13B23656"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53" w14:textId="41BA49D0" w:rsidR="00474E4A" w:rsidRPr="002B4BB4" w:rsidRDefault="00474E4A" w:rsidP="00B26F3E">
            <w:pPr>
              <w:jc w:val="both"/>
              <w:rPr>
                <w:rFonts w:ascii="Times New Roman" w:hAnsi="Times New Roman" w:cs="Times New Roman"/>
                <w:b w:val="0"/>
              </w:rPr>
            </w:pPr>
            <w:r w:rsidRPr="002B4BB4">
              <w:rPr>
                <w:rFonts w:ascii="Times New Roman" w:hAnsi="Times New Roman" w:cs="Times New Roman"/>
                <w:b w:val="0"/>
              </w:rPr>
              <w:t>D</w:t>
            </w:r>
            <w:r w:rsidR="00B26F3E">
              <w:rPr>
                <w:rFonts w:ascii="Times New Roman" w:hAnsi="Times New Roman" w:cs="Times New Roman"/>
                <w:b w:val="0"/>
              </w:rPr>
              <w:t>FO</w:t>
            </w:r>
          </w:p>
        </w:tc>
        <w:tc>
          <w:tcPr>
            <w:tcW w:w="1545" w:type="pct"/>
            <w:hideMark/>
          </w:tcPr>
          <w:p w14:paraId="13B23654" w14:textId="190B1932" w:rsidR="00474E4A" w:rsidRPr="002B4BB4" w:rsidRDefault="00337A4D" w:rsidP="00337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w:t>
            </w:r>
            <w:r w:rsidR="00114A33" w:rsidRPr="002B4BB4">
              <w:rPr>
                <w:rFonts w:ascii="Times New Roman" w:hAnsi="Times New Roman" w:cs="Times New Roman"/>
              </w:rPr>
              <w:t>5.0982 (</w:t>
            </w:r>
            <w:proofErr w:type="gramStart"/>
            <w:r w:rsidR="00114A33" w:rsidRPr="002B4BB4">
              <w:rPr>
                <w:rFonts w:ascii="Times New Roman" w:hAnsi="Times New Roman" w:cs="Times New Roman"/>
              </w:rPr>
              <w:t>0.1993</w:t>
            </w:r>
            <w:proofErr w:type="gramEnd"/>
            <w:r w:rsidR="00114A33" w:rsidRPr="002B4BB4">
              <w:rPr>
                <w:rFonts w:ascii="Times New Roman" w:hAnsi="Times New Roman" w:cs="Times New Roman"/>
              </w:rPr>
              <w:t>)</w:t>
            </w:r>
          </w:p>
        </w:tc>
        <w:tc>
          <w:tcPr>
            <w:tcW w:w="1676" w:type="pct"/>
            <w:hideMark/>
          </w:tcPr>
          <w:p w14:paraId="13B23655" w14:textId="5D7D88A8" w:rsidR="00474E4A" w:rsidRPr="002B4BB4" w:rsidRDefault="00474E4A"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C20C09" w:rsidRPr="002B4BB4">
              <w:rPr>
                <w:rFonts w:ascii="Times New Roman" w:hAnsi="Times New Roman" w:cs="Times New Roman"/>
              </w:rPr>
              <w:t xml:space="preserve">    </w:t>
            </w:r>
            <w:r w:rsidRPr="002B4BB4">
              <w:rPr>
                <w:rFonts w:ascii="Times New Roman" w:hAnsi="Times New Roman" w:cs="Times New Roman"/>
              </w:rPr>
              <w:t xml:space="preserve"> -</w:t>
            </w:r>
            <w:r w:rsidR="00C20C09" w:rsidRPr="002B4BB4">
              <w:rPr>
                <w:rFonts w:ascii="Times New Roman" w:hAnsi="Times New Roman" w:cs="Times New Roman"/>
              </w:rPr>
              <w:t>3.7560</w:t>
            </w:r>
            <w:r w:rsidRPr="002B4BB4">
              <w:rPr>
                <w:rFonts w:ascii="Times New Roman" w:hAnsi="Times New Roman" w:cs="Times New Roman"/>
              </w:rPr>
              <w:t xml:space="preserve"> (</w:t>
            </w:r>
            <w:proofErr w:type="gramStart"/>
            <w:r w:rsidRPr="002B4BB4">
              <w:rPr>
                <w:rFonts w:ascii="Times New Roman" w:hAnsi="Times New Roman" w:cs="Times New Roman"/>
              </w:rPr>
              <w:t>0.</w:t>
            </w:r>
            <w:r w:rsidR="00C20C09" w:rsidRPr="002B4BB4">
              <w:rPr>
                <w:rFonts w:ascii="Times New Roman" w:hAnsi="Times New Roman" w:cs="Times New Roman"/>
              </w:rPr>
              <w:t>3414</w:t>
            </w:r>
            <w:proofErr w:type="gramEnd"/>
            <w:r w:rsidRPr="002B4BB4">
              <w:rPr>
                <w:rFonts w:ascii="Times New Roman" w:hAnsi="Times New Roman" w:cs="Times New Roman"/>
              </w:rPr>
              <w:t>)</w:t>
            </w:r>
          </w:p>
        </w:tc>
      </w:tr>
      <w:tr w:rsidR="00474E4A" w:rsidRPr="00A45180" w14:paraId="13B2365A"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57" w14:textId="582D7423"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DLCOVID19</w:t>
            </w:r>
            <w:r w:rsidR="002B17B0" w:rsidRPr="002B4BB4">
              <w:rPr>
                <w:rFonts w:ascii="Times New Roman" w:hAnsi="Times New Roman" w:cs="Times New Roman"/>
                <w:b w:val="0"/>
              </w:rPr>
              <w:t>C</w:t>
            </w:r>
          </w:p>
        </w:tc>
        <w:tc>
          <w:tcPr>
            <w:tcW w:w="1545" w:type="pct"/>
            <w:hideMark/>
          </w:tcPr>
          <w:p w14:paraId="13B23658" w14:textId="32101020" w:rsidR="00474E4A" w:rsidRPr="002B4BB4" w:rsidRDefault="001402D9" w:rsidP="001402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-0.0112</w:t>
            </w:r>
            <w:r w:rsidR="00114A33" w:rsidRPr="002B4BB4">
              <w:rPr>
                <w:rFonts w:ascii="Times New Roman" w:hAnsi="Times New Roman" w:cs="Times New Roman"/>
              </w:rPr>
              <w:t xml:space="preserve"> (</w:t>
            </w:r>
            <w:proofErr w:type="gramStart"/>
            <w:r w:rsidR="00114A33" w:rsidRPr="002B4BB4">
              <w:rPr>
                <w:rFonts w:ascii="Times New Roman" w:hAnsi="Times New Roman" w:cs="Times New Roman"/>
              </w:rPr>
              <w:t>0.</w:t>
            </w:r>
            <w:r w:rsidRPr="002B4BB4">
              <w:rPr>
                <w:rFonts w:ascii="Times New Roman" w:hAnsi="Times New Roman" w:cs="Times New Roman"/>
              </w:rPr>
              <w:t>0000</w:t>
            </w:r>
            <w:proofErr w:type="gramEnd"/>
            <w:r w:rsidR="00114A33" w:rsidRPr="002B4BB4">
              <w:rPr>
                <w:rFonts w:ascii="Times New Roman" w:hAnsi="Times New Roman" w:cs="Times New Roman"/>
              </w:rPr>
              <w:t>)</w:t>
            </w:r>
            <w:r w:rsidRPr="002B4BB4">
              <w:rPr>
                <w:rFonts w:ascii="Times New Roman" w:hAnsi="Times New Roman" w:cs="Times New Roman"/>
              </w:rPr>
              <w:t>***</w:t>
            </w:r>
          </w:p>
        </w:tc>
        <w:tc>
          <w:tcPr>
            <w:tcW w:w="1676" w:type="pct"/>
            <w:hideMark/>
          </w:tcPr>
          <w:p w14:paraId="13B23659" w14:textId="66EAB9AF" w:rsidR="00474E4A" w:rsidRPr="002B4BB4" w:rsidRDefault="00474E4A" w:rsidP="00C20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C20C09" w:rsidRPr="002B4BB4">
              <w:rPr>
                <w:rFonts w:ascii="Times New Roman" w:hAnsi="Times New Roman" w:cs="Times New Roman"/>
              </w:rPr>
              <w:t>-</w:t>
            </w:r>
          </w:p>
        </w:tc>
      </w:tr>
      <w:tr w:rsidR="002B17B0" w:rsidRPr="00A45180" w14:paraId="411C3774"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48001339" w14:textId="72884118" w:rsidR="002B17B0" w:rsidRPr="002B4BB4" w:rsidRDefault="002B17B0" w:rsidP="00CA22A1">
            <w:pPr>
              <w:jc w:val="both"/>
              <w:rPr>
                <w:rFonts w:ascii="Times New Roman" w:hAnsi="Times New Roman" w:cs="Times New Roman"/>
                <w:b w:val="0"/>
              </w:rPr>
            </w:pPr>
            <w:r w:rsidRPr="002B4BB4">
              <w:rPr>
                <w:rFonts w:ascii="Times New Roman" w:hAnsi="Times New Roman" w:cs="Times New Roman"/>
                <w:b w:val="0"/>
              </w:rPr>
              <w:t>DLCOVID19D</w:t>
            </w:r>
          </w:p>
        </w:tc>
        <w:tc>
          <w:tcPr>
            <w:tcW w:w="1545" w:type="pct"/>
          </w:tcPr>
          <w:p w14:paraId="45EE4FE4" w14:textId="5E98AA17" w:rsidR="002B17B0" w:rsidRPr="002B4BB4" w:rsidRDefault="00114A33"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w:t>
            </w:r>
          </w:p>
        </w:tc>
        <w:tc>
          <w:tcPr>
            <w:tcW w:w="1676" w:type="pct"/>
          </w:tcPr>
          <w:p w14:paraId="627BC407" w14:textId="0E8CE06C" w:rsidR="002B17B0"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-0.1235 (</w:t>
            </w:r>
            <w:proofErr w:type="gramStart"/>
            <w:r w:rsidRPr="002B4BB4">
              <w:rPr>
                <w:rFonts w:ascii="Times New Roman" w:hAnsi="Times New Roman" w:cs="Times New Roman"/>
              </w:rPr>
              <w:t>0.0351</w:t>
            </w:r>
            <w:proofErr w:type="gramEnd"/>
            <w:r w:rsidRPr="002B4BB4">
              <w:rPr>
                <w:rFonts w:ascii="Times New Roman" w:hAnsi="Times New Roman" w:cs="Times New Roman"/>
              </w:rPr>
              <w:t>)</w:t>
            </w:r>
          </w:p>
        </w:tc>
      </w:tr>
      <w:tr w:rsidR="00474E4A" w:rsidRPr="00A45180" w14:paraId="13B2365E"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5B"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AR(1)</w:t>
            </w:r>
          </w:p>
        </w:tc>
        <w:tc>
          <w:tcPr>
            <w:tcW w:w="1545" w:type="pct"/>
            <w:hideMark/>
          </w:tcPr>
          <w:p w14:paraId="13B2365C" w14:textId="07782F71" w:rsidR="00474E4A" w:rsidRPr="002B4BB4" w:rsidRDefault="00337A4D" w:rsidP="00114A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 xml:space="preserve">  </w:t>
            </w:r>
            <w:r w:rsidR="00114A33" w:rsidRPr="002B4BB4">
              <w:rPr>
                <w:rFonts w:ascii="Times New Roman" w:hAnsi="Times New Roman" w:cs="Times New Roman"/>
              </w:rPr>
              <w:t>0.7359 (</w:t>
            </w:r>
            <w:proofErr w:type="gramStart"/>
            <w:r w:rsidR="00114A33" w:rsidRPr="002B4BB4">
              <w:rPr>
                <w:rFonts w:ascii="Times New Roman" w:hAnsi="Times New Roman" w:cs="Times New Roman"/>
              </w:rPr>
              <w:t>0.0000</w:t>
            </w:r>
            <w:proofErr w:type="gramEnd"/>
            <w:r w:rsidR="00114A33" w:rsidRPr="002B4BB4">
              <w:rPr>
                <w:rFonts w:ascii="Times New Roman" w:hAnsi="Times New Roman" w:cs="Times New Roman"/>
              </w:rPr>
              <w:t>)***</w:t>
            </w:r>
          </w:p>
        </w:tc>
        <w:tc>
          <w:tcPr>
            <w:tcW w:w="1676" w:type="pct"/>
            <w:hideMark/>
          </w:tcPr>
          <w:p w14:paraId="13B2365D" w14:textId="70FB36CE" w:rsidR="00474E4A" w:rsidRPr="002B4BB4" w:rsidRDefault="00C20C09" w:rsidP="00C20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0.3449 </w:t>
            </w:r>
            <w:r w:rsidR="00474E4A" w:rsidRPr="002B4BB4">
              <w:rPr>
                <w:rFonts w:ascii="Times New Roman" w:hAnsi="Times New Roman" w:cs="Times New Roman"/>
              </w:rPr>
              <w:t>(</w:t>
            </w:r>
            <w:proofErr w:type="gramStart"/>
            <w:r w:rsidR="00474E4A" w:rsidRPr="002B4BB4">
              <w:rPr>
                <w:rFonts w:ascii="Times New Roman" w:hAnsi="Times New Roman" w:cs="Times New Roman"/>
              </w:rPr>
              <w:t>0.00</w:t>
            </w:r>
            <w:r w:rsidRPr="002B4BB4">
              <w:rPr>
                <w:rFonts w:ascii="Times New Roman" w:hAnsi="Times New Roman" w:cs="Times New Roman"/>
              </w:rPr>
              <w:t>39</w:t>
            </w:r>
            <w:proofErr w:type="gramEnd"/>
            <w:r w:rsidR="00474E4A" w:rsidRPr="002B4BB4">
              <w:rPr>
                <w:rFonts w:ascii="Times New Roman" w:hAnsi="Times New Roman" w:cs="Times New Roman"/>
              </w:rPr>
              <w:t>)***</w:t>
            </w:r>
          </w:p>
        </w:tc>
      </w:tr>
      <w:tr w:rsidR="00474E4A" w:rsidRPr="00A45180" w14:paraId="13B23662"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5F"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AR(2)</w:t>
            </w:r>
          </w:p>
        </w:tc>
        <w:tc>
          <w:tcPr>
            <w:tcW w:w="1545" w:type="pct"/>
            <w:hideMark/>
          </w:tcPr>
          <w:p w14:paraId="13B23660" w14:textId="42D85A1B" w:rsidR="00474E4A" w:rsidRPr="002B4BB4" w:rsidRDefault="00337A4D" w:rsidP="00114A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 xml:space="preserve"> -0.6</w:t>
            </w:r>
            <w:r w:rsidR="00114A33" w:rsidRPr="002B4BB4">
              <w:rPr>
                <w:rFonts w:ascii="Times New Roman" w:hAnsi="Times New Roman" w:cs="Times New Roman"/>
              </w:rPr>
              <w:t>668 (</w:t>
            </w:r>
            <w:proofErr w:type="gramStart"/>
            <w:r w:rsidR="00114A33" w:rsidRPr="002B4BB4">
              <w:rPr>
                <w:rFonts w:ascii="Times New Roman" w:hAnsi="Times New Roman" w:cs="Times New Roman"/>
              </w:rPr>
              <w:t>0.0000</w:t>
            </w:r>
            <w:proofErr w:type="gramEnd"/>
            <w:r w:rsidR="00114A33" w:rsidRPr="002B4BB4">
              <w:rPr>
                <w:rFonts w:ascii="Times New Roman" w:hAnsi="Times New Roman" w:cs="Times New Roman"/>
              </w:rPr>
              <w:t>)***</w:t>
            </w:r>
          </w:p>
        </w:tc>
        <w:tc>
          <w:tcPr>
            <w:tcW w:w="1676" w:type="pct"/>
            <w:hideMark/>
          </w:tcPr>
          <w:p w14:paraId="13B23661" w14:textId="62272D02" w:rsidR="00474E4A"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 xml:space="preserve">  -</w:t>
            </w:r>
            <w:r w:rsidRPr="002B4BB4">
              <w:rPr>
                <w:rFonts w:ascii="Times New Roman" w:hAnsi="Times New Roman" w:cs="Times New Roman"/>
              </w:rPr>
              <w:t xml:space="preserve">0.7179 </w:t>
            </w:r>
            <w:r w:rsidR="00474E4A" w:rsidRPr="002B4BB4">
              <w:rPr>
                <w:rFonts w:ascii="Times New Roman" w:hAnsi="Times New Roman" w:cs="Times New Roman"/>
              </w:rPr>
              <w:t>(</w:t>
            </w:r>
            <w:proofErr w:type="gramStart"/>
            <w:r w:rsidR="00474E4A" w:rsidRPr="002B4BB4">
              <w:rPr>
                <w:rFonts w:ascii="Times New Roman" w:hAnsi="Times New Roman" w:cs="Times New Roman"/>
              </w:rPr>
              <w:t>0.0000</w:t>
            </w:r>
            <w:proofErr w:type="gramEnd"/>
            <w:r w:rsidR="00474E4A" w:rsidRPr="002B4BB4">
              <w:rPr>
                <w:rFonts w:ascii="Times New Roman" w:hAnsi="Times New Roman" w:cs="Times New Roman"/>
              </w:rPr>
              <w:t>)***</w:t>
            </w:r>
          </w:p>
        </w:tc>
      </w:tr>
      <w:tr w:rsidR="00474E4A" w:rsidRPr="00A45180" w14:paraId="13B23666"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63"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AR(3)</w:t>
            </w:r>
          </w:p>
        </w:tc>
        <w:tc>
          <w:tcPr>
            <w:tcW w:w="1545" w:type="pct"/>
            <w:hideMark/>
          </w:tcPr>
          <w:p w14:paraId="13B23664" w14:textId="31572F3D" w:rsidR="00474E4A" w:rsidRPr="002B4BB4" w:rsidRDefault="00474E4A" w:rsidP="00114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-0.</w:t>
            </w:r>
            <w:r w:rsidR="00114A33" w:rsidRPr="002B4BB4">
              <w:rPr>
                <w:rFonts w:ascii="Times New Roman" w:hAnsi="Times New Roman" w:cs="Times New Roman"/>
              </w:rPr>
              <w:t>1098 (</w:t>
            </w:r>
            <w:proofErr w:type="gramStart"/>
            <w:r w:rsidR="00114A33" w:rsidRPr="002B4BB4">
              <w:rPr>
                <w:rFonts w:ascii="Times New Roman" w:hAnsi="Times New Roman" w:cs="Times New Roman"/>
              </w:rPr>
              <w:t>0.0593</w:t>
            </w:r>
            <w:proofErr w:type="gramEnd"/>
            <w:r w:rsidR="00114A33" w:rsidRPr="002B4BB4">
              <w:rPr>
                <w:rFonts w:ascii="Times New Roman" w:hAnsi="Times New Roman" w:cs="Times New Roman"/>
              </w:rPr>
              <w:t>)*</w:t>
            </w:r>
          </w:p>
        </w:tc>
        <w:tc>
          <w:tcPr>
            <w:tcW w:w="1676" w:type="pct"/>
            <w:hideMark/>
          </w:tcPr>
          <w:p w14:paraId="13B23665" w14:textId="5017FC66" w:rsidR="00474E4A" w:rsidRPr="002B4BB4" w:rsidRDefault="00474E4A" w:rsidP="00C20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-0.</w:t>
            </w:r>
            <w:r w:rsidR="00C20C09" w:rsidRPr="002B4BB4">
              <w:rPr>
                <w:rFonts w:ascii="Times New Roman" w:hAnsi="Times New Roman" w:cs="Times New Roman"/>
              </w:rPr>
              <w:t>1478</w:t>
            </w:r>
            <w:r w:rsidRPr="002B4BB4">
              <w:rPr>
                <w:rFonts w:ascii="Times New Roman" w:hAnsi="Times New Roman" w:cs="Times New Roman"/>
              </w:rPr>
              <w:t xml:space="preserve"> (</w:t>
            </w:r>
            <w:proofErr w:type="gramStart"/>
            <w:r w:rsidRPr="002B4BB4">
              <w:rPr>
                <w:rFonts w:ascii="Times New Roman" w:hAnsi="Times New Roman" w:cs="Times New Roman"/>
              </w:rPr>
              <w:t>0.</w:t>
            </w:r>
            <w:r w:rsidR="00C20C09" w:rsidRPr="002B4BB4">
              <w:rPr>
                <w:rFonts w:ascii="Times New Roman" w:hAnsi="Times New Roman" w:cs="Times New Roman"/>
              </w:rPr>
              <w:t>0072</w:t>
            </w:r>
            <w:proofErr w:type="gramEnd"/>
            <w:r w:rsidRPr="002B4BB4">
              <w:rPr>
                <w:rFonts w:ascii="Times New Roman" w:hAnsi="Times New Roman" w:cs="Times New Roman"/>
              </w:rPr>
              <w:t>)</w:t>
            </w:r>
            <w:r w:rsidR="00C20C09" w:rsidRPr="002B4BB4">
              <w:rPr>
                <w:rFonts w:ascii="Times New Roman" w:hAnsi="Times New Roman" w:cs="Times New Roman"/>
              </w:rPr>
              <w:t>***</w:t>
            </w:r>
          </w:p>
        </w:tc>
      </w:tr>
      <w:tr w:rsidR="00474E4A" w:rsidRPr="00A45180" w14:paraId="13B2366A"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67"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MA(1)</w:t>
            </w:r>
          </w:p>
        </w:tc>
        <w:tc>
          <w:tcPr>
            <w:tcW w:w="1545" w:type="pct"/>
            <w:hideMark/>
          </w:tcPr>
          <w:p w14:paraId="13B23668" w14:textId="01059E3F" w:rsidR="00474E4A" w:rsidRPr="002B4BB4" w:rsidRDefault="00337A4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114A33" w:rsidRPr="002B4BB4">
              <w:rPr>
                <w:rFonts w:ascii="Times New Roman" w:hAnsi="Times New Roman" w:cs="Times New Roman"/>
              </w:rPr>
              <w:t>-0.8955 (</w:t>
            </w:r>
            <w:proofErr w:type="gramStart"/>
            <w:r w:rsidR="00114A33" w:rsidRPr="002B4BB4">
              <w:rPr>
                <w:rFonts w:ascii="Times New Roman" w:hAnsi="Times New Roman" w:cs="Times New Roman"/>
              </w:rPr>
              <w:t>0.0000</w:t>
            </w:r>
            <w:proofErr w:type="gramEnd"/>
            <w:r w:rsidR="00114A33" w:rsidRPr="002B4BB4">
              <w:rPr>
                <w:rFonts w:ascii="Times New Roman" w:hAnsi="Times New Roman" w:cs="Times New Roman"/>
              </w:rPr>
              <w:t>)***</w:t>
            </w:r>
          </w:p>
        </w:tc>
        <w:tc>
          <w:tcPr>
            <w:tcW w:w="1676" w:type="pct"/>
            <w:hideMark/>
          </w:tcPr>
          <w:p w14:paraId="13B23669" w14:textId="0BD5722F" w:rsidR="00474E4A" w:rsidRPr="002B4BB4" w:rsidRDefault="00C20C09"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-0.4976</w:t>
            </w:r>
            <w:r w:rsidR="00474E4A" w:rsidRPr="002B4BB4">
              <w:rPr>
                <w:rFonts w:ascii="Times New Roman" w:hAnsi="Times New Roman" w:cs="Times New Roman"/>
              </w:rPr>
              <w:t xml:space="preserve"> (</w:t>
            </w:r>
            <w:proofErr w:type="gramStart"/>
            <w:r w:rsidR="00474E4A" w:rsidRPr="002B4BB4">
              <w:rPr>
                <w:rFonts w:ascii="Times New Roman" w:hAnsi="Times New Roman" w:cs="Times New Roman"/>
              </w:rPr>
              <w:t>0.0000</w:t>
            </w:r>
            <w:proofErr w:type="gramEnd"/>
            <w:r w:rsidR="00474E4A" w:rsidRPr="002B4BB4">
              <w:rPr>
                <w:rFonts w:ascii="Times New Roman" w:hAnsi="Times New Roman" w:cs="Times New Roman"/>
              </w:rPr>
              <w:t>)***</w:t>
            </w:r>
          </w:p>
        </w:tc>
      </w:tr>
      <w:tr w:rsidR="00474E4A" w:rsidRPr="00A45180" w14:paraId="13B2366E"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6B"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MA(2)</w:t>
            </w:r>
          </w:p>
        </w:tc>
        <w:tc>
          <w:tcPr>
            <w:tcW w:w="1545" w:type="pct"/>
            <w:hideMark/>
          </w:tcPr>
          <w:p w14:paraId="13B2366C" w14:textId="4F948198" w:rsidR="00474E4A" w:rsidRPr="002B4BB4" w:rsidRDefault="00337A4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114A33" w:rsidRPr="002B4BB4">
              <w:rPr>
                <w:rFonts w:ascii="Times New Roman" w:hAnsi="Times New Roman" w:cs="Times New Roman"/>
              </w:rPr>
              <w:t>0.8490 (</w:t>
            </w:r>
            <w:proofErr w:type="gramStart"/>
            <w:r w:rsidR="00114A33" w:rsidRPr="002B4BB4">
              <w:rPr>
                <w:rFonts w:ascii="Times New Roman" w:hAnsi="Times New Roman" w:cs="Times New Roman"/>
              </w:rPr>
              <w:t>0.0000</w:t>
            </w:r>
            <w:proofErr w:type="gramEnd"/>
            <w:r w:rsidR="00114A33" w:rsidRPr="002B4BB4">
              <w:rPr>
                <w:rFonts w:ascii="Times New Roman" w:hAnsi="Times New Roman" w:cs="Times New Roman"/>
              </w:rPr>
              <w:t>)***</w:t>
            </w:r>
          </w:p>
        </w:tc>
        <w:tc>
          <w:tcPr>
            <w:tcW w:w="1676" w:type="pct"/>
            <w:hideMark/>
          </w:tcPr>
          <w:p w14:paraId="13B2366D" w14:textId="433AB663" w:rsidR="00474E4A" w:rsidRPr="002B4BB4" w:rsidRDefault="00C20C09"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0.8096</w:t>
            </w:r>
            <w:r w:rsidR="00474E4A" w:rsidRPr="002B4BB4">
              <w:rPr>
                <w:rFonts w:ascii="Times New Roman" w:hAnsi="Times New Roman" w:cs="Times New Roman"/>
              </w:rPr>
              <w:t xml:space="preserve"> (</w:t>
            </w:r>
            <w:proofErr w:type="gramStart"/>
            <w:r w:rsidR="00474E4A" w:rsidRPr="002B4BB4">
              <w:rPr>
                <w:rFonts w:ascii="Times New Roman" w:hAnsi="Times New Roman" w:cs="Times New Roman"/>
              </w:rPr>
              <w:t>0.0000</w:t>
            </w:r>
            <w:proofErr w:type="gramEnd"/>
            <w:r w:rsidR="00474E4A" w:rsidRPr="002B4BB4">
              <w:rPr>
                <w:rFonts w:ascii="Times New Roman" w:hAnsi="Times New Roman" w:cs="Times New Roman"/>
              </w:rPr>
              <w:t>)***</w:t>
            </w:r>
          </w:p>
        </w:tc>
      </w:tr>
      <w:tr w:rsidR="00474E4A" w:rsidRPr="00A45180" w14:paraId="13B23672"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6F" w14:textId="77777777" w:rsidR="00474E4A" w:rsidRPr="002B4BB4" w:rsidRDefault="00474E4A" w:rsidP="00CA22A1">
            <w:pPr>
              <w:jc w:val="both"/>
              <w:rPr>
                <w:rFonts w:ascii="Times New Roman" w:hAnsi="Times New Roman" w:cs="Times New Roman"/>
              </w:rPr>
            </w:pPr>
            <w:r w:rsidRPr="002B4BB4">
              <w:rPr>
                <w:rFonts w:ascii="Times New Roman" w:hAnsi="Times New Roman" w:cs="Times New Roman"/>
              </w:rPr>
              <w:t xml:space="preserve">Koşullu </w:t>
            </w:r>
            <w:proofErr w:type="spellStart"/>
            <w:r w:rsidRPr="002B4BB4">
              <w:rPr>
                <w:rFonts w:ascii="Times New Roman" w:hAnsi="Times New Roman" w:cs="Times New Roman"/>
              </w:rPr>
              <w:t>Varyans</w:t>
            </w:r>
            <w:proofErr w:type="spellEnd"/>
            <w:r w:rsidRPr="002B4BB4">
              <w:rPr>
                <w:rFonts w:ascii="Times New Roman" w:hAnsi="Times New Roman" w:cs="Times New Roman"/>
              </w:rPr>
              <w:t xml:space="preserve"> Denklemi</w:t>
            </w:r>
          </w:p>
        </w:tc>
        <w:tc>
          <w:tcPr>
            <w:tcW w:w="1545" w:type="pct"/>
          </w:tcPr>
          <w:p w14:paraId="13B23670" w14:textId="77777777" w:rsidR="00474E4A" w:rsidRPr="002B4BB4" w:rsidRDefault="00474E4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76" w:type="pct"/>
          </w:tcPr>
          <w:p w14:paraId="13B23671" w14:textId="77777777" w:rsidR="00474E4A" w:rsidRPr="002B4BB4" w:rsidRDefault="00474E4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74E4A" w:rsidRPr="00A45180" w14:paraId="13B23676"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73"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Sabit terim</w:t>
            </w:r>
          </w:p>
        </w:tc>
        <w:tc>
          <w:tcPr>
            <w:tcW w:w="1545" w:type="pct"/>
            <w:hideMark/>
          </w:tcPr>
          <w:p w14:paraId="13B23674" w14:textId="0F3C9298" w:rsidR="00474E4A" w:rsidRPr="002B4BB4" w:rsidRDefault="00337A4D" w:rsidP="00114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0.0</w:t>
            </w:r>
            <w:r w:rsidR="00114A33" w:rsidRPr="002B4BB4">
              <w:rPr>
                <w:rFonts w:ascii="Times New Roman" w:hAnsi="Times New Roman" w:cs="Times New Roman"/>
              </w:rPr>
              <w:t>731 (</w:t>
            </w:r>
            <w:proofErr w:type="gramStart"/>
            <w:r w:rsidR="00114A33" w:rsidRPr="002B4BB4">
              <w:rPr>
                <w:rFonts w:ascii="Times New Roman" w:hAnsi="Times New Roman" w:cs="Times New Roman"/>
              </w:rPr>
              <w:t>0.0446</w:t>
            </w:r>
            <w:proofErr w:type="gramEnd"/>
            <w:r w:rsidR="00114A33" w:rsidRPr="002B4BB4">
              <w:rPr>
                <w:rFonts w:ascii="Times New Roman" w:hAnsi="Times New Roman" w:cs="Times New Roman"/>
              </w:rPr>
              <w:t>)**</w:t>
            </w:r>
          </w:p>
        </w:tc>
        <w:tc>
          <w:tcPr>
            <w:tcW w:w="1676" w:type="pct"/>
            <w:hideMark/>
          </w:tcPr>
          <w:p w14:paraId="13B23675" w14:textId="3E73CBEE" w:rsidR="00474E4A"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0.0752</w:t>
            </w:r>
            <w:r w:rsidR="00474E4A" w:rsidRPr="002B4BB4">
              <w:rPr>
                <w:rFonts w:ascii="Times New Roman" w:hAnsi="Times New Roman" w:cs="Times New Roman"/>
              </w:rPr>
              <w:t xml:space="preserve"> (</w:t>
            </w:r>
            <w:proofErr w:type="gramStart"/>
            <w:r w:rsidR="00474E4A" w:rsidRPr="002B4BB4">
              <w:rPr>
                <w:rFonts w:ascii="Times New Roman" w:hAnsi="Times New Roman" w:cs="Times New Roman"/>
              </w:rPr>
              <w:t>0.</w:t>
            </w:r>
            <w:r w:rsidRPr="002B4BB4">
              <w:rPr>
                <w:rFonts w:ascii="Times New Roman" w:hAnsi="Times New Roman" w:cs="Times New Roman"/>
              </w:rPr>
              <w:t>2626</w:t>
            </w:r>
            <w:proofErr w:type="gramEnd"/>
            <w:r w:rsidRPr="002B4BB4">
              <w:rPr>
                <w:rFonts w:ascii="Times New Roman" w:hAnsi="Times New Roman" w:cs="Times New Roman"/>
              </w:rPr>
              <w:t>)</w:t>
            </w:r>
          </w:p>
        </w:tc>
      </w:tr>
      <w:tr w:rsidR="00474E4A" w:rsidRPr="00A45180" w14:paraId="13B2367A"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77"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noProof/>
                <w:lang w:eastAsia="tr-TR"/>
              </w:rPr>
              <w:drawing>
                <wp:inline distT="0" distB="0" distL="0" distR="0" wp14:anchorId="13B236D8" wp14:editId="13B236D9">
                  <wp:extent cx="247650" cy="190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c>
          <w:tcPr>
            <w:tcW w:w="1545" w:type="pct"/>
            <w:hideMark/>
          </w:tcPr>
          <w:p w14:paraId="13B23678" w14:textId="21D07F27" w:rsidR="00474E4A" w:rsidRPr="002B4BB4" w:rsidRDefault="00337A4D" w:rsidP="00114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0.</w:t>
            </w:r>
            <w:r w:rsidR="00114A33" w:rsidRPr="002B4BB4">
              <w:rPr>
                <w:rFonts w:ascii="Times New Roman" w:hAnsi="Times New Roman" w:cs="Times New Roman"/>
              </w:rPr>
              <w:t>3303 (</w:t>
            </w:r>
            <w:proofErr w:type="gramStart"/>
            <w:r w:rsidR="00114A33" w:rsidRPr="002B4BB4">
              <w:rPr>
                <w:rFonts w:ascii="Times New Roman" w:hAnsi="Times New Roman" w:cs="Times New Roman"/>
              </w:rPr>
              <w:t>0.0003</w:t>
            </w:r>
            <w:proofErr w:type="gramEnd"/>
            <w:r w:rsidR="00114A33" w:rsidRPr="002B4BB4">
              <w:rPr>
                <w:rFonts w:ascii="Times New Roman" w:hAnsi="Times New Roman" w:cs="Times New Roman"/>
              </w:rPr>
              <w:t>)***</w:t>
            </w:r>
          </w:p>
        </w:tc>
        <w:tc>
          <w:tcPr>
            <w:tcW w:w="1676" w:type="pct"/>
            <w:hideMark/>
          </w:tcPr>
          <w:p w14:paraId="13B23679" w14:textId="7AC3BE49" w:rsidR="00474E4A" w:rsidRPr="002B4BB4" w:rsidRDefault="00C20C09" w:rsidP="00C20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0.2917 (</w:t>
            </w:r>
            <w:proofErr w:type="gramStart"/>
            <w:r w:rsidRPr="002B4BB4">
              <w:rPr>
                <w:rFonts w:ascii="Times New Roman" w:hAnsi="Times New Roman" w:cs="Times New Roman"/>
              </w:rPr>
              <w:t>0.0008</w:t>
            </w:r>
            <w:proofErr w:type="gramEnd"/>
            <w:r w:rsidR="00474E4A" w:rsidRPr="002B4BB4">
              <w:rPr>
                <w:rFonts w:ascii="Times New Roman" w:hAnsi="Times New Roman" w:cs="Times New Roman"/>
              </w:rPr>
              <w:t>)***</w:t>
            </w:r>
          </w:p>
        </w:tc>
      </w:tr>
      <w:tr w:rsidR="00474E4A" w:rsidRPr="00A45180" w14:paraId="13B2367E"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7B"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noProof/>
                <w:lang w:eastAsia="tr-TR"/>
              </w:rPr>
              <w:drawing>
                <wp:inline distT="0" distB="0" distL="0" distR="0" wp14:anchorId="13B236DA" wp14:editId="13B236DB">
                  <wp:extent cx="257175" cy="1905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p>
        </w:tc>
        <w:tc>
          <w:tcPr>
            <w:tcW w:w="1545" w:type="pct"/>
            <w:hideMark/>
          </w:tcPr>
          <w:p w14:paraId="13B2367C" w14:textId="56AABBE8" w:rsidR="00474E4A" w:rsidRPr="002B4BB4" w:rsidRDefault="00337A4D"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114A33" w:rsidRPr="002B4BB4">
              <w:rPr>
                <w:rFonts w:ascii="Times New Roman" w:hAnsi="Times New Roman" w:cs="Times New Roman"/>
              </w:rPr>
              <w:t>0.6815 (</w:t>
            </w:r>
            <w:proofErr w:type="gramStart"/>
            <w:r w:rsidR="00114A33" w:rsidRPr="002B4BB4">
              <w:rPr>
                <w:rFonts w:ascii="Times New Roman" w:hAnsi="Times New Roman" w:cs="Times New Roman"/>
              </w:rPr>
              <w:t>0.0000</w:t>
            </w:r>
            <w:proofErr w:type="gramEnd"/>
            <w:r w:rsidR="00114A33" w:rsidRPr="002B4BB4">
              <w:rPr>
                <w:rFonts w:ascii="Times New Roman" w:hAnsi="Times New Roman" w:cs="Times New Roman"/>
              </w:rPr>
              <w:t>)***</w:t>
            </w:r>
          </w:p>
        </w:tc>
        <w:tc>
          <w:tcPr>
            <w:tcW w:w="1676" w:type="pct"/>
            <w:hideMark/>
          </w:tcPr>
          <w:p w14:paraId="13B2367D" w14:textId="15434C15" w:rsidR="00474E4A" w:rsidRPr="002B4BB4" w:rsidRDefault="00C20C09" w:rsidP="00C20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0.7186</w:t>
            </w:r>
            <w:r w:rsidR="00474E4A" w:rsidRPr="002B4BB4">
              <w:rPr>
                <w:rFonts w:ascii="Times New Roman" w:hAnsi="Times New Roman" w:cs="Times New Roman"/>
              </w:rPr>
              <w:t xml:space="preserve"> (</w:t>
            </w:r>
            <w:proofErr w:type="gramStart"/>
            <w:r w:rsidR="00474E4A" w:rsidRPr="002B4BB4">
              <w:rPr>
                <w:rFonts w:ascii="Times New Roman" w:hAnsi="Times New Roman" w:cs="Times New Roman"/>
              </w:rPr>
              <w:t>0.0000</w:t>
            </w:r>
            <w:proofErr w:type="gramEnd"/>
            <w:r w:rsidR="00474E4A" w:rsidRPr="002B4BB4">
              <w:rPr>
                <w:rFonts w:ascii="Times New Roman" w:hAnsi="Times New Roman" w:cs="Times New Roman"/>
              </w:rPr>
              <w:t>)***</w:t>
            </w:r>
          </w:p>
        </w:tc>
      </w:tr>
      <w:tr w:rsidR="00474E4A" w:rsidRPr="00A45180" w14:paraId="13B23682"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7F" w14:textId="0B3084D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DLCOVID19</w:t>
            </w:r>
            <w:r w:rsidR="002B17B0" w:rsidRPr="002B4BB4">
              <w:rPr>
                <w:rFonts w:ascii="Times New Roman" w:hAnsi="Times New Roman" w:cs="Times New Roman"/>
                <w:b w:val="0"/>
              </w:rPr>
              <w:t>C</w:t>
            </w:r>
          </w:p>
        </w:tc>
        <w:tc>
          <w:tcPr>
            <w:tcW w:w="1545" w:type="pct"/>
            <w:hideMark/>
          </w:tcPr>
          <w:p w14:paraId="13B23680" w14:textId="6EF78AB8" w:rsidR="00474E4A" w:rsidRPr="002B4BB4" w:rsidRDefault="00337A4D" w:rsidP="00114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0.</w:t>
            </w:r>
            <w:r w:rsidR="00114A33" w:rsidRPr="002B4BB4">
              <w:rPr>
                <w:rFonts w:ascii="Times New Roman" w:hAnsi="Times New Roman" w:cs="Times New Roman"/>
              </w:rPr>
              <w:t>0014 (</w:t>
            </w:r>
            <w:proofErr w:type="gramStart"/>
            <w:r w:rsidR="00114A33" w:rsidRPr="002B4BB4">
              <w:rPr>
                <w:rFonts w:ascii="Times New Roman" w:hAnsi="Times New Roman" w:cs="Times New Roman"/>
              </w:rPr>
              <w:t>0.0065</w:t>
            </w:r>
            <w:proofErr w:type="gramEnd"/>
            <w:r w:rsidR="00114A33" w:rsidRPr="002B4BB4">
              <w:rPr>
                <w:rFonts w:ascii="Times New Roman" w:hAnsi="Times New Roman" w:cs="Times New Roman"/>
              </w:rPr>
              <w:t>)***</w:t>
            </w:r>
          </w:p>
        </w:tc>
        <w:tc>
          <w:tcPr>
            <w:tcW w:w="1676" w:type="pct"/>
            <w:hideMark/>
          </w:tcPr>
          <w:p w14:paraId="13B23681" w14:textId="278331FF" w:rsidR="00474E4A" w:rsidRPr="002B4BB4" w:rsidRDefault="00474E4A" w:rsidP="00C20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C20C09" w:rsidRPr="002B4BB4">
              <w:rPr>
                <w:rFonts w:ascii="Times New Roman" w:hAnsi="Times New Roman" w:cs="Times New Roman"/>
              </w:rPr>
              <w:t>-</w:t>
            </w:r>
          </w:p>
        </w:tc>
      </w:tr>
      <w:tr w:rsidR="002B17B0" w:rsidRPr="00A45180" w14:paraId="3F555ABE"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05602C85" w14:textId="48871040" w:rsidR="002B17B0" w:rsidRPr="002B4BB4" w:rsidRDefault="002B17B0" w:rsidP="00CA22A1">
            <w:pPr>
              <w:jc w:val="both"/>
              <w:rPr>
                <w:rFonts w:ascii="Times New Roman" w:hAnsi="Times New Roman" w:cs="Times New Roman"/>
                <w:b w:val="0"/>
              </w:rPr>
            </w:pPr>
            <w:r w:rsidRPr="002B4BB4">
              <w:rPr>
                <w:rFonts w:ascii="Times New Roman" w:hAnsi="Times New Roman" w:cs="Times New Roman"/>
                <w:b w:val="0"/>
              </w:rPr>
              <w:t>DLCOVID19D</w:t>
            </w:r>
          </w:p>
        </w:tc>
        <w:tc>
          <w:tcPr>
            <w:tcW w:w="1545" w:type="pct"/>
          </w:tcPr>
          <w:p w14:paraId="55989AB8" w14:textId="1EEA7698" w:rsidR="002B17B0" w:rsidRPr="002B4BB4" w:rsidRDefault="00C20C09"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w:t>
            </w:r>
          </w:p>
        </w:tc>
        <w:tc>
          <w:tcPr>
            <w:tcW w:w="1676" w:type="pct"/>
          </w:tcPr>
          <w:p w14:paraId="5A746BB8" w14:textId="51CA8F2E" w:rsidR="002B17B0"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0.0087 (0070)</w:t>
            </w:r>
          </w:p>
        </w:tc>
      </w:tr>
      <w:tr w:rsidR="00474E4A" w:rsidRPr="00A45180" w14:paraId="13B23686"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83" w14:textId="77777777" w:rsidR="00474E4A" w:rsidRPr="002B4BB4" w:rsidRDefault="00474E4A" w:rsidP="00CA22A1">
            <w:pPr>
              <w:jc w:val="both"/>
              <w:rPr>
                <w:rFonts w:ascii="Times New Roman" w:hAnsi="Times New Roman" w:cs="Times New Roman"/>
              </w:rPr>
            </w:pPr>
            <w:proofErr w:type="spellStart"/>
            <w:r w:rsidRPr="002B4BB4">
              <w:rPr>
                <w:rFonts w:ascii="Times New Roman" w:hAnsi="Times New Roman" w:cs="Times New Roman"/>
              </w:rPr>
              <w:t>Diagnostik</w:t>
            </w:r>
            <w:proofErr w:type="spellEnd"/>
            <w:r w:rsidRPr="002B4BB4">
              <w:rPr>
                <w:rFonts w:ascii="Times New Roman" w:hAnsi="Times New Roman" w:cs="Times New Roman"/>
              </w:rPr>
              <w:t xml:space="preserve"> Testler</w:t>
            </w:r>
          </w:p>
        </w:tc>
        <w:tc>
          <w:tcPr>
            <w:tcW w:w="1545" w:type="pct"/>
            <w:hideMark/>
          </w:tcPr>
          <w:p w14:paraId="13B23684" w14:textId="62F7C23A" w:rsidR="00474E4A" w:rsidRPr="002B4BB4" w:rsidRDefault="00474E4A" w:rsidP="00474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76" w:type="pct"/>
            <w:hideMark/>
          </w:tcPr>
          <w:p w14:paraId="13B23685" w14:textId="55E30A74" w:rsidR="00474E4A" w:rsidRPr="002B4BB4" w:rsidRDefault="00474E4A"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74E4A" w:rsidRPr="00A45180" w14:paraId="13B2368A" w14:textId="77777777" w:rsidTr="00A45180">
        <w:tc>
          <w:tcPr>
            <w:cnfStyle w:val="001000000000" w:firstRow="0" w:lastRow="0" w:firstColumn="1" w:lastColumn="0" w:oddVBand="0" w:evenVBand="0" w:oddHBand="0" w:evenHBand="0" w:firstRowFirstColumn="0" w:firstRowLastColumn="0" w:lastRowFirstColumn="0" w:lastRowLastColumn="0"/>
            <w:tcW w:w="1779" w:type="pct"/>
            <w:hideMark/>
          </w:tcPr>
          <w:p w14:paraId="13B23687" w14:textId="77777777" w:rsidR="00474E4A" w:rsidRPr="002B4BB4" w:rsidRDefault="00474E4A" w:rsidP="00CA22A1">
            <w:pPr>
              <w:jc w:val="both"/>
              <w:rPr>
                <w:rFonts w:ascii="Times New Roman" w:hAnsi="Times New Roman" w:cs="Times New Roman"/>
                <w:b w:val="0"/>
              </w:rPr>
            </w:pPr>
            <w:r w:rsidRPr="002B4BB4">
              <w:rPr>
                <w:rFonts w:ascii="Times New Roman" w:hAnsi="Times New Roman" w:cs="Times New Roman"/>
                <w:b w:val="0"/>
              </w:rPr>
              <w:t>ARCH LM</w:t>
            </w:r>
            <w:r w:rsidR="00DA04A8" w:rsidRPr="002B4BB4">
              <w:rPr>
                <w:rFonts w:ascii="Times New Roman" w:hAnsi="Times New Roman" w:cs="Times New Roman"/>
                <w:b w:val="0"/>
              </w:rPr>
              <w:t xml:space="preserve"> (1)</w:t>
            </w:r>
            <w:r w:rsidRPr="002B4BB4">
              <w:rPr>
                <w:rFonts w:ascii="Times New Roman" w:hAnsi="Times New Roman" w:cs="Times New Roman"/>
                <w:b w:val="0"/>
              </w:rPr>
              <w:t xml:space="preserve"> test</w:t>
            </w:r>
          </w:p>
        </w:tc>
        <w:tc>
          <w:tcPr>
            <w:tcW w:w="1545" w:type="pct"/>
            <w:hideMark/>
          </w:tcPr>
          <w:p w14:paraId="13B23688" w14:textId="2991B413" w:rsidR="00474E4A" w:rsidRPr="002B4BB4" w:rsidRDefault="00337A4D" w:rsidP="00337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474E4A" w:rsidRPr="002B4BB4">
              <w:rPr>
                <w:rFonts w:ascii="Times New Roman" w:hAnsi="Times New Roman" w:cs="Times New Roman"/>
              </w:rPr>
              <w:t>0.0</w:t>
            </w:r>
            <w:r w:rsidR="000776A5" w:rsidRPr="002B4BB4">
              <w:rPr>
                <w:rFonts w:ascii="Times New Roman" w:hAnsi="Times New Roman" w:cs="Times New Roman"/>
              </w:rPr>
              <w:t>051 (</w:t>
            </w:r>
            <w:proofErr w:type="gramStart"/>
            <w:r w:rsidR="000776A5" w:rsidRPr="002B4BB4">
              <w:rPr>
                <w:rFonts w:ascii="Times New Roman" w:hAnsi="Times New Roman" w:cs="Times New Roman"/>
              </w:rPr>
              <w:t>0.9427</w:t>
            </w:r>
            <w:proofErr w:type="gramEnd"/>
            <w:r w:rsidR="000776A5" w:rsidRPr="002B4BB4">
              <w:rPr>
                <w:rFonts w:ascii="Times New Roman" w:hAnsi="Times New Roman" w:cs="Times New Roman"/>
              </w:rPr>
              <w:t>)</w:t>
            </w:r>
            <w:r w:rsidR="00474E4A" w:rsidRPr="002B4BB4">
              <w:rPr>
                <w:rFonts w:ascii="Times New Roman" w:hAnsi="Times New Roman" w:cs="Times New Roman"/>
              </w:rPr>
              <w:t xml:space="preserve"> </w:t>
            </w:r>
          </w:p>
        </w:tc>
        <w:tc>
          <w:tcPr>
            <w:tcW w:w="1676" w:type="pct"/>
            <w:hideMark/>
          </w:tcPr>
          <w:p w14:paraId="13B23689" w14:textId="62E3B179" w:rsidR="00474E4A"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BA649C" w:rsidRPr="002B4BB4">
              <w:rPr>
                <w:rFonts w:ascii="Times New Roman" w:hAnsi="Times New Roman" w:cs="Times New Roman"/>
              </w:rPr>
              <w:t>0.</w:t>
            </w:r>
            <w:r w:rsidRPr="002B4BB4">
              <w:rPr>
                <w:rFonts w:ascii="Times New Roman" w:hAnsi="Times New Roman" w:cs="Times New Roman"/>
              </w:rPr>
              <w:t>0014 (</w:t>
            </w:r>
            <w:proofErr w:type="gramStart"/>
            <w:r w:rsidRPr="002B4BB4">
              <w:rPr>
                <w:rFonts w:ascii="Times New Roman" w:hAnsi="Times New Roman" w:cs="Times New Roman"/>
              </w:rPr>
              <w:t>0.9692</w:t>
            </w:r>
            <w:proofErr w:type="gramEnd"/>
            <w:r w:rsidRPr="002B4BB4">
              <w:rPr>
                <w:rFonts w:ascii="Times New Roman" w:hAnsi="Times New Roman" w:cs="Times New Roman"/>
              </w:rPr>
              <w:t>)</w:t>
            </w:r>
          </w:p>
        </w:tc>
      </w:tr>
      <w:tr w:rsidR="00BA649C" w:rsidRPr="00A45180" w14:paraId="13B2368E"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13B2368B" w14:textId="77777777" w:rsidR="00BA649C" w:rsidRPr="002B4BB4" w:rsidRDefault="00BA649C" w:rsidP="00CA22A1">
            <w:pPr>
              <w:jc w:val="both"/>
              <w:rPr>
                <w:rFonts w:ascii="Times New Roman" w:hAnsi="Times New Roman" w:cs="Times New Roman"/>
                <w:b w:val="0"/>
              </w:rPr>
            </w:pPr>
            <w:proofErr w:type="spellStart"/>
            <w:r w:rsidRPr="002B4BB4">
              <w:rPr>
                <w:rFonts w:ascii="Times New Roman" w:hAnsi="Times New Roman" w:cs="Times New Roman"/>
                <w:b w:val="0"/>
              </w:rPr>
              <w:t>Ljung</w:t>
            </w:r>
            <w:proofErr w:type="spellEnd"/>
            <w:r w:rsidRPr="002B4BB4">
              <w:rPr>
                <w:rFonts w:ascii="Times New Roman" w:hAnsi="Times New Roman" w:cs="Times New Roman"/>
                <w:b w:val="0"/>
              </w:rPr>
              <w:t>-Box Q istatistikleri</w:t>
            </w:r>
          </w:p>
        </w:tc>
        <w:tc>
          <w:tcPr>
            <w:tcW w:w="1545" w:type="pct"/>
          </w:tcPr>
          <w:p w14:paraId="13B2368C" w14:textId="77777777" w:rsidR="00BA649C" w:rsidRPr="002B4BB4" w:rsidRDefault="00BA649C"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76" w:type="pct"/>
          </w:tcPr>
          <w:p w14:paraId="13B2368D" w14:textId="77777777" w:rsidR="00BA649C" w:rsidRPr="002B4BB4" w:rsidRDefault="00BA649C" w:rsidP="00CA2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A649C" w:rsidRPr="00A45180" w14:paraId="13B23692"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13B2368F" w14:textId="77777777" w:rsidR="00BA649C" w:rsidRPr="002B4BB4" w:rsidRDefault="00BA649C" w:rsidP="00CA22A1">
            <w:pPr>
              <w:jc w:val="both"/>
              <w:rPr>
                <w:rFonts w:ascii="Times New Roman" w:hAnsi="Times New Roman" w:cs="Times New Roman"/>
                <w:b w:val="0"/>
              </w:rPr>
            </w:pPr>
            <w:r w:rsidRPr="002B4BB4">
              <w:rPr>
                <w:rFonts w:ascii="Times New Roman" w:hAnsi="Times New Roman" w:cs="Times New Roman"/>
                <w:b w:val="0"/>
              </w:rPr>
              <w:t>Q (10)</w:t>
            </w:r>
          </w:p>
        </w:tc>
        <w:tc>
          <w:tcPr>
            <w:tcW w:w="1545" w:type="pct"/>
          </w:tcPr>
          <w:p w14:paraId="13B23690" w14:textId="55B600DC" w:rsidR="00BA649C" w:rsidRPr="002B4BB4" w:rsidRDefault="00337A4D" w:rsidP="00337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0776A5" w:rsidRPr="002B4BB4">
              <w:rPr>
                <w:rFonts w:ascii="Times New Roman" w:hAnsi="Times New Roman" w:cs="Times New Roman"/>
              </w:rPr>
              <w:t>31.02 (</w:t>
            </w:r>
            <w:proofErr w:type="gramStart"/>
            <w:r w:rsidR="000776A5" w:rsidRPr="002B4BB4">
              <w:rPr>
                <w:rFonts w:ascii="Times New Roman" w:hAnsi="Times New Roman" w:cs="Times New Roman"/>
              </w:rPr>
              <w:t>0.1220</w:t>
            </w:r>
            <w:proofErr w:type="gramEnd"/>
            <w:r w:rsidR="000776A5" w:rsidRPr="002B4BB4">
              <w:rPr>
                <w:rFonts w:ascii="Times New Roman" w:hAnsi="Times New Roman" w:cs="Times New Roman"/>
              </w:rPr>
              <w:t>)</w:t>
            </w:r>
          </w:p>
        </w:tc>
        <w:tc>
          <w:tcPr>
            <w:tcW w:w="1676" w:type="pct"/>
          </w:tcPr>
          <w:p w14:paraId="13B23691" w14:textId="541C6006" w:rsidR="00BA649C"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31.13 (</w:t>
            </w:r>
            <w:proofErr w:type="gramStart"/>
            <w:r w:rsidRPr="002B4BB4">
              <w:rPr>
                <w:rFonts w:ascii="Times New Roman" w:hAnsi="Times New Roman" w:cs="Times New Roman"/>
              </w:rPr>
              <w:t>0.1231</w:t>
            </w:r>
            <w:proofErr w:type="gramEnd"/>
            <w:r w:rsidRPr="002B4BB4">
              <w:rPr>
                <w:rFonts w:ascii="Times New Roman" w:hAnsi="Times New Roman" w:cs="Times New Roman"/>
              </w:rPr>
              <w:t>)</w:t>
            </w:r>
          </w:p>
        </w:tc>
      </w:tr>
      <w:tr w:rsidR="00BA649C" w:rsidRPr="00A45180" w14:paraId="13B23696"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13B23693" w14:textId="77777777" w:rsidR="00BA649C" w:rsidRPr="002B4BB4" w:rsidRDefault="00BA649C" w:rsidP="00CA22A1">
            <w:pPr>
              <w:jc w:val="both"/>
              <w:rPr>
                <w:rFonts w:ascii="Times New Roman" w:hAnsi="Times New Roman" w:cs="Times New Roman"/>
                <w:b w:val="0"/>
              </w:rPr>
            </w:pPr>
            <w:r w:rsidRPr="002B4BB4">
              <w:rPr>
                <w:rFonts w:ascii="Times New Roman" w:hAnsi="Times New Roman" w:cs="Times New Roman"/>
                <w:b w:val="0"/>
              </w:rPr>
              <w:t>Q (20)</w:t>
            </w:r>
          </w:p>
        </w:tc>
        <w:tc>
          <w:tcPr>
            <w:tcW w:w="1545" w:type="pct"/>
          </w:tcPr>
          <w:p w14:paraId="13B23694" w14:textId="424BEE75" w:rsidR="00BA649C" w:rsidRPr="002B4BB4" w:rsidRDefault="00337A4D" w:rsidP="00337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0776A5" w:rsidRPr="002B4BB4">
              <w:rPr>
                <w:rFonts w:ascii="Times New Roman" w:hAnsi="Times New Roman" w:cs="Times New Roman"/>
              </w:rPr>
              <w:t>33.20 (</w:t>
            </w:r>
            <w:proofErr w:type="gramStart"/>
            <w:r w:rsidR="000776A5" w:rsidRPr="002B4BB4">
              <w:rPr>
                <w:rFonts w:ascii="Times New Roman" w:hAnsi="Times New Roman" w:cs="Times New Roman"/>
              </w:rPr>
              <w:t>0.3600</w:t>
            </w:r>
            <w:proofErr w:type="gramEnd"/>
            <w:r w:rsidR="000776A5" w:rsidRPr="002B4BB4">
              <w:rPr>
                <w:rFonts w:ascii="Times New Roman" w:hAnsi="Times New Roman" w:cs="Times New Roman"/>
              </w:rPr>
              <w:t>)</w:t>
            </w:r>
          </w:p>
        </w:tc>
        <w:tc>
          <w:tcPr>
            <w:tcW w:w="1676" w:type="pct"/>
          </w:tcPr>
          <w:p w14:paraId="13B23695" w14:textId="5F9CA3B0" w:rsidR="00BA649C"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33.20 (0.36)</w:t>
            </w:r>
          </w:p>
        </w:tc>
      </w:tr>
      <w:tr w:rsidR="00BA649C" w:rsidRPr="00A45180" w14:paraId="13B2369A"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13B23697" w14:textId="77777777" w:rsidR="00BA649C" w:rsidRPr="002B4BB4" w:rsidRDefault="00BA649C" w:rsidP="00CA22A1">
            <w:pPr>
              <w:jc w:val="both"/>
              <w:rPr>
                <w:rFonts w:ascii="Times New Roman" w:hAnsi="Times New Roman" w:cs="Times New Roman"/>
                <w:b w:val="0"/>
              </w:rPr>
            </w:pPr>
            <w:proofErr w:type="spellStart"/>
            <w:r w:rsidRPr="002B4BB4">
              <w:rPr>
                <w:rFonts w:ascii="Times New Roman" w:hAnsi="Times New Roman" w:cs="Times New Roman"/>
                <w:b w:val="0"/>
              </w:rPr>
              <w:t>Jarque</w:t>
            </w:r>
            <w:proofErr w:type="spellEnd"/>
            <w:r w:rsidRPr="002B4BB4">
              <w:rPr>
                <w:rFonts w:ascii="Times New Roman" w:hAnsi="Times New Roman" w:cs="Times New Roman"/>
                <w:b w:val="0"/>
              </w:rPr>
              <w:t>-Bera testi</w:t>
            </w:r>
          </w:p>
        </w:tc>
        <w:tc>
          <w:tcPr>
            <w:tcW w:w="1545" w:type="pct"/>
          </w:tcPr>
          <w:p w14:paraId="13B23698" w14:textId="69906B21" w:rsidR="00BA649C" w:rsidRPr="002B4BB4" w:rsidRDefault="00337A4D" w:rsidP="00337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0776A5" w:rsidRPr="002B4BB4">
              <w:rPr>
                <w:rFonts w:ascii="Times New Roman" w:hAnsi="Times New Roman" w:cs="Times New Roman"/>
              </w:rPr>
              <w:t>172.2650 (</w:t>
            </w:r>
            <w:proofErr w:type="gramStart"/>
            <w:r w:rsidR="000776A5" w:rsidRPr="002B4BB4">
              <w:rPr>
                <w:rFonts w:ascii="Times New Roman" w:hAnsi="Times New Roman" w:cs="Times New Roman"/>
              </w:rPr>
              <w:t>0.0000</w:t>
            </w:r>
            <w:proofErr w:type="gramEnd"/>
            <w:r w:rsidR="000776A5" w:rsidRPr="002B4BB4">
              <w:rPr>
                <w:rFonts w:ascii="Times New Roman" w:hAnsi="Times New Roman" w:cs="Times New Roman"/>
              </w:rPr>
              <w:t>)</w:t>
            </w:r>
            <w:r w:rsidR="00C20C09" w:rsidRPr="002B4BB4">
              <w:rPr>
                <w:rFonts w:ascii="Times New Roman" w:hAnsi="Times New Roman" w:cs="Times New Roman"/>
              </w:rPr>
              <w:t>***</w:t>
            </w:r>
          </w:p>
        </w:tc>
        <w:tc>
          <w:tcPr>
            <w:tcW w:w="1676" w:type="pct"/>
          </w:tcPr>
          <w:p w14:paraId="13B23699" w14:textId="17408B27" w:rsidR="00BA649C"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202.5599 (</w:t>
            </w:r>
            <w:proofErr w:type="gramStart"/>
            <w:r w:rsidRPr="002B4BB4">
              <w:rPr>
                <w:rFonts w:ascii="Times New Roman" w:hAnsi="Times New Roman" w:cs="Times New Roman"/>
              </w:rPr>
              <w:t>0.0000</w:t>
            </w:r>
            <w:proofErr w:type="gramEnd"/>
            <w:r w:rsidRPr="002B4BB4">
              <w:rPr>
                <w:rFonts w:ascii="Times New Roman" w:hAnsi="Times New Roman" w:cs="Times New Roman"/>
              </w:rPr>
              <w:t>)***</w:t>
            </w:r>
          </w:p>
        </w:tc>
      </w:tr>
      <w:tr w:rsidR="00BA649C" w:rsidRPr="00A45180" w14:paraId="13B2369E" w14:textId="77777777" w:rsidTr="00A45180">
        <w:tc>
          <w:tcPr>
            <w:cnfStyle w:val="001000000000" w:firstRow="0" w:lastRow="0" w:firstColumn="1" w:lastColumn="0" w:oddVBand="0" w:evenVBand="0" w:oddHBand="0" w:evenHBand="0" w:firstRowFirstColumn="0" w:firstRowLastColumn="0" w:lastRowFirstColumn="0" w:lastRowLastColumn="0"/>
            <w:tcW w:w="1779" w:type="pct"/>
          </w:tcPr>
          <w:p w14:paraId="13B2369B" w14:textId="77777777" w:rsidR="00BA649C" w:rsidRPr="002B4BB4" w:rsidRDefault="00BA649C" w:rsidP="00CA22A1">
            <w:pPr>
              <w:jc w:val="both"/>
              <w:rPr>
                <w:rFonts w:ascii="Times New Roman" w:hAnsi="Times New Roman" w:cs="Times New Roman"/>
                <w:b w:val="0"/>
              </w:rPr>
            </w:pPr>
            <w:r w:rsidRPr="002B4BB4">
              <w:rPr>
                <w:rFonts w:ascii="Times New Roman" w:hAnsi="Times New Roman" w:cs="Times New Roman"/>
                <w:b w:val="0"/>
              </w:rPr>
              <w:t>Gözlem sayısı</w:t>
            </w:r>
          </w:p>
        </w:tc>
        <w:tc>
          <w:tcPr>
            <w:tcW w:w="1545" w:type="pct"/>
          </w:tcPr>
          <w:p w14:paraId="13B2369C" w14:textId="280EA21B" w:rsidR="00BA649C" w:rsidRPr="002B4BB4" w:rsidRDefault="00337A4D" w:rsidP="00337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w:t>
            </w:r>
            <w:r w:rsidR="00BA649C" w:rsidRPr="002B4BB4">
              <w:rPr>
                <w:rFonts w:ascii="Times New Roman" w:hAnsi="Times New Roman" w:cs="Times New Roman"/>
              </w:rPr>
              <w:t>3</w:t>
            </w:r>
            <w:r w:rsidR="000776A5" w:rsidRPr="002B4BB4">
              <w:rPr>
                <w:rFonts w:ascii="Times New Roman" w:hAnsi="Times New Roman" w:cs="Times New Roman"/>
              </w:rPr>
              <w:t>70</w:t>
            </w:r>
          </w:p>
        </w:tc>
        <w:tc>
          <w:tcPr>
            <w:tcW w:w="1676" w:type="pct"/>
          </w:tcPr>
          <w:p w14:paraId="13B2369D" w14:textId="22272672" w:rsidR="00BA649C" w:rsidRPr="002B4BB4" w:rsidRDefault="00C20C09" w:rsidP="00C20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BB4">
              <w:rPr>
                <w:rFonts w:ascii="Times New Roman" w:hAnsi="Times New Roman" w:cs="Times New Roman"/>
              </w:rPr>
              <w:t xml:space="preserve">                     370</w:t>
            </w:r>
          </w:p>
        </w:tc>
      </w:tr>
    </w:tbl>
    <w:p w14:paraId="13B2369F" w14:textId="273C6C8D" w:rsidR="00474E4A" w:rsidRPr="002B4BB4" w:rsidRDefault="00377443" w:rsidP="00377443">
      <w:pPr>
        <w:jc w:val="both"/>
        <w:rPr>
          <w:rFonts w:ascii="Times New Roman" w:eastAsiaTheme="minorEastAsia" w:hAnsi="Times New Roman" w:cs="Times New Roman"/>
        </w:rPr>
      </w:pPr>
      <w:r w:rsidRPr="002B4BB4">
        <w:rPr>
          <w:rFonts w:ascii="Times New Roman" w:hAnsi="Times New Roman" w:cs="Times New Roman"/>
          <w:b/>
        </w:rPr>
        <w:t>Not:</w:t>
      </w:r>
      <w:r w:rsidRPr="002B4BB4">
        <w:rPr>
          <w:rFonts w:ascii="Times New Roman" w:hAnsi="Times New Roman" w:cs="Times New Roman"/>
        </w:rPr>
        <w:t xml:space="preserve"> Parantez içerisindeki değerler olasılık değerleridir.  ***: </w:t>
      </w:r>
      <m:oMath>
        <m:r>
          <w:rPr>
            <w:rFonts w:ascii="Cambria Math" w:hAnsi="Cambria Math" w:cs="Times New Roman"/>
          </w:rPr>
          <m:t>p≤0.01</m:t>
        </m:r>
      </m:oMath>
      <w:r w:rsidRPr="002B4BB4">
        <w:rPr>
          <w:rFonts w:ascii="Times New Roman" w:eastAsiaTheme="minorEastAsia" w:hAnsi="Times New Roman" w:cs="Times New Roman"/>
        </w:rPr>
        <w:t>, **:</w:t>
      </w:r>
      <m:oMath>
        <m:r>
          <w:rPr>
            <w:rFonts w:ascii="Cambria Math" w:hAnsi="Cambria Math" w:cs="Times New Roman"/>
          </w:rPr>
          <m:t xml:space="preserve"> p≤0.05</m:t>
        </m:r>
      </m:oMath>
      <w:r w:rsidR="00114A33" w:rsidRPr="002B4BB4">
        <w:rPr>
          <w:rFonts w:ascii="Times New Roman" w:eastAsiaTheme="minorEastAsia" w:hAnsi="Times New Roman" w:cs="Times New Roman"/>
        </w:rPr>
        <w:t>, *</w:t>
      </w:r>
      <m:oMath>
        <m:r>
          <w:rPr>
            <w:rFonts w:ascii="Cambria Math" w:hAnsi="Cambria Math" w:cs="Times New Roman"/>
          </w:rPr>
          <m:t xml:space="preserve"> p≤0.10</m:t>
        </m:r>
      </m:oMath>
    </w:p>
    <w:p w14:paraId="13B236A0" w14:textId="48FE547B" w:rsidR="00781EA5" w:rsidRPr="002B4BB4" w:rsidRDefault="00DD641E" w:rsidP="002B4BB4">
      <w:pPr>
        <w:spacing w:after="120" w:line="240" w:lineRule="auto"/>
        <w:ind w:firstLine="709"/>
        <w:jc w:val="both"/>
        <w:rPr>
          <w:rFonts w:ascii="Times New Roman" w:hAnsi="Times New Roman" w:cs="Times New Roman"/>
          <w:sz w:val="24"/>
          <w:szCs w:val="24"/>
        </w:rPr>
      </w:pPr>
      <w:r w:rsidRPr="002B4BB4">
        <w:rPr>
          <w:rFonts w:ascii="Times New Roman" w:hAnsi="Times New Roman" w:cs="Times New Roman"/>
          <w:sz w:val="24"/>
          <w:szCs w:val="24"/>
        </w:rPr>
        <w:t xml:space="preserve">GARCH-X (1,1) modeli tahmin sonuçlarına göre, koşullu </w:t>
      </w:r>
      <w:proofErr w:type="spellStart"/>
      <w:r w:rsidRPr="002B4BB4">
        <w:rPr>
          <w:rFonts w:ascii="Times New Roman" w:hAnsi="Times New Roman" w:cs="Times New Roman"/>
          <w:sz w:val="24"/>
          <w:szCs w:val="24"/>
        </w:rPr>
        <w:t>varyans</w:t>
      </w:r>
      <w:proofErr w:type="spellEnd"/>
      <w:r w:rsidRPr="002B4BB4">
        <w:rPr>
          <w:rFonts w:ascii="Times New Roman" w:hAnsi="Times New Roman" w:cs="Times New Roman"/>
          <w:sz w:val="24"/>
          <w:szCs w:val="24"/>
        </w:rPr>
        <w:t xml:space="preserve"> denklemindeki </w:t>
      </w:r>
      <w:r w:rsidR="00781EA5" w:rsidRPr="002B4BB4">
        <w:rPr>
          <w:rFonts w:ascii="Times New Roman" w:hAnsi="Times New Roman" w:cs="Times New Roman"/>
          <w:sz w:val="24"/>
          <w:szCs w:val="24"/>
        </w:rPr>
        <w:t xml:space="preserve">tahmin edilen tüm katsayılar istatistiksel olarak anlamlıdır. Bulgular COVID-19 faktörünün ABD’deki hisse senedi getirilerinin oynaklığı üzerinde önemli bir pozitif etkiye sahip olduğunu işaret etmektedir. Bu durum, COVID-19 </w:t>
      </w:r>
      <w:r w:rsidR="00890E71" w:rsidRPr="002B4BB4">
        <w:rPr>
          <w:rFonts w:ascii="Times New Roman" w:hAnsi="Times New Roman" w:cs="Times New Roman"/>
          <w:sz w:val="24"/>
          <w:szCs w:val="24"/>
        </w:rPr>
        <w:t xml:space="preserve">günlük açıklanan vaka </w:t>
      </w:r>
      <w:r w:rsidR="00B26F3E">
        <w:rPr>
          <w:rFonts w:ascii="Times New Roman" w:hAnsi="Times New Roman" w:cs="Times New Roman"/>
          <w:sz w:val="24"/>
          <w:szCs w:val="24"/>
        </w:rPr>
        <w:t xml:space="preserve">ve vefat </w:t>
      </w:r>
      <w:r w:rsidR="00890E71" w:rsidRPr="002B4BB4">
        <w:rPr>
          <w:rFonts w:ascii="Times New Roman" w:hAnsi="Times New Roman" w:cs="Times New Roman"/>
          <w:sz w:val="24"/>
          <w:szCs w:val="24"/>
        </w:rPr>
        <w:t>sayı</w:t>
      </w:r>
      <w:r w:rsidR="00B26F3E">
        <w:rPr>
          <w:rFonts w:ascii="Times New Roman" w:hAnsi="Times New Roman" w:cs="Times New Roman"/>
          <w:sz w:val="24"/>
          <w:szCs w:val="24"/>
        </w:rPr>
        <w:t>larının</w:t>
      </w:r>
      <w:r w:rsidR="00781EA5" w:rsidRPr="002B4BB4">
        <w:rPr>
          <w:rFonts w:ascii="Times New Roman" w:hAnsi="Times New Roman" w:cs="Times New Roman"/>
          <w:sz w:val="24"/>
          <w:szCs w:val="24"/>
        </w:rPr>
        <w:t xml:space="preserve"> hisse senedi getirilerinin oynaklığını artırdığını göstermektedir. Ortalama denkleminde, COVID-19 ve faiz oranı değişkenleri kısa dönemde istatistiksel olarak anlamlıdır. Kısa </w:t>
      </w:r>
      <w:r w:rsidR="00781EA5" w:rsidRPr="002B4BB4">
        <w:rPr>
          <w:rFonts w:ascii="Times New Roman" w:hAnsi="Times New Roman" w:cs="Times New Roman"/>
          <w:sz w:val="24"/>
          <w:szCs w:val="24"/>
        </w:rPr>
        <w:lastRenderedPageBreak/>
        <w:t xml:space="preserve">dönemde COVID-19 vaka sayısı artışının hisse senedi getirilerini </w:t>
      </w:r>
      <w:r w:rsidR="00F371D6" w:rsidRPr="002B4BB4">
        <w:rPr>
          <w:rFonts w:ascii="Times New Roman" w:hAnsi="Times New Roman" w:cs="Times New Roman"/>
          <w:sz w:val="24"/>
          <w:szCs w:val="24"/>
        </w:rPr>
        <w:t>azalttığını</w:t>
      </w:r>
      <w:r w:rsidR="00781EA5" w:rsidRPr="002B4BB4">
        <w:rPr>
          <w:rFonts w:ascii="Times New Roman" w:hAnsi="Times New Roman" w:cs="Times New Roman"/>
          <w:sz w:val="24"/>
          <w:szCs w:val="24"/>
        </w:rPr>
        <w:t xml:space="preserve">, faiz oranı </w:t>
      </w:r>
      <w:r w:rsidR="00DB7B55" w:rsidRPr="002B4BB4">
        <w:rPr>
          <w:rFonts w:ascii="Times New Roman" w:hAnsi="Times New Roman" w:cs="Times New Roman"/>
          <w:sz w:val="24"/>
          <w:szCs w:val="24"/>
        </w:rPr>
        <w:t>yüks</w:t>
      </w:r>
      <w:r w:rsidR="00781EA5" w:rsidRPr="002B4BB4">
        <w:rPr>
          <w:rFonts w:ascii="Times New Roman" w:hAnsi="Times New Roman" w:cs="Times New Roman"/>
          <w:sz w:val="24"/>
          <w:szCs w:val="24"/>
        </w:rPr>
        <w:t xml:space="preserve">elişinin ise </w:t>
      </w:r>
      <w:r w:rsidR="00DB7B55" w:rsidRPr="002B4BB4">
        <w:rPr>
          <w:rFonts w:ascii="Times New Roman" w:hAnsi="Times New Roman" w:cs="Times New Roman"/>
          <w:sz w:val="24"/>
          <w:szCs w:val="24"/>
        </w:rPr>
        <w:t xml:space="preserve">getirileri azaltacağına işaret etmektedir. Ancak kısa dönemde petrol fiyatlarının hisse senedi getirileri üzerinde istatistiksel olarak anlamlı bir etkisi tespit edilememiştir. </w:t>
      </w:r>
      <w:r w:rsidR="009254CF" w:rsidRPr="002B4BB4">
        <w:rPr>
          <w:rFonts w:ascii="Times New Roman" w:hAnsi="Times New Roman" w:cs="Times New Roman"/>
          <w:sz w:val="24"/>
          <w:szCs w:val="24"/>
        </w:rPr>
        <w:t xml:space="preserve">Son olarak, GARCH-X (1,1) modelinden elde edilen koşullu </w:t>
      </w:r>
      <w:proofErr w:type="spellStart"/>
      <w:r w:rsidR="009254CF" w:rsidRPr="002B4BB4">
        <w:rPr>
          <w:rFonts w:ascii="Times New Roman" w:hAnsi="Times New Roman" w:cs="Times New Roman"/>
          <w:sz w:val="24"/>
          <w:szCs w:val="24"/>
        </w:rPr>
        <w:t>varyans</w:t>
      </w:r>
      <w:proofErr w:type="spellEnd"/>
      <w:r w:rsidR="009254CF" w:rsidRPr="002B4BB4">
        <w:rPr>
          <w:rFonts w:ascii="Times New Roman" w:hAnsi="Times New Roman" w:cs="Times New Roman"/>
          <w:sz w:val="24"/>
          <w:szCs w:val="24"/>
        </w:rPr>
        <w:t xml:space="preserve"> serisi </w:t>
      </w:r>
      <w:r w:rsidR="00890E71" w:rsidRPr="002B4BB4">
        <w:rPr>
          <w:rFonts w:ascii="Times New Roman" w:hAnsi="Times New Roman" w:cs="Times New Roman"/>
          <w:sz w:val="24"/>
          <w:szCs w:val="24"/>
        </w:rPr>
        <w:t>oluşturulmuş</w:t>
      </w:r>
      <w:r w:rsidR="009254CF" w:rsidRPr="002B4BB4">
        <w:rPr>
          <w:rFonts w:ascii="Times New Roman" w:hAnsi="Times New Roman" w:cs="Times New Roman"/>
          <w:sz w:val="24"/>
          <w:szCs w:val="24"/>
        </w:rPr>
        <w:t xml:space="preserve"> ve Grafik 1’de gösterilmiştir. </w:t>
      </w:r>
    </w:p>
    <w:p w14:paraId="13B236A1" w14:textId="0DD2E5D3" w:rsidR="002E27AB" w:rsidRPr="002B4BB4" w:rsidRDefault="002B4BB4" w:rsidP="0044369D">
      <w:pPr>
        <w:pStyle w:val="AralkYok"/>
        <w:spacing w:before="120" w:after="120"/>
        <w:jc w:val="center"/>
        <w:rPr>
          <w:rFonts w:ascii="Times New Roman" w:hAnsi="Times New Roman" w:cs="Times New Roman"/>
          <w:b/>
          <w:sz w:val="24"/>
          <w:szCs w:val="24"/>
        </w:rPr>
      </w:pPr>
      <w:r>
        <w:rPr>
          <w:rFonts w:ascii="Times New Roman" w:hAnsi="Times New Roman" w:cs="Times New Roman"/>
          <w:b/>
          <w:sz w:val="24"/>
          <w:szCs w:val="24"/>
        </w:rPr>
        <w:t>Grafik 1.</w:t>
      </w:r>
      <w:r w:rsidR="002E27AB" w:rsidRPr="002B4BB4">
        <w:rPr>
          <w:rFonts w:ascii="Times New Roman" w:hAnsi="Times New Roman" w:cs="Times New Roman"/>
          <w:b/>
          <w:sz w:val="24"/>
          <w:szCs w:val="24"/>
        </w:rPr>
        <w:t xml:space="preserve"> Getirilerin Koşullu </w:t>
      </w:r>
      <w:proofErr w:type="spellStart"/>
      <w:r w:rsidR="002E27AB" w:rsidRPr="002B4BB4">
        <w:rPr>
          <w:rFonts w:ascii="Times New Roman" w:hAnsi="Times New Roman" w:cs="Times New Roman"/>
          <w:b/>
          <w:sz w:val="24"/>
          <w:szCs w:val="24"/>
        </w:rPr>
        <w:t>Varyansı</w:t>
      </w:r>
      <w:proofErr w:type="spellEnd"/>
    </w:p>
    <w:p w14:paraId="13B236A2" w14:textId="77777777" w:rsidR="009254CF" w:rsidRPr="002E27AB" w:rsidRDefault="00090F8C" w:rsidP="002E27AB">
      <w:pPr>
        <w:pStyle w:val="AralkYok"/>
        <w:spacing w:after="120"/>
        <w:jc w:val="center"/>
      </w:pPr>
      <w:r>
        <w:rPr>
          <w:noProof/>
          <w:lang w:eastAsia="tr-TR"/>
        </w:rPr>
        <w:drawing>
          <wp:inline distT="0" distB="0" distL="0" distR="0" wp14:anchorId="13B236DC" wp14:editId="13B236DD">
            <wp:extent cx="4076700" cy="3162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3162300"/>
                    </a:xfrm>
                    <a:prstGeom prst="rect">
                      <a:avLst/>
                    </a:prstGeom>
                    <a:noFill/>
                    <a:ln>
                      <a:noFill/>
                    </a:ln>
                  </pic:spPr>
                </pic:pic>
              </a:graphicData>
            </a:graphic>
          </wp:inline>
        </w:drawing>
      </w:r>
    </w:p>
    <w:p w14:paraId="13B236A3" w14:textId="77777777" w:rsidR="00B97D6C" w:rsidRPr="002B4BB4" w:rsidRDefault="00064714" w:rsidP="002B4BB4">
      <w:pPr>
        <w:spacing w:after="120" w:line="240" w:lineRule="auto"/>
        <w:ind w:firstLine="709"/>
        <w:jc w:val="both"/>
        <w:rPr>
          <w:rFonts w:ascii="Times New Roman" w:hAnsi="Times New Roman" w:cs="Times New Roman"/>
          <w:sz w:val="24"/>
          <w:szCs w:val="24"/>
        </w:rPr>
      </w:pPr>
      <w:r w:rsidRPr="002B4BB4">
        <w:rPr>
          <w:rFonts w:ascii="Times New Roman" w:hAnsi="Times New Roman" w:cs="Times New Roman"/>
          <w:sz w:val="24"/>
          <w:szCs w:val="24"/>
        </w:rPr>
        <w:t xml:space="preserve">Grafik (1)’den görülebileceği üzere, 17 Mart 2020 tarihinde </w:t>
      </w:r>
      <w:r w:rsidR="00090F8C" w:rsidRPr="002B4BB4">
        <w:rPr>
          <w:rFonts w:ascii="Times New Roman" w:hAnsi="Times New Roman" w:cs="Times New Roman"/>
          <w:sz w:val="24"/>
          <w:szCs w:val="24"/>
        </w:rPr>
        <w:t>hisse senedi getirilerinde oynaklığın yoğun olarak yaşandığı görülmektedir.</w:t>
      </w:r>
      <w:r w:rsidR="00C83E41" w:rsidRPr="002B4BB4">
        <w:rPr>
          <w:rFonts w:ascii="Times New Roman" w:hAnsi="Times New Roman" w:cs="Times New Roman"/>
          <w:sz w:val="24"/>
          <w:szCs w:val="24"/>
        </w:rPr>
        <w:t xml:space="preserve"> Bu tarihe denk gelen haftada </w:t>
      </w:r>
      <w:r w:rsidR="00090F8C" w:rsidRPr="002B4BB4">
        <w:rPr>
          <w:rFonts w:ascii="Times New Roman" w:eastAsiaTheme="minorEastAsia" w:hAnsi="Times New Roman" w:cs="Times New Roman"/>
          <w:sz w:val="24"/>
          <w:szCs w:val="24"/>
        </w:rPr>
        <w:t xml:space="preserve">S&amp;P 500 endeksinde rekor seviyeler test edilmiş ve </w:t>
      </w:r>
      <w:r w:rsidR="00C83E41" w:rsidRPr="002B4BB4">
        <w:rPr>
          <w:rFonts w:ascii="Times New Roman" w:eastAsiaTheme="minorEastAsia" w:hAnsi="Times New Roman" w:cs="Times New Roman"/>
          <w:sz w:val="24"/>
          <w:szCs w:val="24"/>
        </w:rPr>
        <w:t>ABD’nin 10 yıllık hazine tahvil getirileri</w:t>
      </w:r>
      <w:r w:rsidR="00B0525B" w:rsidRPr="002B4BB4">
        <w:rPr>
          <w:rFonts w:ascii="Times New Roman" w:eastAsiaTheme="minorEastAsia" w:hAnsi="Times New Roman" w:cs="Times New Roman"/>
          <w:sz w:val="24"/>
          <w:szCs w:val="24"/>
        </w:rPr>
        <w:t xml:space="preserve"> de %1.67 seviyesine ulaşmıştır (Bloomberg, 2020). </w:t>
      </w:r>
      <w:r w:rsidR="00C83E41" w:rsidRPr="002B4BB4">
        <w:rPr>
          <w:rFonts w:ascii="Times New Roman" w:eastAsiaTheme="minorEastAsia" w:hAnsi="Times New Roman" w:cs="Times New Roman"/>
          <w:sz w:val="24"/>
          <w:szCs w:val="24"/>
        </w:rPr>
        <w:t>Ayrıca, 1</w:t>
      </w:r>
      <w:r w:rsidR="00890E71" w:rsidRPr="002B4BB4">
        <w:rPr>
          <w:rFonts w:ascii="Times New Roman" w:eastAsiaTheme="minorEastAsia" w:hAnsi="Times New Roman" w:cs="Times New Roman"/>
          <w:sz w:val="24"/>
          <w:szCs w:val="24"/>
        </w:rPr>
        <w:t>1</w:t>
      </w:r>
      <w:r w:rsidR="00C83E41" w:rsidRPr="002B4BB4">
        <w:rPr>
          <w:rFonts w:ascii="Times New Roman" w:eastAsiaTheme="minorEastAsia" w:hAnsi="Times New Roman" w:cs="Times New Roman"/>
          <w:sz w:val="24"/>
          <w:szCs w:val="24"/>
        </w:rPr>
        <w:t xml:space="preserve"> Mart 2020 tarihinde </w:t>
      </w:r>
      <w:r w:rsidRPr="002B4BB4">
        <w:rPr>
          <w:rFonts w:ascii="Times New Roman" w:hAnsi="Times New Roman" w:cs="Times New Roman"/>
          <w:sz w:val="24"/>
          <w:szCs w:val="24"/>
        </w:rPr>
        <w:t>Dünya Sağlık Örgütü</w:t>
      </w:r>
      <w:r w:rsidR="00090F8C" w:rsidRPr="002B4BB4">
        <w:rPr>
          <w:rFonts w:ascii="Times New Roman" w:hAnsi="Times New Roman" w:cs="Times New Roman"/>
          <w:sz w:val="24"/>
          <w:szCs w:val="24"/>
        </w:rPr>
        <w:t xml:space="preserve"> tarafından</w:t>
      </w:r>
      <w:r w:rsidRPr="002B4BB4">
        <w:rPr>
          <w:rFonts w:ascii="Times New Roman" w:hAnsi="Times New Roman" w:cs="Times New Roman"/>
          <w:sz w:val="24"/>
          <w:szCs w:val="24"/>
        </w:rPr>
        <w:t xml:space="preserve"> küresel </w:t>
      </w:r>
      <w:r w:rsidR="00377BF7" w:rsidRPr="002B4BB4">
        <w:rPr>
          <w:rFonts w:ascii="Times New Roman" w:hAnsi="Times New Roman" w:cs="Times New Roman"/>
          <w:sz w:val="24"/>
          <w:szCs w:val="24"/>
        </w:rPr>
        <w:t xml:space="preserve">ölçekte </w:t>
      </w:r>
      <w:proofErr w:type="spellStart"/>
      <w:r w:rsidR="00C83E41" w:rsidRPr="002B4BB4">
        <w:rPr>
          <w:rFonts w:ascii="Times New Roman" w:hAnsi="Times New Roman" w:cs="Times New Roman"/>
          <w:sz w:val="24"/>
          <w:szCs w:val="24"/>
        </w:rPr>
        <w:t>pandemi</w:t>
      </w:r>
      <w:proofErr w:type="spellEnd"/>
      <w:r w:rsidR="00C83E41" w:rsidRPr="002B4BB4">
        <w:rPr>
          <w:rFonts w:ascii="Times New Roman" w:hAnsi="Times New Roman" w:cs="Times New Roman"/>
          <w:sz w:val="24"/>
          <w:szCs w:val="24"/>
        </w:rPr>
        <w:t xml:space="preserve"> ilan</w:t>
      </w:r>
      <w:r w:rsidR="00CD6544" w:rsidRPr="002B4BB4">
        <w:rPr>
          <w:rFonts w:ascii="Times New Roman" w:hAnsi="Times New Roman" w:cs="Times New Roman"/>
          <w:sz w:val="24"/>
          <w:szCs w:val="24"/>
        </w:rPr>
        <w:t xml:space="preserve"> edilmesi finansal piyasalarda belirsizliği arttırmıştır. </w:t>
      </w:r>
      <w:r w:rsidR="00C83E41" w:rsidRPr="002B4BB4">
        <w:rPr>
          <w:rFonts w:ascii="Times New Roman" w:hAnsi="Times New Roman" w:cs="Times New Roman"/>
          <w:sz w:val="24"/>
          <w:szCs w:val="24"/>
        </w:rPr>
        <w:t xml:space="preserve">Bu durum finansal bulaşıcılık etkisi ile </w:t>
      </w:r>
      <w:r w:rsidR="00CD6544" w:rsidRPr="002B4BB4">
        <w:rPr>
          <w:rFonts w:ascii="Times New Roman" w:hAnsi="Times New Roman" w:cs="Times New Roman"/>
          <w:sz w:val="24"/>
          <w:szCs w:val="24"/>
        </w:rPr>
        <w:t xml:space="preserve">09 Mart ile 20 Mart 2020 tarihleri arasında </w:t>
      </w:r>
      <w:r w:rsidR="00C83E41" w:rsidRPr="002B4BB4">
        <w:rPr>
          <w:rFonts w:ascii="Times New Roman" w:hAnsi="Times New Roman" w:cs="Times New Roman"/>
          <w:sz w:val="24"/>
          <w:szCs w:val="24"/>
        </w:rPr>
        <w:t xml:space="preserve">küresel hisse senedi piyasalarında oynaklığı arttırmıştır. </w:t>
      </w:r>
    </w:p>
    <w:p w14:paraId="13B236A4" w14:textId="77777777" w:rsidR="00DD641E" w:rsidRPr="002B4BB4" w:rsidRDefault="00683CC5" w:rsidP="004B4A74">
      <w:pPr>
        <w:pStyle w:val="ListeParagraf"/>
        <w:numPr>
          <w:ilvl w:val="0"/>
          <w:numId w:val="1"/>
        </w:numPr>
        <w:spacing w:before="120" w:after="120" w:line="240" w:lineRule="auto"/>
        <w:ind w:left="0" w:firstLine="284"/>
        <w:jc w:val="both"/>
        <w:rPr>
          <w:rFonts w:ascii="Times New Roman" w:hAnsi="Times New Roman" w:cs="Times New Roman"/>
          <w:b/>
          <w:sz w:val="24"/>
          <w:szCs w:val="24"/>
        </w:rPr>
      </w:pPr>
      <w:r w:rsidRPr="002B4BB4">
        <w:rPr>
          <w:rFonts w:ascii="Times New Roman" w:hAnsi="Times New Roman" w:cs="Times New Roman"/>
          <w:b/>
          <w:sz w:val="24"/>
          <w:szCs w:val="24"/>
        </w:rPr>
        <w:t xml:space="preserve">Sonuç </w:t>
      </w:r>
    </w:p>
    <w:p w14:paraId="13B236A5" w14:textId="27C431DD" w:rsidR="00416A93" w:rsidRPr="002B4BB4" w:rsidRDefault="005C1160" w:rsidP="002B4BB4">
      <w:pPr>
        <w:spacing w:after="120" w:line="240" w:lineRule="auto"/>
        <w:ind w:firstLine="709"/>
        <w:jc w:val="both"/>
        <w:rPr>
          <w:rFonts w:ascii="Times New Roman" w:eastAsiaTheme="minorEastAsia" w:hAnsi="Times New Roman" w:cs="Times New Roman"/>
          <w:sz w:val="24"/>
          <w:szCs w:val="24"/>
        </w:rPr>
      </w:pPr>
      <w:r w:rsidRPr="002B4BB4">
        <w:rPr>
          <w:rFonts w:ascii="Times New Roman" w:hAnsi="Times New Roman" w:cs="Times New Roman"/>
          <w:sz w:val="24"/>
          <w:szCs w:val="24"/>
        </w:rPr>
        <w:t>Bu çalışma</w:t>
      </w:r>
      <w:r w:rsidR="00CF49FD" w:rsidRPr="002B4BB4">
        <w:rPr>
          <w:rFonts w:ascii="Times New Roman" w:hAnsi="Times New Roman" w:cs="Times New Roman"/>
          <w:sz w:val="24"/>
          <w:szCs w:val="24"/>
        </w:rPr>
        <w:t xml:space="preserve"> </w:t>
      </w:r>
      <w:r w:rsidR="00B43190" w:rsidRPr="002B4BB4">
        <w:rPr>
          <w:rFonts w:ascii="Times New Roman" w:hAnsi="Times New Roman" w:cs="Times New Roman"/>
          <w:sz w:val="24"/>
          <w:szCs w:val="24"/>
        </w:rPr>
        <w:t xml:space="preserve">COVID-19 salgınının </w:t>
      </w:r>
      <w:r w:rsidR="00B43190" w:rsidRPr="002B4BB4">
        <w:rPr>
          <w:rFonts w:ascii="Times New Roman" w:eastAsiaTheme="minorEastAsia" w:hAnsi="Times New Roman" w:cs="Times New Roman"/>
          <w:sz w:val="24"/>
          <w:szCs w:val="24"/>
        </w:rPr>
        <w:t>S&amp;P 500</w:t>
      </w:r>
      <w:r w:rsidR="00F36B39" w:rsidRPr="002B4BB4">
        <w:rPr>
          <w:rFonts w:ascii="Times New Roman" w:eastAsiaTheme="minorEastAsia" w:hAnsi="Times New Roman" w:cs="Times New Roman"/>
          <w:sz w:val="24"/>
          <w:szCs w:val="24"/>
        </w:rPr>
        <w:t xml:space="preserve"> hisse senedi endeksi </w:t>
      </w:r>
      <w:r w:rsidR="00B97D6C" w:rsidRPr="002B4BB4">
        <w:rPr>
          <w:rFonts w:ascii="Times New Roman" w:eastAsiaTheme="minorEastAsia" w:hAnsi="Times New Roman" w:cs="Times New Roman"/>
          <w:sz w:val="24"/>
          <w:szCs w:val="24"/>
        </w:rPr>
        <w:t xml:space="preserve">getirilerinde hem koşullu ortalama hem de koşullu </w:t>
      </w:r>
      <w:proofErr w:type="spellStart"/>
      <w:r w:rsidR="00B97D6C" w:rsidRPr="002B4BB4">
        <w:rPr>
          <w:rFonts w:ascii="Times New Roman" w:eastAsiaTheme="minorEastAsia" w:hAnsi="Times New Roman" w:cs="Times New Roman"/>
          <w:sz w:val="24"/>
          <w:szCs w:val="24"/>
        </w:rPr>
        <w:t>var</w:t>
      </w:r>
      <w:r w:rsidR="00416A93" w:rsidRPr="002B4BB4">
        <w:rPr>
          <w:rFonts w:ascii="Times New Roman" w:eastAsiaTheme="minorEastAsia" w:hAnsi="Times New Roman" w:cs="Times New Roman"/>
          <w:sz w:val="24"/>
          <w:szCs w:val="24"/>
        </w:rPr>
        <w:t>yans</w:t>
      </w:r>
      <w:proofErr w:type="spellEnd"/>
      <w:r w:rsidR="00416A93" w:rsidRPr="002B4BB4">
        <w:rPr>
          <w:rFonts w:ascii="Times New Roman" w:eastAsiaTheme="minorEastAsia" w:hAnsi="Times New Roman" w:cs="Times New Roman"/>
          <w:sz w:val="24"/>
          <w:szCs w:val="24"/>
        </w:rPr>
        <w:t xml:space="preserve"> üzerindeki etkisi</w:t>
      </w:r>
      <w:r w:rsidR="006C0813" w:rsidRPr="002B4BB4">
        <w:rPr>
          <w:rFonts w:ascii="Times New Roman" w:eastAsiaTheme="minorEastAsia" w:hAnsi="Times New Roman" w:cs="Times New Roman"/>
          <w:sz w:val="24"/>
          <w:szCs w:val="24"/>
        </w:rPr>
        <w:t>ni</w:t>
      </w:r>
      <w:r w:rsidR="00416A93" w:rsidRPr="002B4BB4">
        <w:rPr>
          <w:rFonts w:ascii="Times New Roman" w:eastAsiaTheme="minorEastAsia" w:hAnsi="Times New Roman" w:cs="Times New Roman"/>
          <w:sz w:val="24"/>
          <w:szCs w:val="24"/>
        </w:rPr>
        <w:t xml:space="preserve"> GARCH-X modeli</w:t>
      </w:r>
      <w:r w:rsidR="00CF49FD" w:rsidRPr="002B4BB4">
        <w:rPr>
          <w:rFonts w:ascii="Times New Roman" w:eastAsiaTheme="minorEastAsia" w:hAnsi="Times New Roman" w:cs="Times New Roman"/>
          <w:sz w:val="24"/>
          <w:szCs w:val="24"/>
        </w:rPr>
        <w:t>ni</w:t>
      </w:r>
      <w:r w:rsidR="006C0813" w:rsidRPr="002B4BB4">
        <w:rPr>
          <w:rFonts w:ascii="Times New Roman" w:eastAsiaTheme="minorEastAsia" w:hAnsi="Times New Roman" w:cs="Times New Roman"/>
          <w:sz w:val="24"/>
          <w:szCs w:val="24"/>
        </w:rPr>
        <w:t xml:space="preserve"> </w:t>
      </w:r>
      <w:r w:rsidR="00CF49FD" w:rsidRPr="002B4BB4">
        <w:rPr>
          <w:rFonts w:ascii="Times New Roman" w:eastAsiaTheme="minorEastAsia" w:hAnsi="Times New Roman" w:cs="Times New Roman"/>
          <w:sz w:val="24"/>
          <w:szCs w:val="24"/>
        </w:rPr>
        <w:t>kullanarak</w:t>
      </w:r>
      <w:r w:rsidR="00416A93" w:rsidRPr="002B4BB4">
        <w:rPr>
          <w:rFonts w:ascii="Times New Roman" w:eastAsiaTheme="minorEastAsia" w:hAnsi="Times New Roman" w:cs="Times New Roman"/>
          <w:sz w:val="24"/>
          <w:szCs w:val="24"/>
        </w:rPr>
        <w:t xml:space="preserve"> </w:t>
      </w:r>
      <w:r w:rsidR="00CF49FD" w:rsidRPr="002B4BB4">
        <w:rPr>
          <w:rFonts w:ascii="Times New Roman" w:eastAsiaTheme="minorEastAsia" w:hAnsi="Times New Roman" w:cs="Times New Roman"/>
          <w:sz w:val="24"/>
          <w:szCs w:val="24"/>
        </w:rPr>
        <w:t>incelemeyi amaçlamaktadır</w:t>
      </w:r>
      <w:r w:rsidR="00416A93" w:rsidRPr="002B4BB4">
        <w:rPr>
          <w:rFonts w:ascii="Times New Roman" w:eastAsiaTheme="minorEastAsia" w:hAnsi="Times New Roman" w:cs="Times New Roman"/>
          <w:sz w:val="24"/>
          <w:szCs w:val="24"/>
        </w:rPr>
        <w:t xml:space="preserve">. </w:t>
      </w:r>
      <w:r w:rsidR="006C0813" w:rsidRPr="002B4BB4">
        <w:rPr>
          <w:rFonts w:ascii="Times New Roman" w:hAnsi="Times New Roman" w:cs="Times New Roman"/>
          <w:sz w:val="24"/>
          <w:szCs w:val="24"/>
          <w:lang w:eastAsia="tr-TR"/>
        </w:rPr>
        <w:t xml:space="preserve">Çalışma uzun bir zaman periyodunu kapsaması ve kullanılan </w:t>
      </w:r>
      <w:r w:rsidR="006278F4" w:rsidRPr="002B4BB4">
        <w:rPr>
          <w:rFonts w:ascii="Times New Roman" w:hAnsi="Times New Roman" w:cs="Times New Roman"/>
          <w:sz w:val="24"/>
          <w:szCs w:val="24"/>
          <w:lang w:eastAsia="tr-TR"/>
        </w:rPr>
        <w:t xml:space="preserve">çok değişkenli GARCH-X </w:t>
      </w:r>
      <w:r w:rsidR="006C0813" w:rsidRPr="002B4BB4">
        <w:rPr>
          <w:rFonts w:ascii="Times New Roman" w:hAnsi="Times New Roman" w:cs="Times New Roman"/>
          <w:sz w:val="24"/>
          <w:szCs w:val="24"/>
          <w:lang w:eastAsia="tr-TR"/>
        </w:rPr>
        <w:t xml:space="preserve">modelin hem koşullu ortalama hem de koşullu </w:t>
      </w:r>
      <w:proofErr w:type="spellStart"/>
      <w:r w:rsidR="006C0813" w:rsidRPr="002B4BB4">
        <w:rPr>
          <w:rFonts w:ascii="Times New Roman" w:hAnsi="Times New Roman" w:cs="Times New Roman"/>
          <w:sz w:val="24"/>
          <w:szCs w:val="24"/>
          <w:lang w:eastAsia="tr-TR"/>
        </w:rPr>
        <w:t>varyans</w:t>
      </w:r>
      <w:proofErr w:type="spellEnd"/>
      <w:r w:rsidR="006C0813" w:rsidRPr="002B4BB4">
        <w:rPr>
          <w:rFonts w:ascii="Times New Roman" w:hAnsi="Times New Roman" w:cs="Times New Roman"/>
          <w:sz w:val="24"/>
          <w:szCs w:val="24"/>
          <w:lang w:eastAsia="tr-TR"/>
        </w:rPr>
        <w:t xml:space="preserve"> denklemlerinde COVID-19 gibi dışsal değişkenler eklenmesine izin vermesi nedeni ile </w:t>
      </w:r>
      <w:proofErr w:type="gramStart"/>
      <w:r w:rsidR="006C0813" w:rsidRPr="002B4BB4">
        <w:rPr>
          <w:rFonts w:ascii="Times New Roman" w:eastAsiaTheme="minorEastAsia" w:hAnsi="Times New Roman" w:cs="Times New Roman"/>
          <w:sz w:val="24"/>
          <w:szCs w:val="24"/>
        </w:rPr>
        <w:t>literatüre</w:t>
      </w:r>
      <w:proofErr w:type="gramEnd"/>
      <w:r w:rsidR="006C0813" w:rsidRPr="002B4BB4">
        <w:rPr>
          <w:rFonts w:ascii="Times New Roman" w:eastAsiaTheme="minorEastAsia" w:hAnsi="Times New Roman" w:cs="Times New Roman"/>
          <w:sz w:val="24"/>
          <w:szCs w:val="24"/>
        </w:rPr>
        <w:t xml:space="preserve"> katkıda bulunmayı amaçlamıştır. </w:t>
      </w:r>
      <w:r w:rsidR="00416A93" w:rsidRPr="002B4BB4">
        <w:rPr>
          <w:rFonts w:ascii="Times New Roman" w:eastAsiaTheme="minorEastAsia" w:hAnsi="Times New Roman" w:cs="Times New Roman"/>
          <w:sz w:val="24"/>
          <w:szCs w:val="24"/>
        </w:rPr>
        <w:t xml:space="preserve">COVID-19 </w:t>
      </w:r>
      <w:r w:rsidR="000B6D30" w:rsidRPr="002B4BB4">
        <w:rPr>
          <w:rFonts w:ascii="Times New Roman" w:eastAsiaTheme="minorEastAsia" w:hAnsi="Times New Roman" w:cs="Times New Roman"/>
          <w:sz w:val="24"/>
          <w:szCs w:val="24"/>
        </w:rPr>
        <w:t>değişkenini</w:t>
      </w:r>
      <w:r w:rsidRPr="002B4BB4">
        <w:rPr>
          <w:rFonts w:ascii="Times New Roman" w:eastAsiaTheme="minorEastAsia" w:hAnsi="Times New Roman" w:cs="Times New Roman"/>
          <w:sz w:val="24"/>
          <w:szCs w:val="24"/>
        </w:rPr>
        <w:t xml:space="preserve"> temsilen</w:t>
      </w:r>
      <w:r w:rsidR="00416A93" w:rsidRPr="002B4BB4">
        <w:rPr>
          <w:rFonts w:ascii="Times New Roman" w:eastAsiaTheme="minorEastAsia" w:hAnsi="Times New Roman" w:cs="Times New Roman"/>
          <w:sz w:val="24"/>
          <w:szCs w:val="24"/>
        </w:rPr>
        <w:t xml:space="preserve"> günlük açıklanan yeni vaka sayısı</w:t>
      </w:r>
      <w:r w:rsidR="00A816EB">
        <w:rPr>
          <w:rFonts w:ascii="Times New Roman" w:eastAsiaTheme="minorEastAsia" w:hAnsi="Times New Roman" w:cs="Times New Roman"/>
          <w:sz w:val="24"/>
          <w:szCs w:val="24"/>
        </w:rPr>
        <w:t xml:space="preserve"> ve vefat sayıları</w:t>
      </w:r>
      <w:r w:rsidR="00416A93" w:rsidRPr="002B4BB4">
        <w:rPr>
          <w:rFonts w:ascii="Times New Roman" w:eastAsiaTheme="minorEastAsia" w:hAnsi="Times New Roman" w:cs="Times New Roman"/>
          <w:sz w:val="24"/>
          <w:szCs w:val="24"/>
        </w:rPr>
        <w:t xml:space="preserve"> veri</w:t>
      </w:r>
      <w:r w:rsidR="00A816EB">
        <w:rPr>
          <w:rFonts w:ascii="Times New Roman" w:eastAsiaTheme="minorEastAsia" w:hAnsi="Times New Roman" w:cs="Times New Roman"/>
          <w:sz w:val="24"/>
          <w:szCs w:val="24"/>
        </w:rPr>
        <w:t>leri</w:t>
      </w:r>
      <w:r w:rsidR="00416A93" w:rsidRPr="002B4BB4">
        <w:rPr>
          <w:rFonts w:ascii="Times New Roman" w:eastAsiaTheme="minorEastAsia" w:hAnsi="Times New Roman" w:cs="Times New Roman"/>
          <w:sz w:val="24"/>
          <w:szCs w:val="24"/>
        </w:rPr>
        <w:t xml:space="preserve"> kullanılmıştır. Bulgular, COVID-19 faktörünün </w:t>
      </w:r>
      <w:r w:rsidR="00416A93" w:rsidRPr="002B4BB4">
        <w:rPr>
          <w:rFonts w:ascii="Times New Roman" w:hAnsi="Times New Roman" w:cs="Times New Roman"/>
          <w:sz w:val="24"/>
          <w:szCs w:val="24"/>
        </w:rPr>
        <w:t xml:space="preserve">hisse senedi getirilerinin oynaklığı üzerinde pozitif ve istatistiksel olarak anlamlı bir etkiye sahip olduğunu göstermiştir. Kısa dönemde ise COVID-19 vaka </w:t>
      </w:r>
      <w:r w:rsidR="00A816EB">
        <w:rPr>
          <w:rFonts w:ascii="Times New Roman" w:hAnsi="Times New Roman" w:cs="Times New Roman"/>
          <w:sz w:val="24"/>
          <w:szCs w:val="24"/>
        </w:rPr>
        <w:t xml:space="preserve">ve vefat </w:t>
      </w:r>
      <w:r w:rsidR="00416A93" w:rsidRPr="002B4BB4">
        <w:rPr>
          <w:rFonts w:ascii="Times New Roman" w:hAnsi="Times New Roman" w:cs="Times New Roman"/>
          <w:sz w:val="24"/>
          <w:szCs w:val="24"/>
        </w:rPr>
        <w:t>sayısı artışının hisse senedi getirilerini arttırdığı, faiz oranı yükselişinin ise g</w:t>
      </w:r>
      <w:r w:rsidR="000B6D30" w:rsidRPr="002B4BB4">
        <w:rPr>
          <w:rFonts w:ascii="Times New Roman" w:hAnsi="Times New Roman" w:cs="Times New Roman"/>
          <w:sz w:val="24"/>
          <w:szCs w:val="24"/>
        </w:rPr>
        <w:t>etirileri</w:t>
      </w:r>
      <w:r w:rsidR="00416A93" w:rsidRPr="002B4BB4">
        <w:rPr>
          <w:rFonts w:ascii="Times New Roman" w:hAnsi="Times New Roman" w:cs="Times New Roman"/>
          <w:sz w:val="24"/>
          <w:szCs w:val="24"/>
        </w:rPr>
        <w:t xml:space="preserve"> azalt</w:t>
      </w:r>
      <w:r w:rsidR="000B6D30" w:rsidRPr="002B4BB4">
        <w:rPr>
          <w:rFonts w:ascii="Times New Roman" w:hAnsi="Times New Roman" w:cs="Times New Roman"/>
          <w:sz w:val="24"/>
          <w:szCs w:val="24"/>
        </w:rPr>
        <w:t>tığı</w:t>
      </w:r>
      <w:r w:rsidR="00416A93" w:rsidRPr="002B4BB4">
        <w:rPr>
          <w:rFonts w:ascii="Times New Roman" w:hAnsi="Times New Roman" w:cs="Times New Roman"/>
          <w:sz w:val="24"/>
          <w:szCs w:val="24"/>
        </w:rPr>
        <w:t xml:space="preserve"> tespit edilmiştir. Ancak, petrol fiyatlarının hisse senedi getirileri üzerinde istatistiksel olarak anlamlı bir etkisi bulunamamıştır. </w:t>
      </w:r>
      <w:r w:rsidR="001F4334" w:rsidRPr="002B4BB4">
        <w:rPr>
          <w:rFonts w:ascii="Times New Roman" w:hAnsi="Times New Roman" w:cs="Times New Roman"/>
          <w:sz w:val="24"/>
          <w:szCs w:val="24"/>
        </w:rPr>
        <w:t xml:space="preserve">Bu sonuçlar </w:t>
      </w:r>
      <w:proofErr w:type="spellStart"/>
      <w:r w:rsidR="00267A06" w:rsidRPr="002B4BB4">
        <w:rPr>
          <w:rFonts w:ascii="Times New Roman" w:hAnsi="Times New Roman" w:cs="Times New Roman"/>
          <w:sz w:val="24"/>
          <w:szCs w:val="24"/>
          <w:lang w:eastAsia="tr-TR"/>
        </w:rPr>
        <w:t>Apergis</w:t>
      </w:r>
      <w:proofErr w:type="spellEnd"/>
      <w:r w:rsidR="00267A06" w:rsidRPr="002B4BB4">
        <w:rPr>
          <w:rFonts w:ascii="Times New Roman" w:hAnsi="Times New Roman" w:cs="Times New Roman"/>
          <w:sz w:val="24"/>
          <w:szCs w:val="24"/>
          <w:lang w:eastAsia="tr-TR"/>
        </w:rPr>
        <w:t xml:space="preserve"> ve </w:t>
      </w:r>
      <w:proofErr w:type="spellStart"/>
      <w:r w:rsidR="00267A06" w:rsidRPr="002B4BB4">
        <w:rPr>
          <w:rFonts w:ascii="Times New Roman" w:hAnsi="Times New Roman" w:cs="Times New Roman"/>
          <w:sz w:val="24"/>
          <w:szCs w:val="24"/>
          <w:lang w:eastAsia="tr-TR"/>
        </w:rPr>
        <w:t>Apergis</w:t>
      </w:r>
      <w:proofErr w:type="spellEnd"/>
      <w:r w:rsidR="00267A06" w:rsidRPr="002B4BB4">
        <w:rPr>
          <w:rFonts w:ascii="Times New Roman" w:hAnsi="Times New Roman" w:cs="Times New Roman"/>
          <w:sz w:val="24"/>
          <w:szCs w:val="24"/>
          <w:lang w:eastAsia="tr-TR"/>
        </w:rPr>
        <w:t xml:space="preserve"> (2020), </w:t>
      </w:r>
      <w:proofErr w:type="spellStart"/>
      <w:r w:rsidR="00267A06" w:rsidRPr="002B4BB4">
        <w:rPr>
          <w:rFonts w:ascii="Times New Roman" w:hAnsi="Times New Roman" w:cs="Times New Roman"/>
          <w:sz w:val="24"/>
          <w:szCs w:val="24"/>
          <w:lang w:eastAsia="tr-TR"/>
        </w:rPr>
        <w:t>Ashraf</w:t>
      </w:r>
      <w:proofErr w:type="spellEnd"/>
      <w:r w:rsidR="00267A06" w:rsidRPr="002B4BB4">
        <w:rPr>
          <w:rFonts w:ascii="Times New Roman" w:hAnsi="Times New Roman" w:cs="Times New Roman"/>
          <w:sz w:val="24"/>
          <w:szCs w:val="24"/>
          <w:lang w:eastAsia="tr-TR"/>
        </w:rPr>
        <w:t xml:space="preserve"> (2020), </w:t>
      </w:r>
      <w:proofErr w:type="spellStart"/>
      <w:r w:rsidR="00267A06" w:rsidRPr="002B4BB4">
        <w:rPr>
          <w:rFonts w:ascii="Times New Roman" w:eastAsiaTheme="minorEastAsia" w:hAnsi="Times New Roman" w:cs="Times New Roman"/>
          <w:sz w:val="24"/>
          <w:szCs w:val="24"/>
        </w:rPr>
        <w:t>Haroon</w:t>
      </w:r>
      <w:proofErr w:type="spellEnd"/>
      <w:r w:rsidR="00267A06" w:rsidRPr="002B4BB4">
        <w:rPr>
          <w:rFonts w:ascii="Times New Roman" w:eastAsiaTheme="minorEastAsia" w:hAnsi="Times New Roman" w:cs="Times New Roman"/>
          <w:sz w:val="24"/>
          <w:szCs w:val="24"/>
        </w:rPr>
        <w:t xml:space="preserve"> ve </w:t>
      </w:r>
      <w:proofErr w:type="spellStart"/>
      <w:r w:rsidR="00267A06" w:rsidRPr="002B4BB4">
        <w:rPr>
          <w:rFonts w:ascii="Times New Roman" w:eastAsiaTheme="minorEastAsia" w:hAnsi="Times New Roman" w:cs="Times New Roman"/>
          <w:sz w:val="24"/>
          <w:szCs w:val="24"/>
        </w:rPr>
        <w:t>Rizvi</w:t>
      </w:r>
      <w:proofErr w:type="spellEnd"/>
      <w:r w:rsidR="00267A06" w:rsidRPr="002B4BB4">
        <w:rPr>
          <w:rFonts w:ascii="Times New Roman" w:eastAsiaTheme="minorEastAsia" w:hAnsi="Times New Roman" w:cs="Times New Roman"/>
          <w:sz w:val="24"/>
          <w:szCs w:val="24"/>
        </w:rPr>
        <w:t xml:space="preserve"> (2020) ve </w:t>
      </w:r>
      <w:proofErr w:type="spellStart"/>
      <w:r w:rsidR="00267A06" w:rsidRPr="002B4BB4">
        <w:rPr>
          <w:rFonts w:ascii="Times New Roman" w:eastAsiaTheme="minorEastAsia" w:hAnsi="Times New Roman" w:cs="Times New Roman"/>
          <w:sz w:val="24"/>
          <w:szCs w:val="24"/>
        </w:rPr>
        <w:t>Sharma</w:t>
      </w:r>
      <w:proofErr w:type="spellEnd"/>
      <w:r w:rsidR="00267A06" w:rsidRPr="002B4BB4">
        <w:rPr>
          <w:rFonts w:ascii="Times New Roman" w:eastAsiaTheme="minorEastAsia" w:hAnsi="Times New Roman" w:cs="Times New Roman"/>
          <w:sz w:val="24"/>
          <w:szCs w:val="24"/>
        </w:rPr>
        <w:t xml:space="preserve"> (2020) çalışmaları ile tutarlı olup, COVID-19 salgınının hisse senedi getirilerindeki oynaklığı arttırdığını göstermiştir. </w:t>
      </w:r>
    </w:p>
    <w:p w14:paraId="13B236A6" w14:textId="77777777" w:rsidR="009B5803" w:rsidRPr="002B4BB4" w:rsidRDefault="002F1077" w:rsidP="002B4BB4">
      <w:pPr>
        <w:spacing w:after="120" w:line="240" w:lineRule="auto"/>
        <w:ind w:firstLine="709"/>
        <w:jc w:val="both"/>
        <w:rPr>
          <w:rFonts w:ascii="Times New Roman" w:hAnsi="Times New Roman" w:cs="Times New Roman"/>
          <w:sz w:val="24"/>
          <w:szCs w:val="24"/>
        </w:rPr>
      </w:pPr>
      <w:r w:rsidRPr="002B4BB4">
        <w:rPr>
          <w:rFonts w:ascii="Times New Roman" w:hAnsi="Times New Roman" w:cs="Times New Roman"/>
          <w:sz w:val="24"/>
          <w:szCs w:val="24"/>
        </w:rPr>
        <w:t xml:space="preserve">ABD COVID-19 salgınının başlangıcından </w:t>
      </w:r>
      <w:r w:rsidR="009C2040" w:rsidRPr="002B4BB4">
        <w:rPr>
          <w:rFonts w:ascii="Times New Roman" w:hAnsi="Times New Roman" w:cs="Times New Roman"/>
          <w:sz w:val="24"/>
          <w:szCs w:val="24"/>
        </w:rPr>
        <w:t>bugüne</w:t>
      </w:r>
      <w:r w:rsidRPr="002B4BB4">
        <w:rPr>
          <w:rFonts w:ascii="Times New Roman" w:hAnsi="Times New Roman" w:cs="Times New Roman"/>
          <w:sz w:val="24"/>
          <w:szCs w:val="24"/>
        </w:rPr>
        <w:t xml:space="preserve"> kadar Dünya’da en çok vakanın ve en çok ölümün yaşandığı ülke konumundadır. Ampirik bulgular, ABD’deki COVID-19 </w:t>
      </w:r>
      <w:r w:rsidRPr="002B4BB4">
        <w:rPr>
          <w:rFonts w:ascii="Times New Roman" w:hAnsi="Times New Roman" w:cs="Times New Roman"/>
          <w:sz w:val="24"/>
          <w:szCs w:val="24"/>
        </w:rPr>
        <w:lastRenderedPageBreak/>
        <w:t xml:space="preserve">deneyiminin küresel bağlamda en kötü vakalar arasında olması </w:t>
      </w:r>
      <w:r w:rsidR="00B1428F" w:rsidRPr="002B4BB4">
        <w:rPr>
          <w:rFonts w:ascii="Times New Roman" w:hAnsi="Times New Roman" w:cs="Times New Roman"/>
          <w:sz w:val="24"/>
          <w:szCs w:val="24"/>
        </w:rPr>
        <w:t xml:space="preserve">ABD hisse </w:t>
      </w:r>
      <w:r w:rsidRPr="002B4BB4">
        <w:rPr>
          <w:rFonts w:ascii="Times New Roman" w:hAnsi="Times New Roman" w:cs="Times New Roman"/>
          <w:sz w:val="24"/>
          <w:szCs w:val="24"/>
        </w:rPr>
        <w:t xml:space="preserve">senedi piyasalarında </w:t>
      </w:r>
      <w:r w:rsidR="00CF5B7F" w:rsidRPr="002B4BB4">
        <w:rPr>
          <w:rFonts w:ascii="Times New Roman" w:hAnsi="Times New Roman" w:cs="Times New Roman"/>
          <w:sz w:val="24"/>
          <w:szCs w:val="24"/>
        </w:rPr>
        <w:t>oynaklığı</w:t>
      </w:r>
      <w:r w:rsidRPr="002B4BB4">
        <w:rPr>
          <w:rFonts w:ascii="Times New Roman" w:hAnsi="Times New Roman" w:cs="Times New Roman"/>
          <w:sz w:val="24"/>
          <w:szCs w:val="24"/>
        </w:rPr>
        <w:t xml:space="preserve"> arttırdığını gösteriyor. </w:t>
      </w:r>
      <w:r w:rsidR="00B1428F" w:rsidRPr="002B4BB4">
        <w:rPr>
          <w:rFonts w:ascii="Times New Roman" w:hAnsi="Times New Roman" w:cs="Times New Roman"/>
          <w:sz w:val="24"/>
          <w:szCs w:val="24"/>
        </w:rPr>
        <w:t>Bununla birlikte, günlük açıklanan vaka sayılarının artması piyasa katılımcılarına yatırımcı psi</w:t>
      </w:r>
      <w:r w:rsidR="00CF3508" w:rsidRPr="002B4BB4">
        <w:rPr>
          <w:rFonts w:ascii="Times New Roman" w:hAnsi="Times New Roman" w:cs="Times New Roman"/>
          <w:sz w:val="24"/>
          <w:szCs w:val="24"/>
        </w:rPr>
        <w:t xml:space="preserve">kolojisi ve belirsizlik altında yatırım yapma hakkında </w:t>
      </w:r>
      <w:r w:rsidR="00B1428F" w:rsidRPr="002B4BB4">
        <w:rPr>
          <w:rFonts w:ascii="Times New Roman" w:hAnsi="Times New Roman" w:cs="Times New Roman"/>
          <w:sz w:val="24"/>
          <w:szCs w:val="24"/>
        </w:rPr>
        <w:t>bilgilendirici bir</w:t>
      </w:r>
      <w:r w:rsidR="00B1666F" w:rsidRPr="002B4BB4">
        <w:rPr>
          <w:rFonts w:ascii="Times New Roman" w:hAnsi="Times New Roman" w:cs="Times New Roman"/>
          <w:sz w:val="24"/>
          <w:szCs w:val="24"/>
        </w:rPr>
        <w:t xml:space="preserve"> fırsatta sağlamıştır. </w:t>
      </w:r>
      <w:r w:rsidR="00B1428F" w:rsidRPr="002B4BB4">
        <w:rPr>
          <w:rFonts w:ascii="Times New Roman" w:hAnsi="Times New Roman" w:cs="Times New Roman"/>
          <w:sz w:val="24"/>
          <w:szCs w:val="24"/>
        </w:rPr>
        <w:t xml:space="preserve">John </w:t>
      </w:r>
      <w:proofErr w:type="spellStart"/>
      <w:r w:rsidR="00B1428F" w:rsidRPr="002B4BB4">
        <w:rPr>
          <w:rFonts w:ascii="Times New Roman" w:hAnsi="Times New Roman" w:cs="Times New Roman"/>
          <w:sz w:val="24"/>
          <w:szCs w:val="24"/>
        </w:rPr>
        <w:t>Maynard</w:t>
      </w:r>
      <w:proofErr w:type="spellEnd"/>
      <w:r w:rsidR="00B1428F" w:rsidRPr="002B4BB4">
        <w:rPr>
          <w:rFonts w:ascii="Times New Roman" w:hAnsi="Times New Roman" w:cs="Times New Roman"/>
          <w:sz w:val="24"/>
          <w:szCs w:val="24"/>
        </w:rPr>
        <w:t xml:space="preserve"> Keynes’in </w:t>
      </w:r>
      <w:r w:rsidR="00B1666F" w:rsidRPr="002B4BB4">
        <w:rPr>
          <w:rFonts w:ascii="Times New Roman" w:hAnsi="Times New Roman" w:cs="Times New Roman"/>
          <w:sz w:val="24"/>
          <w:szCs w:val="24"/>
        </w:rPr>
        <w:t>bu tür davranışlar için “g</w:t>
      </w:r>
      <w:r w:rsidR="00B1428F" w:rsidRPr="002B4BB4">
        <w:rPr>
          <w:rFonts w:ascii="Times New Roman" w:hAnsi="Times New Roman" w:cs="Times New Roman"/>
          <w:sz w:val="24"/>
          <w:szCs w:val="24"/>
        </w:rPr>
        <w:t xml:space="preserve">üzellik </w:t>
      </w:r>
      <w:r w:rsidR="00B1666F" w:rsidRPr="002B4BB4">
        <w:rPr>
          <w:rFonts w:ascii="Times New Roman" w:hAnsi="Times New Roman" w:cs="Times New Roman"/>
          <w:sz w:val="24"/>
          <w:szCs w:val="24"/>
        </w:rPr>
        <w:t>y</w:t>
      </w:r>
      <w:r w:rsidR="00B1428F" w:rsidRPr="002B4BB4">
        <w:rPr>
          <w:rFonts w:ascii="Times New Roman" w:hAnsi="Times New Roman" w:cs="Times New Roman"/>
          <w:sz w:val="24"/>
          <w:szCs w:val="24"/>
        </w:rPr>
        <w:t>arışması</w:t>
      </w:r>
      <w:r w:rsidR="00B1666F" w:rsidRPr="002B4BB4">
        <w:rPr>
          <w:rFonts w:ascii="Times New Roman" w:hAnsi="Times New Roman" w:cs="Times New Roman"/>
          <w:sz w:val="24"/>
          <w:szCs w:val="24"/>
        </w:rPr>
        <w:t>”</w:t>
      </w:r>
      <w:r w:rsidR="00B1428F" w:rsidRPr="002B4BB4">
        <w:rPr>
          <w:rFonts w:ascii="Times New Roman" w:hAnsi="Times New Roman" w:cs="Times New Roman"/>
          <w:sz w:val="24"/>
          <w:szCs w:val="24"/>
        </w:rPr>
        <w:t xml:space="preserve"> örneğinde olduğu gibi,</w:t>
      </w:r>
      <w:r w:rsidR="00B1666F" w:rsidRPr="002B4BB4">
        <w:rPr>
          <w:rFonts w:ascii="Times New Roman" w:hAnsi="Times New Roman" w:cs="Times New Roman"/>
          <w:sz w:val="24"/>
          <w:szCs w:val="24"/>
        </w:rPr>
        <w:t xml:space="preserve"> yatırımcılar firmaların gerçek değerinden çok hisse senetlerinin</w:t>
      </w:r>
      <w:r w:rsidR="00ED16CA" w:rsidRPr="002B4BB4">
        <w:rPr>
          <w:rFonts w:ascii="Times New Roman" w:hAnsi="Times New Roman" w:cs="Times New Roman"/>
          <w:sz w:val="24"/>
          <w:szCs w:val="24"/>
        </w:rPr>
        <w:t xml:space="preserve"> getirileri ile ilgilenmektedir (</w:t>
      </w:r>
      <w:proofErr w:type="spellStart"/>
      <w:r w:rsidR="00ED16CA" w:rsidRPr="002B4BB4">
        <w:rPr>
          <w:rFonts w:ascii="Times New Roman" w:hAnsi="Times New Roman" w:cs="Times New Roman"/>
          <w:sz w:val="24"/>
          <w:szCs w:val="24"/>
        </w:rPr>
        <w:t>Duffy</w:t>
      </w:r>
      <w:proofErr w:type="spellEnd"/>
      <w:r w:rsidR="00ED16CA" w:rsidRPr="002B4BB4">
        <w:rPr>
          <w:rFonts w:ascii="Times New Roman" w:hAnsi="Times New Roman" w:cs="Times New Roman"/>
          <w:sz w:val="24"/>
          <w:szCs w:val="24"/>
        </w:rPr>
        <w:t xml:space="preserve"> ve </w:t>
      </w:r>
      <w:proofErr w:type="spellStart"/>
      <w:r w:rsidR="00ED16CA" w:rsidRPr="002B4BB4">
        <w:rPr>
          <w:rFonts w:ascii="Times New Roman" w:hAnsi="Times New Roman" w:cs="Times New Roman"/>
          <w:sz w:val="24"/>
          <w:szCs w:val="24"/>
        </w:rPr>
        <w:t>Nagel</w:t>
      </w:r>
      <w:proofErr w:type="spellEnd"/>
      <w:r w:rsidR="00ED16CA" w:rsidRPr="002B4BB4">
        <w:rPr>
          <w:rFonts w:ascii="Times New Roman" w:hAnsi="Times New Roman" w:cs="Times New Roman"/>
          <w:sz w:val="24"/>
          <w:szCs w:val="24"/>
        </w:rPr>
        <w:t xml:space="preserve">, 1997:1684; </w:t>
      </w:r>
      <w:proofErr w:type="spellStart"/>
      <w:r w:rsidR="00ED16CA" w:rsidRPr="002B4BB4">
        <w:rPr>
          <w:rFonts w:ascii="Times New Roman" w:hAnsi="Times New Roman" w:cs="Times New Roman"/>
          <w:sz w:val="24"/>
          <w:szCs w:val="24"/>
        </w:rPr>
        <w:t>Domenech</w:t>
      </w:r>
      <w:proofErr w:type="spellEnd"/>
      <w:r w:rsidR="00ED16CA" w:rsidRPr="002B4BB4">
        <w:rPr>
          <w:rFonts w:ascii="Times New Roman" w:hAnsi="Times New Roman" w:cs="Times New Roman"/>
          <w:sz w:val="24"/>
          <w:szCs w:val="24"/>
        </w:rPr>
        <w:t xml:space="preserve"> vd</w:t>
      </w:r>
      <w:proofErr w:type="gramStart"/>
      <w:r w:rsidR="00ED16CA" w:rsidRPr="002B4BB4">
        <w:rPr>
          <w:rFonts w:ascii="Times New Roman" w:hAnsi="Times New Roman" w:cs="Times New Roman"/>
          <w:sz w:val="24"/>
          <w:szCs w:val="24"/>
        </w:rPr>
        <w:t>.,</w:t>
      </w:r>
      <w:proofErr w:type="gramEnd"/>
      <w:r w:rsidR="00ED16CA" w:rsidRPr="002B4BB4">
        <w:rPr>
          <w:rFonts w:ascii="Times New Roman" w:hAnsi="Times New Roman" w:cs="Times New Roman"/>
          <w:sz w:val="24"/>
          <w:szCs w:val="24"/>
        </w:rPr>
        <w:t xml:space="preserve"> 2002:1</w:t>
      </w:r>
      <w:r w:rsidR="00530375" w:rsidRPr="002B4BB4">
        <w:rPr>
          <w:rFonts w:ascii="Times New Roman" w:hAnsi="Times New Roman" w:cs="Times New Roman"/>
          <w:sz w:val="24"/>
          <w:szCs w:val="24"/>
        </w:rPr>
        <w:t>689)</w:t>
      </w:r>
      <w:r w:rsidR="00ED16CA" w:rsidRPr="002B4BB4">
        <w:rPr>
          <w:rFonts w:ascii="Times New Roman" w:hAnsi="Times New Roman" w:cs="Times New Roman"/>
          <w:sz w:val="24"/>
          <w:szCs w:val="24"/>
        </w:rPr>
        <w:t xml:space="preserve">. </w:t>
      </w:r>
      <w:r w:rsidR="00B1666F" w:rsidRPr="002B4BB4">
        <w:rPr>
          <w:rFonts w:ascii="Times New Roman" w:hAnsi="Times New Roman" w:cs="Times New Roman"/>
          <w:sz w:val="24"/>
          <w:szCs w:val="24"/>
        </w:rPr>
        <w:t xml:space="preserve">Bu durum finansal piyasaları </w:t>
      </w:r>
      <w:proofErr w:type="gramStart"/>
      <w:r w:rsidR="00B1666F" w:rsidRPr="002B4BB4">
        <w:rPr>
          <w:rFonts w:ascii="Times New Roman" w:hAnsi="Times New Roman" w:cs="Times New Roman"/>
          <w:sz w:val="24"/>
          <w:szCs w:val="24"/>
        </w:rPr>
        <w:t>spekülasyonlara</w:t>
      </w:r>
      <w:proofErr w:type="gramEnd"/>
      <w:r w:rsidR="00B1666F" w:rsidRPr="002B4BB4">
        <w:rPr>
          <w:rFonts w:ascii="Times New Roman" w:hAnsi="Times New Roman" w:cs="Times New Roman"/>
          <w:sz w:val="24"/>
          <w:szCs w:val="24"/>
        </w:rPr>
        <w:t xml:space="preserve"> ve fiyat hareketlenmelerine açık hale getirmektedir. Bu şekilde </w:t>
      </w:r>
      <w:proofErr w:type="spellStart"/>
      <w:r w:rsidR="00B1666F" w:rsidRPr="002B4BB4">
        <w:rPr>
          <w:rFonts w:ascii="Times New Roman" w:hAnsi="Times New Roman" w:cs="Times New Roman"/>
          <w:sz w:val="24"/>
          <w:szCs w:val="24"/>
        </w:rPr>
        <w:t>pandemi</w:t>
      </w:r>
      <w:proofErr w:type="spellEnd"/>
      <w:r w:rsidR="00B1666F" w:rsidRPr="002B4BB4">
        <w:rPr>
          <w:rFonts w:ascii="Times New Roman" w:hAnsi="Times New Roman" w:cs="Times New Roman"/>
          <w:sz w:val="24"/>
          <w:szCs w:val="24"/>
        </w:rPr>
        <w:t xml:space="preserve"> döneminde üretimi durduran firmaların hisseleri değer </w:t>
      </w:r>
      <w:r w:rsidR="00080B0F" w:rsidRPr="002B4BB4">
        <w:rPr>
          <w:rFonts w:ascii="Times New Roman" w:hAnsi="Times New Roman" w:cs="Times New Roman"/>
          <w:sz w:val="24"/>
          <w:szCs w:val="24"/>
        </w:rPr>
        <w:t>kazanmakta,</w:t>
      </w:r>
      <w:r w:rsidR="00B1666F" w:rsidRPr="002B4BB4">
        <w:rPr>
          <w:rFonts w:ascii="Times New Roman" w:hAnsi="Times New Roman" w:cs="Times New Roman"/>
          <w:sz w:val="24"/>
          <w:szCs w:val="24"/>
        </w:rPr>
        <w:t xml:space="preserve"> </w:t>
      </w:r>
      <w:proofErr w:type="gramStart"/>
      <w:r w:rsidR="00B1666F" w:rsidRPr="002B4BB4">
        <w:rPr>
          <w:rFonts w:ascii="Times New Roman" w:hAnsi="Times New Roman" w:cs="Times New Roman"/>
          <w:sz w:val="24"/>
          <w:szCs w:val="24"/>
        </w:rPr>
        <w:t>spekülatif</w:t>
      </w:r>
      <w:proofErr w:type="gramEnd"/>
      <w:r w:rsidR="00B1666F" w:rsidRPr="002B4BB4">
        <w:rPr>
          <w:rFonts w:ascii="Times New Roman" w:hAnsi="Times New Roman" w:cs="Times New Roman"/>
          <w:sz w:val="24"/>
          <w:szCs w:val="24"/>
        </w:rPr>
        <w:t xml:space="preserve"> hareketler yeni piyasa balonları </w:t>
      </w:r>
      <w:r w:rsidR="00080B0F" w:rsidRPr="002B4BB4">
        <w:rPr>
          <w:rFonts w:ascii="Times New Roman" w:hAnsi="Times New Roman" w:cs="Times New Roman"/>
          <w:sz w:val="24"/>
          <w:szCs w:val="24"/>
        </w:rPr>
        <w:t xml:space="preserve">yaratmaktadır. </w:t>
      </w:r>
      <w:r w:rsidR="00B1666F" w:rsidRPr="002B4BB4">
        <w:rPr>
          <w:rFonts w:ascii="Times New Roman" w:hAnsi="Times New Roman" w:cs="Times New Roman"/>
          <w:sz w:val="24"/>
          <w:szCs w:val="24"/>
        </w:rPr>
        <w:t>COV</w:t>
      </w:r>
      <w:r w:rsidR="00080B0F" w:rsidRPr="002B4BB4">
        <w:rPr>
          <w:rFonts w:ascii="Times New Roman" w:hAnsi="Times New Roman" w:cs="Times New Roman"/>
          <w:sz w:val="24"/>
          <w:szCs w:val="24"/>
        </w:rPr>
        <w:t xml:space="preserve">ID-19 </w:t>
      </w:r>
      <w:proofErr w:type="spellStart"/>
      <w:r w:rsidR="00080B0F" w:rsidRPr="002B4BB4">
        <w:rPr>
          <w:rFonts w:ascii="Times New Roman" w:hAnsi="Times New Roman" w:cs="Times New Roman"/>
          <w:sz w:val="24"/>
          <w:szCs w:val="24"/>
        </w:rPr>
        <w:t>p</w:t>
      </w:r>
      <w:r w:rsidR="009F5B5D" w:rsidRPr="002B4BB4">
        <w:rPr>
          <w:rFonts w:ascii="Times New Roman" w:hAnsi="Times New Roman" w:cs="Times New Roman"/>
          <w:sz w:val="24"/>
          <w:szCs w:val="24"/>
        </w:rPr>
        <w:t>andemisi</w:t>
      </w:r>
      <w:proofErr w:type="spellEnd"/>
      <w:r w:rsidR="009F5B5D" w:rsidRPr="002B4BB4">
        <w:rPr>
          <w:rFonts w:ascii="Times New Roman" w:hAnsi="Times New Roman" w:cs="Times New Roman"/>
          <w:sz w:val="24"/>
          <w:szCs w:val="24"/>
        </w:rPr>
        <w:t xml:space="preserve"> piyasalar için büyük ve önemli bir risk teşkil etmektedir. Bu nedenle, piyasa yatırımcılarının irrasyonel davranmalarına neden olmaktadır. Hisse senedi piyasasıyla ilişkili tüm paydaşlar, yani bireysel yatırımcılar, fon ve </w:t>
      </w:r>
      <w:proofErr w:type="gramStart"/>
      <w:r w:rsidR="009F5B5D" w:rsidRPr="002B4BB4">
        <w:rPr>
          <w:rFonts w:ascii="Times New Roman" w:hAnsi="Times New Roman" w:cs="Times New Roman"/>
          <w:sz w:val="24"/>
          <w:szCs w:val="24"/>
        </w:rPr>
        <w:t>portföy</w:t>
      </w:r>
      <w:proofErr w:type="gramEnd"/>
      <w:r w:rsidR="009F5B5D" w:rsidRPr="002B4BB4">
        <w:rPr>
          <w:rFonts w:ascii="Times New Roman" w:hAnsi="Times New Roman" w:cs="Times New Roman"/>
          <w:sz w:val="24"/>
          <w:szCs w:val="24"/>
        </w:rPr>
        <w:t xml:space="preserve"> yöneticileri, firmalar, politika yapıcılar ve </w:t>
      </w:r>
      <w:r w:rsidR="00EC6F43" w:rsidRPr="002B4BB4">
        <w:rPr>
          <w:rFonts w:ascii="Times New Roman" w:hAnsi="Times New Roman" w:cs="Times New Roman"/>
          <w:sz w:val="24"/>
          <w:szCs w:val="24"/>
        </w:rPr>
        <w:t>piyasa düzenleyici kurumlar</w:t>
      </w:r>
      <w:r w:rsidR="009F5B5D" w:rsidRPr="002B4BB4">
        <w:rPr>
          <w:rFonts w:ascii="Times New Roman" w:hAnsi="Times New Roman" w:cs="Times New Roman"/>
          <w:sz w:val="24"/>
          <w:szCs w:val="24"/>
        </w:rPr>
        <w:t xml:space="preserve"> için bu belirsizlik dönemlerinde karşılaştıkları zorluğun doğasını öğrenmek önemli</w:t>
      </w:r>
      <w:r w:rsidR="00EC6F43" w:rsidRPr="002B4BB4">
        <w:rPr>
          <w:rFonts w:ascii="Times New Roman" w:hAnsi="Times New Roman" w:cs="Times New Roman"/>
          <w:sz w:val="24"/>
          <w:szCs w:val="24"/>
        </w:rPr>
        <w:t xml:space="preserve">dir. Bu tür hisse senedi fiyat </w:t>
      </w:r>
      <w:r w:rsidR="009F5B5D" w:rsidRPr="002B4BB4">
        <w:rPr>
          <w:rFonts w:ascii="Times New Roman" w:hAnsi="Times New Roman" w:cs="Times New Roman"/>
          <w:sz w:val="24"/>
          <w:szCs w:val="24"/>
        </w:rPr>
        <w:t xml:space="preserve">hareketleri, COVID-19 salgın şokunun daha fazla olumsuz sonuçlarından ve finansal bulaşıcılığından kaçınmak için hükümetlerin maliye politikası veya merkez bankası müdahaleleri </w:t>
      </w:r>
      <w:proofErr w:type="gramStart"/>
      <w:r w:rsidR="009F5B5D" w:rsidRPr="002B4BB4">
        <w:rPr>
          <w:rFonts w:ascii="Times New Roman" w:hAnsi="Times New Roman" w:cs="Times New Roman"/>
          <w:sz w:val="24"/>
          <w:szCs w:val="24"/>
        </w:rPr>
        <w:t>dahil</w:t>
      </w:r>
      <w:proofErr w:type="gramEnd"/>
      <w:r w:rsidR="009F5B5D" w:rsidRPr="002B4BB4">
        <w:rPr>
          <w:rFonts w:ascii="Times New Roman" w:hAnsi="Times New Roman" w:cs="Times New Roman"/>
          <w:sz w:val="24"/>
          <w:szCs w:val="24"/>
        </w:rPr>
        <w:t xml:space="preserve"> olmak üzere geniş</w:t>
      </w:r>
      <w:r w:rsidR="00080B0F" w:rsidRPr="002B4BB4">
        <w:rPr>
          <w:rFonts w:ascii="Times New Roman" w:hAnsi="Times New Roman" w:cs="Times New Roman"/>
          <w:sz w:val="24"/>
          <w:szCs w:val="24"/>
        </w:rPr>
        <w:t>leyici para ve maliye</w:t>
      </w:r>
      <w:r w:rsidR="009F5B5D" w:rsidRPr="002B4BB4">
        <w:rPr>
          <w:rFonts w:ascii="Times New Roman" w:hAnsi="Times New Roman" w:cs="Times New Roman"/>
          <w:sz w:val="24"/>
          <w:szCs w:val="24"/>
        </w:rPr>
        <w:t xml:space="preserve"> politikaların</w:t>
      </w:r>
      <w:r w:rsidR="00080B0F" w:rsidRPr="002B4BB4">
        <w:rPr>
          <w:rFonts w:ascii="Times New Roman" w:hAnsi="Times New Roman" w:cs="Times New Roman"/>
          <w:sz w:val="24"/>
          <w:szCs w:val="24"/>
        </w:rPr>
        <w:t>ın</w:t>
      </w:r>
      <w:r w:rsidR="009F5B5D" w:rsidRPr="002B4BB4">
        <w:rPr>
          <w:rFonts w:ascii="Times New Roman" w:hAnsi="Times New Roman" w:cs="Times New Roman"/>
          <w:sz w:val="24"/>
          <w:szCs w:val="24"/>
        </w:rPr>
        <w:t xml:space="preserve"> gerekli olduğunu g</w:t>
      </w:r>
      <w:r w:rsidR="00530375" w:rsidRPr="002B4BB4">
        <w:rPr>
          <w:rFonts w:ascii="Times New Roman" w:hAnsi="Times New Roman" w:cs="Times New Roman"/>
          <w:sz w:val="24"/>
          <w:szCs w:val="24"/>
        </w:rPr>
        <w:t>östermektedir (</w:t>
      </w:r>
      <w:proofErr w:type="spellStart"/>
      <w:r w:rsidR="00530375" w:rsidRPr="002B4BB4">
        <w:rPr>
          <w:rFonts w:ascii="Times New Roman" w:hAnsi="Times New Roman" w:cs="Times New Roman"/>
          <w:sz w:val="24"/>
          <w:szCs w:val="24"/>
        </w:rPr>
        <w:t>Apergis</w:t>
      </w:r>
      <w:proofErr w:type="spellEnd"/>
      <w:r w:rsidR="00530375" w:rsidRPr="002B4BB4">
        <w:rPr>
          <w:rFonts w:ascii="Times New Roman" w:hAnsi="Times New Roman" w:cs="Times New Roman"/>
          <w:sz w:val="24"/>
          <w:szCs w:val="24"/>
        </w:rPr>
        <w:t xml:space="preserve"> ve </w:t>
      </w:r>
      <w:proofErr w:type="spellStart"/>
      <w:r w:rsidR="00530375" w:rsidRPr="002B4BB4">
        <w:rPr>
          <w:rFonts w:ascii="Times New Roman" w:hAnsi="Times New Roman" w:cs="Times New Roman"/>
          <w:sz w:val="24"/>
          <w:szCs w:val="24"/>
        </w:rPr>
        <w:t>Apergis</w:t>
      </w:r>
      <w:proofErr w:type="spellEnd"/>
      <w:r w:rsidR="00530375" w:rsidRPr="002B4BB4">
        <w:rPr>
          <w:rFonts w:ascii="Times New Roman" w:hAnsi="Times New Roman" w:cs="Times New Roman"/>
          <w:sz w:val="24"/>
          <w:szCs w:val="24"/>
        </w:rPr>
        <w:t>, 2020:7).</w:t>
      </w:r>
    </w:p>
    <w:p w14:paraId="13B236A7" w14:textId="77777777" w:rsidR="00B1666F" w:rsidRPr="002B4BB4" w:rsidRDefault="00080B0F" w:rsidP="002B4BB4">
      <w:pPr>
        <w:spacing w:after="120" w:line="240" w:lineRule="auto"/>
        <w:ind w:firstLine="709"/>
        <w:jc w:val="both"/>
        <w:rPr>
          <w:rFonts w:ascii="Times New Roman" w:hAnsi="Times New Roman" w:cs="Times New Roman"/>
          <w:sz w:val="24"/>
          <w:szCs w:val="24"/>
        </w:rPr>
      </w:pPr>
      <w:r w:rsidRPr="002B4BB4">
        <w:rPr>
          <w:rFonts w:ascii="Times New Roman" w:hAnsi="Times New Roman" w:cs="Times New Roman"/>
          <w:sz w:val="24"/>
          <w:szCs w:val="24"/>
        </w:rPr>
        <w:t xml:space="preserve">Son olarak, yeni yapılacak çalışmalar için, COVID-19 </w:t>
      </w:r>
      <w:r w:rsidR="00EC6F43" w:rsidRPr="002B4BB4">
        <w:rPr>
          <w:rFonts w:ascii="Times New Roman" w:hAnsi="Times New Roman" w:cs="Times New Roman"/>
          <w:sz w:val="24"/>
          <w:szCs w:val="24"/>
        </w:rPr>
        <w:t>salgınının</w:t>
      </w:r>
      <w:r w:rsidRPr="002B4BB4">
        <w:rPr>
          <w:rFonts w:ascii="Times New Roman" w:hAnsi="Times New Roman" w:cs="Times New Roman"/>
          <w:sz w:val="24"/>
          <w:szCs w:val="24"/>
        </w:rPr>
        <w:t xml:space="preserve"> </w:t>
      </w:r>
      <w:r w:rsidR="00EC6F43" w:rsidRPr="002B4BB4">
        <w:rPr>
          <w:rFonts w:ascii="Times New Roman" w:hAnsi="Times New Roman" w:cs="Times New Roman"/>
          <w:sz w:val="24"/>
          <w:szCs w:val="24"/>
        </w:rPr>
        <w:t xml:space="preserve">hisse senedi endeksi alt sektörleri ve bireysel olarak firmaları </w:t>
      </w:r>
      <w:r w:rsidRPr="002B4BB4">
        <w:rPr>
          <w:rFonts w:ascii="Times New Roman" w:hAnsi="Times New Roman" w:cs="Times New Roman"/>
          <w:sz w:val="24"/>
          <w:szCs w:val="24"/>
        </w:rPr>
        <w:t xml:space="preserve">nasıl etkileyebileceği araştırılabilir. </w:t>
      </w:r>
      <w:r w:rsidR="004D0233" w:rsidRPr="002B4BB4">
        <w:rPr>
          <w:rFonts w:ascii="Times New Roman" w:hAnsi="Times New Roman" w:cs="Times New Roman"/>
          <w:sz w:val="24"/>
          <w:szCs w:val="24"/>
        </w:rPr>
        <w:t xml:space="preserve">Hisse senedi getirilerinin oynaklığı </w:t>
      </w:r>
      <w:r w:rsidR="00FC6C04" w:rsidRPr="002B4BB4">
        <w:rPr>
          <w:rFonts w:ascii="Times New Roman" w:hAnsi="Times New Roman" w:cs="Times New Roman"/>
          <w:sz w:val="24"/>
          <w:szCs w:val="24"/>
        </w:rPr>
        <w:t>COVID-19 salgını</w:t>
      </w:r>
      <w:r w:rsidR="004D0233" w:rsidRPr="002B4BB4">
        <w:rPr>
          <w:rFonts w:ascii="Times New Roman" w:hAnsi="Times New Roman" w:cs="Times New Roman"/>
          <w:sz w:val="24"/>
          <w:szCs w:val="24"/>
        </w:rPr>
        <w:t xml:space="preserve"> öncesi ve sonrası dönemler için karşılaştırılabilir. </w:t>
      </w:r>
      <w:r w:rsidRPr="002B4BB4">
        <w:rPr>
          <w:rFonts w:ascii="Times New Roman" w:hAnsi="Times New Roman" w:cs="Times New Roman"/>
          <w:sz w:val="24"/>
          <w:szCs w:val="24"/>
        </w:rPr>
        <w:t xml:space="preserve">Ayrıca, COVID-19 </w:t>
      </w:r>
      <w:r w:rsidR="00EC6F43" w:rsidRPr="002B4BB4">
        <w:rPr>
          <w:rFonts w:ascii="Times New Roman" w:hAnsi="Times New Roman" w:cs="Times New Roman"/>
          <w:sz w:val="24"/>
          <w:szCs w:val="24"/>
        </w:rPr>
        <w:t>salgınının</w:t>
      </w:r>
      <w:r w:rsidRPr="002B4BB4">
        <w:rPr>
          <w:rFonts w:ascii="Times New Roman" w:hAnsi="Times New Roman" w:cs="Times New Roman"/>
          <w:sz w:val="24"/>
          <w:szCs w:val="24"/>
        </w:rPr>
        <w:t xml:space="preserve"> etkisi asimetrik koşullu oynaklık modelleri ile incelenebilir. Daha sonra bu çalışma, bir panel veri </w:t>
      </w:r>
      <w:r w:rsidR="005053A6" w:rsidRPr="002B4BB4">
        <w:rPr>
          <w:rFonts w:ascii="Times New Roman" w:hAnsi="Times New Roman" w:cs="Times New Roman"/>
          <w:sz w:val="24"/>
          <w:szCs w:val="24"/>
        </w:rPr>
        <w:t xml:space="preserve">çerçevesinde </w:t>
      </w:r>
      <w:r w:rsidRPr="002B4BB4">
        <w:rPr>
          <w:rFonts w:ascii="Times New Roman" w:hAnsi="Times New Roman" w:cs="Times New Roman"/>
          <w:sz w:val="24"/>
          <w:szCs w:val="24"/>
        </w:rPr>
        <w:t xml:space="preserve">araştırılabilecek </w:t>
      </w:r>
      <w:r w:rsidR="00530375" w:rsidRPr="002B4BB4">
        <w:rPr>
          <w:rFonts w:ascii="Times New Roman" w:hAnsi="Times New Roman" w:cs="Times New Roman"/>
          <w:sz w:val="24"/>
          <w:szCs w:val="24"/>
        </w:rPr>
        <w:t>gelişmiş ve gelişmekte olan ülkelerin</w:t>
      </w:r>
      <w:r w:rsidRPr="002B4BB4">
        <w:rPr>
          <w:rFonts w:ascii="Times New Roman" w:hAnsi="Times New Roman" w:cs="Times New Roman"/>
          <w:sz w:val="24"/>
          <w:szCs w:val="24"/>
        </w:rPr>
        <w:t xml:space="preserve"> hisse senedi piyasa</w:t>
      </w:r>
      <w:r w:rsidR="00530375" w:rsidRPr="002B4BB4">
        <w:rPr>
          <w:rFonts w:ascii="Times New Roman" w:hAnsi="Times New Roman" w:cs="Times New Roman"/>
          <w:sz w:val="24"/>
          <w:szCs w:val="24"/>
        </w:rPr>
        <w:t>larını</w:t>
      </w:r>
      <w:r w:rsidRPr="002B4BB4">
        <w:rPr>
          <w:rFonts w:ascii="Times New Roman" w:hAnsi="Times New Roman" w:cs="Times New Roman"/>
          <w:sz w:val="24"/>
          <w:szCs w:val="24"/>
        </w:rPr>
        <w:t xml:space="preserve"> kapsay</w:t>
      </w:r>
      <w:r w:rsidR="00B34296" w:rsidRPr="002B4BB4">
        <w:rPr>
          <w:rFonts w:ascii="Times New Roman" w:hAnsi="Times New Roman" w:cs="Times New Roman"/>
          <w:sz w:val="24"/>
          <w:szCs w:val="24"/>
        </w:rPr>
        <w:t xml:space="preserve">acak şekilde genişletilebilir. </w:t>
      </w:r>
    </w:p>
    <w:p w14:paraId="13B236A8" w14:textId="77777777" w:rsidR="00B1666F" w:rsidRPr="00817B1B" w:rsidRDefault="00FD26A3" w:rsidP="00817B1B">
      <w:pPr>
        <w:spacing w:before="120" w:after="120" w:line="240" w:lineRule="auto"/>
        <w:ind w:firstLineChars="50" w:firstLine="120"/>
        <w:jc w:val="both"/>
        <w:rPr>
          <w:rFonts w:ascii="Times New Roman" w:eastAsiaTheme="minorEastAsia" w:hAnsi="Times New Roman" w:cs="Times New Roman"/>
          <w:b/>
          <w:sz w:val="24"/>
          <w:szCs w:val="24"/>
        </w:rPr>
      </w:pPr>
      <w:r w:rsidRPr="00817B1B">
        <w:rPr>
          <w:rFonts w:ascii="Times New Roman" w:eastAsiaTheme="minorEastAsia" w:hAnsi="Times New Roman" w:cs="Times New Roman"/>
          <w:b/>
          <w:sz w:val="24"/>
          <w:szCs w:val="24"/>
        </w:rPr>
        <w:t>Kaynakça</w:t>
      </w:r>
    </w:p>
    <w:p w14:paraId="13B236A9" w14:textId="716C352A" w:rsidR="00EE36D5" w:rsidRPr="00817B1B" w:rsidRDefault="00EE36D5"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A</w:t>
      </w:r>
      <w:r w:rsidR="00817B1B">
        <w:rPr>
          <w:rFonts w:ascii="Times New Roman" w:eastAsiaTheme="minorEastAsia" w:hAnsi="Times New Roman" w:cs="Times New Roman"/>
          <w:sz w:val="24"/>
          <w:szCs w:val="24"/>
        </w:rPr>
        <w:t>KHTARUZZAMAN,</w:t>
      </w:r>
      <w:r w:rsidRPr="00817B1B">
        <w:rPr>
          <w:rFonts w:ascii="Times New Roman" w:eastAsiaTheme="minorEastAsia" w:hAnsi="Times New Roman" w:cs="Times New Roman"/>
          <w:sz w:val="24"/>
          <w:szCs w:val="24"/>
        </w:rPr>
        <w:t xml:space="preserve"> M</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B</w:t>
      </w:r>
      <w:r w:rsidR="00817B1B">
        <w:rPr>
          <w:rFonts w:ascii="Times New Roman" w:eastAsiaTheme="minorEastAsia" w:hAnsi="Times New Roman" w:cs="Times New Roman"/>
          <w:sz w:val="24"/>
          <w:szCs w:val="24"/>
        </w:rPr>
        <w:t>OUBAKER</w:t>
      </w:r>
      <w:r w:rsidRPr="00817B1B">
        <w:rPr>
          <w:rFonts w:ascii="Times New Roman" w:eastAsiaTheme="minorEastAsia" w:hAnsi="Times New Roman" w:cs="Times New Roman"/>
          <w:sz w:val="24"/>
          <w:szCs w:val="24"/>
        </w:rPr>
        <w:t>, S. ve S</w:t>
      </w:r>
      <w:r w:rsidR="00817B1B">
        <w:rPr>
          <w:rFonts w:ascii="Times New Roman" w:eastAsiaTheme="minorEastAsia" w:hAnsi="Times New Roman" w:cs="Times New Roman"/>
          <w:sz w:val="24"/>
          <w:szCs w:val="24"/>
        </w:rPr>
        <w:t>ENSOY</w:t>
      </w:r>
      <w:r w:rsidRPr="00817B1B">
        <w:rPr>
          <w:rFonts w:ascii="Times New Roman" w:eastAsiaTheme="minorEastAsia" w:hAnsi="Times New Roman" w:cs="Times New Roman"/>
          <w:sz w:val="24"/>
          <w:szCs w:val="24"/>
        </w:rPr>
        <w:t xml:space="preserve">, A. (2021). Financial </w:t>
      </w:r>
      <w:proofErr w:type="spellStart"/>
      <w:r w:rsidRPr="00817B1B">
        <w:rPr>
          <w:rFonts w:ascii="Times New Roman" w:eastAsiaTheme="minorEastAsia" w:hAnsi="Times New Roman" w:cs="Times New Roman"/>
          <w:sz w:val="24"/>
          <w:szCs w:val="24"/>
        </w:rPr>
        <w:t>Contagion</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During</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Crisis</w:t>
      </w:r>
      <w:proofErr w:type="spellEnd"/>
      <w:r w:rsidRPr="00817B1B">
        <w:rPr>
          <w:rFonts w:ascii="Times New Roman" w:eastAsiaTheme="minorEastAsia" w:hAnsi="Times New Roman" w:cs="Times New Roman"/>
          <w:sz w:val="24"/>
          <w:szCs w:val="24"/>
        </w:rPr>
        <w:t xml:space="preserve">.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38, 1-20.</w:t>
      </w:r>
    </w:p>
    <w:p w14:paraId="13B236AA" w14:textId="1A4E5D65" w:rsidR="00F01BCD" w:rsidRPr="00817B1B" w:rsidRDefault="00F01BCD"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A</w:t>
      </w:r>
      <w:r w:rsidR="00817B1B">
        <w:rPr>
          <w:rFonts w:ascii="Times New Roman" w:eastAsiaTheme="minorEastAsia" w:hAnsi="Times New Roman" w:cs="Times New Roman"/>
          <w:sz w:val="24"/>
          <w:szCs w:val="24"/>
        </w:rPr>
        <w:t>L-AWADHI</w:t>
      </w:r>
      <w:r w:rsidRPr="00817B1B">
        <w:rPr>
          <w:rFonts w:ascii="Times New Roman" w:eastAsiaTheme="minorEastAsia" w:hAnsi="Times New Roman" w:cs="Times New Roman"/>
          <w:sz w:val="24"/>
          <w:szCs w:val="24"/>
        </w:rPr>
        <w:t>, A. M</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A</w:t>
      </w:r>
      <w:r w:rsidR="00817B1B">
        <w:rPr>
          <w:rFonts w:ascii="Times New Roman" w:eastAsiaTheme="minorEastAsia" w:hAnsi="Times New Roman" w:cs="Times New Roman"/>
          <w:sz w:val="24"/>
          <w:szCs w:val="24"/>
        </w:rPr>
        <w:t>LSAIFI</w:t>
      </w:r>
      <w:r w:rsidRPr="00817B1B">
        <w:rPr>
          <w:rFonts w:ascii="Times New Roman" w:eastAsiaTheme="minorEastAsia" w:hAnsi="Times New Roman" w:cs="Times New Roman"/>
          <w:sz w:val="24"/>
          <w:szCs w:val="24"/>
        </w:rPr>
        <w:t xml:space="preserve">, K., </w:t>
      </w:r>
      <w:r w:rsidR="00817B1B">
        <w:rPr>
          <w:rFonts w:ascii="Times New Roman" w:eastAsiaTheme="minorEastAsia" w:hAnsi="Times New Roman" w:cs="Times New Roman"/>
          <w:sz w:val="24"/>
          <w:szCs w:val="24"/>
        </w:rPr>
        <w:t>AL-AWADHI</w:t>
      </w:r>
      <w:r w:rsidRPr="00817B1B">
        <w:rPr>
          <w:rFonts w:ascii="Times New Roman" w:eastAsiaTheme="minorEastAsia" w:hAnsi="Times New Roman" w:cs="Times New Roman"/>
          <w:sz w:val="24"/>
          <w:szCs w:val="24"/>
        </w:rPr>
        <w:t>, A. ve A</w:t>
      </w:r>
      <w:r w:rsidR="00817B1B">
        <w:rPr>
          <w:rFonts w:ascii="Times New Roman" w:eastAsiaTheme="minorEastAsia" w:hAnsi="Times New Roman" w:cs="Times New Roman"/>
          <w:sz w:val="24"/>
          <w:szCs w:val="24"/>
        </w:rPr>
        <w:t>LHAMMADI</w:t>
      </w:r>
      <w:r w:rsidRPr="00817B1B">
        <w:rPr>
          <w:rFonts w:ascii="Times New Roman" w:eastAsiaTheme="minorEastAsia" w:hAnsi="Times New Roman" w:cs="Times New Roman"/>
          <w:sz w:val="24"/>
          <w:szCs w:val="24"/>
        </w:rPr>
        <w:t xml:space="preserve">, S. (2020). </w:t>
      </w:r>
      <w:proofErr w:type="spellStart"/>
      <w:r w:rsidRPr="00817B1B">
        <w:rPr>
          <w:rFonts w:ascii="Times New Roman" w:eastAsiaTheme="minorEastAsia" w:hAnsi="Times New Roman" w:cs="Times New Roman"/>
          <w:sz w:val="24"/>
          <w:szCs w:val="24"/>
        </w:rPr>
        <w:t>Death</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Contagious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Infectious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Diseases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Impact</w:t>
      </w:r>
      <w:proofErr w:type="spellEnd"/>
      <w:r w:rsidRPr="00817B1B">
        <w:rPr>
          <w:rFonts w:ascii="Times New Roman" w:eastAsiaTheme="minorEastAsia" w:hAnsi="Times New Roman" w:cs="Times New Roman"/>
          <w:sz w:val="24"/>
          <w:szCs w:val="24"/>
        </w:rPr>
        <w:t xml:space="preserve"> of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Virus</w:t>
      </w:r>
      <w:proofErr w:type="spellEnd"/>
      <w:r w:rsidRPr="00817B1B">
        <w:rPr>
          <w:rFonts w:ascii="Times New Roman" w:eastAsiaTheme="minorEastAsia" w:hAnsi="Times New Roman" w:cs="Times New Roman"/>
          <w:sz w:val="24"/>
          <w:szCs w:val="24"/>
        </w:rPr>
        <w:t xml:space="preserve"> on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Market </w:t>
      </w:r>
      <w:proofErr w:type="spellStart"/>
      <w:r w:rsidRPr="00817B1B">
        <w:rPr>
          <w:rFonts w:ascii="Times New Roman" w:eastAsiaTheme="minorEastAsia" w:hAnsi="Times New Roman" w:cs="Times New Roman"/>
          <w:sz w:val="24"/>
          <w:szCs w:val="24"/>
        </w:rPr>
        <w:t>Returns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Behavioral</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and</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Experimental</w:t>
      </w:r>
      <w:proofErr w:type="spellEnd"/>
      <w:r w:rsidRPr="00817B1B">
        <w:rPr>
          <w:rFonts w:ascii="Times New Roman" w:eastAsiaTheme="minorEastAsia" w:hAnsi="Times New Roman" w:cs="Times New Roman"/>
          <w:i/>
          <w:sz w:val="24"/>
          <w:szCs w:val="24"/>
        </w:rPr>
        <w:t xml:space="preserve"> Finance</w:t>
      </w:r>
      <w:r w:rsidRPr="00817B1B">
        <w:rPr>
          <w:rFonts w:ascii="Times New Roman" w:eastAsiaTheme="minorEastAsia" w:hAnsi="Times New Roman" w:cs="Times New Roman"/>
          <w:sz w:val="24"/>
          <w:szCs w:val="24"/>
        </w:rPr>
        <w:t>, 27, 1-5.</w:t>
      </w:r>
    </w:p>
    <w:p w14:paraId="13B236AB" w14:textId="6753F918" w:rsidR="007E2BA9" w:rsidRPr="00817B1B" w:rsidRDefault="007E2BA9" w:rsidP="00817B1B">
      <w:pPr>
        <w:spacing w:after="120" w:line="240" w:lineRule="auto"/>
        <w:ind w:left="275" w:hanging="275"/>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A</w:t>
      </w:r>
      <w:r w:rsidR="00817B1B">
        <w:rPr>
          <w:rFonts w:ascii="Times New Roman" w:eastAsiaTheme="minorEastAsia" w:hAnsi="Times New Roman" w:cs="Times New Roman"/>
          <w:sz w:val="24"/>
          <w:szCs w:val="24"/>
        </w:rPr>
        <w:t>Lİ</w:t>
      </w:r>
      <w:r w:rsidRPr="00817B1B">
        <w:rPr>
          <w:rFonts w:ascii="Times New Roman" w:eastAsiaTheme="minorEastAsia" w:hAnsi="Times New Roman" w:cs="Times New Roman"/>
          <w:sz w:val="24"/>
          <w:szCs w:val="24"/>
        </w:rPr>
        <w:t>, M</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A</w:t>
      </w:r>
      <w:r w:rsidR="00817B1B">
        <w:rPr>
          <w:rFonts w:ascii="Times New Roman" w:eastAsiaTheme="minorEastAsia" w:hAnsi="Times New Roman" w:cs="Times New Roman"/>
          <w:sz w:val="24"/>
          <w:szCs w:val="24"/>
        </w:rPr>
        <w:t>LAM</w:t>
      </w:r>
      <w:r w:rsidRPr="00817B1B">
        <w:rPr>
          <w:rFonts w:ascii="Times New Roman" w:eastAsiaTheme="minorEastAsia" w:hAnsi="Times New Roman" w:cs="Times New Roman"/>
          <w:sz w:val="24"/>
          <w:szCs w:val="24"/>
        </w:rPr>
        <w:t>, N. ve R</w:t>
      </w:r>
      <w:r w:rsidR="00817B1B">
        <w:rPr>
          <w:rFonts w:ascii="Times New Roman" w:eastAsiaTheme="minorEastAsia" w:hAnsi="Times New Roman" w:cs="Times New Roman"/>
          <w:sz w:val="24"/>
          <w:szCs w:val="24"/>
        </w:rPr>
        <w:t>İZVİ</w:t>
      </w:r>
      <w:r w:rsidRPr="00817B1B">
        <w:rPr>
          <w:rFonts w:ascii="Times New Roman" w:eastAsiaTheme="minorEastAsia" w:hAnsi="Times New Roman" w:cs="Times New Roman"/>
          <w:sz w:val="24"/>
          <w:szCs w:val="24"/>
        </w:rPr>
        <w:t xml:space="preserve">, S. A. R. (2020). </w:t>
      </w:r>
      <w:proofErr w:type="spellStart"/>
      <w:r w:rsidRPr="00817B1B">
        <w:rPr>
          <w:rFonts w:ascii="Times New Roman" w:eastAsiaTheme="minorEastAsia" w:hAnsi="Times New Roman" w:cs="Times New Roman"/>
          <w:sz w:val="24"/>
          <w:szCs w:val="24"/>
        </w:rPr>
        <w:t>Coronavirus</w:t>
      </w:r>
      <w:proofErr w:type="spellEnd"/>
      <w:r w:rsidRPr="00817B1B">
        <w:rPr>
          <w:rFonts w:ascii="Times New Roman" w:eastAsiaTheme="minorEastAsia" w:hAnsi="Times New Roman" w:cs="Times New Roman"/>
          <w:sz w:val="24"/>
          <w:szCs w:val="24"/>
        </w:rPr>
        <w:t xml:space="preserve"> (COVID-19) – An </w:t>
      </w:r>
      <w:proofErr w:type="spellStart"/>
      <w:r w:rsidRPr="00817B1B">
        <w:rPr>
          <w:rFonts w:ascii="Times New Roman" w:eastAsiaTheme="minorEastAsia" w:hAnsi="Times New Roman" w:cs="Times New Roman"/>
          <w:sz w:val="24"/>
          <w:szCs w:val="24"/>
        </w:rPr>
        <w:t>Epidemic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or</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Pandemic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for</w:t>
      </w:r>
      <w:proofErr w:type="spellEnd"/>
      <w:r w:rsidRPr="00817B1B">
        <w:rPr>
          <w:rFonts w:ascii="Times New Roman" w:eastAsiaTheme="minorEastAsia" w:hAnsi="Times New Roman" w:cs="Times New Roman"/>
          <w:sz w:val="24"/>
          <w:szCs w:val="24"/>
        </w:rPr>
        <w:t xml:space="preserve"> Financial </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Behavioral</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and</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Experimental</w:t>
      </w:r>
      <w:proofErr w:type="spellEnd"/>
      <w:r w:rsidRPr="00817B1B">
        <w:rPr>
          <w:rFonts w:ascii="Times New Roman" w:eastAsiaTheme="minorEastAsia" w:hAnsi="Times New Roman" w:cs="Times New Roman"/>
          <w:i/>
          <w:sz w:val="24"/>
          <w:szCs w:val="24"/>
        </w:rPr>
        <w:t xml:space="preserve"> Finance</w:t>
      </w:r>
      <w:r w:rsidRPr="00817B1B">
        <w:rPr>
          <w:rFonts w:ascii="Times New Roman" w:eastAsiaTheme="minorEastAsia" w:hAnsi="Times New Roman" w:cs="Times New Roman"/>
          <w:sz w:val="24"/>
          <w:szCs w:val="24"/>
        </w:rPr>
        <w:t>, 27, 1-6.</w:t>
      </w:r>
    </w:p>
    <w:p w14:paraId="13B236AC" w14:textId="5DA56121" w:rsidR="00ED7D55" w:rsidRPr="00817B1B" w:rsidRDefault="00ED7D55" w:rsidP="00817B1B">
      <w:pPr>
        <w:spacing w:after="120" w:line="240" w:lineRule="auto"/>
        <w:ind w:left="275" w:hanging="275"/>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A</w:t>
      </w:r>
      <w:r w:rsidR="00817B1B">
        <w:rPr>
          <w:rFonts w:ascii="Times New Roman" w:eastAsiaTheme="minorEastAsia" w:hAnsi="Times New Roman" w:cs="Times New Roman"/>
          <w:sz w:val="24"/>
          <w:szCs w:val="24"/>
        </w:rPr>
        <w:t>PERGİS</w:t>
      </w:r>
      <w:r w:rsidRPr="00817B1B">
        <w:rPr>
          <w:rFonts w:ascii="Times New Roman" w:eastAsiaTheme="minorEastAsia" w:hAnsi="Times New Roman" w:cs="Times New Roman"/>
          <w:sz w:val="24"/>
          <w:szCs w:val="24"/>
        </w:rPr>
        <w:t xml:space="preserve">, N. (1998).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Ma</w:t>
      </w:r>
      <w:r w:rsidR="009C52C1" w:rsidRPr="00817B1B">
        <w:rPr>
          <w:rFonts w:ascii="Times New Roman" w:eastAsiaTheme="minorEastAsia" w:hAnsi="Times New Roman" w:cs="Times New Roman"/>
          <w:sz w:val="24"/>
          <w:szCs w:val="24"/>
        </w:rPr>
        <w:t xml:space="preserve">rket </w:t>
      </w:r>
      <w:proofErr w:type="spellStart"/>
      <w:r w:rsidR="009C52C1" w:rsidRPr="00817B1B">
        <w:rPr>
          <w:rFonts w:ascii="Times New Roman" w:eastAsiaTheme="minorEastAsia" w:hAnsi="Times New Roman" w:cs="Times New Roman"/>
          <w:sz w:val="24"/>
          <w:szCs w:val="24"/>
        </w:rPr>
        <w:t>Volatility</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and</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Deviations</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f</w:t>
      </w:r>
      <w:r w:rsidRPr="00817B1B">
        <w:rPr>
          <w:rFonts w:ascii="Times New Roman" w:eastAsiaTheme="minorEastAsia" w:hAnsi="Times New Roman" w:cs="Times New Roman"/>
          <w:sz w:val="24"/>
          <w:szCs w:val="24"/>
        </w:rPr>
        <w:t>rom</w:t>
      </w:r>
      <w:proofErr w:type="spellEnd"/>
      <w:r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Macroeconomic</w:t>
      </w:r>
      <w:proofErr w:type="spellEnd"/>
      <w:r w:rsidR="009C52C1" w:rsidRPr="00817B1B">
        <w:rPr>
          <w:rFonts w:ascii="Times New Roman" w:eastAsiaTheme="minorEastAsia" w:hAnsi="Times New Roman" w:cs="Times New Roman"/>
          <w:sz w:val="24"/>
          <w:szCs w:val="24"/>
        </w:rPr>
        <w:t xml:space="preserve"> Fundamentals: </w:t>
      </w:r>
      <w:proofErr w:type="spellStart"/>
      <w:r w:rsidR="009C52C1" w:rsidRPr="00817B1B">
        <w:rPr>
          <w:rFonts w:ascii="Times New Roman" w:eastAsiaTheme="minorEastAsia" w:hAnsi="Times New Roman" w:cs="Times New Roman"/>
          <w:sz w:val="24"/>
          <w:szCs w:val="24"/>
        </w:rPr>
        <w:t>Evidence</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from</w:t>
      </w:r>
      <w:proofErr w:type="spellEnd"/>
      <w:r w:rsidR="009C52C1" w:rsidRPr="00817B1B">
        <w:rPr>
          <w:rFonts w:ascii="Times New Roman" w:eastAsiaTheme="minorEastAsia" w:hAnsi="Times New Roman" w:cs="Times New Roman"/>
          <w:sz w:val="24"/>
          <w:szCs w:val="24"/>
        </w:rPr>
        <w:t xml:space="preserve"> GARCH </w:t>
      </w:r>
      <w:proofErr w:type="spellStart"/>
      <w:r w:rsidR="009C52C1" w:rsidRPr="00817B1B">
        <w:rPr>
          <w:rFonts w:ascii="Times New Roman" w:eastAsiaTheme="minorEastAsia" w:hAnsi="Times New Roman" w:cs="Times New Roman"/>
          <w:sz w:val="24"/>
          <w:szCs w:val="24"/>
        </w:rPr>
        <w:t>and</w:t>
      </w:r>
      <w:proofErr w:type="spellEnd"/>
      <w:r w:rsidR="009C52C1" w:rsidRPr="00817B1B">
        <w:rPr>
          <w:rFonts w:ascii="Times New Roman" w:eastAsiaTheme="minorEastAsia" w:hAnsi="Times New Roman" w:cs="Times New Roman"/>
          <w:sz w:val="24"/>
          <w:szCs w:val="24"/>
        </w:rPr>
        <w:t xml:space="preserve"> GARCH-X </w:t>
      </w:r>
      <w:proofErr w:type="spellStart"/>
      <w:r w:rsidR="009C52C1" w:rsidRPr="00817B1B">
        <w:rPr>
          <w:rFonts w:ascii="Times New Roman" w:eastAsiaTheme="minorEastAsia" w:hAnsi="Times New Roman" w:cs="Times New Roman"/>
          <w:sz w:val="24"/>
          <w:szCs w:val="24"/>
        </w:rPr>
        <w:t>Models</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i/>
          <w:sz w:val="24"/>
          <w:szCs w:val="24"/>
        </w:rPr>
        <w:t>Credit</w:t>
      </w:r>
      <w:proofErr w:type="spellEnd"/>
      <w:r w:rsidR="009C52C1" w:rsidRPr="00817B1B">
        <w:rPr>
          <w:rFonts w:ascii="Times New Roman" w:eastAsiaTheme="minorEastAsia" w:hAnsi="Times New Roman" w:cs="Times New Roman"/>
          <w:i/>
          <w:sz w:val="24"/>
          <w:szCs w:val="24"/>
        </w:rPr>
        <w:t xml:space="preserve"> </w:t>
      </w:r>
      <w:proofErr w:type="spellStart"/>
      <w:r w:rsidR="009C52C1" w:rsidRPr="00817B1B">
        <w:rPr>
          <w:rFonts w:ascii="Times New Roman" w:eastAsiaTheme="minorEastAsia" w:hAnsi="Times New Roman" w:cs="Times New Roman"/>
          <w:i/>
          <w:sz w:val="24"/>
          <w:szCs w:val="24"/>
        </w:rPr>
        <w:t>and</w:t>
      </w:r>
      <w:proofErr w:type="spellEnd"/>
      <w:r w:rsidR="009C52C1" w:rsidRPr="00817B1B">
        <w:rPr>
          <w:rFonts w:ascii="Times New Roman" w:eastAsiaTheme="minorEastAsia" w:hAnsi="Times New Roman" w:cs="Times New Roman"/>
          <w:i/>
          <w:sz w:val="24"/>
          <w:szCs w:val="24"/>
        </w:rPr>
        <w:t xml:space="preserve"> </w:t>
      </w:r>
      <w:proofErr w:type="spellStart"/>
      <w:r w:rsidR="009C52C1" w:rsidRPr="00817B1B">
        <w:rPr>
          <w:rFonts w:ascii="Times New Roman" w:eastAsiaTheme="minorEastAsia" w:hAnsi="Times New Roman" w:cs="Times New Roman"/>
          <w:i/>
          <w:sz w:val="24"/>
          <w:szCs w:val="24"/>
        </w:rPr>
        <w:t>Capital</w:t>
      </w:r>
      <w:proofErr w:type="spellEnd"/>
      <w:r w:rsidR="009C52C1" w:rsidRPr="00817B1B">
        <w:rPr>
          <w:rFonts w:ascii="Times New Roman" w:eastAsiaTheme="minorEastAsia" w:hAnsi="Times New Roman" w:cs="Times New Roman"/>
          <w:i/>
          <w:sz w:val="24"/>
          <w:szCs w:val="24"/>
        </w:rPr>
        <w:t xml:space="preserve"> </w:t>
      </w:r>
      <w:proofErr w:type="spellStart"/>
      <w:r w:rsidR="009C52C1" w:rsidRPr="00817B1B">
        <w:rPr>
          <w:rFonts w:ascii="Times New Roman" w:eastAsiaTheme="minorEastAsia" w:hAnsi="Times New Roman" w:cs="Times New Roman"/>
          <w:i/>
          <w:sz w:val="24"/>
          <w:szCs w:val="24"/>
        </w:rPr>
        <w:t>Markets</w:t>
      </w:r>
      <w:proofErr w:type="spellEnd"/>
      <w:r w:rsidR="009C52C1" w:rsidRPr="00817B1B">
        <w:rPr>
          <w:rFonts w:ascii="Times New Roman" w:eastAsiaTheme="minorEastAsia" w:hAnsi="Times New Roman" w:cs="Times New Roman"/>
          <w:sz w:val="24"/>
          <w:szCs w:val="24"/>
        </w:rPr>
        <w:t>, 3(3), 400-412.</w:t>
      </w:r>
    </w:p>
    <w:p w14:paraId="13B236AD" w14:textId="77777777" w:rsidR="00FD26A3" w:rsidRPr="00817B1B" w:rsidRDefault="00FD26A3" w:rsidP="00817B1B">
      <w:pPr>
        <w:spacing w:after="120" w:line="240" w:lineRule="auto"/>
        <w:ind w:left="275" w:hanging="275"/>
        <w:jc w:val="both"/>
        <w:rPr>
          <w:rFonts w:ascii="Times New Roman" w:eastAsiaTheme="minorEastAsia" w:hAnsi="Times New Roman" w:cs="Times New Roman"/>
          <w:sz w:val="24"/>
          <w:szCs w:val="24"/>
        </w:rPr>
      </w:pPr>
      <w:proofErr w:type="spellStart"/>
      <w:r w:rsidRPr="00817B1B">
        <w:rPr>
          <w:rFonts w:ascii="Times New Roman" w:eastAsiaTheme="minorEastAsia" w:hAnsi="Times New Roman" w:cs="Times New Roman"/>
          <w:sz w:val="24"/>
          <w:szCs w:val="24"/>
        </w:rPr>
        <w:t>Apergis</w:t>
      </w:r>
      <w:proofErr w:type="spellEnd"/>
      <w:r w:rsidRPr="00817B1B">
        <w:rPr>
          <w:rFonts w:ascii="Times New Roman" w:eastAsiaTheme="minorEastAsia" w:hAnsi="Times New Roman" w:cs="Times New Roman"/>
          <w:sz w:val="24"/>
          <w:szCs w:val="24"/>
        </w:rPr>
        <w:t xml:space="preserve">, N. ve </w:t>
      </w:r>
      <w:proofErr w:type="spellStart"/>
      <w:r w:rsidRPr="00817B1B">
        <w:rPr>
          <w:rFonts w:ascii="Times New Roman" w:eastAsiaTheme="minorEastAsia" w:hAnsi="Times New Roman" w:cs="Times New Roman"/>
          <w:sz w:val="24"/>
          <w:szCs w:val="24"/>
        </w:rPr>
        <w:t>Apergis</w:t>
      </w:r>
      <w:proofErr w:type="spellEnd"/>
      <w:r w:rsidRPr="00817B1B">
        <w:rPr>
          <w:rFonts w:ascii="Times New Roman" w:eastAsiaTheme="minorEastAsia" w:hAnsi="Times New Roman" w:cs="Times New Roman"/>
          <w:sz w:val="24"/>
          <w:szCs w:val="24"/>
        </w:rPr>
        <w:t xml:space="preserve">, E. (2020).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Role of Covid-19 </w:t>
      </w:r>
      <w:proofErr w:type="spellStart"/>
      <w:r w:rsidRPr="00817B1B">
        <w:rPr>
          <w:rFonts w:ascii="Times New Roman" w:eastAsiaTheme="minorEastAsia" w:hAnsi="Times New Roman" w:cs="Times New Roman"/>
          <w:sz w:val="24"/>
          <w:szCs w:val="24"/>
        </w:rPr>
        <w:t>for</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w:t>
      </w:r>
      <w:r w:rsidR="009C52C1" w:rsidRPr="00817B1B">
        <w:rPr>
          <w:rFonts w:ascii="Times New Roman" w:eastAsiaTheme="minorEastAsia" w:hAnsi="Times New Roman" w:cs="Times New Roman"/>
          <w:sz w:val="24"/>
          <w:szCs w:val="24"/>
        </w:rPr>
        <w:t>hinese</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Stock</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Returns</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Evidence</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f</w:t>
      </w:r>
      <w:r w:rsidRPr="00817B1B">
        <w:rPr>
          <w:rFonts w:ascii="Times New Roman" w:eastAsiaTheme="minorEastAsia" w:hAnsi="Times New Roman" w:cs="Times New Roman"/>
          <w:sz w:val="24"/>
          <w:szCs w:val="24"/>
        </w:rPr>
        <w:t>rom</w:t>
      </w:r>
      <w:proofErr w:type="spellEnd"/>
      <w:r w:rsidRPr="00817B1B">
        <w:rPr>
          <w:rFonts w:ascii="Times New Roman" w:eastAsiaTheme="minorEastAsia" w:hAnsi="Times New Roman" w:cs="Times New Roman"/>
          <w:sz w:val="24"/>
          <w:szCs w:val="24"/>
        </w:rPr>
        <w:t xml:space="preserve"> </w:t>
      </w:r>
      <w:r w:rsidR="009C52C1" w:rsidRPr="00817B1B">
        <w:rPr>
          <w:rFonts w:ascii="Times New Roman" w:eastAsiaTheme="minorEastAsia" w:hAnsi="Times New Roman" w:cs="Times New Roman"/>
          <w:sz w:val="24"/>
          <w:szCs w:val="24"/>
        </w:rPr>
        <w:t>A</w:t>
      </w:r>
      <w:r w:rsidRPr="00817B1B">
        <w:rPr>
          <w:rFonts w:ascii="Times New Roman" w:eastAsiaTheme="minorEastAsia" w:hAnsi="Times New Roman" w:cs="Times New Roman"/>
          <w:sz w:val="24"/>
          <w:szCs w:val="24"/>
        </w:rPr>
        <w:t xml:space="preserve"> GARCHX Model. </w:t>
      </w:r>
      <w:proofErr w:type="spellStart"/>
      <w:r w:rsidRPr="00817B1B">
        <w:rPr>
          <w:rFonts w:ascii="Times New Roman" w:eastAsiaTheme="minorEastAsia" w:hAnsi="Times New Roman" w:cs="Times New Roman"/>
          <w:i/>
          <w:sz w:val="24"/>
          <w:szCs w:val="24"/>
        </w:rPr>
        <w:t>Asia-Paific</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Accounting &amp; </w:t>
      </w:r>
      <w:proofErr w:type="spellStart"/>
      <w:r w:rsidRPr="00817B1B">
        <w:rPr>
          <w:rFonts w:ascii="Times New Roman" w:eastAsiaTheme="minorEastAsia" w:hAnsi="Times New Roman" w:cs="Times New Roman"/>
          <w:i/>
          <w:sz w:val="24"/>
          <w:szCs w:val="24"/>
        </w:rPr>
        <w:t>Economics</w:t>
      </w:r>
      <w:proofErr w:type="spellEnd"/>
      <w:r w:rsidRPr="00817B1B">
        <w:rPr>
          <w:rFonts w:ascii="Times New Roman" w:eastAsiaTheme="minorEastAsia" w:hAnsi="Times New Roman" w:cs="Times New Roman"/>
          <w:sz w:val="24"/>
          <w:szCs w:val="24"/>
        </w:rPr>
        <w:t xml:space="preserve">, </w:t>
      </w:r>
      <w:r w:rsidR="0065399A" w:rsidRPr="00817B1B">
        <w:rPr>
          <w:rFonts w:ascii="Times New Roman" w:eastAsiaTheme="minorEastAsia" w:hAnsi="Times New Roman" w:cs="Times New Roman"/>
          <w:sz w:val="24"/>
          <w:szCs w:val="24"/>
        </w:rPr>
        <w:t>1-9.</w:t>
      </w:r>
    </w:p>
    <w:p w14:paraId="13B236AE" w14:textId="34F887C7" w:rsidR="00F62A21" w:rsidRPr="00817B1B" w:rsidRDefault="00F62A21"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A</w:t>
      </w:r>
      <w:r w:rsidR="00E976CA">
        <w:rPr>
          <w:rFonts w:ascii="Times New Roman" w:eastAsiaTheme="minorEastAsia" w:hAnsi="Times New Roman" w:cs="Times New Roman"/>
          <w:sz w:val="24"/>
          <w:szCs w:val="24"/>
        </w:rPr>
        <w:t>SHRAF</w:t>
      </w:r>
      <w:r w:rsidRPr="00817B1B">
        <w:rPr>
          <w:rFonts w:ascii="Times New Roman" w:eastAsiaTheme="minorEastAsia" w:hAnsi="Times New Roman" w:cs="Times New Roman"/>
          <w:sz w:val="24"/>
          <w:szCs w:val="24"/>
        </w:rPr>
        <w:t xml:space="preserve">, B. N. (2020).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Reaction</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to</w:t>
      </w:r>
      <w:proofErr w:type="spellEnd"/>
      <w:r w:rsidRPr="00817B1B">
        <w:rPr>
          <w:rFonts w:ascii="Times New Roman" w:eastAsiaTheme="minorEastAsia" w:hAnsi="Times New Roman" w:cs="Times New Roman"/>
          <w:sz w:val="24"/>
          <w:szCs w:val="24"/>
        </w:rPr>
        <w:t xml:space="preserve"> COVID-19: Case sor </w:t>
      </w:r>
      <w:proofErr w:type="spellStart"/>
      <w:r w:rsidRPr="00817B1B">
        <w:rPr>
          <w:rFonts w:ascii="Times New Roman" w:eastAsiaTheme="minorEastAsia" w:hAnsi="Times New Roman" w:cs="Times New Roman"/>
          <w:sz w:val="24"/>
          <w:szCs w:val="24"/>
        </w:rPr>
        <w:t>Fatalities</w:t>
      </w:r>
      <w:proofErr w:type="spellEnd"/>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in International Business </w:t>
      </w:r>
      <w:proofErr w:type="spellStart"/>
      <w:r w:rsidRPr="00817B1B">
        <w:rPr>
          <w:rFonts w:ascii="Times New Roman" w:eastAsiaTheme="minorEastAsia" w:hAnsi="Times New Roman" w:cs="Times New Roman"/>
          <w:i/>
          <w:sz w:val="24"/>
          <w:szCs w:val="24"/>
        </w:rPr>
        <w:t>and</w:t>
      </w:r>
      <w:proofErr w:type="spellEnd"/>
      <w:r w:rsidRPr="00817B1B">
        <w:rPr>
          <w:rFonts w:ascii="Times New Roman" w:eastAsiaTheme="minorEastAsia" w:hAnsi="Times New Roman" w:cs="Times New Roman"/>
          <w:i/>
          <w:sz w:val="24"/>
          <w:szCs w:val="24"/>
        </w:rPr>
        <w:t xml:space="preserve"> Finance</w:t>
      </w:r>
      <w:r w:rsidRPr="00817B1B">
        <w:rPr>
          <w:rFonts w:ascii="Times New Roman" w:eastAsiaTheme="minorEastAsia" w:hAnsi="Times New Roman" w:cs="Times New Roman"/>
          <w:sz w:val="24"/>
          <w:szCs w:val="24"/>
        </w:rPr>
        <w:t>, 54, 1-18.</w:t>
      </w:r>
    </w:p>
    <w:p w14:paraId="13B236AF" w14:textId="6D79FEF8" w:rsidR="00FE0F7C" w:rsidRPr="00817B1B" w:rsidRDefault="00FE0F7C"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B</w:t>
      </w:r>
      <w:r w:rsidR="00E976CA">
        <w:rPr>
          <w:rFonts w:ascii="Times New Roman" w:eastAsiaTheme="minorEastAsia" w:hAnsi="Times New Roman" w:cs="Times New Roman"/>
          <w:sz w:val="24"/>
          <w:szCs w:val="24"/>
        </w:rPr>
        <w:t>AEK</w:t>
      </w:r>
      <w:r w:rsidRPr="00817B1B">
        <w:rPr>
          <w:rFonts w:ascii="Times New Roman" w:eastAsiaTheme="minorEastAsia" w:hAnsi="Times New Roman" w:cs="Times New Roman"/>
          <w:sz w:val="24"/>
          <w:szCs w:val="24"/>
        </w:rPr>
        <w:t>, S</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M</w:t>
      </w:r>
      <w:r w:rsidR="00E976CA">
        <w:rPr>
          <w:rFonts w:ascii="Times New Roman" w:eastAsiaTheme="minorEastAsia" w:hAnsi="Times New Roman" w:cs="Times New Roman"/>
          <w:sz w:val="24"/>
          <w:szCs w:val="24"/>
        </w:rPr>
        <w:t>OHANTY</w:t>
      </w:r>
      <w:r w:rsidRPr="00817B1B">
        <w:rPr>
          <w:rFonts w:ascii="Times New Roman" w:eastAsiaTheme="minorEastAsia" w:hAnsi="Times New Roman" w:cs="Times New Roman"/>
          <w:sz w:val="24"/>
          <w:szCs w:val="24"/>
        </w:rPr>
        <w:t>, S. K. ve G</w:t>
      </w:r>
      <w:r w:rsidR="00E976CA">
        <w:rPr>
          <w:rFonts w:ascii="Times New Roman" w:eastAsiaTheme="minorEastAsia" w:hAnsi="Times New Roman" w:cs="Times New Roman"/>
          <w:sz w:val="24"/>
          <w:szCs w:val="24"/>
        </w:rPr>
        <w:t>LAMBOSKY</w:t>
      </w:r>
      <w:r w:rsidRPr="00817B1B">
        <w:rPr>
          <w:rFonts w:ascii="Times New Roman" w:eastAsiaTheme="minorEastAsia" w:hAnsi="Times New Roman" w:cs="Times New Roman"/>
          <w:sz w:val="24"/>
          <w:szCs w:val="24"/>
        </w:rPr>
        <w:t xml:space="preserve">, M. (2020). COVID-19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Market </w:t>
      </w:r>
      <w:proofErr w:type="spellStart"/>
      <w:r w:rsidRPr="00817B1B">
        <w:rPr>
          <w:rFonts w:ascii="Times New Roman" w:eastAsiaTheme="minorEastAsia" w:hAnsi="Times New Roman" w:cs="Times New Roman"/>
          <w:sz w:val="24"/>
          <w:szCs w:val="24"/>
        </w:rPr>
        <w:t>Volatility</w:t>
      </w:r>
      <w:proofErr w:type="spellEnd"/>
      <w:r w:rsidRPr="00817B1B">
        <w:rPr>
          <w:rFonts w:ascii="Times New Roman" w:eastAsiaTheme="minorEastAsia" w:hAnsi="Times New Roman" w:cs="Times New Roman"/>
          <w:sz w:val="24"/>
          <w:szCs w:val="24"/>
        </w:rPr>
        <w:t xml:space="preserve">: An </w:t>
      </w:r>
      <w:proofErr w:type="spellStart"/>
      <w:r w:rsidRPr="00817B1B">
        <w:rPr>
          <w:rFonts w:ascii="Times New Roman" w:eastAsiaTheme="minorEastAsia" w:hAnsi="Times New Roman" w:cs="Times New Roman"/>
          <w:sz w:val="24"/>
          <w:szCs w:val="24"/>
        </w:rPr>
        <w:t>Industry</w:t>
      </w:r>
      <w:proofErr w:type="spellEnd"/>
      <w:r w:rsidRPr="00817B1B">
        <w:rPr>
          <w:rFonts w:ascii="Times New Roman" w:eastAsiaTheme="minorEastAsia" w:hAnsi="Times New Roman" w:cs="Times New Roman"/>
          <w:sz w:val="24"/>
          <w:szCs w:val="24"/>
        </w:rPr>
        <w:t xml:space="preserve"> Level Analysis.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xml:space="preserve">, </w:t>
      </w:r>
      <w:r w:rsidR="001E4B8B" w:rsidRPr="00817B1B">
        <w:rPr>
          <w:rFonts w:ascii="Times New Roman" w:eastAsiaTheme="minorEastAsia" w:hAnsi="Times New Roman" w:cs="Times New Roman"/>
          <w:sz w:val="24"/>
          <w:szCs w:val="24"/>
        </w:rPr>
        <w:t>37, 1-10.</w:t>
      </w:r>
    </w:p>
    <w:p w14:paraId="13B236B0" w14:textId="12438DA8" w:rsidR="00675C0E" w:rsidRPr="00817B1B" w:rsidRDefault="00675C0E"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B</w:t>
      </w:r>
      <w:r w:rsidR="000B669B">
        <w:rPr>
          <w:rFonts w:ascii="Times New Roman" w:eastAsiaTheme="minorEastAsia" w:hAnsi="Times New Roman" w:cs="Times New Roman"/>
          <w:sz w:val="24"/>
          <w:szCs w:val="24"/>
        </w:rPr>
        <w:t>AIG</w:t>
      </w:r>
      <w:r w:rsidRPr="00817B1B">
        <w:rPr>
          <w:rFonts w:ascii="Times New Roman" w:eastAsiaTheme="minorEastAsia" w:hAnsi="Times New Roman" w:cs="Times New Roman"/>
          <w:sz w:val="24"/>
          <w:szCs w:val="24"/>
        </w:rPr>
        <w:t>, A. S</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B</w:t>
      </w:r>
      <w:r w:rsidR="000B669B">
        <w:rPr>
          <w:rFonts w:ascii="Times New Roman" w:eastAsiaTheme="minorEastAsia" w:hAnsi="Times New Roman" w:cs="Times New Roman"/>
          <w:sz w:val="24"/>
          <w:szCs w:val="24"/>
        </w:rPr>
        <w:t>UTT</w:t>
      </w:r>
      <w:r w:rsidRPr="00817B1B">
        <w:rPr>
          <w:rFonts w:ascii="Times New Roman" w:eastAsiaTheme="minorEastAsia" w:hAnsi="Times New Roman" w:cs="Times New Roman"/>
          <w:sz w:val="24"/>
          <w:szCs w:val="24"/>
        </w:rPr>
        <w:t>, H. A., H</w:t>
      </w:r>
      <w:r w:rsidR="000B669B">
        <w:rPr>
          <w:rFonts w:ascii="Times New Roman" w:eastAsiaTheme="minorEastAsia" w:hAnsi="Times New Roman" w:cs="Times New Roman"/>
          <w:sz w:val="24"/>
          <w:szCs w:val="24"/>
        </w:rPr>
        <w:t>AROON</w:t>
      </w:r>
      <w:r w:rsidRPr="00817B1B">
        <w:rPr>
          <w:rFonts w:ascii="Times New Roman" w:eastAsiaTheme="minorEastAsia" w:hAnsi="Times New Roman" w:cs="Times New Roman"/>
          <w:sz w:val="24"/>
          <w:szCs w:val="24"/>
        </w:rPr>
        <w:t>, O. ve R</w:t>
      </w:r>
      <w:r w:rsidR="000B669B">
        <w:rPr>
          <w:rFonts w:ascii="Times New Roman" w:eastAsiaTheme="minorEastAsia" w:hAnsi="Times New Roman" w:cs="Times New Roman"/>
          <w:sz w:val="24"/>
          <w:szCs w:val="24"/>
        </w:rPr>
        <w:t>IZVI</w:t>
      </w:r>
      <w:r w:rsidRPr="00817B1B">
        <w:rPr>
          <w:rFonts w:ascii="Times New Roman" w:eastAsiaTheme="minorEastAsia" w:hAnsi="Times New Roman" w:cs="Times New Roman"/>
          <w:sz w:val="24"/>
          <w:szCs w:val="24"/>
        </w:rPr>
        <w:t xml:space="preserve">, S. A. R. (2021). </w:t>
      </w:r>
      <w:proofErr w:type="spellStart"/>
      <w:r w:rsidRPr="00817B1B">
        <w:rPr>
          <w:rFonts w:ascii="Times New Roman" w:eastAsiaTheme="minorEastAsia" w:hAnsi="Times New Roman" w:cs="Times New Roman"/>
          <w:sz w:val="24"/>
          <w:szCs w:val="24"/>
        </w:rPr>
        <w:t>Deaths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Panic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Lockdowns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US </w:t>
      </w:r>
      <w:proofErr w:type="spellStart"/>
      <w:r w:rsidRPr="00817B1B">
        <w:rPr>
          <w:rFonts w:ascii="Times New Roman" w:eastAsiaTheme="minorEastAsia" w:hAnsi="Times New Roman" w:cs="Times New Roman"/>
          <w:sz w:val="24"/>
          <w:szCs w:val="24"/>
        </w:rPr>
        <w:t>Equity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Case of COVID-19 </w:t>
      </w:r>
      <w:proofErr w:type="spellStart"/>
      <w:r w:rsidRPr="00817B1B">
        <w:rPr>
          <w:rFonts w:ascii="Times New Roman" w:eastAsiaTheme="minorEastAsia" w:hAnsi="Times New Roman" w:cs="Times New Roman"/>
          <w:sz w:val="24"/>
          <w:szCs w:val="24"/>
        </w:rPr>
        <w:t>Pandemic</w:t>
      </w:r>
      <w:proofErr w:type="spellEnd"/>
      <w:r w:rsidRPr="00817B1B">
        <w:rPr>
          <w:rFonts w:ascii="Times New Roman" w:eastAsiaTheme="minorEastAsia" w:hAnsi="Times New Roman" w:cs="Times New Roman"/>
          <w:sz w:val="24"/>
          <w:szCs w:val="24"/>
        </w:rPr>
        <w:t xml:space="preserve">.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38, 1-9.</w:t>
      </w:r>
    </w:p>
    <w:p w14:paraId="13B236B1" w14:textId="27AD2AF9" w:rsidR="00B0525B" w:rsidRPr="00817B1B" w:rsidRDefault="00B0525B"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lastRenderedPageBreak/>
        <w:t>B</w:t>
      </w:r>
      <w:r w:rsidR="000B669B">
        <w:rPr>
          <w:rFonts w:ascii="Times New Roman" w:eastAsiaTheme="minorEastAsia" w:hAnsi="Times New Roman" w:cs="Times New Roman"/>
          <w:sz w:val="24"/>
          <w:szCs w:val="24"/>
        </w:rPr>
        <w:t>LOOMBERG</w:t>
      </w:r>
      <w:r w:rsidRPr="00817B1B">
        <w:rPr>
          <w:rFonts w:ascii="Times New Roman" w:eastAsiaTheme="minorEastAsia" w:hAnsi="Times New Roman" w:cs="Times New Roman"/>
          <w:sz w:val="24"/>
          <w:szCs w:val="24"/>
        </w:rPr>
        <w:t xml:space="preserve">. (2020). </w:t>
      </w:r>
      <w:proofErr w:type="spellStart"/>
      <w:r w:rsidRPr="00817B1B">
        <w:rPr>
          <w:rFonts w:ascii="Times New Roman" w:eastAsiaTheme="minorEastAsia" w:hAnsi="Times New Roman" w:cs="Times New Roman"/>
          <w:sz w:val="24"/>
          <w:szCs w:val="24"/>
        </w:rPr>
        <w:t>Stocks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Jump</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With</w:t>
      </w:r>
      <w:proofErr w:type="spellEnd"/>
      <w:r w:rsidRPr="00817B1B">
        <w:rPr>
          <w:rFonts w:ascii="Times New Roman" w:eastAsiaTheme="minorEastAsia" w:hAnsi="Times New Roman" w:cs="Times New Roman"/>
          <w:sz w:val="24"/>
          <w:szCs w:val="24"/>
        </w:rPr>
        <w:t xml:space="preserve"> Wall Street </w:t>
      </w:r>
      <w:proofErr w:type="spellStart"/>
      <w:r w:rsidRPr="00817B1B">
        <w:rPr>
          <w:rFonts w:ascii="Times New Roman" w:eastAsiaTheme="minorEastAsia" w:hAnsi="Times New Roman" w:cs="Times New Roman"/>
          <w:sz w:val="24"/>
          <w:szCs w:val="24"/>
        </w:rPr>
        <w:t>Seeing</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Crazy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Swings</w:t>
      </w:r>
      <w:proofErr w:type="spellEnd"/>
      <w:r w:rsidRPr="00817B1B">
        <w:rPr>
          <w:rFonts w:ascii="Times New Roman" w:eastAsiaTheme="minorEastAsia" w:hAnsi="Times New Roman" w:cs="Times New Roman"/>
          <w:sz w:val="24"/>
          <w:szCs w:val="24"/>
        </w:rPr>
        <w:t>”:</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Wrap. Erişim Adresi https://www.bloomberg.com/news/articles/2020-03-16/rout-to-extend-in-asia-after-u-s-stocks-drop-12-markets-wrap</w:t>
      </w:r>
    </w:p>
    <w:p w14:paraId="13B236B2" w14:textId="4057E3EC" w:rsidR="00B1666F" w:rsidRPr="00817B1B" w:rsidRDefault="00ED7D55"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B</w:t>
      </w:r>
      <w:r w:rsidR="000B669B">
        <w:rPr>
          <w:rFonts w:ascii="Times New Roman" w:eastAsiaTheme="minorEastAsia" w:hAnsi="Times New Roman" w:cs="Times New Roman"/>
          <w:sz w:val="24"/>
          <w:szCs w:val="24"/>
        </w:rPr>
        <w:t>OLLERSLEV</w:t>
      </w:r>
      <w:r w:rsidRPr="00817B1B">
        <w:rPr>
          <w:rFonts w:ascii="Times New Roman" w:eastAsiaTheme="minorEastAsia" w:hAnsi="Times New Roman" w:cs="Times New Roman"/>
          <w:sz w:val="24"/>
          <w:szCs w:val="24"/>
        </w:rPr>
        <w:t xml:space="preserve">, T. (1986). </w:t>
      </w:r>
      <w:proofErr w:type="spellStart"/>
      <w:r w:rsidRPr="00817B1B">
        <w:rPr>
          <w:rFonts w:ascii="Times New Roman" w:eastAsiaTheme="minorEastAsia" w:hAnsi="Times New Roman" w:cs="Times New Roman"/>
          <w:sz w:val="24"/>
          <w:szCs w:val="24"/>
        </w:rPr>
        <w:t>Generalized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Autoregressive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Conditional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Heteroskedasticity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Econometrics</w:t>
      </w:r>
      <w:proofErr w:type="spellEnd"/>
      <w:r w:rsidRPr="00817B1B">
        <w:rPr>
          <w:rFonts w:ascii="Times New Roman" w:eastAsiaTheme="minorEastAsia" w:hAnsi="Times New Roman" w:cs="Times New Roman"/>
          <w:sz w:val="24"/>
          <w:szCs w:val="24"/>
        </w:rPr>
        <w:t>, 31(3), 307-327.</w:t>
      </w:r>
      <w:r w:rsidRPr="00817B1B">
        <w:rPr>
          <w:rFonts w:ascii="Times New Roman" w:eastAsiaTheme="minorEastAsia" w:hAnsi="Times New Roman" w:cs="Times New Roman"/>
          <w:sz w:val="24"/>
          <w:szCs w:val="24"/>
        </w:rPr>
        <w:tab/>
      </w:r>
    </w:p>
    <w:p w14:paraId="13B236B3" w14:textId="62CC6473" w:rsidR="00346544" w:rsidRPr="00817B1B" w:rsidRDefault="00346544"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B</w:t>
      </w:r>
      <w:r w:rsidR="000B669B">
        <w:rPr>
          <w:rFonts w:ascii="Times New Roman" w:eastAsiaTheme="minorEastAsia" w:hAnsi="Times New Roman" w:cs="Times New Roman"/>
          <w:sz w:val="24"/>
          <w:szCs w:val="24"/>
        </w:rPr>
        <w:t>ROOKS</w:t>
      </w:r>
      <w:r w:rsidRPr="00817B1B">
        <w:rPr>
          <w:rFonts w:ascii="Times New Roman" w:eastAsiaTheme="minorEastAsia" w:hAnsi="Times New Roman" w:cs="Times New Roman"/>
          <w:sz w:val="24"/>
          <w:szCs w:val="24"/>
        </w:rPr>
        <w:t xml:space="preserve">, C. (2014). </w:t>
      </w:r>
      <w:proofErr w:type="spellStart"/>
      <w:r w:rsidRPr="00817B1B">
        <w:rPr>
          <w:rFonts w:ascii="Times New Roman" w:eastAsiaTheme="minorEastAsia" w:hAnsi="Times New Roman" w:cs="Times New Roman"/>
          <w:i/>
          <w:sz w:val="24"/>
          <w:szCs w:val="24"/>
        </w:rPr>
        <w:t>Introductory</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Econometrics</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for</w:t>
      </w:r>
      <w:proofErr w:type="spellEnd"/>
      <w:r w:rsidRPr="00817B1B">
        <w:rPr>
          <w:rFonts w:ascii="Times New Roman" w:eastAsiaTheme="minorEastAsia" w:hAnsi="Times New Roman" w:cs="Times New Roman"/>
          <w:i/>
          <w:sz w:val="24"/>
          <w:szCs w:val="24"/>
        </w:rPr>
        <w:t xml:space="preserve"> Finance (3. Baskı)</w:t>
      </w:r>
      <w:r w:rsidRPr="00817B1B">
        <w:rPr>
          <w:rFonts w:ascii="Times New Roman" w:eastAsiaTheme="minorEastAsia" w:hAnsi="Times New Roman" w:cs="Times New Roman"/>
          <w:sz w:val="24"/>
          <w:szCs w:val="24"/>
        </w:rPr>
        <w:t xml:space="preserve">. New York: Cambridge </w:t>
      </w:r>
      <w:proofErr w:type="spellStart"/>
      <w:r w:rsidRPr="00817B1B">
        <w:rPr>
          <w:rFonts w:ascii="Times New Roman" w:eastAsiaTheme="minorEastAsia" w:hAnsi="Times New Roman" w:cs="Times New Roman"/>
          <w:sz w:val="24"/>
          <w:szCs w:val="24"/>
        </w:rPr>
        <w:t>University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Press</w:t>
      </w:r>
      <w:proofErr w:type="spellEnd"/>
      <w:r w:rsidRPr="00817B1B">
        <w:rPr>
          <w:rFonts w:ascii="Times New Roman" w:eastAsiaTheme="minorEastAsia" w:hAnsi="Times New Roman" w:cs="Times New Roman"/>
          <w:sz w:val="24"/>
          <w:szCs w:val="24"/>
        </w:rPr>
        <w:t>.</w:t>
      </w:r>
    </w:p>
    <w:p w14:paraId="13B236B4" w14:textId="1BA95C1D" w:rsidR="0076543F" w:rsidRPr="00817B1B" w:rsidRDefault="0076543F"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D</w:t>
      </w:r>
      <w:r w:rsidR="000B669B">
        <w:rPr>
          <w:rFonts w:ascii="Times New Roman" w:eastAsiaTheme="minorEastAsia" w:hAnsi="Times New Roman" w:cs="Times New Roman"/>
          <w:sz w:val="24"/>
          <w:szCs w:val="24"/>
        </w:rPr>
        <w:t>ICKEY</w:t>
      </w:r>
      <w:r w:rsidRPr="00817B1B">
        <w:rPr>
          <w:rFonts w:ascii="Times New Roman" w:eastAsiaTheme="minorEastAsia" w:hAnsi="Times New Roman" w:cs="Times New Roman"/>
          <w:sz w:val="24"/>
          <w:szCs w:val="24"/>
        </w:rPr>
        <w:t>, D. A. ve F</w:t>
      </w:r>
      <w:r w:rsidR="000B669B">
        <w:rPr>
          <w:rFonts w:ascii="Times New Roman" w:eastAsiaTheme="minorEastAsia" w:hAnsi="Times New Roman" w:cs="Times New Roman"/>
          <w:sz w:val="24"/>
          <w:szCs w:val="24"/>
        </w:rPr>
        <w:t>ULLER</w:t>
      </w:r>
      <w:r w:rsidRPr="00817B1B">
        <w:rPr>
          <w:rFonts w:ascii="Times New Roman" w:eastAsiaTheme="minorEastAsia" w:hAnsi="Times New Roman" w:cs="Times New Roman"/>
          <w:sz w:val="24"/>
          <w:szCs w:val="24"/>
        </w:rPr>
        <w:t xml:space="preserve">, W. A. (1979). Distribution of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Estimators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for</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Autoregressive</w:t>
      </w:r>
      <w:proofErr w:type="spellEnd"/>
      <w:r w:rsidRPr="00817B1B">
        <w:rPr>
          <w:rFonts w:ascii="Times New Roman" w:eastAsiaTheme="minorEastAsia" w:hAnsi="Times New Roman" w:cs="Times New Roman"/>
          <w:sz w:val="24"/>
          <w:szCs w:val="24"/>
        </w:rPr>
        <w:t xml:space="preserve"> Time Series </w:t>
      </w:r>
      <w:proofErr w:type="spellStart"/>
      <w:r w:rsidRPr="00817B1B">
        <w:rPr>
          <w:rFonts w:ascii="Times New Roman" w:eastAsiaTheme="minorEastAsia" w:hAnsi="Times New Roman" w:cs="Times New Roman"/>
          <w:sz w:val="24"/>
          <w:szCs w:val="24"/>
        </w:rPr>
        <w:t>with</w:t>
      </w:r>
      <w:proofErr w:type="spellEnd"/>
      <w:r w:rsidRPr="00817B1B">
        <w:rPr>
          <w:rFonts w:ascii="Times New Roman" w:eastAsiaTheme="minorEastAsia" w:hAnsi="Times New Roman" w:cs="Times New Roman"/>
          <w:sz w:val="24"/>
          <w:szCs w:val="24"/>
        </w:rPr>
        <w:t xml:space="preserve"> a </w:t>
      </w:r>
      <w:proofErr w:type="spellStart"/>
      <w:r w:rsidRPr="00817B1B">
        <w:rPr>
          <w:rFonts w:ascii="Times New Roman" w:eastAsiaTheme="minorEastAsia" w:hAnsi="Times New Roman" w:cs="Times New Roman"/>
          <w:sz w:val="24"/>
          <w:szCs w:val="24"/>
        </w:rPr>
        <w:t>Unit</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Root</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the</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American</w:t>
      </w:r>
      <w:proofErr w:type="spellEnd"/>
      <w:r w:rsidRPr="00817B1B">
        <w:rPr>
          <w:rFonts w:ascii="Times New Roman" w:eastAsiaTheme="minorEastAsia" w:hAnsi="Times New Roman" w:cs="Times New Roman"/>
          <w:i/>
          <w:sz w:val="24"/>
          <w:szCs w:val="24"/>
        </w:rPr>
        <w:t xml:space="preserve"> Statistical </w:t>
      </w:r>
      <w:proofErr w:type="spellStart"/>
      <w:r w:rsidRPr="00817B1B">
        <w:rPr>
          <w:rFonts w:ascii="Times New Roman" w:eastAsiaTheme="minorEastAsia" w:hAnsi="Times New Roman" w:cs="Times New Roman"/>
          <w:i/>
          <w:sz w:val="24"/>
          <w:szCs w:val="24"/>
        </w:rPr>
        <w:t>Association</w:t>
      </w:r>
      <w:proofErr w:type="spellEnd"/>
      <w:r w:rsidRPr="00817B1B">
        <w:rPr>
          <w:rFonts w:ascii="Times New Roman" w:eastAsiaTheme="minorEastAsia" w:hAnsi="Times New Roman" w:cs="Times New Roman"/>
          <w:sz w:val="24"/>
          <w:szCs w:val="24"/>
        </w:rPr>
        <w:t>, 74(366), 427-431.</w:t>
      </w:r>
    </w:p>
    <w:p w14:paraId="13B236B5" w14:textId="6A641A41" w:rsidR="00D9763F" w:rsidRPr="00817B1B" w:rsidRDefault="00D9763F"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D</w:t>
      </w:r>
      <w:r w:rsidR="000B669B">
        <w:rPr>
          <w:rFonts w:ascii="Times New Roman" w:eastAsiaTheme="minorEastAsia" w:hAnsi="Times New Roman" w:cs="Times New Roman"/>
          <w:sz w:val="24"/>
          <w:szCs w:val="24"/>
        </w:rPr>
        <w:t>OMENECH</w:t>
      </w:r>
      <w:r w:rsidRPr="00817B1B">
        <w:rPr>
          <w:rFonts w:ascii="Times New Roman" w:eastAsiaTheme="minorEastAsia" w:hAnsi="Times New Roman" w:cs="Times New Roman"/>
          <w:sz w:val="24"/>
          <w:szCs w:val="24"/>
        </w:rPr>
        <w:t>, A. B</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M</w:t>
      </w:r>
      <w:r w:rsidR="000B669B">
        <w:rPr>
          <w:rFonts w:ascii="Times New Roman" w:eastAsiaTheme="minorEastAsia" w:hAnsi="Times New Roman" w:cs="Times New Roman"/>
          <w:sz w:val="24"/>
          <w:szCs w:val="24"/>
        </w:rPr>
        <w:t>ONTALVO</w:t>
      </w:r>
      <w:r w:rsidRPr="00817B1B">
        <w:rPr>
          <w:rFonts w:ascii="Times New Roman" w:eastAsiaTheme="minorEastAsia" w:hAnsi="Times New Roman" w:cs="Times New Roman"/>
          <w:sz w:val="24"/>
          <w:szCs w:val="24"/>
        </w:rPr>
        <w:t>, J. G., N</w:t>
      </w:r>
      <w:r w:rsidR="000B669B">
        <w:rPr>
          <w:rFonts w:ascii="Times New Roman" w:eastAsiaTheme="minorEastAsia" w:hAnsi="Times New Roman" w:cs="Times New Roman"/>
          <w:sz w:val="24"/>
          <w:szCs w:val="24"/>
        </w:rPr>
        <w:t>AGEL</w:t>
      </w:r>
      <w:r w:rsidRPr="00817B1B">
        <w:rPr>
          <w:rFonts w:ascii="Times New Roman" w:eastAsiaTheme="minorEastAsia" w:hAnsi="Times New Roman" w:cs="Times New Roman"/>
          <w:sz w:val="24"/>
          <w:szCs w:val="24"/>
        </w:rPr>
        <w:t>, R. ve S</w:t>
      </w:r>
      <w:r w:rsidR="000B669B">
        <w:rPr>
          <w:rFonts w:ascii="Times New Roman" w:eastAsiaTheme="minorEastAsia" w:hAnsi="Times New Roman" w:cs="Times New Roman"/>
          <w:sz w:val="24"/>
          <w:szCs w:val="24"/>
        </w:rPr>
        <w:t>ATORRA</w:t>
      </w:r>
      <w:r w:rsidRPr="00817B1B">
        <w:rPr>
          <w:rFonts w:ascii="Times New Roman" w:eastAsiaTheme="minorEastAsia" w:hAnsi="Times New Roman" w:cs="Times New Roman"/>
          <w:sz w:val="24"/>
          <w:szCs w:val="24"/>
        </w:rPr>
        <w:t xml:space="preserve">, A. </w:t>
      </w:r>
      <w:r w:rsidR="00A4305C" w:rsidRPr="00817B1B">
        <w:rPr>
          <w:rFonts w:ascii="Times New Roman" w:eastAsiaTheme="minorEastAsia" w:hAnsi="Times New Roman" w:cs="Times New Roman"/>
          <w:sz w:val="24"/>
          <w:szCs w:val="24"/>
        </w:rPr>
        <w:t xml:space="preserve">(2002). </w:t>
      </w:r>
      <w:proofErr w:type="spellStart"/>
      <w:r w:rsidR="00A4305C" w:rsidRPr="00817B1B">
        <w:rPr>
          <w:rFonts w:ascii="Times New Roman" w:eastAsiaTheme="minorEastAsia" w:hAnsi="Times New Roman" w:cs="Times New Roman"/>
          <w:sz w:val="24"/>
          <w:szCs w:val="24"/>
        </w:rPr>
        <w:t>One</w:t>
      </w:r>
      <w:proofErr w:type="spellEnd"/>
      <w:r w:rsidR="00A4305C" w:rsidRPr="00817B1B">
        <w:rPr>
          <w:rFonts w:ascii="Times New Roman" w:eastAsiaTheme="minorEastAsia" w:hAnsi="Times New Roman" w:cs="Times New Roman"/>
          <w:sz w:val="24"/>
          <w:szCs w:val="24"/>
        </w:rPr>
        <w:t xml:space="preserve">, </w:t>
      </w:r>
      <w:proofErr w:type="spellStart"/>
      <w:r w:rsidR="00A4305C" w:rsidRPr="00817B1B">
        <w:rPr>
          <w:rFonts w:ascii="Times New Roman" w:eastAsiaTheme="minorEastAsia" w:hAnsi="Times New Roman" w:cs="Times New Roman"/>
          <w:sz w:val="24"/>
          <w:szCs w:val="24"/>
        </w:rPr>
        <w:t>Two</w:t>
      </w:r>
      <w:proofErr w:type="spellEnd"/>
      <w:r w:rsidR="00A4305C" w:rsidRPr="00817B1B">
        <w:rPr>
          <w:rFonts w:ascii="Times New Roman" w:eastAsiaTheme="minorEastAsia" w:hAnsi="Times New Roman" w:cs="Times New Roman"/>
          <w:sz w:val="24"/>
          <w:szCs w:val="24"/>
        </w:rPr>
        <w:t xml:space="preserve">, (Three), </w:t>
      </w:r>
      <w:proofErr w:type="spellStart"/>
      <w:r w:rsidR="00A4305C" w:rsidRPr="00817B1B">
        <w:rPr>
          <w:rFonts w:ascii="Times New Roman" w:eastAsiaTheme="minorEastAsia" w:hAnsi="Times New Roman" w:cs="Times New Roman"/>
          <w:sz w:val="24"/>
          <w:szCs w:val="24"/>
        </w:rPr>
        <w:t>Infinity</w:t>
      </w:r>
      <w:proofErr w:type="spellEnd"/>
      <w:proofErr w:type="gramStart"/>
      <w:r w:rsidR="00A4305C" w:rsidRPr="00817B1B">
        <w:rPr>
          <w:rFonts w:ascii="Times New Roman" w:eastAsiaTheme="minorEastAsia" w:hAnsi="Times New Roman" w:cs="Times New Roman"/>
          <w:sz w:val="24"/>
          <w:szCs w:val="24"/>
        </w:rPr>
        <w:t>,…:</w:t>
      </w:r>
      <w:proofErr w:type="spellStart"/>
      <w:proofErr w:type="gramEnd"/>
      <w:r w:rsidR="00A4305C" w:rsidRPr="00817B1B">
        <w:rPr>
          <w:rFonts w:ascii="Times New Roman" w:eastAsiaTheme="minorEastAsia" w:hAnsi="Times New Roman" w:cs="Times New Roman"/>
          <w:sz w:val="24"/>
          <w:szCs w:val="24"/>
        </w:rPr>
        <w:t>Newspaper</w:t>
      </w:r>
      <w:proofErr w:type="spellEnd"/>
      <w:r w:rsidR="00A4305C" w:rsidRPr="00817B1B">
        <w:rPr>
          <w:rFonts w:ascii="Times New Roman" w:eastAsiaTheme="minorEastAsia" w:hAnsi="Times New Roman" w:cs="Times New Roman"/>
          <w:sz w:val="24"/>
          <w:szCs w:val="24"/>
        </w:rPr>
        <w:t xml:space="preserve"> </w:t>
      </w:r>
      <w:proofErr w:type="spellStart"/>
      <w:r w:rsidR="00A4305C" w:rsidRPr="00817B1B">
        <w:rPr>
          <w:rFonts w:ascii="Times New Roman" w:eastAsiaTheme="minorEastAsia" w:hAnsi="Times New Roman" w:cs="Times New Roman"/>
          <w:sz w:val="24"/>
          <w:szCs w:val="24"/>
        </w:rPr>
        <w:t>and</w:t>
      </w:r>
      <w:proofErr w:type="spellEnd"/>
      <w:r w:rsidR="00A4305C" w:rsidRPr="00817B1B">
        <w:rPr>
          <w:rFonts w:ascii="Times New Roman" w:eastAsiaTheme="minorEastAsia" w:hAnsi="Times New Roman" w:cs="Times New Roman"/>
          <w:sz w:val="24"/>
          <w:szCs w:val="24"/>
        </w:rPr>
        <w:t xml:space="preserve"> </w:t>
      </w:r>
      <w:proofErr w:type="spellStart"/>
      <w:r w:rsidR="00A4305C" w:rsidRPr="00817B1B">
        <w:rPr>
          <w:rFonts w:ascii="Times New Roman" w:eastAsiaTheme="minorEastAsia" w:hAnsi="Times New Roman" w:cs="Times New Roman"/>
          <w:sz w:val="24"/>
          <w:szCs w:val="24"/>
        </w:rPr>
        <w:t>Lab</w:t>
      </w:r>
      <w:proofErr w:type="spellEnd"/>
      <w:r w:rsidR="00A4305C" w:rsidRPr="00817B1B">
        <w:rPr>
          <w:rFonts w:ascii="Times New Roman" w:eastAsiaTheme="minorEastAsia" w:hAnsi="Times New Roman" w:cs="Times New Roman"/>
          <w:sz w:val="24"/>
          <w:szCs w:val="24"/>
        </w:rPr>
        <w:t xml:space="preserve"> </w:t>
      </w:r>
      <w:proofErr w:type="spellStart"/>
      <w:r w:rsidR="00A4305C" w:rsidRPr="00817B1B">
        <w:rPr>
          <w:rFonts w:ascii="Times New Roman" w:eastAsiaTheme="minorEastAsia" w:hAnsi="Times New Roman" w:cs="Times New Roman"/>
          <w:sz w:val="24"/>
          <w:szCs w:val="24"/>
        </w:rPr>
        <w:t>Beauty-Contest</w:t>
      </w:r>
      <w:proofErr w:type="spellEnd"/>
      <w:r w:rsidR="00A4305C" w:rsidRPr="00817B1B">
        <w:rPr>
          <w:rFonts w:ascii="Times New Roman" w:eastAsiaTheme="minorEastAsia" w:hAnsi="Times New Roman" w:cs="Times New Roman"/>
          <w:sz w:val="24"/>
          <w:szCs w:val="24"/>
        </w:rPr>
        <w:t xml:space="preserve"> </w:t>
      </w:r>
      <w:proofErr w:type="spellStart"/>
      <w:r w:rsidR="00A4305C" w:rsidRPr="00817B1B">
        <w:rPr>
          <w:rFonts w:ascii="Times New Roman" w:eastAsiaTheme="minorEastAsia" w:hAnsi="Times New Roman" w:cs="Times New Roman"/>
          <w:sz w:val="24"/>
          <w:szCs w:val="24"/>
        </w:rPr>
        <w:t>Experiments</w:t>
      </w:r>
      <w:proofErr w:type="spellEnd"/>
      <w:r w:rsidR="00A4305C" w:rsidRPr="00817B1B">
        <w:rPr>
          <w:rFonts w:ascii="Times New Roman" w:eastAsiaTheme="minorEastAsia" w:hAnsi="Times New Roman" w:cs="Times New Roman"/>
          <w:sz w:val="24"/>
          <w:szCs w:val="24"/>
        </w:rPr>
        <w:t xml:space="preserve">. </w:t>
      </w:r>
      <w:proofErr w:type="spellStart"/>
      <w:r w:rsidR="00A4305C" w:rsidRPr="00817B1B">
        <w:rPr>
          <w:rFonts w:ascii="Times New Roman" w:eastAsiaTheme="minorEastAsia" w:hAnsi="Times New Roman" w:cs="Times New Roman"/>
          <w:i/>
          <w:sz w:val="24"/>
          <w:szCs w:val="24"/>
        </w:rPr>
        <w:t>American</w:t>
      </w:r>
      <w:proofErr w:type="spellEnd"/>
      <w:r w:rsidR="00A4305C" w:rsidRPr="00817B1B">
        <w:rPr>
          <w:rFonts w:ascii="Times New Roman" w:eastAsiaTheme="minorEastAsia" w:hAnsi="Times New Roman" w:cs="Times New Roman"/>
          <w:i/>
          <w:sz w:val="24"/>
          <w:szCs w:val="24"/>
        </w:rPr>
        <w:t xml:space="preserve"> </w:t>
      </w:r>
      <w:proofErr w:type="spellStart"/>
      <w:r w:rsidR="00A4305C" w:rsidRPr="00817B1B">
        <w:rPr>
          <w:rFonts w:ascii="Times New Roman" w:eastAsiaTheme="minorEastAsia" w:hAnsi="Times New Roman" w:cs="Times New Roman"/>
          <w:i/>
          <w:sz w:val="24"/>
          <w:szCs w:val="24"/>
        </w:rPr>
        <w:t>Economic</w:t>
      </w:r>
      <w:proofErr w:type="spellEnd"/>
      <w:r w:rsidR="00A4305C" w:rsidRPr="00817B1B">
        <w:rPr>
          <w:rFonts w:ascii="Times New Roman" w:eastAsiaTheme="minorEastAsia" w:hAnsi="Times New Roman" w:cs="Times New Roman"/>
          <w:i/>
          <w:sz w:val="24"/>
          <w:szCs w:val="24"/>
        </w:rPr>
        <w:t xml:space="preserve"> </w:t>
      </w:r>
      <w:proofErr w:type="spellStart"/>
      <w:r w:rsidR="00A4305C" w:rsidRPr="00817B1B">
        <w:rPr>
          <w:rFonts w:ascii="Times New Roman" w:eastAsiaTheme="minorEastAsia" w:hAnsi="Times New Roman" w:cs="Times New Roman"/>
          <w:i/>
          <w:sz w:val="24"/>
          <w:szCs w:val="24"/>
        </w:rPr>
        <w:t>Review</w:t>
      </w:r>
      <w:proofErr w:type="spellEnd"/>
      <w:r w:rsidR="00A4305C" w:rsidRPr="00817B1B">
        <w:rPr>
          <w:rFonts w:ascii="Times New Roman" w:eastAsiaTheme="minorEastAsia" w:hAnsi="Times New Roman" w:cs="Times New Roman"/>
          <w:sz w:val="24"/>
          <w:szCs w:val="24"/>
        </w:rPr>
        <w:t>, 92(5), 1687-1701.</w:t>
      </w:r>
    </w:p>
    <w:p w14:paraId="13B236B6" w14:textId="22DD5BCE" w:rsidR="00964F07" w:rsidRPr="00817B1B" w:rsidRDefault="00964F07"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D</w:t>
      </w:r>
      <w:r w:rsidR="000B669B">
        <w:rPr>
          <w:rFonts w:ascii="Times New Roman" w:eastAsiaTheme="minorEastAsia" w:hAnsi="Times New Roman" w:cs="Times New Roman"/>
          <w:sz w:val="24"/>
          <w:szCs w:val="24"/>
        </w:rPr>
        <w:t>UFFY</w:t>
      </w:r>
      <w:r w:rsidRPr="00817B1B">
        <w:rPr>
          <w:rFonts w:ascii="Times New Roman" w:eastAsiaTheme="minorEastAsia" w:hAnsi="Times New Roman" w:cs="Times New Roman"/>
          <w:sz w:val="24"/>
          <w:szCs w:val="24"/>
        </w:rPr>
        <w:t xml:space="preserve">, J. ve </w:t>
      </w:r>
      <w:proofErr w:type="spellStart"/>
      <w:r w:rsidRPr="00817B1B">
        <w:rPr>
          <w:rFonts w:ascii="Times New Roman" w:eastAsiaTheme="minorEastAsia" w:hAnsi="Times New Roman" w:cs="Times New Roman"/>
          <w:sz w:val="24"/>
          <w:szCs w:val="24"/>
        </w:rPr>
        <w:t>N</w:t>
      </w:r>
      <w:r w:rsidR="000B669B">
        <w:rPr>
          <w:rFonts w:ascii="Times New Roman" w:eastAsiaTheme="minorEastAsia" w:hAnsi="Times New Roman" w:cs="Times New Roman"/>
          <w:sz w:val="24"/>
          <w:szCs w:val="24"/>
        </w:rPr>
        <w:t>AGEL</w:t>
      </w:r>
      <w:r w:rsidRPr="00817B1B">
        <w:rPr>
          <w:rFonts w:ascii="Times New Roman" w:eastAsiaTheme="minorEastAsia" w:hAnsi="Times New Roman" w:cs="Times New Roman"/>
          <w:sz w:val="24"/>
          <w:szCs w:val="24"/>
        </w:rPr>
        <w:t>l</w:t>
      </w:r>
      <w:proofErr w:type="spellEnd"/>
      <w:r w:rsidRPr="00817B1B">
        <w:rPr>
          <w:rFonts w:ascii="Times New Roman" w:eastAsiaTheme="minorEastAsia" w:hAnsi="Times New Roman" w:cs="Times New Roman"/>
          <w:sz w:val="24"/>
          <w:szCs w:val="24"/>
        </w:rPr>
        <w:t xml:space="preserve">, R. (1997). On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Robustness</w:t>
      </w:r>
      <w:proofErr w:type="spellEnd"/>
      <w:r w:rsidRPr="00817B1B">
        <w:rPr>
          <w:rFonts w:ascii="Times New Roman" w:eastAsiaTheme="minorEastAsia" w:hAnsi="Times New Roman" w:cs="Times New Roman"/>
          <w:sz w:val="24"/>
          <w:szCs w:val="24"/>
        </w:rPr>
        <w:t xml:space="preserve"> of </w:t>
      </w:r>
      <w:proofErr w:type="spellStart"/>
      <w:r w:rsidRPr="00817B1B">
        <w:rPr>
          <w:rFonts w:ascii="Times New Roman" w:eastAsiaTheme="minorEastAsia" w:hAnsi="Times New Roman" w:cs="Times New Roman"/>
          <w:sz w:val="24"/>
          <w:szCs w:val="24"/>
        </w:rPr>
        <w:t>Behaviour</w:t>
      </w:r>
      <w:proofErr w:type="spellEnd"/>
      <w:r w:rsidRPr="00817B1B">
        <w:rPr>
          <w:rFonts w:ascii="Times New Roman" w:eastAsiaTheme="minorEastAsia" w:hAnsi="Times New Roman" w:cs="Times New Roman"/>
          <w:sz w:val="24"/>
          <w:szCs w:val="24"/>
        </w:rPr>
        <w:t xml:space="preserve"> in </w:t>
      </w:r>
      <w:proofErr w:type="spellStart"/>
      <w:r w:rsidRPr="00817B1B">
        <w:rPr>
          <w:rFonts w:ascii="Times New Roman" w:eastAsiaTheme="minorEastAsia" w:hAnsi="Times New Roman" w:cs="Times New Roman"/>
          <w:sz w:val="24"/>
          <w:szCs w:val="24"/>
        </w:rPr>
        <w:t>Experimental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Beauty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Contest</w:t>
      </w:r>
      <w:proofErr w:type="spellEnd"/>
      <w:r w:rsidRPr="00817B1B">
        <w:rPr>
          <w:rFonts w:ascii="Times New Roman" w:eastAsiaTheme="minorEastAsia" w:hAnsi="Times New Roman" w:cs="Times New Roman"/>
          <w:sz w:val="24"/>
          <w:szCs w:val="24"/>
        </w:rPr>
        <w:t xml:space="preserve"> Games. </w:t>
      </w:r>
      <w:proofErr w:type="spellStart"/>
      <w:r w:rsidRPr="00817B1B">
        <w:rPr>
          <w:rFonts w:ascii="Times New Roman" w:eastAsiaTheme="minorEastAsia" w:hAnsi="Times New Roman" w:cs="Times New Roman"/>
          <w:i/>
          <w:sz w:val="24"/>
          <w:szCs w:val="24"/>
        </w:rPr>
        <w:t>The</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Economic</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sz w:val="24"/>
          <w:szCs w:val="24"/>
        </w:rPr>
        <w:t>, 107, 1684-1700.</w:t>
      </w:r>
    </w:p>
    <w:p w14:paraId="13B236B7" w14:textId="5CCA9690" w:rsidR="00ED7D55" w:rsidRPr="00817B1B" w:rsidRDefault="00ED7D55"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E</w:t>
      </w:r>
      <w:r w:rsidR="000B669B">
        <w:rPr>
          <w:rFonts w:ascii="Times New Roman" w:eastAsiaTheme="minorEastAsia" w:hAnsi="Times New Roman" w:cs="Times New Roman"/>
          <w:sz w:val="24"/>
          <w:szCs w:val="24"/>
        </w:rPr>
        <w:t>NGLE</w:t>
      </w:r>
      <w:r w:rsidRPr="00817B1B">
        <w:rPr>
          <w:rFonts w:ascii="Times New Roman" w:eastAsiaTheme="minorEastAsia" w:hAnsi="Times New Roman" w:cs="Times New Roman"/>
          <w:sz w:val="24"/>
          <w:szCs w:val="24"/>
        </w:rPr>
        <w:t xml:space="preserve">, R. F. (1982). </w:t>
      </w:r>
      <w:proofErr w:type="spellStart"/>
      <w:r w:rsidRPr="00817B1B">
        <w:rPr>
          <w:rFonts w:ascii="Times New Roman" w:eastAsiaTheme="minorEastAsia" w:hAnsi="Times New Roman" w:cs="Times New Roman"/>
          <w:sz w:val="24"/>
          <w:szCs w:val="24"/>
        </w:rPr>
        <w:t>Autoregressive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Conditional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Heteroskedasticity</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with</w:t>
      </w:r>
      <w:proofErr w:type="spellEnd"/>
      <w:r w:rsidR="009C52C1" w:rsidRPr="00817B1B">
        <w:rPr>
          <w:rFonts w:ascii="Times New Roman" w:eastAsiaTheme="minorEastAsia" w:hAnsi="Times New Roman" w:cs="Times New Roman"/>
          <w:sz w:val="24"/>
          <w:szCs w:val="24"/>
        </w:rPr>
        <w:t xml:space="preserve"> </w:t>
      </w:r>
      <w:proofErr w:type="spellStart"/>
      <w:r w:rsidR="009C52C1" w:rsidRPr="00817B1B">
        <w:rPr>
          <w:rFonts w:ascii="Times New Roman" w:eastAsiaTheme="minorEastAsia" w:hAnsi="Times New Roman" w:cs="Times New Roman"/>
          <w:sz w:val="24"/>
          <w:szCs w:val="24"/>
        </w:rPr>
        <w:t>Estimates</w:t>
      </w:r>
      <w:proofErr w:type="spellEnd"/>
      <w:r w:rsidR="009C52C1" w:rsidRPr="00817B1B">
        <w:rPr>
          <w:rFonts w:ascii="Times New Roman" w:eastAsiaTheme="minorEastAsia" w:hAnsi="Times New Roman" w:cs="Times New Roman"/>
          <w:sz w:val="24"/>
          <w:szCs w:val="24"/>
        </w:rPr>
        <w:t xml:space="preserve"> of </w:t>
      </w:r>
      <w:proofErr w:type="spellStart"/>
      <w:r w:rsidR="009C52C1" w:rsidRPr="00817B1B">
        <w:rPr>
          <w:rFonts w:ascii="Times New Roman" w:eastAsiaTheme="minorEastAsia" w:hAnsi="Times New Roman" w:cs="Times New Roman"/>
          <w:sz w:val="24"/>
          <w:szCs w:val="24"/>
        </w:rPr>
        <w:t>t</w:t>
      </w:r>
      <w:r w:rsidRPr="00817B1B">
        <w:rPr>
          <w:rFonts w:ascii="Times New Roman" w:eastAsiaTheme="minorEastAsia" w:hAnsi="Times New Roman" w:cs="Times New Roman"/>
          <w:sz w:val="24"/>
          <w:szCs w:val="24"/>
        </w:rPr>
        <w: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Variance</w:t>
      </w:r>
      <w:proofErr w:type="spellEnd"/>
      <w:r w:rsidRPr="00817B1B">
        <w:rPr>
          <w:rFonts w:ascii="Times New Roman" w:eastAsiaTheme="minorEastAsia" w:hAnsi="Times New Roman" w:cs="Times New Roman"/>
          <w:sz w:val="24"/>
          <w:szCs w:val="24"/>
        </w:rPr>
        <w:t xml:space="preserve"> of U.K. </w:t>
      </w:r>
      <w:proofErr w:type="spellStart"/>
      <w:r w:rsidRPr="00817B1B">
        <w:rPr>
          <w:rFonts w:ascii="Times New Roman" w:eastAsiaTheme="minorEastAsia" w:hAnsi="Times New Roman" w:cs="Times New Roman"/>
          <w:sz w:val="24"/>
          <w:szCs w:val="24"/>
        </w:rPr>
        <w:t>Inflation</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Econometrica</w:t>
      </w:r>
      <w:proofErr w:type="spellEnd"/>
      <w:r w:rsidRPr="00817B1B">
        <w:rPr>
          <w:rFonts w:ascii="Times New Roman" w:eastAsiaTheme="minorEastAsia" w:hAnsi="Times New Roman" w:cs="Times New Roman"/>
          <w:sz w:val="24"/>
          <w:szCs w:val="24"/>
        </w:rPr>
        <w:t>, 50, 987-1008.</w:t>
      </w:r>
    </w:p>
    <w:p w14:paraId="13B236B8" w14:textId="363411F6" w:rsidR="009C52C1" w:rsidRPr="00817B1B" w:rsidRDefault="009C52C1"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E</w:t>
      </w:r>
      <w:r w:rsidR="000B669B">
        <w:rPr>
          <w:rFonts w:ascii="Times New Roman" w:eastAsiaTheme="minorEastAsia" w:hAnsi="Times New Roman" w:cs="Times New Roman"/>
          <w:sz w:val="24"/>
          <w:szCs w:val="24"/>
        </w:rPr>
        <w:t>NGLE</w:t>
      </w:r>
      <w:r w:rsidRPr="00817B1B">
        <w:rPr>
          <w:rFonts w:ascii="Times New Roman" w:eastAsiaTheme="minorEastAsia" w:hAnsi="Times New Roman" w:cs="Times New Roman"/>
          <w:sz w:val="24"/>
          <w:szCs w:val="24"/>
        </w:rPr>
        <w:t>, R. F</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L</w:t>
      </w:r>
      <w:r w:rsidR="000B669B">
        <w:rPr>
          <w:rFonts w:ascii="Times New Roman" w:eastAsiaTheme="minorEastAsia" w:hAnsi="Times New Roman" w:cs="Times New Roman"/>
          <w:sz w:val="24"/>
          <w:szCs w:val="24"/>
        </w:rPr>
        <w:t>ILIEN</w:t>
      </w:r>
      <w:r w:rsidRPr="00817B1B">
        <w:rPr>
          <w:rFonts w:ascii="Times New Roman" w:eastAsiaTheme="minorEastAsia" w:hAnsi="Times New Roman" w:cs="Times New Roman"/>
          <w:sz w:val="24"/>
          <w:szCs w:val="24"/>
        </w:rPr>
        <w:t>, D. M. ve R</w:t>
      </w:r>
      <w:r w:rsidR="000B669B">
        <w:rPr>
          <w:rFonts w:ascii="Times New Roman" w:eastAsiaTheme="minorEastAsia" w:hAnsi="Times New Roman" w:cs="Times New Roman"/>
          <w:sz w:val="24"/>
          <w:szCs w:val="24"/>
        </w:rPr>
        <w:t>OBINS</w:t>
      </w:r>
      <w:r w:rsidRPr="00817B1B">
        <w:rPr>
          <w:rFonts w:ascii="Times New Roman" w:eastAsiaTheme="minorEastAsia" w:hAnsi="Times New Roman" w:cs="Times New Roman"/>
          <w:sz w:val="24"/>
          <w:szCs w:val="24"/>
        </w:rPr>
        <w:t xml:space="preserve">, R. P. (1987). </w:t>
      </w:r>
      <w:proofErr w:type="spellStart"/>
      <w:r w:rsidRPr="00817B1B">
        <w:rPr>
          <w:rFonts w:ascii="Times New Roman" w:eastAsiaTheme="minorEastAsia" w:hAnsi="Times New Roman" w:cs="Times New Roman"/>
          <w:sz w:val="24"/>
          <w:szCs w:val="24"/>
        </w:rPr>
        <w:t>Estimating</w:t>
      </w:r>
      <w:proofErr w:type="spellEnd"/>
      <w:r w:rsidRPr="00817B1B">
        <w:rPr>
          <w:rFonts w:ascii="Times New Roman" w:eastAsiaTheme="minorEastAsia" w:hAnsi="Times New Roman" w:cs="Times New Roman"/>
          <w:sz w:val="24"/>
          <w:szCs w:val="24"/>
        </w:rPr>
        <w:t xml:space="preserve"> Time </w:t>
      </w:r>
      <w:proofErr w:type="spellStart"/>
      <w:r w:rsidRPr="00817B1B">
        <w:rPr>
          <w:rFonts w:ascii="Times New Roman" w:eastAsiaTheme="minorEastAsia" w:hAnsi="Times New Roman" w:cs="Times New Roman"/>
          <w:sz w:val="24"/>
          <w:szCs w:val="24"/>
        </w:rPr>
        <w:t>Varying</w:t>
      </w:r>
      <w:proofErr w:type="spellEnd"/>
      <w:r w:rsidRPr="00817B1B">
        <w:rPr>
          <w:rFonts w:ascii="Times New Roman" w:eastAsiaTheme="minorEastAsia" w:hAnsi="Times New Roman" w:cs="Times New Roman"/>
          <w:sz w:val="24"/>
          <w:szCs w:val="24"/>
        </w:rPr>
        <w:t xml:space="preserve"> Risk </w:t>
      </w:r>
      <w:proofErr w:type="spellStart"/>
      <w:r w:rsidRPr="00817B1B">
        <w:rPr>
          <w:rFonts w:ascii="Times New Roman" w:eastAsiaTheme="minorEastAsia" w:hAnsi="Times New Roman" w:cs="Times New Roman"/>
          <w:sz w:val="24"/>
          <w:szCs w:val="24"/>
        </w:rPr>
        <w:t>Premia</w:t>
      </w:r>
      <w:proofErr w:type="spellEnd"/>
      <w:r w:rsidRPr="00817B1B">
        <w:rPr>
          <w:rFonts w:ascii="Times New Roman" w:eastAsiaTheme="minorEastAsia" w:hAnsi="Times New Roman" w:cs="Times New Roman"/>
          <w:sz w:val="24"/>
          <w:szCs w:val="24"/>
        </w:rPr>
        <w:t xml:space="preserve"> in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Term</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Structure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ARCH-M Model. </w:t>
      </w:r>
      <w:proofErr w:type="spellStart"/>
      <w:r w:rsidRPr="00817B1B">
        <w:rPr>
          <w:rFonts w:ascii="Times New Roman" w:eastAsiaTheme="minorEastAsia" w:hAnsi="Times New Roman" w:cs="Times New Roman"/>
          <w:i/>
          <w:sz w:val="24"/>
          <w:szCs w:val="24"/>
        </w:rPr>
        <w:t>Econometrica</w:t>
      </w:r>
      <w:proofErr w:type="spellEnd"/>
      <w:r w:rsidRPr="00817B1B">
        <w:rPr>
          <w:rFonts w:ascii="Times New Roman" w:eastAsiaTheme="minorEastAsia" w:hAnsi="Times New Roman" w:cs="Times New Roman"/>
          <w:sz w:val="24"/>
          <w:szCs w:val="24"/>
        </w:rPr>
        <w:t>, 55 (2), 391-407.</w:t>
      </w:r>
    </w:p>
    <w:p w14:paraId="13B236B9" w14:textId="071A20F7" w:rsidR="002E5682" w:rsidRPr="00817B1B" w:rsidRDefault="002E5682"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E</w:t>
      </w:r>
      <w:r w:rsidR="000B669B">
        <w:rPr>
          <w:rFonts w:ascii="Times New Roman" w:eastAsiaTheme="minorEastAsia" w:hAnsi="Times New Roman" w:cs="Times New Roman"/>
          <w:sz w:val="24"/>
          <w:szCs w:val="24"/>
        </w:rPr>
        <w:t>NGLE</w:t>
      </w:r>
      <w:r w:rsidRPr="00817B1B">
        <w:rPr>
          <w:rFonts w:ascii="Times New Roman" w:eastAsiaTheme="minorEastAsia" w:hAnsi="Times New Roman" w:cs="Times New Roman"/>
          <w:sz w:val="24"/>
          <w:szCs w:val="24"/>
        </w:rPr>
        <w:t>, R. F</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N</w:t>
      </w:r>
      <w:r w:rsidR="000B669B">
        <w:rPr>
          <w:rFonts w:ascii="Times New Roman" w:eastAsiaTheme="minorEastAsia" w:hAnsi="Times New Roman" w:cs="Times New Roman"/>
          <w:sz w:val="24"/>
          <w:szCs w:val="24"/>
        </w:rPr>
        <w:t>G</w:t>
      </w:r>
      <w:r w:rsidRPr="00817B1B">
        <w:rPr>
          <w:rFonts w:ascii="Times New Roman" w:eastAsiaTheme="minorEastAsia" w:hAnsi="Times New Roman" w:cs="Times New Roman"/>
          <w:sz w:val="24"/>
          <w:szCs w:val="24"/>
        </w:rPr>
        <w:t>, V. K., ve R</w:t>
      </w:r>
      <w:r w:rsidR="000B669B">
        <w:rPr>
          <w:rFonts w:ascii="Times New Roman" w:eastAsiaTheme="minorEastAsia" w:hAnsi="Times New Roman" w:cs="Times New Roman"/>
          <w:sz w:val="24"/>
          <w:szCs w:val="24"/>
        </w:rPr>
        <w:t>OTHSCHILD</w:t>
      </w:r>
      <w:r w:rsidRPr="00817B1B">
        <w:rPr>
          <w:rFonts w:ascii="Times New Roman" w:eastAsiaTheme="minorEastAsia" w:hAnsi="Times New Roman" w:cs="Times New Roman"/>
          <w:sz w:val="24"/>
          <w:szCs w:val="24"/>
        </w:rPr>
        <w:t xml:space="preserve">, M. (1990). </w:t>
      </w:r>
      <w:proofErr w:type="spellStart"/>
      <w:r w:rsidRPr="00817B1B">
        <w:rPr>
          <w:rFonts w:ascii="Times New Roman" w:eastAsiaTheme="minorEastAsia" w:hAnsi="Times New Roman" w:cs="Times New Roman"/>
          <w:sz w:val="24"/>
          <w:szCs w:val="24"/>
        </w:rPr>
        <w:t>Asset</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Pricing</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with</w:t>
      </w:r>
      <w:proofErr w:type="spellEnd"/>
      <w:r w:rsidRPr="00817B1B">
        <w:rPr>
          <w:rFonts w:ascii="Times New Roman" w:eastAsiaTheme="minorEastAsia" w:hAnsi="Times New Roman" w:cs="Times New Roman"/>
          <w:sz w:val="24"/>
          <w:szCs w:val="24"/>
        </w:rPr>
        <w:t xml:space="preserve"> a </w:t>
      </w:r>
      <w:proofErr w:type="spellStart"/>
      <w:r w:rsidRPr="00817B1B">
        <w:rPr>
          <w:rFonts w:ascii="Times New Roman" w:eastAsiaTheme="minorEastAsia" w:hAnsi="Times New Roman" w:cs="Times New Roman"/>
          <w:sz w:val="24"/>
          <w:szCs w:val="24"/>
        </w:rPr>
        <w:t>Factor</w:t>
      </w:r>
      <w:proofErr w:type="spellEnd"/>
      <w:r w:rsidRPr="00817B1B">
        <w:rPr>
          <w:rFonts w:ascii="Times New Roman" w:eastAsiaTheme="minorEastAsia" w:hAnsi="Times New Roman" w:cs="Times New Roman"/>
          <w:sz w:val="24"/>
          <w:szCs w:val="24"/>
        </w:rPr>
        <w:t xml:space="preserve">-ARCH </w:t>
      </w:r>
      <w:proofErr w:type="spellStart"/>
      <w:r w:rsidRPr="00817B1B">
        <w:rPr>
          <w:rFonts w:ascii="Times New Roman" w:eastAsiaTheme="minorEastAsia" w:hAnsi="Times New Roman" w:cs="Times New Roman"/>
          <w:sz w:val="24"/>
          <w:szCs w:val="24"/>
        </w:rPr>
        <w:t>Covariance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Structure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Empirical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Estimates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for</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Treasury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Bills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Econometrics</w:t>
      </w:r>
      <w:proofErr w:type="spellEnd"/>
      <w:r w:rsidRPr="00817B1B">
        <w:rPr>
          <w:rFonts w:ascii="Times New Roman" w:eastAsiaTheme="minorEastAsia" w:hAnsi="Times New Roman" w:cs="Times New Roman"/>
          <w:sz w:val="24"/>
          <w:szCs w:val="24"/>
        </w:rPr>
        <w:t>, 45 (2), 213-237.</w:t>
      </w:r>
      <w:r w:rsidR="00A4533D" w:rsidRPr="00817B1B">
        <w:rPr>
          <w:rFonts w:ascii="Times New Roman" w:eastAsiaTheme="minorEastAsia" w:hAnsi="Times New Roman" w:cs="Times New Roman"/>
          <w:sz w:val="24"/>
          <w:szCs w:val="24"/>
        </w:rPr>
        <w:t xml:space="preserve"> </w:t>
      </w:r>
    </w:p>
    <w:p w14:paraId="13B236BA" w14:textId="7C28B487" w:rsidR="000C68DC" w:rsidRPr="00817B1B" w:rsidRDefault="000C68DC"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E</w:t>
      </w:r>
      <w:r w:rsidR="000B669B">
        <w:rPr>
          <w:rFonts w:ascii="Times New Roman" w:eastAsiaTheme="minorEastAsia" w:hAnsi="Times New Roman" w:cs="Times New Roman"/>
          <w:sz w:val="24"/>
          <w:szCs w:val="24"/>
        </w:rPr>
        <w:t>NGELHARDT</w:t>
      </w:r>
      <w:r w:rsidRPr="00817B1B">
        <w:rPr>
          <w:rFonts w:ascii="Times New Roman" w:eastAsiaTheme="minorEastAsia" w:hAnsi="Times New Roman" w:cs="Times New Roman"/>
          <w:sz w:val="24"/>
          <w:szCs w:val="24"/>
        </w:rPr>
        <w:t>, N</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K</w:t>
      </w:r>
      <w:r w:rsidR="000B669B">
        <w:rPr>
          <w:rFonts w:ascii="Times New Roman" w:eastAsiaTheme="minorEastAsia" w:hAnsi="Times New Roman" w:cs="Times New Roman"/>
          <w:sz w:val="24"/>
          <w:szCs w:val="24"/>
        </w:rPr>
        <w:t>RAUSE</w:t>
      </w:r>
      <w:r w:rsidRPr="00817B1B">
        <w:rPr>
          <w:rFonts w:ascii="Times New Roman" w:eastAsiaTheme="minorEastAsia" w:hAnsi="Times New Roman" w:cs="Times New Roman"/>
          <w:sz w:val="24"/>
          <w:szCs w:val="24"/>
        </w:rPr>
        <w:t>, M., N</w:t>
      </w:r>
      <w:r w:rsidR="000B669B">
        <w:rPr>
          <w:rFonts w:ascii="Times New Roman" w:eastAsiaTheme="minorEastAsia" w:hAnsi="Times New Roman" w:cs="Times New Roman"/>
          <w:sz w:val="24"/>
          <w:szCs w:val="24"/>
        </w:rPr>
        <w:t>EUKIRCHEN</w:t>
      </w:r>
      <w:r w:rsidRPr="00817B1B">
        <w:rPr>
          <w:rFonts w:ascii="Times New Roman" w:eastAsiaTheme="minorEastAsia" w:hAnsi="Times New Roman" w:cs="Times New Roman"/>
          <w:sz w:val="24"/>
          <w:szCs w:val="24"/>
        </w:rPr>
        <w:t>, D. ve P</w:t>
      </w:r>
      <w:r w:rsidR="000B669B">
        <w:rPr>
          <w:rFonts w:ascii="Times New Roman" w:eastAsiaTheme="minorEastAsia" w:hAnsi="Times New Roman" w:cs="Times New Roman"/>
          <w:sz w:val="24"/>
          <w:szCs w:val="24"/>
        </w:rPr>
        <w:t>OSCH</w:t>
      </w:r>
      <w:r w:rsidRPr="00817B1B">
        <w:rPr>
          <w:rFonts w:ascii="Times New Roman" w:eastAsiaTheme="minorEastAsia" w:hAnsi="Times New Roman" w:cs="Times New Roman"/>
          <w:sz w:val="24"/>
          <w:szCs w:val="24"/>
        </w:rPr>
        <w:t xml:space="preserve">, P. N. (2021). </w:t>
      </w:r>
      <w:proofErr w:type="spellStart"/>
      <w:r w:rsidRPr="00817B1B">
        <w:rPr>
          <w:rFonts w:ascii="Times New Roman" w:eastAsiaTheme="minorEastAsia" w:hAnsi="Times New Roman" w:cs="Times New Roman"/>
          <w:sz w:val="24"/>
          <w:szCs w:val="24"/>
        </w:rPr>
        <w:t>Trust</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Market </w:t>
      </w:r>
      <w:proofErr w:type="spellStart"/>
      <w:r w:rsidRPr="00817B1B">
        <w:rPr>
          <w:rFonts w:ascii="Times New Roman" w:eastAsiaTheme="minorEastAsia" w:hAnsi="Times New Roman" w:cs="Times New Roman"/>
          <w:sz w:val="24"/>
          <w:szCs w:val="24"/>
        </w:rPr>
        <w:t>Volatility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During</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Crisis</w:t>
      </w:r>
      <w:proofErr w:type="spellEnd"/>
      <w:r w:rsidRPr="00817B1B">
        <w:rPr>
          <w:rFonts w:ascii="Times New Roman" w:eastAsiaTheme="minorEastAsia" w:hAnsi="Times New Roman" w:cs="Times New Roman"/>
          <w:sz w:val="24"/>
          <w:szCs w:val="24"/>
        </w:rPr>
        <w:t xml:space="preserve">.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38, 1-6.</w:t>
      </w:r>
    </w:p>
    <w:p w14:paraId="13B236BB" w14:textId="555277D6" w:rsidR="00A4533D" w:rsidRPr="00817B1B" w:rsidRDefault="00A4533D"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F</w:t>
      </w:r>
      <w:r w:rsidR="000B669B">
        <w:rPr>
          <w:rFonts w:ascii="Times New Roman" w:eastAsiaTheme="minorEastAsia" w:hAnsi="Times New Roman" w:cs="Times New Roman"/>
          <w:sz w:val="24"/>
          <w:szCs w:val="24"/>
        </w:rPr>
        <w:t>TITI</w:t>
      </w:r>
      <w:r w:rsidRPr="00817B1B">
        <w:rPr>
          <w:rFonts w:ascii="Times New Roman" w:eastAsiaTheme="minorEastAsia" w:hAnsi="Times New Roman" w:cs="Times New Roman"/>
          <w:sz w:val="24"/>
          <w:szCs w:val="24"/>
        </w:rPr>
        <w:t>, Z</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A</w:t>
      </w:r>
      <w:r w:rsidR="000B669B">
        <w:rPr>
          <w:rFonts w:ascii="Times New Roman" w:eastAsiaTheme="minorEastAsia" w:hAnsi="Times New Roman" w:cs="Times New Roman"/>
          <w:sz w:val="24"/>
          <w:szCs w:val="24"/>
        </w:rPr>
        <w:t>MEUR</w:t>
      </w:r>
      <w:r w:rsidRPr="00817B1B">
        <w:rPr>
          <w:rFonts w:ascii="Times New Roman" w:eastAsiaTheme="minorEastAsia" w:hAnsi="Times New Roman" w:cs="Times New Roman"/>
          <w:sz w:val="24"/>
          <w:szCs w:val="24"/>
        </w:rPr>
        <w:t>, H. B. ve L</w:t>
      </w:r>
      <w:r w:rsidR="000B669B">
        <w:rPr>
          <w:rFonts w:ascii="Times New Roman" w:eastAsiaTheme="minorEastAsia" w:hAnsi="Times New Roman" w:cs="Times New Roman"/>
          <w:sz w:val="24"/>
          <w:szCs w:val="24"/>
        </w:rPr>
        <w:t>OUHICHI</w:t>
      </w:r>
      <w:r w:rsidRPr="00817B1B">
        <w:rPr>
          <w:rFonts w:ascii="Times New Roman" w:eastAsiaTheme="minorEastAsia" w:hAnsi="Times New Roman" w:cs="Times New Roman"/>
          <w:sz w:val="24"/>
          <w:szCs w:val="24"/>
        </w:rPr>
        <w:t xml:space="preserve">, W. (2021). </w:t>
      </w:r>
      <w:proofErr w:type="spellStart"/>
      <w:r w:rsidRPr="00817B1B">
        <w:rPr>
          <w:rFonts w:ascii="Times New Roman" w:eastAsiaTheme="minorEastAsia" w:hAnsi="Times New Roman" w:cs="Times New Roman"/>
          <w:sz w:val="24"/>
          <w:szCs w:val="24"/>
        </w:rPr>
        <w:t>Does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Non-Fundamental</w:t>
      </w:r>
      <w:proofErr w:type="spellEnd"/>
      <w:r w:rsidRPr="00817B1B">
        <w:rPr>
          <w:rFonts w:ascii="Times New Roman" w:eastAsiaTheme="minorEastAsia" w:hAnsi="Times New Roman" w:cs="Times New Roman"/>
          <w:sz w:val="24"/>
          <w:szCs w:val="24"/>
        </w:rPr>
        <w:t xml:space="preserve"> News </w:t>
      </w:r>
      <w:proofErr w:type="spellStart"/>
      <w:r w:rsidRPr="00817B1B">
        <w:rPr>
          <w:rFonts w:ascii="Times New Roman" w:eastAsiaTheme="minorEastAsia" w:hAnsi="Times New Roman" w:cs="Times New Roman"/>
          <w:sz w:val="24"/>
          <w:szCs w:val="24"/>
        </w:rPr>
        <w:t>Related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to</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Matter</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for</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Returns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Evidence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from</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Shanghai</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Market. </w:t>
      </w:r>
      <w:proofErr w:type="spellStart"/>
      <w:r w:rsidRPr="00817B1B">
        <w:rPr>
          <w:rFonts w:ascii="Times New Roman" w:eastAsiaTheme="minorEastAsia" w:hAnsi="Times New Roman" w:cs="Times New Roman"/>
          <w:i/>
          <w:sz w:val="24"/>
          <w:szCs w:val="24"/>
        </w:rPr>
        <w:t>Economic</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Modelling</w:t>
      </w:r>
      <w:proofErr w:type="spellEnd"/>
      <w:r w:rsidRPr="00817B1B">
        <w:rPr>
          <w:rFonts w:ascii="Times New Roman" w:eastAsiaTheme="minorEastAsia" w:hAnsi="Times New Roman" w:cs="Times New Roman"/>
          <w:sz w:val="24"/>
          <w:szCs w:val="24"/>
        </w:rPr>
        <w:t>, 99, 1-9.</w:t>
      </w:r>
    </w:p>
    <w:p w14:paraId="13B236BC" w14:textId="3C861C5A" w:rsidR="004868EA" w:rsidRPr="00817B1B" w:rsidRDefault="004868EA"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H</w:t>
      </w:r>
      <w:r w:rsidR="000B669B">
        <w:rPr>
          <w:rFonts w:ascii="Times New Roman" w:eastAsiaTheme="minorEastAsia" w:hAnsi="Times New Roman" w:cs="Times New Roman"/>
          <w:sz w:val="24"/>
          <w:szCs w:val="24"/>
        </w:rPr>
        <w:t>ARJOTO</w:t>
      </w:r>
      <w:r w:rsidRPr="00817B1B">
        <w:rPr>
          <w:rFonts w:ascii="Times New Roman" w:eastAsiaTheme="minorEastAsia" w:hAnsi="Times New Roman" w:cs="Times New Roman"/>
          <w:sz w:val="24"/>
          <w:szCs w:val="24"/>
        </w:rPr>
        <w:t>, M. A</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R</w:t>
      </w:r>
      <w:r w:rsidR="000B669B">
        <w:rPr>
          <w:rFonts w:ascii="Times New Roman" w:eastAsiaTheme="minorEastAsia" w:hAnsi="Times New Roman" w:cs="Times New Roman"/>
          <w:sz w:val="24"/>
          <w:szCs w:val="24"/>
        </w:rPr>
        <w:t>OSSI</w:t>
      </w:r>
      <w:r w:rsidRPr="00817B1B">
        <w:rPr>
          <w:rFonts w:ascii="Times New Roman" w:eastAsiaTheme="minorEastAsia" w:hAnsi="Times New Roman" w:cs="Times New Roman"/>
          <w:sz w:val="24"/>
          <w:szCs w:val="24"/>
        </w:rPr>
        <w:t>, F., L</w:t>
      </w:r>
      <w:r w:rsidR="000B669B">
        <w:rPr>
          <w:rFonts w:ascii="Times New Roman" w:eastAsiaTheme="minorEastAsia" w:hAnsi="Times New Roman" w:cs="Times New Roman"/>
          <w:sz w:val="24"/>
          <w:szCs w:val="24"/>
        </w:rPr>
        <w:t>EE</w:t>
      </w:r>
      <w:r w:rsidRPr="00817B1B">
        <w:rPr>
          <w:rFonts w:ascii="Times New Roman" w:eastAsiaTheme="minorEastAsia" w:hAnsi="Times New Roman" w:cs="Times New Roman"/>
          <w:sz w:val="24"/>
          <w:szCs w:val="24"/>
        </w:rPr>
        <w:t>, R. ve S</w:t>
      </w:r>
      <w:r w:rsidR="000B669B">
        <w:rPr>
          <w:rFonts w:ascii="Times New Roman" w:eastAsiaTheme="minorEastAsia" w:hAnsi="Times New Roman" w:cs="Times New Roman"/>
          <w:sz w:val="24"/>
          <w:szCs w:val="24"/>
        </w:rPr>
        <w:t>ERGI</w:t>
      </w:r>
      <w:r w:rsidRPr="00817B1B">
        <w:rPr>
          <w:rFonts w:ascii="Times New Roman" w:eastAsiaTheme="minorEastAsia" w:hAnsi="Times New Roman" w:cs="Times New Roman"/>
          <w:sz w:val="24"/>
          <w:szCs w:val="24"/>
        </w:rPr>
        <w:t xml:space="preserve">, B. S. (2020). How do </w:t>
      </w:r>
      <w:proofErr w:type="spellStart"/>
      <w:r w:rsidRPr="00817B1B">
        <w:rPr>
          <w:rFonts w:ascii="Times New Roman" w:eastAsiaTheme="minorEastAsia" w:hAnsi="Times New Roman" w:cs="Times New Roman"/>
          <w:sz w:val="24"/>
          <w:szCs w:val="24"/>
        </w:rPr>
        <w:t>Equity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React</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to</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Evidence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from</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Emerging</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Developed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Countries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Economics</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and</w:t>
      </w:r>
      <w:proofErr w:type="spellEnd"/>
      <w:r w:rsidRPr="00817B1B">
        <w:rPr>
          <w:rFonts w:ascii="Times New Roman" w:eastAsiaTheme="minorEastAsia" w:hAnsi="Times New Roman" w:cs="Times New Roman"/>
          <w:i/>
          <w:sz w:val="24"/>
          <w:szCs w:val="24"/>
        </w:rPr>
        <w:t xml:space="preserve"> Business</w:t>
      </w:r>
      <w:r w:rsidRPr="00817B1B">
        <w:rPr>
          <w:rFonts w:ascii="Times New Roman" w:eastAsiaTheme="minorEastAsia" w:hAnsi="Times New Roman" w:cs="Times New Roman"/>
          <w:sz w:val="24"/>
          <w:szCs w:val="24"/>
        </w:rPr>
        <w:t>, 1-15.</w:t>
      </w:r>
    </w:p>
    <w:p w14:paraId="13B236BD" w14:textId="2CA43568" w:rsidR="00F978D9" w:rsidRPr="00817B1B" w:rsidRDefault="00F978D9"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H</w:t>
      </w:r>
      <w:r w:rsidR="000B669B">
        <w:rPr>
          <w:rFonts w:ascii="Times New Roman" w:eastAsiaTheme="minorEastAsia" w:hAnsi="Times New Roman" w:cs="Times New Roman"/>
          <w:sz w:val="24"/>
          <w:szCs w:val="24"/>
        </w:rPr>
        <w:t>AROON</w:t>
      </w:r>
      <w:r w:rsidRPr="00817B1B">
        <w:rPr>
          <w:rFonts w:ascii="Times New Roman" w:eastAsiaTheme="minorEastAsia" w:hAnsi="Times New Roman" w:cs="Times New Roman"/>
          <w:sz w:val="24"/>
          <w:szCs w:val="24"/>
        </w:rPr>
        <w:t>, O. ve R</w:t>
      </w:r>
      <w:r w:rsidR="000B669B">
        <w:rPr>
          <w:rFonts w:ascii="Times New Roman" w:eastAsiaTheme="minorEastAsia" w:hAnsi="Times New Roman" w:cs="Times New Roman"/>
          <w:sz w:val="24"/>
          <w:szCs w:val="24"/>
        </w:rPr>
        <w:t>IZVI</w:t>
      </w:r>
      <w:r w:rsidRPr="00817B1B">
        <w:rPr>
          <w:rFonts w:ascii="Times New Roman" w:eastAsiaTheme="minorEastAsia" w:hAnsi="Times New Roman" w:cs="Times New Roman"/>
          <w:sz w:val="24"/>
          <w:szCs w:val="24"/>
        </w:rPr>
        <w:t xml:space="preserve">, S. A. R. (2020). COVID-19: Media </w:t>
      </w:r>
      <w:proofErr w:type="spellStart"/>
      <w:r w:rsidRPr="00817B1B">
        <w:rPr>
          <w:rFonts w:ascii="Times New Roman" w:eastAsiaTheme="minorEastAsia" w:hAnsi="Times New Roman" w:cs="Times New Roman"/>
          <w:sz w:val="24"/>
          <w:szCs w:val="24"/>
        </w:rPr>
        <w:t>Coverage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Financial </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Behavior</w:t>
      </w:r>
      <w:proofErr w:type="spellEnd"/>
      <w:r w:rsidRPr="00817B1B">
        <w:rPr>
          <w:rFonts w:ascii="Times New Roman" w:eastAsiaTheme="minorEastAsia" w:hAnsi="Times New Roman" w:cs="Times New Roman"/>
          <w:sz w:val="24"/>
          <w:szCs w:val="24"/>
        </w:rPr>
        <w:t xml:space="preserve"> – A </w:t>
      </w:r>
      <w:proofErr w:type="spellStart"/>
      <w:r w:rsidRPr="00817B1B">
        <w:rPr>
          <w:rFonts w:ascii="Times New Roman" w:eastAsiaTheme="minorEastAsia" w:hAnsi="Times New Roman" w:cs="Times New Roman"/>
          <w:sz w:val="24"/>
          <w:szCs w:val="24"/>
        </w:rPr>
        <w:t>Sectoral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Inquiry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Behavioral</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and</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Experimental</w:t>
      </w:r>
      <w:proofErr w:type="spellEnd"/>
      <w:r w:rsidRPr="00817B1B">
        <w:rPr>
          <w:rFonts w:ascii="Times New Roman" w:eastAsiaTheme="minorEastAsia" w:hAnsi="Times New Roman" w:cs="Times New Roman"/>
          <w:i/>
          <w:sz w:val="24"/>
          <w:szCs w:val="24"/>
        </w:rPr>
        <w:t xml:space="preserve"> Finance</w:t>
      </w:r>
      <w:r w:rsidRPr="00817B1B">
        <w:rPr>
          <w:rFonts w:ascii="Times New Roman" w:eastAsiaTheme="minorEastAsia" w:hAnsi="Times New Roman" w:cs="Times New Roman"/>
          <w:sz w:val="24"/>
          <w:szCs w:val="24"/>
        </w:rPr>
        <w:t>, 27, 1-5.</w:t>
      </w:r>
    </w:p>
    <w:p w14:paraId="13B236BE" w14:textId="3CF2B27F" w:rsidR="00E1062E" w:rsidRPr="00817B1B" w:rsidRDefault="00E1062E"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I</w:t>
      </w:r>
      <w:r w:rsidR="000B669B">
        <w:rPr>
          <w:rFonts w:ascii="Times New Roman" w:eastAsiaTheme="minorEastAsia" w:hAnsi="Times New Roman" w:cs="Times New Roman"/>
          <w:sz w:val="24"/>
          <w:szCs w:val="24"/>
        </w:rPr>
        <w:t>YKE</w:t>
      </w:r>
      <w:r w:rsidRPr="00817B1B">
        <w:rPr>
          <w:rFonts w:ascii="Times New Roman" w:eastAsiaTheme="minorEastAsia" w:hAnsi="Times New Roman" w:cs="Times New Roman"/>
          <w:sz w:val="24"/>
          <w:szCs w:val="24"/>
        </w:rPr>
        <w:t xml:space="preserve">, B. N. (2020). COVID-19: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Reaction</w:t>
      </w:r>
      <w:proofErr w:type="spellEnd"/>
      <w:r w:rsidRPr="00817B1B">
        <w:rPr>
          <w:rFonts w:ascii="Times New Roman" w:eastAsiaTheme="minorEastAsia" w:hAnsi="Times New Roman" w:cs="Times New Roman"/>
          <w:sz w:val="24"/>
          <w:szCs w:val="24"/>
        </w:rPr>
        <w:t xml:space="preserve"> of US </w:t>
      </w:r>
      <w:proofErr w:type="spellStart"/>
      <w:r w:rsidRPr="00817B1B">
        <w:rPr>
          <w:rFonts w:ascii="Times New Roman" w:eastAsiaTheme="minorEastAsia" w:hAnsi="Times New Roman" w:cs="Times New Roman"/>
          <w:sz w:val="24"/>
          <w:szCs w:val="24"/>
        </w:rPr>
        <w:t>Oil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Gas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Producers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to</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Pandemic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Energy</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1(2), 1-7.</w:t>
      </w:r>
    </w:p>
    <w:p w14:paraId="13B236BF" w14:textId="4B01ED79" w:rsidR="00412E80" w:rsidRPr="00817B1B" w:rsidRDefault="00412E80"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M</w:t>
      </w:r>
      <w:r w:rsidR="000B669B">
        <w:rPr>
          <w:rFonts w:ascii="Times New Roman" w:eastAsiaTheme="minorEastAsia" w:hAnsi="Times New Roman" w:cs="Times New Roman"/>
          <w:sz w:val="24"/>
          <w:szCs w:val="24"/>
        </w:rPr>
        <w:t>AZUR</w:t>
      </w:r>
      <w:r w:rsidRPr="00817B1B">
        <w:rPr>
          <w:rFonts w:ascii="Times New Roman" w:eastAsiaTheme="minorEastAsia" w:hAnsi="Times New Roman" w:cs="Times New Roman"/>
          <w:sz w:val="24"/>
          <w:szCs w:val="24"/>
        </w:rPr>
        <w:t>, M</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D</w:t>
      </w:r>
      <w:r w:rsidR="000B669B">
        <w:rPr>
          <w:rFonts w:ascii="Times New Roman" w:eastAsiaTheme="minorEastAsia" w:hAnsi="Times New Roman" w:cs="Times New Roman"/>
          <w:sz w:val="24"/>
          <w:szCs w:val="24"/>
        </w:rPr>
        <w:t>ANG</w:t>
      </w:r>
      <w:r w:rsidRPr="00817B1B">
        <w:rPr>
          <w:rFonts w:ascii="Times New Roman" w:eastAsiaTheme="minorEastAsia" w:hAnsi="Times New Roman" w:cs="Times New Roman"/>
          <w:sz w:val="24"/>
          <w:szCs w:val="24"/>
        </w:rPr>
        <w:t>, M. ve V</w:t>
      </w:r>
      <w:r w:rsidR="000B669B">
        <w:rPr>
          <w:rFonts w:ascii="Times New Roman" w:eastAsiaTheme="minorEastAsia" w:hAnsi="Times New Roman" w:cs="Times New Roman"/>
          <w:sz w:val="24"/>
          <w:szCs w:val="24"/>
        </w:rPr>
        <w:t>EGA</w:t>
      </w:r>
      <w:r w:rsidRPr="00817B1B">
        <w:rPr>
          <w:rFonts w:ascii="Times New Roman" w:eastAsiaTheme="minorEastAsia" w:hAnsi="Times New Roman" w:cs="Times New Roman"/>
          <w:sz w:val="24"/>
          <w:szCs w:val="24"/>
        </w:rPr>
        <w:t xml:space="preserve">, M. (2021). COVID-19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March</w:t>
      </w:r>
      <w:proofErr w:type="spellEnd"/>
      <w:r w:rsidRPr="00817B1B">
        <w:rPr>
          <w:rFonts w:ascii="Times New Roman" w:eastAsiaTheme="minorEastAsia" w:hAnsi="Times New Roman" w:cs="Times New Roman"/>
          <w:sz w:val="24"/>
          <w:szCs w:val="24"/>
        </w:rPr>
        <w:t xml:space="preserve"> 2020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Market </w:t>
      </w:r>
      <w:proofErr w:type="spellStart"/>
      <w:r w:rsidRPr="00817B1B">
        <w:rPr>
          <w:rFonts w:ascii="Times New Roman" w:eastAsiaTheme="minorEastAsia" w:hAnsi="Times New Roman" w:cs="Times New Roman"/>
          <w:sz w:val="24"/>
          <w:szCs w:val="24"/>
        </w:rPr>
        <w:t>Crash</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Evidence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from</w:t>
      </w:r>
      <w:proofErr w:type="spellEnd"/>
      <w:r w:rsidRPr="00817B1B">
        <w:rPr>
          <w:rFonts w:ascii="Times New Roman" w:eastAsiaTheme="minorEastAsia" w:hAnsi="Times New Roman" w:cs="Times New Roman"/>
          <w:sz w:val="24"/>
          <w:szCs w:val="24"/>
        </w:rPr>
        <w:t xml:space="preserve"> S&amp;P 1500.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38, 1-20.</w:t>
      </w:r>
    </w:p>
    <w:p w14:paraId="13B236C0" w14:textId="464794B5" w:rsidR="00017FE2" w:rsidRPr="00817B1B" w:rsidRDefault="004B42D2"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N</w:t>
      </w:r>
      <w:r w:rsidR="000B669B">
        <w:rPr>
          <w:rFonts w:ascii="Times New Roman" w:eastAsiaTheme="minorEastAsia" w:hAnsi="Times New Roman" w:cs="Times New Roman"/>
          <w:sz w:val="24"/>
          <w:szCs w:val="24"/>
        </w:rPr>
        <w:t>ARAYAN</w:t>
      </w:r>
      <w:r w:rsidRPr="00817B1B">
        <w:rPr>
          <w:rFonts w:ascii="Times New Roman" w:eastAsiaTheme="minorEastAsia" w:hAnsi="Times New Roman" w:cs="Times New Roman"/>
          <w:sz w:val="24"/>
          <w:szCs w:val="24"/>
        </w:rPr>
        <w:t>, P. K</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P</w:t>
      </w:r>
      <w:r w:rsidR="000B669B">
        <w:rPr>
          <w:rFonts w:ascii="Times New Roman" w:eastAsiaTheme="minorEastAsia" w:hAnsi="Times New Roman" w:cs="Times New Roman"/>
          <w:sz w:val="24"/>
          <w:szCs w:val="24"/>
        </w:rPr>
        <w:t>HAN</w:t>
      </w:r>
      <w:r w:rsidRPr="00817B1B">
        <w:rPr>
          <w:rFonts w:ascii="Times New Roman" w:eastAsiaTheme="minorEastAsia" w:hAnsi="Times New Roman" w:cs="Times New Roman"/>
          <w:sz w:val="24"/>
          <w:szCs w:val="24"/>
        </w:rPr>
        <w:t>, D. H. B. ve L</w:t>
      </w:r>
      <w:r w:rsidR="000B669B">
        <w:rPr>
          <w:rFonts w:ascii="Times New Roman" w:eastAsiaTheme="minorEastAsia" w:hAnsi="Times New Roman" w:cs="Times New Roman"/>
          <w:sz w:val="24"/>
          <w:szCs w:val="24"/>
        </w:rPr>
        <w:t>IU</w:t>
      </w:r>
      <w:r w:rsidRPr="00817B1B">
        <w:rPr>
          <w:rFonts w:ascii="Times New Roman" w:eastAsiaTheme="minorEastAsia" w:hAnsi="Times New Roman" w:cs="Times New Roman"/>
          <w:sz w:val="24"/>
          <w:szCs w:val="24"/>
        </w:rPr>
        <w:t xml:space="preserve">, G. (2021). COVID-19 </w:t>
      </w:r>
      <w:proofErr w:type="spellStart"/>
      <w:r w:rsidRPr="00817B1B">
        <w:rPr>
          <w:rFonts w:ascii="Times New Roman" w:eastAsiaTheme="minorEastAsia" w:hAnsi="Times New Roman" w:cs="Times New Roman"/>
          <w:sz w:val="24"/>
          <w:szCs w:val="24"/>
        </w:rPr>
        <w:t>Lockdowns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Stimulus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Packages</w:t>
      </w:r>
      <w:proofErr w:type="spellEnd"/>
      <w:r w:rsidRPr="00817B1B">
        <w:rPr>
          <w:rFonts w:ascii="Times New Roman" w:eastAsiaTheme="minorEastAsia" w:hAnsi="Times New Roman" w:cs="Times New Roman"/>
          <w:sz w:val="24"/>
          <w:szCs w:val="24"/>
        </w:rPr>
        <w:t xml:space="preserve">, Travel </w:t>
      </w:r>
      <w:proofErr w:type="spellStart"/>
      <w:r w:rsidRPr="00817B1B">
        <w:rPr>
          <w:rFonts w:ascii="Times New Roman" w:eastAsiaTheme="minorEastAsia" w:hAnsi="Times New Roman" w:cs="Times New Roman"/>
          <w:sz w:val="24"/>
          <w:szCs w:val="24"/>
        </w:rPr>
        <w:t>Bans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Returns</w:t>
      </w:r>
      <w:proofErr w:type="spellEnd"/>
      <w:r w:rsidRPr="00817B1B">
        <w:rPr>
          <w:rFonts w:ascii="Times New Roman" w:eastAsiaTheme="minorEastAsia" w:hAnsi="Times New Roman" w:cs="Times New Roman"/>
          <w:sz w:val="24"/>
          <w:szCs w:val="24"/>
        </w:rPr>
        <w:t xml:space="preserve">.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xml:space="preserve">, 38, 1-7. </w:t>
      </w:r>
    </w:p>
    <w:p w14:paraId="13B236C1" w14:textId="469C07A6" w:rsidR="00ED7D55" w:rsidRPr="00817B1B" w:rsidRDefault="009C52C1"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N</w:t>
      </w:r>
      <w:r w:rsidR="000B669B">
        <w:rPr>
          <w:rFonts w:ascii="Times New Roman" w:eastAsiaTheme="minorEastAsia" w:hAnsi="Times New Roman" w:cs="Times New Roman"/>
          <w:sz w:val="24"/>
          <w:szCs w:val="24"/>
        </w:rPr>
        <w:t>ELSON</w:t>
      </w:r>
      <w:r w:rsidRPr="00817B1B">
        <w:rPr>
          <w:rFonts w:ascii="Times New Roman" w:eastAsiaTheme="minorEastAsia" w:hAnsi="Times New Roman" w:cs="Times New Roman"/>
          <w:sz w:val="24"/>
          <w:szCs w:val="24"/>
        </w:rPr>
        <w:t xml:space="preserve">, D. B. (1991). </w:t>
      </w:r>
      <w:proofErr w:type="spellStart"/>
      <w:r w:rsidRPr="00817B1B">
        <w:rPr>
          <w:rFonts w:ascii="Times New Roman" w:eastAsiaTheme="minorEastAsia" w:hAnsi="Times New Roman" w:cs="Times New Roman"/>
          <w:sz w:val="24"/>
          <w:szCs w:val="24"/>
        </w:rPr>
        <w:t>Conditional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Heteroskedasticity</w:t>
      </w:r>
      <w:proofErr w:type="spellEnd"/>
      <w:r w:rsidRPr="00817B1B">
        <w:rPr>
          <w:rFonts w:ascii="Times New Roman" w:eastAsiaTheme="minorEastAsia" w:hAnsi="Times New Roman" w:cs="Times New Roman"/>
          <w:sz w:val="24"/>
          <w:szCs w:val="24"/>
        </w:rPr>
        <w:t xml:space="preserve"> in </w:t>
      </w:r>
      <w:proofErr w:type="spellStart"/>
      <w:r w:rsidRPr="00817B1B">
        <w:rPr>
          <w:rFonts w:ascii="Times New Roman" w:eastAsiaTheme="minorEastAsia" w:hAnsi="Times New Roman" w:cs="Times New Roman"/>
          <w:sz w:val="24"/>
          <w:szCs w:val="24"/>
        </w:rPr>
        <w:t>Asset</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Returns</w:t>
      </w:r>
      <w:proofErr w:type="spellEnd"/>
      <w:r w:rsidRPr="00817B1B">
        <w:rPr>
          <w:rFonts w:ascii="Times New Roman" w:eastAsiaTheme="minorEastAsia" w:hAnsi="Times New Roman" w:cs="Times New Roman"/>
          <w:sz w:val="24"/>
          <w:szCs w:val="24"/>
        </w:rPr>
        <w:t xml:space="preserve">: A New </w:t>
      </w:r>
      <w:proofErr w:type="spellStart"/>
      <w:r w:rsidRPr="00817B1B">
        <w:rPr>
          <w:rFonts w:ascii="Times New Roman" w:eastAsiaTheme="minorEastAsia" w:hAnsi="Times New Roman" w:cs="Times New Roman"/>
          <w:sz w:val="24"/>
          <w:szCs w:val="24"/>
        </w:rPr>
        <w:t>Approach</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Econometrica</w:t>
      </w:r>
      <w:proofErr w:type="spellEnd"/>
      <w:r w:rsidRPr="00817B1B">
        <w:rPr>
          <w:rFonts w:ascii="Times New Roman" w:eastAsiaTheme="minorEastAsia" w:hAnsi="Times New Roman" w:cs="Times New Roman"/>
          <w:sz w:val="24"/>
          <w:szCs w:val="24"/>
        </w:rPr>
        <w:t>, 59(2), 347-370.</w:t>
      </w:r>
    </w:p>
    <w:p w14:paraId="13B236C2" w14:textId="390EF191" w:rsidR="006C3451" w:rsidRPr="00817B1B" w:rsidRDefault="006C3451"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lastRenderedPageBreak/>
        <w:t>OECD</w:t>
      </w:r>
      <w:r w:rsidR="00137417" w:rsidRPr="00817B1B">
        <w:rPr>
          <w:rFonts w:ascii="Times New Roman" w:eastAsiaTheme="minorEastAsia" w:hAnsi="Times New Roman" w:cs="Times New Roman"/>
          <w:sz w:val="24"/>
          <w:szCs w:val="24"/>
        </w:rPr>
        <w:t>.</w:t>
      </w:r>
      <w:r w:rsidRPr="00817B1B">
        <w:rPr>
          <w:rFonts w:ascii="Times New Roman" w:eastAsiaTheme="minorEastAsia" w:hAnsi="Times New Roman" w:cs="Times New Roman"/>
          <w:sz w:val="24"/>
          <w:szCs w:val="24"/>
        </w:rPr>
        <w:t xml:space="preserve"> (2020).</w:t>
      </w:r>
      <w:r w:rsidR="00137417" w:rsidRPr="00817B1B">
        <w:rPr>
          <w:rFonts w:ascii="Times New Roman" w:eastAsiaTheme="minorEastAsia" w:hAnsi="Times New Roman" w:cs="Times New Roman"/>
          <w:sz w:val="24"/>
          <w:szCs w:val="24"/>
        </w:rPr>
        <w:t xml:space="preserve"> </w:t>
      </w:r>
      <w:proofErr w:type="spellStart"/>
      <w:r w:rsidR="00137417" w:rsidRPr="00817B1B">
        <w:rPr>
          <w:rFonts w:ascii="Times New Roman" w:eastAsiaTheme="minorEastAsia" w:hAnsi="Times New Roman" w:cs="Times New Roman"/>
          <w:sz w:val="24"/>
          <w:szCs w:val="24"/>
        </w:rPr>
        <w:t>Tourism</w:t>
      </w:r>
      <w:proofErr w:type="spellEnd"/>
      <w:r w:rsidR="00137417" w:rsidRPr="00817B1B">
        <w:rPr>
          <w:rFonts w:ascii="Times New Roman" w:eastAsiaTheme="minorEastAsia" w:hAnsi="Times New Roman" w:cs="Times New Roman"/>
          <w:sz w:val="24"/>
          <w:szCs w:val="24"/>
        </w:rPr>
        <w:t xml:space="preserve"> </w:t>
      </w:r>
      <w:proofErr w:type="spellStart"/>
      <w:r w:rsidR="00137417" w:rsidRPr="00817B1B">
        <w:rPr>
          <w:rFonts w:ascii="Times New Roman" w:eastAsiaTheme="minorEastAsia" w:hAnsi="Times New Roman" w:cs="Times New Roman"/>
          <w:sz w:val="24"/>
          <w:szCs w:val="24"/>
        </w:rPr>
        <w:t>Policy</w:t>
      </w:r>
      <w:proofErr w:type="spellEnd"/>
      <w:r w:rsidR="00137417" w:rsidRPr="00817B1B">
        <w:rPr>
          <w:rFonts w:ascii="Times New Roman" w:eastAsiaTheme="minorEastAsia" w:hAnsi="Times New Roman" w:cs="Times New Roman"/>
          <w:sz w:val="24"/>
          <w:szCs w:val="24"/>
        </w:rPr>
        <w:t xml:space="preserve"> </w:t>
      </w:r>
      <w:proofErr w:type="spellStart"/>
      <w:r w:rsidR="00137417" w:rsidRPr="00817B1B">
        <w:rPr>
          <w:rFonts w:ascii="Times New Roman" w:eastAsiaTheme="minorEastAsia" w:hAnsi="Times New Roman" w:cs="Times New Roman"/>
          <w:sz w:val="24"/>
          <w:szCs w:val="24"/>
        </w:rPr>
        <w:t>Responses</w:t>
      </w:r>
      <w:proofErr w:type="spellEnd"/>
      <w:r w:rsidR="00137417" w:rsidRPr="00817B1B">
        <w:rPr>
          <w:rFonts w:ascii="Times New Roman" w:eastAsiaTheme="minorEastAsia" w:hAnsi="Times New Roman" w:cs="Times New Roman"/>
          <w:sz w:val="24"/>
          <w:szCs w:val="24"/>
        </w:rPr>
        <w:t xml:space="preserve"> </w:t>
      </w:r>
      <w:proofErr w:type="spellStart"/>
      <w:r w:rsidR="00137417" w:rsidRPr="00817B1B">
        <w:rPr>
          <w:rFonts w:ascii="Times New Roman" w:eastAsiaTheme="minorEastAsia" w:hAnsi="Times New Roman" w:cs="Times New Roman"/>
          <w:sz w:val="24"/>
          <w:szCs w:val="24"/>
        </w:rPr>
        <w:t>to</w:t>
      </w:r>
      <w:proofErr w:type="spellEnd"/>
      <w:r w:rsidR="00137417" w:rsidRPr="00817B1B">
        <w:rPr>
          <w:rFonts w:ascii="Times New Roman" w:eastAsiaTheme="minorEastAsia" w:hAnsi="Times New Roman" w:cs="Times New Roman"/>
          <w:sz w:val="24"/>
          <w:szCs w:val="24"/>
        </w:rPr>
        <w:t xml:space="preserve"> </w:t>
      </w:r>
      <w:proofErr w:type="spellStart"/>
      <w:r w:rsidR="00137417" w:rsidRPr="00817B1B">
        <w:rPr>
          <w:rFonts w:ascii="Times New Roman" w:eastAsiaTheme="minorEastAsia" w:hAnsi="Times New Roman" w:cs="Times New Roman"/>
          <w:sz w:val="24"/>
          <w:szCs w:val="24"/>
        </w:rPr>
        <w:t>the</w:t>
      </w:r>
      <w:proofErr w:type="spellEnd"/>
      <w:r w:rsidR="00137417" w:rsidRPr="00817B1B">
        <w:rPr>
          <w:rFonts w:ascii="Times New Roman" w:eastAsiaTheme="minorEastAsia" w:hAnsi="Times New Roman" w:cs="Times New Roman"/>
          <w:sz w:val="24"/>
          <w:szCs w:val="24"/>
        </w:rPr>
        <w:t xml:space="preserve"> </w:t>
      </w:r>
      <w:proofErr w:type="spellStart"/>
      <w:r w:rsidR="00137417" w:rsidRPr="00817B1B">
        <w:rPr>
          <w:rFonts w:ascii="Times New Roman" w:eastAsiaTheme="minorEastAsia" w:hAnsi="Times New Roman" w:cs="Times New Roman"/>
          <w:sz w:val="24"/>
          <w:szCs w:val="24"/>
        </w:rPr>
        <w:t>coronavirus</w:t>
      </w:r>
      <w:proofErr w:type="spellEnd"/>
      <w:r w:rsidR="00137417" w:rsidRPr="00817B1B">
        <w:rPr>
          <w:rFonts w:ascii="Times New Roman" w:eastAsiaTheme="minorEastAsia" w:hAnsi="Times New Roman" w:cs="Times New Roman"/>
          <w:sz w:val="24"/>
          <w:szCs w:val="24"/>
        </w:rPr>
        <w:t xml:space="preserve"> (COVID-19).</w:t>
      </w:r>
      <w:r w:rsidRPr="00817B1B">
        <w:rPr>
          <w:rFonts w:ascii="Times New Roman" w:eastAsiaTheme="minorEastAsia" w:hAnsi="Times New Roman" w:cs="Times New Roman"/>
          <w:sz w:val="24"/>
          <w:szCs w:val="24"/>
        </w:rPr>
        <w:t xml:space="preserve"> Erişim Adresi https://www.oecd.org/coronavirus/policy-responses/tourism-policy-responses-to-the-coronavirus-covid-19-6466aa20/</w:t>
      </w:r>
    </w:p>
    <w:p w14:paraId="13B236C3" w14:textId="791E7DF2" w:rsidR="002468C6" w:rsidRPr="00817B1B" w:rsidRDefault="002468C6"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R</w:t>
      </w:r>
      <w:r w:rsidR="000B669B">
        <w:rPr>
          <w:rFonts w:ascii="Times New Roman" w:eastAsiaTheme="minorEastAsia" w:hAnsi="Times New Roman" w:cs="Times New Roman"/>
          <w:sz w:val="24"/>
          <w:szCs w:val="24"/>
        </w:rPr>
        <w:t>AI</w:t>
      </w:r>
      <w:r w:rsidRPr="00817B1B">
        <w:rPr>
          <w:rFonts w:ascii="Times New Roman" w:eastAsiaTheme="minorEastAsia" w:hAnsi="Times New Roman" w:cs="Times New Roman"/>
          <w:sz w:val="24"/>
          <w:szCs w:val="24"/>
        </w:rPr>
        <w:t>, K. ve G</w:t>
      </w:r>
      <w:r w:rsidR="000B669B">
        <w:rPr>
          <w:rFonts w:ascii="Times New Roman" w:eastAsiaTheme="minorEastAsia" w:hAnsi="Times New Roman" w:cs="Times New Roman"/>
          <w:sz w:val="24"/>
          <w:szCs w:val="24"/>
        </w:rPr>
        <w:t>ARG</w:t>
      </w:r>
      <w:r w:rsidRPr="00817B1B">
        <w:rPr>
          <w:rFonts w:ascii="Times New Roman" w:eastAsiaTheme="minorEastAsia" w:hAnsi="Times New Roman" w:cs="Times New Roman"/>
          <w:sz w:val="24"/>
          <w:szCs w:val="24"/>
        </w:rPr>
        <w:t xml:space="preserve">, B. (2021). </w:t>
      </w:r>
      <w:proofErr w:type="spellStart"/>
      <w:r w:rsidRPr="00817B1B">
        <w:rPr>
          <w:rFonts w:ascii="Times New Roman" w:eastAsiaTheme="minorEastAsia" w:hAnsi="Times New Roman" w:cs="Times New Roman"/>
          <w:sz w:val="24"/>
          <w:szCs w:val="24"/>
        </w:rPr>
        <w:t>Dynamic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Correlations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Volatility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Spillovers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Between</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Price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Exchange Rate in BRIICS </w:t>
      </w:r>
      <w:proofErr w:type="spellStart"/>
      <w:r w:rsidRPr="00817B1B">
        <w:rPr>
          <w:rFonts w:ascii="Times New Roman" w:eastAsiaTheme="minorEastAsia" w:hAnsi="Times New Roman" w:cs="Times New Roman"/>
          <w:sz w:val="24"/>
          <w:szCs w:val="24"/>
        </w:rPr>
        <w:t>Economies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Evidence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from</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Outbreak</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Period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Applied</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Economics</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1-7.</w:t>
      </w:r>
    </w:p>
    <w:p w14:paraId="13B236C4" w14:textId="58D8109B" w:rsidR="00657C8C" w:rsidRPr="00817B1B" w:rsidRDefault="00657C8C"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S</w:t>
      </w:r>
      <w:r w:rsidR="00EA673C">
        <w:rPr>
          <w:rFonts w:ascii="Times New Roman" w:eastAsiaTheme="minorEastAsia" w:hAnsi="Times New Roman" w:cs="Times New Roman"/>
          <w:sz w:val="24"/>
          <w:szCs w:val="24"/>
        </w:rPr>
        <w:t>ALISU</w:t>
      </w:r>
      <w:r w:rsidRPr="00817B1B">
        <w:rPr>
          <w:rFonts w:ascii="Times New Roman" w:eastAsiaTheme="minorEastAsia" w:hAnsi="Times New Roman" w:cs="Times New Roman"/>
          <w:sz w:val="24"/>
          <w:szCs w:val="24"/>
        </w:rPr>
        <w:t>, A. A</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E</w:t>
      </w:r>
      <w:r w:rsidR="00EA673C">
        <w:rPr>
          <w:rFonts w:ascii="Times New Roman" w:eastAsiaTheme="minorEastAsia" w:hAnsi="Times New Roman" w:cs="Times New Roman"/>
          <w:sz w:val="24"/>
          <w:szCs w:val="24"/>
        </w:rPr>
        <w:t>BUH</w:t>
      </w:r>
      <w:r w:rsidRPr="00817B1B">
        <w:rPr>
          <w:rFonts w:ascii="Times New Roman" w:eastAsiaTheme="minorEastAsia" w:hAnsi="Times New Roman" w:cs="Times New Roman"/>
          <w:sz w:val="24"/>
          <w:szCs w:val="24"/>
        </w:rPr>
        <w:t>, G. U. ve U</w:t>
      </w:r>
      <w:r w:rsidR="00EA673C">
        <w:rPr>
          <w:rFonts w:ascii="Times New Roman" w:eastAsiaTheme="minorEastAsia" w:hAnsi="Times New Roman" w:cs="Times New Roman"/>
          <w:sz w:val="24"/>
          <w:szCs w:val="24"/>
        </w:rPr>
        <w:t>SMAN</w:t>
      </w:r>
      <w:r w:rsidRPr="00817B1B">
        <w:rPr>
          <w:rFonts w:ascii="Times New Roman" w:eastAsiaTheme="minorEastAsia" w:hAnsi="Times New Roman" w:cs="Times New Roman"/>
          <w:sz w:val="24"/>
          <w:szCs w:val="24"/>
        </w:rPr>
        <w:t xml:space="preserve">, N. (2020). </w:t>
      </w:r>
      <w:proofErr w:type="spellStart"/>
      <w:r w:rsidRPr="00817B1B">
        <w:rPr>
          <w:rFonts w:ascii="Times New Roman" w:eastAsiaTheme="minorEastAsia" w:hAnsi="Times New Roman" w:cs="Times New Roman"/>
          <w:sz w:val="24"/>
          <w:szCs w:val="24"/>
        </w:rPr>
        <w:t>Revisiting</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Oil-Stock</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Nexus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During</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Pandemic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Some</w:t>
      </w:r>
      <w:proofErr w:type="spellEnd"/>
      <w:r w:rsidRPr="00817B1B">
        <w:rPr>
          <w:rFonts w:ascii="Times New Roman" w:eastAsiaTheme="minorEastAsia" w:hAnsi="Times New Roman" w:cs="Times New Roman"/>
          <w:sz w:val="24"/>
          <w:szCs w:val="24"/>
        </w:rPr>
        <w:t xml:space="preserve"> Preliminary </w:t>
      </w:r>
      <w:proofErr w:type="spellStart"/>
      <w:r w:rsidRPr="00817B1B">
        <w:rPr>
          <w:rFonts w:ascii="Times New Roman" w:eastAsiaTheme="minorEastAsia" w:hAnsi="Times New Roman" w:cs="Times New Roman"/>
          <w:sz w:val="24"/>
          <w:szCs w:val="24"/>
        </w:rPr>
        <w:t>Results</w:t>
      </w:r>
      <w:proofErr w:type="spellEnd"/>
      <w:r w:rsidRPr="00817B1B">
        <w:rPr>
          <w:rFonts w:ascii="Times New Roman" w:eastAsiaTheme="minorEastAsia" w:hAnsi="Times New Roman" w:cs="Times New Roman"/>
          <w:sz w:val="24"/>
          <w:szCs w:val="24"/>
        </w:rPr>
        <w:t xml:space="preserve">. </w:t>
      </w:r>
      <w:r w:rsidRPr="00817B1B">
        <w:rPr>
          <w:rFonts w:ascii="Times New Roman" w:eastAsiaTheme="minorEastAsia" w:hAnsi="Times New Roman" w:cs="Times New Roman"/>
          <w:i/>
          <w:sz w:val="24"/>
          <w:szCs w:val="24"/>
        </w:rPr>
        <w:t xml:space="preserve">International </w:t>
      </w:r>
      <w:proofErr w:type="spellStart"/>
      <w:r w:rsidRPr="00817B1B">
        <w:rPr>
          <w:rFonts w:ascii="Times New Roman" w:eastAsiaTheme="minorEastAsia" w:hAnsi="Times New Roman" w:cs="Times New Roman"/>
          <w:i/>
          <w:sz w:val="24"/>
          <w:szCs w:val="24"/>
        </w:rPr>
        <w:t>Review</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Economics</w:t>
      </w:r>
      <w:proofErr w:type="spellEnd"/>
      <w:r w:rsidRPr="00817B1B">
        <w:rPr>
          <w:rFonts w:ascii="Times New Roman" w:eastAsiaTheme="minorEastAsia" w:hAnsi="Times New Roman" w:cs="Times New Roman"/>
          <w:i/>
          <w:sz w:val="24"/>
          <w:szCs w:val="24"/>
        </w:rPr>
        <w:t xml:space="preserve"> &amp; Finance</w:t>
      </w:r>
      <w:r w:rsidRPr="00817B1B">
        <w:rPr>
          <w:rFonts w:ascii="Times New Roman" w:eastAsiaTheme="minorEastAsia" w:hAnsi="Times New Roman" w:cs="Times New Roman"/>
          <w:sz w:val="24"/>
          <w:szCs w:val="24"/>
        </w:rPr>
        <w:t>, 69, 280-294.</w:t>
      </w:r>
    </w:p>
    <w:p w14:paraId="13B236C5" w14:textId="07538041" w:rsidR="005C5285" w:rsidRPr="00817B1B" w:rsidRDefault="005C5285"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S</w:t>
      </w:r>
      <w:r w:rsidR="00EA673C">
        <w:rPr>
          <w:rFonts w:ascii="Times New Roman" w:eastAsiaTheme="minorEastAsia" w:hAnsi="Times New Roman" w:cs="Times New Roman"/>
          <w:sz w:val="24"/>
          <w:szCs w:val="24"/>
        </w:rPr>
        <w:t>HARMA</w:t>
      </w:r>
      <w:r w:rsidRPr="00817B1B">
        <w:rPr>
          <w:rFonts w:ascii="Times New Roman" w:eastAsiaTheme="minorEastAsia" w:hAnsi="Times New Roman" w:cs="Times New Roman"/>
          <w:sz w:val="24"/>
          <w:szCs w:val="24"/>
        </w:rPr>
        <w:t xml:space="preserve">, S. S. (2020). A </w:t>
      </w:r>
      <w:proofErr w:type="spellStart"/>
      <w:r w:rsidRPr="00817B1B">
        <w:rPr>
          <w:rFonts w:ascii="Times New Roman" w:eastAsiaTheme="minorEastAsia" w:hAnsi="Times New Roman" w:cs="Times New Roman"/>
          <w:sz w:val="24"/>
          <w:szCs w:val="24"/>
        </w:rPr>
        <w:t>Note</w:t>
      </w:r>
      <w:proofErr w:type="spellEnd"/>
      <w:r w:rsidRPr="00817B1B">
        <w:rPr>
          <w:rFonts w:ascii="Times New Roman" w:eastAsiaTheme="minorEastAsia" w:hAnsi="Times New Roman" w:cs="Times New Roman"/>
          <w:sz w:val="24"/>
          <w:szCs w:val="24"/>
        </w:rPr>
        <w:t xml:space="preserve"> on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Asian</w:t>
      </w:r>
      <w:proofErr w:type="spellEnd"/>
      <w:r w:rsidRPr="00817B1B">
        <w:rPr>
          <w:rFonts w:ascii="Times New Roman" w:eastAsiaTheme="minorEastAsia" w:hAnsi="Times New Roman" w:cs="Times New Roman"/>
          <w:sz w:val="24"/>
          <w:szCs w:val="24"/>
        </w:rPr>
        <w:t xml:space="preserve"> Market </w:t>
      </w:r>
      <w:proofErr w:type="spellStart"/>
      <w:r w:rsidRPr="00817B1B">
        <w:rPr>
          <w:rFonts w:ascii="Times New Roman" w:eastAsiaTheme="minorEastAsia" w:hAnsi="Times New Roman" w:cs="Times New Roman"/>
          <w:sz w:val="24"/>
          <w:szCs w:val="24"/>
        </w:rPr>
        <w:t>Volatility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During</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COVID-19 </w:t>
      </w:r>
      <w:proofErr w:type="spellStart"/>
      <w:r w:rsidRPr="00817B1B">
        <w:rPr>
          <w:rFonts w:ascii="Times New Roman" w:eastAsiaTheme="minorEastAsia" w:hAnsi="Times New Roman" w:cs="Times New Roman"/>
          <w:sz w:val="24"/>
          <w:szCs w:val="24"/>
        </w:rPr>
        <w:t>Pandemic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Asian</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Economics</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1(2), 1-6.</w:t>
      </w:r>
    </w:p>
    <w:p w14:paraId="13B236C6" w14:textId="56113C24" w:rsidR="00C434DA" w:rsidRPr="00817B1B" w:rsidRDefault="00C434DA"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 xml:space="preserve">WHO. (2020a). </w:t>
      </w:r>
      <w:proofErr w:type="spellStart"/>
      <w:r w:rsidR="00137417" w:rsidRPr="00817B1B">
        <w:rPr>
          <w:rFonts w:ascii="Times New Roman" w:eastAsiaTheme="minorEastAsia" w:hAnsi="Times New Roman" w:cs="Times New Roman"/>
          <w:sz w:val="24"/>
          <w:szCs w:val="24"/>
        </w:rPr>
        <w:t>Pneumonia</w:t>
      </w:r>
      <w:proofErr w:type="spellEnd"/>
      <w:r w:rsidR="00137417" w:rsidRPr="00817B1B">
        <w:rPr>
          <w:rFonts w:ascii="Times New Roman" w:eastAsiaTheme="minorEastAsia" w:hAnsi="Times New Roman" w:cs="Times New Roman"/>
          <w:sz w:val="24"/>
          <w:szCs w:val="24"/>
        </w:rPr>
        <w:t xml:space="preserve"> of </w:t>
      </w:r>
      <w:proofErr w:type="spellStart"/>
      <w:r w:rsidR="00137417" w:rsidRPr="00817B1B">
        <w:rPr>
          <w:rFonts w:ascii="Times New Roman" w:eastAsiaTheme="minorEastAsia" w:hAnsi="Times New Roman" w:cs="Times New Roman"/>
          <w:sz w:val="24"/>
          <w:szCs w:val="24"/>
        </w:rPr>
        <w:t>Unknown</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Cause</w:t>
      </w:r>
      <w:proofErr w:type="spellEnd"/>
      <w:r w:rsidR="00D628BD" w:rsidRPr="00817B1B">
        <w:rPr>
          <w:rFonts w:ascii="Times New Roman" w:eastAsiaTheme="minorEastAsia" w:hAnsi="Times New Roman" w:cs="Times New Roman"/>
          <w:sz w:val="24"/>
          <w:szCs w:val="24"/>
        </w:rPr>
        <w:t xml:space="preserve"> </w:t>
      </w:r>
      <w:r w:rsidR="00137417" w:rsidRPr="00817B1B">
        <w:rPr>
          <w:rFonts w:ascii="Times New Roman" w:eastAsiaTheme="minorEastAsia" w:hAnsi="Times New Roman" w:cs="Times New Roman"/>
          <w:sz w:val="24"/>
          <w:szCs w:val="24"/>
        </w:rPr>
        <w:t>–</w:t>
      </w:r>
      <w:r w:rsidR="00D628BD" w:rsidRPr="00817B1B">
        <w:rPr>
          <w:rFonts w:ascii="Times New Roman" w:eastAsiaTheme="minorEastAsia" w:hAnsi="Times New Roman" w:cs="Times New Roman"/>
          <w:sz w:val="24"/>
          <w:szCs w:val="24"/>
        </w:rPr>
        <w:t xml:space="preserve"> </w:t>
      </w:r>
      <w:proofErr w:type="spellStart"/>
      <w:r w:rsidR="00137417" w:rsidRPr="00817B1B">
        <w:rPr>
          <w:rFonts w:ascii="Times New Roman" w:eastAsiaTheme="minorEastAsia" w:hAnsi="Times New Roman" w:cs="Times New Roman"/>
          <w:sz w:val="24"/>
          <w:szCs w:val="24"/>
        </w:rPr>
        <w:t>China</w:t>
      </w:r>
      <w:proofErr w:type="spellEnd"/>
      <w:r w:rsidR="00137417" w:rsidRPr="00817B1B">
        <w:rPr>
          <w:rFonts w:ascii="Times New Roman" w:eastAsiaTheme="minorEastAsia" w:hAnsi="Times New Roman" w:cs="Times New Roman"/>
          <w:sz w:val="24"/>
          <w:szCs w:val="24"/>
        </w:rPr>
        <w:t xml:space="preserve">. </w:t>
      </w:r>
      <w:r w:rsidRPr="00817B1B">
        <w:rPr>
          <w:rFonts w:ascii="Times New Roman" w:eastAsiaTheme="minorEastAsia" w:hAnsi="Times New Roman" w:cs="Times New Roman"/>
          <w:sz w:val="24"/>
          <w:szCs w:val="24"/>
        </w:rPr>
        <w:t xml:space="preserve">Erişim Adresi </w:t>
      </w:r>
      <w:r w:rsidR="00604DD0" w:rsidRPr="00817B1B">
        <w:rPr>
          <w:rFonts w:ascii="Times New Roman" w:eastAsiaTheme="minorEastAsia" w:hAnsi="Times New Roman" w:cs="Times New Roman"/>
          <w:sz w:val="24"/>
          <w:szCs w:val="24"/>
        </w:rPr>
        <w:t>https://www.who.int/csr/don/05-january-2020-pneumonia-of-unkown-cause-china/en/</w:t>
      </w:r>
    </w:p>
    <w:p w14:paraId="13B236C7" w14:textId="400C09B7" w:rsidR="00C434DA" w:rsidRPr="00817B1B" w:rsidRDefault="00C434DA"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WHO</w:t>
      </w:r>
      <w:r w:rsidR="00604DD0" w:rsidRPr="00817B1B">
        <w:rPr>
          <w:rFonts w:ascii="Times New Roman" w:eastAsiaTheme="minorEastAsia" w:hAnsi="Times New Roman" w:cs="Times New Roman"/>
          <w:sz w:val="24"/>
          <w:szCs w:val="24"/>
        </w:rPr>
        <w:t xml:space="preserve">. </w:t>
      </w:r>
      <w:r w:rsidRPr="00817B1B">
        <w:rPr>
          <w:rFonts w:ascii="Times New Roman" w:eastAsiaTheme="minorEastAsia" w:hAnsi="Times New Roman" w:cs="Times New Roman"/>
          <w:sz w:val="24"/>
          <w:szCs w:val="24"/>
        </w:rPr>
        <w:t>(2020b).</w:t>
      </w:r>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Novel</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Coronavirus</w:t>
      </w:r>
      <w:proofErr w:type="spellEnd"/>
      <w:r w:rsidR="00D628BD" w:rsidRPr="00817B1B">
        <w:rPr>
          <w:rFonts w:ascii="Times New Roman" w:eastAsiaTheme="minorEastAsia" w:hAnsi="Times New Roman" w:cs="Times New Roman"/>
          <w:sz w:val="24"/>
          <w:szCs w:val="24"/>
        </w:rPr>
        <w:t xml:space="preserve"> - </w:t>
      </w:r>
      <w:proofErr w:type="spellStart"/>
      <w:r w:rsidR="00D628BD" w:rsidRPr="00817B1B">
        <w:rPr>
          <w:rFonts w:ascii="Times New Roman" w:eastAsiaTheme="minorEastAsia" w:hAnsi="Times New Roman" w:cs="Times New Roman"/>
          <w:sz w:val="24"/>
          <w:szCs w:val="24"/>
        </w:rPr>
        <w:t>China</w:t>
      </w:r>
      <w:proofErr w:type="spellEnd"/>
      <w:r w:rsidRPr="00817B1B">
        <w:rPr>
          <w:rFonts w:ascii="Times New Roman" w:eastAsiaTheme="minorEastAsia" w:hAnsi="Times New Roman" w:cs="Times New Roman"/>
          <w:sz w:val="24"/>
          <w:szCs w:val="24"/>
        </w:rPr>
        <w:t xml:space="preserve"> Erişim Adresi </w:t>
      </w:r>
      <w:r w:rsidR="00604DD0" w:rsidRPr="00817B1B">
        <w:rPr>
          <w:rFonts w:ascii="Times New Roman" w:eastAsiaTheme="minorEastAsia" w:hAnsi="Times New Roman" w:cs="Times New Roman"/>
          <w:sz w:val="24"/>
          <w:szCs w:val="24"/>
        </w:rPr>
        <w:t>https://www.who.int/csr/don/12-january-2020-novel-coronavirus-china/en/</w:t>
      </w:r>
    </w:p>
    <w:p w14:paraId="13B236C8" w14:textId="6B0ACB56" w:rsidR="00604DD0" w:rsidRPr="00817B1B" w:rsidRDefault="00604DD0"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 xml:space="preserve">WHO. (2020c). </w:t>
      </w:r>
      <w:r w:rsidR="00D628BD" w:rsidRPr="00817B1B">
        <w:rPr>
          <w:rFonts w:ascii="Times New Roman" w:eastAsiaTheme="minorEastAsia" w:hAnsi="Times New Roman" w:cs="Times New Roman"/>
          <w:sz w:val="24"/>
          <w:szCs w:val="24"/>
        </w:rPr>
        <w:t xml:space="preserve">WHO </w:t>
      </w:r>
      <w:proofErr w:type="spellStart"/>
      <w:r w:rsidR="00D628BD" w:rsidRPr="00817B1B">
        <w:rPr>
          <w:rFonts w:ascii="Times New Roman" w:eastAsiaTheme="minorEastAsia" w:hAnsi="Times New Roman" w:cs="Times New Roman"/>
          <w:sz w:val="24"/>
          <w:szCs w:val="24"/>
        </w:rPr>
        <w:t>Director</w:t>
      </w:r>
      <w:proofErr w:type="spellEnd"/>
      <w:r w:rsidR="00D628BD" w:rsidRPr="00817B1B">
        <w:rPr>
          <w:rFonts w:ascii="Times New Roman" w:eastAsiaTheme="minorEastAsia" w:hAnsi="Times New Roman" w:cs="Times New Roman"/>
          <w:sz w:val="24"/>
          <w:szCs w:val="24"/>
        </w:rPr>
        <w:t xml:space="preserve"> – </w:t>
      </w:r>
      <w:proofErr w:type="spellStart"/>
      <w:r w:rsidR="00D628BD" w:rsidRPr="00817B1B">
        <w:rPr>
          <w:rFonts w:ascii="Times New Roman" w:eastAsiaTheme="minorEastAsia" w:hAnsi="Times New Roman" w:cs="Times New Roman"/>
          <w:sz w:val="24"/>
          <w:szCs w:val="24"/>
        </w:rPr>
        <w:t>General’s</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Opening</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Remarks</w:t>
      </w:r>
      <w:proofErr w:type="spellEnd"/>
      <w:r w:rsidR="00D628BD" w:rsidRPr="00817B1B">
        <w:rPr>
          <w:rFonts w:ascii="Times New Roman" w:eastAsiaTheme="minorEastAsia" w:hAnsi="Times New Roman" w:cs="Times New Roman"/>
          <w:sz w:val="24"/>
          <w:szCs w:val="24"/>
        </w:rPr>
        <w:t xml:space="preserve"> at </w:t>
      </w:r>
      <w:proofErr w:type="spellStart"/>
      <w:r w:rsidR="00D628BD" w:rsidRPr="00817B1B">
        <w:rPr>
          <w:rFonts w:ascii="Times New Roman" w:eastAsiaTheme="minorEastAsia" w:hAnsi="Times New Roman" w:cs="Times New Roman"/>
          <w:sz w:val="24"/>
          <w:szCs w:val="24"/>
        </w:rPr>
        <w:t>the</w:t>
      </w:r>
      <w:proofErr w:type="spellEnd"/>
      <w:r w:rsidR="00D628BD" w:rsidRPr="00817B1B">
        <w:rPr>
          <w:rFonts w:ascii="Times New Roman" w:eastAsiaTheme="minorEastAsia" w:hAnsi="Times New Roman" w:cs="Times New Roman"/>
          <w:sz w:val="24"/>
          <w:szCs w:val="24"/>
        </w:rPr>
        <w:t xml:space="preserve"> Media </w:t>
      </w:r>
      <w:proofErr w:type="spellStart"/>
      <w:r w:rsidR="00D628BD" w:rsidRPr="00817B1B">
        <w:rPr>
          <w:rFonts w:ascii="Times New Roman" w:eastAsiaTheme="minorEastAsia" w:hAnsi="Times New Roman" w:cs="Times New Roman"/>
          <w:sz w:val="24"/>
          <w:szCs w:val="24"/>
        </w:rPr>
        <w:t>Briefing</w:t>
      </w:r>
      <w:proofErr w:type="spellEnd"/>
      <w:r w:rsidR="00D628BD" w:rsidRPr="00817B1B">
        <w:rPr>
          <w:rFonts w:ascii="Times New Roman" w:eastAsiaTheme="minorEastAsia" w:hAnsi="Times New Roman" w:cs="Times New Roman"/>
          <w:sz w:val="24"/>
          <w:szCs w:val="24"/>
        </w:rPr>
        <w:t xml:space="preserve"> on COVID-19. </w:t>
      </w:r>
      <w:r w:rsidRPr="00817B1B">
        <w:rPr>
          <w:rFonts w:ascii="Times New Roman" w:eastAsiaTheme="minorEastAsia" w:hAnsi="Times New Roman" w:cs="Times New Roman"/>
          <w:sz w:val="24"/>
          <w:szCs w:val="24"/>
        </w:rPr>
        <w:t>Erişim Adresi https://www.who.int/director-general/speeches/detail/who-director-general-s-opening-remarks-at-the-media-briefing-on-covid-19---11-march-2020</w:t>
      </w:r>
    </w:p>
    <w:p w14:paraId="13B236C9" w14:textId="6C070169" w:rsidR="00044D45" w:rsidRPr="00817B1B" w:rsidRDefault="004B5129"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W</w:t>
      </w:r>
      <w:r w:rsidR="00EA673C">
        <w:rPr>
          <w:rFonts w:ascii="Times New Roman" w:eastAsiaTheme="minorEastAsia" w:hAnsi="Times New Roman" w:cs="Times New Roman"/>
          <w:sz w:val="24"/>
          <w:szCs w:val="24"/>
        </w:rPr>
        <w:t>ORLDOMETER</w:t>
      </w:r>
      <w:r w:rsidR="007E7853" w:rsidRPr="00817B1B">
        <w:rPr>
          <w:rFonts w:ascii="Times New Roman" w:eastAsiaTheme="minorEastAsia" w:hAnsi="Times New Roman" w:cs="Times New Roman"/>
          <w:sz w:val="24"/>
          <w:szCs w:val="24"/>
        </w:rPr>
        <w:t xml:space="preserve">. </w:t>
      </w:r>
      <w:r w:rsidR="00044D45" w:rsidRPr="00817B1B">
        <w:rPr>
          <w:rFonts w:ascii="Times New Roman" w:eastAsiaTheme="minorEastAsia" w:hAnsi="Times New Roman" w:cs="Times New Roman"/>
          <w:sz w:val="24"/>
          <w:szCs w:val="24"/>
        </w:rPr>
        <w:t>(2021).</w:t>
      </w:r>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Reported</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Cases</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and</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Deaths</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by</w:t>
      </w:r>
      <w:proofErr w:type="spellEnd"/>
      <w:r w:rsidR="00D628BD" w:rsidRPr="00817B1B">
        <w:rPr>
          <w:rFonts w:ascii="Times New Roman" w:eastAsiaTheme="minorEastAsia" w:hAnsi="Times New Roman" w:cs="Times New Roman"/>
          <w:sz w:val="24"/>
          <w:szCs w:val="24"/>
        </w:rPr>
        <w:t xml:space="preserve"> Country </w:t>
      </w:r>
      <w:proofErr w:type="spellStart"/>
      <w:r w:rsidR="00D628BD" w:rsidRPr="00817B1B">
        <w:rPr>
          <w:rFonts w:ascii="Times New Roman" w:eastAsiaTheme="minorEastAsia" w:hAnsi="Times New Roman" w:cs="Times New Roman"/>
          <w:sz w:val="24"/>
          <w:szCs w:val="24"/>
        </w:rPr>
        <w:t>or</w:t>
      </w:r>
      <w:proofErr w:type="spellEnd"/>
      <w:r w:rsidR="00D628BD" w:rsidRPr="00817B1B">
        <w:rPr>
          <w:rFonts w:ascii="Times New Roman" w:eastAsiaTheme="minorEastAsia" w:hAnsi="Times New Roman" w:cs="Times New Roman"/>
          <w:sz w:val="24"/>
          <w:szCs w:val="24"/>
        </w:rPr>
        <w:t xml:space="preserve"> </w:t>
      </w:r>
      <w:proofErr w:type="spellStart"/>
      <w:r w:rsidR="00D628BD" w:rsidRPr="00817B1B">
        <w:rPr>
          <w:rFonts w:ascii="Times New Roman" w:eastAsiaTheme="minorEastAsia" w:hAnsi="Times New Roman" w:cs="Times New Roman"/>
          <w:sz w:val="24"/>
          <w:szCs w:val="24"/>
        </w:rPr>
        <w:t>Territory</w:t>
      </w:r>
      <w:proofErr w:type="spellEnd"/>
      <w:r w:rsidR="00D628BD" w:rsidRPr="00817B1B">
        <w:rPr>
          <w:rFonts w:ascii="Times New Roman" w:eastAsiaTheme="minorEastAsia" w:hAnsi="Times New Roman" w:cs="Times New Roman"/>
          <w:sz w:val="24"/>
          <w:szCs w:val="24"/>
        </w:rPr>
        <w:t>.</w:t>
      </w:r>
      <w:r w:rsidR="00044D45" w:rsidRPr="00817B1B">
        <w:rPr>
          <w:rFonts w:ascii="Times New Roman" w:eastAsiaTheme="minorEastAsia" w:hAnsi="Times New Roman" w:cs="Times New Roman"/>
          <w:sz w:val="24"/>
          <w:szCs w:val="24"/>
        </w:rPr>
        <w:t xml:space="preserve"> Erişim Adresi https://www.worldometers.info/coronavirus/?utm_campaign=homeAdvegas1?%22%20%5Cl%20%22countries#countries </w:t>
      </w:r>
    </w:p>
    <w:p w14:paraId="13B236CA" w14:textId="093F7EE2" w:rsidR="009C52C1" w:rsidRPr="00817B1B" w:rsidRDefault="00D93D88"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Z</w:t>
      </w:r>
      <w:r w:rsidR="00EA673C">
        <w:rPr>
          <w:rFonts w:ascii="Times New Roman" w:eastAsiaTheme="minorEastAsia" w:hAnsi="Times New Roman" w:cs="Times New Roman"/>
          <w:sz w:val="24"/>
          <w:szCs w:val="24"/>
        </w:rPr>
        <w:t>AKOIAN</w:t>
      </w:r>
      <w:r w:rsidRPr="00817B1B">
        <w:rPr>
          <w:rFonts w:ascii="Times New Roman" w:eastAsiaTheme="minorEastAsia" w:hAnsi="Times New Roman" w:cs="Times New Roman"/>
          <w:sz w:val="24"/>
          <w:szCs w:val="24"/>
        </w:rPr>
        <w:t xml:space="preserve">, J. M. (1994). </w:t>
      </w:r>
      <w:proofErr w:type="spellStart"/>
      <w:r w:rsidRPr="00817B1B">
        <w:rPr>
          <w:rFonts w:ascii="Times New Roman" w:eastAsiaTheme="minorEastAsia" w:hAnsi="Times New Roman" w:cs="Times New Roman"/>
          <w:sz w:val="24"/>
          <w:szCs w:val="24"/>
        </w:rPr>
        <w:t>Th</w:t>
      </w:r>
      <w:r w:rsidR="003458E8" w:rsidRPr="00817B1B">
        <w:rPr>
          <w:rFonts w:ascii="Times New Roman" w:eastAsiaTheme="minorEastAsia" w:hAnsi="Times New Roman" w:cs="Times New Roman"/>
          <w:sz w:val="24"/>
          <w:szCs w:val="24"/>
        </w:rPr>
        <w:t>reshold</w:t>
      </w:r>
      <w:proofErr w:type="spellEnd"/>
      <w:r w:rsidR="003458E8"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Heteroskedastic</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Models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i/>
          <w:sz w:val="24"/>
          <w:szCs w:val="24"/>
        </w:rPr>
        <w:t>Journal</w:t>
      </w:r>
      <w:proofErr w:type="spellEnd"/>
      <w:r w:rsidRPr="00817B1B">
        <w:rPr>
          <w:rFonts w:ascii="Times New Roman" w:eastAsiaTheme="minorEastAsia" w:hAnsi="Times New Roman" w:cs="Times New Roman"/>
          <w:i/>
          <w:sz w:val="24"/>
          <w:szCs w:val="24"/>
        </w:rPr>
        <w:t xml:space="preserve"> of </w:t>
      </w:r>
      <w:proofErr w:type="spellStart"/>
      <w:r w:rsidRPr="00817B1B">
        <w:rPr>
          <w:rFonts w:ascii="Times New Roman" w:eastAsiaTheme="minorEastAsia" w:hAnsi="Times New Roman" w:cs="Times New Roman"/>
          <w:i/>
          <w:sz w:val="24"/>
          <w:szCs w:val="24"/>
        </w:rPr>
        <w:t>Economic</w:t>
      </w:r>
      <w:proofErr w:type="spellEnd"/>
      <w:r w:rsidRPr="00817B1B">
        <w:rPr>
          <w:rFonts w:ascii="Times New Roman" w:eastAsiaTheme="minorEastAsia" w:hAnsi="Times New Roman" w:cs="Times New Roman"/>
          <w:i/>
          <w:sz w:val="24"/>
          <w:szCs w:val="24"/>
        </w:rPr>
        <w:t xml:space="preserve"> Dynamics </w:t>
      </w:r>
      <w:proofErr w:type="spellStart"/>
      <w:r w:rsidRPr="00817B1B">
        <w:rPr>
          <w:rFonts w:ascii="Times New Roman" w:eastAsiaTheme="minorEastAsia" w:hAnsi="Times New Roman" w:cs="Times New Roman"/>
          <w:i/>
          <w:sz w:val="24"/>
          <w:szCs w:val="24"/>
        </w:rPr>
        <w:t>and</w:t>
      </w:r>
      <w:proofErr w:type="spellEnd"/>
      <w:r w:rsidRPr="00817B1B">
        <w:rPr>
          <w:rFonts w:ascii="Times New Roman" w:eastAsiaTheme="minorEastAsia" w:hAnsi="Times New Roman" w:cs="Times New Roman"/>
          <w:i/>
          <w:sz w:val="24"/>
          <w:szCs w:val="24"/>
        </w:rPr>
        <w:t xml:space="preserve"> Control</w:t>
      </w:r>
      <w:r w:rsidRPr="00817B1B">
        <w:rPr>
          <w:rFonts w:ascii="Times New Roman" w:eastAsiaTheme="minorEastAsia" w:hAnsi="Times New Roman" w:cs="Times New Roman"/>
          <w:sz w:val="24"/>
          <w:szCs w:val="24"/>
        </w:rPr>
        <w:t>, 18, 931-955.</w:t>
      </w:r>
    </w:p>
    <w:p w14:paraId="13B236CB" w14:textId="09353950" w:rsidR="007542DF" w:rsidRPr="00817B1B" w:rsidRDefault="007542DF"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Z</w:t>
      </w:r>
      <w:r w:rsidR="00EA673C">
        <w:rPr>
          <w:rFonts w:ascii="Times New Roman" w:eastAsiaTheme="minorEastAsia" w:hAnsi="Times New Roman" w:cs="Times New Roman"/>
          <w:sz w:val="24"/>
          <w:szCs w:val="24"/>
        </w:rPr>
        <w:t>AREMBA</w:t>
      </w:r>
      <w:r w:rsidRPr="00817B1B">
        <w:rPr>
          <w:rFonts w:ascii="Times New Roman" w:eastAsiaTheme="minorEastAsia" w:hAnsi="Times New Roman" w:cs="Times New Roman"/>
          <w:sz w:val="24"/>
          <w:szCs w:val="24"/>
        </w:rPr>
        <w:t>, A</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K</w:t>
      </w:r>
      <w:r w:rsidR="00EA673C">
        <w:rPr>
          <w:rFonts w:ascii="Times New Roman" w:eastAsiaTheme="minorEastAsia" w:hAnsi="Times New Roman" w:cs="Times New Roman"/>
          <w:sz w:val="24"/>
          <w:szCs w:val="24"/>
        </w:rPr>
        <w:t>IZYS</w:t>
      </w:r>
      <w:r w:rsidRPr="00817B1B">
        <w:rPr>
          <w:rFonts w:ascii="Times New Roman" w:eastAsiaTheme="minorEastAsia" w:hAnsi="Times New Roman" w:cs="Times New Roman"/>
          <w:sz w:val="24"/>
          <w:szCs w:val="24"/>
        </w:rPr>
        <w:t>, R., A</w:t>
      </w:r>
      <w:r w:rsidR="00EA673C">
        <w:rPr>
          <w:rFonts w:ascii="Times New Roman" w:eastAsiaTheme="minorEastAsia" w:hAnsi="Times New Roman" w:cs="Times New Roman"/>
          <w:sz w:val="24"/>
          <w:szCs w:val="24"/>
        </w:rPr>
        <w:t>HARON</w:t>
      </w:r>
      <w:r w:rsidRPr="00817B1B">
        <w:rPr>
          <w:rFonts w:ascii="Times New Roman" w:eastAsiaTheme="minorEastAsia" w:hAnsi="Times New Roman" w:cs="Times New Roman"/>
          <w:sz w:val="24"/>
          <w:szCs w:val="24"/>
        </w:rPr>
        <w:t>, D. Y. ve D</w:t>
      </w:r>
      <w:r w:rsidR="00EA673C">
        <w:rPr>
          <w:rFonts w:ascii="Times New Roman" w:eastAsiaTheme="minorEastAsia" w:hAnsi="Times New Roman" w:cs="Times New Roman"/>
          <w:sz w:val="24"/>
          <w:szCs w:val="24"/>
        </w:rPr>
        <w:t>EMİR</w:t>
      </w:r>
      <w:r w:rsidRPr="00817B1B">
        <w:rPr>
          <w:rFonts w:ascii="Times New Roman" w:eastAsiaTheme="minorEastAsia" w:hAnsi="Times New Roman" w:cs="Times New Roman"/>
          <w:sz w:val="24"/>
          <w:szCs w:val="24"/>
        </w:rPr>
        <w:t xml:space="preserve">, E. (2020). </w:t>
      </w:r>
      <w:proofErr w:type="spellStart"/>
      <w:r w:rsidRPr="00817B1B">
        <w:rPr>
          <w:rFonts w:ascii="Times New Roman" w:eastAsiaTheme="minorEastAsia" w:hAnsi="Times New Roman" w:cs="Times New Roman"/>
          <w:sz w:val="24"/>
          <w:szCs w:val="24"/>
        </w:rPr>
        <w:t>Infected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Novel</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Coronavirus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Government</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Interventions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Stock</w:t>
      </w:r>
      <w:proofErr w:type="spellEnd"/>
      <w:r w:rsidRPr="00817B1B">
        <w:rPr>
          <w:rFonts w:ascii="Times New Roman" w:eastAsiaTheme="minorEastAsia" w:hAnsi="Times New Roman" w:cs="Times New Roman"/>
          <w:sz w:val="24"/>
          <w:szCs w:val="24"/>
        </w:rPr>
        <w:t xml:space="preserve"> Return </w:t>
      </w:r>
      <w:proofErr w:type="spellStart"/>
      <w:r w:rsidRPr="00817B1B">
        <w:rPr>
          <w:rFonts w:ascii="Times New Roman" w:eastAsiaTheme="minorEastAsia" w:hAnsi="Times New Roman" w:cs="Times New Roman"/>
          <w:sz w:val="24"/>
          <w:szCs w:val="24"/>
        </w:rPr>
        <w:t>Volatility</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Around</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Globe.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35, 1-7.</w:t>
      </w:r>
    </w:p>
    <w:p w14:paraId="13B236CC" w14:textId="6F680D29" w:rsidR="00EB68A1" w:rsidRPr="00817B1B" w:rsidRDefault="00EB68A1" w:rsidP="00817B1B">
      <w:pPr>
        <w:spacing w:after="120" w:line="240" w:lineRule="auto"/>
        <w:ind w:left="773" w:hanging="773"/>
        <w:jc w:val="both"/>
        <w:rPr>
          <w:rFonts w:ascii="Times New Roman" w:eastAsiaTheme="minorEastAsia" w:hAnsi="Times New Roman" w:cs="Times New Roman"/>
          <w:sz w:val="24"/>
          <w:szCs w:val="24"/>
        </w:rPr>
      </w:pPr>
      <w:r w:rsidRPr="00817B1B">
        <w:rPr>
          <w:rFonts w:ascii="Times New Roman" w:eastAsiaTheme="minorEastAsia" w:hAnsi="Times New Roman" w:cs="Times New Roman"/>
          <w:sz w:val="24"/>
          <w:szCs w:val="24"/>
        </w:rPr>
        <w:t>Z</w:t>
      </w:r>
      <w:r w:rsidR="00EA673C">
        <w:rPr>
          <w:rFonts w:ascii="Times New Roman" w:eastAsiaTheme="minorEastAsia" w:hAnsi="Times New Roman" w:cs="Times New Roman"/>
          <w:sz w:val="24"/>
          <w:szCs w:val="24"/>
        </w:rPr>
        <w:t>HANG</w:t>
      </w:r>
      <w:r w:rsidRPr="00817B1B">
        <w:rPr>
          <w:rFonts w:ascii="Times New Roman" w:eastAsiaTheme="minorEastAsia" w:hAnsi="Times New Roman" w:cs="Times New Roman"/>
          <w:sz w:val="24"/>
          <w:szCs w:val="24"/>
        </w:rPr>
        <w:t>, D</w:t>
      </w:r>
      <w:proofErr w:type="gramStart"/>
      <w:r w:rsidRPr="00817B1B">
        <w:rPr>
          <w:rFonts w:ascii="Times New Roman" w:eastAsiaTheme="minorEastAsia" w:hAnsi="Times New Roman" w:cs="Times New Roman"/>
          <w:sz w:val="24"/>
          <w:szCs w:val="24"/>
        </w:rPr>
        <w:t>.,</w:t>
      </w:r>
      <w:proofErr w:type="gramEnd"/>
      <w:r w:rsidRPr="00817B1B">
        <w:rPr>
          <w:rFonts w:ascii="Times New Roman" w:eastAsiaTheme="minorEastAsia" w:hAnsi="Times New Roman" w:cs="Times New Roman"/>
          <w:sz w:val="24"/>
          <w:szCs w:val="24"/>
        </w:rPr>
        <w:t xml:space="preserve"> H</w:t>
      </w:r>
      <w:r w:rsidR="00EA673C">
        <w:rPr>
          <w:rFonts w:ascii="Times New Roman" w:eastAsiaTheme="minorEastAsia" w:hAnsi="Times New Roman" w:cs="Times New Roman"/>
          <w:sz w:val="24"/>
          <w:szCs w:val="24"/>
        </w:rPr>
        <w:t>U</w:t>
      </w:r>
      <w:r w:rsidRPr="00817B1B">
        <w:rPr>
          <w:rFonts w:ascii="Times New Roman" w:eastAsiaTheme="minorEastAsia" w:hAnsi="Times New Roman" w:cs="Times New Roman"/>
          <w:sz w:val="24"/>
          <w:szCs w:val="24"/>
        </w:rPr>
        <w:t>, M. ve J</w:t>
      </w:r>
      <w:r w:rsidR="00EA673C">
        <w:rPr>
          <w:rFonts w:ascii="Times New Roman" w:eastAsiaTheme="minorEastAsia" w:hAnsi="Times New Roman" w:cs="Times New Roman"/>
          <w:sz w:val="24"/>
          <w:szCs w:val="24"/>
        </w:rPr>
        <w:t>I</w:t>
      </w:r>
      <w:r w:rsidRPr="00817B1B">
        <w:rPr>
          <w:rFonts w:ascii="Times New Roman" w:eastAsiaTheme="minorEastAsia" w:hAnsi="Times New Roman" w:cs="Times New Roman"/>
          <w:sz w:val="24"/>
          <w:szCs w:val="24"/>
        </w:rPr>
        <w:t xml:space="preserve">, Q. (2020). Financial </w:t>
      </w:r>
      <w:proofErr w:type="spellStart"/>
      <w:r w:rsidRPr="00817B1B">
        <w:rPr>
          <w:rFonts w:ascii="Times New Roman" w:eastAsiaTheme="minorEastAsia" w:hAnsi="Times New Roman" w:cs="Times New Roman"/>
          <w:sz w:val="24"/>
          <w:szCs w:val="24"/>
        </w:rPr>
        <w:t>Markets</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under</w:t>
      </w:r>
      <w:proofErr w:type="spellEnd"/>
      <w:r w:rsidRPr="00817B1B">
        <w:rPr>
          <w:rFonts w:ascii="Times New Roman" w:eastAsiaTheme="minorEastAsia" w:hAnsi="Times New Roman" w:cs="Times New Roman"/>
          <w:sz w:val="24"/>
          <w:szCs w:val="24"/>
        </w:rPr>
        <w:t xml:space="preserve"> </w:t>
      </w:r>
      <w:proofErr w:type="spellStart"/>
      <w:r w:rsidRPr="00817B1B">
        <w:rPr>
          <w:rFonts w:ascii="Times New Roman" w:eastAsiaTheme="minorEastAsia" w:hAnsi="Times New Roman" w:cs="Times New Roman"/>
          <w:sz w:val="24"/>
          <w:szCs w:val="24"/>
        </w:rPr>
        <w:t>the</w:t>
      </w:r>
      <w:proofErr w:type="spellEnd"/>
      <w:r w:rsidRPr="00817B1B">
        <w:rPr>
          <w:rFonts w:ascii="Times New Roman" w:eastAsiaTheme="minorEastAsia" w:hAnsi="Times New Roman" w:cs="Times New Roman"/>
          <w:sz w:val="24"/>
          <w:szCs w:val="24"/>
        </w:rPr>
        <w:t xml:space="preserve"> Global </w:t>
      </w:r>
      <w:proofErr w:type="spellStart"/>
      <w:r w:rsidRPr="00817B1B">
        <w:rPr>
          <w:rFonts w:ascii="Times New Roman" w:eastAsiaTheme="minorEastAsia" w:hAnsi="Times New Roman" w:cs="Times New Roman"/>
          <w:sz w:val="24"/>
          <w:szCs w:val="24"/>
        </w:rPr>
        <w:t>Pandemic</w:t>
      </w:r>
      <w:proofErr w:type="spellEnd"/>
      <w:r w:rsidRPr="00817B1B">
        <w:rPr>
          <w:rFonts w:ascii="Times New Roman" w:eastAsiaTheme="minorEastAsia" w:hAnsi="Times New Roman" w:cs="Times New Roman"/>
          <w:sz w:val="24"/>
          <w:szCs w:val="24"/>
        </w:rPr>
        <w:t xml:space="preserve"> of COVID-19. </w:t>
      </w:r>
      <w:r w:rsidRPr="00817B1B">
        <w:rPr>
          <w:rFonts w:ascii="Times New Roman" w:eastAsiaTheme="minorEastAsia" w:hAnsi="Times New Roman" w:cs="Times New Roman"/>
          <w:i/>
          <w:sz w:val="24"/>
          <w:szCs w:val="24"/>
        </w:rPr>
        <w:t xml:space="preserve">Finance </w:t>
      </w:r>
      <w:proofErr w:type="spellStart"/>
      <w:r w:rsidRPr="00817B1B">
        <w:rPr>
          <w:rFonts w:ascii="Times New Roman" w:eastAsiaTheme="minorEastAsia" w:hAnsi="Times New Roman" w:cs="Times New Roman"/>
          <w:i/>
          <w:sz w:val="24"/>
          <w:szCs w:val="24"/>
        </w:rPr>
        <w:t>Research</w:t>
      </w:r>
      <w:proofErr w:type="spellEnd"/>
      <w:r w:rsidRPr="00817B1B">
        <w:rPr>
          <w:rFonts w:ascii="Times New Roman" w:eastAsiaTheme="minorEastAsia" w:hAnsi="Times New Roman" w:cs="Times New Roman"/>
          <w:i/>
          <w:sz w:val="24"/>
          <w:szCs w:val="24"/>
        </w:rPr>
        <w:t xml:space="preserve"> </w:t>
      </w:r>
      <w:proofErr w:type="spellStart"/>
      <w:r w:rsidRPr="00817B1B">
        <w:rPr>
          <w:rFonts w:ascii="Times New Roman" w:eastAsiaTheme="minorEastAsia" w:hAnsi="Times New Roman" w:cs="Times New Roman"/>
          <w:i/>
          <w:sz w:val="24"/>
          <w:szCs w:val="24"/>
        </w:rPr>
        <w:t>Letters</w:t>
      </w:r>
      <w:proofErr w:type="spellEnd"/>
      <w:r w:rsidRPr="00817B1B">
        <w:rPr>
          <w:rFonts w:ascii="Times New Roman" w:eastAsiaTheme="minorEastAsia" w:hAnsi="Times New Roman" w:cs="Times New Roman"/>
          <w:sz w:val="24"/>
          <w:szCs w:val="24"/>
        </w:rPr>
        <w:t>, 36, 1-6.</w:t>
      </w:r>
    </w:p>
    <w:p w14:paraId="13B236D0" w14:textId="77777777" w:rsidR="00F81301" w:rsidRDefault="00F81301" w:rsidP="00781EA5">
      <w:pPr>
        <w:jc w:val="both"/>
      </w:pPr>
    </w:p>
    <w:p w14:paraId="13B236D7" w14:textId="77777777" w:rsidR="00CF2290" w:rsidRPr="00A17F8A" w:rsidRDefault="00CF2290" w:rsidP="00CF2290">
      <w:pPr>
        <w:jc w:val="both"/>
        <w:rPr>
          <w:sz w:val="20"/>
          <w:szCs w:val="20"/>
        </w:rPr>
      </w:pPr>
    </w:p>
    <w:sectPr w:rsidR="00CF2290" w:rsidRPr="00A17F8A" w:rsidSect="004C13A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D4CAF" w14:textId="77777777" w:rsidR="00522C22" w:rsidRDefault="00522C22" w:rsidP="004B4A74">
      <w:pPr>
        <w:spacing w:after="0" w:line="240" w:lineRule="auto"/>
      </w:pPr>
      <w:r>
        <w:separator/>
      </w:r>
    </w:p>
  </w:endnote>
  <w:endnote w:type="continuationSeparator" w:id="0">
    <w:p w14:paraId="656FB526" w14:textId="77777777" w:rsidR="00522C22" w:rsidRDefault="00522C22" w:rsidP="004B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729D" w14:textId="77777777" w:rsidR="00522C22" w:rsidRDefault="00522C22" w:rsidP="004B4A74">
      <w:pPr>
        <w:spacing w:after="0" w:line="240" w:lineRule="auto"/>
      </w:pPr>
      <w:r>
        <w:separator/>
      </w:r>
    </w:p>
  </w:footnote>
  <w:footnote w:type="continuationSeparator" w:id="0">
    <w:p w14:paraId="442FF2A0" w14:textId="77777777" w:rsidR="00522C22" w:rsidRDefault="00522C22" w:rsidP="004B4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4164"/>
    <w:multiLevelType w:val="hybridMultilevel"/>
    <w:tmpl w:val="669C032C"/>
    <w:lvl w:ilvl="0" w:tplc="D61A24C0">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3D"/>
    <w:rsid w:val="00017FE2"/>
    <w:rsid w:val="00027387"/>
    <w:rsid w:val="00030134"/>
    <w:rsid w:val="00044D45"/>
    <w:rsid w:val="00064714"/>
    <w:rsid w:val="000776A5"/>
    <w:rsid w:val="00080B0F"/>
    <w:rsid w:val="00090F8C"/>
    <w:rsid w:val="00092A2E"/>
    <w:rsid w:val="00094743"/>
    <w:rsid w:val="000964BD"/>
    <w:rsid w:val="000B669B"/>
    <w:rsid w:val="000B6D30"/>
    <w:rsid w:val="000B7BAE"/>
    <w:rsid w:val="000C3AC1"/>
    <w:rsid w:val="000C68DC"/>
    <w:rsid w:val="000E12D2"/>
    <w:rsid w:val="000F0828"/>
    <w:rsid w:val="00103E1F"/>
    <w:rsid w:val="00104360"/>
    <w:rsid w:val="001072B8"/>
    <w:rsid w:val="00113EC6"/>
    <w:rsid w:val="00114A33"/>
    <w:rsid w:val="001172E5"/>
    <w:rsid w:val="00123222"/>
    <w:rsid w:val="00132BBD"/>
    <w:rsid w:val="00137417"/>
    <w:rsid w:val="001402D9"/>
    <w:rsid w:val="00146E48"/>
    <w:rsid w:val="00170F01"/>
    <w:rsid w:val="00171932"/>
    <w:rsid w:val="001B4802"/>
    <w:rsid w:val="001B6780"/>
    <w:rsid w:val="001C6328"/>
    <w:rsid w:val="001D0399"/>
    <w:rsid w:val="001D43AB"/>
    <w:rsid w:val="001D507F"/>
    <w:rsid w:val="001E4B8B"/>
    <w:rsid w:val="001F387D"/>
    <w:rsid w:val="001F4334"/>
    <w:rsid w:val="002053F1"/>
    <w:rsid w:val="00222338"/>
    <w:rsid w:val="00240F45"/>
    <w:rsid w:val="00243199"/>
    <w:rsid w:val="002468C6"/>
    <w:rsid w:val="00247CBF"/>
    <w:rsid w:val="00250CCC"/>
    <w:rsid w:val="00250CFE"/>
    <w:rsid w:val="002515EC"/>
    <w:rsid w:val="00262A85"/>
    <w:rsid w:val="00267A06"/>
    <w:rsid w:val="002916AB"/>
    <w:rsid w:val="002940D7"/>
    <w:rsid w:val="002954AB"/>
    <w:rsid w:val="002A3768"/>
    <w:rsid w:val="002B17B0"/>
    <w:rsid w:val="002B4BB4"/>
    <w:rsid w:val="002E27AB"/>
    <w:rsid w:val="002E4D69"/>
    <w:rsid w:val="002E5682"/>
    <w:rsid w:val="002F1077"/>
    <w:rsid w:val="002F1FB0"/>
    <w:rsid w:val="002F2C43"/>
    <w:rsid w:val="002F77F4"/>
    <w:rsid w:val="003171F5"/>
    <w:rsid w:val="00330477"/>
    <w:rsid w:val="003325E6"/>
    <w:rsid w:val="00337A4D"/>
    <w:rsid w:val="003458E8"/>
    <w:rsid w:val="00346544"/>
    <w:rsid w:val="00346C22"/>
    <w:rsid w:val="00371605"/>
    <w:rsid w:val="00377443"/>
    <w:rsid w:val="00377BF7"/>
    <w:rsid w:val="003801A8"/>
    <w:rsid w:val="003945D2"/>
    <w:rsid w:val="003B22F7"/>
    <w:rsid w:val="003B6063"/>
    <w:rsid w:val="003D11AE"/>
    <w:rsid w:val="003E358E"/>
    <w:rsid w:val="003F03E4"/>
    <w:rsid w:val="003F167A"/>
    <w:rsid w:val="003F4718"/>
    <w:rsid w:val="003F788F"/>
    <w:rsid w:val="004049D7"/>
    <w:rsid w:val="00412E80"/>
    <w:rsid w:val="00416A93"/>
    <w:rsid w:val="00425727"/>
    <w:rsid w:val="0044369D"/>
    <w:rsid w:val="004449E5"/>
    <w:rsid w:val="00460D3B"/>
    <w:rsid w:val="0047380C"/>
    <w:rsid w:val="00474E4A"/>
    <w:rsid w:val="0047512C"/>
    <w:rsid w:val="004849EC"/>
    <w:rsid w:val="004868EA"/>
    <w:rsid w:val="0049553E"/>
    <w:rsid w:val="004978EE"/>
    <w:rsid w:val="00497981"/>
    <w:rsid w:val="004A1843"/>
    <w:rsid w:val="004A18BB"/>
    <w:rsid w:val="004B1D33"/>
    <w:rsid w:val="004B42D2"/>
    <w:rsid w:val="004B4821"/>
    <w:rsid w:val="004B4A74"/>
    <w:rsid w:val="004B5129"/>
    <w:rsid w:val="004C13A1"/>
    <w:rsid w:val="004C2CB1"/>
    <w:rsid w:val="004D0233"/>
    <w:rsid w:val="004E0456"/>
    <w:rsid w:val="004E799B"/>
    <w:rsid w:val="005053A6"/>
    <w:rsid w:val="00522C22"/>
    <w:rsid w:val="00530375"/>
    <w:rsid w:val="00534CFA"/>
    <w:rsid w:val="00551EC7"/>
    <w:rsid w:val="00582D14"/>
    <w:rsid w:val="00594F78"/>
    <w:rsid w:val="005A6308"/>
    <w:rsid w:val="005B0EBE"/>
    <w:rsid w:val="005B6A2F"/>
    <w:rsid w:val="005C0CDA"/>
    <w:rsid w:val="005C1160"/>
    <w:rsid w:val="005C5285"/>
    <w:rsid w:val="005D1F2A"/>
    <w:rsid w:val="005E2362"/>
    <w:rsid w:val="005E3229"/>
    <w:rsid w:val="005E5B82"/>
    <w:rsid w:val="005E5DBF"/>
    <w:rsid w:val="00604DD0"/>
    <w:rsid w:val="006247AD"/>
    <w:rsid w:val="006278F4"/>
    <w:rsid w:val="00632151"/>
    <w:rsid w:val="00632513"/>
    <w:rsid w:val="006446BA"/>
    <w:rsid w:val="0065399A"/>
    <w:rsid w:val="00657C8C"/>
    <w:rsid w:val="00663703"/>
    <w:rsid w:val="00664AE9"/>
    <w:rsid w:val="006721B1"/>
    <w:rsid w:val="006728D8"/>
    <w:rsid w:val="00675C0E"/>
    <w:rsid w:val="006763A6"/>
    <w:rsid w:val="00676DB9"/>
    <w:rsid w:val="00683CC5"/>
    <w:rsid w:val="00686F10"/>
    <w:rsid w:val="006A17FF"/>
    <w:rsid w:val="006A1D5A"/>
    <w:rsid w:val="006A7EF4"/>
    <w:rsid w:val="006B55F2"/>
    <w:rsid w:val="006C0813"/>
    <w:rsid w:val="006C3451"/>
    <w:rsid w:val="006E20FC"/>
    <w:rsid w:val="006E76FD"/>
    <w:rsid w:val="006F3567"/>
    <w:rsid w:val="007011D7"/>
    <w:rsid w:val="00726542"/>
    <w:rsid w:val="00730BD7"/>
    <w:rsid w:val="007324E6"/>
    <w:rsid w:val="00732D3D"/>
    <w:rsid w:val="007348CA"/>
    <w:rsid w:val="00735E71"/>
    <w:rsid w:val="00750FCA"/>
    <w:rsid w:val="007542DF"/>
    <w:rsid w:val="0075498D"/>
    <w:rsid w:val="00757B75"/>
    <w:rsid w:val="007616BE"/>
    <w:rsid w:val="0076543F"/>
    <w:rsid w:val="00765F95"/>
    <w:rsid w:val="0077329B"/>
    <w:rsid w:val="00781EA5"/>
    <w:rsid w:val="007842C4"/>
    <w:rsid w:val="007878D9"/>
    <w:rsid w:val="00792436"/>
    <w:rsid w:val="007A1477"/>
    <w:rsid w:val="007A5785"/>
    <w:rsid w:val="007B074F"/>
    <w:rsid w:val="007C291E"/>
    <w:rsid w:val="007C5593"/>
    <w:rsid w:val="007C6658"/>
    <w:rsid w:val="007E1384"/>
    <w:rsid w:val="007E2BA9"/>
    <w:rsid w:val="007E7853"/>
    <w:rsid w:val="007F0171"/>
    <w:rsid w:val="00801F6F"/>
    <w:rsid w:val="00817B1B"/>
    <w:rsid w:val="00825D26"/>
    <w:rsid w:val="00832423"/>
    <w:rsid w:val="00841502"/>
    <w:rsid w:val="008463CD"/>
    <w:rsid w:val="00850496"/>
    <w:rsid w:val="00854C47"/>
    <w:rsid w:val="00862273"/>
    <w:rsid w:val="00864B19"/>
    <w:rsid w:val="00866C96"/>
    <w:rsid w:val="008907D1"/>
    <w:rsid w:val="00890E71"/>
    <w:rsid w:val="00897EC5"/>
    <w:rsid w:val="008A64D1"/>
    <w:rsid w:val="008A7672"/>
    <w:rsid w:val="008B4C5C"/>
    <w:rsid w:val="008C1509"/>
    <w:rsid w:val="008E411E"/>
    <w:rsid w:val="008F1F11"/>
    <w:rsid w:val="008F329B"/>
    <w:rsid w:val="009254CF"/>
    <w:rsid w:val="00934D1D"/>
    <w:rsid w:val="009445A9"/>
    <w:rsid w:val="00945C49"/>
    <w:rsid w:val="00960F64"/>
    <w:rsid w:val="00964C8A"/>
    <w:rsid w:val="00964F07"/>
    <w:rsid w:val="00966E32"/>
    <w:rsid w:val="00967B42"/>
    <w:rsid w:val="0098003E"/>
    <w:rsid w:val="00984BA2"/>
    <w:rsid w:val="00992A6E"/>
    <w:rsid w:val="009A7398"/>
    <w:rsid w:val="009B2B5C"/>
    <w:rsid w:val="009B5803"/>
    <w:rsid w:val="009B5B18"/>
    <w:rsid w:val="009C2040"/>
    <w:rsid w:val="009C52C1"/>
    <w:rsid w:val="009D2449"/>
    <w:rsid w:val="009E5EC3"/>
    <w:rsid w:val="009E7987"/>
    <w:rsid w:val="009F0685"/>
    <w:rsid w:val="009F0F86"/>
    <w:rsid w:val="009F5B5D"/>
    <w:rsid w:val="00A05B24"/>
    <w:rsid w:val="00A06A8A"/>
    <w:rsid w:val="00A17F8A"/>
    <w:rsid w:val="00A2642D"/>
    <w:rsid w:val="00A4305C"/>
    <w:rsid w:val="00A439A2"/>
    <w:rsid w:val="00A45180"/>
    <w:rsid w:val="00A4533D"/>
    <w:rsid w:val="00A51BFA"/>
    <w:rsid w:val="00A61A5D"/>
    <w:rsid w:val="00A72661"/>
    <w:rsid w:val="00A747ED"/>
    <w:rsid w:val="00A816EB"/>
    <w:rsid w:val="00A85F17"/>
    <w:rsid w:val="00A87872"/>
    <w:rsid w:val="00A95BCC"/>
    <w:rsid w:val="00AA0402"/>
    <w:rsid w:val="00AA48AB"/>
    <w:rsid w:val="00AA74A7"/>
    <w:rsid w:val="00AB42B8"/>
    <w:rsid w:val="00AC118B"/>
    <w:rsid w:val="00AC5C14"/>
    <w:rsid w:val="00AD0B5A"/>
    <w:rsid w:val="00AD2BB8"/>
    <w:rsid w:val="00B0525B"/>
    <w:rsid w:val="00B1428F"/>
    <w:rsid w:val="00B1666F"/>
    <w:rsid w:val="00B26F3E"/>
    <w:rsid w:val="00B34296"/>
    <w:rsid w:val="00B43190"/>
    <w:rsid w:val="00B51EC8"/>
    <w:rsid w:val="00B52564"/>
    <w:rsid w:val="00B542B0"/>
    <w:rsid w:val="00B73677"/>
    <w:rsid w:val="00B81F6E"/>
    <w:rsid w:val="00B84716"/>
    <w:rsid w:val="00B94CF5"/>
    <w:rsid w:val="00B97D6C"/>
    <w:rsid w:val="00BA649C"/>
    <w:rsid w:val="00BB01DD"/>
    <w:rsid w:val="00BC4637"/>
    <w:rsid w:val="00BE2990"/>
    <w:rsid w:val="00BE2A53"/>
    <w:rsid w:val="00BE664A"/>
    <w:rsid w:val="00BF3091"/>
    <w:rsid w:val="00BF5EDC"/>
    <w:rsid w:val="00BF6111"/>
    <w:rsid w:val="00C10515"/>
    <w:rsid w:val="00C20C09"/>
    <w:rsid w:val="00C22ADB"/>
    <w:rsid w:val="00C25EA7"/>
    <w:rsid w:val="00C37C9D"/>
    <w:rsid w:val="00C434DA"/>
    <w:rsid w:val="00C510F5"/>
    <w:rsid w:val="00C627B8"/>
    <w:rsid w:val="00C75C06"/>
    <w:rsid w:val="00C83E41"/>
    <w:rsid w:val="00C87CF9"/>
    <w:rsid w:val="00C91375"/>
    <w:rsid w:val="00C95E55"/>
    <w:rsid w:val="00C975A2"/>
    <w:rsid w:val="00CA1B2A"/>
    <w:rsid w:val="00CA22A1"/>
    <w:rsid w:val="00CA2604"/>
    <w:rsid w:val="00CB045E"/>
    <w:rsid w:val="00CB07C5"/>
    <w:rsid w:val="00CB5759"/>
    <w:rsid w:val="00CC240A"/>
    <w:rsid w:val="00CC78BB"/>
    <w:rsid w:val="00CD6544"/>
    <w:rsid w:val="00CE4BE1"/>
    <w:rsid w:val="00CE77C9"/>
    <w:rsid w:val="00CF2290"/>
    <w:rsid w:val="00CF3508"/>
    <w:rsid w:val="00CF44FC"/>
    <w:rsid w:val="00CF4705"/>
    <w:rsid w:val="00CF49FD"/>
    <w:rsid w:val="00CF5B7F"/>
    <w:rsid w:val="00D020F5"/>
    <w:rsid w:val="00D300F1"/>
    <w:rsid w:val="00D42FF5"/>
    <w:rsid w:val="00D442FD"/>
    <w:rsid w:val="00D628BD"/>
    <w:rsid w:val="00D8713F"/>
    <w:rsid w:val="00D87480"/>
    <w:rsid w:val="00D92CB3"/>
    <w:rsid w:val="00D93D88"/>
    <w:rsid w:val="00D9763F"/>
    <w:rsid w:val="00DA04A8"/>
    <w:rsid w:val="00DA24D9"/>
    <w:rsid w:val="00DB7B55"/>
    <w:rsid w:val="00DC6EC4"/>
    <w:rsid w:val="00DD3CEA"/>
    <w:rsid w:val="00DD5515"/>
    <w:rsid w:val="00DD641E"/>
    <w:rsid w:val="00DE59CD"/>
    <w:rsid w:val="00E01AE9"/>
    <w:rsid w:val="00E064D7"/>
    <w:rsid w:val="00E1062E"/>
    <w:rsid w:val="00E33CFF"/>
    <w:rsid w:val="00E368DE"/>
    <w:rsid w:val="00E56202"/>
    <w:rsid w:val="00E64894"/>
    <w:rsid w:val="00E71520"/>
    <w:rsid w:val="00E74986"/>
    <w:rsid w:val="00E84824"/>
    <w:rsid w:val="00E84BE8"/>
    <w:rsid w:val="00E93817"/>
    <w:rsid w:val="00E972FD"/>
    <w:rsid w:val="00E976CA"/>
    <w:rsid w:val="00EA673C"/>
    <w:rsid w:val="00EB68A1"/>
    <w:rsid w:val="00EC1FED"/>
    <w:rsid w:val="00EC364C"/>
    <w:rsid w:val="00EC6F43"/>
    <w:rsid w:val="00ED16CA"/>
    <w:rsid w:val="00ED7346"/>
    <w:rsid w:val="00ED7D55"/>
    <w:rsid w:val="00EE36D5"/>
    <w:rsid w:val="00EF4347"/>
    <w:rsid w:val="00F01BCD"/>
    <w:rsid w:val="00F025F7"/>
    <w:rsid w:val="00F02857"/>
    <w:rsid w:val="00F047D4"/>
    <w:rsid w:val="00F14656"/>
    <w:rsid w:val="00F15482"/>
    <w:rsid w:val="00F22ACD"/>
    <w:rsid w:val="00F23E74"/>
    <w:rsid w:val="00F31AE6"/>
    <w:rsid w:val="00F329A2"/>
    <w:rsid w:val="00F36B39"/>
    <w:rsid w:val="00F371D6"/>
    <w:rsid w:val="00F40EF2"/>
    <w:rsid w:val="00F62907"/>
    <w:rsid w:val="00F62A21"/>
    <w:rsid w:val="00F81301"/>
    <w:rsid w:val="00F85BD0"/>
    <w:rsid w:val="00F874CE"/>
    <w:rsid w:val="00F96618"/>
    <w:rsid w:val="00F978D9"/>
    <w:rsid w:val="00FB2FB9"/>
    <w:rsid w:val="00FB742F"/>
    <w:rsid w:val="00FC1298"/>
    <w:rsid w:val="00FC6C04"/>
    <w:rsid w:val="00FD26A3"/>
    <w:rsid w:val="00FE0F7C"/>
    <w:rsid w:val="00FE5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D3D"/>
  </w:style>
  <w:style w:type="paragraph" w:styleId="Balk1">
    <w:name w:val="heading 1"/>
    <w:basedOn w:val="Normal"/>
    <w:next w:val="Normal"/>
    <w:link w:val="Balk1Char"/>
    <w:uiPriority w:val="9"/>
    <w:qFormat/>
    <w:rsid w:val="00967B42"/>
    <w:pPr>
      <w:keepNext/>
      <w:keepLines/>
      <w:spacing w:before="480" w:after="0"/>
      <w:outlineLvl w:val="0"/>
    </w:pPr>
    <w:rPr>
      <w:rFonts w:ascii="Arial" w:eastAsiaTheme="majorEastAsia" w:hAnsi="Arial" w:cstheme="majorBidi"/>
      <w:b/>
      <w:bCs/>
      <w:sz w:val="24"/>
      <w:szCs w:val="28"/>
    </w:rPr>
  </w:style>
  <w:style w:type="paragraph" w:styleId="Balk2">
    <w:name w:val="heading 2"/>
    <w:basedOn w:val="Normal"/>
    <w:next w:val="Normal"/>
    <w:link w:val="Balk2Char"/>
    <w:uiPriority w:val="9"/>
    <w:unhideWhenUsed/>
    <w:qFormat/>
    <w:rsid w:val="00967B42"/>
    <w:pPr>
      <w:keepNext/>
      <w:keepLines/>
      <w:spacing w:before="200" w:after="0"/>
      <w:outlineLvl w:val="1"/>
    </w:pPr>
    <w:rPr>
      <w:rFonts w:ascii="Arial" w:eastAsiaTheme="majorEastAsia" w:hAnsi="Arial" w:cstheme="majorBidi"/>
      <w:b/>
      <w:bCs/>
      <w:sz w:val="24"/>
      <w:szCs w:val="26"/>
    </w:rPr>
  </w:style>
  <w:style w:type="paragraph" w:styleId="Balk4">
    <w:name w:val="heading 4"/>
    <w:basedOn w:val="Normal"/>
    <w:next w:val="Normal"/>
    <w:link w:val="Balk4Char"/>
    <w:autoRedefine/>
    <w:unhideWhenUsed/>
    <w:qFormat/>
    <w:rsid w:val="00E01AE9"/>
    <w:pPr>
      <w:keepNext/>
      <w:keepLines/>
      <w:spacing w:before="200" w:after="0"/>
      <w:outlineLvl w:val="3"/>
    </w:pPr>
    <w:rPr>
      <w:rFonts w:ascii="Arial" w:eastAsiaTheme="majorEastAsia" w:hAnsi="Arial" w:cstheme="majorBidi"/>
      <w:bCs/>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7B42"/>
    <w:rPr>
      <w:rFonts w:ascii="Arial" w:eastAsiaTheme="majorEastAsia" w:hAnsi="Arial" w:cstheme="majorBidi"/>
      <w:b/>
      <w:bCs/>
      <w:sz w:val="24"/>
      <w:szCs w:val="28"/>
    </w:rPr>
  </w:style>
  <w:style w:type="character" w:customStyle="1" w:styleId="Balk2Char">
    <w:name w:val="Başlık 2 Char"/>
    <w:basedOn w:val="VarsaylanParagrafYazTipi"/>
    <w:link w:val="Balk2"/>
    <w:uiPriority w:val="9"/>
    <w:rsid w:val="00967B42"/>
    <w:rPr>
      <w:rFonts w:ascii="Arial" w:eastAsiaTheme="majorEastAsia" w:hAnsi="Arial" w:cstheme="majorBidi"/>
      <w:b/>
      <w:bCs/>
      <w:sz w:val="24"/>
      <w:szCs w:val="26"/>
    </w:rPr>
  </w:style>
  <w:style w:type="character" w:customStyle="1" w:styleId="Balk4Char">
    <w:name w:val="Başlık 4 Char"/>
    <w:basedOn w:val="VarsaylanParagrafYazTipi"/>
    <w:link w:val="Balk4"/>
    <w:rsid w:val="00E01AE9"/>
    <w:rPr>
      <w:rFonts w:ascii="Arial" w:eastAsiaTheme="majorEastAsia" w:hAnsi="Arial" w:cstheme="majorBidi"/>
      <w:bCs/>
      <w:iCs/>
      <w:sz w:val="24"/>
    </w:rPr>
  </w:style>
  <w:style w:type="table" w:styleId="TabloKlavuzu">
    <w:name w:val="Table Grid"/>
    <w:basedOn w:val="NormalTablo"/>
    <w:uiPriority w:val="59"/>
    <w:rsid w:val="0073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32D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2D3D"/>
    <w:rPr>
      <w:rFonts w:ascii="Tahoma" w:hAnsi="Tahoma" w:cs="Tahoma"/>
      <w:sz w:val="16"/>
      <w:szCs w:val="16"/>
    </w:rPr>
  </w:style>
  <w:style w:type="character" w:styleId="YerTutucuMetni">
    <w:name w:val="Placeholder Text"/>
    <w:basedOn w:val="VarsaylanParagrafYazTipi"/>
    <w:uiPriority w:val="99"/>
    <w:semiHidden/>
    <w:rsid w:val="003B6063"/>
    <w:rPr>
      <w:color w:val="808080"/>
    </w:rPr>
  </w:style>
  <w:style w:type="paragraph" w:styleId="AralkYok">
    <w:name w:val="No Spacing"/>
    <w:uiPriority w:val="1"/>
    <w:qFormat/>
    <w:rsid w:val="008F1F11"/>
    <w:pPr>
      <w:spacing w:after="0" w:line="240" w:lineRule="auto"/>
    </w:pPr>
  </w:style>
  <w:style w:type="table" w:styleId="AkGlgeleme">
    <w:name w:val="Light Shading"/>
    <w:basedOn w:val="NormalTablo"/>
    <w:uiPriority w:val="60"/>
    <w:rsid w:val="00A451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lfld-contribauthor">
    <w:name w:val="hlfld-contribauthor"/>
    <w:basedOn w:val="VarsaylanParagrafYazTipi"/>
    <w:rsid w:val="00FD26A3"/>
  </w:style>
  <w:style w:type="character" w:customStyle="1" w:styleId="nlmgiven-names">
    <w:name w:val="nlm_given-names"/>
    <w:basedOn w:val="VarsaylanParagrafYazTipi"/>
    <w:rsid w:val="00FD26A3"/>
  </w:style>
  <w:style w:type="character" w:customStyle="1" w:styleId="nlmyear">
    <w:name w:val="nlm_year"/>
    <w:basedOn w:val="VarsaylanParagrafYazTipi"/>
    <w:rsid w:val="00FD26A3"/>
  </w:style>
  <w:style w:type="character" w:customStyle="1" w:styleId="nlmarticle-title">
    <w:name w:val="nlm_article-title"/>
    <w:basedOn w:val="VarsaylanParagrafYazTipi"/>
    <w:rsid w:val="00FD26A3"/>
  </w:style>
  <w:style w:type="character" w:customStyle="1" w:styleId="nlmfpage">
    <w:name w:val="nlm_fpage"/>
    <w:basedOn w:val="VarsaylanParagrafYazTipi"/>
    <w:rsid w:val="00FD26A3"/>
  </w:style>
  <w:style w:type="character" w:customStyle="1" w:styleId="nlmlpage">
    <w:name w:val="nlm_lpage"/>
    <w:basedOn w:val="VarsaylanParagrafYazTipi"/>
    <w:rsid w:val="00FD26A3"/>
  </w:style>
  <w:style w:type="character" w:styleId="Kpr">
    <w:name w:val="Hyperlink"/>
    <w:basedOn w:val="VarsaylanParagrafYazTipi"/>
    <w:uiPriority w:val="99"/>
    <w:unhideWhenUsed/>
    <w:rsid w:val="00604DD0"/>
    <w:rPr>
      <w:color w:val="0000FF" w:themeColor="hyperlink"/>
      <w:u w:val="single"/>
    </w:rPr>
  </w:style>
  <w:style w:type="paragraph" w:styleId="ListeParagraf">
    <w:name w:val="List Paragraph"/>
    <w:basedOn w:val="Normal"/>
    <w:uiPriority w:val="34"/>
    <w:qFormat/>
    <w:rsid w:val="003945D2"/>
    <w:pPr>
      <w:ind w:left="720"/>
      <w:contextualSpacing/>
    </w:pPr>
  </w:style>
  <w:style w:type="paragraph" w:styleId="stbilgi">
    <w:name w:val="header"/>
    <w:basedOn w:val="Normal"/>
    <w:link w:val="stbilgiChar"/>
    <w:uiPriority w:val="99"/>
    <w:unhideWhenUsed/>
    <w:rsid w:val="004B4A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4A74"/>
  </w:style>
  <w:style w:type="paragraph" w:styleId="Altbilgi">
    <w:name w:val="footer"/>
    <w:basedOn w:val="Normal"/>
    <w:link w:val="AltbilgiChar"/>
    <w:uiPriority w:val="99"/>
    <w:unhideWhenUsed/>
    <w:rsid w:val="004B4A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4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D3D"/>
  </w:style>
  <w:style w:type="paragraph" w:styleId="Balk1">
    <w:name w:val="heading 1"/>
    <w:basedOn w:val="Normal"/>
    <w:next w:val="Normal"/>
    <w:link w:val="Balk1Char"/>
    <w:uiPriority w:val="9"/>
    <w:qFormat/>
    <w:rsid w:val="00967B42"/>
    <w:pPr>
      <w:keepNext/>
      <w:keepLines/>
      <w:spacing w:before="480" w:after="0"/>
      <w:outlineLvl w:val="0"/>
    </w:pPr>
    <w:rPr>
      <w:rFonts w:ascii="Arial" w:eastAsiaTheme="majorEastAsia" w:hAnsi="Arial" w:cstheme="majorBidi"/>
      <w:b/>
      <w:bCs/>
      <w:sz w:val="24"/>
      <w:szCs w:val="28"/>
    </w:rPr>
  </w:style>
  <w:style w:type="paragraph" w:styleId="Balk2">
    <w:name w:val="heading 2"/>
    <w:basedOn w:val="Normal"/>
    <w:next w:val="Normal"/>
    <w:link w:val="Balk2Char"/>
    <w:uiPriority w:val="9"/>
    <w:unhideWhenUsed/>
    <w:qFormat/>
    <w:rsid w:val="00967B42"/>
    <w:pPr>
      <w:keepNext/>
      <w:keepLines/>
      <w:spacing w:before="200" w:after="0"/>
      <w:outlineLvl w:val="1"/>
    </w:pPr>
    <w:rPr>
      <w:rFonts w:ascii="Arial" w:eastAsiaTheme="majorEastAsia" w:hAnsi="Arial" w:cstheme="majorBidi"/>
      <w:b/>
      <w:bCs/>
      <w:sz w:val="24"/>
      <w:szCs w:val="26"/>
    </w:rPr>
  </w:style>
  <w:style w:type="paragraph" w:styleId="Balk4">
    <w:name w:val="heading 4"/>
    <w:basedOn w:val="Normal"/>
    <w:next w:val="Normal"/>
    <w:link w:val="Balk4Char"/>
    <w:autoRedefine/>
    <w:unhideWhenUsed/>
    <w:qFormat/>
    <w:rsid w:val="00E01AE9"/>
    <w:pPr>
      <w:keepNext/>
      <w:keepLines/>
      <w:spacing w:before="200" w:after="0"/>
      <w:outlineLvl w:val="3"/>
    </w:pPr>
    <w:rPr>
      <w:rFonts w:ascii="Arial" w:eastAsiaTheme="majorEastAsia" w:hAnsi="Arial" w:cstheme="majorBidi"/>
      <w:bCs/>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7B42"/>
    <w:rPr>
      <w:rFonts w:ascii="Arial" w:eastAsiaTheme="majorEastAsia" w:hAnsi="Arial" w:cstheme="majorBidi"/>
      <w:b/>
      <w:bCs/>
      <w:sz w:val="24"/>
      <w:szCs w:val="28"/>
    </w:rPr>
  </w:style>
  <w:style w:type="character" w:customStyle="1" w:styleId="Balk2Char">
    <w:name w:val="Başlık 2 Char"/>
    <w:basedOn w:val="VarsaylanParagrafYazTipi"/>
    <w:link w:val="Balk2"/>
    <w:uiPriority w:val="9"/>
    <w:rsid w:val="00967B42"/>
    <w:rPr>
      <w:rFonts w:ascii="Arial" w:eastAsiaTheme="majorEastAsia" w:hAnsi="Arial" w:cstheme="majorBidi"/>
      <w:b/>
      <w:bCs/>
      <w:sz w:val="24"/>
      <w:szCs w:val="26"/>
    </w:rPr>
  </w:style>
  <w:style w:type="character" w:customStyle="1" w:styleId="Balk4Char">
    <w:name w:val="Başlık 4 Char"/>
    <w:basedOn w:val="VarsaylanParagrafYazTipi"/>
    <w:link w:val="Balk4"/>
    <w:rsid w:val="00E01AE9"/>
    <w:rPr>
      <w:rFonts w:ascii="Arial" w:eastAsiaTheme="majorEastAsia" w:hAnsi="Arial" w:cstheme="majorBidi"/>
      <w:bCs/>
      <w:iCs/>
      <w:sz w:val="24"/>
    </w:rPr>
  </w:style>
  <w:style w:type="table" w:styleId="TabloKlavuzu">
    <w:name w:val="Table Grid"/>
    <w:basedOn w:val="NormalTablo"/>
    <w:uiPriority w:val="59"/>
    <w:rsid w:val="0073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32D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2D3D"/>
    <w:rPr>
      <w:rFonts w:ascii="Tahoma" w:hAnsi="Tahoma" w:cs="Tahoma"/>
      <w:sz w:val="16"/>
      <w:szCs w:val="16"/>
    </w:rPr>
  </w:style>
  <w:style w:type="character" w:styleId="YerTutucuMetni">
    <w:name w:val="Placeholder Text"/>
    <w:basedOn w:val="VarsaylanParagrafYazTipi"/>
    <w:uiPriority w:val="99"/>
    <w:semiHidden/>
    <w:rsid w:val="003B6063"/>
    <w:rPr>
      <w:color w:val="808080"/>
    </w:rPr>
  </w:style>
  <w:style w:type="paragraph" w:styleId="AralkYok">
    <w:name w:val="No Spacing"/>
    <w:uiPriority w:val="1"/>
    <w:qFormat/>
    <w:rsid w:val="008F1F11"/>
    <w:pPr>
      <w:spacing w:after="0" w:line="240" w:lineRule="auto"/>
    </w:pPr>
  </w:style>
  <w:style w:type="table" w:styleId="AkGlgeleme">
    <w:name w:val="Light Shading"/>
    <w:basedOn w:val="NormalTablo"/>
    <w:uiPriority w:val="60"/>
    <w:rsid w:val="00A451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lfld-contribauthor">
    <w:name w:val="hlfld-contribauthor"/>
    <w:basedOn w:val="VarsaylanParagrafYazTipi"/>
    <w:rsid w:val="00FD26A3"/>
  </w:style>
  <w:style w:type="character" w:customStyle="1" w:styleId="nlmgiven-names">
    <w:name w:val="nlm_given-names"/>
    <w:basedOn w:val="VarsaylanParagrafYazTipi"/>
    <w:rsid w:val="00FD26A3"/>
  </w:style>
  <w:style w:type="character" w:customStyle="1" w:styleId="nlmyear">
    <w:name w:val="nlm_year"/>
    <w:basedOn w:val="VarsaylanParagrafYazTipi"/>
    <w:rsid w:val="00FD26A3"/>
  </w:style>
  <w:style w:type="character" w:customStyle="1" w:styleId="nlmarticle-title">
    <w:name w:val="nlm_article-title"/>
    <w:basedOn w:val="VarsaylanParagrafYazTipi"/>
    <w:rsid w:val="00FD26A3"/>
  </w:style>
  <w:style w:type="character" w:customStyle="1" w:styleId="nlmfpage">
    <w:name w:val="nlm_fpage"/>
    <w:basedOn w:val="VarsaylanParagrafYazTipi"/>
    <w:rsid w:val="00FD26A3"/>
  </w:style>
  <w:style w:type="character" w:customStyle="1" w:styleId="nlmlpage">
    <w:name w:val="nlm_lpage"/>
    <w:basedOn w:val="VarsaylanParagrafYazTipi"/>
    <w:rsid w:val="00FD26A3"/>
  </w:style>
  <w:style w:type="character" w:styleId="Kpr">
    <w:name w:val="Hyperlink"/>
    <w:basedOn w:val="VarsaylanParagrafYazTipi"/>
    <w:uiPriority w:val="99"/>
    <w:unhideWhenUsed/>
    <w:rsid w:val="00604DD0"/>
    <w:rPr>
      <w:color w:val="0000FF" w:themeColor="hyperlink"/>
      <w:u w:val="single"/>
    </w:rPr>
  </w:style>
  <w:style w:type="paragraph" w:styleId="ListeParagraf">
    <w:name w:val="List Paragraph"/>
    <w:basedOn w:val="Normal"/>
    <w:uiPriority w:val="34"/>
    <w:qFormat/>
    <w:rsid w:val="003945D2"/>
    <w:pPr>
      <w:ind w:left="720"/>
      <w:contextualSpacing/>
    </w:pPr>
  </w:style>
  <w:style w:type="paragraph" w:styleId="stbilgi">
    <w:name w:val="header"/>
    <w:basedOn w:val="Normal"/>
    <w:link w:val="stbilgiChar"/>
    <w:uiPriority w:val="99"/>
    <w:unhideWhenUsed/>
    <w:rsid w:val="004B4A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4A74"/>
  </w:style>
  <w:style w:type="paragraph" w:styleId="Altbilgi">
    <w:name w:val="footer"/>
    <w:basedOn w:val="Normal"/>
    <w:link w:val="AltbilgiChar"/>
    <w:uiPriority w:val="99"/>
    <w:unhideWhenUsed/>
    <w:rsid w:val="004B4A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1997">
      <w:bodyDiv w:val="1"/>
      <w:marLeft w:val="0"/>
      <w:marRight w:val="0"/>
      <w:marTop w:val="0"/>
      <w:marBottom w:val="0"/>
      <w:divBdr>
        <w:top w:val="none" w:sz="0" w:space="0" w:color="auto"/>
        <w:left w:val="none" w:sz="0" w:space="0" w:color="auto"/>
        <w:bottom w:val="none" w:sz="0" w:space="0" w:color="auto"/>
        <w:right w:val="none" w:sz="0" w:space="0" w:color="auto"/>
      </w:divBdr>
      <w:divsChild>
        <w:div w:id="1171794444">
          <w:marLeft w:val="0"/>
          <w:marRight w:val="0"/>
          <w:marTop w:val="100"/>
          <w:marBottom w:val="0"/>
          <w:divBdr>
            <w:top w:val="none" w:sz="0" w:space="0" w:color="auto"/>
            <w:left w:val="none" w:sz="0" w:space="0" w:color="auto"/>
            <w:bottom w:val="none" w:sz="0" w:space="0" w:color="auto"/>
            <w:right w:val="none" w:sz="0" w:space="0" w:color="auto"/>
          </w:divBdr>
          <w:divsChild>
            <w:div w:id="315375736">
              <w:marLeft w:val="0"/>
              <w:marRight w:val="0"/>
              <w:marTop w:val="60"/>
              <w:marBottom w:val="0"/>
              <w:divBdr>
                <w:top w:val="none" w:sz="0" w:space="0" w:color="auto"/>
                <w:left w:val="none" w:sz="0" w:space="0" w:color="auto"/>
                <w:bottom w:val="none" w:sz="0" w:space="0" w:color="auto"/>
                <w:right w:val="none" w:sz="0" w:space="0" w:color="auto"/>
              </w:divBdr>
            </w:div>
          </w:divsChild>
        </w:div>
        <w:div w:id="1352028757">
          <w:marLeft w:val="0"/>
          <w:marRight w:val="0"/>
          <w:marTop w:val="0"/>
          <w:marBottom w:val="0"/>
          <w:divBdr>
            <w:top w:val="none" w:sz="0" w:space="0" w:color="auto"/>
            <w:left w:val="none" w:sz="0" w:space="0" w:color="auto"/>
            <w:bottom w:val="none" w:sz="0" w:space="0" w:color="auto"/>
            <w:right w:val="none" w:sz="0" w:space="0" w:color="auto"/>
          </w:divBdr>
          <w:divsChild>
            <w:div w:id="1898080108">
              <w:marLeft w:val="0"/>
              <w:marRight w:val="0"/>
              <w:marTop w:val="0"/>
              <w:marBottom w:val="0"/>
              <w:divBdr>
                <w:top w:val="none" w:sz="0" w:space="0" w:color="auto"/>
                <w:left w:val="none" w:sz="0" w:space="0" w:color="auto"/>
                <w:bottom w:val="none" w:sz="0" w:space="0" w:color="auto"/>
                <w:right w:val="none" w:sz="0" w:space="0" w:color="auto"/>
              </w:divBdr>
              <w:divsChild>
                <w:div w:id="582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6701">
      <w:bodyDiv w:val="1"/>
      <w:marLeft w:val="0"/>
      <w:marRight w:val="0"/>
      <w:marTop w:val="0"/>
      <w:marBottom w:val="0"/>
      <w:divBdr>
        <w:top w:val="none" w:sz="0" w:space="0" w:color="auto"/>
        <w:left w:val="none" w:sz="0" w:space="0" w:color="auto"/>
        <w:bottom w:val="none" w:sz="0" w:space="0" w:color="auto"/>
        <w:right w:val="none" w:sz="0" w:space="0" w:color="auto"/>
      </w:divBdr>
      <w:divsChild>
        <w:div w:id="439032782">
          <w:marLeft w:val="0"/>
          <w:marRight w:val="0"/>
          <w:marTop w:val="100"/>
          <w:marBottom w:val="0"/>
          <w:divBdr>
            <w:top w:val="none" w:sz="0" w:space="0" w:color="auto"/>
            <w:left w:val="none" w:sz="0" w:space="0" w:color="auto"/>
            <w:bottom w:val="none" w:sz="0" w:space="0" w:color="auto"/>
            <w:right w:val="none" w:sz="0" w:space="0" w:color="auto"/>
          </w:divBdr>
          <w:divsChild>
            <w:div w:id="829176994">
              <w:marLeft w:val="0"/>
              <w:marRight w:val="0"/>
              <w:marTop w:val="60"/>
              <w:marBottom w:val="0"/>
              <w:divBdr>
                <w:top w:val="none" w:sz="0" w:space="0" w:color="auto"/>
                <w:left w:val="none" w:sz="0" w:space="0" w:color="auto"/>
                <w:bottom w:val="none" w:sz="0" w:space="0" w:color="auto"/>
                <w:right w:val="none" w:sz="0" w:space="0" w:color="auto"/>
              </w:divBdr>
            </w:div>
          </w:divsChild>
        </w:div>
        <w:div w:id="925651365">
          <w:marLeft w:val="0"/>
          <w:marRight w:val="0"/>
          <w:marTop w:val="0"/>
          <w:marBottom w:val="0"/>
          <w:divBdr>
            <w:top w:val="none" w:sz="0" w:space="0" w:color="auto"/>
            <w:left w:val="none" w:sz="0" w:space="0" w:color="auto"/>
            <w:bottom w:val="none" w:sz="0" w:space="0" w:color="auto"/>
            <w:right w:val="none" w:sz="0" w:space="0" w:color="auto"/>
          </w:divBdr>
          <w:divsChild>
            <w:div w:id="1932465482">
              <w:marLeft w:val="0"/>
              <w:marRight w:val="0"/>
              <w:marTop w:val="0"/>
              <w:marBottom w:val="0"/>
              <w:divBdr>
                <w:top w:val="none" w:sz="0" w:space="0" w:color="auto"/>
                <w:left w:val="none" w:sz="0" w:space="0" w:color="auto"/>
                <w:bottom w:val="none" w:sz="0" w:space="0" w:color="auto"/>
                <w:right w:val="none" w:sz="0" w:space="0" w:color="auto"/>
              </w:divBdr>
              <w:divsChild>
                <w:div w:id="13228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11</Pages>
  <Words>5518</Words>
  <Characters>31453</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EMRE1</dc:creator>
  <cp:lastModifiedBy>EMRE1</cp:lastModifiedBy>
  <cp:revision>31</cp:revision>
  <dcterms:created xsi:type="dcterms:W3CDTF">2021-10-04T06:09:00Z</dcterms:created>
  <dcterms:modified xsi:type="dcterms:W3CDTF">2021-10-07T14:41:00Z</dcterms:modified>
</cp:coreProperties>
</file>